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350_7370918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679352_73709187">
            <w:r>
              <w:rPr>
                <w:webHidden/>
                <w:rStyle w:val="IndexLink"/>
                <w:rtl w:val="true"/>
              </w:rPr>
              <w:t>العبادات</w:t>
            </w:r>
            <w:r>
              <w:rPr>
                <w:rStyle w:val="IndexLink"/>
                <w:rtl w:val="true"/>
              </w:rPr>
              <w:tab/>
            </w:r>
            <w:r>
              <w:rPr>
                <w:rStyle w:val="IndexLink"/>
              </w:rPr>
              <w:t>37</w:t>
            </w:r>
          </w:hyperlink>
        </w:p>
        <w:p>
          <w:pPr>
            <w:pStyle w:val="Contents2"/>
            <w:tabs>
              <w:tab w:val="clear" w:pos="8743"/>
              <w:tab w:val="right" w:pos="9026" w:leader="dot"/>
            </w:tabs>
            <w:rPr/>
          </w:pPr>
          <w:hyperlink w:anchor="__RefHeading___Toc679354_73709187">
            <w:r>
              <w:rPr>
                <w:webHidden/>
                <w:rStyle w:val="IndexLink"/>
                <w:rtl w:val="true"/>
              </w:rPr>
              <w:t>التقلید</w:t>
            </w:r>
            <w:r>
              <w:rPr>
                <w:rStyle w:val="IndexLink"/>
                <w:rtl w:val="true"/>
              </w:rPr>
              <w:tab/>
            </w:r>
            <w:r>
              <w:rPr>
                <w:rStyle w:val="IndexLink"/>
              </w:rPr>
              <w:t>40</w:t>
            </w:r>
          </w:hyperlink>
        </w:p>
        <w:p>
          <w:pPr>
            <w:pStyle w:val="Contents3"/>
            <w:tabs>
              <w:tab w:val="clear" w:pos="8459"/>
              <w:tab w:val="right" w:pos="9026" w:leader="dot"/>
            </w:tabs>
            <w:rPr/>
          </w:pPr>
          <w:hyperlink w:anchor="__RefHeading___Toc679356_73709187">
            <w:r>
              <w:rPr>
                <w:webHidden/>
                <w:rStyle w:val="IndexLink"/>
                <w:rtl w:val="true"/>
              </w:rPr>
              <w:t xml:space="preserve">مسألة </w:t>
            </w:r>
            <w:r>
              <w:rPr>
                <w:rStyle w:val="IndexLink"/>
              </w:rPr>
              <w:t>1</w:t>
            </w:r>
            <w:r>
              <w:rPr>
                <w:rStyle w:val="IndexLink"/>
                <w:rtl w:val="true"/>
              </w:rPr>
              <w:t>:</w:t>
            </w:r>
            <w:r>
              <w:rPr>
                <w:rStyle w:val="IndexLink"/>
                <w:rtl w:val="true"/>
              </w:rPr>
              <w:t>یجب علی کلّ مکلّف لم یبلغ رتبة الاجتهاد أن یکون</w:t>
            </w:r>
            <w:r>
              <w:rPr>
                <w:rStyle w:val="IndexLink"/>
                <w:rtl w:val="true"/>
              </w:rPr>
              <w:tab/>
            </w:r>
            <w:r>
              <w:rPr>
                <w:rStyle w:val="IndexLink"/>
              </w:rPr>
              <w:t>40</w:t>
            </w:r>
          </w:hyperlink>
        </w:p>
        <w:p>
          <w:pPr>
            <w:pStyle w:val="Contents3"/>
            <w:tabs>
              <w:tab w:val="clear" w:pos="8459"/>
              <w:tab w:val="right" w:pos="9026" w:leader="dot"/>
            </w:tabs>
            <w:rPr/>
          </w:pPr>
          <w:hyperlink w:anchor="__RefHeading___Toc679358_73709187">
            <w:r>
              <w:rPr>
                <w:webHidden/>
                <w:rStyle w:val="IndexLink"/>
                <w:rtl w:val="true"/>
              </w:rPr>
              <w:t xml:space="preserve">مسألة </w:t>
            </w:r>
            <w:r>
              <w:rPr>
                <w:rStyle w:val="IndexLink"/>
              </w:rPr>
              <w:t>2</w:t>
            </w:r>
            <w:r>
              <w:rPr>
                <w:rStyle w:val="IndexLink"/>
                <w:rtl w:val="true"/>
              </w:rPr>
              <w:t>:</w:t>
            </w:r>
            <w:r>
              <w:rPr>
                <w:rStyle w:val="IndexLink"/>
                <w:rtl w:val="true"/>
              </w:rPr>
              <w:t>عمل العامیّ بلا تقلید و لا احتیاط فی أحکام الله تعالی</w:t>
            </w:r>
            <w:r>
              <w:rPr>
                <w:rStyle w:val="IndexLink"/>
                <w:rtl w:val="true"/>
              </w:rPr>
              <w:tab/>
            </w:r>
            <w:r>
              <w:rPr>
                <w:rStyle w:val="IndexLink"/>
              </w:rPr>
              <w:t>40</w:t>
            </w:r>
          </w:hyperlink>
        </w:p>
        <w:p>
          <w:pPr>
            <w:pStyle w:val="Contents3"/>
            <w:tabs>
              <w:tab w:val="clear" w:pos="8459"/>
              <w:tab w:val="right" w:pos="9026" w:leader="dot"/>
            </w:tabs>
            <w:rPr/>
          </w:pPr>
          <w:hyperlink w:anchor="__RefHeading___Toc679360_73709187">
            <w:r>
              <w:rPr>
                <w:webHidden/>
                <w:rStyle w:val="IndexLink"/>
                <w:rtl w:val="true"/>
              </w:rPr>
              <w:t xml:space="preserve">مسألة </w:t>
            </w:r>
            <w:r>
              <w:rPr>
                <w:rStyle w:val="IndexLink"/>
              </w:rPr>
              <w:t>3</w:t>
            </w:r>
            <w:r>
              <w:rPr>
                <w:rStyle w:val="IndexLink"/>
                <w:rtl w:val="true"/>
              </w:rPr>
              <w:t>:</w:t>
            </w:r>
            <w:r>
              <w:rPr>
                <w:rStyle w:val="IndexLink"/>
                <w:rtl w:val="true"/>
              </w:rPr>
              <w:t>الأقوی جواز ترک التقلید و العمل بالاحتیاط</w:t>
            </w:r>
            <w:r>
              <w:rPr>
                <w:rStyle w:val="IndexLink"/>
                <w:rtl w:val="true"/>
              </w:rPr>
              <w:tab/>
            </w:r>
            <w:r>
              <w:rPr>
                <w:rStyle w:val="IndexLink"/>
              </w:rPr>
              <w:t>40</w:t>
            </w:r>
          </w:hyperlink>
        </w:p>
        <w:p>
          <w:pPr>
            <w:pStyle w:val="Contents3"/>
            <w:tabs>
              <w:tab w:val="clear" w:pos="8459"/>
              <w:tab w:val="right" w:pos="9026" w:leader="dot"/>
            </w:tabs>
            <w:rPr/>
          </w:pPr>
          <w:hyperlink w:anchor="__RefHeading___Toc679362_73709187">
            <w:r>
              <w:rPr>
                <w:webHidden/>
                <w:rStyle w:val="IndexLink"/>
                <w:rtl w:val="true"/>
              </w:rPr>
              <w:t xml:space="preserve">مسألة </w:t>
            </w:r>
            <w:r>
              <w:rPr>
                <w:rStyle w:val="IndexLink"/>
              </w:rPr>
              <w:t>4</w:t>
            </w:r>
            <w:r>
              <w:rPr>
                <w:rStyle w:val="IndexLink"/>
                <w:rtl w:val="true"/>
              </w:rPr>
              <w:t>:</w:t>
            </w:r>
            <w:r>
              <w:rPr>
                <w:rStyle w:val="IndexLink"/>
                <w:rtl w:val="true"/>
              </w:rPr>
              <w:t>التقلید هو الطریق الأکثر عملیّة لدی العقلاء؛</w:t>
            </w:r>
            <w:r>
              <w:rPr>
                <w:rStyle w:val="IndexLink"/>
                <w:rtl w:val="true"/>
              </w:rPr>
              <w:tab/>
            </w:r>
            <w:r>
              <w:rPr>
                <w:rStyle w:val="IndexLink"/>
              </w:rPr>
              <w:t>40</w:t>
            </w:r>
          </w:hyperlink>
        </w:p>
        <w:p>
          <w:pPr>
            <w:pStyle w:val="Contents3"/>
            <w:tabs>
              <w:tab w:val="clear" w:pos="8459"/>
              <w:tab w:val="right" w:pos="9026" w:leader="dot"/>
            </w:tabs>
            <w:rPr/>
          </w:pPr>
          <w:hyperlink w:anchor="__RefHeading___Toc679364_73709187">
            <w:r>
              <w:rPr>
                <w:webHidden/>
                <w:rStyle w:val="IndexLink"/>
                <w:rtl w:val="true"/>
              </w:rPr>
              <w:t xml:space="preserve">مسألة </w:t>
            </w:r>
            <w:r>
              <w:rPr>
                <w:rStyle w:val="IndexLink"/>
              </w:rPr>
              <w:t>5</w:t>
            </w:r>
            <w:r>
              <w:rPr>
                <w:rStyle w:val="IndexLink"/>
                <w:rtl w:val="true"/>
              </w:rPr>
              <w:t>:</w:t>
            </w:r>
            <w:r>
              <w:rPr>
                <w:rStyle w:val="IndexLink"/>
                <w:rtl w:val="true"/>
              </w:rPr>
              <w:t>التقلید هو العمل بقول المجتهد فی الأحکام الشرعیّة</w:t>
            </w:r>
            <w:r>
              <w:rPr>
                <w:rStyle w:val="IndexLink"/>
                <w:rtl w:val="true"/>
              </w:rPr>
              <w:tab/>
            </w:r>
            <w:r>
              <w:rPr>
                <w:rStyle w:val="IndexLink"/>
              </w:rPr>
              <w:t>41</w:t>
            </w:r>
          </w:hyperlink>
        </w:p>
        <w:p>
          <w:pPr>
            <w:pStyle w:val="Contents3"/>
            <w:tabs>
              <w:tab w:val="clear" w:pos="8459"/>
              <w:tab w:val="right" w:pos="9026" w:leader="dot"/>
            </w:tabs>
            <w:rPr/>
          </w:pPr>
          <w:hyperlink w:anchor="__RefHeading___Toc679366_73709187">
            <w:r>
              <w:rPr>
                <w:webHidden/>
                <w:rStyle w:val="IndexLink"/>
                <w:rtl w:val="true"/>
              </w:rPr>
              <w:t xml:space="preserve">مسألة </w:t>
            </w:r>
            <w:r>
              <w:rPr>
                <w:rStyle w:val="IndexLink"/>
              </w:rPr>
              <w:t>6</w:t>
            </w:r>
            <w:r>
              <w:rPr>
                <w:rStyle w:val="IndexLink"/>
                <w:rtl w:val="true"/>
              </w:rPr>
              <w:t>:</w:t>
            </w:r>
            <w:r>
              <w:rPr>
                <w:rStyle w:val="IndexLink"/>
                <w:rtl w:val="true"/>
              </w:rPr>
              <w:t>یشترط فی مرجع التقلید البلوغ و العقل و الإیمان</w:t>
            </w:r>
            <w:r>
              <w:rPr>
                <w:rStyle w:val="IndexLink"/>
                <w:rtl w:val="true"/>
              </w:rPr>
              <w:tab/>
            </w:r>
            <w:r>
              <w:rPr>
                <w:rStyle w:val="IndexLink"/>
              </w:rPr>
              <w:t>41</w:t>
            </w:r>
          </w:hyperlink>
        </w:p>
        <w:p>
          <w:pPr>
            <w:pStyle w:val="Contents3"/>
            <w:tabs>
              <w:tab w:val="clear" w:pos="8459"/>
              <w:tab w:val="right" w:pos="9026" w:leader="dot"/>
            </w:tabs>
            <w:rPr/>
          </w:pPr>
          <w:hyperlink w:anchor="__RefHeading___Toc679368_73709187">
            <w:r>
              <w:rPr>
                <w:webHidden/>
                <w:rStyle w:val="IndexLink"/>
                <w:rtl w:val="true"/>
              </w:rPr>
              <w:t xml:space="preserve">مسألة </w:t>
            </w:r>
            <w:r>
              <w:rPr>
                <w:rStyle w:val="IndexLink"/>
              </w:rPr>
              <w:t>7</w:t>
            </w:r>
            <w:r>
              <w:rPr>
                <w:rStyle w:val="IndexLink"/>
                <w:rtl w:val="true"/>
              </w:rPr>
              <w:t>:</w:t>
            </w:r>
            <w:r>
              <w:rPr>
                <w:rStyle w:val="IndexLink"/>
                <w:rtl w:val="true"/>
              </w:rPr>
              <w:t>یصحّ التقلید من الصبیّ الممیّز</w:t>
            </w:r>
            <w:r>
              <w:rPr>
                <w:rStyle w:val="IndexLink"/>
                <w:rtl w:val="true"/>
              </w:rPr>
              <w:tab/>
            </w:r>
            <w:r>
              <w:rPr>
                <w:rStyle w:val="IndexLink"/>
              </w:rPr>
              <w:t>41</w:t>
            </w:r>
          </w:hyperlink>
        </w:p>
        <w:p>
          <w:pPr>
            <w:pStyle w:val="Contents3"/>
            <w:tabs>
              <w:tab w:val="clear" w:pos="8459"/>
              <w:tab w:val="right" w:pos="9026" w:leader="dot"/>
            </w:tabs>
            <w:rPr/>
          </w:pPr>
          <w:hyperlink w:anchor="__RefHeading___Toc679370_73709187">
            <w:r>
              <w:rPr>
                <w:webHidden/>
                <w:rStyle w:val="IndexLink"/>
                <w:rtl w:val="true"/>
              </w:rPr>
              <w:t xml:space="preserve">مسألة </w:t>
            </w:r>
            <w:r>
              <w:rPr>
                <w:rStyle w:val="IndexLink"/>
              </w:rPr>
              <w:t>8</w:t>
            </w:r>
            <w:r>
              <w:rPr>
                <w:rStyle w:val="IndexLink"/>
                <w:rtl w:val="true"/>
              </w:rPr>
              <w:t>:</w:t>
            </w:r>
            <w:r>
              <w:rPr>
                <w:rStyle w:val="IndexLink"/>
                <w:rtl w:val="true"/>
              </w:rPr>
              <w:t>إذا قلّد مجتهدا فمات</w:t>
            </w:r>
            <w:r>
              <w:rPr>
                <w:rStyle w:val="IndexLink"/>
                <w:rtl w:val="true"/>
              </w:rPr>
              <w:tab/>
            </w:r>
            <w:r>
              <w:rPr>
                <w:rStyle w:val="IndexLink"/>
              </w:rPr>
              <w:t>41</w:t>
            </w:r>
          </w:hyperlink>
        </w:p>
        <w:p>
          <w:pPr>
            <w:pStyle w:val="Contents3"/>
            <w:tabs>
              <w:tab w:val="clear" w:pos="8459"/>
              <w:tab w:val="right" w:pos="9026" w:leader="dot"/>
            </w:tabs>
            <w:rPr/>
          </w:pPr>
          <w:hyperlink w:anchor="__RefHeading___Toc679372_73709187">
            <w:r>
              <w:rPr>
                <w:webHidden/>
                <w:rStyle w:val="IndexLink"/>
                <w:rtl w:val="true"/>
              </w:rPr>
              <w:t xml:space="preserve">مسألة </w:t>
            </w:r>
            <w:r>
              <w:rPr>
                <w:rStyle w:val="IndexLink"/>
              </w:rPr>
              <w:t>9</w:t>
            </w:r>
            <w:r>
              <w:rPr>
                <w:rStyle w:val="IndexLink"/>
                <w:rtl w:val="true"/>
              </w:rPr>
              <w:t>:</w:t>
            </w:r>
            <w:r>
              <w:rPr>
                <w:rStyle w:val="IndexLink"/>
                <w:rtl w:val="true"/>
              </w:rPr>
              <w:t>إذا تعدّد المجتهدون الّذین تتوفّر فیهم شروط التقلید</w:t>
            </w:r>
            <w:r>
              <w:rPr>
                <w:rStyle w:val="IndexLink"/>
                <w:rtl w:val="true"/>
              </w:rPr>
              <w:tab/>
            </w:r>
            <w:r>
              <w:rPr>
                <w:rStyle w:val="IndexLink"/>
              </w:rPr>
              <w:t>43</w:t>
            </w:r>
          </w:hyperlink>
        </w:p>
        <w:p>
          <w:pPr>
            <w:pStyle w:val="Contents3"/>
            <w:tabs>
              <w:tab w:val="clear" w:pos="8459"/>
              <w:tab w:val="right" w:pos="9026" w:leader="dot"/>
            </w:tabs>
            <w:rPr/>
          </w:pPr>
          <w:hyperlink w:anchor="__RefHeading___Toc679374_73709187">
            <w:r>
              <w:rPr>
                <w:webHidden/>
                <w:rStyle w:val="IndexLink"/>
                <w:rtl w:val="true"/>
              </w:rPr>
              <w:t xml:space="preserve">مسألة </w:t>
            </w:r>
            <w:r>
              <w:rPr>
                <w:rStyle w:val="IndexLink"/>
              </w:rPr>
              <w:t>10</w:t>
            </w:r>
            <w:r>
              <w:rPr>
                <w:rStyle w:val="IndexLink"/>
                <w:rtl w:val="true"/>
              </w:rPr>
              <w:t>:</w:t>
            </w:r>
            <w:r>
              <w:rPr>
                <w:rStyle w:val="IndexLink"/>
                <w:rtl w:val="true"/>
              </w:rPr>
              <w:t>یجب علی المکلّف الفحص و البحث عن الأعلم فی کلّ</w:t>
            </w:r>
            <w:r>
              <w:rPr>
                <w:rStyle w:val="IndexLink"/>
                <w:rtl w:val="true"/>
              </w:rPr>
              <w:tab/>
            </w:r>
            <w:r>
              <w:rPr>
                <w:rStyle w:val="IndexLink"/>
              </w:rPr>
              <w:t>43</w:t>
            </w:r>
          </w:hyperlink>
        </w:p>
        <w:p>
          <w:pPr>
            <w:pStyle w:val="Contents3"/>
            <w:tabs>
              <w:tab w:val="clear" w:pos="8459"/>
              <w:tab w:val="right" w:pos="9026" w:leader="dot"/>
            </w:tabs>
            <w:rPr/>
          </w:pPr>
          <w:hyperlink w:anchor="__RefHeading___Toc679376_73709187">
            <w:r>
              <w:rPr>
                <w:webHidden/>
                <w:rStyle w:val="IndexLink"/>
                <w:rtl w:val="true"/>
              </w:rPr>
              <w:t xml:space="preserve">مسألة </w:t>
            </w:r>
            <w:r>
              <w:rPr>
                <w:rStyle w:val="IndexLink"/>
              </w:rPr>
              <w:t>11</w:t>
            </w:r>
            <w:r>
              <w:rPr>
                <w:rStyle w:val="IndexLink"/>
                <w:rtl w:val="true"/>
              </w:rPr>
              <w:t>:</w:t>
            </w:r>
            <w:r>
              <w:rPr>
                <w:rStyle w:val="IndexLink"/>
                <w:rtl w:val="true"/>
              </w:rPr>
              <w:t>إذا علم المکلّف أنّ الأعلم متمثّل فی مجتهدین من الأحیاء</w:t>
            </w:r>
            <w:r>
              <w:rPr>
                <w:rStyle w:val="IndexLink"/>
                <w:rtl w:val="true"/>
              </w:rPr>
              <w:tab/>
            </w:r>
            <w:r>
              <w:rPr>
                <w:rStyle w:val="IndexLink"/>
              </w:rPr>
              <w:t>43</w:t>
            </w:r>
          </w:hyperlink>
        </w:p>
        <w:p>
          <w:pPr>
            <w:pStyle w:val="Contents3"/>
            <w:tabs>
              <w:tab w:val="clear" w:pos="8459"/>
              <w:tab w:val="right" w:pos="9026" w:leader="dot"/>
            </w:tabs>
            <w:rPr/>
          </w:pPr>
          <w:hyperlink w:anchor="__RefHeading___Toc679378_73709187">
            <w:r>
              <w:rPr>
                <w:webHidden/>
                <w:rStyle w:val="IndexLink"/>
                <w:rtl w:val="true"/>
              </w:rPr>
              <w:t xml:space="preserve">مسألة </w:t>
            </w:r>
            <w:r>
              <w:rPr>
                <w:rStyle w:val="IndexLink"/>
              </w:rPr>
              <w:t>12</w:t>
            </w:r>
            <w:r>
              <w:rPr>
                <w:rStyle w:val="IndexLink"/>
                <w:rtl w:val="true"/>
              </w:rPr>
              <w:t>:</w:t>
            </w:r>
            <w:r>
              <w:rPr>
                <w:rStyle w:val="IndexLink"/>
                <w:rtl w:val="true"/>
              </w:rPr>
              <w:t>إذا عدل المقلّد فتارة یکون عدوله عن تقلید صحیح فی</w:t>
            </w:r>
            <w:r>
              <w:rPr>
                <w:rStyle w:val="IndexLink"/>
                <w:rtl w:val="true"/>
              </w:rPr>
              <w:tab/>
            </w:r>
            <w:r>
              <w:rPr>
                <w:rStyle w:val="IndexLink"/>
              </w:rPr>
              <w:t>44</w:t>
            </w:r>
          </w:hyperlink>
        </w:p>
        <w:p>
          <w:pPr>
            <w:pStyle w:val="Contents3"/>
            <w:tabs>
              <w:tab w:val="clear" w:pos="8459"/>
              <w:tab w:val="right" w:pos="9026" w:leader="dot"/>
            </w:tabs>
            <w:rPr/>
          </w:pPr>
          <w:hyperlink w:anchor="__RefHeading___Toc679380_73709187">
            <w:r>
              <w:rPr>
                <w:webHidden/>
                <w:rStyle w:val="IndexLink"/>
                <w:rtl w:val="true"/>
              </w:rPr>
              <w:t xml:space="preserve">مسألة </w:t>
            </w:r>
            <w:r>
              <w:rPr>
                <w:rStyle w:val="IndexLink"/>
              </w:rPr>
              <w:t>13</w:t>
            </w:r>
            <w:r>
              <w:rPr>
                <w:rStyle w:val="IndexLink"/>
                <w:rtl w:val="true"/>
              </w:rPr>
              <w:t>:</w:t>
            </w:r>
            <w:r>
              <w:rPr>
                <w:rStyle w:val="IndexLink"/>
                <w:rtl w:val="true"/>
              </w:rPr>
              <w:t>إذا قلّد مجتهدا ثمّ شکّ فی أنّه کان جامعا للشرائط أم لا</w:t>
            </w:r>
            <w:r>
              <w:rPr>
                <w:rStyle w:val="IndexLink"/>
                <w:rtl w:val="true"/>
              </w:rPr>
              <w:tab/>
            </w:r>
            <w:r>
              <w:rPr>
                <w:rStyle w:val="IndexLink"/>
              </w:rPr>
              <w:t>46</w:t>
            </w:r>
          </w:hyperlink>
        </w:p>
        <w:p>
          <w:pPr>
            <w:pStyle w:val="Contents3"/>
            <w:tabs>
              <w:tab w:val="clear" w:pos="8459"/>
              <w:tab w:val="right" w:pos="9026" w:leader="dot"/>
            </w:tabs>
            <w:rPr/>
          </w:pPr>
          <w:hyperlink w:anchor="__RefHeading___Toc679382_73709187">
            <w:r>
              <w:rPr>
                <w:webHidden/>
                <w:rStyle w:val="IndexLink"/>
                <w:rtl w:val="true"/>
              </w:rPr>
              <w:t xml:space="preserve">مسألة </w:t>
            </w:r>
            <w:r>
              <w:rPr>
                <w:rStyle w:val="IndexLink"/>
              </w:rPr>
              <w:t>14</w:t>
            </w:r>
            <w:r>
              <w:rPr>
                <w:rStyle w:val="IndexLink"/>
                <w:rtl w:val="true"/>
              </w:rPr>
              <w:t>:</w:t>
            </w:r>
            <w:r>
              <w:rPr>
                <w:rStyle w:val="IndexLink"/>
                <w:rtl w:val="true"/>
              </w:rPr>
              <w:t>إذا بقی علی تقلید المیّت</w:t>
            </w:r>
            <w:r>
              <w:rPr>
                <w:rStyle w:val="IndexLink"/>
                <w:rtl w:val="true"/>
              </w:rPr>
              <w:t>-</w:t>
            </w:r>
            <w:r>
              <w:rPr>
                <w:rStyle w:val="IndexLink"/>
                <w:rtl w:val="true"/>
              </w:rPr>
              <w:t>غفلة أو مسامحة</w:t>
            </w:r>
            <w:r>
              <w:rPr>
                <w:rStyle w:val="IndexLink"/>
                <w:rtl w:val="true"/>
              </w:rPr>
              <w:t>-</w:t>
            </w:r>
            <w:r>
              <w:rPr>
                <w:rStyle w:val="IndexLink"/>
                <w:rtl w:val="true"/>
              </w:rPr>
              <w:t>من دون أن</w:t>
            </w:r>
            <w:r>
              <w:rPr>
                <w:rStyle w:val="IndexLink"/>
                <w:rtl w:val="true"/>
              </w:rPr>
              <w:tab/>
            </w:r>
            <w:r>
              <w:rPr>
                <w:rStyle w:val="IndexLink"/>
              </w:rPr>
              <w:t>46</w:t>
            </w:r>
          </w:hyperlink>
        </w:p>
        <w:p>
          <w:pPr>
            <w:pStyle w:val="Contents3"/>
            <w:tabs>
              <w:tab w:val="clear" w:pos="8459"/>
              <w:tab w:val="right" w:pos="9026" w:leader="dot"/>
            </w:tabs>
            <w:rPr/>
          </w:pPr>
          <w:hyperlink w:anchor="__RefHeading___Toc679384_73709187">
            <w:r>
              <w:rPr>
                <w:webHidden/>
                <w:rStyle w:val="IndexLink"/>
                <w:rtl w:val="true"/>
              </w:rPr>
              <w:t xml:space="preserve">مسألة </w:t>
            </w:r>
            <w:r>
              <w:rPr>
                <w:rStyle w:val="IndexLink"/>
              </w:rPr>
              <w:t>15</w:t>
            </w:r>
            <w:r>
              <w:rPr>
                <w:rStyle w:val="IndexLink"/>
                <w:rtl w:val="true"/>
              </w:rPr>
              <w:t>:</w:t>
            </w:r>
            <w:r>
              <w:rPr>
                <w:rStyle w:val="IndexLink"/>
                <w:rtl w:val="true"/>
              </w:rPr>
              <w:t>إذا قلّد من لم یکن جامعا للشرائط من دون مبرّر شرعیّ</w:t>
            </w:r>
            <w:r>
              <w:rPr>
                <w:rStyle w:val="IndexLink"/>
                <w:rtl w:val="true"/>
              </w:rPr>
              <w:tab/>
            </w:r>
            <w:r>
              <w:rPr>
                <w:rStyle w:val="IndexLink"/>
              </w:rPr>
              <w:t>47</w:t>
            </w:r>
          </w:hyperlink>
        </w:p>
        <w:p>
          <w:pPr>
            <w:pStyle w:val="Contents3"/>
            <w:tabs>
              <w:tab w:val="clear" w:pos="8459"/>
              <w:tab w:val="right" w:pos="9026" w:leader="dot"/>
            </w:tabs>
            <w:rPr/>
          </w:pPr>
          <w:hyperlink w:anchor="__RefHeading___Toc679386_73709187">
            <w:r>
              <w:rPr>
                <w:webHidden/>
                <w:rStyle w:val="IndexLink"/>
                <w:rtl w:val="true"/>
              </w:rPr>
              <w:t xml:space="preserve">مسألة </w:t>
            </w:r>
            <w:r>
              <w:rPr>
                <w:rStyle w:val="IndexLink"/>
              </w:rPr>
              <w:t>16</w:t>
            </w:r>
            <w:r>
              <w:rPr>
                <w:rStyle w:val="IndexLink"/>
                <w:rtl w:val="true"/>
              </w:rPr>
              <w:t>:</w:t>
            </w:r>
            <w:r>
              <w:rPr>
                <w:rStyle w:val="IndexLink"/>
                <w:rtl w:val="true"/>
              </w:rPr>
              <w:t>لا یجوز العدول من الحیّ إلی المیّت الّذی قلّده أوّلا</w:t>
            </w:r>
            <w:r>
              <w:rPr>
                <w:rStyle w:val="IndexLink"/>
                <w:rtl w:val="true"/>
              </w:rPr>
              <w:tab/>
            </w:r>
            <w:r>
              <w:rPr>
                <w:rStyle w:val="IndexLink"/>
              </w:rPr>
              <w:t>47</w:t>
            </w:r>
          </w:hyperlink>
        </w:p>
        <w:p>
          <w:pPr>
            <w:pStyle w:val="Contents3"/>
            <w:tabs>
              <w:tab w:val="clear" w:pos="8459"/>
              <w:tab w:val="right" w:pos="9026" w:leader="dot"/>
            </w:tabs>
            <w:rPr/>
          </w:pPr>
          <w:hyperlink w:anchor="__RefHeading___Toc679388_73709187">
            <w:r>
              <w:rPr>
                <w:webHidden/>
                <w:rStyle w:val="IndexLink"/>
                <w:rtl w:val="true"/>
              </w:rPr>
              <w:t xml:space="preserve">مسألة </w:t>
            </w:r>
            <w:r>
              <w:rPr>
                <w:rStyle w:val="IndexLink"/>
              </w:rPr>
              <w:t>17</w:t>
            </w:r>
            <w:r>
              <w:rPr>
                <w:rStyle w:val="IndexLink"/>
                <w:rtl w:val="true"/>
              </w:rPr>
              <w:t>:</w:t>
            </w:r>
            <w:r>
              <w:rPr>
                <w:rStyle w:val="IndexLink"/>
                <w:rtl w:val="true"/>
              </w:rPr>
              <w:t>إذا تردّد المجتهد الأعلم فی الفتوی أو عدل من الفتوی إلی</w:t>
            </w:r>
            <w:r>
              <w:rPr>
                <w:rStyle w:val="IndexLink"/>
                <w:rtl w:val="true"/>
              </w:rPr>
              <w:tab/>
            </w:r>
            <w:r>
              <w:rPr>
                <w:rStyle w:val="IndexLink"/>
              </w:rPr>
              <w:t>47</w:t>
            </w:r>
          </w:hyperlink>
        </w:p>
        <w:p>
          <w:pPr>
            <w:pStyle w:val="Contents3"/>
            <w:tabs>
              <w:tab w:val="clear" w:pos="8459"/>
              <w:tab w:val="right" w:pos="9026" w:leader="dot"/>
            </w:tabs>
            <w:rPr/>
          </w:pPr>
          <w:hyperlink w:anchor="__RefHeading___Toc679390_73709187">
            <w:r>
              <w:rPr>
                <w:webHidden/>
                <w:rStyle w:val="IndexLink"/>
                <w:rtl w:val="true"/>
              </w:rPr>
              <w:t xml:space="preserve">مسألة </w:t>
            </w:r>
            <w:r>
              <w:rPr>
                <w:rStyle w:val="IndexLink"/>
              </w:rPr>
              <w:t>18</w:t>
            </w:r>
            <w:r>
              <w:rPr>
                <w:rStyle w:val="IndexLink"/>
                <w:rtl w:val="true"/>
              </w:rPr>
              <w:t>:</w:t>
            </w:r>
            <w:r>
              <w:rPr>
                <w:rStyle w:val="IndexLink"/>
                <w:rtl w:val="true"/>
              </w:rPr>
              <w:t>إذا قلّد مجتهدا یجوّز البقاء علی تقلید المیّت فمات ذلک</w:t>
            </w:r>
            <w:r>
              <w:rPr>
                <w:rStyle w:val="IndexLink"/>
                <w:rtl w:val="true"/>
              </w:rPr>
              <w:tab/>
            </w:r>
            <w:r>
              <w:rPr>
                <w:rStyle w:val="IndexLink"/>
              </w:rPr>
              <w:t>47</w:t>
            </w:r>
          </w:hyperlink>
        </w:p>
        <w:p>
          <w:pPr>
            <w:pStyle w:val="Contents3"/>
            <w:tabs>
              <w:tab w:val="clear" w:pos="8459"/>
              <w:tab w:val="right" w:pos="9026" w:leader="dot"/>
            </w:tabs>
            <w:rPr/>
          </w:pPr>
          <w:hyperlink w:anchor="__RefHeading___Toc679392_73709187">
            <w:r>
              <w:rPr>
                <w:webHidden/>
                <w:rStyle w:val="IndexLink"/>
                <w:rtl w:val="true"/>
              </w:rPr>
              <w:t xml:space="preserve">مسألة </w:t>
            </w:r>
            <w:r>
              <w:rPr>
                <w:rStyle w:val="IndexLink"/>
              </w:rPr>
              <w:t>19</w:t>
            </w:r>
            <w:r>
              <w:rPr>
                <w:rStyle w:val="IndexLink"/>
                <w:rtl w:val="true"/>
              </w:rPr>
              <w:t>:</w:t>
            </w:r>
            <w:r>
              <w:rPr>
                <w:rStyle w:val="IndexLink"/>
                <w:rtl w:val="true"/>
              </w:rPr>
              <w:t>یجب تعلّم أجزاء العبادات الواجبة و شرائطها</w:t>
            </w:r>
            <w:r>
              <w:rPr>
                <w:rStyle w:val="IndexLink"/>
                <w:rtl w:val="true"/>
              </w:rPr>
              <w:tab/>
            </w:r>
            <w:r>
              <w:rPr>
                <w:rStyle w:val="IndexLink"/>
              </w:rPr>
              <w:t>48</w:t>
            </w:r>
          </w:hyperlink>
        </w:p>
        <w:p>
          <w:pPr>
            <w:pStyle w:val="Contents3"/>
            <w:tabs>
              <w:tab w:val="clear" w:pos="8459"/>
              <w:tab w:val="right" w:pos="9026" w:leader="dot"/>
            </w:tabs>
            <w:rPr/>
          </w:pPr>
          <w:hyperlink w:anchor="__RefHeading___Toc679394_73709187">
            <w:r>
              <w:rPr>
                <w:webHidden/>
                <w:rStyle w:val="IndexLink"/>
                <w:rtl w:val="true"/>
              </w:rPr>
              <w:t xml:space="preserve">مسألة </w:t>
            </w:r>
            <w:r>
              <w:rPr>
                <w:rStyle w:val="IndexLink"/>
              </w:rPr>
              <w:t>20</w:t>
            </w:r>
            <w:r>
              <w:rPr>
                <w:rStyle w:val="IndexLink"/>
                <w:rtl w:val="true"/>
              </w:rPr>
              <w:t>:</w:t>
            </w:r>
            <w:r>
              <w:rPr>
                <w:rStyle w:val="IndexLink"/>
                <w:rtl w:val="true"/>
              </w:rPr>
              <w:t>یجب تعلّم مسائل الشکّ و السهو الّتی هی فی معرض</w:t>
            </w:r>
            <w:r>
              <w:rPr>
                <w:rStyle w:val="IndexLink"/>
                <w:rtl w:val="true"/>
              </w:rPr>
              <w:tab/>
            </w:r>
            <w:r>
              <w:rPr>
                <w:rStyle w:val="IndexLink"/>
              </w:rPr>
              <w:t>48</w:t>
            </w:r>
          </w:hyperlink>
        </w:p>
        <w:p>
          <w:pPr>
            <w:pStyle w:val="Contents3"/>
            <w:tabs>
              <w:tab w:val="clear" w:pos="8459"/>
              <w:tab w:val="right" w:pos="9026" w:leader="dot"/>
            </w:tabs>
            <w:rPr/>
          </w:pPr>
          <w:hyperlink w:anchor="__RefHeading___Toc679396_73709187">
            <w:r>
              <w:rPr>
                <w:webHidden/>
                <w:rStyle w:val="IndexLink"/>
                <w:rtl w:val="true"/>
              </w:rPr>
              <w:t xml:space="preserve">مسألة </w:t>
            </w:r>
            <w:r>
              <w:rPr>
                <w:rStyle w:val="IndexLink"/>
              </w:rPr>
              <w:t>21</w:t>
            </w:r>
            <w:r>
              <w:rPr>
                <w:rStyle w:val="IndexLink"/>
                <w:rtl w:val="true"/>
              </w:rPr>
              <w:t>:</w:t>
            </w:r>
            <w:r>
              <w:rPr>
                <w:rStyle w:val="IndexLink"/>
                <w:rtl w:val="true"/>
              </w:rPr>
              <w:t>تثبت عدالة المرجع فی التقلید بامور</w:t>
            </w:r>
            <w:r>
              <w:rPr>
                <w:rStyle w:val="IndexLink"/>
                <w:rtl w:val="true"/>
              </w:rPr>
              <w:t>:</w:t>
              <w:tab/>
            </w:r>
            <w:r>
              <w:rPr>
                <w:rStyle w:val="IndexLink"/>
              </w:rPr>
              <w:t>48</w:t>
            </w:r>
          </w:hyperlink>
        </w:p>
        <w:p>
          <w:pPr>
            <w:pStyle w:val="Contents3"/>
            <w:tabs>
              <w:tab w:val="clear" w:pos="8459"/>
              <w:tab w:val="right" w:pos="9026" w:leader="dot"/>
            </w:tabs>
            <w:rPr/>
          </w:pPr>
          <w:hyperlink w:anchor="__RefHeading___Toc679398_73709187">
            <w:r>
              <w:rPr>
                <w:webHidden/>
                <w:rStyle w:val="IndexLink"/>
                <w:rtl w:val="true"/>
              </w:rPr>
              <w:t xml:space="preserve">مسألة </w:t>
            </w:r>
            <w:r>
              <w:rPr>
                <w:rStyle w:val="IndexLink"/>
              </w:rPr>
              <w:t>22</w:t>
            </w:r>
            <w:r>
              <w:rPr>
                <w:rStyle w:val="IndexLink"/>
                <w:rtl w:val="true"/>
              </w:rPr>
              <w:t>:</w:t>
            </w:r>
            <w:r>
              <w:rPr>
                <w:rStyle w:val="IndexLink"/>
                <w:rtl w:val="true"/>
              </w:rPr>
              <w:t>من لیس أهلا للمرجعیّة فی التقلید یحرم علیه الفتوی</w:t>
            </w:r>
            <w:r>
              <w:rPr>
                <w:rStyle w:val="IndexLink"/>
                <w:rtl w:val="true"/>
              </w:rPr>
              <w:tab/>
            </w:r>
            <w:r>
              <w:rPr>
                <w:rStyle w:val="IndexLink"/>
              </w:rPr>
              <w:t>49</w:t>
            </w:r>
          </w:hyperlink>
        </w:p>
        <w:p>
          <w:pPr>
            <w:pStyle w:val="Contents3"/>
            <w:tabs>
              <w:tab w:val="clear" w:pos="8459"/>
              <w:tab w:val="right" w:pos="9026" w:leader="dot"/>
            </w:tabs>
            <w:rPr/>
          </w:pPr>
          <w:hyperlink w:anchor="__RefHeading___Toc679400_73709187">
            <w:r>
              <w:rPr>
                <w:webHidden/>
                <w:rStyle w:val="IndexLink"/>
                <w:rtl w:val="true"/>
              </w:rPr>
              <w:t xml:space="preserve">مسألة </w:t>
            </w:r>
            <w:r>
              <w:rPr>
                <w:rStyle w:val="IndexLink"/>
              </w:rPr>
              <w:t>23</w:t>
            </w:r>
            <w:r>
              <w:rPr>
                <w:rStyle w:val="IndexLink"/>
                <w:rtl w:val="true"/>
              </w:rPr>
              <w:t>:</w:t>
            </w:r>
            <w:r>
              <w:rPr>
                <w:rStyle w:val="IndexLink"/>
                <w:rtl w:val="true"/>
              </w:rPr>
              <w:t>الظاهر أنّ المتجزّئ فی الاجتهاد یجوز له العمل بفتوی</w:t>
            </w:r>
            <w:r>
              <w:rPr>
                <w:rStyle w:val="IndexLink"/>
                <w:rtl w:val="true"/>
              </w:rPr>
              <w:tab/>
            </w:r>
            <w:r>
              <w:rPr>
                <w:rStyle w:val="IndexLink"/>
              </w:rPr>
              <w:t>49</w:t>
            </w:r>
          </w:hyperlink>
        </w:p>
        <w:p>
          <w:pPr>
            <w:pStyle w:val="Contents3"/>
            <w:tabs>
              <w:tab w:val="clear" w:pos="8459"/>
              <w:tab w:val="right" w:pos="9026" w:leader="dot"/>
            </w:tabs>
            <w:rPr/>
          </w:pPr>
          <w:hyperlink w:anchor="__RefHeading___Toc679402_73709187">
            <w:r>
              <w:rPr>
                <w:webHidden/>
                <w:rStyle w:val="IndexLink"/>
                <w:rtl w:val="true"/>
              </w:rPr>
              <w:t xml:space="preserve">مسألة </w:t>
            </w:r>
            <w:r>
              <w:rPr>
                <w:rStyle w:val="IndexLink"/>
              </w:rPr>
              <w:t>24</w:t>
            </w:r>
            <w:r>
              <w:rPr>
                <w:rStyle w:val="IndexLink"/>
                <w:rtl w:val="true"/>
              </w:rPr>
              <w:t>:</w:t>
            </w:r>
            <w:r>
              <w:rPr>
                <w:rStyle w:val="IndexLink"/>
                <w:rtl w:val="true"/>
              </w:rPr>
              <w:t>إذا شکّ فی موت المجتهد أو فی تبدّل رأیه أو عروض ما</w:t>
            </w:r>
            <w:r>
              <w:rPr>
                <w:rStyle w:val="IndexLink"/>
                <w:rtl w:val="true"/>
              </w:rPr>
              <w:tab/>
            </w:r>
            <w:r>
              <w:rPr>
                <w:rStyle w:val="IndexLink"/>
              </w:rPr>
              <w:t>49</w:t>
            </w:r>
          </w:hyperlink>
        </w:p>
        <w:p>
          <w:pPr>
            <w:pStyle w:val="Contents3"/>
            <w:tabs>
              <w:tab w:val="clear" w:pos="8459"/>
              <w:tab w:val="right" w:pos="9026" w:leader="dot"/>
            </w:tabs>
            <w:rPr/>
          </w:pPr>
          <w:hyperlink w:anchor="__RefHeading___Toc679404_73709187">
            <w:r>
              <w:rPr>
                <w:webHidden/>
                <w:rStyle w:val="IndexLink"/>
                <w:rtl w:val="true"/>
              </w:rPr>
              <w:t xml:space="preserve">مسألة </w:t>
            </w:r>
            <w:r>
              <w:rPr>
                <w:rStyle w:val="IndexLink"/>
              </w:rPr>
              <w:t>25</w:t>
            </w:r>
            <w:r>
              <w:rPr>
                <w:rStyle w:val="IndexLink"/>
                <w:rtl w:val="true"/>
              </w:rPr>
              <w:t>:</w:t>
            </w:r>
            <w:r>
              <w:rPr>
                <w:rStyle w:val="IndexLink"/>
                <w:rtl w:val="true"/>
              </w:rPr>
              <w:t>الوکیل فی عمل یعمل بمقتضی تقلید موکّله لا تقلید نفسه</w:t>
            </w:r>
            <w:r>
              <w:rPr>
                <w:rStyle w:val="IndexLink"/>
                <w:rtl w:val="true"/>
              </w:rPr>
              <w:tab/>
            </w:r>
            <w:r>
              <w:rPr>
                <w:rStyle w:val="IndexLink"/>
              </w:rPr>
              <w:t>49</w:t>
            </w:r>
          </w:hyperlink>
        </w:p>
        <w:p>
          <w:pPr>
            <w:pStyle w:val="Contents3"/>
            <w:tabs>
              <w:tab w:val="clear" w:pos="8459"/>
              <w:tab w:val="right" w:pos="9026" w:leader="dot"/>
            </w:tabs>
            <w:rPr/>
          </w:pPr>
          <w:hyperlink w:anchor="__RefHeading___Toc679406_73709187">
            <w:r>
              <w:rPr>
                <w:webHidden/>
                <w:rStyle w:val="IndexLink"/>
                <w:rtl w:val="true"/>
              </w:rPr>
              <w:t xml:space="preserve">مسألة </w:t>
            </w:r>
            <w:r>
              <w:rPr>
                <w:rStyle w:val="IndexLink"/>
              </w:rPr>
              <w:t>26</w:t>
            </w:r>
            <w:r>
              <w:rPr>
                <w:rStyle w:val="IndexLink"/>
                <w:rtl w:val="true"/>
              </w:rPr>
              <w:t>:</w:t>
            </w:r>
            <w:r>
              <w:rPr>
                <w:rStyle w:val="IndexLink"/>
                <w:rtl w:val="true"/>
              </w:rPr>
              <w:t>المأذون و الوکیل عن المجتهد فی التصرّف فی الأوقاف ینعزل بموت المجتهد</w:t>
            </w:r>
            <w:r>
              <w:rPr>
                <w:rStyle w:val="IndexLink"/>
                <w:rtl w:val="true"/>
              </w:rPr>
              <w:tab/>
            </w:r>
            <w:r>
              <w:rPr>
                <w:rStyle w:val="IndexLink"/>
              </w:rPr>
              <w:t>49</w:t>
            </w:r>
          </w:hyperlink>
        </w:p>
        <w:p>
          <w:pPr>
            <w:pStyle w:val="Contents3"/>
            <w:tabs>
              <w:tab w:val="clear" w:pos="8459"/>
              <w:tab w:val="right" w:pos="9026" w:leader="dot"/>
            </w:tabs>
            <w:rPr/>
          </w:pPr>
          <w:hyperlink w:anchor="__RefHeading___Toc679408_73709187">
            <w:r>
              <w:rPr>
                <w:webHidden/>
                <w:rStyle w:val="IndexLink"/>
                <w:rtl w:val="true"/>
              </w:rPr>
              <w:t xml:space="preserve">مسألة </w:t>
            </w:r>
            <w:r>
              <w:rPr>
                <w:rStyle w:val="IndexLink"/>
              </w:rPr>
              <w:t>27</w:t>
            </w:r>
            <w:r>
              <w:rPr>
                <w:rStyle w:val="IndexLink"/>
                <w:rtl w:val="true"/>
              </w:rPr>
              <w:t>:</w:t>
            </w:r>
            <w:r>
              <w:rPr>
                <w:rStyle w:val="IndexLink"/>
                <w:rtl w:val="true"/>
              </w:rPr>
              <w:t>حکم الحاکم الجامع للشرائط نافذ</w:t>
            </w:r>
            <w:r>
              <w:rPr>
                <w:rStyle w:val="IndexLink"/>
                <w:rtl w:val="true"/>
              </w:rPr>
              <w:tab/>
            </w:r>
            <w:r>
              <w:rPr>
                <w:rStyle w:val="IndexLink"/>
              </w:rPr>
              <w:t>50</w:t>
            </w:r>
          </w:hyperlink>
        </w:p>
        <w:p>
          <w:pPr>
            <w:pStyle w:val="Contents3"/>
            <w:tabs>
              <w:tab w:val="clear" w:pos="8459"/>
              <w:tab w:val="right" w:pos="9026" w:leader="dot"/>
            </w:tabs>
            <w:rPr/>
          </w:pPr>
          <w:hyperlink w:anchor="__RefHeading___Toc679410_73709187">
            <w:r>
              <w:rPr>
                <w:webHidden/>
                <w:rStyle w:val="IndexLink"/>
                <w:rtl w:val="true"/>
              </w:rPr>
              <w:t xml:space="preserve">مسألة </w:t>
            </w:r>
            <w:r>
              <w:rPr>
                <w:rStyle w:val="IndexLink"/>
              </w:rPr>
              <w:t>28</w:t>
            </w:r>
            <w:r>
              <w:rPr>
                <w:rStyle w:val="IndexLink"/>
                <w:rtl w:val="true"/>
              </w:rPr>
              <w:t>:</w:t>
            </w:r>
            <w:r>
              <w:rPr>
                <w:rStyle w:val="IndexLink"/>
                <w:rtl w:val="true"/>
              </w:rPr>
              <w:t>الأقوی ثبوت الولایة للمجتهد المطلق الجامع للشروط</w:t>
            </w:r>
            <w:r>
              <w:rPr>
                <w:rStyle w:val="IndexLink"/>
                <w:rtl w:val="true"/>
              </w:rPr>
              <w:tab/>
            </w:r>
            <w:r>
              <w:rPr>
                <w:rStyle w:val="IndexLink"/>
              </w:rPr>
              <w:t>50</w:t>
            </w:r>
          </w:hyperlink>
        </w:p>
        <w:p>
          <w:pPr>
            <w:pStyle w:val="Contents3"/>
            <w:tabs>
              <w:tab w:val="clear" w:pos="8459"/>
              <w:tab w:val="right" w:pos="9026" w:leader="dot"/>
            </w:tabs>
            <w:rPr/>
          </w:pPr>
          <w:hyperlink w:anchor="__RefHeading___Toc679412_73709187">
            <w:r>
              <w:rPr>
                <w:webHidden/>
                <w:rStyle w:val="IndexLink"/>
                <w:rtl w:val="true"/>
              </w:rPr>
              <w:t xml:space="preserve">مسألة </w:t>
            </w:r>
            <w:r>
              <w:rPr>
                <w:rStyle w:val="IndexLink"/>
              </w:rPr>
              <w:t>29</w:t>
            </w:r>
            <w:r>
              <w:rPr>
                <w:rStyle w:val="IndexLink"/>
                <w:rtl w:val="true"/>
              </w:rPr>
              <w:t>:</w:t>
            </w:r>
            <w:r>
              <w:rPr>
                <w:rStyle w:val="IndexLink"/>
                <w:rtl w:val="true"/>
              </w:rPr>
              <w:t>إذا نقل ناقل خطأ ما یخالف فتوی المجتهد</w:t>
            </w:r>
            <w:r>
              <w:rPr>
                <w:rStyle w:val="IndexLink"/>
                <w:rtl w:val="true"/>
              </w:rPr>
              <w:tab/>
            </w:r>
            <w:r>
              <w:rPr>
                <w:rStyle w:val="IndexLink"/>
              </w:rPr>
              <w:t>50</w:t>
            </w:r>
          </w:hyperlink>
        </w:p>
        <w:p>
          <w:pPr>
            <w:pStyle w:val="Contents3"/>
            <w:tabs>
              <w:tab w:val="clear" w:pos="8459"/>
              <w:tab w:val="right" w:pos="9026" w:leader="dot"/>
            </w:tabs>
            <w:rPr/>
          </w:pPr>
          <w:hyperlink w:anchor="__RefHeading___Toc679414_73709187">
            <w:r>
              <w:rPr>
                <w:webHidden/>
                <w:rStyle w:val="IndexLink"/>
                <w:rtl w:val="true"/>
              </w:rPr>
              <w:t xml:space="preserve">مسألة </w:t>
            </w:r>
            <w:r>
              <w:rPr>
                <w:rStyle w:val="IndexLink"/>
              </w:rPr>
              <w:t>30</w:t>
            </w:r>
            <w:r>
              <w:rPr>
                <w:rStyle w:val="IndexLink"/>
                <w:rtl w:val="true"/>
              </w:rPr>
              <w:t>:</w:t>
            </w:r>
            <w:r>
              <w:rPr>
                <w:rStyle w:val="IndexLink"/>
                <w:rtl w:val="true"/>
              </w:rPr>
              <w:t>إذا أخبره ثقة بفتوی من مرجعه فی التقلید و أخبره ثقة</w:t>
            </w:r>
            <w:r>
              <w:rPr>
                <w:rStyle w:val="IndexLink"/>
                <w:rtl w:val="true"/>
              </w:rPr>
              <w:tab/>
            </w:r>
            <w:r>
              <w:rPr>
                <w:rStyle w:val="IndexLink"/>
              </w:rPr>
              <w:t>51</w:t>
            </w:r>
          </w:hyperlink>
        </w:p>
        <w:p>
          <w:pPr>
            <w:pStyle w:val="Contents3"/>
            <w:tabs>
              <w:tab w:val="clear" w:pos="8459"/>
              <w:tab w:val="right" w:pos="9026" w:leader="dot"/>
            </w:tabs>
            <w:rPr/>
          </w:pPr>
          <w:hyperlink w:anchor="__RefHeading___Toc679416_73709187">
            <w:r>
              <w:rPr>
                <w:webHidden/>
                <w:rStyle w:val="IndexLink"/>
                <w:rtl w:val="true"/>
              </w:rPr>
              <w:t xml:space="preserve">مسألة </w:t>
            </w:r>
            <w:r>
              <w:rPr>
                <w:rStyle w:val="IndexLink"/>
              </w:rPr>
              <w:t>31</w:t>
            </w:r>
            <w:r>
              <w:rPr>
                <w:rStyle w:val="IndexLink"/>
                <w:rtl w:val="true"/>
              </w:rPr>
              <w:t>:</w:t>
            </w:r>
            <w:r>
              <w:rPr>
                <w:rStyle w:val="IndexLink"/>
                <w:rtl w:val="true"/>
              </w:rPr>
              <w:t>العدالة المعتبرة فی مرجع التقلید عبارة عن الاستقامة</w:t>
            </w:r>
            <w:r>
              <w:rPr>
                <w:rStyle w:val="IndexLink"/>
                <w:rtl w:val="true"/>
              </w:rPr>
              <w:tab/>
            </w:r>
            <w:r>
              <w:rPr>
                <w:rStyle w:val="IndexLink"/>
              </w:rPr>
              <w:t>51</w:t>
            </w:r>
          </w:hyperlink>
        </w:p>
        <w:p>
          <w:pPr>
            <w:pStyle w:val="Contents3"/>
            <w:tabs>
              <w:tab w:val="clear" w:pos="8459"/>
              <w:tab w:val="right" w:pos="9026" w:leader="dot"/>
            </w:tabs>
            <w:rPr/>
          </w:pPr>
          <w:hyperlink w:anchor="__RefHeading___Toc679418_73709187">
            <w:r>
              <w:rPr>
                <w:webHidden/>
                <w:rStyle w:val="IndexLink"/>
                <w:rtl w:val="true"/>
              </w:rPr>
              <w:t xml:space="preserve">مسألة </w:t>
            </w:r>
            <w:r>
              <w:rPr>
                <w:rStyle w:val="IndexLink"/>
              </w:rPr>
              <w:t>32</w:t>
            </w:r>
            <w:r>
              <w:rPr>
                <w:rStyle w:val="IndexLink"/>
                <w:rtl w:val="true"/>
              </w:rPr>
              <w:t>:</w:t>
            </w:r>
            <w:r>
              <w:rPr>
                <w:rStyle w:val="IndexLink"/>
                <w:rtl w:val="true"/>
              </w:rPr>
              <w:t>ترتفع العدالة بمجرّد وقوع المعصیة</w:t>
            </w:r>
            <w:r>
              <w:rPr>
                <w:rStyle w:val="IndexLink"/>
                <w:rtl w:val="true"/>
              </w:rPr>
              <w:tab/>
            </w:r>
            <w:r>
              <w:rPr>
                <w:rStyle w:val="IndexLink"/>
              </w:rPr>
              <w:t>54</w:t>
            </w:r>
          </w:hyperlink>
        </w:p>
        <w:p>
          <w:pPr>
            <w:pStyle w:val="Contents3"/>
            <w:tabs>
              <w:tab w:val="clear" w:pos="8459"/>
              <w:tab w:val="right" w:pos="9026" w:leader="dot"/>
            </w:tabs>
            <w:rPr/>
          </w:pPr>
          <w:hyperlink w:anchor="__RefHeading___Toc679420_73709187">
            <w:r>
              <w:rPr>
                <w:webHidden/>
                <w:rStyle w:val="IndexLink"/>
                <w:rtl w:val="true"/>
              </w:rPr>
              <w:t xml:space="preserve">مسألة </w:t>
            </w:r>
            <w:r>
              <w:rPr>
                <w:rStyle w:val="IndexLink"/>
              </w:rPr>
              <w:t>33</w:t>
            </w:r>
            <w:r>
              <w:rPr>
                <w:rStyle w:val="IndexLink"/>
                <w:rtl w:val="true"/>
              </w:rPr>
              <w:t>:</w:t>
            </w:r>
            <w:r>
              <w:rPr>
                <w:rStyle w:val="IndexLink"/>
                <w:rtl w:val="true"/>
              </w:rPr>
              <w:t>الاحتیاط المذکور فی مسائل هذه الرسالة</w:t>
            </w:r>
            <w:r>
              <w:rPr>
                <w:rStyle w:val="IndexLink"/>
                <w:rtl w:val="true"/>
              </w:rPr>
              <w:t>-</w:t>
            </w:r>
            <w:r>
              <w:rPr>
                <w:rStyle w:val="IndexLink"/>
                <w:rtl w:val="true"/>
              </w:rPr>
              <w:t>إن کان</w:t>
            </w:r>
            <w:r>
              <w:rPr>
                <w:rStyle w:val="IndexLink"/>
                <w:rtl w:val="true"/>
              </w:rPr>
              <w:tab/>
            </w:r>
            <w:r>
              <w:rPr>
                <w:rStyle w:val="IndexLink"/>
              </w:rPr>
              <w:t>54</w:t>
            </w:r>
          </w:hyperlink>
        </w:p>
        <w:p>
          <w:pPr>
            <w:pStyle w:val="Contents3"/>
            <w:tabs>
              <w:tab w:val="clear" w:pos="8459"/>
              <w:tab w:val="right" w:pos="9026" w:leader="dot"/>
            </w:tabs>
            <w:rPr/>
          </w:pPr>
          <w:hyperlink w:anchor="__RefHeading___Toc679422_73709187">
            <w:r>
              <w:rPr>
                <w:webHidden/>
                <w:rStyle w:val="IndexLink"/>
                <w:rtl w:val="true"/>
              </w:rPr>
              <w:t xml:space="preserve">مسألة </w:t>
            </w:r>
            <w:r>
              <w:rPr>
                <w:rStyle w:val="IndexLink"/>
              </w:rPr>
              <w:t>34</w:t>
            </w:r>
            <w:r>
              <w:rPr>
                <w:rStyle w:val="IndexLink"/>
                <w:rtl w:val="true"/>
              </w:rPr>
              <w:t>:</w:t>
            </w:r>
            <w:r>
              <w:rPr>
                <w:rStyle w:val="IndexLink"/>
                <w:rtl w:val="true"/>
              </w:rPr>
              <w:t>إنّ کثیرا من المستحبّات المذکورة فی أبواب هذه الرسالة</w:t>
            </w:r>
            <w:r>
              <w:rPr>
                <w:rStyle w:val="IndexLink"/>
                <w:rtl w:val="true"/>
              </w:rPr>
              <w:tab/>
            </w:r>
            <w:r>
              <w:rPr>
                <w:rStyle w:val="IndexLink"/>
              </w:rPr>
              <w:t>54</w:t>
            </w:r>
          </w:hyperlink>
        </w:p>
        <w:p>
          <w:pPr>
            <w:pStyle w:val="Contents2"/>
            <w:tabs>
              <w:tab w:val="clear" w:pos="8743"/>
              <w:tab w:val="right" w:pos="9026" w:leader="dot"/>
            </w:tabs>
            <w:rPr/>
          </w:pPr>
          <w:hyperlink w:anchor="__RefHeading___Toc679424_73709187">
            <w:r>
              <w:rPr>
                <w:webHidden/>
                <w:rStyle w:val="IndexLink"/>
                <w:rtl w:val="true"/>
              </w:rPr>
              <w:t>کتاب الطّهارة</w:t>
            </w:r>
            <w:r>
              <w:rPr>
                <w:rStyle w:val="IndexLink"/>
                <w:rtl w:val="true"/>
              </w:rPr>
              <w:tab/>
            </w:r>
            <w:r>
              <w:rPr>
                <w:rStyle w:val="IndexLink"/>
              </w:rPr>
              <w:t>55</w:t>
            </w:r>
          </w:hyperlink>
        </w:p>
        <w:p>
          <w:pPr>
            <w:pStyle w:val="Contents3"/>
            <w:tabs>
              <w:tab w:val="clear" w:pos="8459"/>
              <w:tab w:val="right" w:pos="9026" w:leader="dot"/>
            </w:tabs>
            <w:rPr/>
          </w:pPr>
          <w:hyperlink w:anchor="__RefHeading___Toc679426_7370918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679428_73709187">
            <w:r>
              <w:rPr>
                <w:webHidden/>
                <w:rStyle w:val="IndexLink"/>
                <w:rtl w:val="true"/>
              </w:rPr>
              <w:t>المقصد الأوّل</w:t>
            </w:r>
            <w:r>
              <w:rPr>
                <w:rStyle w:val="IndexLink"/>
                <w:rtl w:val="true"/>
              </w:rPr>
              <w:t xml:space="preserve">: </w:t>
            </w:r>
            <w:r>
              <w:rPr>
                <w:rStyle w:val="IndexLink"/>
                <w:rtl w:val="true"/>
              </w:rPr>
              <w:t>أقسام المیاه و أحکامها</w:t>
            </w:r>
            <w:r>
              <w:rPr>
                <w:rStyle w:val="IndexLink"/>
                <w:rtl w:val="true"/>
              </w:rPr>
              <w:tab/>
            </w:r>
            <w:r>
              <w:rPr>
                <w:rStyle w:val="IndexLink"/>
              </w:rPr>
              <w:t>56</w:t>
            </w:r>
          </w:hyperlink>
        </w:p>
        <w:p>
          <w:pPr>
            <w:pStyle w:val="Contents4"/>
            <w:tabs>
              <w:tab w:val="clear" w:pos="8176"/>
              <w:tab w:val="right" w:pos="9026" w:leader="dot"/>
            </w:tabs>
            <w:rPr/>
          </w:pPr>
          <w:hyperlink w:anchor="__RefHeading___Toc679430_7370918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79432_73709187">
            <w:r>
              <w:rPr>
                <w:webHidden/>
                <w:rStyle w:val="IndexLink"/>
                <w:rtl w:val="true"/>
              </w:rPr>
              <w:t>الفصل الأوّل</w:t>
            </w:r>
            <w:r>
              <w:rPr>
                <w:rStyle w:val="IndexLink"/>
                <w:rtl w:val="true"/>
              </w:rPr>
              <w:t xml:space="preserve">: </w:t>
            </w:r>
            <w:r>
              <w:rPr>
                <w:rStyle w:val="IndexLink"/>
                <w:rtl w:val="true"/>
              </w:rPr>
              <w:t>فی انقسام الماء إلی مطلق و مضاف</w:t>
            </w:r>
            <w:r>
              <w:rPr>
                <w:rStyle w:val="IndexLink"/>
                <w:rtl w:val="true"/>
              </w:rPr>
              <w:tab/>
            </w:r>
            <w:r>
              <w:rPr>
                <w:rStyle w:val="IndexLink"/>
              </w:rPr>
              <w:t>56</w:t>
            </w:r>
          </w:hyperlink>
        </w:p>
        <w:p>
          <w:pPr>
            <w:pStyle w:val="Contents5"/>
            <w:tabs>
              <w:tab w:val="clear" w:pos="7892"/>
              <w:tab w:val="right" w:pos="9026" w:leader="dot"/>
            </w:tabs>
            <w:rPr/>
          </w:pPr>
          <w:hyperlink w:anchor="__RefHeading___Toc679434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79436_73709187">
            <w:r>
              <w:rPr>
                <w:webHidden/>
                <w:rStyle w:val="IndexLink"/>
                <w:rtl w:val="true"/>
              </w:rPr>
              <w:t>الأوّل</w:t>
            </w:r>
            <w:r>
              <w:rPr>
                <w:rStyle w:val="IndexLink"/>
                <w:rtl w:val="true"/>
              </w:rPr>
              <w:t>:</w:t>
            </w:r>
            <w:r>
              <w:rPr>
                <w:rStyle w:val="IndexLink"/>
                <w:rtl w:val="true"/>
              </w:rPr>
              <w:t>ماء مطلق</w:t>
            </w:r>
            <w:r>
              <w:rPr>
                <w:rStyle w:val="IndexLink"/>
                <w:rtl w:val="true"/>
              </w:rPr>
              <w:tab/>
            </w:r>
            <w:r>
              <w:rPr>
                <w:rStyle w:val="IndexLink"/>
              </w:rPr>
              <w:t>56</w:t>
            </w:r>
          </w:hyperlink>
        </w:p>
        <w:p>
          <w:pPr>
            <w:pStyle w:val="Contents5"/>
            <w:tabs>
              <w:tab w:val="clear" w:pos="7892"/>
              <w:tab w:val="right" w:pos="9026" w:leader="dot"/>
            </w:tabs>
            <w:rPr/>
          </w:pPr>
          <w:hyperlink w:anchor="__RefHeading___Toc679438_73709187">
            <w:r>
              <w:rPr>
                <w:webHidden/>
                <w:rStyle w:val="IndexLink"/>
                <w:rtl w:val="true"/>
              </w:rPr>
              <w:t>الثانی</w:t>
            </w:r>
            <w:r>
              <w:rPr>
                <w:rStyle w:val="IndexLink"/>
                <w:rtl w:val="true"/>
              </w:rPr>
              <w:t>:</w:t>
            </w:r>
            <w:r>
              <w:rPr>
                <w:rStyle w:val="IndexLink"/>
                <w:rtl w:val="true"/>
              </w:rPr>
              <w:t>ماء مضاف</w:t>
            </w:r>
            <w:r>
              <w:rPr>
                <w:rStyle w:val="IndexLink"/>
                <w:rtl w:val="true"/>
              </w:rPr>
              <w:tab/>
            </w:r>
            <w:r>
              <w:rPr>
                <w:rStyle w:val="IndexLink"/>
              </w:rPr>
              <w:t>56</w:t>
            </w:r>
          </w:hyperlink>
        </w:p>
        <w:p>
          <w:pPr>
            <w:pStyle w:val="Contents4"/>
            <w:tabs>
              <w:tab w:val="clear" w:pos="8176"/>
              <w:tab w:val="right" w:pos="9026" w:leader="dot"/>
            </w:tabs>
            <w:rPr/>
          </w:pPr>
          <w:hyperlink w:anchor="__RefHeading___Toc679440_73709187">
            <w:r>
              <w:rPr>
                <w:webHidden/>
                <w:rStyle w:val="IndexLink"/>
                <w:rtl w:val="true"/>
              </w:rPr>
              <w:t>الفصل الثانی</w:t>
            </w:r>
            <w:r>
              <w:rPr>
                <w:rStyle w:val="IndexLink"/>
                <w:rtl w:val="true"/>
              </w:rPr>
              <w:t xml:space="preserve">: </w:t>
            </w:r>
            <w:r>
              <w:rPr>
                <w:rStyle w:val="IndexLink"/>
                <w:rtl w:val="true"/>
              </w:rPr>
              <w:t>فی الماء المطلق</w:t>
            </w:r>
            <w:r>
              <w:rPr>
                <w:rStyle w:val="IndexLink"/>
                <w:rtl w:val="true"/>
              </w:rPr>
              <w:tab/>
            </w:r>
            <w:r>
              <w:rPr>
                <w:rStyle w:val="IndexLink"/>
              </w:rPr>
              <w:t>56</w:t>
            </w:r>
          </w:hyperlink>
        </w:p>
        <w:p>
          <w:pPr>
            <w:pStyle w:val="Contents5"/>
            <w:tabs>
              <w:tab w:val="clear" w:pos="7892"/>
              <w:tab w:val="right" w:pos="9026" w:leader="dot"/>
            </w:tabs>
            <w:rPr/>
          </w:pPr>
          <w:hyperlink w:anchor="__RefHeading___Toc679442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79444_73709187">
            <w:r>
              <w:rPr>
                <w:webHidden/>
                <w:rStyle w:val="IndexLink"/>
                <w:rtl w:val="true"/>
              </w:rPr>
              <w:t xml:space="preserve">مسألة </w:t>
            </w:r>
            <w:r>
              <w:rPr>
                <w:rStyle w:val="IndexLink"/>
              </w:rPr>
              <w:t>35</w:t>
            </w:r>
            <w:r>
              <w:rPr>
                <w:rStyle w:val="IndexLink"/>
                <w:rtl w:val="true"/>
              </w:rPr>
              <w:t>:</w:t>
            </w:r>
            <w:r>
              <w:rPr>
                <w:rStyle w:val="IndexLink"/>
                <w:rtl w:val="true"/>
              </w:rPr>
              <w:t>إذا وقعت کمیّة من عین النجس فی الماء الکثیر و لم یتغیّر</w:t>
            </w:r>
            <w:r>
              <w:rPr>
                <w:rStyle w:val="IndexLink"/>
                <w:rtl w:val="true"/>
              </w:rPr>
              <w:tab/>
            </w:r>
            <w:r>
              <w:rPr>
                <w:rStyle w:val="IndexLink"/>
              </w:rPr>
              <w:t>57</w:t>
            </w:r>
          </w:hyperlink>
        </w:p>
        <w:p>
          <w:pPr>
            <w:pStyle w:val="Contents5"/>
            <w:tabs>
              <w:tab w:val="clear" w:pos="7892"/>
              <w:tab w:val="right" w:pos="9026" w:leader="dot"/>
            </w:tabs>
            <w:rPr/>
          </w:pPr>
          <w:hyperlink w:anchor="__RefHeading___Toc679446_73709187">
            <w:r>
              <w:rPr>
                <w:webHidden/>
                <w:rStyle w:val="IndexLink"/>
                <w:rtl w:val="true"/>
              </w:rPr>
              <w:t xml:space="preserve">مسألة </w:t>
            </w:r>
            <w:r>
              <w:rPr>
                <w:rStyle w:val="IndexLink"/>
              </w:rPr>
              <w:t>36</w:t>
            </w:r>
            <w:r>
              <w:rPr>
                <w:rStyle w:val="IndexLink"/>
                <w:rtl w:val="true"/>
              </w:rPr>
              <w:t>:</w:t>
            </w:r>
            <w:r>
              <w:rPr>
                <w:rStyle w:val="IndexLink"/>
                <w:rtl w:val="true"/>
              </w:rPr>
              <w:t>إذا تغیّر الماء بغیر اللون و الطعم و الریح</w:t>
            </w:r>
            <w:r>
              <w:rPr>
                <w:rStyle w:val="IndexLink"/>
                <w:rtl w:val="true"/>
              </w:rPr>
              <w:tab/>
            </w:r>
            <w:r>
              <w:rPr>
                <w:rStyle w:val="IndexLink"/>
              </w:rPr>
              <w:t>58</w:t>
            </w:r>
          </w:hyperlink>
        </w:p>
        <w:p>
          <w:pPr>
            <w:pStyle w:val="Contents5"/>
            <w:tabs>
              <w:tab w:val="clear" w:pos="7892"/>
              <w:tab w:val="right" w:pos="9026" w:leader="dot"/>
            </w:tabs>
            <w:rPr/>
          </w:pPr>
          <w:hyperlink w:anchor="__RefHeading___Toc679448_73709187">
            <w:r>
              <w:rPr>
                <w:webHidden/>
                <w:rStyle w:val="IndexLink"/>
                <w:rtl w:val="true"/>
              </w:rPr>
              <w:t xml:space="preserve">مسألة </w:t>
            </w:r>
            <w:r>
              <w:rPr>
                <w:rStyle w:val="IndexLink"/>
              </w:rPr>
              <w:t>37</w:t>
            </w:r>
            <w:r>
              <w:rPr>
                <w:rStyle w:val="IndexLink"/>
                <w:rtl w:val="true"/>
              </w:rPr>
              <w:t>:</w:t>
            </w:r>
            <w:r>
              <w:rPr>
                <w:rStyle w:val="IndexLink"/>
                <w:rtl w:val="true"/>
              </w:rPr>
              <w:t>إذا تغیّر لونه أو طعمه أو ریحه بالمجاورة للنجاسة</w:t>
            </w:r>
            <w:r>
              <w:rPr>
                <w:rStyle w:val="IndexLink"/>
                <w:rtl w:val="true"/>
              </w:rPr>
              <w:tab/>
            </w:r>
            <w:r>
              <w:rPr>
                <w:rStyle w:val="IndexLink"/>
              </w:rPr>
              <w:t>58</w:t>
            </w:r>
          </w:hyperlink>
        </w:p>
        <w:p>
          <w:pPr>
            <w:pStyle w:val="Contents5"/>
            <w:tabs>
              <w:tab w:val="clear" w:pos="7892"/>
              <w:tab w:val="right" w:pos="9026" w:leader="dot"/>
            </w:tabs>
            <w:rPr/>
          </w:pPr>
          <w:hyperlink w:anchor="__RefHeading___Toc679450_73709187">
            <w:r>
              <w:rPr>
                <w:webHidden/>
                <w:rStyle w:val="IndexLink"/>
                <w:rtl w:val="true"/>
              </w:rPr>
              <w:t xml:space="preserve">مسألة </w:t>
            </w:r>
            <w:r>
              <w:rPr>
                <w:rStyle w:val="IndexLink"/>
              </w:rPr>
              <w:t>38</w:t>
            </w:r>
            <w:r>
              <w:rPr>
                <w:rStyle w:val="IndexLink"/>
                <w:rtl w:val="true"/>
              </w:rPr>
              <w:t>:</w:t>
            </w:r>
            <w:r>
              <w:rPr>
                <w:rStyle w:val="IndexLink"/>
                <w:rtl w:val="true"/>
              </w:rPr>
              <w:t>إذا تغیّر الماء بوقوع المتنجّس فیه لم ینجس</w:t>
            </w:r>
            <w:r>
              <w:rPr>
                <w:rStyle w:val="IndexLink"/>
                <w:rtl w:val="true"/>
              </w:rPr>
              <w:tab/>
            </w:r>
            <w:r>
              <w:rPr>
                <w:rStyle w:val="IndexLink"/>
              </w:rPr>
              <w:t>58</w:t>
            </w:r>
          </w:hyperlink>
        </w:p>
        <w:p>
          <w:pPr>
            <w:pStyle w:val="Contents5"/>
            <w:tabs>
              <w:tab w:val="clear" w:pos="7892"/>
              <w:tab w:val="right" w:pos="9026" w:leader="dot"/>
            </w:tabs>
            <w:rPr/>
          </w:pPr>
          <w:hyperlink w:anchor="__RefHeading___Toc679452_73709187">
            <w:r>
              <w:rPr>
                <w:webHidden/>
                <w:rStyle w:val="IndexLink"/>
                <w:rtl w:val="true"/>
              </w:rPr>
              <w:t xml:space="preserve">مسألة </w:t>
            </w:r>
            <w:r>
              <w:rPr>
                <w:rStyle w:val="IndexLink"/>
              </w:rPr>
              <w:t>39</w:t>
            </w:r>
            <w:r>
              <w:rPr>
                <w:rStyle w:val="IndexLink"/>
                <w:rtl w:val="true"/>
              </w:rPr>
              <w:t>:</w:t>
            </w:r>
            <w:r>
              <w:rPr>
                <w:rStyle w:val="IndexLink"/>
                <w:rtl w:val="true"/>
              </w:rPr>
              <w:t>یکفی فی حصول النجاسة التغیّر بوصف النجس فی الجملة</w:t>
            </w:r>
            <w:r>
              <w:rPr>
                <w:rStyle w:val="IndexLink"/>
                <w:rtl w:val="true"/>
              </w:rPr>
              <w:tab/>
            </w:r>
            <w:r>
              <w:rPr>
                <w:rStyle w:val="IndexLink"/>
              </w:rPr>
              <w:t>58</w:t>
            </w:r>
          </w:hyperlink>
        </w:p>
        <w:p>
          <w:pPr>
            <w:pStyle w:val="Contents5"/>
            <w:tabs>
              <w:tab w:val="clear" w:pos="7892"/>
              <w:tab w:val="right" w:pos="9026" w:leader="dot"/>
            </w:tabs>
            <w:rPr/>
          </w:pPr>
          <w:hyperlink w:anchor="__RefHeading___Toc679454_73709187">
            <w:r>
              <w:rPr>
                <w:webHidden/>
                <w:rStyle w:val="IndexLink"/>
                <w:rtl w:val="true"/>
              </w:rPr>
              <w:t xml:space="preserve">مسألة </w:t>
            </w:r>
            <w:r>
              <w:rPr>
                <w:rStyle w:val="IndexLink"/>
              </w:rPr>
              <w:t>40</w:t>
            </w:r>
            <w:r>
              <w:rPr>
                <w:rStyle w:val="IndexLink"/>
                <w:rtl w:val="true"/>
              </w:rPr>
              <w:t>:</w:t>
            </w:r>
            <w:r>
              <w:rPr>
                <w:rStyle w:val="IndexLink"/>
                <w:rtl w:val="true"/>
              </w:rPr>
              <w:t>یعتبر فی عدم تنجّس الجاری اتّصاله بالمادّة</w:t>
            </w:r>
            <w:r>
              <w:rPr>
                <w:rStyle w:val="IndexLink"/>
                <w:rtl w:val="true"/>
              </w:rPr>
              <w:tab/>
            </w:r>
            <w:r>
              <w:rPr>
                <w:rStyle w:val="IndexLink"/>
              </w:rPr>
              <w:t>59</w:t>
            </w:r>
          </w:hyperlink>
        </w:p>
        <w:p>
          <w:pPr>
            <w:pStyle w:val="Contents5"/>
            <w:tabs>
              <w:tab w:val="clear" w:pos="7892"/>
              <w:tab w:val="right" w:pos="9026" w:leader="dot"/>
            </w:tabs>
            <w:rPr/>
          </w:pPr>
          <w:hyperlink w:anchor="__RefHeading___Toc679456_73709187">
            <w:r>
              <w:rPr>
                <w:webHidden/>
                <w:rStyle w:val="IndexLink"/>
                <w:rtl w:val="true"/>
              </w:rPr>
              <w:t xml:space="preserve">مسألة </w:t>
            </w:r>
            <w:r>
              <w:rPr>
                <w:rStyle w:val="IndexLink"/>
              </w:rPr>
              <w:t>41</w:t>
            </w:r>
            <w:r>
              <w:rPr>
                <w:rStyle w:val="IndexLink"/>
                <w:rtl w:val="true"/>
              </w:rPr>
              <w:t>:</w:t>
            </w:r>
            <w:r>
              <w:rPr>
                <w:rStyle w:val="IndexLink"/>
                <w:rtl w:val="true"/>
              </w:rPr>
              <w:t>الراکد المتّصل بالجاری کالجاری</w:t>
            </w:r>
            <w:r>
              <w:rPr>
                <w:rStyle w:val="IndexLink"/>
                <w:rtl w:val="true"/>
              </w:rPr>
              <w:tab/>
            </w:r>
            <w:r>
              <w:rPr>
                <w:rStyle w:val="IndexLink"/>
              </w:rPr>
              <w:t>59</w:t>
            </w:r>
          </w:hyperlink>
        </w:p>
        <w:p>
          <w:pPr>
            <w:pStyle w:val="Contents5"/>
            <w:tabs>
              <w:tab w:val="clear" w:pos="7892"/>
              <w:tab w:val="right" w:pos="9026" w:leader="dot"/>
            </w:tabs>
            <w:rPr/>
          </w:pPr>
          <w:hyperlink w:anchor="__RefHeading___Toc679458_73709187">
            <w:r>
              <w:rPr>
                <w:webHidden/>
                <w:rStyle w:val="IndexLink"/>
                <w:rtl w:val="true"/>
              </w:rPr>
              <w:t xml:space="preserve">مسألة </w:t>
            </w:r>
            <w:r>
              <w:rPr>
                <w:rStyle w:val="IndexLink"/>
              </w:rPr>
              <w:t>42</w:t>
            </w:r>
            <w:r>
              <w:rPr>
                <w:rStyle w:val="IndexLink"/>
                <w:rtl w:val="true"/>
              </w:rPr>
              <w:t>:</w:t>
            </w:r>
            <w:r>
              <w:rPr>
                <w:rStyle w:val="IndexLink"/>
                <w:rtl w:val="true"/>
              </w:rPr>
              <w:t>إذا تغیّر بعض الجاری دون بعضه الآخر؛</w:t>
            </w:r>
            <w:r>
              <w:rPr>
                <w:rStyle w:val="IndexLink"/>
                <w:rtl w:val="true"/>
              </w:rPr>
              <w:tab/>
            </w:r>
            <w:r>
              <w:rPr>
                <w:rStyle w:val="IndexLink"/>
              </w:rPr>
              <w:t>59</w:t>
            </w:r>
          </w:hyperlink>
        </w:p>
        <w:p>
          <w:pPr>
            <w:pStyle w:val="Contents5"/>
            <w:tabs>
              <w:tab w:val="clear" w:pos="7892"/>
              <w:tab w:val="right" w:pos="9026" w:leader="dot"/>
            </w:tabs>
            <w:rPr/>
          </w:pPr>
          <w:hyperlink w:anchor="__RefHeading___Toc679460_73709187">
            <w:r>
              <w:rPr>
                <w:webHidden/>
                <w:rStyle w:val="IndexLink"/>
                <w:rtl w:val="true"/>
              </w:rPr>
              <w:t xml:space="preserve">مسألة </w:t>
            </w:r>
            <w:r>
              <w:rPr>
                <w:rStyle w:val="IndexLink"/>
              </w:rPr>
              <w:t>43</w:t>
            </w:r>
            <w:r>
              <w:rPr>
                <w:rStyle w:val="IndexLink"/>
                <w:rtl w:val="true"/>
              </w:rPr>
              <w:t>:</w:t>
            </w:r>
            <w:r>
              <w:rPr>
                <w:rStyle w:val="IndexLink"/>
                <w:rtl w:val="true"/>
              </w:rPr>
              <w:t>إذا شکّ فی أنّ للجاری مادّة أم لا</w:t>
            </w:r>
            <w:r>
              <w:rPr>
                <w:rStyle w:val="IndexLink"/>
                <w:rtl w:val="true"/>
              </w:rPr>
              <w:tab/>
            </w:r>
            <w:r>
              <w:rPr>
                <w:rStyle w:val="IndexLink"/>
              </w:rPr>
              <w:t>59</w:t>
            </w:r>
          </w:hyperlink>
        </w:p>
        <w:p>
          <w:pPr>
            <w:pStyle w:val="Contents5"/>
            <w:tabs>
              <w:tab w:val="clear" w:pos="7892"/>
              <w:tab w:val="right" w:pos="9026" w:leader="dot"/>
            </w:tabs>
            <w:rPr/>
          </w:pPr>
          <w:hyperlink w:anchor="__RefHeading___Toc679462_73709187">
            <w:r>
              <w:rPr>
                <w:webHidden/>
                <w:rStyle w:val="IndexLink"/>
                <w:rtl w:val="true"/>
              </w:rPr>
              <w:t xml:space="preserve">مسألة </w:t>
            </w:r>
            <w:r>
              <w:rPr>
                <w:rStyle w:val="IndexLink"/>
              </w:rPr>
              <w:t>44</w:t>
            </w:r>
            <w:r>
              <w:rPr>
                <w:rStyle w:val="IndexLink"/>
                <w:rtl w:val="true"/>
              </w:rPr>
              <w:t>:</w:t>
            </w:r>
            <w:r>
              <w:rPr>
                <w:rStyle w:val="IndexLink"/>
                <w:rtl w:val="true"/>
              </w:rPr>
              <w:t>ماء المطر بحکم ذی المادّة لا ینجس بملاقاة النجاسة فی</w:t>
            </w:r>
            <w:r>
              <w:rPr>
                <w:rStyle w:val="IndexLink"/>
                <w:rtl w:val="true"/>
              </w:rPr>
              <w:tab/>
            </w:r>
            <w:r>
              <w:rPr>
                <w:rStyle w:val="IndexLink"/>
              </w:rPr>
              <w:t>59</w:t>
            </w:r>
          </w:hyperlink>
        </w:p>
        <w:p>
          <w:pPr>
            <w:pStyle w:val="Contents5"/>
            <w:tabs>
              <w:tab w:val="clear" w:pos="7892"/>
              <w:tab w:val="right" w:pos="9026" w:leader="dot"/>
            </w:tabs>
            <w:rPr/>
          </w:pPr>
          <w:hyperlink w:anchor="__RefHeading___Toc679464_73709187">
            <w:r>
              <w:rPr>
                <w:webHidden/>
                <w:rStyle w:val="IndexLink"/>
                <w:rtl w:val="true"/>
              </w:rPr>
              <w:t xml:space="preserve">مسألة </w:t>
            </w:r>
            <w:r>
              <w:rPr>
                <w:rStyle w:val="IndexLink"/>
              </w:rPr>
              <w:t>45</w:t>
            </w:r>
            <w:r>
              <w:rPr>
                <w:rStyle w:val="IndexLink"/>
                <w:rtl w:val="true"/>
              </w:rPr>
              <w:t>:</w:t>
            </w:r>
            <w:r>
              <w:rPr>
                <w:rStyle w:val="IndexLink"/>
                <w:rtl w:val="true"/>
              </w:rPr>
              <w:t>إذا اجتمع ماء المطر فی مکان</w:t>
            </w:r>
            <w:r>
              <w:rPr>
                <w:rStyle w:val="IndexLink"/>
                <w:rtl w:val="true"/>
              </w:rPr>
              <w:t>-</w:t>
            </w:r>
            <w:r>
              <w:rPr>
                <w:rStyle w:val="IndexLink"/>
                <w:rtl w:val="true"/>
              </w:rPr>
              <w:t>و کان قلیلا</w:t>
            </w:r>
            <w:r>
              <w:rPr>
                <w:rStyle w:val="IndexLink"/>
                <w:rtl w:val="true"/>
              </w:rPr>
              <w:tab/>
            </w:r>
            <w:r>
              <w:rPr>
                <w:rStyle w:val="IndexLink"/>
              </w:rPr>
              <w:t>60</w:t>
            </w:r>
          </w:hyperlink>
        </w:p>
        <w:p>
          <w:pPr>
            <w:pStyle w:val="Contents5"/>
            <w:tabs>
              <w:tab w:val="clear" w:pos="7892"/>
              <w:tab w:val="right" w:pos="9026" w:leader="dot"/>
            </w:tabs>
            <w:rPr/>
          </w:pPr>
          <w:hyperlink w:anchor="__RefHeading___Toc679466_73709187">
            <w:r>
              <w:rPr>
                <w:webHidden/>
                <w:rStyle w:val="IndexLink"/>
                <w:rtl w:val="true"/>
              </w:rPr>
              <w:t xml:space="preserve">مسألة </w:t>
            </w:r>
            <w:r>
              <w:rPr>
                <w:rStyle w:val="IndexLink"/>
              </w:rPr>
              <w:t>46</w:t>
            </w:r>
            <w:r>
              <w:rPr>
                <w:rStyle w:val="IndexLink"/>
                <w:rtl w:val="true"/>
              </w:rPr>
              <w:t>:</w:t>
            </w:r>
            <w:r>
              <w:rPr>
                <w:rStyle w:val="IndexLink"/>
                <w:rtl w:val="true"/>
              </w:rPr>
              <w:t>الماء النجس القلیل کما یطهر بتقاطر ماء المطر</w:t>
            </w:r>
            <w:r>
              <w:rPr>
                <w:rStyle w:val="IndexLink"/>
                <w:rtl w:val="true"/>
              </w:rPr>
              <w:t>-</w:t>
            </w:r>
            <w:r>
              <w:rPr>
                <w:rStyle w:val="IndexLink"/>
                <w:rtl w:val="true"/>
              </w:rPr>
              <w:t>بمقدار</w:t>
            </w:r>
            <w:r>
              <w:rPr>
                <w:rStyle w:val="IndexLink"/>
                <w:rtl w:val="true"/>
              </w:rPr>
              <w:tab/>
            </w:r>
            <w:r>
              <w:rPr>
                <w:rStyle w:val="IndexLink"/>
              </w:rPr>
              <w:t>60</w:t>
            </w:r>
          </w:hyperlink>
        </w:p>
        <w:p>
          <w:pPr>
            <w:pStyle w:val="Contents5"/>
            <w:tabs>
              <w:tab w:val="clear" w:pos="7892"/>
              <w:tab w:val="right" w:pos="9026" w:leader="dot"/>
            </w:tabs>
            <w:rPr/>
          </w:pPr>
          <w:hyperlink w:anchor="__RefHeading___Toc679468_73709187">
            <w:r>
              <w:rPr>
                <w:webHidden/>
                <w:rStyle w:val="IndexLink"/>
                <w:rtl w:val="true"/>
              </w:rPr>
              <w:t xml:space="preserve">مسألة </w:t>
            </w:r>
            <w:r>
              <w:rPr>
                <w:rStyle w:val="IndexLink"/>
              </w:rPr>
              <w:t>47</w:t>
            </w:r>
            <w:r>
              <w:rPr>
                <w:rStyle w:val="IndexLink"/>
                <w:rtl w:val="true"/>
              </w:rPr>
              <w:t>:</w:t>
            </w:r>
            <w:r>
              <w:rPr>
                <w:rStyle w:val="IndexLink"/>
                <w:rtl w:val="true"/>
              </w:rPr>
              <w:t>یعتبر فی جریان حکم ماء المطر أن یصدق عرفا أنّ</w:t>
            </w:r>
            <w:r>
              <w:rPr>
                <w:rStyle w:val="IndexLink"/>
                <w:rtl w:val="true"/>
              </w:rPr>
              <w:tab/>
            </w:r>
            <w:r>
              <w:rPr>
                <w:rStyle w:val="IndexLink"/>
              </w:rPr>
              <w:t>60</w:t>
            </w:r>
          </w:hyperlink>
        </w:p>
        <w:p>
          <w:pPr>
            <w:pStyle w:val="Contents5"/>
            <w:tabs>
              <w:tab w:val="clear" w:pos="7892"/>
              <w:tab w:val="right" w:pos="9026" w:leader="dot"/>
            </w:tabs>
            <w:rPr/>
          </w:pPr>
          <w:hyperlink w:anchor="__RefHeading___Toc679470_73709187">
            <w:r>
              <w:rPr>
                <w:webHidden/>
                <w:rStyle w:val="IndexLink"/>
                <w:rtl w:val="true"/>
              </w:rPr>
              <w:t xml:space="preserve">مسألة </w:t>
            </w:r>
            <w:r>
              <w:rPr>
                <w:rStyle w:val="IndexLink"/>
              </w:rPr>
              <w:t>48</w:t>
            </w:r>
            <w:r>
              <w:rPr>
                <w:rStyle w:val="IndexLink"/>
                <w:rtl w:val="true"/>
              </w:rPr>
              <w:t>:</w:t>
            </w:r>
            <w:r>
              <w:rPr>
                <w:rStyle w:val="IndexLink"/>
                <w:rtl w:val="true"/>
              </w:rPr>
              <w:t>الثوب أو الفراش النجس إذا تقاطر علیه المطر و نفذ فی</w:t>
            </w:r>
            <w:r>
              <w:rPr>
                <w:rStyle w:val="IndexLink"/>
                <w:rtl w:val="true"/>
              </w:rPr>
              <w:tab/>
            </w:r>
            <w:r>
              <w:rPr>
                <w:rStyle w:val="IndexLink"/>
              </w:rPr>
              <w:t>61</w:t>
            </w:r>
          </w:hyperlink>
        </w:p>
        <w:p>
          <w:pPr>
            <w:pStyle w:val="Contents5"/>
            <w:tabs>
              <w:tab w:val="clear" w:pos="7892"/>
              <w:tab w:val="right" w:pos="9026" w:leader="dot"/>
            </w:tabs>
            <w:rPr/>
          </w:pPr>
          <w:hyperlink w:anchor="__RefHeading___Toc679472_73709187">
            <w:r>
              <w:rPr>
                <w:webHidden/>
                <w:rStyle w:val="IndexLink"/>
                <w:rtl w:val="true"/>
              </w:rPr>
              <w:t xml:space="preserve">مسألة </w:t>
            </w:r>
            <w:r>
              <w:rPr>
                <w:rStyle w:val="IndexLink"/>
              </w:rPr>
              <w:t>49</w:t>
            </w:r>
            <w:r>
              <w:rPr>
                <w:rStyle w:val="IndexLink"/>
                <w:rtl w:val="true"/>
              </w:rPr>
              <w:t>:</w:t>
            </w:r>
            <w:r>
              <w:rPr>
                <w:rStyle w:val="IndexLink"/>
                <w:rtl w:val="true"/>
              </w:rPr>
              <w:t>الأرض النجسة تطهر بوصول المطر إلیها</w:t>
            </w:r>
            <w:r>
              <w:rPr>
                <w:rStyle w:val="IndexLink"/>
                <w:rtl w:val="true"/>
              </w:rPr>
              <w:tab/>
            </w:r>
            <w:r>
              <w:rPr>
                <w:rStyle w:val="IndexLink"/>
              </w:rPr>
              <w:t>61</w:t>
            </w:r>
          </w:hyperlink>
        </w:p>
        <w:p>
          <w:pPr>
            <w:pStyle w:val="Contents5"/>
            <w:tabs>
              <w:tab w:val="clear" w:pos="7892"/>
              <w:tab w:val="right" w:pos="9026" w:leader="dot"/>
            </w:tabs>
            <w:rPr/>
          </w:pPr>
          <w:hyperlink w:anchor="__RefHeading___Toc679474_73709187">
            <w:r>
              <w:rPr>
                <w:webHidden/>
                <w:rStyle w:val="IndexLink"/>
                <w:rtl w:val="true"/>
              </w:rPr>
              <w:t xml:space="preserve">مسألة </w:t>
            </w:r>
            <w:r>
              <w:rPr>
                <w:rStyle w:val="IndexLink"/>
              </w:rPr>
              <w:t>50</w:t>
            </w:r>
            <w:r>
              <w:rPr>
                <w:rStyle w:val="IndexLink"/>
                <w:rtl w:val="true"/>
              </w:rPr>
              <w:t>:</w:t>
            </w:r>
            <w:r>
              <w:rPr>
                <w:rStyle w:val="IndexLink"/>
                <w:rtl w:val="true"/>
              </w:rPr>
              <w:t>إذا تنجّس الماء الکثیر بالتغیّر بعین النجس فلا یطهر إلاّ</w:t>
            </w:r>
            <w:r>
              <w:rPr>
                <w:rStyle w:val="IndexLink"/>
                <w:rtl w:val="true"/>
              </w:rPr>
              <w:tab/>
            </w:r>
            <w:r>
              <w:rPr>
                <w:rStyle w:val="IndexLink"/>
              </w:rPr>
              <w:t>61</w:t>
            </w:r>
          </w:hyperlink>
        </w:p>
        <w:p>
          <w:pPr>
            <w:pStyle w:val="Contents5"/>
            <w:tabs>
              <w:tab w:val="clear" w:pos="7892"/>
              <w:tab w:val="right" w:pos="9026" w:leader="dot"/>
            </w:tabs>
            <w:rPr/>
          </w:pPr>
          <w:hyperlink w:anchor="__RefHeading___Toc679476_73709187">
            <w:r>
              <w:rPr>
                <w:webHidden/>
                <w:rStyle w:val="IndexLink"/>
                <w:rtl w:val="true"/>
              </w:rPr>
              <w:t xml:space="preserve">مسألة </w:t>
            </w:r>
            <w:r>
              <w:rPr>
                <w:rStyle w:val="IndexLink"/>
              </w:rPr>
              <w:t>52</w:t>
            </w:r>
            <w:r>
              <w:rPr>
                <w:rStyle w:val="IndexLink"/>
                <w:rtl w:val="true"/>
              </w:rPr>
              <w:t>:</w:t>
            </w:r>
            <w:r>
              <w:rPr>
                <w:rStyle w:val="IndexLink"/>
                <w:rtl w:val="true"/>
              </w:rPr>
              <w:t>مقدار الکرّ وزنا بحقّة الإسلامبول الّتی هی مائتان و ثمانون</w:t>
            </w:r>
            <w:r>
              <w:rPr>
                <w:rStyle w:val="IndexLink"/>
                <w:rtl w:val="true"/>
              </w:rPr>
              <w:tab/>
            </w:r>
            <w:r>
              <w:rPr>
                <w:rStyle w:val="IndexLink"/>
              </w:rPr>
              <w:t>62</w:t>
            </w:r>
          </w:hyperlink>
        </w:p>
        <w:p>
          <w:pPr>
            <w:pStyle w:val="Contents5"/>
            <w:tabs>
              <w:tab w:val="clear" w:pos="7892"/>
              <w:tab w:val="right" w:pos="9026" w:leader="dot"/>
            </w:tabs>
            <w:rPr/>
          </w:pPr>
          <w:hyperlink w:anchor="__RefHeading___Toc679478_73709187">
            <w:r>
              <w:rPr>
                <w:webHidden/>
                <w:rStyle w:val="IndexLink"/>
                <w:rtl w:val="true"/>
              </w:rPr>
              <w:t xml:space="preserve">مسألة </w:t>
            </w:r>
            <w:r>
              <w:rPr>
                <w:rStyle w:val="IndexLink"/>
              </w:rPr>
              <w:t>53</w:t>
            </w:r>
            <w:r>
              <w:rPr>
                <w:rStyle w:val="IndexLink"/>
                <w:rtl w:val="true"/>
              </w:rPr>
              <w:t>:</w:t>
            </w:r>
            <w:r>
              <w:rPr>
                <w:rStyle w:val="IndexLink"/>
                <w:rtl w:val="true"/>
              </w:rPr>
              <w:t>لا فرق فی اعتصام الکرّ بین تساوی سطوحه و اختلافها</w:t>
            </w:r>
            <w:r>
              <w:rPr>
                <w:rStyle w:val="IndexLink"/>
                <w:rtl w:val="true"/>
              </w:rPr>
              <w:tab/>
            </w:r>
            <w:r>
              <w:rPr>
                <w:rStyle w:val="IndexLink"/>
              </w:rPr>
              <w:t>62</w:t>
            </w:r>
          </w:hyperlink>
        </w:p>
        <w:p>
          <w:pPr>
            <w:pStyle w:val="Contents5"/>
            <w:tabs>
              <w:tab w:val="clear" w:pos="7892"/>
              <w:tab w:val="right" w:pos="9026" w:leader="dot"/>
            </w:tabs>
            <w:rPr/>
          </w:pPr>
          <w:hyperlink w:anchor="__RefHeading___Toc679480_73709187">
            <w:r>
              <w:rPr>
                <w:webHidden/>
                <w:rStyle w:val="IndexLink"/>
                <w:rtl w:val="true"/>
              </w:rPr>
              <w:t xml:space="preserve">مسألة </w:t>
            </w:r>
            <w:r>
              <w:rPr>
                <w:rStyle w:val="IndexLink"/>
              </w:rPr>
              <w:t>54</w:t>
            </w:r>
            <w:r>
              <w:rPr>
                <w:rStyle w:val="IndexLink"/>
                <w:rtl w:val="true"/>
              </w:rPr>
              <w:t>:</w:t>
            </w:r>
            <w:r>
              <w:rPr>
                <w:rStyle w:val="IndexLink"/>
                <w:rtl w:val="true"/>
              </w:rPr>
              <w:t>لا فرق بین ماء الحمّام و غیره فی الأحکام</w:t>
            </w:r>
            <w:r>
              <w:rPr>
                <w:rStyle w:val="IndexLink"/>
                <w:rtl w:val="true"/>
              </w:rPr>
              <w:tab/>
            </w:r>
            <w:r>
              <w:rPr>
                <w:rStyle w:val="IndexLink"/>
              </w:rPr>
              <w:t>62</w:t>
            </w:r>
          </w:hyperlink>
        </w:p>
        <w:p>
          <w:pPr>
            <w:pStyle w:val="Contents5"/>
            <w:tabs>
              <w:tab w:val="clear" w:pos="7892"/>
              <w:tab w:val="right" w:pos="9026" w:leader="dot"/>
            </w:tabs>
            <w:rPr/>
          </w:pPr>
          <w:hyperlink w:anchor="__RefHeading___Toc679482_73709187">
            <w:r>
              <w:rPr>
                <w:webHidden/>
                <w:rStyle w:val="IndexLink"/>
                <w:rtl w:val="true"/>
              </w:rPr>
              <w:t xml:space="preserve">مسألة </w:t>
            </w:r>
            <w:r>
              <w:rPr>
                <w:rStyle w:val="IndexLink"/>
              </w:rPr>
              <w:t>55</w:t>
            </w:r>
            <w:r>
              <w:rPr>
                <w:rStyle w:val="IndexLink"/>
                <w:rtl w:val="true"/>
              </w:rPr>
              <w:t>:</w:t>
            </w:r>
            <w:r>
              <w:rPr>
                <w:rStyle w:val="IndexLink"/>
                <w:rtl w:val="true"/>
              </w:rPr>
              <w:t>الماء الموجود فی الأنابیب المتعارفة فی زماننا بمنزلة المادّة</w:t>
            </w:r>
            <w:r>
              <w:rPr>
                <w:rStyle w:val="IndexLink"/>
                <w:rtl w:val="true"/>
              </w:rPr>
              <w:tab/>
            </w:r>
            <w:r>
              <w:rPr>
                <w:rStyle w:val="IndexLink"/>
              </w:rPr>
              <w:t>63</w:t>
            </w:r>
          </w:hyperlink>
        </w:p>
        <w:p>
          <w:pPr>
            <w:pStyle w:val="Contents5"/>
            <w:tabs>
              <w:tab w:val="clear" w:pos="7892"/>
              <w:tab w:val="right" w:pos="9026" w:leader="dot"/>
            </w:tabs>
            <w:rPr/>
          </w:pPr>
          <w:hyperlink w:anchor="__RefHeading___Toc679484_73709187">
            <w:r>
              <w:rPr>
                <w:webHidden/>
                <w:rStyle w:val="IndexLink"/>
                <w:rtl w:val="true"/>
              </w:rPr>
              <w:t xml:space="preserve">مسألة </w:t>
            </w:r>
            <w:r>
              <w:rPr>
                <w:rStyle w:val="IndexLink"/>
              </w:rPr>
              <w:t>56</w:t>
            </w:r>
            <w:r>
              <w:rPr>
                <w:rStyle w:val="IndexLink"/>
                <w:rtl w:val="true"/>
              </w:rPr>
              <w:t>:</w:t>
            </w:r>
            <w:r>
              <w:rPr>
                <w:rStyle w:val="IndexLink"/>
                <w:rtl w:val="true"/>
              </w:rPr>
              <w:t>ما یوضع فی فوهة اتّصال خزّان الماء بالمادّة الّتی یستمد</w:t>
            </w:r>
            <w:r>
              <w:rPr>
                <w:rStyle w:val="IndexLink"/>
                <w:rtl w:val="true"/>
              </w:rPr>
              <w:tab/>
            </w:r>
            <w:r>
              <w:rPr>
                <w:rStyle w:val="IndexLink"/>
              </w:rPr>
              <w:t>63</w:t>
            </w:r>
          </w:hyperlink>
        </w:p>
        <w:p>
          <w:pPr>
            <w:pStyle w:val="Contents4"/>
            <w:tabs>
              <w:tab w:val="clear" w:pos="8176"/>
              <w:tab w:val="right" w:pos="9026" w:leader="dot"/>
            </w:tabs>
            <w:rPr/>
          </w:pPr>
          <w:hyperlink w:anchor="__RefHeading___Toc679486_73709187">
            <w:r>
              <w:rPr>
                <w:webHidden/>
                <w:rStyle w:val="IndexLink"/>
                <w:rtl w:val="true"/>
              </w:rPr>
              <w:t>الفصل الثالث</w:t>
            </w:r>
            <w:r>
              <w:rPr>
                <w:rStyle w:val="IndexLink"/>
                <w:rtl w:val="true"/>
              </w:rPr>
              <w:t xml:space="preserve">: </w:t>
            </w:r>
            <w:r>
              <w:rPr>
                <w:rStyle w:val="IndexLink"/>
                <w:rtl w:val="true"/>
              </w:rPr>
              <w:t>حکم الماء القلیل</w:t>
            </w:r>
            <w:r>
              <w:rPr>
                <w:rStyle w:val="IndexLink"/>
                <w:rtl w:val="true"/>
              </w:rPr>
              <w:tab/>
            </w:r>
            <w:r>
              <w:rPr>
                <w:rStyle w:val="IndexLink"/>
              </w:rPr>
              <w:t>64</w:t>
            </w:r>
          </w:hyperlink>
        </w:p>
        <w:p>
          <w:pPr>
            <w:pStyle w:val="Contents4"/>
            <w:tabs>
              <w:tab w:val="clear" w:pos="8176"/>
              <w:tab w:val="right" w:pos="9026" w:leader="dot"/>
            </w:tabs>
            <w:rPr/>
          </w:pPr>
          <w:hyperlink w:anchor="__RefHeading___Toc679488_73709187">
            <w:r>
              <w:rPr>
                <w:webHidden/>
                <w:rStyle w:val="IndexLink"/>
                <w:rtl w:val="true"/>
              </w:rPr>
              <w:t>الفصل الرابع</w:t>
            </w:r>
            <w:r>
              <w:rPr>
                <w:rStyle w:val="IndexLink"/>
                <w:rtl w:val="true"/>
              </w:rPr>
              <w:t xml:space="preserve">: </w:t>
            </w:r>
            <w:r>
              <w:rPr>
                <w:rStyle w:val="IndexLink"/>
                <w:rtl w:val="true"/>
              </w:rPr>
              <w:t>حکم الماء المشتبه</w:t>
            </w:r>
            <w:r>
              <w:rPr>
                <w:rStyle w:val="IndexLink"/>
                <w:rtl w:val="true"/>
              </w:rPr>
              <w:tab/>
            </w:r>
            <w:r>
              <w:rPr>
                <w:rStyle w:val="IndexLink"/>
              </w:rPr>
              <w:t>64</w:t>
            </w:r>
          </w:hyperlink>
        </w:p>
        <w:p>
          <w:pPr>
            <w:pStyle w:val="Contents4"/>
            <w:tabs>
              <w:tab w:val="clear" w:pos="8176"/>
              <w:tab w:val="right" w:pos="9026" w:leader="dot"/>
            </w:tabs>
            <w:rPr/>
          </w:pPr>
          <w:hyperlink w:anchor="__RefHeading___Toc679490_73709187">
            <w:r>
              <w:rPr>
                <w:webHidden/>
                <w:rStyle w:val="IndexLink"/>
                <w:rtl w:val="true"/>
              </w:rPr>
              <w:t>الفصل الخامس</w:t>
            </w:r>
            <w:r>
              <w:rPr>
                <w:rStyle w:val="IndexLink"/>
                <w:rtl w:val="true"/>
              </w:rPr>
              <w:t xml:space="preserve">: </w:t>
            </w:r>
            <w:r>
              <w:rPr>
                <w:rStyle w:val="IndexLink"/>
                <w:rtl w:val="true"/>
              </w:rPr>
              <w:t>الماء المضاف</w:t>
            </w:r>
            <w:r>
              <w:rPr>
                <w:rStyle w:val="IndexLink"/>
                <w:rtl w:val="true"/>
              </w:rPr>
              <w:tab/>
            </w:r>
            <w:r>
              <w:rPr>
                <w:rStyle w:val="IndexLink"/>
              </w:rPr>
              <w:t>65</w:t>
            </w:r>
          </w:hyperlink>
        </w:p>
        <w:p>
          <w:pPr>
            <w:pStyle w:val="Contents5"/>
            <w:tabs>
              <w:tab w:val="clear" w:pos="7892"/>
              <w:tab w:val="right" w:pos="9026" w:leader="dot"/>
            </w:tabs>
            <w:rPr/>
          </w:pPr>
          <w:hyperlink w:anchor="__RefHeading___Toc679492_7370918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79494_73709187">
            <w:r>
              <w:rPr>
                <w:webHidden/>
                <w:rStyle w:val="IndexLink"/>
                <w:rtl w:val="true"/>
              </w:rPr>
              <w:t xml:space="preserve">مسألة </w:t>
            </w:r>
            <w:r>
              <w:rPr>
                <w:rStyle w:val="IndexLink"/>
              </w:rPr>
              <w:t>57</w:t>
            </w:r>
            <w:r>
              <w:rPr>
                <w:rStyle w:val="IndexLink"/>
                <w:rtl w:val="true"/>
              </w:rPr>
              <w:t>:</w:t>
            </w:r>
            <w:r>
              <w:rPr>
                <w:rStyle w:val="IndexLink"/>
                <w:rtl w:val="true"/>
              </w:rPr>
              <w:t>الماء المضاف لا یرفع الخبث و لا الحدث</w:t>
            </w:r>
            <w:r>
              <w:rPr>
                <w:rStyle w:val="IndexLink"/>
                <w:rtl w:val="true"/>
              </w:rPr>
              <w:tab/>
            </w:r>
            <w:r>
              <w:rPr>
                <w:rStyle w:val="IndexLink"/>
              </w:rPr>
              <w:t>65</w:t>
            </w:r>
          </w:hyperlink>
        </w:p>
        <w:p>
          <w:pPr>
            <w:pStyle w:val="Contents5"/>
            <w:tabs>
              <w:tab w:val="clear" w:pos="7892"/>
              <w:tab w:val="right" w:pos="9026" w:leader="dot"/>
            </w:tabs>
            <w:rPr/>
          </w:pPr>
          <w:hyperlink w:anchor="__RefHeading___Toc679496_73709187">
            <w:r>
              <w:rPr>
                <w:webHidden/>
                <w:rStyle w:val="IndexLink"/>
                <w:rtl w:val="true"/>
              </w:rPr>
              <w:t xml:space="preserve">مسألة </w:t>
            </w:r>
            <w:r>
              <w:rPr>
                <w:rStyle w:val="IndexLink"/>
              </w:rPr>
              <w:t>58</w:t>
            </w:r>
            <w:r>
              <w:rPr>
                <w:rStyle w:val="IndexLink"/>
                <w:rtl w:val="true"/>
              </w:rPr>
              <w:t>:</w:t>
            </w:r>
            <w:r>
              <w:rPr>
                <w:rStyle w:val="IndexLink"/>
                <w:rtl w:val="true"/>
              </w:rPr>
              <w:t>الأسئار</w:t>
            </w:r>
            <w:r>
              <w:rPr>
                <w:rStyle w:val="IndexLink"/>
                <w:rtl w:val="true"/>
              </w:rPr>
              <w:t>-</w:t>
            </w:r>
            <w:r>
              <w:rPr>
                <w:rStyle w:val="IndexLink"/>
                <w:rtl w:val="true"/>
              </w:rPr>
              <w:t>کلّها</w:t>
            </w:r>
            <w:r>
              <w:rPr>
                <w:rStyle w:val="IndexLink"/>
                <w:rtl w:val="true"/>
              </w:rPr>
              <w:t>-</w:t>
            </w:r>
            <w:r>
              <w:rPr>
                <w:rStyle w:val="IndexLink"/>
                <w:rtl w:val="true"/>
              </w:rPr>
              <w:t>طاهرة إلاّ سؤر الکلب و الخنزیر و الکافر</w:t>
            </w:r>
            <w:r>
              <w:rPr>
                <w:rStyle w:val="IndexLink"/>
                <w:rtl w:val="true"/>
              </w:rPr>
              <w:tab/>
            </w:r>
            <w:r>
              <w:rPr>
                <w:rStyle w:val="IndexLink"/>
              </w:rPr>
              <w:t>65</w:t>
            </w:r>
          </w:hyperlink>
        </w:p>
        <w:p>
          <w:pPr>
            <w:pStyle w:val="Contents3"/>
            <w:tabs>
              <w:tab w:val="clear" w:pos="8459"/>
              <w:tab w:val="right" w:pos="9026" w:leader="dot"/>
            </w:tabs>
            <w:rPr/>
          </w:pPr>
          <w:hyperlink w:anchor="__RefHeading___Toc679498_73709187">
            <w:r>
              <w:rPr>
                <w:webHidden/>
                <w:rStyle w:val="IndexLink"/>
                <w:rtl w:val="true"/>
              </w:rPr>
              <w:t>المقصد الثانی</w:t>
            </w:r>
            <w:r>
              <w:rPr>
                <w:rStyle w:val="IndexLink"/>
                <w:rtl w:val="true"/>
              </w:rPr>
              <w:t xml:space="preserve">: </w:t>
            </w:r>
            <w:r>
              <w:rPr>
                <w:rStyle w:val="IndexLink"/>
                <w:rtl w:val="true"/>
              </w:rPr>
              <w:t>أحکام الخلوة</w:t>
            </w:r>
            <w:r>
              <w:rPr>
                <w:rStyle w:val="IndexLink"/>
                <w:rtl w:val="true"/>
              </w:rPr>
              <w:tab/>
            </w:r>
            <w:r>
              <w:rPr>
                <w:rStyle w:val="IndexLink"/>
              </w:rPr>
              <w:t>66</w:t>
            </w:r>
          </w:hyperlink>
        </w:p>
        <w:p>
          <w:pPr>
            <w:pStyle w:val="Contents4"/>
            <w:tabs>
              <w:tab w:val="clear" w:pos="8176"/>
              <w:tab w:val="right" w:pos="9026" w:leader="dot"/>
            </w:tabs>
            <w:rPr/>
          </w:pPr>
          <w:hyperlink w:anchor="__RefHeading___Toc679500_7370918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679502_73709187">
            <w:r>
              <w:rPr>
                <w:webHidden/>
                <w:rStyle w:val="IndexLink"/>
                <w:rtl w:val="true"/>
              </w:rPr>
              <w:t>الفصل الأوّل</w:t>
            </w:r>
            <w:r>
              <w:rPr>
                <w:rStyle w:val="IndexLink"/>
                <w:rtl w:val="true"/>
              </w:rPr>
              <w:t xml:space="preserve">: </w:t>
            </w:r>
            <w:r>
              <w:rPr>
                <w:rStyle w:val="IndexLink"/>
                <w:rtl w:val="true"/>
              </w:rPr>
              <w:t>أحکام التخلّی</w:t>
            </w:r>
            <w:r>
              <w:rPr>
                <w:rStyle w:val="IndexLink"/>
                <w:rtl w:val="true"/>
              </w:rPr>
              <w:tab/>
            </w:r>
            <w:r>
              <w:rPr>
                <w:rStyle w:val="IndexLink"/>
              </w:rPr>
              <w:t>66</w:t>
            </w:r>
          </w:hyperlink>
        </w:p>
        <w:p>
          <w:pPr>
            <w:pStyle w:val="Contents5"/>
            <w:tabs>
              <w:tab w:val="clear" w:pos="7892"/>
              <w:tab w:val="right" w:pos="9026" w:leader="dot"/>
            </w:tabs>
            <w:rPr/>
          </w:pPr>
          <w:hyperlink w:anchor="__RefHeading___Toc679504_7370918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79506_73709187">
            <w:r>
              <w:rPr>
                <w:webHidden/>
                <w:rStyle w:val="IndexLink"/>
                <w:rtl w:val="true"/>
              </w:rPr>
              <w:t xml:space="preserve">مسألة </w:t>
            </w:r>
            <w:r>
              <w:rPr>
                <w:rStyle w:val="IndexLink"/>
              </w:rPr>
              <w:t>59</w:t>
            </w:r>
            <w:r>
              <w:rPr>
                <w:rStyle w:val="IndexLink"/>
                <w:rtl w:val="true"/>
              </w:rPr>
              <w:t>:</w:t>
            </w:r>
            <w:r>
              <w:rPr>
                <w:rStyle w:val="IndexLink"/>
                <w:rtl w:val="true"/>
              </w:rPr>
              <w:t>لو اشتبهت القبلة لم یجز له التخلّی علی الأحوط</w:t>
            </w:r>
            <w:r>
              <w:rPr>
                <w:rStyle w:val="IndexLink"/>
                <w:rtl w:val="true"/>
              </w:rPr>
              <w:tab/>
            </w:r>
            <w:r>
              <w:rPr>
                <w:rStyle w:val="IndexLink"/>
              </w:rPr>
              <w:t>66</w:t>
            </w:r>
          </w:hyperlink>
        </w:p>
        <w:p>
          <w:pPr>
            <w:pStyle w:val="Contents5"/>
            <w:tabs>
              <w:tab w:val="clear" w:pos="7892"/>
              <w:tab w:val="right" w:pos="9026" w:leader="dot"/>
            </w:tabs>
            <w:rPr/>
          </w:pPr>
          <w:hyperlink w:anchor="__RefHeading___Toc679508_73709187">
            <w:r>
              <w:rPr>
                <w:webHidden/>
                <w:rStyle w:val="IndexLink"/>
                <w:rtl w:val="true"/>
              </w:rPr>
              <w:t xml:space="preserve">مسألة </w:t>
            </w:r>
            <w:r>
              <w:rPr>
                <w:rStyle w:val="IndexLink"/>
              </w:rPr>
              <w:t>60</w:t>
            </w:r>
            <w:r>
              <w:rPr>
                <w:rStyle w:val="IndexLink"/>
                <w:rtl w:val="true"/>
              </w:rPr>
              <w:t>:</w:t>
            </w:r>
            <w:r>
              <w:rPr>
                <w:rStyle w:val="IndexLink"/>
                <w:rtl w:val="true"/>
              </w:rPr>
              <w:t>لا یجوز النظر إلی عورة غیره من وراء الزجاجة و نحوها</w:t>
            </w:r>
            <w:r>
              <w:rPr>
                <w:rStyle w:val="IndexLink"/>
                <w:rtl w:val="true"/>
              </w:rPr>
              <w:tab/>
            </w:r>
            <w:r>
              <w:rPr>
                <w:rStyle w:val="IndexLink"/>
              </w:rPr>
              <w:t>66</w:t>
            </w:r>
          </w:hyperlink>
        </w:p>
        <w:p>
          <w:pPr>
            <w:pStyle w:val="Contents5"/>
            <w:tabs>
              <w:tab w:val="clear" w:pos="7892"/>
              <w:tab w:val="right" w:pos="9026" w:leader="dot"/>
            </w:tabs>
            <w:rPr/>
          </w:pPr>
          <w:hyperlink w:anchor="__RefHeading___Toc679510_73709187">
            <w:r>
              <w:rPr>
                <w:webHidden/>
                <w:rStyle w:val="IndexLink"/>
                <w:rtl w:val="true"/>
              </w:rPr>
              <w:t xml:space="preserve">مسألة </w:t>
            </w:r>
            <w:r>
              <w:rPr>
                <w:rStyle w:val="IndexLink"/>
              </w:rPr>
              <w:t>61</w:t>
            </w:r>
            <w:r>
              <w:rPr>
                <w:rStyle w:val="IndexLink"/>
                <w:rtl w:val="true"/>
              </w:rPr>
              <w:t>:</w:t>
            </w:r>
            <w:r>
              <w:rPr>
                <w:rStyle w:val="IndexLink"/>
                <w:rtl w:val="true"/>
              </w:rPr>
              <w:t>لا یجوز التخلّی فی ملک غیره إلاّ بإذنه</w:t>
            </w:r>
            <w:r>
              <w:rPr>
                <w:rStyle w:val="IndexLink"/>
                <w:rtl w:val="true"/>
              </w:rPr>
              <w:tab/>
            </w:r>
            <w:r>
              <w:rPr>
                <w:rStyle w:val="IndexLink"/>
              </w:rPr>
              <w:t>67</w:t>
            </w:r>
          </w:hyperlink>
        </w:p>
        <w:p>
          <w:pPr>
            <w:pStyle w:val="Contents5"/>
            <w:tabs>
              <w:tab w:val="clear" w:pos="7892"/>
              <w:tab w:val="right" w:pos="9026" w:leader="dot"/>
            </w:tabs>
            <w:rPr/>
          </w:pPr>
          <w:hyperlink w:anchor="__RefHeading___Toc679512_73709187">
            <w:r>
              <w:rPr>
                <w:webHidden/>
                <w:rStyle w:val="IndexLink"/>
                <w:rtl w:val="true"/>
              </w:rPr>
              <w:t xml:space="preserve">مسألة </w:t>
            </w:r>
            <w:r>
              <w:rPr>
                <w:rStyle w:val="IndexLink"/>
              </w:rPr>
              <w:t>62</w:t>
            </w:r>
            <w:r>
              <w:rPr>
                <w:rStyle w:val="IndexLink"/>
                <w:rtl w:val="true"/>
              </w:rPr>
              <w:t>:</w:t>
            </w:r>
            <w:r>
              <w:rPr>
                <w:rStyle w:val="IndexLink"/>
                <w:rtl w:val="true"/>
              </w:rPr>
              <w:t>یجوز علی الأظهر التخلّی فی المدارس أو نحوها الّتی لا</w:t>
            </w:r>
            <w:r>
              <w:rPr>
                <w:rStyle w:val="IndexLink"/>
                <w:rtl w:val="true"/>
              </w:rPr>
              <w:tab/>
            </w:r>
            <w:r>
              <w:rPr>
                <w:rStyle w:val="IndexLink"/>
              </w:rPr>
              <w:t>67</w:t>
            </w:r>
          </w:hyperlink>
        </w:p>
        <w:p>
          <w:pPr>
            <w:pStyle w:val="Contents4"/>
            <w:tabs>
              <w:tab w:val="clear" w:pos="8176"/>
              <w:tab w:val="right" w:pos="9026" w:leader="dot"/>
            </w:tabs>
            <w:rPr/>
          </w:pPr>
          <w:hyperlink w:anchor="__RefHeading___Toc679514_73709187">
            <w:r>
              <w:rPr>
                <w:webHidden/>
                <w:rStyle w:val="IndexLink"/>
                <w:rtl w:val="true"/>
              </w:rPr>
              <w:t>الفصل الثانی</w:t>
            </w:r>
            <w:r>
              <w:rPr>
                <w:rStyle w:val="IndexLink"/>
                <w:rtl w:val="true"/>
              </w:rPr>
              <w:t xml:space="preserve">: </w:t>
            </w:r>
            <w:r>
              <w:rPr>
                <w:rStyle w:val="IndexLink"/>
                <w:rtl w:val="true"/>
              </w:rPr>
              <w:t>کیفیّة غسل موضع البول</w:t>
            </w:r>
            <w:r>
              <w:rPr>
                <w:rStyle w:val="IndexLink"/>
                <w:rtl w:val="true"/>
              </w:rPr>
              <w:tab/>
            </w:r>
            <w:r>
              <w:rPr>
                <w:rStyle w:val="IndexLink"/>
              </w:rPr>
              <w:t>67</w:t>
            </w:r>
          </w:hyperlink>
        </w:p>
        <w:p>
          <w:pPr>
            <w:pStyle w:val="Contents5"/>
            <w:tabs>
              <w:tab w:val="clear" w:pos="7892"/>
              <w:tab w:val="right" w:pos="9026" w:leader="dot"/>
            </w:tabs>
            <w:rPr/>
          </w:pPr>
          <w:hyperlink w:anchor="__RefHeading___Toc679516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79518_73709187">
            <w:r>
              <w:rPr>
                <w:webHidden/>
                <w:rStyle w:val="IndexLink"/>
                <w:rtl w:val="true"/>
              </w:rPr>
              <w:t xml:space="preserve">مسألة </w:t>
            </w:r>
            <w:r>
              <w:rPr>
                <w:rStyle w:val="IndexLink"/>
              </w:rPr>
              <w:t>63</w:t>
            </w:r>
            <w:r>
              <w:rPr>
                <w:rStyle w:val="IndexLink"/>
                <w:rtl w:val="true"/>
              </w:rPr>
              <w:t>:</w:t>
            </w:r>
            <w:r>
              <w:rPr>
                <w:rStyle w:val="IndexLink"/>
                <w:rtl w:val="true"/>
              </w:rPr>
              <w:t>الأحوط</w:t>
            </w:r>
            <w:r>
              <w:rPr>
                <w:rStyle w:val="IndexLink"/>
                <w:rtl w:val="true"/>
              </w:rPr>
              <w:t>-</w:t>
            </w:r>
            <w:r>
              <w:rPr>
                <w:rStyle w:val="IndexLink"/>
                <w:rtl w:val="true"/>
              </w:rPr>
              <w:t>وجوبا</w:t>
            </w:r>
            <w:r>
              <w:rPr>
                <w:rStyle w:val="IndexLink"/>
                <w:rtl w:val="true"/>
              </w:rPr>
              <w:t>-</w:t>
            </w:r>
            <w:r>
              <w:rPr>
                <w:rStyle w:val="IndexLink"/>
                <w:rtl w:val="true"/>
              </w:rPr>
              <w:t>اعتبار المسح بثلاثة أحجار أو نحوها</w:t>
            </w:r>
            <w:r>
              <w:rPr>
                <w:rStyle w:val="IndexLink"/>
                <w:rtl w:val="true"/>
              </w:rPr>
              <w:tab/>
            </w:r>
            <w:r>
              <w:rPr>
                <w:rStyle w:val="IndexLink"/>
              </w:rPr>
              <w:t>67</w:t>
            </w:r>
          </w:hyperlink>
        </w:p>
        <w:p>
          <w:pPr>
            <w:pStyle w:val="Contents5"/>
            <w:tabs>
              <w:tab w:val="clear" w:pos="7892"/>
              <w:tab w:val="right" w:pos="9026" w:leader="dot"/>
            </w:tabs>
            <w:rPr/>
          </w:pPr>
          <w:hyperlink w:anchor="__RefHeading___Toc679520_73709187">
            <w:r>
              <w:rPr>
                <w:webHidden/>
                <w:rStyle w:val="IndexLink"/>
                <w:rtl w:val="true"/>
              </w:rPr>
              <w:t xml:space="preserve">مسألة </w:t>
            </w:r>
            <w:r>
              <w:rPr>
                <w:rStyle w:val="IndexLink"/>
              </w:rPr>
              <w:t>64</w:t>
            </w:r>
            <w:r>
              <w:rPr>
                <w:rStyle w:val="IndexLink"/>
                <w:rtl w:val="true"/>
              </w:rPr>
              <w:t>:</w:t>
            </w:r>
            <w:r>
              <w:rPr>
                <w:rStyle w:val="IndexLink"/>
                <w:rtl w:val="true"/>
              </w:rPr>
              <w:t>یجب أن تکون الأحجار أو نحوها طاهرة</w:t>
            </w:r>
            <w:r>
              <w:rPr>
                <w:rStyle w:val="IndexLink"/>
                <w:rtl w:val="true"/>
              </w:rPr>
              <w:tab/>
            </w:r>
            <w:r>
              <w:rPr>
                <w:rStyle w:val="IndexLink"/>
              </w:rPr>
              <w:t>67</w:t>
            </w:r>
          </w:hyperlink>
        </w:p>
        <w:p>
          <w:pPr>
            <w:pStyle w:val="Contents5"/>
            <w:tabs>
              <w:tab w:val="clear" w:pos="7892"/>
              <w:tab w:val="right" w:pos="9026" w:leader="dot"/>
            </w:tabs>
            <w:rPr/>
          </w:pPr>
          <w:hyperlink w:anchor="__RefHeading___Toc679522_73709187">
            <w:r>
              <w:rPr>
                <w:webHidden/>
                <w:rStyle w:val="IndexLink"/>
                <w:rtl w:val="true"/>
              </w:rPr>
              <w:t xml:space="preserve">مسألة </w:t>
            </w:r>
            <w:r>
              <w:rPr>
                <w:rStyle w:val="IndexLink"/>
              </w:rPr>
              <w:t>65</w:t>
            </w:r>
            <w:r>
              <w:rPr>
                <w:rStyle w:val="IndexLink"/>
                <w:rtl w:val="true"/>
              </w:rPr>
              <w:t>:</w:t>
            </w:r>
            <w:r>
              <w:rPr>
                <w:rStyle w:val="IndexLink"/>
                <w:rtl w:val="true"/>
              </w:rPr>
              <w:t>یحرم الاستنجاء بالأجسام المحترمة</w:t>
            </w:r>
            <w:r>
              <w:rPr>
                <w:rStyle w:val="IndexLink"/>
                <w:rtl w:val="true"/>
              </w:rPr>
              <w:tab/>
            </w:r>
            <w:r>
              <w:rPr>
                <w:rStyle w:val="IndexLink"/>
              </w:rPr>
              <w:t>67</w:t>
            </w:r>
          </w:hyperlink>
        </w:p>
        <w:p>
          <w:pPr>
            <w:pStyle w:val="Contents5"/>
            <w:tabs>
              <w:tab w:val="clear" w:pos="7892"/>
              <w:tab w:val="right" w:pos="9026" w:leader="dot"/>
            </w:tabs>
            <w:rPr/>
          </w:pPr>
          <w:hyperlink w:anchor="__RefHeading___Toc679524_73709187">
            <w:r>
              <w:rPr>
                <w:webHidden/>
                <w:rStyle w:val="IndexLink"/>
                <w:rtl w:val="true"/>
              </w:rPr>
              <w:t xml:space="preserve">مسألة </w:t>
            </w:r>
            <w:r>
              <w:rPr>
                <w:rStyle w:val="IndexLink"/>
              </w:rPr>
              <w:t>66</w:t>
            </w:r>
            <w:r>
              <w:rPr>
                <w:rStyle w:val="IndexLink"/>
                <w:rtl w:val="true"/>
              </w:rPr>
              <w:t>:</w:t>
            </w:r>
            <w:r>
              <w:rPr>
                <w:rStyle w:val="IndexLink"/>
                <w:rtl w:val="true"/>
              </w:rPr>
              <w:t>یجب فی الغسل بالماء إزالة العین و الأثر</w:t>
            </w:r>
            <w:r>
              <w:rPr>
                <w:rStyle w:val="IndexLink"/>
                <w:rtl w:val="true"/>
              </w:rPr>
              <w:tab/>
            </w:r>
            <w:r>
              <w:rPr>
                <w:rStyle w:val="IndexLink"/>
              </w:rPr>
              <w:t>68</w:t>
            </w:r>
          </w:hyperlink>
        </w:p>
        <w:p>
          <w:pPr>
            <w:pStyle w:val="Contents5"/>
            <w:tabs>
              <w:tab w:val="clear" w:pos="7892"/>
              <w:tab w:val="right" w:pos="9026" w:leader="dot"/>
            </w:tabs>
            <w:rPr/>
          </w:pPr>
          <w:hyperlink w:anchor="__RefHeading___Toc679526_73709187">
            <w:r>
              <w:rPr>
                <w:webHidden/>
                <w:rStyle w:val="IndexLink"/>
                <w:rtl w:val="true"/>
              </w:rPr>
              <w:t xml:space="preserve">مسألة </w:t>
            </w:r>
            <w:r>
              <w:rPr>
                <w:rStyle w:val="IndexLink"/>
              </w:rPr>
              <w:t>67</w:t>
            </w:r>
            <w:r>
              <w:rPr>
                <w:rStyle w:val="IndexLink"/>
                <w:rtl w:val="true"/>
              </w:rPr>
              <w:t>:</w:t>
            </w:r>
            <w:r>
              <w:rPr>
                <w:rStyle w:val="IndexLink"/>
                <w:rtl w:val="true"/>
              </w:rPr>
              <w:t>إذا خرج مع الغائط أو قبله أو بعده نجاسة اخری مثل</w:t>
            </w:r>
            <w:r>
              <w:rPr>
                <w:rStyle w:val="IndexLink"/>
                <w:rtl w:val="true"/>
              </w:rPr>
              <w:tab/>
            </w:r>
            <w:r>
              <w:rPr>
                <w:rStyle w:val="IndexLink"/>
              </w:rPr>
              <w:t>68</w:t>
            </w:r>
          </w:hyperlink>
        </w:p>
        <w:p>
          <w:pPr>
            <w:pStyle w:val="Contents4"/>
            <w:tabs>
              <w:tab w:val="clear" w:pos="8176"/>
              <w:tab w:val="right" w:pos="9026" w:leader="dot"/>
            </w:tabs>
            <w:rPr/>
          </w:pPr>
          <w:hyperlink w:anchor="__RefHeading___Toc679528_73709187">
            <w:r>
              <w:rPr>
                <w:webHidden/>
                <w:rStyle w:val="IndexLink"/>
                <w:rtl w:val="true"/>
              </w:rPr>
              <w:t>الفصل الثالث</w:t>
            </w:r>
            <w:r>
              <w:rPr>
                <w:rStyle w:val="IndexLink"/>
                <w:rtl w:val="true"/>
              </w:rPr>
              <w:t xml:space="preserve">: </w:t>
            </w:r>
            <w:r>
              <w:rPr>
                <w:rStyle w:val="IndexLink"/>
                <w:rtl w:val="true"/>
              </w:rPr>
              <w:t>مستحبّات التخلّی</w:t>
            </w:r>
            <w:r>
              <w:rPr>
                <w:rStyle w:val="IndexLink"/>
                <w:rtl w:val="true"/>
              </w:rPr>
              <w:tab/>
            </w:r>
            <w:r>
              <w:rPr>
                <w:rStyle w:val="IndexLink"/>
              </w:rPr>
              <w:t>68</w:t>
            </w:r>
          </w:hyperlink>
        </w:p>
        <w:p>
          <w:pPr>
            <w:pStyle w:val="Contents5"/>
            <w:tabs>
              <w:tab w:val="clear" w:pos="7892"/>
              <w:tab w:val="right" w:pos="9026" w:leader="dot"/>
            </w:tabs>
            <w:rPr/>
          </w:pPr>
          <w:hyperlink w:anchor="__RefHeading___Toc679530_7370918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79532_73709187">
            <w:r>
              <w:rPr>
                <w:webHidden/>
                <w:rStyle w:val="IndexLink"/>
                <w:rtl w:val="true"/>
              </w:rPr>
              <w:t xml:space="preserve">مسألة </w:t>
            </w:r>
            <w:r>
              <w:rPr>
                <w:rStyle w:val="IndexLink"/>
              </w:rPr>
              <w:t>68</w:t>
            </w:r>
            <w:r>
              <w:rPr>
                <w:rStyle w:val="IndexLink"/>
                <w:rtl w:val="true"/>
              </w:rPr>
              <w:t>:</w:t>
            </w:r>
            <w:r>
              <w:rPr>
                <w:rStyle w:val="IndexLink"/>
                <w:rtl w:val="true"/>
              </w:rPr>
              <w:t>ماء الاستنجاء نجس علی الأقوی</w:t>
            </w:r>
            <w:r>
              <w:rPr>
                <w:rStyle w:val="IndexLink"/>
                <w:rtl w:val="true"/>
              </w:rPr>
              <w:tab/>
            </w:r>
            <w:r>
              <w:rPr>
                <w:rStyle w:val="IndexLink"/>
              </w:rPr>
              <w:t>68</w:t>
            </w:r>
          </w:hyperlink>
        </w:p>
        <w:p>
          <w:pPr>
            <w:pStyle w:val="Contents4"/>
            <w:tabs>
              <w:tab w:val="clear" w:pos="8176"/>
              <w:tab w:val="right" w:pos="9026" w:leader="dot"/>
            </w:tabs>
            <w:rPr/>
          </w:pPr>
          <w:hyperlink w:anchor="__RefHeading___Toc679534_73709187">
            <w:r>
              <w:rPr>
                <w:webHidden/>
                <w:rStyle w:val="IndexLink"/>
                <w:rtl w:val="true"/>
              </w:rPr>
              <w:t>الفصل الرابع</w:t>
            </w:r>
            <w:r>
              <w:rPr>
                <w:rStyle w:val="IndexLink"/>
                <w:rtl w:val="true"/>
              </w:rPr>
              <w:t xml:space="preserve">: </w:t>
            </w:r>
            <w:r>
              <w:rPr>
                <w:rStyle w:val="IndexLink"/>
                <w:rtl w:val="true"/>
              </w:rPr>
              <w:t>کیفیّة الاستبراء</w:t>
            </w:r>
            <w:r>
              <w:rPr>
                <w:rStyle w:val="IndexLink"/>
                <w:rtl w:val="true"/>
              </w:rPr>
              <w:tab/>
            </w:r>
            <w:r>
              <w:rPr>
                <w:rStyle w:val="IndexLink"/>
              </w:rPr>
              <w:t>69</w:t>
            </w:r>
          </w:hyperlink>
        </w:p>
        <w:p>
          <w:pPr>
            <w:pStyle w:val="Contents5"/>
            <w:tabs>
              <w:tab w:val="clear" w:pos="7892"/>
              <w:tab w:val="right" w:pos="9026" w:leader="dot"/>
            </w:tabs>
            <w:rPr/>
          </w:pPr>
          <w:hyperlink w:anchor="__RefHeading___Toc679536_7370918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79538_73709187">
            <w:r>
              <w:rPr>
                <w:webHidden/>
                <w:rStyle w:val="IndexLink"/>
                <w:rtl w:val="true"/>
              </w:rPr>
              <w:t xml:space="preserve">مسألة </w:t>
            </w:r>
            <w:r>
              <w:rPr>
                <w:rStyle w:val="IndexLink"/>
              </w:rPr>
              <w:t>69</w:t>
            </w:r>
            <w:r>
              <w:rPr>
                <w:rStyle w:val="IndexLink"/>
                <w:rtl w:val="true"/>
              </w:rPr>
              <w:t>:</w:t>
            </w:r>
            <w:r>
              <w:rPr>
                <w:rStyle w:val="IndexLink"/>
                <w:rtl w:val="true"/>
              </w:rPr>
              <w:t>فائدة الاستبراء تترتّب علیه</w:t>
            </w:r>
            <w:r>
              <w:rPr>
                <w:rStyle w:val="IndexLink"/>
                <w:rtl w:val="true"/>
              </w:rPr>
              <w:tab/>
            </w:r>
            <w:r>
              <w:rPr>
                <w:rStyle w:val="IndexLink"/>
              </w:rPr>
              <w:t>69</w:t>
            </w:r>
          </w:hyperlink>
        </w:p>
        <w:p>
          <w:pPr>
            <w:pStyle w:val="Contents5"/>
            <w:tabs>
              <w:tab w:val="clear" w:pos="7892"/>
              <w:tab w:val="right" w:pos="9026" w:leader="dot"/>
            </w:tabs>
            <w:rPr/>
          </w:pPr>
          <w:hyperlink w:anchor="__RefHeading___Toc679540_73709187">
            <w:r>
              <w:rPr>
                <w:webHidden/>
                <w:rStyle w:val="IndexLink"/>
                <w:rtl w:val="true"/>
              </w:rPr>
              <w:t xml:space="preserve">مسألة </w:t>
            </w:r>
            <w:r>
              <w:rPr>
                <w:rStyle w:val="IndexLink"/>
              </w:rPr>
              <w:t>70</w:t>
            </w:r>
            <w:r>
              <w:rPr>
                <w:rStyle w:val="IndexLink"/>
                <w:rtl w:val="true"/>
              </w:rPr>
              <w:t>:</w:t>
            </w:r>
            <w:r>
              <w:rPr>
                <w:rStyle w:val="IndexLink"/>
                <w:rtl w:val="true"/>
              </w:rPr>
              <w:t>إذا شکّ فی الاستبراء أو الاستنجاء بنی علی عدمه</w:t>
            </w:r>
            <w:r>
              <w:rPr>
                <w:rStyle w:val="IndexLink"/>
                <w:rtl w:val="true"/>
              </w:rPr>
              <w:tab/>
            </w:r>
            <w:r>
              <w:rPr>
                <w:rStyle w:val="IndexLink"/>
              </w:rPr>
              <w:t>69</w:t>
            </w:r>
          </w:hyperlink>
        </w:p>
        <w:p>
          <w:pPr>
            <w:pStyle w:val="Contents5"/>
            <w:tabs>
              <w:tab w:val="clear" w:pos="7892"/>
              <w:tab w:val="right" w:pos="9026" w:leader="dot"/>
            </w:tabs>
            <w:rPr/>
          </w:pPr>
          <w:hyperlink w:anchor="__RefHeading___Toc679542_73709187">
            <w:r>
              <w:rPr>
                <w:webHidden/>
                <w:rStyle w:val="IndexLink"/>
                <w:rtl w:val="true"/>
              </w:rPr>
              <w:t xml:space="preserve">مسألة </w:t>
            </w:r>
            <w:r>
              <w:rPr>
                <w:rStyle w:val="IndexLink"/>
              </w:rPr>
              <w:t>71</w:t>
            </w:r>
            <w:r>
              <w:rPr>
                <w:rStyle w:val="IndexLink"/>
                <w:rtl w:val="true"/>
              </w:rPr>
              <w:t>:</w:t>
            </w:r>
            <w:r>
              <w:rPr>
                <w:rStyle w:val="IndexLink"/>
                <w:rtl w:val="true"/>
              </w:rPr>
              <w:t>إذا علم أنّه استبرأ أو استنجی و شکّ فی کونه علی الوجه</w:t>
            </w:r>
            <w:r>
              <w:rPr>
                <w:rStyle w:val="IndexLink"/>
                <w:rtl w:val="true"/>
              </w:rPr>
              <w:tab/>
            </w:r>
            <w:r>
              <w:rPr>
                <w:rStyle w:val="IndexLink"/>
              </w:rPr>
              <w:t>69</w:t>
            </w:r>
          </w:hyperlink>
        </w:p>
        <w:p>
          <w:pPr>
            <w:pStyle w:val="Contents5"/>
            <w:tabs>
              <w:tab w:val="clear" w:pos="7892"/>
              <w:tab w:val="right" w:pos="9026" w:leader="dot"/>
            </w:tabs>
            <w:rPr/>
          </w:pPr>
          <w:hyperlink w:anchor="__RefHeading___Toc679544_73709187">
            <w:r>
              <w:rPr>
                <w:webHidden/>
                <w:rStyle w:val="IndexLink"/>
                <w:rtl w:val="true"/>
              </w:rPr>
              <w:t xml:space="preserve">مسألة </w:t>
            </w:r>
            <w:r>
              <w:rPr>
                <w:rStyle w:val="IndexLink"/>
              </w:rPr>
              <w:t>72</w:t>
            </w:r>
            <w:r>
              <w:rPr>
                <w:rStyle w:val="IndexLink"/>
                <w:rtl w:val="true"/>
              </w:rPr>
              <w:t>:</w:t>
            </w:r>
            <w:r>
              <w:rPr>
                <w:rStyle w:val="IndexLink"/>
                <w:rtl w:val="true"/>
              </w:rPr>
              <w:t>لو علم بخروج المذی و لم یعلم استصحابه لجزء من البول</w:t>
            </w:r>
            <w:r>
              <w:rPr>
                <w:rStyle w:val="IndexLink"/>
                <w:rtl w:val="true"/>
              </w:rPr>
              <w:tab/>
            </w:r>
            <w:r>
              <w:rPr>
                <w:rStyle w:val="IndexLink"/>
              </w:rPr>
              <w:t>69</w:t>
            </w:r>
          </w:hyperlink>
        </w:p>
        <w:p>
          <w:pPr>
            <w:pStyle w:val="Contents3"/>
            <w:tabs>
              <w:tab w:val="clear" w:pos="8459"/>
              <w:tab w:val="right" w:pos="9026" w:leader="dot"/>
            </w:tabs>
            <w:rPr/>
          </w:pPr>
          <w:hyperlink w:anchor="__RefHeading___Toc679546_73709187">
            <w:r>
              <w:rPr>
                <w:webHidden/>
                <w:rStyle w:val="IndexLink"/>
                <w:rtl w:val="true"/>
              </w:rPr>
              <w:t>المقصد الثالث</w:t>
            </w:r>
            <w:r>
              <w:rPr>
                <w:rStyle w:val="IndexLink"/>
                <w:rtl w:val="true"/>
              </w:rPr>
              <w:t xml:space="preserve">: </w:t>
            </w:r>
            <w:r>
              <w:rPr>
                <w:rStyle w:val="IndexLink"/>
                <w:rtl w:val="true"/>
              </w:rPr>
              <w:t>الوضوء</w:t>
            </w:r>
            <w:r>
              <w:rPr>
                <w:rStyle w:val="IndexLink"/>
                <w:rtl w:val="true"/>
              </w:rPr>
              <w:tab/>
            </w:r>
            <w:r>
              <w:rPr>
                <w:rStyle w:val="IndexLink"/>
              </w:rPr>
              <w:t>70</w:t>
            </w:r>
          </w:hyperlink>
        </w:p>
        <w:p>
          <w:pPr>
            <w:pStyle w:val="Contents4"/>
            <w:tabs>
              <w:tab w:val="clear" w:pos="8176"/>
              <w:tab w:val="right" w:pos="9026" w:leader="dot"/>
            </w:tabs>
            <w:rPr/>
          </w:pPr>
          <w:hyperlink w:anchor="__RefHeading___Toc679548_7370918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679550_73709187">
            <w:r>
              <w:rPr>
                <w:webHidden/>
                <w:rStyle w:val="IndexLink"/>
                <w:rtl w:val="true"/>
              </w:rPr>
              <w:t>الفصل الأوّل</w:t>
            </w:r>
            <w:r>
              <w:rPr>
                <w:rStyle w:val="IndexLink"/>
                <w:rtl w:val="true"/>
              </w:rPr>
              <w:t xml:space="preserve">: </w:t>
            </w:r>
            <w:r>
              <w:rPr>
                <w:rStyle w:val="IndexLink"/>
                <w:rtl w:val="true"/>
              </w:rPr>
              <w:t>فی أجزاء الوضوء و کیفیّته</w:t>
            </w:r>
            <w:r>
              <w:rPr>
                <w:rStyle w:val="IndexLink"/>
                <w:rtl w:val="true"/>
              </w:rPr>
              <w:tab/>
            </w:r>
            <w:r>
              <w:rPr>
                <w:rStyle w:val="IndexLink"/>
              </w:rPr>
              <w:t>70</w:t>
            </w:r>
          </w:hyperlink>
        </w:p>
        <w:p>
          <w:pPr>
            <w:pStyle w:val="Contents5"/>
            <w:tabs>
              <w:tab w:val="clear" w:pos="7892"/>
              <w:tab w:val="right" w:pos="9026" w:leader="dot"/>
            </w:tabs>
            <w:rPr/>
          </w:pPr>
          <w:hyperlink w:anchor="__RefHeading___Toc679552_7370918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79554_73709187">
            <w:r>
              <w:rPr>
                <w:webHidden/>
                <w:rStyle w:val="IndexLink"/>
                <w:rtl w:val="true"/>
              </w:rPr>
              <w:t>الواجب الأوّل</w:t>
            </w:r>
            <w:r>
              <w:rPr>
                <w:rStyle w:val="IndexLink"/>
                <w:rtl w:val="true"/>
              </w:rPr>
              <w:t>:</w:t>
            </w:r>
            <w:r>
              <w:rPr>
                <w:rStyle w:val="IndexLink"/>
                <w:rtl w:val="true"/>
              </w:rPr>
              <w:t>من أجزاء الوضوء غسل الوجه</w:t>
            </w:r>
            <w:r>
              <w:rPr>
                <w:rStyle w:val="IndexLink"/>
                <w:rtl w:val="true"/>
              </w:rPr>
              <w:tab/>
            </w:r>
            <w:r>
              <w:rPr>
                <w:rStyle w:val="IndexLink"/>
              </w:rPr>
              <w:t>70</w:t>
            </w:r>
          </w:hyperlink>
        </w:p>
        <w:p>
          <w:pPr>
            <w:pStyle w:val="Contents5"/>
            <w:tabs>
              <w:tab w:val="clear" w:pos="7892"/>
              <w:tab w:val="right" w:pos="9026" w:leader="dot"/>
            </w:tabs>
            <w:rPr/>
          </w:pPr>
          <w:hyperlink w:anchor="__RefHeading___Toc679556_73709187">
            <w:r>
              <w:rPr>
                <w:webHidden/>
                <w:rStyle w:val="IndexLink"/>
                <w:rtl w:val="true"/>
              </w:rPr>
              <w:t xml:space="preserve">مسألة </w:t>
            </w:r>
            <w:r>
              <w:rPr>
                <w:rStyle w:val="IndexLink"/>
              </w:rPr>
              <w:t>73</w:t>
            </w:r>
            <w:r>
              <w:rPr>
                <w:rStyle w:val="IndexLink"/>
                <w:rtl w:val="true"/>
              </w:rPr>
              <w:t>:</w:t>
            </w:r>
            <w:r>
              <w:rPr>
                <w:rStyle w:val="IndexLink"/>
                <w:rtl w:val="true"/>
              </w:rPr>
              <w:t>غیر مستوی الخلقة لطول الأصابع أو لقصرها یرجع إلی</w:t>
            </w:r>
            <w:r>
              <w:rPr>
                <w:rStyle w:val="IndexLink"/>
                <w:rtl w:val="true"/>
              </w:rPr>
              <w:tab/>
            </w:r>
            <w:r>
              <w:rPr>
                <w:rStyle w:val="IndexLink"/>
              </w:rPr>
              <w:t>71</w:t>
            </w:r>
          </w:hyperlink>
        </w:p>
        <w:p>
          <w:pPr>
            <w:pStyle w:val="Contents5"/>
            <w:tabs>
              <w:tab w:val="clear" w:pos="7892"/>
              <w:tab w:val="right" w:pos="9026" w:leader="dot"/>
            </w:tabs>
            <w:rPr/>
          </w:pPr>
          <w:hyperlink w:anchor="__RefHeading___Toc679558_73709187">
            <w:r>
              <w:rPr>
                <w:webHidden/>
                <w:rStyle w:val="IndexLink"/>
                <w:rtl w:val="true"/>
              </w:rPr>
              <w:t xml:space="preserve">مسألة </w:t>
            </w:r>
            <w:r>
              <w:rPr>
                <w:rStyle w:val="IndexLink"/>
              </w:rPr>
              <w:t>74</w:t>
            </w:r>
            <w:r>
              <w:rPr>
                <w:rStyle w:val="IndexLink"/>
                <w:rtl w:val="true"/>
              </w:rPr>
              <w:t>:</w:t>
            </w:r>
            <w:r>
              <w:rPr>
                <w:rStyle w:val="IndexLink"/>
                <w:rtl w:val="true"/>
              </w:rPr>
              <w:t>الشعر النابت فیما دخل فی حدّ الوجه یجب غسل ظاهره</w:t>
            </w:r>
            <w:r>
              <w:rPr>
                <w:rStyle w:val="IndexLink"/>
                <w:rtl w:val="true"/>
              </w:rPr>
              <w:tab/>
            </w:r>
            <w:r>
              <w:rPr>
                <w:rStyle w:val="IndexLink"/>
              </w:rPr>
              <w:t>72</w:t>
            </w:r>
          </w:hyperlink>
        </w:p>
        <w:p>
          <w:pPr>
            <w:pStyle w:val="Contents5"/>
            <w:tabs>
              <w:tab w:val="clear" w:pos="7892"/>
              <w:tab w:val="right" w:pos="9026" w:leader="dot"/>
            </w:tabs>
            <w:rPr/>
          </w:pPr>
          <w:hyperlink w:anchor="__RefHeading___Toc679560_73709187">
            <w:r>
              <w:rPr>
                <w:webHidden/>
                <w:rStyle w:val="IndexLink"/>
                <w:rtl w:val="true"/>
              </w:rPr>
              <w:t xml:space="preserve">مسألة </w:t>
            </w:r>
            <w:r>
              <w:rPr>
                <w:rStyle w:val="IndexLink"/>
              </w:rPr>
              <w:t>75</w:t>
            </w:r>
            <w:r>
              <w:rPr>
                <w:rStyle w:val="IndexLink"/>
                <w:rtl w:val="true"/>
              </w:rPr>
              <w:t>:</w:t>
            </w:r>
            <w:r>
              <w:rPr>
                <w:rStyle w:val="IndexLink"/>
                <w:rtl w:val="true"/>
              </w:rPr>
              <w:t>لا یجب غسل باطن العین و الفم</w:t>
            </w:r>
            <w:r>
              <w:rPr>
                <w:rStyle w:val="IndexLink"/>
                <w:rtl w:val="true"/>
              </w:rPr>
              <w:tab/>
            </w:r>
            <w:r>
              <w:rPr>
                <w:rStyle w:val="IndexLink"/>
              </w:rPr>
              <w:t>72</w:t>
            </w:r>
          </w:hyperlink>
        </w:p>
        <w:p>
          <w:pPr>
            <w:pStyle w:val="Contents5"/>
            <w:tabs>
              <w:tab w:val="clear" w:pos="7892"/>
              <w:tab w:val="right" w:pos="9026" w:leader="dot"/>
            </w:tabs>
            <w:rPr/>
          </w:pPr>
          <w:hyperlink w:anchor="__RefHeading___Toc679562_73709187">
            <w:r>
              <w:rPr>
                <w:webHidden/>
                <w:rStyle w:val="IndexLink"/>
                <w:rtl w:val="true"/>
              </w:rPr>
              <w:t xml:space="preserve">مسألة </w:t>
            </w:r>
            <w:r>
              <w:rPr>
                <w:rStyle w:val="IndexLink"/>
              </w:rPr>
              <w:t>76</w:t>
            </w:r>
            <w:r>
              <w:rPr>
                <w:rStyle w:val="IndexLink"/>
                <w:rtl w:val="true"/>
              </w:rPr>
              <w:t>:</w:t>
            </w:r>
            <w:r>
              <w:rPr>
                <w:rStyle w:val="IndexLink"/>
                <w:rtl w:val="true"/>
              </w:rPr>
              <w:t>الشعر النابت فی الخارج عن الحدّ إذا تدلّی علی ما دخل</w:t>
            </w:r>
            <w:r>
              <w:rPr>
                <w:rStyle w:val="IndexLink"/>
                <w:rtl w:val="true"/>
              </w:rPr>
              <w:tab/>
            </w:r>
            <w:r>
              <w:rPr>
                <w:rStyle w:val="IndexLink"/>
              </w:rPr>
              <w:t>72</w:t>
            </w:r>
          </w:hyperlink>
        </w:p>
        <w:p>
          <w:pPr>
            <w:pStyle w:val="Contents5"/>
            <w:tabs>
              <w:tab w:val="clear" w:pos="7892"/>
              <w:tab w:val="right" w:pos="9026" w:leader="dot"/>
            </w:tabs>
            <w:rPr/>
          </w:pPr>
          <w:hyperlink w:anchor="__RefHeading___Toc679564_73709187">
            <w:r>
              <w:rPr>
                <w:webHidden/>
                <w:rStyle w:val="IndexLink"/>
                <w:rtl w:val="true"/>
              </w:rPr>
              <w:t xml:space="preserve">مسألة </w:t>
            </w:r>
            <w:r>
              <w:rPr>
                <w:rStyle w:val="IndexLink"/>
              </w:rPr>
              <w:t>77</w:t>
            </w:r>
            <w:r>
              <w:rPr>
                <w:rStyle w:val="IndexLink"/>
                <w:rtl w:val="true"/>
              </w:rPr>
              <w:t>:</w:t>
            </w:r>
            <w:r>
              <w:rPr>
                <w:rStyle w:val="IndexLink"/>
                <w:rtl w:val="true"/>
              </w:rPr>
              <w:t>إذا بقی ممّا فی الحدّ شیء لم یغسل</w:t>
            </w:r>
            <w:r>
              <w:rPr>
                <w:rStyle w:val="IndexLink"/>
                <w:rtl w:val="true"/>
              </w:rPr>
              <w:tab/>
            </w:r>
            <w:r>
              <w:rPr>
                <w:rStyle w:val="IndexLink"/>
              </w:rPr>
              <w:t>72</w:t>
            </w:r>
          </w:hyperlink>
        </w:p>
        <w:p>
          <w:pPr>
            <w:pStyle w:val="Contents5"/>
            <w:tabs>
              <w:tab w:val="clear" w:pos="7892"/>
              <w:tab w:val="right" w:pos="9026" w:leader="dot"/>
            </w:tabs>
            <w:rPr/>
          </w:pPr>
          <w:hyperlink w:anchor="__RefHeading___Toc679566_73709187">
            <w:r>
              <w:rPr>
                <w:webHidden/>
                <w:rStyle w:val="IndexLink"/>
                <w:rtl w:val="true"/>
              </w:rPr>
              <w:t xml:space="preserve">مسألة </w:t>
            </w:r>
            <w:r>
              <w:rPr>
                <w:rStyle w:val="IndexLink"/>
              </w:rPr>
              <w:t>78</w:t>
            </w:r>
            <w:r>
              <w:rPr>
                <w:rStyle w:val="IndexLink"/>
                <w:rtl w:val="true"/>
              </w:rPr>
              <w:t>:</w:t>
            </w:r>
            <w:r>
              <w:rPr>
                <w:rStyle w:val="IndexLink"/>
                <w:rtl w:val="true"/>
              </w:rPr>
              <w:t>إذا تیقّن وجود ما یشکّ فی مانعیّته عن الغسل أو المسح</w:t>
            </w:r>
            <w:r>
              <w:rPr>
                <w:rStyle w:val="IndexLink"/>
                <w:rtl w:val="true"/>
              </w:rPr>
              <w:tab/>
            </w:r>
            <w:r>
              <w:rPr>
                <w:rStyle w:val="IndexLink"/>
              </w:rPr>
              <w:t>72</w:t>
            </w:r>
          </w:hyperlink>
        </w:p>
        <w:p>
          <w:pPr>
            <w:pStyle w:val="Contents5"/>
            <w:tabs>
              <w:tab w:val="clear" w:pos="7892"/>
              <w:tab w:val="right" w:pos="9026" w:leader="dot"/>
            </w:tabs>
            <w:rPr/>
          </w:pPr>
          <w:hyperlink w:anchor="__RefHeading___Toc679568_73709187">
            <w:r>
              <w:rPr>
                <w:webHidden/>
                <w:rStyle w:val="IndexLink"/>
                <w:rtl w:val="true"/>
              </w:rPr>
              <w:t xml:space="preserve">مسألة </w:t>
            </w:r>
            <w:r>
              <w:rPr>
                <w:rStyle w:val="IndexLink"/>
              </w:rPr>
              <w:t>79</w:t>
            </w:r>
            <w:r>
              <w:rPr>
                <w:rStyle w:val="IndexLink"/>
                <w:rtl w:val="true"/>
              </w:rPr>
              <w:t>:</w:t>
            </w:r>
            <w:r>
              <w:rPr>
                <w:rStyle w:val="IndexLink"/>
                <w:rtl w:val="true"/>
              </w:rPr>
              <w:t>الثقبة فی الأنف موضع الحلقة أو الخزامة إن وصل الماء إلی داخلها بطبعه</w:t>
            </w:r>
            <w:r>
              <w:rPr>
                <w:rStyle w:val="IndexLink"/>
                <w:rtl w:val="true"/>
              </w:rPr>
              <w:tab/>
            </w:r>
            <w:r>
              <w:rPr>
                <w:rStyle w:val="IndexLink"/>
              </w:rPr>
              <w:t>72</w:t>
            </w:r>
          </w:hyperlink>
        </w:p>
        <w:p>
          <w:pPr>
            <w:pStyle w:val="Contents5"/>
            <w:tabs>
              <w:tab w:val="clear" w:pos="7892"/>
              <w:tab w:val="right" w:pos="9026" w:leader="dot"/>
            </w:tabs>
            <w:rPr/>
          </w:pPr>
          <w:hyperlink w:anchor="__RefHeading___Toc679570_73709187">
            <w:r>
              <w:rPr>
                <w:webHidden/>
                <w:rStyle w:val="IndexLink"/>
                <w:rtl w:val="true"/>
              </w:rPr>
              <w:t>الواجب الثانی</w:t>
            </w:r>
            <w:r>
              <w:rPr>
                <w:rStyle w:val="IndexLink"/>
                <w:rtl w:val="true"/>
              </w:rPr>
              <w:t>:</w:t>
            </w:r>
            <w:r>
              <w:rPr>
                <w:rStyle w:val="IndexLink"/>
                <w:rtl w:val="true"/>
              </w:rPr>
              <w:t>غسل الیدین یجب غسل الیدین من المرفقین إلی</w:t>
            </w:r>
            <w:r>
              <w:rPr>
                <w:rStyle w:val="IndexLink"/>
                <w:rtl w:val="true"/>
              </w:rPr>
              <w:tab/>
            </w:r>
            <w:r>
              <w:rPr>
                <w:rStyle w:val="IndexLink"/>
              </w:rPr>
              <w:t>73</w:t>
            </w:r>
          </w:hyperlink>
        </w:p>
        <w:p>
          <w:pPr>
            <w:pStyle w:val="Contents5"/>
            <w:tabs>
              <w:tab w:val="clear" w:pos="7892"/>
              <w:tab w:val="right" w:pos="9026" w:leader="dot"/>
            </w:tabs>
            <w:rPr/>
          </w:pPr>
          <w:hyperlink w:anchor="__RefHeading___Toc679572_73709187">
            <w:r>
              <w:rPr>
                <w:webHidden/>
                <w:rStyle w:val="IndexLink"/>
                <w:rtl w:val="true"/>
              </w:rPr>
              <w:t xml:space="preserve">مسألة </w:t>
            </w:r>
            <w:r>
              <w:rPr>
                <w:rStyle w:val="IndexLink"/>
              </w:rPr>
              <w:t>80</w:t>
            </w:r>
            <w:r>
              <w:rPr>
                <w:rStyle w:val="IndexLink"/>
                <w:rtl w:val="true"/>
              </w:rPr>
              <w:t>:</w:t>
            </w:r>
            <w:r>
              <w:rPr>
                <w:rStyle w:val="IndexLink"/>
                <w:rtl w:val="true"/>
              </w:rPr>
              <w:t>المرفق مجمع عظمی الذراع و العضد</w:t>
            </w:r>
            <w:r>
              <w:rPr>
                <w:rStyle w:val="IndexLink"/>
                <w:rtl w:val="true"/>
              </w:rPr>
              <w:tab/>
            </w:r>
            <w:r>
              <w:rPr>
                <w:rStyle w:val="IndexLink"/>
              </w:rPr>
              <w:t>73</w:t>
            </w:r>
          </w:hyperlink>
        </w:p>
        <w:p>
          <w:pPr>
            <w:pStyle w:val="Contents5"/>
            <w:tabs>
              <w:tab w:val="clear" w:pos="7892"/>
              <w:tab w:val="right" w:pos="9026" w:leader="dot"/>
            </w:tabs>
            <w:rPr/>
          </w:pPr>
          <w:hyperlink w:anchor="__RefHeading___Toc679574_73709187">
            <w:r>
              <w:rPr>
                <w:webHidden/>
                <w:rStyle w:val="IndexLink"/>
                <w:rtl w:val="true"/>
              </w:rPr>
              <w:t xml:space="preserve">مسألة </w:t>
            </w:r>
            <w:r>
              <w:rPr>
                <w:rStyle w:val="IndexLink"/>
              </w:rPr>
              <w:t>81</w:t>
            </w:r>
            <w:r>
              <w:rPr>
                <w:rStyle w:val="IndexLink"/>
                <w:rtl w:val="true"/>
              </w:rPr>
              <w:t>:</w:t>
            </w:r>
            <w:r>
              <w:rPr>
                <w:rStyle w:val="IndexLink"/>
                <w:rtl w:val="true"/>
              </w:rPr>
              <w:t>یجب غسل الشعر النابت فی الیدین مع البشرة</w:t>
            </w:r>
            <w:r>
              <w:rPr>
                <w:rStyle w:val="IndexLink"/>
                <w:rtl w:val="true"/>
              </w:rPr>
              <w:tab/>
            </w:r>
            <w:r>
              <w:rPr>
                <w:rStyle w:val="IndexLink"/>
              </w:rPr>
              <w:t>73</w:t>
            </w:r>
          </w:hyperlink>
        </w:p>
        <w:p>
          <w:pPr>
            <w:pStyle w:val="Contents5"/>
            <w:tabs>
              <w:tab w:val="clear" w:pos="7892"/>
              <w:tab w:val="right" w:pos="9026" w:leader="dot"/>
            </w:tabs>
            <w:rPr/>
          </w:pPr>
          <w:hyperlink w:anchor="__RefHeading___Toc679576_73709187">
            <w:r>
              <w:rPr>
                <w:webHidden/>
                <w:rStyle w:val="IndexLink"/>
                <w:rtl w:val="true"/>
              </w:rPr>
              <w:t xml:space="preserve">مسألة </w:t>
            </w:r>
            <w:r>
              <w:rPr>
                <w:rStyle w:val="IndexLink"/>
              </w:rPr>
              <w:t>82</w:t>
            </w:r>
            <w:r>
              <w:rPr>
                <w:rStyle w:val="IndexLink"/>
                <w:rtl w:val="true"/>
              </w:rPr>
              <w:t>:</w:t>
            </w:r>
            <w:r>
              <w:rPr>
                <w:rStyle w:val="IndexLink"/>
                <w:rtl w:val="true"/>
              </w:rPr>
              <w:t>إذا دخلت شوکة فی الید لا یجب إخراجها</w:t>
            </w:r>
            <w:r>
              <w:rPr>
                <w:rStyle w:val="IndexLink"/>
                <w:rtl w:val="true"/>
              </w:rPr>
              <w:tab/>
            </w:r>
            <w:r>
              <w:rPr>
                <w:rStyle w:val="IndexLink"/>
              </w:rPr>
              <w:t>73</w:t>
            </w:r>
          </w:hyperlink>
        </w:p>
        <w:p>
          <w:pPr>
            <w:pStyle w:val="Contents5"/>
            <w:tabs>
              <w:tab w:val="clear" w:pos="7892"/>
              <w:tab w:val="right" w:pos="9026" w:leader="dot"/>
            </w:tabs>
            <w:rPr/>
          </w:pPr>
          <w:hyperlink w:anchor="__RefHeading___Toc679578_73709187">
            <w:r>
              <w:rPr>
                <w:webHidden/>
                <w:rStyle w:val="IndexLink"/>
                <w:rtl w:val="true"/>
              </w:rPr>
              <w:t xml:space="preserve">مسألة </w:t>
            </w:r>
            <w:r>
              <w:rPr>
                <w:rStyle w:val="IndexLink"/>
              </w:rPr>
              <w:t>83</w:t>
            </w:r>
            <w:r>
              <w:rPr>
                <w:rStyle w:val="IndexLink"/>
                <w:rtl w:val="true"/>
              </w:rPr>
              <w:t>:</w:t>
            </w:r>
            <w:r>
              <w:rPr>
                <w:rStyle w:val="IndexLink"/>
                <w:rtl w:val="true"/>
              </w:rPr>
              <w:t>الوسخ الّذی یکون علی الأعضاء إذا کان معدودا جزءا</w:t>
            </w:r>
            <w:r>
              <w:rPr>
                <w:rStyle w:val="IndexLink"/>
                <w:rtl w:val="true"/>
              </w:rPr>
              <w:tab/>
            </w:r>
            <w:r>
              <w:rPr>
                <w:rStyle w:val="IndexLink"/>
              </w:rPr>
              <w:t>73</w:t>
            </w:r>
          </w:hyperlink>
        </w:p>
        <w:p>
          <w:pPr>
            <w:pStyle w:val="Contents5"/>
            <w:tabs>
              <w:tab w:val="clear" w:pos="7892"/>
              <w:tab w:val="right" w:pos="9026" w:leader="dot"/>
            </w:tabs>
            <w:rPr/>
          </w:pPr>
          <w:hyperlink w:anchor="__RefHeading___Toc679580_73709187">
            <w:r>
              <w:rPr>
                <w:webHidden/>
                <w:rStyle w:val="IndexLink"/>
                <w:rtl w:val="true"/>
              </w:rPr>
              <w:t xml:space="preserve">مسألة </w:t>
            </w:r>
            <w:r>
              <w:rPr>
                <w:rStyle w:val="IndexLink"/>
              </w:rPr>
              <w:t>84</w:t>
            </w:r>
            <w:r>
              <w:rPr>
                <w:rStyle w:val="IndexLink"/>
                <w:rtl w:val="true"/>
              </w:rPr>
              <w:t>:</w:t>
            </w:r>
            <w:r>
              <w:rPr>
                <w:rStyle w:val="IndexLink"/>
                <w:rtl w:val="true"/>
              </w:rPr>
              <w:t>ما هو المتعارف بین العوامّ من غسل الیدین إلی الزندین</w:t>
            </w:r>
            <w:r>
              <w:rPr>
                <w:rStyle w:val="IndexLink"/>
                <w:rtl w:val="true"/>
              </w:rPr>
              <w:tab/>
            </w:r>
            <w:r>
              <w:rPr>
                <w:rStyle w:val="IndexLink"/>
              </w:rPr>
              <w:t>73</w:t>
            </w:r>
          </w:hyperlink>
        </w:p>
        <w:p>
          <w:pPr>
            <w:pStyle w:val="Contents5"/>
            <w:tabs>
              <w:tab w:val="clear" w:pos="7892"/>
              <w:tab w:val="right" w:pos="9026" w:leader="dot"/>
            </w:tabs>
            <w:rPr/>
          </w:pPr>
          <w:hyperlink w:anchor="__RefHeading___Toc679582_73709187">
            <w:r>
              <w:rPr>
                <w:webHidden/>
                <w:rStyle w:val="IndexLink"/>
                <w:rtl w:val="true"/>
              </w:rPr>
              <w:t xml:space="preserve">مسألة </w:t>
            </w:r>
            <w:r>
              <w:rPr>
                <w:rStyle w:val="IndexLink"/>
              </w:rPr>
              <w:t>85</w:t>
            </w:r>
            <w:r>
              <w:rPr>
                <w:rStyle w:val="IndexLink"/>
                <w:rtl w:val="true"/>
              </w:rPr>
              <w:t>:</w:t>
            </w:r>
            <w:r>
              <w:rPr>
                <w:rStyle w:val="IndexLink"/>
                <w:rtl w:val="true"/>
              </w:rPr>
              <w:t>یجوز الوضوء برمس العضو فی الماء من أعلی الوجه أو</w:t>
            </w:r>
            <w:r>
              <w:rPr>
                <w:rStyle w:val="IndexLink"/>
                <w:rtl w:val="true"/>
              </w:rPr>
              <w:tab/>
            </w:r>
            <w:r>
              <w:rPr>
                <w:rStyle w:val="IndexLink"/>
              </w:rPr>
              <w:t>74</w:t>
            </w:r>
          </w:hyperlink>
        </w:p>
        <w:p>
          <w:pPr>
            <w:pStyle w:val="Contents5"/>
            <w:tabs>
              <w:tab w:val="clear" w:pos="7892"/>
              <w:tab w:val="right" w:pos="9026" w:leader="dot"/>
            </w:tabs>
            <w:rPr/>
          </w:pPr>
          <w:hyperlink w:anchor="__RefHeading___Toc679584_73709187">
            <w:r>
              <w:rPr>
                <w:webHidden/>
                <w:rStyle w:val="IndexLink"/>
                <w:rtl w:val="true"/>
              </w:rPr>
              <w:t xml:space="preserve">مسألة </w:t>
            </w:r>
            <w:r>
              <w:rPr>
                <w:rStyle w:val="IndexLink"/>
              </w:rPr>
              <w:t>86</w:t>
            </w:r>
            <w:r>
              <w:rPr>
                <w:rStyle w:val="IndexLink"/>
                <w:rtl w:val="true"/>
              </w:rPr>
              <w:t>:</w:t>
            </w:r>
            <w:r>
              <w:rPr>
                <w:rStyle w:val="IndexLink"/>
                <w:rtl w:val="true"/>
              </w:rPr>
              <w:t>الوسخ تحت الأظفار إذا لم یکن زائدا علی المتعارف لا</w:t>
            </w:r>
            <w:r>
              <w:rPr>
                <w:rStyle w:val="IndexLink"/>
                <w:rtl w:val="true"/>
              </w:rPr>
              <w:tab/>
            </w:r>
            <w:r>
              <w:rPr>
                <w:rStyle w:val="IndexLink"/>
              </w:rPr>
              <w:t>74</w:t>
            </w:r>
          </w:hyperlink>
        </w:p>
        <w:p>
          <w:pPr>
            <w:pStyle w:val="Contents5"/>
            <w:tabs>
              <w:tab w:val="clear" w:pos="7892"/>
              <w:tab w:val="right" w:pos="9026" w:leader="dot"/>
            </w:tabs>
            <w:rPr/>
          </w:pPr>
          <w:hyperlink w:anchor="__RefHeading___Toc679586_73709187">
            <w:r>
              <w:rPr>
                <w:webHidden/>
                <w:rStyle w:val="IndexLink"/>
                <w:rtl w:val="true"/>
              </w:rPr>
              <w:t xml:space="preserve">مسألة </w:t>
            </w:r>
            <w:r>
              <w:rPr>
                <w:rStyle w:val="IndexLink"/>
              </w:rPr>
              <w:t>87</w:t>
            </w:r>
            <w:r>
              <w:rPr>
                <w:rStyle w:val="IndexLink"/>
                <w:rtl w:val="true"/>
              </w:rPr>
              <w:t>:</w:t>
            </w:r>
            <w:r>
              <w:rPr>
                <w:rStyle w:val="IndexLink"/>
                <w:rtl w:val="true"/>
              </w:rPr>
              <w:t>إذا انقطع لحم من الیدین غسل ما ظهر بعد القطع</w:t>
            </w:r>
            <w:r>
              <w:rPr>
                <w:rStyle w:val="IndexLink"/>
                <w:rtl w:val="true"/>
              </w:rPr>
              <w:tab/>
            </w:r>
            <w:r>
              <w:rPr>
                <w:rStyle w:val="IndexLink"/>
              </w:rPr>
              <w:t>74</w:t>
            </w:r>
          </w:hyperlink>
        </w:p>
        <w:p>
          <w:pPr>
            <w:pStyle w:val="Contents5"/>
            <w:tabs>
              <w:tab w:val="clear" w:pos="7892"/>
              <w:tab w:val="right" w:pos="9026" w:leader="dot"/>
            </w:tabs>
            <w:rPr/>
          </w:pPr>
          <w:hyperlink w:anchor="__RefHeading___Toc679588_73709187">
            <w:r>
              <w:rPr>
                <w:webHidden/>
                <w:rStyle w:val="IndexLink"/>
                <w:rtl w:val="true"/>
              </w:rPr>
              <w:t xml:space="preserve">مسألة </w:t>
            </w:r>
            <w:r>
              <w:rPr>
                <w:rStyle w:val="IndexLink"/>
              </w:rPr>
              <w:t>88</w:t>
            </w:r>
            <w:r>
              <w:rPr>
                <w:rStyle w:val="IndexLink"/>
                <w:rtl w:val="true"/>
              </w:rPr>
              <w:t>:</w:t>
            </w:r>
            <w:r>
              <w:rPr>
                <w:rStyle w:val="IndexLink"/>
                <w:rtl w:val="true"/>
              </w:rPr>
              <w:t>ما ینجمد علی الجرح عند البرء و یصیر کالجلد لا یجب</w:t>
            </w:r>
            <w:r>
              <w:rPr>
                <w:rStyle w:val="IndexLink"/>
                <w:rtl w:val="true"/>
              </w:rPr>
              <w:tab/>
            </w:r>
            <w:r>
              <w:rPr>
                <w:rStyle w:val="IndexLink"/>
              </w:rPr>
              <w:t>74</w:t>
            </w:r>
          </w:hyperlink>
        </w:p>
        <w:p>
          <w:pPr>
            <w:pStyle w:val="Contents5"/>
            <w:tabs>
              <w:tab w:val="clear" w:pos="7892"/>
              <w:tab w:val="right" w:pos="9026" w:leader="dot"/>
            </w:tabs>
            <w:rPr/>
          </w:pPr>
          <w:hyperlink w:anchor="__RefHeading___Toc679590_73709187">
            <w:r>
              <w:rPr>
                <w:webHidden/>
                <w:rStyle w:val="IndexLink"/>
                <w:rtl w:val="true"/>
              </w:rPr>
              <w:t xml:space="preserve">مسألة </w:t>
            </w:r>
            <w:r>
              <w:rPr>
                <w:rStyle w:val="IndexLink"/>
              </w:rPr>
              <w:t>89</w:t>
            </w:r>
            <w:r>
              <w:rPr>
                <w:rStyle w:val="IndexLink"/>
                <w:rtl w:val="true"/>
              </w:rPr>
              <w:t>:</w:t>
            </w:r>
            <w:r>
              <w:rPr>
                <w:rStyle w:val="IndexLink"/>
                <w:rtl w:val="true"/>
              </w:rPr>
              <w:t>یجوز الوضوء بماء المطر إذا قام تحت السماء حین نزوله</w:t>
            </w:r>
            <w:r>
              <w:rPr>
                <w:rStyle w:val="IndexLink"/>
                <w:rtl w:val="true"/>
              </w:rPr>
              <w:tab/>
            </w:r>
            <w:r>
              <w:rPr>
                <w:rStyle w:val="IndexLink"/>
              </w:rPr>
              <w:t>74</w:t>
            </w:r>
          </w:hyperlink>
        </w:p>
        <w:p>
          <w:pPr>
            <w:pStyle w:val="Contents5"/>
            <w:tabs>
              <w:tab w:val="clear" w:pos="7892"/>
              <w:tab w:val="right" w:pos="9026" w:leader="dot"/>
            </w:tabs>
            <w:rPr/>
          </w:pPr>
          <w:hyperlink w:anchor="__RefHeading___Toc679592_73709187">
            <w:r>
              <w:rPr>
                <w:webHidden/>
                <w:rStyle w:val="IndexLink"/>
                <w:rtl w:val="true"/>
              </w:rPr>
              <w:t xml:space="preserve">مسألة </w:t>
            </w:r>
            <w:r>
              <w:rPr>
                <w:rStyle w:val="IndexLink"/>
              </w:rPr>
              <w:t>90</w:t>
            </w:r>
            <w:r>
              <w:rPr>
                <w:rStyle w:val="IndexLink"/>
                <w:rtl w:val="true"/>
              </w:rPr>
              <w:t>:</w:t>
            </w:r>
            <w:r>
              <w:rPr>
                <w:rStyle w:val="IndexLink"/>
                <w:rtl w:val="true"/>
              </w:rPr>
              <w:t>لا أثر للشکّ فی الشیء أنّه من الظاهر حتّی یجب غسله</w:t>
            </w:r>
            <w:r>
              <w:rPr>
                <w:rStyle w:val="IndexLink"/>
                <w:rtl w:val="true"/>
              </w:rPr>
              <w:tab/>
            </w:r>
            <w:r>
              <w:rPr>
                <w:rStyle w:val="IndexLink"/>
              </w:rPr>
              <w:t>74</w:t>
            </w:r>
          </w:hyperlink>
        </w:p>
        <w:p>
          <w:pPr>
            <w:pStyle w:val="Contents5"/>
            <w:tabs>
              <w:tab w:val="clear" w:pos="7892"/>
              <w:tab w:val="right" w:pos="9026" w:leader="dot"/>
            </w:tabs>
            <w:rPr/>
          </w:pPr>
          <w:hyperlink w:anchor="__RefHeading___Toc679594_73709187">
            <w:r>
              <w:rPr>
                <w:webHidden/>
                <w:rStyle w:val="IndexLink"/>
                <w:rtl w:val="true"/>
              </w:rPr>
              <w:t xml:space="preserve">مسألة </w:t>
            </w:r>
            <w:r>
              <w:rPr>
                <w:rStyle w:val="IndexLink"/>
              </w:rPr>
              <w:t>91</w:t>
            </w:r>
            <w:r>
              <w:rPr>
                <w:rStyle w:val="IndexLink"/>
                <w:rtl w:val="true"/>
              </w:rPr>
              <w:t>:</w:t>
            </w:r>
            <w:r>
              <w:rPr>
                <w:rStyle w:val="IndexLink"/>
                <w:rtl w:val="true"/>
              </w:rPr>
              <w:t>یجب أن ینوی الوضوء عند وصول الماء إلی العضو لا بعد</w:t>
            </w:r>
            <w:r>
              <w:rPr>
                <w:rStyle w:val="IndexLink"/>
                <w:rtl w:val="true"/>
              </w:rPr>
              <w:tab/>
            </w:r>
            <w:r>
              <w:rPr>
                <w:rStyle w:val="IndexLink"/>
              </w:rPr>
              <w:t>75</w:t>
            </w:r>
          </w:hyperlink>
        </w:p>
        <w:p>
          <w:pPr>
            <w:pStyle w:val="Contents5"/>
            <w:tabs>
              <w:tab w:val="clear" w:pos="7892"/>
              <w:tab w:val="right" w:pos="9026" w:leader="dot"/>
            </w:tabs>
            <w:rPr/>
          </w:pPr>
          <w:hyperlink w:anchor="__RefHeading___Toc679596_73709187">
            <w:r>
              <w:rPr>
                <w:webHidden/>
                <w:rStyle w:val="IndexLink"/>
                <w:rtl w:val="true"/>
              </w:rPr>
              <w:t>الواجب الثالث</w:t>
            </w:r>
            <w:r>
              <w:rPr>
                <w:rStyle w:val="IndexLink"/>
                <w:rtl w:val="true"/>
              </w:rPr>
              <w:t>:</w:t>
            </w:r>
            <w:r>
              <w:rPr>
                <w:rStyle w:val="IndexLink"/>
                <w:rtl w:val="true"/>
              </w:rPr>
              <w:t>مسح مقدّم الرأس</w:t>
            </w:r>
            <w:r>
              <w:rPr>
                <w:rStyle w:val="IndexLink"/>
                <w:rtl w:val="true"/>
              </w:rPr>
              <w:tab/>
            </w:r>
            <w:r>
              <w:rPr>
                <w:rStyle w:val="IndexLink"/>
              </w:rPr>
              <w:t>75</w:t>
            </w:r>
          </w:hyperlink>
        </w:p>
        <w:p>
          <w:pPr>
            <w:pStyle w:val="Contents5"/>
            <w:tabs>
              <w:tab w:val="clear" w:pos="7892"/>
              <w:tab w:val="right" w:pos="9026" w:leader="dot"/>
            </w:tabs>
            <w:rPr/>
          </w:pPr>
          <w:hyperlink w:anchor="__RefHeading___Toc679598_73709187">
            <w:r>
              <w:rPr>
                <w:webHidden/>
                <w:rStyle w:val="IndexLink"/>
                <w:rtl w:val="true"/>
              </w:rPr>
              <w:t xml:space="preserve">مسألة </w:t>
            </w:r>
            <w:r>
              <w:rPr>
                <w:rStyle w:val="IndexLink"/>
              </w:rPr>
              <w:t>92</w:t>
            </w:r>
            <w:r>
              <w:rPr>
                <w:rStyle w:val="IndexLink"/>
                <w:rtl w:val="true"/>
              </w:rPr>
              <w:t>:</w:t>
            </w:r>
            <w:r>
              <w:rPr>
                <w:rStyle w:val="IndexLink"/>
                <w:rtl w:val="true"/>
              </w:rPr>
              <w:t>یکفی المسح علی الشعر المختصّ بالمقدّم</w:t>
            </w:r>
            <w:r>
              <w:rPr>
                <w:rStyle w:val="IndexLink"/>
                <w:rtl w:val="true"/>
              </w:rPr>
              <w:tab/>
            </w:r>
            <w:r>
              <w:rPr>
                <w:rStyle w:val="IndexLink"/>
              </w:rPr>
              <w:t>75</w:t>
            </w:r>
          </w:hyperlink>
        </w:p>
        <w:p>
          <w:pPr>
            <w:pStyle w:val="Contents5"/>
            <w:tabs>
              <w:tab w:val="clear" w:pos="7892"/>
              <w:tab w:val="right" w:pos="9026" w:leader="dot"/>
            </w:tabs>
            <w:rPr/>
          </w:pPr>
          <w:hyperlink w:anchor="__RefHeading___Toc679600_73709187">
            <w:r>
              <w:rPr>
                <w:webHidden/>
                <w:rStyle w:val="IndexLink"/>
                <w:rtl w:val="true"/>
              </w:rPr>
              <w:t xml:space="preserve">مسألة </w:t>
            </w:r>
            <w:r>
              <w:rPr>
                <w:rStyle w:val="IndexLink"/>
              </w:rPr>
              <w:t>93</w:t>
            </w:r>
            <w:r>
              <w:rPr>
                <w:rStyle w:val="IndexLink"/>
                <w:rtl w:val="true"/>
              </w:rPr>
              <w:t>:</w:t>
            </w:r>
            <w:r>
              <w:rPr>
                <w:rStyle w:val="IndexLink"/>
                <w:rtl w:val="true"/>
              </w:rPr>
              <w:t>لا تضرّ کثرة بلل الماسح</w:t>
            </w:r>
            <w:r>
              <w:rPr>
                <w:rStyle w:val="IndexLink"/>
                <w:rtl w:val="true"/>
              </w:rPr>
              <w:tab/>
            </w:r>
            <w:r>
              <w:rPr>
                <w:rStyle w:val="IndexLink"/>
              </w:rPr>
              <w:t>75</w:t>
            </w:r>
          </w:hyperlink>
        </w:p>
        <w:p>
          <w:pPr>
            <w:pStyle w:val="Contents5"/>
            <w:tabs>
              <w:tab w:val="clear" w:pos="7892"/>
              <w:tab w:val="right" w:pos="9026" w:leader="dot"/>
            </w:tabs>
            <w:rPr/>
          </w:pPr>
          <w:hyperlink w:anchor="__RefHeading___Toc679602_73709187">
            <w:r>
              <w:rPr>
                <w:webHidden/>
                <w:rStyle w:val="IndexLink"/>
                <w:rtl w:val="true"/>
              </w:rPr>
              <w:t xml:space="preserve">مسألة </w:t>
            </w:r>
            <w:r>
              <w:rPr>
                <w:rStyle w:val="IndexLink"/>
              </w:rPr>
              <w:t>94</w:t>
            </w:r>
            <w:r>
              <w:rPr>
                <w:rStyle w:val="IndexLink"/>
                <w:rtl w:val="true"/>
              </w:rPr>
              <w:t>:</w:t>
            </w:r>
            <w:r>
              <w:rPr>
                <w:rStyle w:val="IndexLink"/>
                <w:rtl w:val="true"/>
              </w:rPr>
              <w:t>لو تعذّر المسح بباطن الکفّ مسح بظاهرها</w:t>
            </w:r>
            <w:r>
              <w:rPr>
                <w:rStyle w:val="IndexLink"/>
                <w:rtl w:val="true"/>
              </w:rPr>
              <w:tab/>
            </w:r>
            <w:r>
              <w:rPr>
                <w:rStyle w:val="IndexLink"/>
              </w:rPr>
              <w:t>75</w:t>
            </w:r>
          </w:hyperlink>
        </w:p>
        <w:p>
          <w:pPr>
            <w:pStyle w:val="Contents5"/>
            <w:tabs>
              <w:tab w:val="clear" w:pos="7892"/>
              <w:tab w:val="right" w:pos="9026" w:leader="dot"/>
            </w:tabs>
            <w:rPr/>
          </w:pPr>
          <w:hyperlink w:anchor="__RefHeading___Toc679604_73709187">
            <w:r>
              <w:rPr>
                <w:webHidden/>
                <w:rStyle w:val="IndexLink"/>
                <w:rtl w:val="true"/>
              </w:rPr>
              <w:t xml:space="preserve">مسألة </w:t>
            </w:r>
            <w:r>
              <w:rPr>
                <w:rStyle w:val="IndexLink"/>
              </w:rPr>
              <w:t>95</w:t>
            </w:r>
            <w:r>
              <w:rPr>
                <w:rStyle w:val="IndexLink"/>
                <w:rtl w:val="true"/>
              </w:rPr>
              <w:t>:</w:t>
            </w:r>
            <w:r>
              <w:rPr>
                <w:rStyle w:val="IndexLink"/>
                <w:rtl w:val="true"/>
              </w:rPr>
              <w:t>یعتبر أن لا یکون علی الممسوح بلل ظاهر</w:t>
            </w:r>
            <w:r>
              <w:rPr>
                <w:rStyle w:val="IndexLink"/>
                <w:rtl w:val="true"/>
              </w:rPr>
              <w:tab/>
            </w:r>
            <w:r>
              <w:rPr>
                <w:rStyle w:val="IndexLink"/>
              </w:rPr>
              <w:t>76</w:t>
            </w:r>
          </w:hyperlink>
        </w:p>
        <w:p>
          <w:pPr>
            <w:pStyle w:val="Contents5"/>
            <w:tabs>
              <w:tab w:val="clear" w:pos="7892"/>
              <w:tab w:val="right" w:pos="9026" w:leader="dot"/>
            </w:tabs>
            <w:rPr/>
          </w:pPr>
          <w:hyperlink w:anchor="__RefHeading___Toc679606_73709187">
            <w:r>
              <w:rPr>
                <w:webHidden/>
                <w:rStyle w:val="IndexLink"/>
                <w:rtl w:val="true"/>
              </w:rPr>
              <w:t xml:space="preserve">مسألة </w:t>
            </w:r>
            <w:r>
              <w:rPr>
                <w:rStyle w:val="IndexLink"/>
              </w:rPr>
              <w:t>96</w:t>
            </w:r>
            <w:r>
              <w:rPr>
                <w:rStyle w:val="IndexLink"/>
                <w:rtl w:val="true"/>
              </w:rPr>
              <w:t>:</w:t>
            </w:r>
            <w:r>
              <w:rPr>
                <w:rStyle w:val="IndexLink"/>
                <w:rtl w:val="true"/>
              </w:rPr>
              <w:t>لو اختلط بلل الید الید ببلل أعضاء الوضوء</w:t>
            </w:r>
            <w:r>
              <w:rPr>
                <w:rStyle w:val="IndexLink"/>
                <w:rtl w:val="true"/>
              </w:rPr>
              <w:tab/>
            </w:r>
            <w:r>
              <w:rPr>
                <w:rStyle w:val="IndexLink"/>
              </w:rPr>
              <w:t>76</w:t>
            </w:r>
          </w:hyperlink>
        </w:p>
        <w:p>
          <w:pPr>
            <w:pStyle w:val="Contents5"/>
            <w:tabs>
              <w:tab w:val="clear" w:pos="7892"/>
              <w:tab w:val="right" w:pos="9026" w:leader="dot"/>
            </w:tabs>
            <w:rPr/>
          </w:pPr>
          <w:hyperlink w:anchor="__RefHeading___Toc679608_73709187">
            <w:r>
              <w:rPr>
                <w:webHidden/>
                <w:rStyle w:val="IndexLink"/>
                <w:rtl w:val="true"/>
              </w:rPr>
              <w:t xml:space="preserve">مسألة </w:t>
            </w:r>
            <w:r>
              <w:rPr>
                <w:rStyle w:val="IndexLink"/>
              </w:rPr>
              <w:t>97</w:t>
            </w:r>
            <w:r>
              <w:rPr>
                <w:rStyle w:val="IndexLink"/>
                <w:rtl w:val="true"/>
              </w:rPr>
              <w:t>:</w:t>
            </w:r>
            <w:r>
              <w:rPr>
                <w:rStyle w:val="IndexLink"/>
                <w:rtl w:val="true"/>
              </w:rPr>
              <w:t>لو جفّ ما علی الید من البلل لعذر</w:t>
            </w:r>
            <w:r>
              <w:rPr>
                <w:rStyle w:val="IndexLink"/>
                <w:rtl w:val="true"/>
              </w:rPr>
              <w:tab/>
            </w:r>
            <w:r>
              <w:rPr>
                <w:rStyle w:val="IndexLink"/>
              </w:rPr>
              <w:t>76</w:t>
            </w:r>
          </w:hyperlink>
        </w:p>
        <w:p>
          <w:pPr>
            <w:pStyle w:val="Contents5"/>
            <w:tabs>
              <w:tab w:val="clear" w:pos="7892"/>
              <w:tab w:val="right" w:pos="9026" w:leader="dot"/>
            </w:tabs>
            <w:rPr/>
          </w:pPr>
          <w:hyperlink w:anchor="__RefHeading___Toc679610_73709187">
            <w:r>
              <w:rPr>
                <w:webHidden/>
                <w:rStyle w:val="IndexLink"/>
                <w:rtl w:val="true"/>
              </w:rPr>
              <w:t xml:space="preserve">مسألة </w:t>
            </w:r>
            <w:r>
              <w:rPr>
                <w:rStyle w:val="IndexLink"/>
              </w:rPr>
              <w:t>98</w:t>
            </w:r>
            <w:r>
              <w:rPr>
                <w:rStyle w:val="IndexLink"/>
                <w:rtl w:val="true"/>
              </w:rPr>
              <w:t>:</w:t>
            </w:r>
            <w:r>
              <w:rPr>
                <w:rStyle w:val="IndexLink"/>
                <w:rtl w:val="true"/>
              </w:rPr>
              <w:t>لو لم یمکن حفظ الرطوبة فی الماسح لحرّ أو مرض أو أیّ</w:t>
            </w:r>
            <w:r>
              <w:rPr>
                <w:rStyle w:val="IndexLink"/>
                <w:rtl w:val="true"/>
              </w:rPr>
              <w:tab/>
            </w:r>
            <w:r>
              <w:rPr>
                <w:rStyle w:val="IndexLink"/>
              </w:rPr>
              <w:t>76</w:t>
            </w:r>
          </w:hyperlink>
        </w:p>
        <w:p>
          <w:pPr>
            <w:pStyle w:val="Contents5"/>
            <w:tabs>
              <w:tab w:val="clear" w:pos="7892"/>
              <w:tab w:val="right" w:pos="9026" w:leader="dot"/>
            </w:tabs>
            <w:rPr/>
          </w:pPr>
          <w:hyperlink w:anchor="__RefHeading___Toc679612_73709187">
            <w:r>
              <w:rPr>
                <w:webHidden/>
                <w:rStyle w:val="IndexLink"/>
                <w:rtl w:val="true"/>
              </w:rPr>
              <w:t xml:space="preserve">مسألة </w:t>
            </w:r>
            <w:r>
              <w:rPr>
                <w:rStyle w:val="IndexLink"/>
              </w:rPr>
              <w:t>99</w:t>
            </w:r>
            <w:r>
              <w:rPr>
                <w:rStyle w:val="IndexLink"/>
                <w:rtl w:val="true"/>
              </w:rPr>
              <w:t>:</w:t>
            </w:r>
            <w:r>
              <w:rPr>
                <w:rStyle w:val="IndexLink"/>
                <w:rtl w:val="true"/>
              </w:rPr>
              <w:t>لا یجوز المسح علی العمامة و القناع أو غیرهما من</w:t>
            </w:r>
            <w:r>
              <w:rPr>
                <w:rStyle w:val="IndexLink"/>
                <w:rtl w:val="true"/>
              </w:rPr>
              <w:tab/>
            </w:r>
            <w:r>
              <w:rPr>
                <w:rStyle w:val="IndexLink"/>
              </w:rPr>
              <w:t>76</w:t>
            </w:r>
          </w:hyperlink>
        </w:p>
        <w:p>
          <w:pPr>
            <w:pStyle w:val="Contents5"/>
            <w:tabs>
              <w:tab w:val="clear" w:pos="7892"/>
              <w:tab w:val="right" w:pos="9026" w:leader="dot"/>
            </w:tabs>
            <w:rPr/>
          </w:pPr>
          <w:hyperlink w:anchor="__RefHeading___Toc679614_73709187">
            <w:r>
              <w:rPr>
                <w:webHidden/>
                <w:rStyle w:val="IndexLink"/>
                <w:rtl w:val="true"/>
              </w:rPr>
              <w:t>الواجب الرابع</w:t>
            </w:r>
            <w:r>
              <w:rPr>
                <w:rStyle w:val="IndexLink"/>
                <w:rtl w:val="true"/>
              </w:rPr>
              <w:t>:</w:t>
            </w:r>
            <w:r>
              <w:rPr>
                <w:rStyle w:val="IndexLink"/>
                <w:rtl w:val="true"/>
              </w:rPr>
              <w:t>مسح القدمین یجب مسح القدمین من أطراف الأصابع</w:t>
            </w:r>
            <w:r>
              <w:rPr>
                <w:rStyle w:val="IndexLink"/>
                <w:rtl w:val="true"/>
              </w:rPr>
              <w:tab/>
            </w:r>
            <w:r>
              <w:rPr>
                <w:rStyle w:val="IndexLink"/>
              </w:rPr>
              <w:t>76</w:t>
            </w:r>
          </w:hyperlink>
        </w:p>
        <w:p>
          <w:pPr>
            <w:pStyle w:val="Contents5"/>
            <w:tabs>
              <w:tab w:val="clear" w:pos="7892"/>
              <w:tab w:val="right" w:pos="9026" w:leader="dot"/>
            </w:tabs>
            <w:rPr/>
          </w:pPr>
          <w:hyperlink w:anchor="__RefHeading___Toc679616_73709187">
            <w:r>
              <w:rPr>
                <w:webHidden/>
                <w:rStyle w:val="IndexLink"/>
                <w:rtl w:val="true"/>
              </w:rPr>
              <w:t xml:space="preserve">مسألة </w:t>
            </w:r>
            <w:r>
              <w:rPr>
                <w:rStyle w:val="IndexLink"/>
              </w:rPr>
              <w:t>100</w:t>
            </w:r>
            <w:r>
              <w:rPr>
                <w:rStyle w:val="IndexLink"/>
                <w:rtl w:val="true"/>
              </w:rPr>
              <w:t>:</w:t>
            </w:r>
            <w:r>
              <w:rPr>
                <w:rStyle w:val="IndexLink"/>
                <w:rtl w:val="true"/>
              </w:rPr>
              <w:t>لا یجب المسح علی خصوص البشرة</w:t>
            </w:r>
            <w:r>
              <w:rPr>
                <w:rStyle w:val="IndexLink"/>
                <w:rtl w:val="true"/>
              </w:rPr>
              <w:tab/>
            </w:r>
            <w:r>
              <w:rPr>
                <w:rStyle w:val="IndexLink"/>
              </w:rPr>
              <w:t>77</w:t>
            </w:r>
          </w:hyperlink>
        </w:p>
        <w:p>
          <w:pPr>
            <w:pStyle w:val="Contents5"/>
            <w:tabs>
              <w:tab w:val="clear" w:pos="7892"/>
              <w:tab w:val="right" w:pos="9026" w:leader="dot"/>
            </w:tabs>
            <w:rPr/>
          </w:pPr>
          <w:hyperlink w:anchor="__RefHeading___Toc679618_73709187">
            <w:r>
              <w:rPr>
                <w:webHidden/>
                <w:rStyle w:val="IndexLink"/>
                <w:rtl w:val="true"/>
              </w:rPr>
              <w:t xml:space="preserve">مسألة </w:t>
            </w:r>
            <w:r>
              <w:rPr>
                <w:rStyle w:val="IndexLink"/>
              </w:rPr>
              <w:t>101</w:t>
            </w:r>
            <w:r>
              <w:rPr>
                <w:rStyle w:val="IndexLink"/>
                <w:rtl w:val="true"/>
              </w:rPr>
              <w:t>:</w:t>
            </w:r>
            <w:r>
              <w:rPr>
                <w:rStyle w:val="IndexLink"/>
                <w:rtl w:val="true"/>
              </w:rPr>
              <w:t>لا یجزئ المسح علی الحائل کالخفّ و إن کان تقیّة</w:t>
            </w:r>
            <w:r>
              <w:rPr>
                <w:rStyle w:val="IndexLink"/>
                <w:rtl w:val="true"/>
              </w:rPr>
              <w:tab/>
            </w:r>
            <w:r>
              <w:rPr>
                <w:rStyle w:val="IndexLink"/>
              </w:rPr>
              <w:t>77</w:t>
            </w:r>
          </w:hyperlink>
        </w:p>
        <w:p>
          <w:pPr>
            <w:pStyle w:val="Contents5"/>
            <w:tabs>
              <w:tab w:val="clear" w:pos="7892"/>
              <w:tab w:val="right" w:pos="9026" w:leader="dot"/>
            </w:tabs>
            <w:rPr/>
          </w:pPr>
          <w:hyperlink w:anchor="__RefHeading___Toc679620_73709187">
            <w:r>
              <w:rPr>
                <w:webHidden/>
                <w:rStyle w:val="IndexLink"/>
                <w:rtl w:val="true"/>
              </w:rPr>
              <w:t xml:space="preserve">مسألة </w:t>
            </w:r>
            <w:r>
              <w:rPr>
                <w:rStyle w:val="IndexLink"/>
              </w:rPr>
              <w:t>102</w:t>
            </w:r>
            <w:r>
              <w:rPr>
                <w:rStyle w:val="IndexLink"/>
                <w:rtl w:val="true"/>
              </w:rPr>
              <w:t>:</w:t>
            </w:r>
            <w:r>
              <w:rPr>
                <w:rStyle w:val="IndexLink"/>
                <w:rtl w:val="true"/>
              </w:rPr>
              <w:t>لو دار الأمر بین المسح علی الخفّ و الغسل للرجلین</w:t>
            </w:r>
            <w:r>
              <w:rPr>
                <w:rStyle w:val="IndexLink"/>
                <w:rtl w:val="true"/>
              </w:rPr>
              <w:tab/>
            </w:r>
            <w:r>
              <w:rPr>
                <w:rStyle w:val="IndexLink"/>
              </w:rPr>
              <w:t>77</w:t>
            </w:r>
          </w:hyperlink>
        </w:p>
        <w:p>
          <w:pPr>
            <w:pStyle w:val="Contents5"/>
            <w:tabs>
              <w:tab w:val="clear" w:pos="7892"/>
              <w:tab w:val="right" w:pos="9026" w:leader="dot"/>
            </w:tabs>
            <w:rPr/>
          </w:pPr>
          <w:hyperlink w:anchor="__RefHeading___Toc679622_73709187">
            <w:r>
              <w:rPr>
                <w:webHidden/>
                <w:rStyle w:val="IndexLink"/>
                <w:rtl w:val="true"/>
              </w:rPr>
              <w:t xml:space="preserve">مسألة </w:t>
            </w:r>
            <w:r>
              <w:rPr>
                <w:rStyle w:val="IndexLink"/>
              </w:rPr>
              <w:t>103</w:t>
            </w:r>
            <w:r>
              <w:rPr>
                <w:rStyle w:val="IndexLink"/>
                <w:rtl w:val="true"/>
              </w:rPr>
              <w:t>:</w:t>
            </w:r>
            <w:r>
              <w:rPr>
                <w:rStyle w:val="IndexLink"/>
                <w:rtl w:val="true"/>
              </w:rPr>
              <w:t>یعتبر عدم المندوحة فی مکان التقیّة علی الأقوی</w:t>
            </w:r>
            <w:r>
              <w:rPr>
                <w:rStyle w:val="IndexLink"/>
                <w:rtl w:val="true"/>
              </w:rPr>
              <w:tab/>
            </w:r>
            <w:r>
              <w:rPr>
                <w:rStyle w:val="IndexLink"/>
              </w:rPr>
              <w:t>77</w:t>
            </w:r>
          </w:hyperlink>
        </w:p>
        <w:p>
          <w:pPr>
            <w:pStyle w:val="Contents5"/>
            <w:tabs>
              <w:tab w:val="clear" w:pos="7892"/>
              <w:tab w:val="right" w:pos="9026" w:leader="dot"/>
            </w:tabs>
            <w:rPr/>
          </w:pPr>
          <w:hyperlink w:anchor="__RefHeading___Toc679624_73709187">
            <w:r>
              <w:rPr>
                <w:webHidden/>
                <w:rStyle w:val="IndexLink"/>
                <w:rtl w:val="true"/>
              </w:rPr>
              <w:t xml:space="preserve">مسألة </w:t>
            </w:r>
            <w:r>
              <w:rPr>
                <w:rStyle w:val="IndexLink"/>
              </w:rPr>
              <w:t>104</w:t>
            </w:r>
            <w:r>
              <w:rPr>
                <w:rStyle w:val="IndexLink"/>
                <w:rtl w:val="true"/>
              </w:rPr>
              <w:t>:</w:t>
            </w:r>
            <w:r>
              <w:rPr>
                <w:rStyle w:val="IndexLink"/>
                <w:rtl w:val="true"/>
              </w:rPr>
              <w:t>إذا زال السبب المسوّغ للوضوء العذریّ وجبت إعادته</w:t>
            </w:r>
            <w:r>
              <w:rPr>
                <w:rStyle w:val="IndexLink"/>
                <w:rtl w:val="true"/>
              </w:rPr>
              <w:tab/>
            </w:r>
            <w:r>
              <w:rPr>
                <w:rStyle w:val="IndexLink"/>
              </w:rPr>
              <w:t>77</w:t>
            </w:r>
          </w:hyperlink>
        </w:p>
        <w:p>
          <w:pPr>
            <w:pStyle w:val="Contents5"/>
            <w:tabs>
              <w:tab w:val="clear" w:pos="7892"/>
              <w:tab w:val="right" w:pos="9026" w:leader="dot"/>
            </w:tabs>
            <w:rPr/>
          </w:pPr>
          <w:hyperlink w:anchor="__RefHeading___Toc679626_73709187">
            <w:r>
              <w:rPr>
                <w:webHidden/>
                <w:rStyle w:val="IndexLink"/>
                <w:rtl w:val="true"/>
              </w:rPr>
              <w:t xml:space="preserve">مسألة </w:t>
            </w:r>
            <w:r>
              <w:rPr>
                <w:rStyle w:val="IndexLink"/>
              </w:rPr>
              <w:t>105</w:t>
            </w:r>
            <w:r>
              <w:rPr>
                <w:rStyle w:val="IndexLink"/>
                <w:rtl w:val="true"/>
              </w:rPr>
              <w:t>:</w:t>
            </w:r>
            <w:r>
              <w:rPr>
                <w:rStyle w:val="IndexLink"/>
                <w:rtl w:val="true"/>
              </w:rPr>
              <w:t>لو توضّأ علی خلاف التقیّة فهل یصحّ؟</w:t>
            </w:r>
            <w:r>
              <w:rPr>
                <w:rStyle w:val="IndexLink"/>
                <w:rtl w:val="true"/>
              </w:rPr>
              <w:tab/>
            </w:r>
            <w:r>
              <w:rPr>
                <w:rStyle w:val="IndexLink"/>
              </w:rPr>
              <w:t>77</w:t>
            </w:r>
          </w:hyperlink>
        </w:p>
        <w:p>
          <w:pPr>
            <w:pStyle w:val="Contents5"/>
            <w:tabs>
              <w:tab w:val="clear" w:pos="7892"/>
              <w:tab w:val="right" w:pos="9026" w:leader="dot"/>
            </w:tabs>
            <w:rPr/>
          </w:pPr>
          <w:hyperlink w:anchor="__RefHeading___Toc679628_73709187">
            <w:r>
              <w:rPr>
                <w:webHidden/>
                <w:rStyle w:val="IndexLink"/>
                <w:rtl w:val="true"/>
              </w:rPr>
              <w:t xml:space="preserve">مسألة </w:t>
            </w:r>
            <w:r>
              <w:rPr>
                <w:rStyle w:val="IndexLink"/>
              </w:rPr>
              <w:t>106</w:t>
            </w:r>
            <w:r>
              <w:rPr>
                <w:rStyle w:val="IndexLink"/>
                <w:rtl w:val="true"/>
              </w:rPr>
              <w:t>:</w:t>
            </w:r>
            <w:r>
              <w:rPr>
                <w:rStyle w:val="IndexLink"/>
                <w:rtl w:val="true"/>
              </w:rPr>
              <w:t>یجب فی مسح الرجلین أن یضع یده علی رءوس الأصابع</w:t>
            </w:r>
            <w:r>
              <w:rPr>
                <w:rStyle w:val="IndexLink"/>
                <w:rtl w:val="true"/>
              </w:rPr>
              <w:tab/>
            </w:r>
            <w:r>
              <w:rPr>
                <w:rStyle w:val="IndexLink"/>
              </w:rPr>
              <w:t>78</w:t>
            </w:r>
          </w:hyperlink>
        </w:p>
        <w:p>
          <w:pPr>
            <w:pStyle w:val="Contents4"/>
            <w:tabs>
              <w:tab w:val="clear" w:pos="8176"/>
              <w:tab w:val="right" w:pos="9026" w:leader="dot"/>
            </w:tabs>
            <w:rPr/>
          </w:pPr>
          <w:hyperlink w:anchor="__RefHeading___Toc679630_73709187">
            <w:r>
              <w:rPr>
                <w:webHidden/>
                <w:rStyle w:val="IndexLink"/>
                <w:rtl w:val="true"/>
              </w:rPr>
              <w:t>الفصل الثانی</w:t>
            </w:r>
            <w:r>
              <w:rPr>
                <w:rStyle w:val="IndexLink"/>
                <w:rtl w:val="true"/>
              </w:rPr>
              <w:t xml:space="preserve">: </w:t>
            </w:r>
            <w:r>
              <w:rPr>
                <w:rStyle w:val="IndexLink"/>
                <w:rtl w:val="true"/>
              </w:rPr>
              <w:t>الجبیرة</w:t>
            </w:r>
            <w:r>
              <w:rPr>
                <w:rStyle w:val="IndexLink"/>
                <w:rtl w:val="true"/>
              </w:rPr>
              <w:tab/>
            </w:r>
            <w:r>
              <w:rPr>
                <w:rStyle w:val="IndexLink"/>
              </w:rPr>
              <w:t>78</w:t>
            </w:r>
          </w:hyperlink>
        </w:p>
        <w:p>
          <w:pPr>
            <w:pStyle w:val="Contents5"/>
            <w:tabs>
              <w:tab w:val="clear" w:pos="7892"/>
              <w:tab w:val="right" w:pos="9026" w:leader="dot"/>
            </w:tabs>
            <w:rPr/>
          </w:pPr>
          <w:hyperlink w:anchor="__RefHeading___Toc679632_7370918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79634_73709187">
            <w:r>
              <w:rPr>
                <w:webHidden/>
                <w:rStyle w:val="IndexLink"/>
                <w:rtl w:val="true"/>
              </w:rPr>
              <w:t xml:space="preserve">مسألة </w:t>
            </w:r>
            <w:r>
              <w:rPr>
                <w:rStyle w:val="IndexLink"/>
              </w:rPr>
              <w:t>107</w:t>
            </w:r>
            <w:r>
              <w:rPr>
                <w:rStyle w:val="IndexLink"/>
                <w:rtl w:val="true"/>
              </w:rPr>
              <w:t>:</w:t>
            </w:r>
            <w:r>
              <w:rPr>
                <w:rStyle w:val="IndexLink"/>
                <w:rtl w:val="true"/>
              </w:rPr>
              <w:t>إذا کان الجرح أو الکسر فی غیر أعضاء الوضوء</w:t>
            </w:r>
            <w:r>
              <w:rPr>
                <w:rStyle w:val="IndexLink"/>
                <w:rtl w:val="true"/>
              </w:rPr>
              <w:tab/>
            </w:r>
            <w:r>
              <w:rPr>
                <w:rStyle w:val="IndexLink"/>
              </w:rPr>
              <w:t>79</w:t>
            </w:r>
          </w:hyperlink>
        </w:p>
        <w:p>
          <w:pPr>
            <w:pStyle w:val="Contents5"/>
            <w:tabs>
              <w:tab w:val="clear" w:pos="7892"/>
              <w:tab w:val="right" w:pos="9026" w:leader="dot"/>
            </w:tabs>
            <w:rPr/>
          </w:pPr>
          <w:hyperlink w:anchor="__RefHeading___Toc679636_73709187">
            <w:r>
              <w:rPr>
                <w:webHidden/>
                <w:rStyle w:val="IndexLink"/>
                <w:rtl w:val="true"/>
              </w:rPr>
              <w:t xml:space="preserve">مسألة </w:t>
            </w:r>
            <w:r>
              <w:rPr>
                <w:rStyle w:val="IndexLink"/>
              </w:rPr>
              <w:t>108</w:t>
            </w:r>
            <w:r>
              <w:rPr>
                <w:rStyle w:val="IndexLink"/>
                <w:rtl w:val="true"/>
              </w:rPr>
              <w:t>:</w:t>
            </w:r>
            <w:r>
              <w:rPr>
                <w:rStyle w:val="IndexLink"/>
                <w:rtl w:val="true"/>
              </w:rPr>
              <w:t>إذا کان العضو المصاب بالجرح أو القرح مکشوفا</w:t>
            </w:r>
            <w:r>
              <w:rPr>
                <w:rStyle w:val="IndexLink"/>
                <w:rtl w:val="true"/>
              </w:rPr>
              <w:tab/>
            </w:r>
            <w:r>
              <w:rPr>
                <w:rStyle w:val="IndexLink"/>
              </w:rPr>
              <w:t>79</w:t>
            </w:r>
          </w:hyperlink>
        </w:p>
        <w:p>
          <w:pPr>
            <w:pStyle w:val="Contents5"/>
            <w:tabs>
              <w:tab w:val="clear" w:pos="7892"/>
              <w:tab w:val="right" w:pos="9026" w:leader="dot"/>
            </w:tabs>
            <w:rPr/>
          </w:pPr>
          <w:hyperlink w:anchor="__RefHeading___Toc679638_73709187">
            <w:r>
              <w:rPr>
                <w:webHidden/>
                <w:rStyle w:val="IndexLink"/>
                <w:rtl w:val="true"/>
              </w:rPr>
              <w:t xml:space="preserve">مسألة </w:t>
            </w:r>
            <w:r>
              <w:rPr>
                <w:rStyle w:val="IndexLink"/>
              </w:rPr>
              <w:t>109</w:t>
            </w:r>
            <w:r>
              <w:rPr>
                <w:rStyle w:val="IndexLink"/>
                <w:rtl w:val="true"/>
              </w:rPr>
              <w:t>:</w:t>
            </w:r>
            <w:r>
              <w:rPr>
                <w:rStyle w:val="IndexLink"/>
                <w:rtl w:val="true"/>
              </w:rPr>
              <w:t>إذا کان العضو المصاب بالجرح أو الکسر مکشوفا و کان</w:t>
            </w:r>
            <w:r>
              <w:rPr>
                <w:rStyle w:val="IndexLink"/>
                <w:rtl w:val="true"/>
              </w:rPr>
              <w:tab/>
            </w:r>
            <w:r>
              <w:rPr>
                <w:rStyle w:val="IndexLink"/>
              </w:rPr>
              <w:t>80</w:t>
            </w:r>
          </w:hyperlink>
        </w:p>
        <w:p>
          <w:pPr>
            <w:pStyle w:val="Contents5"/>
            <w:tabs>
              <w:tab w:val="clear" w:pos="7892"/>
              <w:tab w:val="right" w:pos="9026" w:leader="dot"/>
            </w:tabs>
            <w:rPr/>
          </w:pPr>
          <w:hyperlink w:anchor="__RefHeading___Toc679640_73709187">
            <w:r>
              <w:rPr>
                <w:webHidden/>
                <w:rStyle w:val="IndexLink"/>
                <w:rtl w:val="true"/>
              </w:rPr>
              <w:t xml:space="preserve">مسألة </w:t>
            </w:r>
            <w:r>
              <w:rPr>
                <w:rStyle w:val="IndexLink"/>
              </w:rPr>
              <w:t>110</w:t>
            </w:r>
            <w:r>
              <w:rPr>
                <w:rStyle w:val="IndexLink"/>
                <w:rtl w:val="true"/>
              </w:rPr>
              <w:t>:</w:t>
            </w:r>
            <w:r>
              <w:rPr>
                <w:rStyle w:val="IndexLink"/>
                <w:rtl w:val="true"/>
              </w:rPr>
              <w:t>الجبیرة أو العصابة قد تکون فی الأعضاء المختصّة</w:t>
            </w:r>
            <w:r>
              <w:rPr>
                <w:rStyle w:val="IndexLink"/>
                <w:rtl w:val="true"/>
              </w:rPr>
              <w:tab/>
            </w:r>
            <w:r>
              <w:rPr>
                <w:rStyle w:val="IndexLink"/>
              </w:rPr>
              <w:t>80</w:t>
            </w:r>
          </w:hyperlink>
        </w:p>
        <w:p>
          <w:pPr>
            <w:pStyle w:val="Contents5"/>
            <w:tabs>
              <w:tab w:val="clear" w:pos="7892"/>
              <w:tab w:val="right" w:pos="9026" w:leader="dot"/>
            </w:tabs>
            <w:rPr/>
          </w:pPr>
          <w:hyperlink w:anchor="__RefHeading___Toc679642_73709187">
            <w:r>
              <w:rPr>
                <w:webHidden/>
                <w:rStyle w:val="IndexLink"/>
                <w:rtl w:val="true"/>
              </w:rPr>
              <w:t xml:space="preserve">مسألة </w:t>
            </w:r>
            <w:r>
              <w:rPr>
                <w:rStyle w:val="IndexLink"/>
              </w:rPr>
              <w:t>111</w:t>
            </w:r>
            <w:r>
              <w:rPr>
                <w:rStyle w:val="IndexLink"/>
                <w:rtl w:val="true"/>
              </w:rPr>
              <w:t>:</w:t>
            </w:r>
            <w:r>
              <w:rPr>
                <w:rStyle w:val="IndexLink"/>
                <w:rtl w:val="true"/>
              </w:rPr>
              <w:t>اللطوخ المطلیّ بها العضو للتداوی یجری علیها حکم</w:t>
            </w:r>
            <w:r>
              <w:rPr>
                <w:rStyle w:val="IndexLink"/>
                <w:rtl w:val="true"/>
              </w:rPr>
              <w:tab/>
            </w:r>
            <w:r>
              <w:rPr>
                <w:rStyle w:val="IndexLink"/>
              </w:rPr>
              <w:t>81</w:t>
            </w:r>
          </w:hyperlink>
        </w:p>
        <w:p>
          <w:pPr>
            <w:pStyle w:val="Contents5"/>
            <w:tabs>
              <w:tab w:val="clear" w:pos="7892"/>
              <w:tab w:val="right" w:pos="9026" w:leader="dot"/>
            </w:tabs>
            <w:rPr/>
          </w:pPr>
          <w:hyperlink w:anchor="__RefHeading___Toc679644_73709187">
            <w:r>
              <w:rPr>
                <w:webHidden/>
                <w:rStyle w:val="IndexLink"/>
                <w:rtl w:val="true"/>
              </w:rPr>
              <w:t xml:space="preserve">مسألة </w:t>
            </w:r>
            <w:r>
              <w:rPr>
                <w:rStyle w:val="IndexLink"/>
              </w:rPr>
              <w:t>112</w:t>
            </w:r>
            <w:r>
              <w:rPr>
                <w:rStyle w:val="IndexLink"/>
                <w:rtl w:val="true"/>
              </w:rPr>
              <w:t>:</w:t>
            </w:r>
            <w:r>
              <w:rPr>
                <w:rStyle w:val="IndexLink"/>
                <w:rtl w:val="true"/>
              </w:rPr>
              <w:t>یختصّ الحکم المتقدّم بالجبیرة الموضوعة علی الموضع فی</w:t>
            </w:r>
            <w:r>
              <w:rPr>
                <w:rStyle w:val="IndexLink"/>
                <w:rtl w:val="true"/>
              </w:rPr>
              <w:tab/>
            </w:r>
            <w:r>
              <w:rPr>
                <w:rStyle w:val="IndexLink"/>
              </w:rPr>
              <w:t>81</w:t>
            </w:r>
          </w:hyperlink>
        </w:p>
        <w:p>
          <w:pPr>
            <w:pStyle w:val="Contents5"/>
            <w:tabs>
              <w:tab w:val="clear" w:pos="7892"/>
              <w:tab w:val="right" w:pos="9026" w:leader="dot"/>
            </w:tabs>
            <w:rPr/>
          </w:pPr>
          <w:hyperlink w:anchor="__RefHeading___Toc679646_73709187">
            <w:r>
              <w:rPr>
                <w:webHidden/>
                <w:rStyle w:val="IndexLink"/>
                <w:rtl w:val="true"/>
              </w:rPr>
              <w:t xml:space="preserve">مسألة </w:t>
            </w:r>
            <w:r>
              <w:rPr>
                <w:rStyle w:val="IndexLink"/>
              </w:rPr>
              <w:t>113</w:t>
            </w:r>
            <w:r>
              <w:rPr>
                <w:rStyle w:val="IndexLink"/>
                <w:rtl w:val="true"/>
              </w:rPr>
              <w:t>:</w:t>
            </w:r>
            <w:r>
              <w:rPr>
                <w:rStyle w:val="IndexLink"/>
                <w:rtl w:val="true"/>
              </w:rPr>
              <w:t>قد تسأل هل یجری حکم الجبیرة فی الأغسال؟</w:t>
            </w:r>
            <w:r>
              <w:rPr>
                <w:rStyle w:val="IndexLink"/>
                <w:rtl w:val="true"/>
              </w:rPr>
              <w:tab/>
            </w:r>
            <w:r>
              <w:rPr>
                <w:rStyle w:val="IndexLink"/>
              </w:rPr>
              <w:t>81</w:t>
            </w:r>
          </w:hyperlink>
        </w:p>
        <w:p>
          <w:pPr>
            <w:pStyle w:val="Contents5"/>
            <w:tabs>
              <w:tab w:val="clear" w:pos="7892"/>
              <w:tab w:val="right" w:pos="9026" w:leader="dot"/>
            </w:tabs>
            <w:rPr/>
          </w:pPr>
          <w:hyperlink w:anchor="__RefHeading___Toc679648_73709187">
            <w:r>
              <w:rPr>
                <w:webHidden/>
                <w:rStyle w:val="IndexLink"/>
                <w:rtl w:val="true"/>
              </w:rPr>
              <w:t xml:space="preserve">مسألة </w:t>
            </w:r>
            <w:r>
              <w:rPr>
                <w:rStyle w:val="IndexLink"/>
              </w:rPr>
              <w:t>114</w:t>
            </w:r>
            <w:r>
              <w:rPr>
                <w:rStyle w:val="IndexLink"/>
                <w:rtl w:val="true"/>
              </w:rPr>
              <w:t>:</w:t>
            </w:r>
            <w:r>
              <w:rPr>
                <w:rStyle w:val="IndexLink"/>
                <w:rtl w:val="true"/>
              </w:rPr>
              <w:t>لو کانت الجبیرة علی العضو الماسح</w:t>
            </w:r>
            <w:r>
              <w:rPr>
                <w:rStyle w:val="IndexLink"/>
                <w:rtl w:val="true"/>
              </w:rPr>
              <w:tab/>
            </w:r>
            <w:r>
              <w:rPr>
                <w:rStyle w:val="IndexLink"/>
              </w:rPr>
              <w:t>82</w:t>
            </w:r>
          </w:hyperlink>
        </w:p>
        <w:p>
          <w:pPr>
            <w:pStyle w:val="Contents5"/>
            <w:tabs>
              <w:tab w:val="clear" w:pos="7892"/>
              <w:tab w:val="right" w:pos="9026" w:leader="dot"/>
            </w:tabs>
            <w:rPr/>
          </w:pPr>
          <w:hyperlink w:anchor="__RefHeading___Toc679650_73709187">
            <w:r>
              <w:rPr>
                <w:webHidden/>
                <w:rStyle w:val="IndexLink"/>
                <w:rtl w:val="true"/>
              </w:rPr>
              <w:t xml:space="preserve">مسألة </w:t>
            </w:r>
            <w:r>
              <w:rPr>
                <w:rStyle w:val="IndexLink"/>
              </w:rPr>
              <w:t>115</w:t>
            </w:r>
            <w:r>
              <w:rPr>
                <w:rStyle w:val="IndexLink"/>
                <w:rtl w:val="true"/>
              </w:rPr>
              <w:t>:</w:t>
            </w:r>
            <w:r>
              <w:rPr>
                <w:rStyle w:val="IndexLink"/>
                <w:rtl w:val="true"/>
              </w:rPr>
              <w:t>الأرمد إن کان یضرّه استعمال الماء تیمّم</w:t>
            </w:r>
            <w:r>
              <w:rPr>
                <w:rStyle w:val="IndexLink"/>
                <w:rtl w:val="true"/>
              </w:rPr>
              <w:tab/>
            </w:r>
            <w:r>
              <w:rPr>
                <w:rStyle w:val="IndexLink"/>
              </w:rPr>
              <w:t>82</w:t>
            </w:r>
          </w:hyperlink>
        </w:p>
        <w:p>
          <w:pPr>
            <w:pStyle w:val="Contents5"/>
            <w:tabs>
              <w:tab w:val="clear" w:pos="7892"/>
              <w:tab w:val="right" w:pos="9026" w:leader="dot"/>
            </w:tabs>
            <w:rPr/>
          </w:pPr>
          <w:hyperlink w:anchor="__RefHeading___Toc679652_73709187">
            <w:r>
              <w:rPr>
                <w:webHidden/>
                <w:rStyle w:val="IndexLink"/>
                <w:rtl w:val="true"/>
              </w:rPr>
              <w:t xml:space="preserve">مسألة </w:t>
            </w:r>
            <w:r>
              <w:rPr>
                <w:rStyle w:val="IndexLink"/>
              </w:rPr>
              <w:t>116</w:t>
            </w:r>
            <w:r>
              <w:rPr>
                <w:rStyle w:val="IndexLink"/>
                <w:rtl w:val="true"/>
              </w:rPr>
              <w:t>:</w:t>
            </w:r>
            <w:r>
              <w:rPr>
                <w:rStyle w:val="IndexLink"/>
                <w:rtl w:val="true"/>
              </w:rPr>
              <w:t>إذا توضّأ وضوء الجبیرة ثمّ برئ</w:t>
            </w:r>
            <w:r>
              <w:rPr>
                <w:rStyle w:val="IndexLink"/>
                <w:rtl w:val="true"/>
              </w:rPr>
              <w:tab/>
            </w:r>
            <w:r>
              <w:rPr>
                <w:rStyle w:val="IndexLink"/>
              </w:rPr>
              <w:t>83</w:t>
            </w:r>
          </w:hyperlink>
        </w:p>
        <w:p>
          <w:pPr>
            <w:pStyle w:val="Contents5"/>
            <w:tabs>
              <w:tab w:val="clear" w:pos="7892"/>
              <w:tab w:val="right" w:pos="9026" w:leader="dot"/>
            </w:tabs>
            <w:rPr/>
          </w:pPr>
          <w:hyperlink w:anchor="__RefHeading___Toc679654_73709187">
            <w:r>
              <w:rPr>
                <w:webHidden/>
                <w:rStyle w:val="IndexLink"/>
                <w:rtl w:val="true"/>
              </w:rPr>
              <w:t xml:space="preserve">مسألة </w:t>
            </w:r>
            <w:r>
              <w:rPr>
                <w:rStyle w:val="IndexLink"/>
              </w:rPr>
              <w:t>117</w:t>
            </w:r>
            <w:r>
              <w:rPr>
                <w:rStyle w:val="IndexLink"/>
                <w:rtl w:val="true"/>
              </w:rPr>
              <w:t>:</w:t>
            </w:r>
            <w:r>
              <w:rPr>
                <w:rStyle w:val="IndexLink"/>
                <w:rtl w:val="true"/>
              </w:rPr>
              <w:t>إذا کان فی عضو واحد جبائر متعدّدة</w:t>
            </w:r>
            <w:r>
              <w:rPr>
                <w:rStyle w:val="IndexLink"/>
                <w:rtl w:val="true"/>
              </w:rPr>
              <w:tab/>
            </w:r>
            <w:r>
              <w:rPr>
                <w:rStyle w:val="IndexLink"/>
              </w:rPr>
              <w:t>83</w:t>
            </w:r>
          </w:hyperlink>
        </w:p>
        <w:p>
          <w:pPr>
            <w:pStyle w:val="Contents5"/>
            <w:tabs>
              <w:tab w:val="clear" w:pos="7892"/>
              <w:tab w:val="right" w:pos="9026" w:leader="dot"/>
            </w:tabs>
            <w:rPr/>
          </w:pPr>
          <w:hyperlink w:anchor="__RefHeading___Toc679656_73709187">
            <w:r>
              <w:rPr>
                <w:webHidden/>
                <w:rStyle w:val="IndexLink"/>
                <w:rtl w:val="true"/>
              </w:rPr>
              <w:t xml:space="preserve">مسألة </w:t>
            </w:r>
            <w:r>
              <w:rPr>
                <w:rStyle w:val="IndexLink"/>
              </w:rPr>
              <w:t>118</w:t>
            </w:r>
            <w:r>
              <w:rPr>
                <w:rStyle w:val="IndexLink"/>
                <w:rtl w:val="true"/>
              </w:rPr>
              <w:t>:</w:t>
            </w:r>
            <w:r>
              <w:rPr>
                <w:rStyle w:val="IndexLink"/>
                <w:rtl w:val="true"/>
              </w:rPr>
              <w:t>إذا کان العضو المصاب معصّبا أو مجبورا</w:t>
            </w:r>
            <w:r>
              <w:rPr>
                <w:rStyle w:val="IndexLink"/>
                <w:rtl w:val="true"/>
              </w:rPr>
              <w:tab/>
            </w:r>
            <w:r>
              <w:rPr>
                <w:rStyle w:val="IndexLink"/>
              </w:rPr>
              <w:t>83</w:t>
            </w:r>
          </w:hyperlink>
        </w:p>
        <w:p>
          <w:pPr>
            <w:pStyle w:val="Contents5"/>
            <w:tabs>
              <w:tab w:val="clear" w:pos="7892"/>
              <w:tab w:val="right" w:pos="9026" w:leader="dot"/>
            </w:tabs>
            <w:rPr/>
          </w:pPr>
          <w:hyperlink w:anchor="__RefHeading___Toc679658_73709187">
            <w:r>
              <w:rPr>
                <w:webHidden/>
                <w:rStyle w:val="IndexLink"/>
                <w:rtl w:val="true"/>
              </w:rPr>
              <w:t xml:space="preserve">مسألة </w:t>
            </w:r>
            <w:r>
              <w:rPr>
                <w:rStyle w:val="IndexLink"/>
              </w:rPr>
              <w:t>119</w:t>
            </w:r>
            <w:r>
              <w:rPr>
                <w:rStyle w:val="IndexLink"/>
                <w:rtl w:val="true"/>
              </w:rPr>
              <w:t>:</w:t>
            </w:r>
            <w:r>
              <w:rPr>
                <w:rStyle w:val="IndexLink"/>
                <w:rtl w:val="true"/>
              </w:rPr>
              <w:t>لا فرق فی حکم الجبیرة بین أن یکون الجرح أو نحوه قد</w:t>
            </w:r>
            <w:r>
              <w:rPr>
                <w:rStyle w:val="IndexLink"/>
                <w:rtl w:val="true"/>
              </w:rPr>
              <w:tab/>
            </w:r>
            <w:r>
              <w:rPr>
                <w:rStyle w:val="IndexLink"/>
              </w:rPr>
              <w:t>83</w:t>
            </w:r>
          </w:hyperlink>
        </w:p>
        <w:p>
          <w:pPr>
            <w:pStyle w:val="Contents5"/>
            <w:tabs>
              <w:tab w:val="clear" w:pos="7892"/>
              <w:tab w:val="right" w:pos="9026" w:leader="dot"/>
            </w:tabs>
            <w:rPr/>
          </w:pPr>
          <w:hyperlink w:anchor="__RefHeading___Toc679660_73709187">
            <w:r>
              <w:rPr>
                <w:webHidden/>
                <w:rStyle w:val="IndexLink"/>
                <w:rtl w:val="true"/>
              </w:rPr>
              <w:t xml:space="preserve">مسألة </w:t>
            </w:r>
            <w:r>
              <w:rPr>
                <w:rStyle w:val="IndexLink"/>
              </w:rPr>
              <w:t>120</w:t>
            </w:r>
            <w:r>
              <w:rPr>
                <w:rStyle w:val="IndexLink"/>
                <w:rtl w:val="true"/>
              </w:rPr>
              <w:t>:</w:t>
            </w:r>
            <w:r>
              <w:rPr>
                <w:rStyle w:val="IndexLink"/>
                <w:rtl w:val="true"/>
              </w:rPr>
              <w:t>محلّ الفصد داخل فی الجروح</w:t>
            </w:r>
            <w:r>
              <w:rPr>
                <w:rStyle w:val="IndexLink"/>
                <w:rtl w:val="true"/>
              </w:rPr>
              <w:tab/>
            </w:r>
            <w:r>
              <w:rPr>
                <w:rStyle w:val="IndexLink"/>
              </w:rPr>
              <w:t>83</w:t>
            </w:r>
          </w:hyperlink>
        </w:p>
        <w:p>
          <w:pPr>
            <w:pStyle w:val="Contents5"/>
            <w:tabs>
              <w:tab w:val="clear" w:pos="7892"/>
              <w:tab w:val="right" w:pos="9026" w:leader="dot"/>
            </w:tabs>
            <w:rPr/>
          </w:pPr>
          <w:hyperlink w:anchor="__RefHeading___Toc679662_73709187">
            <w:r>
              <w:rPr>
                <w:webHidden/>
                <w:rStyle w:val="IndexLink"/>
                <w:rtl w:val="true"/>
              </w:rPr>
              <w:t xml:space="preserve">مسألة </w:t>
            </w:r>
            <w:r>
              <w:rPr>
                <w:rStyle w:val="IndexLink"/>
              </w:rPr>
              <w:t>121</w:t>
            </w:r>
            <w:r>
              <w:rPr>
                <w:rStyle w:val="IndexLink"/>
                <w:rtl w:val="true"/>
              </w:rPr>
              <w:t>:</w:t>
            </w:r>
            <w:r>
              <w:rPr>
                <w:rStyle w:val="IndexLink"/>
                <w:rtl w:val="true"/>
              </w:rPr>
              <w:t>إذا کان ما علی الجرح من الجبیرة مغصوبا</w:t>
            </w:r>
            <w:r>
              <w:rPr>
                <w:rStyle w:val="IndexLink"/>
                <w:rtl w:val="true"/>
              </w:rPr>
              <w:tab/>
            </w:r>
            <w:r>
              <w:rPr>
                <w:rStyle w:val="IndexLink"/>
              </w:rPr>
              <w:t>83</w:t>
            </w:r>
          </w:hyperlink>
        </w:p>
        <w:p>
          <w:pPr>
            <w:pStyle w:val="Contents5"/>
            <w:tabs>
              <w:tab w:val="clear" w:pos="7892"/>
              <w:tab w:val="right" w:pos="9026" w:leader="dot"/>
            </w:tabs>
            <w:rPr/>
          </w:pPr>
          <w:hyperlink w:anchor="__RefHeading___Toc679664_73709187">
            <w:r>
              <w:rPr>
                <w:webHidden/>
                <w:rStyle w:val="IndexLink"/>
                <w:rtl w:val="true"/>
              </w:rPr>
              <w:t xml:space="preserve">مسألة </w:t>
            </w:r>
            <w:r>
              <w:rPr>
                <w:rStyle w:val="IndexLink"/>
              </w:rPr>
              <w:t>122</w:t>
            </w:r>
            <w:r>
              <w:rPr>
                <w:rStyle w:val="IndexLink"/>
                <w:rtl w:val="true"/>
              </w:rPr>
              <w:t>:</w:t>
            </w:r>
            <w:r>
              <w:rPr>
                <w:rStyle w:val="IndexLink"/>
                <w:rtl w:val="true"/>
              </w:rPr>
              <w:t>لا یشترط فی الجبیرة أن تکون ممّا تصحّ الصلاة فیه</w:t>
            </w:r>
            <w:r>
              <w:rPr>
                <w:rStyle w:val="IndexLink"/>
                <w:rtl w:val="true"/>
              </w:rPr>
              <w:tab/>
            </w:r>
            <w:r>
              <w:rPr>
                <w:rStyle w:val="IndexLink"/>
              </w:rPr>
              <w:t>84</w:t>
            </w:r>
          </w:hyperlink>
        </w:p>
        <w:p>
          <w:pPr>
            <w:pStyle w:val="Contents5"/>
            <w:tabs>
              <w:tab w:val="clear" w:pos="7892"/>
              <w:tab w:val="right" w:pos="9026" w:leader="dot"/>
            </w:tabs>
            <w:rPr/>
          </w:pPr>
          <w:hyperlink w:anchor="__RefHeading___Toc679666_73709187">
            <w:r>
              <w:rPr>
                <w:webHidden/>
                <w:rStyle w:val="IndexLink"/>
                <w:rtl w:val="true"/>
              </w:rPr>
              <w:t xml:space="preserve">مسألة </w:t>
            </w:r>
            <w:r>
              <w:rPr>
                <w:rStyle w:val="IndexLink"/>
              </w:rPr>
              <w:t>123</w:t>
            </w:r>
            <w:r>
              <w:rPr>
                <w:rStyle w:val="IndexLink"/>
                <w:rtl w:val="true"/>
              </w:rPr>
              <w:t>:</w:t>
            </w:r>
            <w:r>
              <w:rPr>
                <w:rStyle w:val="IndexLink"/>
                <w:rtl w:val="true"/>
              </w:rPr>
              <w:t>ما دام خوف الضرر باقیا یجری حکم الجبیرة</w:t>
            </w:r>
            <w:r>
              <w:rPr>
                <w:rStyle w:val="IndexLink"/>
                <w:rtl w:val="true"/>
              </w:rPr>
              <w:tab/>
            </w:r>
            <w:r>
              <w:rPr>
                <w:rStyle w:val="IndexLink"/>
              </w:rPr>
              <w:t>84</w:t>
            </w:r>
          </w:hyperlink>
        </w:p>
        <w:p>
          <w:pPr>
            <w:pStyle w:val="Contents5"/>
            <w:tabs>
              <w:tab w:val="clear" w:pos="7892"/>
              <w:tab w:val="right" w:pos="9026" w:leader="dot"/>
            </w:tabs>
            <w:rPr/>
          </w:pPr>
          <w:hyperlink w:anchor="__RefHeading___Toc679668_73709187">
            <w:r>
              <w:rPr>
                <w:webHidden/>
                <w:rStyle w:val="IndexLink"/>
                <w:rtl w:val="true"/>
              </w:rPr>
              <w:t xml:space="preserve">مسألة </w:t>
            </w:r>
            <w:r>
              <w:rPr>
                <w:rStyle w:val="IndexLink"/>
              </w:rPr>
              <w:t>124</w:t>
            </w:r>
            <w:r>
              <w:rPr>
                <w:rStyle w:val="IndexLink"/>
                <w:rtl w:val="true"/>
              </w:rPr>
              <w:t>:</w:t>
            </w:r>
            <w:r>
              <w:rPr>
                <w:rStyle w:val="IndexLink"/>
                <w:rtl w:val="true"/>
              </w:rPr>
              <w:t>إذا أمکن رفع الجبیرة و غسل المحلّ لکن کان موجبا</w:t>
            </w:r>
            <w:r>
              <w:rPr>
                <w:rStyle w:val="IndexLink"/>
                <w:rtl w:val="true"/>
              </w:rPr>
              <w:tab/>
            </w:r>
            <w:r>
              <w:rPr>
                <w:rStyle w:val="IndexLink"/>
              </w:rPr>
              <w:t>84</w:t>
            </w:r>
          </w:hyperlink>
        </w:p>
        <w:p>
          <w:pPr>
            <w:pStyle w:val="Contents5"/>
            <w:tabs>
              <w:tab w:val="clear" w:pos="7892"/>
              <w:tab w:val="right" w:pos="9026" w:leader="dot"/>
            </w:tabs>
            <w:rPr/>
          </w:pPr>
          <w:hyperlink w:anchor="__RefHeading___Toc679670_73709187">
            <w:r>
              <w:rPr>
                <w:webHidden/>
                <w:rStyle w:val="IndexLink"/>
                <w:rtl w:val="true"/>
              </w:rPr>
              <w:t xml:space="preserve">مسألة </w:t>
            </w:r>
            <w:r>
              <w:rPr>
                <w:rStyle w:val="IndexLink"/>
              </w:rPr>
              <w:t>125</w:t>
            </w:r>
            <w:r>
              <w:rPr>
                <w:rStyle w:val="IndexLink"/>
                <w:rtl w:val="true"/>
              </w:rPr>
              <w:t>:</w:t>
            </w:r>
            <w:r>
              <w:rPr>
                <w:rStyle w:val="IndexLink"/>
                <w:rtl w:val="true"/>
              </w:rPr>
              <w:t>الدواء الموضوع علی الجرح و نحوه إذا اختلط مع الدّم</w:t>
            </w:r>
            <w:r>
              <w:rPr>
                <w:rStyle w:val="IndexLink"/>
                <w:rtl w:val="true"/>
              </w:rPr>
              <w:tab/>
            </w:r>
            <w:r>
              <w:rPr>
                <w:rStyle w:val="IndexLink"/>
              </w:rPr>
              <w:t>84</w:t>
            </w:r>
          </w:hyperlink>
        </w:p>
        <w:p>
          <w:pPr>
            <w:pStyle w:val="Contents5"/>
            <w:tabs>
              <w:tab w:val="clear" w:pos="7892"/>
              <w:tab w:val="right" w:pos="9026" w:leader="dot"/>
            </w:tabs>
            <w:rPr/>
          </w:pPr>
          <w:hyperlink w:anchor="__RefHeading___Toc679672_73709187">
            <w:r>
              <w:rPr>
                <w:webHidden/>
                <w:rStyle w:val="IndexLink"/>
                <w:rtl w:val="true"/>
              </w:rPr>
              <w:t xml:space="preserve">مسألة </w:t>
            </w:r>
            <w:r>
              <w:rPr>
                <w:rStyle w:val="IndexLink"/>
              </w:rPr>
              <w:t>126</w:t>
            </w:r>
            <w:r>
              <w:rPr>
                <w:rStyle w:val="IndexLink"/>
                <w:rtl w:val="true"/>
              </w:rPr>
              <w:t>:</w:t>
            </w:r>
            <w:r>
              <w:rPr>
                <w:rStyle w:val="IndexLink"/>
                <w:rtl w:val="true"/>
              </w:rPr>
              <w:t>إذا کان العضو صحیحا لکن کان نجسا و لم یمکن</w:t>
            </w:r>
            <w:r>
              <w:rPr>
                <w:rStyle w:val="IndexLink"/>
                <w:rtl w:val="true"/>
              </w:rPr>
              <w:tab/>
            </w:r>
            <w:r>
              <w:rPr>
                <w:rStyle w:val="IndexLink"/>
              </w:rPr>
              <w:t>84</w:t>
            </w:r>
          </w:hyperlink>
        </w:p>
        <w:p>
          <w:pPr>
            <w:pStyle w:val="Contents5"/>
            <w:tabs>
              <w:tab w:val="clear" w:pos="7892"/>
              <w:tab w:val="right" w:pos="9026" w:leader="dot"/>
            </w:tabs>
            <w:rPr/>
          </w:pPr>
          <w:hyperlink w:anchor="__RefHeading___Toc679674_73709187">
            <w:r>
              <w:rPr>
                <w:webHidden/>
                <w:rStyle w:val="IndexLink"/>
                <w:rtl w:val="true"/>
              </w:rPr>
              <w:t xml:space="preserve">مسألة </w:t>
            </w:r>
            <w:r>
              <w:rPr>
                <w:rStyle w:val="IndexLink"/>
              </w:rPr>
              <w:t>127</w:t>
            </w:r>
            <w:r>
              <w:rPr>
                <w:rStyle w:val="IndexLink"/>
                <w:rtl w:val="true"/>
              </w:rPr>
              <w:t>:</w:t>
            </w:r>
            <w:r>
              <w:rPr>
                <w:rStyle w:val="IndexLink"/>
                <w:rtl w:val="true"/>
              </w:rPr>
              <w:t>لا یلزم تخفیف ما علی الجرح من الجبیرة إن کانت علی</w:t>
            </w:r>
            <w:r>
              <w:rPr>
                <w:rStyle w:val="IndexLink"/>
                <w:rtl w:val="true"/>
              </w:rPr>
              <w:tab/>
            </w:r>
            <w:r>
              <w:rPr>
                <w:rStyle w:val="IndexLink"/>
              </w:rPr>
              <w:t>84</w:t>
            </w:r>
          </w:hyperlink>
        </w:p>
        <w:p>
          <w:pPr>
            <w:pStyle w:val="Contents5"/>
            <w:tabs>
              <w:tab w:val="clear" w:pos="7892"/>
              <w:tab w:val="right" w:pos="9026" w:leader="dot"/>
            </w:tabs>
            <w:rPr/>
          </w:pPr>
          <w:hyperlink w:anchor="__RefHeading___Toc679676_73709187">
            <w:r>
              <w:rPr>
                <w:webHidden/>
                <w:rStyle w:val="IndexLink"/>
                <w:rtl w:val="true"/>
              </w:rPr>
              <w:t xml:space="preserve">مسألة </w:t>
            </w:r>
            <w:r>
              <w:rPr>
                <w:rStyle w:val="IndexLink"/>
              </w:rPr>
              <w:t>128</w:t>
            </w:r>
            <w:r>
              <w:rPr>
                <w:rStyle w:val="IndexLink"/>
                <w:rtl w:val="true"/>
              </w:rPr>
              <w:t>:</w:t>
            </w:r>
            <w:r>
              <w:rPr>
                <w:rStyle w:val="IndexLink"/>
                <w:rtl w:val="true"/>
              </w:rPr>
              <w:t>الوضوء مع الجبیرة رافع للحدث</w:t>
            </w:r>
            <w:r>
              <w:rPr>
                <w:rStyle w:val="IndexLink"/>
                <w:rtl w:val="true"/>
              </w:rPr>
              <w:tab/>
            </w:r>
            <w:r>
              <w:rPr>
                <w:rStyle w:val="IndexLink"/>
              </w:rPr>
              <w:t>84</w:t>
            </w:r>
          </w:hyperlink>
        </w:p>
        <w:p>
          <w:pPr>
            <w:pStyle w:val="Contents5"/>
            <w:tabs>
              <w:tab w:val="clear" w:pos="7892"/>
              <w:tab w:val="right" w:pos="9026" w:leader="dot"/>
            </w:tabs>
            <w:rPr/>
          </w:pPr>
          <w:hyperlink w:anchor="__RefHeading___Toc679678_73709187">
            <w:r>
              <w:rPr>
                <w:webHidden/>
                <w:rStyle w:val="IndexLink"/>
                <w:rtl w:val="true"/>
              </w:rPr>
              <w:t xml:space="preserve">مسألة </w:t>
            </w:r>
            <w:r>
              <w:rPr>
                <w:rStyle w:val="IndexLink"/>
              </w:rPr>
              <w:t>129</w:t>
            </w:r>
            <w:r>
              <w:rPr>
                <w:rStyle w:val="IndexLink"/>
                <w:rtl w:val="true"/>
              </w:rPr>
              <w:t>:</w:t>
            </w:r>
            <w:r>
              <w:rPr>
                <w:rStyle w:val="IndexLink"/>
                <w:rtl w:val="true"/>
              </w:rPr>
              <w:t>یجوز لصاحب الجبیرة الصلاة فی أوّل الوقت إذا اعتقد أنّ</w:t>
            </w:r>
            <w:r>
              <w:rPr>
                <w:rStyle w:val="IndexLink"/>
                <w:rtl w:val="true"/>
              </w:rPr>
              <w:tab/>
            </w:r>
            <w:r>
              <w:rPr>
                <w:rStyle w:val="IndexLink"/>
              </w:rPr>
              <w:t>84</w:t>
            </w:r>
          </w:hyperlink>
        </w:p>
        <w:p>
          <w:pPr>
            <w:pStyle w:val="Contents5"/>
            <w:tabs>
              <w:tab w:val="clear" w:pos="7892"/>
              <w:tab w:val="right" w:pos="9026" w:leader="dot"/>
            </w:tabs>
            <w:rPr/>
          </w:pPr>
          <w:hyperlink w:anchor="__RefHeading___Toc679680_73709187">
            <w:r>
              <w:rPr>
                <w:webHidden/>
                <w:rStyle w:val="IndexLink"/>
                <w:rtl w:val="true"/>
              </w:rPr>
              <w:t xml:space="preserve">مسألة </w:t>
            </w:r>
            <w:r>
              <w:rPr>
                <w:rStyle w:val="IndexLink"/>
              </w:rPr>
              <w:t>130</w:t>
            </w:r>
            <w:r>
              <w:rPr>
                <w:rStyle w:val="IndexLink"/>
                <w:rtl w:val="true"/>
              </w:rPr>
              <w:t>:</w:t>
            </w:r>
            <w:r>
              <w:rPr>
                <w:rStyle w:val="IndexLink"/>
                <w:rtl w:val="true"/>
              </w:rPr>
              <w:t>إذا اعتقد الضرر فی غسل البشرة لاعتقاده الکسر</w:t>
            </w:r>
            <w:r>
              <w:rPr>
                <w:rStyle w:val="IndexLink"/>
                <w:rtl w:val="true"/>
              </w:rPr>
              <w:t>-</w:t>
            </w:r>
            <w:r>
              <w:rPr>
                <w:rStyle w:val="IndexLink"/>
                <w:rtl w:val="true"/>
              </w:rPr>
              <w:t>مثلا</w:t>
            </w:r>
            <w:r>
              <w:rPr>
                <w:rStyle w:val="IndexLink"/>
                <w:rtl w:val="true"/>
              </w:rPr>
              <w:t>-</w:t>
              <w:tab/>
            </w:r>
            <w:r>
              <w:rPr>
                <w:rStyle w:val="IndexLink"/>
              </w:rPr>
              <w:t>85</w:t>
            </w:r>
          </w:hyperlink>
        </w:p>
        <w:p>
          <w:pPr>
            <w:pStyle w:val="Contents5"/>
            <w:tabs>
              <w:tab w:val="clear" w:pos="7892"/>
              <w:tab w:val="right" w:pos="9026" w:leader="dot"/>
            </w:tabs>
            <w:rPr/>
          </w:pPr>
          <w:hyperlink w:anchor="__RefHeading___Toc679682_73709187">
            <w:r>
              <w:rPr>
                <w:webHidden/>
                <w:rStyle w:val="IndexLink"/>
                <w:rtl w:val="true"/>
              </w:rPr>
              <w:t xml:space="preserve">مسألة </w:t>
            </w:r>
            <w:r>
              <w:rPr>
                <w:rStyle w:val="IndexLink"/>
              </w:rPr>
              <w:t>131</w:t>
            </w:r>
            <w:r>
              <w:rPr>
                <w:rStyle w:val="IndexLink"/>
                <w:rtl w:val="true"/>
              </w:rPr>
              <w:t>:</w:t>
            </w:r>
            <w:r>
              <w:rPr>
                <w:rStyle w:val="IndexLink"/>
                <w:rtl w:val="true"/>
              </w:rPr>
              <w:t>فی کلّ مورد یشکّ فی أنّ وظیفته الوضوء الجبیریّ أو</w:t>
            </w:r>
            <w:r>
              <w:rPr>
                <w:rStyle w:val="IndexLink"/>
                <w:rtl w:val="true"/>
              </w:rPr>
              <w:tab/>
            </w:r>
            <w:r>
              <w:rPr>
                <w:rStyle w:val="IndexLink"/>
              </w:rPr>
              <w:t>85</w:t>
            </w:r>
          </w:hyperlink>
        </w:p>
        <w:p>
          <w:pPr>
            <w:pStyle w:val="Contents4"/>
            <w:tabs>
              <w:tab w:val="clear" w:pos="8176"/>
              <w:tab w:val="right" w:pos="9026" w:leader="dot"/>
            </w:tabs>
            <w:rPr/>
          </w:pPr>
          <w:hyperlink w:anchor="__RefHeading___Toc679684_73709187">
            <w:r>
              <w:rPr>
                <w:webHidden/>
                <w:rStyle w:val="IndexLink"/>
                <w:rtl w:val="true"/>
              </w:rPr>
              <w:t>الفصل الثالث</w:t>
            </w:r>
            <w:r>
              <w:rPr>
                <w:rStyle w:val="IndexLink"/>
                <w:rtl w:val="true"/>
              </w:rPr>
              <w:t xml:space="preserve">: </w:t>
            </w:r>
            <w:r>
              <w:rPr>
                <w:rStyle w:val="IndexLink"/>
                <w:rtl w:val="true"/>
              </w:rPr>
              <w:t>فی شرائط الوضوء</w:t>
            </w:r>
            <w:r>
              <w:rPr>
                <w:rStyle w:val="IndexLink"/>
                <w:rtl w:val="true"/>
              </w:rPr>
              <w:tab/>
            </w:r>
            <w:r>
              <w:rPr>
                <w:rStyle w:val="IndexLink"/>
              </w:rPr>
              <w:t>85</w:t>
            </w:r>
          </w:hyperlink>
        </w:p>
        <w:p>
          <w:pPr>
            <w:pStyle w:val="Contents5"/>
            <w:tabs>
              <w:tab w:val="clear" w:pos="7892"/>
              <w:tab w:val="right" w:pos="9026" w:leader="dot"/>
            </w:tabs>
            <w:rPr/>
          </w:pPr>
          <w:hyperlink w:anchor="__RefHeading___Toc679686_73709187">
            <w:r>
              <w:rPr>
                <w:webHidden/>
                <w:rStyle w:val="IndexLink"/>
                <w:rtl w:val="true"/>
              </w:rPr>
              <w:t>منها</w:t>
            </w:r>
            <w:r>
              <w:rPr>
                <w:rStyle w:val="IndexLink"/>
                <w:rtl w:val="true"/>
              </w:rPr>
              <w:t>:</w:t>
            </w:r>
            <w:r>
              <w:rPr>
                <w:rStyle w:val="IndexLink"/>
                <w:rtl w:val="true"/>
              </w:rPr>
              <w:t>طهارة الماء و إطلاقه و إباحته</w:t>
            </w:r>
            <w:r>
              <w:rPr>
                <w:rStyle w:val="IndexLink"/>
                <w:rtl w:val="true"/>
              </w:rPr>
              <w:tab/>
            </w:r>
            <w:r>
              <w:rPr>
                <w:rStyle w:val="IndexLink"/>
              </w:rPr>
              <w:t>85</w:t>
            </w:r>
          </w:hyperlink>
        </w:p>
        <w:p>
          <w:pPr>
            <w:pStyle w:val="Contents5"/>
            <w:tabs>
              <w:tab w:val="clear" w:pos="7892"/>
              <w:tab w:val="right" w:pos="9026" w:leader="dot"/>
            </w:tabs>
            <w:rPr/>
          </w:pPr>
          <w:hyperlink w:anchor="__RefHeading___Toc679688_73709187">
            <w:r>
              <w:rPr>
                <w:webHidden/>
                <w:rStyle w:val="IndexLink"/>
                <w:rtl w:val="true"/>
              </w:rPr>
              <w:t>منها</w:t>
            </w:r>
            <w:r>
              <w:rPr>
                <w:rStyle w:val="IndexLink"/>
                <w:rtl w:val="true"/>
              </w:rPr>
              <w:t>:</w:t>
            </w:r>
            <w:r>
              <w:rPr>
                <w:rStyle w:val="IndexLink"/>
                <w:rtl w:val="true"/>
              </w:rPr>
              <w:t>إباحة الفضاء بالنسبة إلی مسح الرأس و القدمین</w:t>
            </w:r>
            <w:r>
              <w:rPr>
                <w:rStyle w:val="IndexLink"/>
                <w:rtl w:val="true"/>
              </w:rPr>
              <w:tab/>
            </w:r>
            <w:r>
              <w:rPr>
                <w:rStyle w:val="IndexLink"/>
              </w:rPr>
              <w:t>86</w:t>
            </w:r>
          </w:hyperlink>
        </w:p>
        <w:p>
          <w:pPr>
            <w:pStyle w:val="Contents5"/>
            <w:tabs>
              <w:tab w:val="clear" w:pos="7892"/>
              <w:tab w:val="right" w:pos="9026" w:leader="dot"/>
            </w:tabs>
            <w:rPr/>
          </w:pPr>
          <w:hyperlink w:anchor="__RefHeading___Toc679690_73709187">
            <w:r>
              <w:rPr>
                <w:webHidden/>
                <w:rStyle w:val="IndexLink"/>
                <w:rtl w:val="true"/>
              </w:rPr>
              <w:t xml:space="preserve">مسألة </w:t>
            </w:r>
            <w:r>
              <w:rPr>
                <w:rStyle w:val="IndexLink"/>
              </w:rPr>
              <w:t>132</w:t>
            </w:r>
            <w:r>
              <w:rPr>
                <w:rStyle w:val="IndexLink"/>
                <w:rtl w:val="true"/>
              </w:rPr>
              <w:t>:</w:t>
            </w:r>
            <w:r>
              <w:rPr>
                <w:rStyle w:val="IndexLink"/>
                <w:rtl w:val="true"/>
              </w:rPr>
              <w:t>یکفی طهارة کلّ عضو حین غسله</w:t>
            </w:r>
            <w:r>
              <w:rPr>
                <w:rStyle w:val="IndexLink"/>
                <w:rtl w:val="true"/>
              </w:rPr>
              <w:tab/>
            </w:r>
            <w:r>
              <w:rPr>
                <w:rStyle w:val="IndexLink"/>
              </w:rPr>
              <w:t>86</w:t>
            </w:r>
          </w:hyperlink>
        </w:p>
        <w:p>
          <w:pPr>
            <w:pStyle w:val="Contents5"/>
            <w:tabs>
              <w:tab w:val="clear" w:pos="7892"/>
              <w:tab w:val="right" w:pos="9026" w:leader="dot"/>
            </w:tabs>
            <w:rPr/>
          </w:pPr>
          <w:hyperlink w:anchor="__RefHeading___Toc679692_73709187">
            <w:r>
              <w:rPr>
                <w:webHidden/>
                <w:rStyle w:val="IndexLink"/>
                <w:rtl w:val="true"/>
              </w:rPr>
              <w:t xml:space="preserve">مسألة </w:t>
            </w:r>
            <w:r>
              <w:rPr>
                <w:rStyle w:val="IndexLink"/>
              </w:rPr>
              <w:t>133</w:t>
            </w:r>
            <w:r>
              <w:rPr>
                <w:rStyle w:val="IndexLink"/>
                <w:rtl w:val="true"/>
              </w:rPr>
              <w:t>:</w:t>
            </w:r>
            <w:r>
              <w:rPr>
                <w:rStyle w:val="IndexLink"/>
                <w:rtl w:val="true"/>
              </w:rPr>
              <w:t>إذا توضّأ من إناء الذهب أو الفضّة بالاغتراف منه</w:t>
            </w:r>
            <w:r>
              <w:rPr>
                <w:rStyle w:val="IndexLink"/>
                <w:rtl w:val="true"/>
              </w:rPr>
              <w:tab/>
            </w:r>
            <w:r>
              <w:rPr>
                <w:rStyle w:val="IndexLink"/>
              </w:rPr>
              <w:t>87</w:t>
            </w:r>
          </w:hyperlink>
        </w:p>
        <w:p>
          <w:pPr>
            <w:pStyle w:val="Contents5"/>
            <w:tabs>
              <w:tab w:val="clear" w:pos="7892"/>
              <w:tab w:val="right" w:pos="9026" w:leader="dot"/>
            </w:tabs>
            <w:rPr/>
          </w:pPr>
          <w:hyperlink w:anchor="__RefHeading___Toc679694_73709187">
            <w:r>
              <w:rPr>
                <w:webHidden/>
                <w:rStyle w:val="IndexLink"/>
                <w:rtl w:val="true"/>
              </w:rPr>
              <w:t>و منها</w:t>
            </w:r>
            <w:r>
              <w:rPr>
                <w:rStyle w:val="IndexLink"/>
                <w:rtl w:val="true"/>
              </w:rPr>
              <w:t>:</w:t>
            </w:r>
            <w:r>
              <w:rPr>
                <w:rStyle w:val="IndexLink"/>
                <w:rtl w:val="true"/>
              </w:rPr>
              <w:t>عدم المانع من استعمال الماء لمرض أو عطش یخاف منه علی</w:t>
            </w:r>
            <w:r>
              <w:rPr>
                <w:rStyle w:val="IndexLink"/>
                <w:rtl w:val="true"/>
              </w:rPr>
              <w:tab/>
            </w:r>
            <w:r>
              <w:rPr>
                <w:rStyle w:val="IndexLink"/>
              </w:rPr>
              <w:t>87</w:t>
            </w:r>
          </w:hyperlink>
        </w:p>
        <w:p>
          <w:pPr>
            <w:pStyle w:val="Contents5"/>
            <w:tabs>
              <w:tab w:val="clear" w:pos="7892"/>
              <w:tab w:val="right" w:pos="9026" w:leader="dot"/>
            </w:tabs>
            <w:rPr/>
          </w:pPr>
          <w:hyperlink w:anchor="__RefHeading___Toc679696_73709187">
            <w:r>
              <w:rPr>
                <w:webHidden/>
                <w:rStyle w:val="IndexLink"/>
                <w:rtl w:val="true"/>
              </w:rPr>
              <w:t xml:space="preserve">مسألة </w:t>
            </w:r>
            <w:r>
              <w:rPr>
                <w:rStyle w:val="IndexLink"/>
              </w:rPr>
              <w:t>134</w:t>
            </w:r>
            <w:r>
              <w:rPr>
                <w:rStyle w:val="IndexLink"/>
                <w:rtl w:val="true"/>
              </w:rPr>
              <w:t>:</w:t>
            </w:r>
            <w:r>
              <w:rPr>
                <w:rStyle w:val="IndexLink"/>
                <w:rtl w:val="true"/>
              </w:rPr>
              <w:t>إذا توضّأ فی حال ضیق الوقت عن الوضوء</w:t>
            </w:r>
            <w:r>
              <w:rPr>
                <w:rStyle w:val="IndexLink"/>
                <w:rtl w:val="true"/>
              </w:rPr>
              <w:tab/>
            </w:r>
            <w:r>
              <w:rPr>
                <w:rStyle w:val="IndexLink"/>
              </w:rPr>
              <w:t>87</w:t>
            </w:r>
          </w:hyperlink>
        </w:p>
        <w:p>
          <w:pPr>
            <w:pStyle w:val="Contents5"/>
            <w:tabs>
              <w:tab w:val="clear" w:pos="7892"/>
              <w:tab w:val="right" w:pos="9026" w:leader="dot"/>
            </w:tabs>
            <w:rPr/>
          </w:pPr>
          <w:hyperlink w:anchor="__RefHeading___Toc679698_73709187">
            <w:r>
              <w:rPr>
                <w:webHidden/>
                <w:rStyle w:val="IndexLink"/>
                <w:rtl w:val="true"/>
              </w:rPr>
              <w:t xml:space="preserve">مسألة </w:t>
            </w:r>
            <w:r>
              <w:rPr>
                <w:rStyle w:val="IndexLink"/>
              </w:rPr>
              <w:t>135</w:t>
            </w:r>
            <w:r>
              <w:rPr>
                <w:rStyle w:val="IndexLink"/>
                <w:rtl w:val="true"/>
              </w:rPr>
              <w:t>:</w:t>
            </w:r>
            <w:r>
              <w:rPr>
                <w:rStyle w:val="IndexLink"/>
                <w:rtl w:val="true"/>
              </w:rPr>
              <w:t>لا فرق فی عدم صحّة الوضوء بالماء المضاف أو النجس أو</w:t>
            </w:r>
            <w:r>
              <w:rPr>
                <w:rStyle w:val="IndexLink"/>
                <w:rtl w:val="true"/>
              </w:rPr>
              <w:tab/>
            </w:r>
            <w:r>
              <w:rPr>
                <w:rStyle w:val="IndexLink"/>
              </w:rPr>
              <w:t>87</w:t>
            </w:r>
          </w:hyperlink>
        </w:p>
        <w:p>
          <w:pPr>
            <w:pStyle w:val="Contents5"/>
            <w:tabs>
              <w:tab w:val="clear" w:pos="7892"/>
              <w:tab w:val="right" w:pos="9026" w:leader="dot"/>
            </w:tabs>
            <w:rPr/>
          </w:pPr>
          <w:hyperlink w:anchor="__RefHeading___Toc679700_73709187">
            <w:r>
              <w:rPr>
                <w:webHidden/>
                <w:rStyle w:val="IndexLink"/>
                <w:rtl w:val="true"/>
              </w:rPr>
              <w:t xml:space="preserve">مسألة </w:t>
            </w:r>
            <w:r>
              <w:rPr>
                <w:rStyle w:val="IndexLink"/>
              </w:rPr>
              <w:t>136</w:t>
            </w:r>
            <w:r>
              <w:rPr>
                <w:rStyle w:val="IndexLink"/>
                <w:rtl w:val="true"/>
              </w:rPr>
              <w:t>:</w:t>
            </w:r>
            <w:r>
              <w:rPr>
                <w:rStyle w:val="IndexLink"/>
                <w:rtl w:val="true"/>
              </w:rPr>
              <w:t>إذا نسی غیر الغاصب و توضّأ بالماء المغصوب و التفت إلی</w:t>
            </w:r>
            <w:r>
              <w:rPr>
                <w:rStyle w:val="IndexLink"/>
                <w:rtl w:val="true"/>
              </w:rPr>
              <w:tab/>
            </w:r>
            <w:r>
              <w:rPr>
                <w:rStyle w:val="IndexLink"/>
              </w:rPr>
              <w:t>88</w:t>
            </w:r>
          </w:hyperlink>
        </w:p>
        <w:p>
          <w:pPr>
            <w:pStyle w:val="Contents5"/>
            <w:tabs>
              <w:tab w:val="clear" w:pos="7892"/>
              <w:tab w:val="right" w:pos="9026" w:leader="dot"/>
            </w:tabs>
            <w:rPr/>
          </w:pPr>
          <w:hyperlink w:anchor="__RefHeading___Toc679702_73709187">
            <w:r>
              <w:rPr>
                <w:webHidden/>
                <w:rStyle w:val="IndexLink"/>
                <w:rtl w:val="true"/>
              </w:rPr>
              <w:t xml:space="preserve">مسألة </w:t>
            </w:r>
            <w:r>
              <w:rPr>
                <w:rStyle w:val="IndexLink"/>
              </w:rPr>
              <w:t>137</w:t>
            </w:r>
            <w:r>
              <w:rPr>
                <w:rStyle w:val="IndexLink"/>
                <w:rtl w:val="true"/>
              </w:rPr>
              <w:t>:</w:t>
            </w:r>
            <w:r>
              <w:rPr>
                <w:rStyle w:val="IndexLink"/>
                <w:rtl w:val="true"/>
              </w:rPr>
              <w:t>لا یجوز الوضوء بماء الآخرین</w:t>
            </w:r>
            <w:r>
              <w:rPr>
                <w:rStyle w:val="IndexLink"/>
                <w:rtl w:val="true"/>
              </w:rPr>
              <w:tab/>
            </w:r>
            <w:r>
              <w:rPr>
                <w:rStyle w:val="IndexLink"/>
              </w:rPr>
              <w:t>88</w:t>
            </w:r>
          </w:hyperlink>
        </w:p>
        <w:p>
          <w:pPr>
            <w:pStyle w:val="Contents5"/>
            <w:tabs>
              <w:tab w:val="clear" w:pos="7892"/>
              <w:tab w:val="right" w:pos="9026" w:leader="dot"/>
            </w:tabs>
            <w:rPr/>
          </w:pPr>
          <w:hyperlink w:anchor="__RefHeading___Toc679704_73709187">
            <w:r>
              <w:rPr>
                <w:webHidden/>
                <w:rStyle w:val="IndexLink"/>
                <w:rtl w:val="true"/>
              </w:rPr>
              <w:t xml:space="preserve">مسألة </w:t>
            </w:r>
            <w:r>
              <w:rPr>
                <w:rStyle w:val="IndexLink"/>
              </w:rPr>
              <w:t>138</w:t>
            </w:r>
            <w:r>
              <w:rPr>
                <w:rStyle w:val="IndexLink"/>
                <w:rtl w:val="true"/>
              </w:rPr>
              <w:t>:</w:t>
            </w:r>
            <w:r>
              <w:rPr>
                <w:rStyle w:val="IndexLink"/>
                <w:rtl w:val="true"/>
              </w:rPr>
              <w:t>یجوز الوضوء و الشرب من الأنهار الکبار المملوکة</w:t>
            </w:r>
            <w:r>
              <w:rPr>
                <w:rStyle w:val="IndexLink"/>
                <w:rtl w:val="true"/>
              </w:rPr>
              <w:tab/>
            </w:r>
            <w:r>
              <w:rPr>
                <w:rStyle w:val="IndexLink"/>
              </w:rPr>
              <w:t>88</w:t>
            </w:r>
          </w:hyperlink>
        </w:p>
        <w:p>
          <w:pPr>
            <w:pStyle w:val="Contents5"/>
            <w:tabs>
              <w:tab w:val="clear" w:pos="7892"/>
              <w:tab w:val="right" w:pos="9026" w:leader="dot"/>
            </w:tabs>
            <w:rPr/>
          </w:pPr>
          <w:hyperlink w:anchor="__RefHeading___Toc679706_73709187">
            <w:r>
              <w:rPr>
                <w:webHidden/>
                <w:rStyle w:val="IndexLink"/>
                <w:rtl w:val="true"/>
              </w:rPr>
              <w:t xml:space="preserve">مسألة </w:t>
            </w:r>
            <w:r>
              <w:rPr>
                <w:rStyle w:val="IndexLink"/>
              </w:rPr>
              <w:t>139</w:t>
            </w:r>
            <w:r>
              <w:rPr>
                <w:rStyle w:val="IndexLink"/>
                <w:rtl w:val="true"/>
              </w:rPr>
              <w:t>:</w:t>
            </w:r>
            <w:r>
              <w:rPr>
                <w:rStyle w:val="IndexLink"/>
                <w:rtl w:val="true"/>
              </w:rPr>
              <w:t>الحیاض الواقعة فی المساجد و المدارس</w:t>
            </w:r>
            <w:r>
              <w:rPr>
                <w:rStyle w:val="IndexLink"/>
                <w:rtl w:val="true"/>
              </w:rPr>
              <w:t>-</w:t>
            </w:r>
            <w:r>
              <w:rPr>
                <w:rStyle w:val="IndexLink"/>
                <w:rtl w:val="true"/>
              </w:rPr>
              <w:t>إذا لم یعلم کیفیّة</w:t>
            </w:r>
            <w:r>
              <w:rPr>
                <w:rStyle w:val="IndexLink"/>
                <w:rtl w:val="true"/>
              </w:rPr>
              <w:tab/>
            </w:r>
            <w:r>
              <w:rPr>
                <w:rStyle w:val="IndexLink"/>
              </w:rPr>
              <w:t>88</w:t>
            </w:r>
          </w:hyperlink>
        </w:p>
        <w:p>
          <w:pPr>
            <w:pStyle w:val="Contents5"/>
            <w:tabs>
              <w:tab w:val="clear" w:pos="7892"/>
              <w:tab w:val="right" w:pos="9026" w:leader="dot"/>
            </w:tabs>
            <w:rPr/>
          </w:pPr>
          <w:hyperlink w:anchor="__RefHeading___Toc679708_73709187">
            <w:r>
              <w:rPr>
                <w:webHidden/>
                <w:rStyle w:val="IndexLink"/>
                <w:rtl w:val="true"/>
              </w:rPr>
              <w:t xml:space="preserve">مسألة </w:t>
            </w:r>
            <w:r>
              <w:rPr>
                <w:rStyle w:val="IndexLink"/>
              </w:rPr>
              <w:t>140</w:t>
            </w:r>
            <w:r>
              <w:rPr>
                <w:rStyle w:val="IndexLink"/>
                <w:rtl w:val="true"/>
              </w:rPr>
              <w:t>:</w:t>
            </w:r>
            <w:r>
              <w:rPr>
                <w:rStyle w:val="IndexLink"/>
                <w:rtl w:val="true"/>
              </w:rPr>
              <w:t>إذا علم أنّ حوض المسجد وقف علی المصلّین فیه لا</w:t>
            </w:r>
            <w:r>
              <w:rPr>
                <w:rStyle w:val="IndexLink"/>
                <w:rtl w:val="true"/>
              </w:rPr>
              <w:tab/>
            </w:r>
            <w:r>
              <w:rPr>
                <w:rStyle w:val="IndexLink"/>
              </w:rPr>
              <w:t>88</w:t>
            </w:r>
          </w:hyperlink>
        </w:p>
        <w:p>
          <w:pPr>
            <w:pStyle w:val="Contents5"/>
            <w:tabs>
              <w:tab w:val="clear" w:pos="7892"/>
              <w:tab w:val="right" w:pos="9026" w:leader="dot"/>
            </w:tabs>
            <w:rPr/>
          </w:pPr>
          <w:hyperlink w:anchor="__RefHeading___Toc679710_73709187">
            <w:r>
              <w:rPr>
                <w:webHidden/>
                <w:rStyle w:val="IndexLink"/>
                <w:rtl w:val="true"/>
              </w:rPr>
              <w:t xml:space="preserve">مسألة </w:t>
            </w:r>
            <w:r>
              <w:rPr>
                <w:rStyle w:val="IndexLink"/>
              </w:rPr>
              <w:t>141</w:t>
            </w:r>
            <w:r>
              <w:rPr>
                <w:rStyle w:val="IndexLink"/>
                <w:rtl w:val="true"/>
              </w:rPr>
              <w:t>:</w:t>
            </w:r>
            <w:r>
              <w:rPr>
                <w:rStyle w:val="IndexLink"/>
                <w:rtl w:val="true"/>
              </w:rPr>
              <w:t>إذا دخل المکان الغصبیّ غفلة و بلا إرادة</w:t>
            </w:r>
            <w:r>
              <w:rPr>
                <w:rStyle w:val="IndexLink"/>
                <w:rtl w:val="true"/>
              </w:rPr>
              <w:tab/>
            </w:r>
            <w:r>
              <w:rPr>
                <w:rStyle w:val="IndexLink"/>
              </w:rPr>
              <w:t>89</w:t>
            </w:r>
          </w:hyperlink>
        </w:p>
        <w:p>
          <w:pPr>
            <w:pStyle w:val="Contents5"/>
            <w:tabs>
              <w:tab w:val="clear" w:pos="7892"/>
              <w:tab w:val="right" w:pos="9026" w:leader="dot"/>
            </w:tabs>
            <w:rPr/>
          </w:pPr>
          <w:hyperlink w:anchor="__RefHeading___Toc679712_73709187">
            <w:r>
              <w:rPr>
                <w:webHidden/>
                <w:rStyle w:val="IndexLink"/>
                <w:rtl w:val="true"/>
              </w:rPr>
              <w:t>و منها</w:t>
            </w:r>
            <w:r>
              <w:rPr>
                <w:rStyle w:val="IndexLink"/>
                <w:rtl w:val="true"/>
              </w:rPr>
              <w:t>:</w:t>
            </w:r>
            <w:r>
              <w:rPr>
                <w:rStyle w:val="IndexLink"/>
                <w:rtl w:val="true"/>
              </w:rPr>
              <w:t>النیّة</w:t>
            </w:r>
            <w:r>
              <w:rPr>
                <w:rStyle w:val="IndexLink"/>
                <w:rtl w:val="true"/>
              </w:rPr>
              <w:tab/>
            </w:r>
            <w:r>
              <w:rPr>
                <w:rStyle w:val="IndexLink"/>
              </w:rPr>
              <w:t>89</w:t>
            </w:r>
          </w:hyperlink>
        </w:p>
        <w:p>
          <w:pPr>
            <w:pStyle w:val="Contents5"/>
            <w:tabs>
              <w:tab w:val="clear" w:pos="7892"/>
              <w:tab w:val="right" w:pos="9026" w:leader="dot"/>
            </w:tabs>
            <w:rPr/>
          </w:pPr>
          <w:hyperlink w:anchor="__RefHeading___Toc679714_73709187">
            <w:r>
              <w:rPr>
                <w:webHidden/>
                <w:rStyle w:val="IndexLink"/>
                <w:rtl w:val="true"/>
              </w:rPr>
              <w:t xml:space="preserve">مسألة </w:t>
            </w:r>
            <w:r>
              <w:rPr>
                <w:rStyle w:val="IndexLink"/>
              </w:rPr>
              <w:t>142</w:t>
            </w:r>
            <w:r>
              <w:rPr>
                <w:rStyle w:val="IndexLink"/>
                <w:rtl w:val="true"/>
              </w:rPr>
              <w:t>:</w:t>
            </w:r>
            <w:r>
              <w:rPr>
                <w:rStyle w:val="IndexLink"/>
                <w:rtl w:val="true"/>
              </w:rPr>
              <w:t>لا تعتبر نیّة الوجوب و لا الندب و لا غیرهما من الصفات</w:t>
            </w:r>
            <w:r>
              <w:rPr>
                <w:rStyle w:val="IndexLink"/>
                <w:rtl w:val="true"/>
              </w:rPr>
              <w:tab/>
            </w:r>
            <w:r>
              <w:rPr>
                <w:rStyle w:val="IndexLink"/>
              </w:rPr>
              <w:t>90</w:t>
            </w:r>
          </w:hyperlink>
        </w:p>
        <w:p>
          <w:pPr>
            <w:pStyle w:val="Contents5"/>
            <w:tabs>
              <w:tab w:val="clear" w:pos="7892"/>
              <w:tab w:val="right" w:pos="9026" w:leader="dot"/>
            </w:tabs>
            <w:rPr/>
          </w:pPr>
          <w:hyperlink w:anchor="__RefHeading___Toc679716_73709187">
            <w:r>
              <w:rPr>
                <w:webHidden/>
                <w:rStyle w:val="IndexLink"/>
                <w:rtl w:val="true"/>
              </w:rPr>
              <w:t xml:space="preserve">مسألة </w:t>
            </w:r>
            <w:r>
              <w:rPr>
                <w:rStyle w:val="IndexLink"/>
              </w:rPr>
              <w:t>143</w:t>
            </w:r>
            <w:r>
              <w:rPr>
                <w:rStyle w:val="IndexLink"/>
                <w:rtl w:val="true"/>
              </w:rPr>
              <w:t>:</w:t>
            </w:r>
            <w:r>
              <w:rPr>
                <w:rStyle w:val="IndexLink"/>
                <w:rtl w:val="true"/>
              </w:rPr>
              <w:t>لو اجتمعت أسباب متعدّدة للوضوء کفی وضوء واحد</w:t>
            </w:r>
            <w:r>
              <w:rPr>
                <w:rStyle w:val="IndexLink"/>
                <w:rtl w:val="true"/>
              </w:rPr>
              <w:tab/>
            </w:r>
            <w:r>
              <w:rPr>
                <w:rStyle w:val="IndexLink"/>
              </w:rPr>
              <w:t>91</w:t>
            </w:r>
          </w:hyperlink>
        </w:p>
        <w:p>
          <w:pPr>
            <w:pStyle w:val="Contents5"/>
            <w:tabs>
              <w:tab w:val="clear" w:pos="7892"/>
              <w:tab w:val="right" w:pos="9026" w:leader="dot"/>
            </w:tabs>
            <w:rPr/>
          </w:pPr>
          <w:hyperlink w:anchor="__RefHeading___Toc679718_73709187">
            <w:r>
              <w:rPr>
                <w:webHidden/>
                <w:rStyle w:val="IndexLink"/>
                <w:rtl w:val="true"/>
              </w:rPr>
              <w:t>و منها</w:t>
            </w:r>
            <w:r>
              <w:rPr>
                <w:rStyle w:val="IndexLink"/>
                <w:rtl w:val="true"/>
              </w:rPr>
              <w:t>:</w:t>
            </w:r>
            <w:r>
              <w:rPr>
                <w:rStyle w:val="IndexLink"/>
                <w:rtl w:val="true"/>
              </w:rPr>
              <w:t>مباشرة المتوضّئ للغسل و المسح</w:t>
            </w:r>
            <w:r>
              <w:rPr>
                <w:rStyle w:val="IndexLink"/>
                <w:rtl w:val="true"/>
              </w:rPr>
              <w:tab/>
            </w:r>
            <w:r>
              <w:rPr>
                <w:rStyle w:val="IndexLink"/>
              </w:rPr>
              <w:t>91</w:t>
            </w:r>
          </w:hyperlink>
        </w:p>
        <w:p>
          <w:pPr>
            <w:pStyle w:val="Contents5"/>
            <w:tabs>
              <w:tab w:val="clear" w:pos="7892"/>
              <w:tab w:val="right" w:pos="9026" w:leader="dot"/>
            </w:tabs>
            <w:rPr/>
          </w:pPr>
          <w:hyperlink w:anchor="__RefHeading___Toc679720_73709187">
            <w:r>
              <w:rPr>
                <w:webHidden/>
                <w:rStyle w:val="IndexLink"/>
                <w:rtl w:val="true"/>
              </w:rPr>
              <w:t>و منها</w:t>
            </w:r>
            <w:r>
              <w:rPr>
                <w:rStyle w:val="IndexLink"/>
                <w:rtl w:val="true"/>
              </w:rPr>
              <w:t>:</w:t>
            </w:r>
            <w:r>
              <w:rPr>
                <w:rStyle w:val="IndexLink"/>
                <w:rtl w:val="true"/>
              </w:rPr>
              <w:t>الموالاة</w:t>
            </w:r>
            <w:r>
              <w:rPr>
                <w:rStyle w:val="IndexLink"/>
                <w:rtl w:val="true"/>
              </w:rPr>
              <w:tab/>
            </w:r>
            <w:r>
              <w:rPr>
                <w:rStyle w:val="IndexLink"/>
              </w:rPr>
              <w:t>91</w:t>
            </w:r>
          </w:hyperlink>
        </w:p>
        <w:p>
          <w:pPr>
            <w:pStyle w:val="Contents5"/>
            <w:tabs>
              <w:tab w:val="clear" w:pos="7892"/>
              <w:tab w:val="right" w:pos="9026" w:leader="dot"/>
            </w:tabs>
            <w:rPr/>
          </w:pPr>
          <w:hyperlink w:anchor="__RefHeading___Toc679722_73709187">
            <w:r>
              <w:rPr>
                <w:webHidden/>
                <w:rStyle w:val="IndexLink"/>
                <w:rtl w:val="true"/>
              </w:rPr>
              <w:t xml:space="preserve">مسألة </w:t>
            </w:r>
            <w:r>
              <w:rPr>
                <w:rStyle w:val="IndexLink"/>
              </w:rPr>
              <w:t>144</w:t>
            </w:r>
            <w:r>
              <w:rPr>
                <w:rStyle w:val="IndexLink"/>
                <w:rtl w:val="true"/>
              </w:rPr>
              <w:t>:</w:t>
            </w:r>
            <w:r>
              <w:rPr>
                <w:rStyle w:val="IndexLink"/>
                <w:rtl w:val="true"/>
              </w:rPr>
              <w:t>هل یجوز أخذ البلل من مسترسل اللحیة الخارج عن</w:t>
            </w:r>
            <w:r>
              <w:rPr>
                <w:rStyle w:val="IndexLink"/>
                <w:rtl w:val="true"/>
              </w:rPr>
              <w:tab/>
            </w:r>
            <w:r>
              <w:rPr>
                <w:rStyle w:val="IndexLink"/>
              </w:rPr>
              <w:t>91</w:t>
            </w:r>
          </w:hyperlink>
        </w:p>
        <w:p>
          <w:pPr>
            <w:pStyle w:val="Contents5"/>
            <w:tabs>
              <w:tab w:val="clear" w:pos="7892"/>
              <w:tab w:val="right" w:pos="9026" w:leader="dot"/>
            </w:tabs>
            <w:rPr/>
          </w:pPr>
          <w:hyperlink w:anchor="__RefHeading___Toc679724_73709187">
            <w:r>
              <w:rPr>
                <w:webHidden/>
                <w:rStyle w:val="IndexLink"/>
                <w:rtl w:val="true"/>
              </w:rPr>
              <w:t>و منها</w:t>
            </w:r>
            <w:r>
              <w:rPr>
                <w:rStyle w:val="IndexLink"/>
                <w:rtl w:val="true"/>
              </w:rPr>
              <w:t>:</w:t>
            </w:r>
            <w:r>
              <w:rPr>
                <w:rStyle w:val="IndexLink"/>
                <w:rtl w:val="true"/>
              </w:rPr>
              <w:t>الترتیب بین الأعضاء</w:t>
            </w:r>
            <w:r>
              <w:rPr>
                <w:rStyle w:val="IndexLink"/>
                <w:rtl w:val="true"/>
              </w:rPr>
              <w:tab/>
            </w:r>
            <w:r>
              <w:rPr>
                <w:rStyle w:val="IndexLink"/>
              </w:rPr>
              <w:t>91</w:t>
            </w:r>
          </w:hyperlink>
        </w:p>
        <w:p>
          <w:pPr>
            <w:pStyle w:val="Contents4"/>
            <w:tabs>
              <w:tab w:val="clear" w:pos="8176"/>
              <w:tab w:val="right" w:pos="9026" w:leader="dot"/>
            </w:tabs>
            <w:rPr/>
          </w:pPr>
          <w:hyperlink w:anchor="__RefHeading___Toc679726_73709187">
            <w:r>
              <w:rPr>
                <w:webHidden/>
                <w:rStyle w:val="IndexLink"/>
                <w:rtl w:val="true"/>
              </w:rPr>
              <w:t>الفصل الرابع</w:t>
            </w:r>
            <w:r>
              <w:rPr>
                <w:rStyle w:val="IndexLink"/>
                <w:rtl w:val="true"/>
              </w:rPr>
              <w:t xml:space="preserve">: </w:t>
            </w:r>
            <w:r>
              <w:rPr>
                <w:rStyle w:val="IndexLink"/>
                <w:rtl w:val="true"/>
              </w:rPr>
              <w:t>فی أحکام الخلل</w:t>
            </w:r>
            <w:r>
              <w:rPr>
                <w:rStyle w:val="IndexLink"/>
                <w:rtl w:val="true"/>
              </w:rPr>
              <w:tab/>
            </w:r>
            <w:r>
              <w:rPr>
                <w:rStyle w:val="IndexLink"/>
              </w:rPr>
              <w:t>92</w:t>
            </w:r>
          </w:hyperlink>
        </w:p>
        <w:p>
          <w:pPr>
            <w:pStyle w:val="Contents5"/>
            <w:tabs>
              <w:tab w:val="clear" w:pos="7892"/>
              <w:tab w:val="right" w:pos="9026" w:leader="dot"/>
            </w:tabs>
            <w:rPr/>
          </w:pPr>
          <w:hyperlink w:anchor="__RefHeading___Toc679728_73709187">
            <w:r>
              <w:rPr>
                <w:webHidden/>
                <w:rStyle w:val="IndexLink"/>
                <w:rtl w:val="true"/>
              </w:rPr>
              <w:t xml:space="preserve">مسألة </w:t>
            </w:r>
            <w:r>
              <w:rPr>
                <w:rStyle w:val="IndexLink"/>
              </w:rPr>
              <w:t>145</w:t>
            </w:r>
            <w:r>
              <w:rPr>
                <w:rStyle w:val="IndexLink"/>
                <w:rtl w:val="true"/>
              </w:rPr>
              <w:t>:</w:t>
            </w:r>
            <w:r>
              <w:rPr>
                <w:rStyle w:val="IndexLink"/>
                <w:rtl w:val="true"/>
              </w:rPr>
              <w:t>من کان علی یقین من الحدث و شکّ فی أنّه هل توضّأ أو</w:t>
            </w:r>
            <w:r>
              <w:rPr>
                <w:rStyle w:val="IndexLink"/>
                <w:rtl w:val="true"/>
              </w:rPr>
              <w:tab/>
            </w:r>
            <w:r>
              <w:rPr>
                <w:rStyle w:val="IndexLink"/>
              </w:rPr>
              <w:t>92</w:t>
            </w:r>
          </w:hyperlink>
        </w:p>
        <w:p>
          <w:pPr>
            <w:pStyle w:val="Contents5"/>
            <w:tabs>
              <w:tab w:val="clear" w:pos="7892"/>
              <w:tab w:val="right" w:pos="9026" w:leader="dot"/>
            </w:tabs>
            <w:rPr/>
          </w:pPr>
          <w:hyperlink w:anchor="__RefHeading___Toc679730_73709187">
            <w:r>
              <w:rPr>
                <w:webHidden/>
                <w:rStyle w:val="IndexLink"/>
                <w:rtl w:val="true"/>
              </w:rPr>
              <w:t xml:space="preserve">مسألة </w:t>
            </w:r>
            <w:r>
              <w:rPr>
                <w:rStyle w:val="IndexLink"/>
              </w:rPr>
              <w:t>146</w:t>
            </w:r>
            <w:r>
              <w:rPr>
                <w:rStyle w:val="IndexLink"/>
                <w:rtl w:val="true"/>
              </w:rPr>
              <w:t>:</w:t>
            </w:r>
            <w:r>
              <w:rPr>
                <w:rStyle w:val="IndexLink"/>
                <w:rtl w:val="true"/>
              </w:rPr>
              <w:t>من تیقّن أنّه قد أحدث و أیضا تیقّن أنّه قد توضّأ</w:t>
            </w:r>
            <w:r>
              <w:rPr>
                <w:rStyle w:val="IndexLink"/>
                <w:rtl w:val="true"/>
              </w:rPr>
              <w:tab/>
            </w:r>
            <w:r>
              <w:rPr>
                <w:rStyle w:val="IndexLink"/>
              </w:rPr>
              <w:t>92</w:t>
            </w:r>
          </w:hyperlink>
        </w:p>
        <w:p>
          <w:pPr>
            <w:pStyle w:val="Contents5"/>
            <w:tabs>
              <w:tab w:val="clear" w:pos="7892"/>
              <w:tab w:val="right" w:pos="9026" w:leader="dot"/>
            </w:tabs>
            <w:rPr/>
          </w:pPr>
          <w:hyperlink w:anchor="__RefHeading___Toc679732_73709187">
            <w:r>
              <w:rPr>
                <w:webHidden/>
                <w:rStyle w:val="IndexLink"/>
                <w:rtl w:val="true"/>
              </w:rPr>
              <w:t xml:space="preserve">مسألة </w:t>
            </w:r>
            <w:r>
              <w:rPr>
                <w:rStyle w:val="IndexLink"/>
              </w:rPr>
              <w:t>147</w:t>
            </w:r>
            <w:r>
              <w:rPr>
                <w:rStyle w:val="IndexLink"/>
                <w:rtl w:val="true"/>
              </w:rPr>
              <w:t>:</w:t>
            </w:r>
            <w:r>
              <w:rPr>
                <w:rStyle w:val="IndexLink"/>
                <w:rtl w:val="true"/>
              </w:rPr>
              <w:t>إذا فرغ المصلّی من صلاته و شکّ فی أنّه هل کان علی</w:t>
            </w:r>
            <w:r>
              <w:rPr>
                <w:rStyle w:val="IndexLink"/>
                <w:rtl w:val="true"/>
              </w:rPr>
              <w:tab/>
            </w:r>
            <w:r>
              <w:rPr>
                <w:rStyle w:val="IndexLink"/>
              </w:rPr>
              <w:t>92</w:t>
            </w:r>
          </w:hyperlink>
        </w:p>
        <w:p>
          <w:pPr>
            <w:pStyle w:val="Contents5"/>
            <w:tabs>
              <w:tab w:val="clear" w:pos="7892"/>
              <w:tab w:val="right" w:pos="9026" w:leader="dot"/>
            </w:tabs>
            <w:rPr/>
          </w:pPr>
          <w:hyperlink w:anchor="__RefHeading___Toc679734_73709187">
            <w:r>
              <w:rPr>
                <w:webHidden/>
                <w:rStyle w:val="IndexLink"/>
                <w:rtl w:val="true"/>
              </w:rPr>
              <w:t xml:space="preserve">مسألة </w:t>
            </w:r>
            <w:r>
              <w:rPr>
                <w:rStyle w:val="IndexLink"/>
              </w:rPr>
              <w:t>148</w:t>
            </w:r>
            <w:r>
              <w:rPr>
                <w:rStyle w:val="IndexLink"/>
                <w:rtl w:val="true"/>
              </w:rPr>
              <w:t>:</w:t>
            </w:r>
            <w:r>
              <w:rPr>
                <w:rStyle w:val="IndexLink"/>
                <w:rtl w:val="true"/>
              </w:rPr>
              <w:t>إذا شکّ فی الوضوء أثناء الصلاة</w:t>
            </w:r>
            <w:r>
              <w:rPr>
                <w:rStyle w:val="IndexLink"/>
                <w:rtl w:val="true"/>
              </w:rPr>
              <w:tab/>
            </w:r>
            <w:r>
              <w:rPr>
                <w:rStyle w:val="IndexLink"/>
              </w:rPr>
              <w:t>93</w:t>
            </w:r>
          </w:hyperlink>
        </w:p>
        <w:p>
          <w:pPr>
            <w:pStyle w:val="Contents5"/>
            <w:tabs>
              <w:tab w:val="clear" w:pos="7892"/>
              <w:tab w:val="right" w:pos="9026" w:leader="dot"/>
            </w:tabs>
            <w:rPr/>
          </w:pPr>
          <w:hyperlink w:anchor="__RefHeading___Toc679736_73709187">
            <w:r>
              <w:rPr>
                <w:webHidden/>
                <w:rStyle w:val="IndexLink"/>
                <w:rtl w:val="true"/>
              </w:rPr>
              <w:t xml:space="preserve">مسألة </w:t>
            </w:r>
            <w:r>
              <w:rPr>
                <w:rStyle w:val="IndexLink"/>
              </w:rPr>
              <w:t>149</w:t>
            </w:r>
            <w:r>
              <w:rPr>
                <w:rStyle w:val="IndexLink"/>
                <w:rtl w:val="true"/>
              </w:rPr>
              <w:t>:</w:t>
            </w:r>
            <w:r>
              <w:rPr>
                <w:rStyle w:val="IndexLink"/>
                <w:rtl w:val="true"/>
              </w:rPr>
              <w:t>لو تیقّن فی أثناء الوضوء الإخلال بغسل عضو أو مسحه</w:t>
            </w:r>
            <w:r>
              <w:rPr>
                <w:rStyle w:val="IndexLink"/>
                <w:rtl w:val="true"/>
              </w:rPr>
              <w:tab/>
            </w:r>
            <w:r>
              <w:rPr>
                <w:rStyle w:val="IndexLink"/>
              </w:rPr>
              <w:t>93</w:t>
            </w:r>
          </w:hyperlink>
        </w:p>
        <w:p>
          <w:pPr>
            <w:pStyle w:val="Contents5"/>
            <w:tabs>
              <w:tab w:val="clear" w:pos="7892"/>
              <w:tab w:val="right" w:pos="9026" w:leader="dot"/>
            </w:tabs>
            <w:rPr/>
          </w:pPr>
          <w:hyperlink w:anchor="__RefHeading___Toc679738_73709187">
            <w:r>
              <w:rPr>
                <w:webHidden/>
                <w:rStyle w:val="IndexLink"/>
                <w:rtl w:val="true"/>
              </w:rPr>
              <w:t xml:space="preserve">مسألة </w:t>
            </w:r>
            <w:r>
              <w:rPr>
                <w:rStyle w:val="IndexLink"/>
              </w:rPr>
              <w:t>150</w:t>
            </w:r>
            <w:r>
              <w:rPr>
                <w:rStyle w:val="IndexLink"/>
                <w:rtl w:val="true"/>
              </w:rPr>
              <w:t>:</w:t>
            </w:r>
            <w:r>
              <w:rPr>
                <w:rStyle w:val="IndexLink"/>
                <w:rtl w:val="true"/>
              </w:rPr>
              <w:t>ما ذکرناه آنفا من لزوم الاعتناء بالشکّ فیما إذا کان الشکّ</w:t>
            </w:r>
            <w:r>
              <w:rPr>
                <w:rStyle w:val="IndexLink"/>
                <w:rtl w:val="true"/>
              </w:rPr>
              <w:tab/>
            </w:r>
            <w:r>
              <w:rPr>
                <w:rStyle w:val="IndexLink"/>
              </w:rPr>
              <w:t>94</w:t>
            </w:r>
          </w:hyperlink>
        </w:p>
        <w:p>
          <w:pPr>
            <w:pStyle w:val="Contents5"/>
            <w:tabs>
              <w:tab w:val="clear" w:pos="7892"/>
              <w:tab w:val="right" w:pos="9026" w:leader="dot"/>
            </w:tabs>
            <w:rPr/>
          </w:pPr>
          <w:hyperlink w:anchor="__RefHeading___Toc679740_73709187">
            <w:r>
              <w:rPr>
                <w:webHidden/>
                <w:rStyle w:val="IndexLink"/>
                <w:rtl w:val="true"/>
              </w:rPr>
              <w:t xml:space="preserve">مسألة </w:t>
            </w:r>
            <w:r>
              <w:rPr>
                <w:rStyle w:val="IndexLink"/>
              </w:rPr>
              <w:t>151</w:t>
            </w:r>
            <w:r>
              <w:rPr>
                <w:rStyle w:val="IndexLink"/>
                <w:rtl w:val="true"/>
              </w:rPr>
              <w:t>:</w:t>
            </w:r>
            <w:r>
              <w:rPr>
                <w:rStyle w:val="IndexLink"/>
                <w:rtl w:val="true"/>
              </w:rPr>
              <w:t>من کان الوضوء واجبا علیه ظاهرا من جهة الشکّ فی</w:t>
            </w:r>
            <w:r>
              <w:rPr>
                <w:rStyle w:val="IndexLink"/>
                <w:rtl w:val="true"/>
              </w:rPr>
              <w:tab/>
            </w:r>
            <w:r>
              <w:rPr>
                <w:rStyle w:val="IndexLink"/>
              </w:rPr>
              <w:t>94</w:t>
            </w:r>
          </w:hyperlink>
        </w:p>
        <w:p>
          <w:pPr>
            <w:pStyle w:val="Contents5"/>
            <w:tabs>
              <w:tab w:val="clear" w:pos="7892"/>
              <w:tab w:val="right" w:pos="9026" w:leader="dot"/>
            </w:tabs>
            <w:rPr/>
          </w:pPr>
          <w:hyperlink w:anchor="__RefHeading___Toc679742_73709187">
            <w:r>
              <w:rPr>
                <w:webHidden/>
                <w:rStyle w:val="IndexLink"/>
                <w:rtl w:val="true"/>
              </w:rPr>
              <w:t xml:space="preserve">مسألة </w:t>
            </w:r>
            <w:r>
              <w:rPr>
                <w:rStyle w:val="IndexLink"/>
              </w:rPr>
              <w:t>152</w:t>
            </w:r>
            <w:r>
              <w:rPr>
                <w:rStyle w:val="IndexLink"/>
                <w:rtl w:val="true"/>
              </w:rPr>
              <w:t>:</w:t>
            </w:r>
            <w:r>
              <w:rPr>
                <w:rStyle w:val="IndexLink"/>
                <w:rtl w:val="true"/>
              </w:rPr>
              <w:t>إذا کان متوضّئا ثمّ توضّأ وضوءا تجدیدیّا مرّة اخری</w:t>
            </w:r>
            <w:r>
              <w:rPr>
                <w:rStyle w:val="IndexLink"/>
                <w:rtl w:val="true"/>
              </w:rPr>
              <w:tab/>
            </w:r>
            <w:r>
              <w:rPr>
                <w:rStyle w:val="IndexLink"/>
              </w:rPr>
              <w:t>94</w:t>
            </w:r>
          </w:hyperlink>
        </w:p>
        <w:p>
          <w:pPr>
            <w:pStyle w:val="Contents5"/>
            <w:tabs>
              <w:tab w:val="clear" w:pos="7892"/>
              <w:tab w:val="right" w:pos="9026" w:leader="dot"/>
            </w:tabs>
            <w:rPr/>
          </w:pPr>
          <w:hyperlink w:anchor="__RefHeading___Toc679744_73709187">
            <w:r>
              <w:rPr>
                <w:webHidden/>
                <w:rStyle w:val="IndexLink"/>
                <w:rtl w:val="true"/>
              </w:rPr>
              <w:t xml:space="preserve">مسألة </w:t>
            </w:r>
            <w:r>
              <w:rPr>
                <w:rStyle w:val="IndexLink"/>
              </w:rPr>
              <w:t>153</w:t>
            </w:r>
            <w:r>
              <w:rPr>
                <w:rStyle w:val="IndexLink"/>
                <w:rtl w:val="true"/>
              </w:rPr>
              <w:t>:</w:t>
            </w:r>
            <w:r>
              <w:rPr>
                <w:rStyle w:val="IndexLink"/>
                <w:rtl w:val="true"/>
              </w:rPr>
              <w:t>إذا توضّأ وضوءین و صلّی بعدهما ثمّ علم بحدوث</w:t>
            </w:r>
            <w:r>
              <w:rPr>
                <w:rStyle w:val="IndexLink"/>
                <w:rtl w:val="true"/>
              </w:rPr>
              <w:tab/>
            </w:r>
            <w:r>
              <w:rPr>
                <w:rStyle w:val="IndexLink"/>
              </w:rPr>
              <w:t>94</w:t>
            </w:r>
          </w:hyperlink>
        </w:p>
        <w:p>
          <w:pPr>
            <w:pStyle w:val="Contents5"/>
            <w:tabs>
              <w:tab w:val="clear" w:pos="7892"/>
              <w:tab w:val="right" w:pos="9026" w:leader="dot"/>
            </w:tabs>
            <w:rPr/>
          </w:pPr>
          <w:hyperlink w:anchor="__RefHeading___Toc679746_73709187">
            <w:r>
              <w:rPr>
                <w:webHidden/>
                <w:rStyle w:val="IndexLink"/>
                <w:rtl w:val="true"/>
              </w:rPr>
              <w:t xml:space="preserve">مسألة </w:t>
            </w:r>
            <w:r>
              <w:rPr>
                <w:rStyle w:val="IndexLink"/>
              </w:rPr>
              <w:t>154</w:t>
            </w:r>
            <w:r>
              <w:rPr>
                <w:rStyle w:val="IndexLink"/>
                <w:rtl w:val="true"/>
              </w:rPr>
              <w:t>:</w:t>
            </w:r>
            <w:r>
              <w:rPr>
                <w:rStyle w:val="IndexLink"/>
                <w:rtl w:val="true"/>
              </w:rPr>
              <w:t>إذا توضّأ المکلّف وضوءین و صلّی بعد کلّ منهما صلاة</w:t>
            </w:r>
            <w:r>
              <w:rPr>
                <w:rStyle w:val="IndexLink"/>
                <w:rtl w:val="true"/>
              </w:rPr>
              <w:tab/>
            </w:r>
            <w:r>
              <w:rPr>
                <w:rStyle w:val="IndexLink"/>
              </w:rPr>
              <w:t>95</w:t>
            </w:r>
          </w:hyperlink>
        </w:p>
        <w:p>
          <w:pPr>
            <w:pStyle w:val="Contents5"/>
            <w:tabs>
              <w:tab w:val="clear" w:pos="7892"/>
              <w:tab w:val="right" w:pos="9026" w:leader="dot"/>
            </w:tabs>
            <w:rPr/>
          </w:pPr>
          <w:hyperlink w:anchor="__RefHeading___Toc679748_73709187">
            <w:r>
              <w:rPr>
                <w:webHidden/>
                <w:rStyle w:val="IndexLink"/>
                <w:rtl w:val="true"/>
              </w:rPr>
              <w:t xml:space="preserve">مسألة </w:t>
            </w:r>
            <w:r>
              <w:rPr>
                <w:rStyle w:val="IndexLink"/>
              </w:rPr>
              <w:t>155</w:t>
            </w:r>
            <w:r>
              <w:rPr>
                <w:rStyle w:val="IndexLink"/>
                <w:rtl w:val="true"/>
              </w:rPr>
              <w:t>:</w:t>
            </w:r>
            <w:r>
              <w:rPr>
                <w:rStyle w:val="IndexLink"/>
                <w:rtl w:val="true"/>
              </w:rPr>
              <w:t>إذا تیقّن بعد الفراغ من الوضوء أنّه ترک جزءا منه و لا</w:t>
            </w:r>
            <w:r>
              <w:rPr>
                <w:rStyle w:val="IndexLink"/>
                <w:rtl w:val="true"/>
              </w:rPr>
              <w:tab/>
            </w:r>
            <w:r>
              <w:rPr>
                <w:rStyle w:val="IndexLink"/>
              </w:rPr>
              <w:t>95</w:t>
            </w:r>
          </w:hyperlink>
        </w:p>
        <w:p>
          <w:pPr>
            <w:pStyle w:val="Contents5"/>
            <w:tabs>
              <w:tab w:val="clear" w:pos="7892"/>
              <w:tab w:val="right" w:pos="9026" w:leader="dot"/>
            </w:tabs>
            <w:rPr/>
          </w:pPr>
          <w:hyperlink w:anchor="__RefHeading___Toc679750_73709187">
            <w:r>
              <w:rPr>
                <w:webHidden/>
                <w:rStyle w:val="IndexLink"/>
                <w:rtl w:val="true"/>
              </w:rPr>
              <w:t xml:space="preserve">مسألة </w:t>
            </w:r>
            <w:r>
              <w:rPr>
                <w:rStyle w:val="IndexLink"/>
              </w:rPr>
              <w:t>156</w:t>
            </w:r>
            <w:r>
              <w:rPr>
                <w:rStyle w:val="IndexLink"/>
                <w:rtl w:val="true"/>
              </w:rPr>
              <w:t>:</w:t>
            </w:r>
            <w:r>
              <w:rPr>
                <w:rStyle w:val="IndexLink"/>
                <w:rtl w:val="true"/>
              </w:rPr>
              <w:t>إذا علم بعد الفراغ من الوضوء أنّه خالف فی بعض أفعال</w:t>
            </w:r>
            <w:r>
              <w:rPr>
                <w:rStyle w:val="IndexLink"/>
                <w:rtl w:val="true"/>
              </w:rPr>
              <w:tab/>
            </w:r>
            <w:r>
              <w:rPr>
                <w:rStyle w:val="IndexLink"/>
              </w:rPr>
              <w:t>95</w:t>
            </w:r>
          </w:hyperlink>
        </w:p>
        <w:p>
          <w:pPr>
            <w:pStyle w:val="Contents5"/>
            <w:tabs>
              <w:tab w:val="clear" w:pos="7892"/>
              <w:tab w:val="right" w:pos="9026" w:leader="dot"/>
            </w:tabs>
            <w:rPr/>
          </w:pPr>
          <w:hyperlink w:anchor="__RefHeading___Toc679752_73709187">
            <w:r>
              <w:rPr>
                <w:webHidden/>
                <w:rStyle w:val="IndexLink"/>
                <w:rtl w:val="true"/>
              </w:rPr>
              <w:t xml:space="preserve">مسألة </w:t>
            </w:r>
            <w:r>
              <w:rPr>
                <w:rStyle w:val="IndexLink"/>
              </w:rPr>
              <w:t>157</w:t>
            </w:r>
            <w:r>
              <w:rPr>
                <w:rStyle w:val="IndexLink"/>
                <w:rtl w:val="true"/>
              </w:rPr>
              <w:t>:</w:t>
            </w:r>
            <w:r>
              <w:rPr>
                <w:rStyle w:val="IndexLink"/>
                <w:rtl w:val="true"/>
              </w:rPr>
              <w:t>إذا تیقّن أنّه دخل فی الوضوء و أتی ببعض أفعاله</w:t>
            </w:r>
            <w:r>
              <w:rPr>
                <w:rStyle w:val="IndexLink"/>
                <w:rtl w:val="true"/>
              </w:rPr>
              <w:tab/>
            </w:r>
            <w:r>
              <w:rPr>
                <w:rStyle w:val="IndexLink"/>
              </w:rPr>
              <w:t>95</w:t>
            </w:r>
          </w:hyperlink>
        </w:p>
        <w:p>
          <w:pPr>
            <w:pStyle w:val="Contents5"/>
            <w:tabs>
              <w:tab w:val="clear" w:pos="7892"/>
              <w:tab w:val="right" w:pos="9026" w:leader="dot"/>
            </w:tabs>
            <w:rPr/>
          </w:pPr>
          <w:hyperlink w:anchor="__RefHeading___Toc679754_73709187">
            <w:r>
              <w:rPr>
                <w:webHidden/>
                <w:rStyle w:val="IndexLink"/>
                <w:rtl w:val="true"/>
              </w:rPr>
              <w:t xml:space="preserve">مسألة </w:t>
            </w:r>
            <w:r>
              <w:rPr>
                <w:rStyle w:val="IndexLink"/>
              </w:rPr>
              <w:t>158</w:t>
            </w:r>
            <w:r>
              <w:rPr>
                <w:rStyle w:val="IndexLink"/>
                <w:rtl w:val="true"/>
              </w:rPr>
              <w:t>:</w:t>
            </w:r>
            <w:r>
              <w:rPr>
                <w:rStyle w:val="IndexLink"/>
                <w:rtl w:val="true"/>
              </w:rPr>
              <w:t>إذا شکّ بعد الوضوء فی وجود الحاجب</w:t>
            </w:r>
            <w:r>
              <w:rPr>
                <w:rStyle w:val="IndexLink"/>
                <w:rtl w:val="true"/>
              </w:rPr>
              <w:tab/>
            </w:r>
            <w:r>
              <w:rPr>
                <w:rStyle w:val="IndexLink"/>
              </w:rPr>
              <w:t>95</w:t>
            </w:r>
          </w:hyperlink>
        </w:p>
        <w:p>
          <w:pPr>
            <w:pStyle w:val="Contents5"/>
            <w:tabs>
              <w:tab w:val="clear" w:pos="7892"/>
              <w:tab w:val="right" w:pos="9026" w:leader="dot"/>
            </w:tabs>
            <w:rPr/>
          </w:pPr>
          <w:hyperlink w:anchor="__RefHeading___Toc679756_73709187">
            <w:r>
              <w:rPr>
                <w:webHidden/>
                <w:rStyle w:val="IndexLink"/>
                <w:rtl w:val="true"/>
              </w:rPr>
              <w:t xml:space="preserve">مسألة </w:t>
            </w:r>
            <w:r>
              <w:rPr>
                <w:rStyle w:val="IndexLink"/>
              </w:rPr>
              <w:t>159</w:t>
            </w:r>
            <w:r>
              <w:rPr>
                <w:rStyle w:val="IndexLink"/>
                <w:rtl w:val="true"/>
              </w:rPr>
              <w:t>:</w:t>
            </w:r>
            <w:r>
              <w:rPr>
                <w:rStyle w:val="IndexLink"/>
                <w:rtl w:val="true"/>
              </w:rPr>
              <w:t>إذا کانت أعضاء وضوئه أو بعضها نجسا فتوضّأ و شکّ</w:t>
            </w:r>
            <w:r>
              <w:rPr>
                <w:rStyle w:val="IndexLink"/>
                <w:rtl w:val="true"/>
              </w:rPr>
              <w:tab/>
            </w:r>
            <w:r>
              <w:rPr>
                <w:rStyle w:val="IndexLink"/>
              </w:rPr>
              <w:t>96</w:t>
            </w:r>
          </w:hyperlink>
        </w:p>
        <w:p>
          <w:pPr>
            <w:pStyle w:val="Contents4"/>
            <w:tabs>
              <w:tab w:val="clear" w:pos="8176"/>
              <w:tab w:val="right" w:pos="9026" w:leader="dot"/>
            </w:tabs>
            <w:rPr/>
          </w:pPr>
          <w:hyperlink w:anchor="__RefHeading___Toc679758_73709187">
            <w:r>
              <w:rPr>
                <w:webHidden/>
                <w:rStyle w:val="IndexLink"/>
                <w:rtl w:val="true"/>
              </w:rPr>
              <w:t>الفصل الخامس</w:t>
            </w:r>
            <w:r>
              <w:rPr>
                <w:rStyle w:val="IndexLink"/>
                <w:rtl w:val="true"/>
              </w:rPr>
              <w:t xml:space="preserve">: </w:t>
            </w:r>
            <w:r>
              <w:rPr>
                <w:rStyle w:val="IndexLink"/>
                <w:rtl w:val="true"/>
              </w:rPr>
              <w:t>فی نواقض الوضوء</w:t>
            </w:r>
            <w:r>
              <w:rPr>
                <w:rStyle w:val="IndexLink"/>
                <w:rtl w:val="true"/>
              </w:rPr>
              <w:tab/>
            </w:r>
            <w:r>
              <w:rPr>
                <w:rStyle w:val="IndexLink"/>
              </w:rPr>
              <w:t>96</w:t>
            </w:r>
          </w:hyperlink>
        </w:p>
        <w:p>
          <w:pPr>
            <w:pStyle w:val="Contents5"/>
            <w:tabs>
              <w:tab w:val="clear" w:pos="7892"/>
              <w:tab w:val="right" w:pos="9026" w:leader="dot"/>
            </w:tabs>
            <w:rPr/>
          </w:pPr>
          <w:hyperlink w:anchor="__RefHeading___Toc679760_73709187">
            <w:r>
              <w:rPr>
                <w:webHidden/>
                <w:rStyle w:val="IndexLink"/>
                <w:rtl w:val="true"/>
              </w:rPr>
              <w:t>و هی متمثّلة فی امور</w:t>
            </w:r>
            <w:r>
              <w:rPr>
                <w:rStyle w:val="IndexLink"/>
                <w:rtl w:val="true"/>
              </w:rPr>
              <w:t>:</w:t>
              <w:tab/>
            </w:r>
            <w:r>
              <w:rPr>
                <w:rStyle w:val="IndexLink"/>
              </w:rPr>
              <w:t>96</w:t>
            </w:r>
          </w:hyperlink>
        </w:p>
        <w:p>
          <w:pPr>
            <w:pStyle w:val="Contents5"/>
            <w:tabs>
              <w:tab w:val="clear" w:pos="7892"/>
              <w:tab w:val="right" w:pos="9026" w:leader="dot"/>
            </w:tabs>
            <w:rPr/>
          </w:pPr>
          <w:hyperlink w:anchor="__RefHeading___Toc679762_73709187">
            <w:r>
              <w:rPr>
                <w:webHidden/>
                <w:rStyle w:val="IndexLink"/>
                <w:rtl w:val="true"/>
              </w:rPr>
              <w:t>الأوّل و الثانی</w:t>
            </w:r>
            <w:r>
              <w:rPr>
                <w:rStyle w:val="IndexLink"/>
                <w:rtl w:val="true"/>
              </w:rPr>
              <w:t>:</w:t>
            </w:r>
            <w:r>
              <w:rPr>
                <w:rStyle w:val="IndexLink"/>
                <w:rtl w:val="true"/>
              </w:rPr>
              <w:t>خروج البول و الغائط</w:t>
            </w:r>
            <w:r>
              <w:rPr>
                <w:rStyle w:val="IndexLink"/>
                <w:rtl w:val="true"/>
              </w:rPr>
              <w:tab/>
            </w:r>
            <w:r>
              <w:rPr>
                <w:rStyle w:val="IndexLink"/>
              </w:rPr>
              <w:t>96</w:t>
            </w:r>
          </w:hyperlink>
        </w:p>
        <w:p>
          <w:pPr>
            <w:pStyle w:val="Contents5"/>
            <w:tabs>
              <w:tab w:val="clear" w:pos="7892"/>
              <w:tab w:val="right" w:pos="9026" w:leader="dot"/>
            </w:tabs>
            <w:rPr/>
          </w:pPr>
          <w:hyperlink w:anchor="__RefHeading___Toc679764_73709187">
            <w:r>
              <w:rPr>
                <w:webHidden/>
                <w:rStyle w:val="IndexLink"/>
                <w:rtl w:val="true"/>
              </w:rPr>
              <w:t>الثالث</w:t>
            </w:r>
            <w:r>
              <w:rPr>
                <w:rStyle w:val="IndexLink"/>
                <w:rtl w:val="true"/>
              </w:rPr>
              <w:t>:</w:t>
            </w:r>
            <w:r>
              <w:rPr>
                <w:rStyle w:val="IndexLink"/>
                <w:rtl w:val="true"/>
              </w:rPr>
              <w:t>خروج الریح من الموضع الطبیعیّ المعتاد أو من مکان آخر</w:t>
            </w:r>
            <w:r>
              <w:rPr>
                <w:rStyle w:val="IndexLink"/>
                <w:rtl w:val="true"/>
              </w:rPr>
              <w:tab/>
            </w:r>
            <w:r>
              <w:rPr>
                <w:rStyle w:val="IndexLink"/>
              </w:rPr>
              <w:t>97</w:t>
            </w:r>
          </w:hyperlink>
        </w:p>
        <w:p>
          <w:pPr>
            <w:pStyle w:val="Contents5"/>
            <w:tabs>
              <w:tab w:val="clear" w:pos="7892"/>
              <w:tab w:val="right" w:pos="9026" w:leader="dot"/>
            </w:tabs>
            <w:rPr/>
          </w:pPr>
          <w:hyperlink w:anchor="__RefHeading___Toc679766_73709187">
            <w:r>
              <w:rPr>
                <w:webHidden/>
                <w:rStyle w:val="IndexLink"/>
                <w:rtl w:val="true"/>
              </w:rPr>
              <w:t>الرابع</w:t>
            </w:r>
            <w:r>
              <w:rPr>
                <w:rStyle w:val="IndexLink"/>
                <w:rtl w:val="true"/>
              </w:rPr>
              <w:t>:</w:t>
            </w:r>
            <w:r>
              <w:rPr>
                <w:rStyle w:val="IndexLink"/>
                <w:rtl w:val="true"/>
              </w:rPr>
              <w:t>النوم الغالب علی العقل</w:t>
            </w:r>
            <w:r>
              <w:rPr>
                <w:rStyle w:val="IndexLink"/>
                <w:rtl w:val="true"/>
              </w:rPr>
              <w:tab/>
            </w:r>
            <w:r>
              <w:rPr>
                <w:rStyle w:val="IndexLink"/>
              </w:rPr>
              <w:t>97</w:t>
            </w:r>
          </w:hyperlink>
        </w:p>
        <w:p>
          <w:pPr>
            <w:pStyle w:val="Contents5"/>
            <w:tabs>
              <w:tab w:val="clear" w:pos="7892"/>
              <w:tab w:val="right" w:pos="9026" w:leader="dot"/>
            </w:tabs>
            <w:rPr/>
          </w:pPr>
          <w:hyperlink w:anchor="__RefHeading___Toc679768_73709187">
            <w:r>
              <w:rPr>
                <w:webHidden/>
                <w:rStyle w:val="IndexLink"/>
                <w:rtl w:val="true"/>
              </w:rPr>
              <w:t>الخامس</w:t>
            </w:r>
            <w:r>
              <w:rPr>
                <w:rStyle w:val="IndexLink"/>
                <w:rtl w:val="true"/>
              </w:rPr>
              <w:t>:</w:t>
            </w:r>
            <w:r>
              <w:rPr>
                <w:rStyle w:val="IndexLink"/>
                <w:rtl w:val="true"/>
              </w:rPr>
              <w:t>الاستحاضة</w:t>
            </w:r>
            <w:r>
              <w:rPr>
                <w:rStyle w:val="IndexLink"/>
                <w:rtl w:val="true"/>
              </w:rPr>
              <w:tab/>
            </w:r>
            <w:r>
              <w:rPr>
                <w:rStyle w:val="IndexLink"/>
              </w:rPr>
              <w:t>97</w:t>
            </w:r>
          </w:hyperlink>
        </w:p>
        <w:p>
          <w:pPr>
            <w:pStyle w:val="Contents5"/>
            <w:tabs>
              <w:tab w:val="clear" w:pos="7892"/>
              <w:tab w:val="right" w:pos="9026" w:leader="dot"/>
            </w:tabs>
            <w:rPr/>
          </w:pPr>
          <w:hyperlink w:anchor="__RefHeading___Toc679770_73709187">
            <w:r>
              <w:rPr>
                <w:webHidden/>
                <w:rStyle w:val="IndexLink"/>
                <w:rtl w:val="true"/>
              </w:rPr>
              <w:t xml:space="preserve">مسألة </w:t>
            </w:r>
            <w:r>
              <w:rPr>
                <w:rStyle w:val="IndexLink"/>
              </w:rPr>
              <w:t>160</w:t>
            </w:r>
            <w:r>
              <w:rPr>
                <w:rStyle w:val="IndexLink"/>
                <w:rtl w:val="true"/>
              </w:rPr>
              <w:t>:</w:t>
            </w:r>
            <w:r>
              <w:rPr>
                <w:rStyle w:val="IndexLink"/>
                <w:rtl w:val="true"/>
              </w:rPr>
              <w:t>إذا شکّ فی طروّ أحد النواقض بنی علی العدم</w:t>
            </w:r>
            <w:r>
              <w:rPr>
                <w:rStyle w:val="IndexLink"/>
                <w:rtl w:val="true"/>
              </w:rPr>
              <w:tab/>
            </w:r>
            <w:r>
              <w:rPr>
                <w:rStyle w:val="IndexLink"/>
              </w:rPr>
              <w:t>97</w:t>
            </w:r>
          </w:hyperlink>
        </w:p>
        <w:p>
          <w:pPr>
            <w:pStyle w:val="Contents5"/>
            <w:tabs>
              <w:tab w:val="clear" w:pos="7892"/>
              <w:tab w:val="right" w:pos="9026" w:leader="dot"/>
            </w:tabs>
            <w:rPr/>
          </w:pPr>
          <w:hyperlink w:anchor="__RefHeading___Toc679772_73709187">
            <w:r>
              <w:rPr>
                <w:webHidden/>
                <w:rStyle w:val="IndexLink"/>
                <w:rtl w:val="true"/>
              </w:rPr>
              <w:t xml:space="preserve">مسألة </w:t>
            </w:r>
            <w:r>
              <w:rPr>
                <w:rStyle w:val="IndexLink"/>
              </w:rPr>
              <w:t>161</w:t>
            </w:r>
            <w:r>
              <w:rPr>
                <w:rStyle w:val="IndexLink"/>
                <w:rtl w:val="true"/>
              </w:rPr>
              <w:t>:</w:t>
            </w:r>
            <w:r>
              <w:rPr>
                <w:rStyle w:val="IndexLink"/>
                <w:rtl w:val="true"/>
              </w:rPr>
              <w:t>إذا خرج ماء الاحتقان</w:t>
            </w:r>
            <w:r>
              <w:rPr>
                <w:rStyle w:val="IndexLink"/>
                <w:rtl w:val="true"/>
              </w:rPr>
              <w:tab/>
            </w:r>
            <w:r>
              <w:rPr>
                <w:rStyle w:val="IndexLink"/>
              </w:rPr>
              <w:t>97</w:t>
            </w:r>
          </w:hyperlink>
        </w:p>
        <w:p>
          <w:pPr>
            <w:pStyle w:val="Contents5"/>
            <w:tabs>
              <w:tab w:val="clear" w:pos="7892"/>
              <w:tab w:val="right" w:pos="9026" w:leader="dot"/>
            </w:tabs>
            <w:rPr/>
          </w:pPr>
          <w:hyperlink w:anchor="__RefHeading___Toc679774_73709187">
            <w:r>
              <w:rPr>
                <w:webHidden/>
                <w:rStyle w:val="IndexLink"/>
                <w:rtl w:val="true"/>
              </w:rPr>
              <w:t xml:space="preserve">مسألة </w:t>
            </w:r>
            <w:r>
              <w:rPr>
                <w:rStyle w:val="IndexLink"/>
              </w:rPr>
              <w:t>162</w:t>
            </w:r>
            <w:r>
              <w:rPr>
                <w:rStyle w:val="IndexLink"/>
                <w:rtl w:val="true"/>
              </w:rPr>
              <w:t>:</w:t>
            </w:r>
            <w:r>
              <w:rPr>
                <w:rStyle w:val="IndexLink"/>
                <w:rtl w:val="true"/>
              </w:rPr>
              <w:t>لا ینتقض الوضوء بخروج المذی أو الودی أو الوذی</w:t>
            </w:r>
            <w:r>
              <w:rPr>
                <w:rStyle w:val="IndexLink"/>
                <w:rtl w:val="true"/>
              </w:rPr>
              <w:tab/>
            </w:r>
            <w:r>
              <w:rPr>
                <w:rStyle w:val="IndexLink"/>
              </w:rPr>
              <w:t>97</w:t>
            </w:r>
          </w:hyperlink>
        </w:p>
        <w:p>
          <w:pPr>
            <w:pStyle w:val="Contents4"/>
            <w:tabs>
              <w:tab w:val="clear" w:pos="8176"/>
              <w:tab w:val="right" w:pos="9026" w:leader="dot"/>
            </w:tabs>
            <w:rPr/>
          </w:pPr>
          <w:hyperlink w:anchor="__RefHeading___Toc679776_73709187">
            <w:r>
              <w:rPr>
                <w:webHidden/>
                <w:rStyle w:val="IndexLink"/>
                <w:rtl w:val="true"/>
              </w:rPr>
              <w:t>الفصل السادس</w:t>
            </w:r>
            <w:r>
              <w:rPr>
                <w:rStyle w:val="IndexLink"/>
                <w:rtl w:val="true"/>
              </w:rPr>
              <w:t xml:space="preserve">: </w:t>
            </w:r>
            <w:r>
              <w:rPr>
                <w:rStyle w:val="IndexLink"/>
                <w:rtl w:val="true"/>
              </w:rPr>
              <w:t>من استمرّ به الحدث</w:t>
            </w:r>
            <w:r>
              <w:rPr>
                <w:rStyle w:val="IndexLink"/>
                <w:rtl w:val="true"/>
              </w:rPr>
              <w:tab/>
            </w:r>
            <w:r>
              <w:rPr>
                <w:rStyle w:val="IndexLink"/>
              </w:rPr>
              <w:t>98</w:t>
            </w:r>
          </w:hyperlink>
        </w:p>
        <w:p>
          <w:pPr>
            <w:pStyle w:val="Contents5"/>
            <w:tabs>
              <w:tab w:val="clear" w:pos="7892"/>
              <w:tab w:val="right" w:pos="9026" w:leader="dot"/>
            </w:tabs>
            <w:rPr/>
          </w:pPr>
          <w:hyperlink w:anchor="__RefHeading___Toc679778_7370918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79780_73709187">
            <w:r>
              <w:rPr>
                <w:webHidden/>
                <w:rStyle w:val="IndexLink"/>
                <w:rtl w:val="true"/>
              </w:rPr>
              <w:t xml:space="preserve">مسألة </w:t>
            </w:r>
            <w:r>
              <w:rPr>
                <w:rStyle w:val="IndexLink"/>
              </w:rPr>
              <w:t>163</w:t>
            </w:r>
            <w:r>
              <w:rPr>
                <w:rStyle w:val="IndexLink"/>
                <w:rtl w:val="true"/>
              </w:rPr>
              <w:t>:</w:t>
            </w:r>
            <w:r>
              <w:rPr>
                <w:rStyle w:val="IndexLink"/>
                <w:rtl w:val="true"/>
              </w:rPr>
              <w:t>کلّما جاز للمسلوس و المبطون أن یصلّی بوضوئه جاز له</w:t>
            </w:r>
            <w:r>
              <w:rPr>
                <w:rStyle w:val="IndexLink"/>
                <w:rtl w:val="true"/>
              </w:rPr>
              <w:tab/>
            </w:r>
            <w:r>
              <w:rPr>
                <w:rStyle w:val="IndexLink"/>
              </w:rPr>
              <w:t>99</w:t>
            </w:r>
          </w:hyperlink>
        </w:p>
        <w:p>
          <w:pPr>
            <w:pStyle w:val="Contents5"/>
            <w:tabs>
              <w:tab w:val="clear" w:pos="7892"/>
              <w:tab w:val="right" w:pos="9026" w:leader="dot"/>
            </w:tabs>
            <w:rPr/>
          </w:pPr>
          <w:hyperlink w:anchor="__RefHeading___Toc679782_73709187">
            <w:r>
              <w:rPr>
                <w:webHidden/>
                <w:rStyle w:val="IndexLink"/>
                <w:rtl w:val="true"/>
              </w:rPr>
              <w:t xml:space="preserve">مسألة </w:t>
            </w:r>
            <w:r>
              <w:rPr>
                <w:rStyle w:val="IndexLink"/>
              </w:rPr>
              <w:t>164</w:t>
            </w:r>
            <w:r>
              <w:rPr>
                <w:rStyle w:val="IndexLink"/>
                <w:rtl w:val="true"/>
              </w:rPr>
              <w:t>:</w:t>
            </w:r>
            <w:r>
              <w:rPr>
                <w:rStyle w:val="IndexLink"/>
                <w:rtl w:val="true"/>
              </w:rPr>
              <w:t>یجب علی المسلوس و المبطون التحفّظ من تعدّی النجاسة</w:t>
            </w:r>
            <w:r>
              <w:rPr>
                <w:rStyle w:val="IndexLink"/>
                <w:rtl w:val="true"/>
              </w:rPr>
              <w:tab/>
            </w:r>
            <w:r>
              <w:rPr>
                <w:rStyle w:val="IndexLink"/>
              </w:rPr>
              <w:t>99</w:t>
            </w:r>
          </w:hyperlink>
        </w:p>
        <w:p>
          <w:pPr>
            <w:pStyle w:val="Contents4"/>
            <w:tabs>
              <w:tab w:val="clear" w:pos="8176"/>
              <w:tab w:val="right" w:pos="9026" w:leader="dot"/>
            </w:tabs>
            <w:rPr/>
          </w:pPr>
          <w:hyperlink w:anchor="__RefHeading___Toc679784_73709187">
            <w:r>
              <w:rPr>
                <w:webHidden/>
                <w:rStyle w:val="IndexLink"/>
                <w:rtl w:val="true"/>
              </w:rPr>
              <w:t>الفصل السابع</w:t>
            </w:r>
            <w:r>
              <w:rPr>
                <w:rStyle w:val="IndexLink"/>
                <w:rtl w:val="true"/>
              </w:rPr>
              <w:t xml:space="preserve">: </w:t>
            </w:r>
            <w:r>
              <w:rPr>
                <w:rStyle w:val="IndexLink"/>
                <w:rtl w:val="true"/>
              </w:rPr>
              <w:t>أحکام الوضوء</w:t>
            </w:r>
            <w:r>
              <w:rPr>
                <w:rStyle w:val="IndexLink"/>
                <w:rtl w:val="true"/>
              </w:rPr>
              <w:tab/>
            </w:r>
            <w:r>
              <w:rPr>
                <w:rStyle w:val="IndexLink"/>
              </w:rPr>
              <w:t>99</w:t>
            </w:r>
          </w:hyperlink>
        </w:p>
        <w:p>
          <w:pPr>
            <w:pStyle w:val="Contents5"/>
            <w:tabs>
              <w:tab w:val="clear" w:pos="7892"/>
              <w:tab w:val="right" w:pos="9026" w:leader="dot"/>
            </w:tabs>
            <w:rPr/>
          </w:pPr>
          <w:hyperlink w:anchor="__RefHeading___Toc679786_7370918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679788_73709187">
            <w:r>
              <w:rPr>
                <w:webHidden/>
                <w:rStyle w:val="IndexLink"/>
                <w:rtl w:val="true"/>
              </w:rPr>
              <w:t xml:space="preserve">مسألة </w:t>
            </w:r>
            <w:r>
              <w:rPr>
                <w:rStyle w:val="IndexLink"/>
              </w:rPr>
              <w:t>165</w:t>
            </w:r>
            <w:r>
              <w:rPr>
                <w:rStyle w:val="IndexLink"/>
                <w:rtl w:val="true"/>
              </w:rPr>
              <w:t>:</w:t>
            </w:r>
            <w:r>
              <w:rPr>
                <w:rStyle w:val="IndexLink"/>
                <w:rtl w:val="true"/>
              </w:rPr>
              <w:t>لا یجوز للمحدث مسّ کتابة القرآن</w:t>
            </w:r>
            <w:r>
              <w:rPr>
                <w:rStyle w:val="IndexLink"/>
                <w:rtl w:val="true"/>
              </w:rPr>
              <w:tab/>
            </w:r>
            <w:r>
              <w:rPr>
                <w:rStyle w:val="IndexLink"/>
              </w:rPr>
              <w:t>99</w:t>
            </w:r>
          </w:hyperlink>
        </w:p>
        <w:p>
          <w:pPr>
            <w:pStyle w:val="Contents5"/>
            <w:tabs>
              <w:tab w:val="clear" w:pos="7892"/>
              <w:tab w:val="right" w:pos="9026" w:leader="dot"/>
            </w:tabs>
            <w:rPr/>
          </w:pPr>
          <w:hyperlink w:anchor="__RefHeading___Toc679790_73709187">
            <w:r>
              <w:rPr>
                <w:webHidden/>
                <w:rStyle w:val="IndexLink"/>
                <w:rtl w:val="true"/>
              </w:rPr>
              <w:t xml:space="preserve">مسألة </w:t>
            </w:r>
            <w:r>
              <w:rPr>
                <w:rStyle w:val="IndexLink"/>
              </w:rPr>
              <w:t>166</w:t>
            </w:r>
            <w:r>
              <w:rPr>
                <w:rStyle w:val="IndexLink"/>
                <w:rtl w:val="true"/>
              </w:rPr>
              <w:t>:</w:t>
            </w:r>
            <w:r>
              <w:rPr>
                <w:rStyle w:val="IndexLink"/>
                <w:rtl w:val="true"/>
              </w:rPr>
              <w:t>الوضوء مستحبّ لنفسه</w:t>
            </w:r>
            <w:r>
              <w:rPr>
                <w:rStyle w:val="IndexLink"/>
                <w:rtl w:val="true"/>
              </w:rPr>
              <w:tab/>
            </w:r>
            <w:r>
              <w:rPr>
                <w:rStyle w:val="IndexLink"/>
              </w:rPr>
              <w:t>99</w:t>
            </w:r>
          </w:hyperlink>
        </w:p>
        <w:p>
          <w:pPr>
            <w:pStyle w:val="Contents5"/>
            <w:tabs>
              <w:tab w:val="clear" w:pos="7892"/>
              <w:tab w:val="right" w:pos="9026" w:leader="dot"/>
            </w:tabs>
            <w:rPr/>
          </w:pPr>
          <w:hyperlink w:anchor="__RefHeading___Toc679792_73709187">
            <w:r>
              <w:rPr>
                <w:webHidden/>
                <w:rStyle w:val="IndexLink"/>
                <w:rtl w:val="true"/>
              </w:rPr>
              <w:t xml:space="preserve">مسألة </w:t>
            </w:r>
            <w:r>
              <w:rPr>
                <w:rStyle w:val="IndexLink"/>
              </w:rPr>
              <w:t>167</w:t>
            </w:r>
            <w:r>
              <w:rPr>
                <w:rStyle w:val="IndexLink"/>
                <w:rtl w:val="true"/>
              </w:rPr>
              <w:t>:</w:t>
            </w:r>
            <w:r>
              <w:rPr>
                <w:rStyle w:val="IndexLink"/>
                <w:rtl w:val="true"/>
              </w:rPr>
              <w:t>لا فرق فی جریان الحکم المذکور بین کتابة المصحف</w:t>
            </w:r>
            <w:r>
              <w:rPr>
                <w:rStyle w:val="IndexLink"/>
                <w:rtl w:val="true"/>
              </w:rPr>
              <w:tab/>
            </w:r>
            <w:r>
              <w:rPr>
                <w:rStyle w:val="IndexLink"/>
              </w:rPr>
              <w:t>100</w:t>
            </w:r>
          </w:hyperlink>
        </w:p>
        <w:p>
          <w:pPr>
            <w:pStyle w:val="Contents5"/>
            <w:tabs>
              <w:tab w:val="clear" w:pos="7892"/>
              <w:tab w:val="right" w:pos="9026" w:leader="dot"/>
            </w:tabs>
            <w:rPr/>
          </w:pPr>
          <w:hyperlink w:anchor="__RefHeading___Toc679794_73709187">
            <w:r>
              <w:rPr>
                <w:webHidden/>
                <w:rStyle w:val="IndexLink"/>
                <w:rtl w:val="true"/>
              </w:rPr>
              <w:t xml:space="preserve">مسألة </w:t>
            </w:r>
            <w:r>
              <w:rPr>
                <w:rStyle w:val="IndexLink"/>
              </w:rPr>
              <w:t>168</w:t>
            </w:r>
            <w:r>
              <w:rPr>
                <w:rStyle w:val="IndexLink"/>
                <w:rtl w:val="true"/>
              </w:rPr>
              <w:t>:</w:t>
            </w:r>
            <w:r>
              <w:rPr>
                <w:rStyle w:val="IndexLink"/>
                <w:rtl w:val="true"/>
              </w:rPr>
              <w:t>الألفاظ المشترکة بین القرآن و غیره یعتبر فیها قصد</w:t>
            </w:r>
            <w:r>
              <w:rPr>
                <w:rStyle w:val="IndexLink"/>
                <w:rtl w:val="true"/>
              </w:rPr>
              <w:tab/>
            </w:r>
            <w:r>
              <w:rPr>
                <w:rStyle w:val="IndexLink"/>
              </w:rPr>
              <w:t>100</w:t>
            </w:r>
          </w:hyperlink>
        </w:p>
        <w:p>
          <w:pPr>
            <w:pStyle w:val="Contents5"/>
            <w:tabs>
              <w:tab w:val="clear" w:pos="7892"/>
              <w:tab w:val="right" w:pos="9026" w:leader="dot"/>
            </w:tabs>
            <w:rPr/>
          </w:pPr>
          <w:hyperlink w:anchor="__RefHeading___Toc679796_73709187">
            <w:r>
              <w:rPr>
                <w:webHidden/>
                <w:rStyle w:val="IndexLink"/>
                <w:rtl w:val="true"/>
              </w:rPr>
              <w:t xml:space="preserve">مسألة </w:t>
            </w:r>
            <w:r>
              <w:rPr>
                <w:rStyle w:val="IndexLink"/>
              </w:rPr>
              <w:t>169</w:t>
            </w:r>
            <w:r>
              <w:rPr>
                <w:rStyle w:val="IndexLink"/>
                <w:rtl w:val="true"/>
              </w:rPr>
              <w:t>:</w:t>
            </w:r>
            <w:r>
              <w:rPr>
                <w:rStyle w:val="IndexLink"/>
                <w:rtl w:val="true"/>
              </w:rPr>
              <w:t>یجب الوضوء إذا وجبت إحدی الغایات المذکورة آنفا</w:t>
            </w:r>
            <w:r>
              <w:rPr>
                <w:rStyle w:val="IndexLink"/>
                <w:rtl w:val="true"/>
              </w:rPr>
              <w:tab/>
            </w:r>
            <w:r>
              <w:rPr>
                <w:rStyle w:val="IndexLink"/>
              </w:rPr>
              <w:t>100</w:t>
            </w:r>
          </w:hyperlink>
        </w:p>
        <w:p>
          <w:pPr>
            <w:pStyle w:val="Contents5"/>
            <w:tabs>
              <w:tab w:val="clear" w:pos="7892"/>
              <w:tab w:val="right" w:pos="9026" w:leader="dot"/>
            </w:tabs>
            <w:rPr/>
          </w:pPr>
          <w:hyperlink w:anchor="__RefHeading___Toc679798_73709187">
            <w:r>
              <w:rPr>
                <w:webHidden/>
                <w:rStyle w:val="IndexLink"/>
                <w:rtl w:val="true"/>
              </w:rPr>
              <w:t xml:space="preserve">مسألة </w:t>
            </w:r>
            <w:r>
              <w:rPr>
                <w:rStyle w:val="IndexLink"/>
              </w:rPr>
              <w:t>170</w:t>
            </w:r>
            <w:r>
              <w:rPr>
                <w:rStyle w:val="IndexLink"/>
                <w:rtl w:val="true"/>
              </w:rPr>
              <w:t>:</w:t>
            </w:r>
            <w:r>
              <w:rPr>
                <w:rStyle w:val="IndexLink"/>
                <w:rtl w:val="true"/>
              </w:rPr>
              <w:t>إذا دخل وقت الفریضة یجوز الإتیان بالوضوء بقصد فعل</w:t>
            </w:r>
            <w:r>
              <w:rPr>
                <w:rStyle w:val="IndexLink"/>
                <w:rtl w:val="true"/>
              </w:rPr>
              <w:tab/>
            </w:r>
            <w:r>
              <w:rPr>
                <w:rStyle w:val="IndexLink"/>
              </w:rPr>
              <w:t>100</w:t>
            </w:r>
          </w:hyperlink>
        </w:p>
        <w:p>
          <w:pPr>
            <w:pStyle w:val="Contents5"/>
            <w:tabs>
              <w:tab w:val="clear" w:pos="7892"/>
              <w:tab w:val="right" w:pos="9026" w:leader="dot"/>
            </w:tabs>
            <w:rPr/>
          </w:pPr>
          <w:hyperlink w:anchor="__RefHeading___Toc679800_73709187">
            <w:r>
              <w:rPr>
                <w:webHidden/>
                <w:rStyle w:val="IndexLink"/>
                <w:rtl w:val="true"/>
              </w:rPr>
              <w:t xml:space="preserve">مسألة </w:t>
            </w:r>
            <w:r>
              <w:rPr>
                <w:rStyle w:val="IndexLink"/>
              </w:rPr>
              <w:t>171</w:t>
            </w:r>
            <w:r>
              <w:rPr>
                <w:rStyle w:val="IndexLink"/>
                <w:rtl w:val="true"/>
              </w:rPr>
              <w:t>:</w:t>
            </w:r>
            <w:r>
              <w:rPr>
                <w:rStyle w:val="IndexLink"/>
                <w:rtl w:val="true"/>
              </w:rPr>
              <w:t>سنن الوضوء علی ما ذکره العلماء قدس سرّهم</w:t>
            </w:r>
            <w:r>
              <w:rPr>
                <w:rStyle w:val="IndexLink"/>
                <w:rtl w:val="true"/>
              </w:rPr>
              <w:tab/>
            </w:r>
            <w:r>
              <w:rPr>
                <w:rStyle w:val="IndexLink"/>
              </w:rPr>
              <w:t>100</w:t>
            </w:r>
          </w:hyperlink>
        </w:p>
        <w:p>
          <w:pPr>
            <w:pStyle w:val="Contents3"/>
            <w:tabs>
              <w:tab w:val="clear" w:pos="8459"/>
              <w:tab w:val="right" w:pos="9026" w:leader="dot"/>
            </w:tabs>
            <w:rPr/>
          </w:pPr>
          <w:hyperlink w:anchor="__RefHeading___Toc679802_73709187">
            <w:r>
              <w:rPr>
                <w:webHidden/>
                <w:rStyle w:val="IndexLink"/>
                <w:rtl w:val="true"/>
              </w:rPr>
              <w:t>المقصد الرابع</w:t>
            </w:r>
            <w:r>
              <w:rPr>
                <w:rStyle w:val="IndexLink"/>
                <w:rtl w:val="true"/>
              </w:rPr>
              <w:t xml:space="preserve">: </w:t>
            </w:r>
            <w:r>
              <w:rPr>
                <w:rStyle w:val="IndexLink"/>
                <w:rtl w:val="true"/>
              </w:rPr>
              <w:t>الغسل</w:t>
            </w:r>
            <w:r>
              <w:rPr>
                <w:rStyle w:val="IndexLink"/>
                <w:rtl w:val="true"/>
              </w:rPr>
              <w:tab/>
            </w:r>
            <w:r>
              <w:rPr>
                <w:rStyle w:val="IndexLink"/>
              </w:rPr>
              <w:t>102</w:t>
            </w:r>
          </w:hyperlink>
        </w:p>
        <w:p>
          <w:pPr>
            <w:pStyle w:val="Contents4"/>
            <w:tabs>
              <w:tab w:val="clear" w:pos="8176"/>
              <w:tab w:val="right" w:pos="9026" w:leader="dot"/>
            </w:tabs>
            <w:rPr/>
          </w:pPr>
          <w:hyperlink w:anchor="__RefHeading___Toc679804_7370918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79806_73709187">
            <w:r>
              <w:rPr>
                <w:webHidden/>
                <w:rStyle w:val="IndexLink"/>
                <w:rtl w:val="true"/>
              </w:rPr>
              <w:t>المبحث الأوّل</w:t>
            </w:r>
            <w:r>
              <w:rPr>
                <w:rStyle w:val="IndexLink"/>
                <w:rtl w:val="true"/>
              </w:rPr>
              <w:t xml:space="preserve">: </w:t>
            </w:r>
            <w:r>
              <w:rPr>
                <w:rStyle w:val="IndexLink"/>
                <w:rtl w:val="true"/>
              </w:rPr>
              <w:t>غسل الجنابة</w:t>
            </w:r>
            <w:r>
              <w:rPr>
                <w:rStyle w:val="IndexLink"/>
                <w:rtl w:val="true"/>
              </w:rPr>
              <w:tab/>
            </w:r>
            <w:r>
              <w:rPr>
                <w:rStyle w:val="IndexLink"/>
              </w:rPr>
              <w:t>102</w:t>
            </w:r>
          </w:hyperlink>
        </w:p>
        <w:p>
          <w:pPr>
            <w:pStyle w:val="Contents5"/>
            <w:tabs>
              <w:tab w:val="clear" w:pos="7892"/>
              <w:tab w:val="right" w:pos="9026" w:leader="dot"/>
            </w:tabs>
            <w:rPr/>
          </w:pPr>
          <w:hyperlink w:anchor="__RefHeading___Toc679808_7370918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679810_73709187">
            <w:r>
              <w:rPr>
                <w:webHidden/>
                <w:rStyle w:val="IndexLink"/>
                <w:rtl w:val="true"/>
              </w:rPr>
              <w:t>الفصل الأوّل</w:t>
            </w:r>
            <w:r>
              <w:rPr>
                <w:rStyle w:val="IndexLink"/>
                <w:rtl w:val="true"/>
              </w:rPr>
              <w:t xml:space="preserve">: </w:t>
            </w:r>
            <w:r>
              <w:rPr>
                <w:rStyle w:val="IndexLink"/>
                <w:rtl w:val="true"/>
              </w:rPr>
              <w:t>ما تتحقّق به الجنابة</w:t>
            </w:r>
            <w:r>
              <w:rPr>
                <w:rStyle w:val="IndexLink"/>
                <w:rtl w:val="true"/>
              </w:rPr>
              <w:tab/>
            </w:r>
            <w:r>
              <w:rPr>
                <w:rStyle w:val="IndexLink"/>
              </w:rPr>
              <w:t>102</w:t>
            </w:r>
          </w:hyperlink>
        </w:p>
        <w:p>
          <w:pPr>
            <w:pStyle w:val="Contents6"/>
            <w:tabs>
              <w:tab w:val="clear" w:pos="7609"/>
              <w:tab w:val="right" w:pos="9026" w:leader="dot"/>
            </w:tabs>
            <w:rPr/>
          </w:pPr>
          <w:hyperlink w:anchor="__RefHeading___Toc679812_7370918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79814_73709187">
            <w:r>
              <w:rPr>
                <w:webHidden/>
                <w:rStyle w:val="IndexLink"/>
                <w:rtl w:val="true"/>
              </w:rPr>
              <w:t>الأوّل</w:t>
            </w:r>
            <w:r>
              <w:rPr>
                <w:rStyle w:val="IndexLink"/>
                <w:rtl w:val="true"/>
              </w:rPr>
              <w:t>:</w:t>
            </w:r>
            <w:r>
              <w:rPr>
                <w:rStyle w:val="IndexLink"/>
                <w:rtl w:val="true"/>
              </w:rPr>
              <w:t>خروج المنیّ من الموضع المعتاد</w:t>
            </w:r>
            <w:r>
              <w:rPr>
                <w:rStyle w:val="IndexLink"/>
                <w:rtl w:val="true"/>
              </w:rPr>
              <w:tab/>
            </w:r>
            <w:r>
              <w:rPr>
                <w:rStyle w:val="IndexLink"/>
              </w:rPr>
              <w:t>102</w:t>
            </w:r>
          </w:hyperlink>
        </w:p>
        <w:p>
          <w:pPr>
            <w:pStyle w:val="Contents6"/>
            <w:tabs>
              <w:tab w:val="clear" w:pos="7609"/>
              <w:tab w:val="right" w:pos="9026" w:leader="dot"/>
            </w:tabs>
            <w:rPr/>
          </w:pPr>
          <w:hyperlink w:anchor="__RefHeading___Toc679816_7370918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79818_73709187">
            <w:r>
              <w:rPr>
                <w:webHidden/>
                <w:rStyle w:val="IndexLink"/>
                <w:rtl w:val="true"/>
              </w:rPr>
              <w:t xml:space="preserve">مسألة </w:t>
            </w:r>
            <w:r>
              <w:rPr>
                <w:rStyle w:val="IndexLink"/>
              </w:rPr>
              <w:t>172</w:t>
            </w:r>
            <w:r>
              <w:rPr>
                <w:rStyle w:val="IndexLink"/>
                <w:rtl w:val="true"/>
              </w:rPr>
              <w:t>:</w:t>
            </w:r>
            <w:r>
              <w:rPr>
                <w:rStyle w:val="IndexLink"/>
                <w:rtl w:val="true"/>
              </w:rPr>
              <w:t>إن عرف بأنّ الخارج منه منیّ فلا إشکال</w:t>
            </w:r>
            <w:r>
              <w:rPr>
                <w:rStyle w:val="IndexLink"/>
                <w:rtl w:val="true"/>
              </w:rPr>
              <w:tab/>
            </w:r>
            <w:r>
              <w:rPr>
                <w:rStyle w:val="IndexLink"/>
              </w:rPr>
              <w:t>103</w:t>
            </w:r>
          </w:hyperlink>
        </w:p>
        <w:p>
          <w:pPr>
            <w:pStyle w:val="Contents6"/>
            <w:tabs>
              <w:tab w:val="clear" w:pos="7609"/>
              <w:tab w:val="right" w:pos="9026" w:leader="dot"/>
            </w:tabs>
            <w:rPr/>
          </w:pPr>
          <w:hyperlink w:anchor="__RefHeading___Toc679820_73709187">
            <w:r>
              <w:rPr>
                <w:webHidden/>
                <w:rStyle w:val="IndexLink"/>
                <w:rtl w:val="true"/>
              </w:rPr>
              <w:t xml:space="preserve">مسألة </w:t>
            </w:r>
            <w:r>
              <w:rPr>
                <w:rStyle w:val="IndexLink"/>
              </w:rPr>
              <w:t>173</w:t>
            </w:r>
            <w:r>
              <w:rPr>
                <w:rStyle w:val="IndexLink"/>
                <w:rtl w:val="true"/>
              </w:rPr>
              <w:t>:</w:t>
            </w:r>
            <w:r>
              <w:rPr>
                <w:rStyle w:val="IndexLink"/>
                <w:rtl w:val="true"/>
              </w:rPr>
              <w:t>من وجد علی بدنه أو ثوبه منیّا و علم أنّه منه بجنابة لم</w:t>
            </w:r>
            <w:r>
              <w:rPr>
                <w:rStyle w:val="IndexLink"/>
                <w:rtl w:val="true"/>
              </w:rPr>
              <w:tab/>
            </w:r>
            <w:r>
              <w:rPr>
                <w:rStyle w:val="IndexLink"/>
              </w:rPr>
              <w:t>103</w:t>
            </w:r>
          </w:hyperlink>
        </w:p>
        <w:p>
          <w:pPr>
            <w:pStyle w:val="Contents6"/>
            <w:tabs>
              <w:tab w:val="clear" w:pos="7609"/>
              <w:tab w:val="right" w:pos="9026" w:leader="dot"/>
            </w:tabs>
            <w:rPr/>
          </w:pPr>
          <w:hyperlink w:anchor="__RefHeading___Toc679822_73709187">
            <w:r>
              <w:rPr>
                <w:webHidden/>
                <w:rStyle w:val="IndexLink"/>
                <w:rtl w:val="true"/>
              </w:rPr>
              <w:t xml:space="preserve">مسألة </w:t>
            </w:r>
            <w:r>
              <w:rPr>
                <w:rStyle w:val="IndexLink"/>
              </w:rPr>
              <w:t>174</w:t>
            </w:r>
            <w:r>
              <w:rPr>
                <w:rStyle w:val="IndexLink"/>
                <w:rtl w:val="true"/>
              </w:rPr>
              <w:t>:</w:t>
            </w:r>
            <w:r>
              <w:rPr>
                <w:rStyle w:val="IndexLink"/>
                <w:rtl w:val="true"/>
              </w:rPr>
              <w:t>إذا دار أمر الجنابة بین شخصین یعلم کلّ منهما إمّا أنّه</w:t>
            </w:r>
            <w:r>
              <w:rPr>
                <w:rStyle w:val="IndexLink"/>
                <w:rtl w:val="true"/>
              </w:rPr>
              <w:tab/>
            </w:r>
            <w:r>
              <w:rPr>
                <w:rStyle w:val="IndexLink"/>
              </w:rPr>
              <w:t>103</w:t>
            </w:r>
          </w:hyperlink>
        </w:p>
        <w:p>
          <w:pPr>
            <w:pStyle w:val="Contents6"/>
            <w:tabs>
              <w:tab w:val="clear" w:pos="7609"/>
              <w:tab w:val="right" w:pos="9026" w:leader="dot"/>
            </w:tabs>
            <w:rPr/>
          </w:pPr>
          <w:hyperlink w:anchor="__RefHeading___Toc679824_73709187">
            <w:r>
              <w:rPr>
                <w:webHidden/>
                <w:rStyle w:val="IndexLink"/>
                <w:rtl w:val="true"/>
              </w:rPr>
              <w:t xml:space="preserve">مسألة </w:t>
            </w:r>
            <w:r>
              <w:rPr>
                <w:rStyle w:val="IndexLink"/>
              </w:rPr>
              <w:t>175</w:t>
            </w:r>
            <w:r>
              <w:rPr>
                <w:rStyle w:val="IndexLink"/>
                <w:rtl w:val="true"/>
              </w:rPr>
              <w:t>:</w:t>
            </w:r>
            <w:r>
              <w:rPr>
                <w:rStyle w:val="IndexLink"/>
                <w:rtl w:val="true"/>
              </w:rPr>
              <w:t>البلل المشکوک الخارج بعد خروج المنیّ و الاغتسال</w:t>
            </w:r>
            <w:r>
              <w:rPr>
                <w:rStyle w:val="IndexLink"/>
                <w:rtl w:val="true"/>
              </w:rPr>
              <w:tab/>
            </w:r>
            <w:r>
              <w:rPr>
                <w:rStyle w:val="IndexLink"/>
              </w:rPr>
              <w:t>104</w:t>
            </w:r>
          </w:hyperlink>
        </w:p>
        <w:p>
          <w:pPr>
            <w:pStyle w:val="Contents6"/>
            <w:tabs>
              <w:tab w:val="clear" w:pos="7609"/>
              <w:tab w:val="right" w:pos="9026" w:leader="dot"/>
            </w:tabs>
            <w:rPr/>
          </w:pPr>
          <w:hyperlink w:anchor="__RefHeading___Toc679826_73709187">
            <w:r>
              <w:rPr>
                <w:webHidden/>
                <w:rStyle w:val="IndexLink"/>
                <w:rtl w:val="true"/>
              </w:rPr>
              <w:t xml:space="preserve">مسألة </w:t>
            </w:r>
            <w:r>
              <w:rPr>
                <w:rStyle w:val="IndexLink"/>
              </w:rPr>
              <w:t>176</w:t>
            </w:r>
            <w:r>
              <w:rPr>
                <w:rStyle w:val="IndexLink"/>
                <w:rtl w:val="true"/>
              </w:rPr>
              <w:t>:</w:t>
            </w:r>
            <w:r>
              <w:rPr>
                <w:rStyle w:val="IndexLink"/>
                <w:rtl w:val="true"/>
              </w:rPr>
              <w:t>إذا خرج من المکلّف بلل و علم بأنّه إمّا بول أو منیّ</w:t>
            </w:r>
            <w:r>
              <w:rPr>
                <w:rStyle w:val="IndexLink"/>
                <w:rtl w:val="true"/>
              </w:rPr>
              <w:tab/>
            </w:r>
            <w:r>
              <w:rPr>
                <w:rStyle w:val="IndexLink"/>
              </w:rPr>
              <w:t>104</w:t>
            </w:r>
          </w:hyperlink>
        </w:p>
        <w:p>
          <w:pPr>
            <w:pStyle w:val="Contents6"/>
            <w:tabs>
              <w:tab w:val="clear" w:pos="7609"/>
              <w:tab w:val="right" w:pos="9026" w:leader="dot"/>
            </w:tabs>
            <w:rPr/>
          </w:pPr>
          <w:hyperlink w:anchor="__RefHeading___Toc679828_73709187">
            <w:r>
              <w:rPr>
                <w:webHidden/>
                <w:rStyle w:val="IndexLink"/>
                <w:rtl w:val="true"/>
              </w:rPr>
              <w:t>الثانی</w:t>
            </w:r>
            <w:r>
              <w:rPr>
                <w:rStyle w:val="IndexLink"/>
                <w:rtl w:val="true"/>
              </w:rPr>
              <w:t>:</w:t>
            </w:r>
            <w:r>
              <w:rPr>
                <w:rStyle w:val="IndexLink"/>
                <w:rtl w:val="true"/>
              </w:rPr>
              <w:t>الجماع و لو لم ینزل</w:t>
            </w:r>
            <w:r>
              <w:rPr>
                <w:rStyle w:val="IndexLink"/>
                <w:rtl w:val="true"/>
              </w:rPr>
              <w:tab/>
            </w:r>
            <w:r>
              <w:rPr>
                <w:rStyle w:val="IndexLink"/>
              </w:rPr>
              <w:t>104</w:t>
            </w:r>
          </w:hyperlink>
        </w:p>
        <w:p>
          <w:pPr>
            <w:pStyle w:val="Contents6"/>
            <w:tabs>
              <w:tab w:val="clear" w:pos="7609"/>
              <w:tab w:val="right" w:pos="9026" w:leader="dot"/>
            </w:tabs>
            <w:rPr/>
          </w:pPr>
          <w:hyperlink w:anchor="__RefHeading___Toc679830_7370918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679832_73709187">
            <w:r>
              <w:rPr>
                <w:webHidden/>
                <w:rStyle w:val="IndexLink"/>
                <w:rtl w:val="true"/>
              </w:rPr>
              <w:t xml:space="preserve">مسألة </w:t>
            </w:r>
            <w:r>
              <w:rPr>
                <w:rStyle w:val="IndexLink"/>
              </w:rPr>
              <w:t>177</w:t>
            </w:r>
            <w:r>
              <w:rPr>
                <w:rStyle w:val="IndexLink"/>
                <w:rtl w:val="true"/>
              </w:rPr>
              <w:t>:</w:t>
            </w:r>
            <w:r>
              <w:rPr>
                <w:rStyle w:val="IndexLink"/>
                <w:rtl w:val="true"/>
              </w:rPr>
              <w:t>إذا تحقّق الجماع تحقّقت الجنابة للفاعل و المفعول به</w:t>
            </w:r>
            <w:r>
              <w:rPr>
                <w:rStyle w:val="IndexLink"/>
                <w:rtl w:val="true"/>
              </w:rPr>
              <w:tab/>
            </w:r>
            <w:r>
              <w:rPr>
                <w:rStyle w:val="IndexLink"/>
              </w:rPr>
              <w:t>105</w:t>
            </w:r>
          </w:hyperlink>
        </w:p>
        <w:p>
          <w:pPr>
            <w:pStyle w:val="Contents6"/>
            <w:tabs>
              <w:tab w:val="clear" w:pos="7609"/>
              <w:tab w:val="right" w:pos="9026" w:leader="dot"/>
            </w:tabs>
            <w:rPr/>
          </w:pPr>
          <w:hyperlink w:anchor="__RefHeading___Toc679834_73709187">
            <w:r>
              <w:rPr>
                <w:webHidden/>
                <w:rStyle w:val="IndexLink"/>
                <w:rtl w:val="true"/>
              </w:rPr>
              <w:t xml:space="preserve">مسألة </w:t>
            </w:r>
            <w:r>
              <w:rPr>
                <w:rStyle w:val="IndexLink"/>
              </w:rPr>
              <w:t>178</w:t>
            </w:r>
            <w:r>
              <w:rPr>
                <w:rStyle w:val="IndexLink"/>
                <w:rtl w:val="true"/>
              </w:rPr>
              <w:t>:</w:t>
            </w:r>
            <w:r>
              <w:rPr>
                <w:rStyle w:val="IndexLink"/>
                <w:rtl w:val="true"/>
              </w:rPr>
              <w:t>إذا خرج المنیّ بصورة الدّم</w:t>
            </w:r>
            <w:r>
              <w:rPr>
                <w:rStyle w:val="IndexLink"/>
                <w:rtl w:val="true"/>
              </w:rPr>
              <w:tab/>
            </w:r>
            <w:r>
              <w:rPr>
                <w:rStyle w:val="IndexLink"/>
              </w:rPr>
              <w:t>105</w:t>
            </w:r>
          </w:hyperlink>
        </w:p>
        <w:p>
          <w:pPr>
            <w:pStyle w:val="Contents6"/>
            <w:tabs>
              <w:tab w:val="clear" w:pos="7609"/>
              <w:tab w:val="right" w:pos="9026" w:leader="dot"/>
            </w:tabs>
            <w:rPr/>
          </w:pPr>
          <w:hyperlink w:anchor="__RefHeading___Toc679836_73709187">
            <w:r>
              <w:rPr>
                <w:webHidden/>
                <w:rStyle w:val="IndexLink"/>
                <w:rtl w:val="true"/>
              </w:rPr>
              <w:t xml:space="preserve">مسألة </w:t>
            </w:r>
            <w:r>
              <w:rPr>
                <w:rStyle w:val="IndexLink"/>
              </w:rPr>
              <w:t>179</w:t>
            </w:r>
            <w:r>
              <w:rPr>
                <w:rStyle w:val="IndexLink"/>
                <w:rtl w:val="true"/>
              </w:rPr>
              <w:t>:</w:t>
            </w:r>
            <w:r>
              <w:rPr>
                <w:rStyle w:val="IndexLink"/>
                <w:rtl w:val="true"/>
              </w:rPr>
              <w:t>إذا تحرّک المنیّ عن محلّه بالاحتلام و لم یخرج إلی الخارج لا</w:t>
            </w:r>
            <w:r>
              <w:rPr>
                <w:rStyle w:val="IndexLink"/>
                <w:rtl w:val="true"/>
              </w:rPr>
              <w:tab/>
            </w:r>
            <w:r>
              <w:rPr>
                <w:rStyle w:val="IndexLink"/>
              </w:rPr>
              <w:t>105</w:t>
            </w:r>
          </w:hyperlink>
        </w:p>
        <w:p>
          <w:pPr>
            <w:pStyle w:val="Contents6"/>
            <w:tabs>
              <w:tab w:val="clear" w:pos="7609"/>
              <w:tab w:val="right" w:pos="9026" w:leader="dot"/>
            </w:tabs>
            <w:rPr/>
          </w:pPr>
          <w:hyperlink w:anchor="__RefHeading___Toc679838_73709187">
            <w:r>
              <w:rPr>
                <w:webHidden/>
                <w:rStyle w:val="IndexLink"/>
                <w:rtl w:val="true"/>
              </w:rPr>
              <w:t xml:space="preserve">مسألة </w:t>
            </w:r>
            <w:r>
              <w:rPr>
                <w:rStyle w:val="IndexLink"/>
              </w:rPr>
              <w:t>180</w:t>
            </w:r>
            <w:r>
              <w:rPr>
                <w:rStyle w:val="IndexLink"/>
                <w:rtl w:val="true"/>
              </w:rPr>
              <w:t>:</w:t>
            </w:r>
            <w:r>
              <w:rPr>
                <w:rStyle w:val="IndexLink"/>
                <w:rtl w:val="true"/>
              </w:rPr>
              <w:t>یجوز للشخص إجناب نفسه بمقاربة زوجته و لو لم یقدر</w:t>
            </w:r>
            <w:r>
              <w:rPr>
                <w:rStyle w:val="IndexLink"/>
                <w:rtl w:val="true"/>
              </w:rPr>
              <w:tab/>
            </w:r>
            <w:r>
              <w:rPr>
                <w:rStyle w:val="IndexLink"/>
              </w:rPr>
              <w:t>105</w:t>
            </w:r>
          </w:hyperlink>
        </w:p>
        <w:p>
          <w:pPr>
            <w:pStyle w:val="Contents6"/>
            <w:tabs>
              <w:tab w:val="clear" w:pos="7609"/>
              <w:tab w:val="right" w:pos="9026" w:leader="dot"/>
            </w:tabs>
            <w:rPr/>
          </w:pPr>
          <w:hyperlink w:anchor="__RefHeading___Toc679840_73709187">
            <w:r>
              <w:rPr>
                <w:webHidden/>
                <w:rStyle w:val="IndexLink"/>
                <w:rtl w:val="true"/>
              </w:rPr>
              <w:t xml:space="preserve">مسألة </w:t>
            </w:r>
            <w:r>
              <w:rPr>
                <w:rStyle w:val="IndexLink"/>
              </w:rPr>
              <w:t>181</w:t>
            </w:r>
            <w:r>
              <w:rPr>
                <w:rStyle w:val="IndexLink"/>
                <w:rtl w:val="true"/>
              </w:rPr>
              <w:t>:</w:t>
            </w:r>
            <w:r>
              <w:rPr>
                <w:rStyle w:val="IndexLink"/>
                <w:rtl w:val="true"/>
              </w:rPr>
              <w:t>إذا شکّ فی أنّه هل حصل الدخول أم لا؟</w:t>
            </w:r>
            <w:r>
              <w:rPr>
                <w:rStyle w:val="IndexLink"/>
                <w:rtl w:val="true"/>
              </w:rPr>
              <w:tab/>
            </w:r>
            <w:r>
              <w:rPr>
                <w:rStyle w:val="IndexLink"/>
              </w:rPr>
              <w:t>105</w:t>
            </w:r>
          </w:hyperlink>
        </w:p>
        <w:p>
          <w:pPr>
            <w:pStyle w:val="Contents6"/>
            <w:tabs>
              <w:tab w:val="clear" w:pos="7609"/>
              <w:tab w:val="right" w:pos="9026" w:leader="dot"/>
            </w:tabs>
            <w:rPr/>
          </w:pPr>
          <w:hyperlink w:anchor="__RefHeading___Toc679842_73709187">
            <w:r>
              <w:rPr>
                <w:webHidden/>
                <w:rStyle w:val="IndexLink"/>
                <w:rtl w:val="true"/>
              </w:rPr>
              <w:t xml:space="preserve">مسألة </w:t>
            </w:r>
            <w:r>
              <w:rPr>
                <w:rStyle w:val="IndexLink"/>
              </w:rPr>
              <w:t>182</w:t>
            </w:r>
            <w:r>
              <w:rPr>
                <w:rStyle w:val="IndexLink"/>
                <w:rtl w:val="true"/>
              </w:rPr>
              <w:t>:</w:t>
            </w:r>
            <w:r>
              <w:rPr>
                <w:rStyle w:val="IndexLink"/>
                <w:rtl w:val="true"/>
              </w:rPr>
              <w:t>الوطء فی دبر الخنثی موجب للجنابة علی الأحوط لزوما</w:t>
            </w:r>
            <w:r>
              <w:rPr>
                <w:rStyle w:val="IndexLink"/>
                <w:rtl w:val="true"/>
              </w:rPr>
              <w:tab/>
            </w:r>
            <w:r>
              <w:rPr>
                <w:rStyle w:val="IndexLink"/>
              </w:rPr>
              <w:t>106</w:t>
            </w:r>
          </w:hyperlink>
        </w:p>
        <w:p>
          <w:pPr>
            <w:pStyle w:val="Contents5"/>
            <w:tabs>
              <w:tab w:val="clear" w:pos="7892"/>
              <w:tab w:val="right" w:pos="9026" w:leader="dot"/>
            </w:tabs>
            <w:rPr/>
          </w:pPr>
          <w:hyperlink w:anchor="__RefHeading___Toc679844_73709187">
            <w:r>
              <w:rPr>
                <w:webHidden/>
                <w:rStyle w:val="IndexLink"/>
                <w:rtl w:val="true"/>
              </w:rPr>
              <w:t>الفصل الثانی</w:t>
            </w:r>
            <w:r>
              <w:rPr>
                <w:rStyle w:val="IndexLink"/>
                <w:rtl w:val="true"/>
              </w:rPr>
              <w:t xml:space="preserve">: </w:t>
            </w:r>
            <w:r>
              <w:rPr>
                <w:rStyle w:val="IndexLink"/>
                <w:rtl w:val="true"/>
              </w:rPr>
              <w:t>فیما یتوقّف صحّته أو جوازه علی غسل الجنابة</w:t>
            </w:r>
            <w:r>
              <w:rPr>
                <w:rStyle w:val="IndexLink"/>
                <w:rtl w:val="true"/>
              </w:rPr>
              <w:tab/>
            </w:r>
            <w:r>
              <w:rPr>
                <w:rStyle w:val="IndexLink"/>
              </w:rPr>
              <w:t>106</w:t>
            </w:r>
          </w:hyperlink>
        </w:p>
        <w:p>
          <w:pPr>
            <w:pStyle w:val="Contents6"/>
            <w:tabs>
              <w:tab w:val="clear" w:pos="7609"/>
              <w:tab w:val="right" w:pos="9026" w:leader="dot"/>
            </w:tabs>
            <w:rPr/>
          </w:pPr>
          <w:hyperlink w:anchor="__RefHeading___Toc679846_7370918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679848_73709187">
            <w:r>
              <w:rPr>
                <w:webHidden/>
                <w:rStyle w:val="IndexLink"/>
                <w:rtl w:val="true"/>
              </w:rPr>
              <w:t xml:space="preserve">مسألة </w:t>
            </w:r>
            <w:r>
              <w:rPr>
                <w:rStyle w:val="IndexLink"/>
              </w:rPr>
              <w:t>183</w:t>
            </w:r>
            <w:r>
              <w:rPr>
                <w:rStyle w:val="IndexLink"/>
                <w:rtl w:val="true"/>
              </w:rPr>
              <w:t>:</w:t>
            </w:r>
            <w:r>
              <w:rPr>
                <w:rStyle w:val="IndexLink"/>
                <w:rtl w:val="true"/>
              </w:rPr>
              <w:t>لا فرق فی حرمة دخول الجنب فی المساجد بین المعمور</w:t>
            </w:r>
            <w:r>
              <w:rPr>
                <w:rStyle w:val="IndexLink"/>
                <w:rtl w:val="true"/>
              </w:rPr>
              <w:tab/>
            </w:r>
            <w:r>
              <w:rPr>
                <w:rStyle w:val="IndexLink"/>
              </w:rPr>
              <w:t>107</w:t>
            </w:r>
          </w:hyperlink>
        </w:p>
        <w:p>
          <w:pPr>
            <w:pStyle w:val="Contents6"/>
            <w:tabs>
              <w:tab w:val="clear" w:pos="7609"/>
              <w:tab w:val="right" w:pos="9026" w:leader="dot"/>
            </w:tabs>
            <w:rPr/>
          </w:pPr>
          <w:hyperlink w:anchor="__RefHeading___Toc679850_73709187">
            <w:r>
              <w:rPr>
                <w:webHidden/>
                <w:rStyle w:val="IndexLink"/>
                <w:rtl w:val="true"/>
              </w:rPr>
              <w:t xml:space="preserve">مسألة </w:t>
            </w:r>
            <w:r>
              <w:rPr>
                <w:rStyle w:val="IndexLink"/>
              </w:rPr>
              <w:t>184</w:t>
            </w:r>
            <w:r>
              <w:rPr>
                <w:rStyle w:val="IndexLink"/>
                <w:rtl w:val="true"/>
              </w:rPr>
              <w:t>:</w:t>
            </w:r>
            <w:r>
              <w:rPr>
                <w:rStyle w:val="IndexLink"/>
                <w:rtl w:val="true"/>
              </w:rPr>
              <w:t>ما یشکّ فی کونه جزءا من المسجد من صحنه و حجراته</w:t>
            </w:r>
            <w:r>
              <w:rPr>
                <w:rStyle w:val="IndexLink"/>
                <w:rtl w:val="true"/>
              </w:rPr>
              <w:tab/>
            </w:r>
            <w:r>
              <w:rPr>
                <w:rStyle w:val="IndexLink"/>
              </w:rPr>
              <w:t>107</w:t>
            </w:r>
          </w:hyperlink>
        </w:p>
        <w:p>
          <w:pPr>
            <w:pStyle w:val="Contents6"/>
            <w:tabs>
              <w:tab w:val="clear" w:pos="7609"/>
              <w:tab w:val="right" w:pos="9026" w:leader="dot"/>
            </w:tabs>
            <w:rPr/>
          </w:pPr>
          <w:hyperlink w:anchor="__RefHeading___Toc679852_73709187">
            <w:r>
              <w:rPr>
                <w:webHidden/>
                <w:rStyle w:val="IndexLink"/>
                <w:rtl w:val="true"/>
              </w:rPr>
              <w:t xml:space="preserve">مسألة </w:t>
            </w:r>
            <w:r>
              <w:rPr>
                <w:rStyle w:val="IndexLink"/>
              </w:rPr>
              <w:t>185</w:t>
            </w:r>
            <w:r>
              <w:rPr>
                <w:rStyle w:val="IndexLink"/>
                <w:rtl w:val="true"/>
              </w:rPr>
              <w:t>:</w:t>
            </w:r>
            <w:r>
              <w:rPr>
                <w:rStyle w:val="IndexLink"/>
                <w:rtl w:val="true"/>
              </w:rPr>
              <w:t>إذا کان الجنب غیر قادر علی الغسل من الجنابة و کان</w:t>
            </w:r>
            <w:r>
              <w:rPr>
                <w:rStyle w:val="IndexLink"/>
                <w:rtl w:val="true"/>
              </w:rPr>
              <w:tab/>
            </w:r>
            <w:r>
              <w:rPr>
                <w:rStyle w:val="IndexLink"/>
              </w:rPr>
              <w:t>108</w:t>
            </w:r>
          </w:hyperlink>
        </w:p>
        <w:p>
          <w:pPr>
            <w:pStyle w:val="Contents6"/>
            <w:tabs>
              <w:tab w:val="clear" w:pos="7609"/>
              <w:tab w:val="right" w:pos="9026" w:leader="dot"/>
            </w:tabs>
            <w:rPr/>
          </w:pPr>
          <w:hyperlink w:anchor="__RefHeading___Toc679854_73709187">
            <w:r>
              <w:rPr>
                <w:webHidden/>
                <w:rStyle w:val="IndexLink"/>
                <w:rtl w:val="true"/>
              </w:rPr>
              <w:t xml:space="preserve">مسألة </w:t>
            </w:r>
            <w:r>
              <w:rPr>
                <w:rStyle w:val="IndexLink"/>
              </w:rPr>
              <w:t>186</w:t>
            </w:r>
            <w:r>
              <w:rPr>
                <w:rStyle w:val="IndexLink"/>
                <w:rtl w:val="true"/>
              </w:rPr>
              <w:t>:</w:t>
            </w:r>
            <w:r>
              <w:rPr>
                <w:rStyle w:val="IndexLink"/>
                <w:rtl w:val="true"/>
              </w:rPr>
              <w:t>إذا علم إجمالا بأنّ أحد هذین الشخصین جنب</w:t>
            </w:r>
            <w:r>
              <w:rPr>
                <w:rStyle w:val="IndexLink"/>
                <w:rtl w:val="true"/>
              </w:rPr>
              <w:tab/>
            </w:r>
            <w:r>
              <w:rPr>
                <w:rStyle w:val="IndexLink"/>
              </w:rPr>
              <w:t>108</w:t>
            </w:r>
          </w:hyperlink>
        </w:p>
        <w:p>
          <w:pPr>
            <w:pStyle w:val="Contents6"/>
            <w:tabs>
              <w:tab w:val="clear" w:pos="7609"/>
              <w:tab w:val="right" w:pos="9026" w:leader="dot"/>
            </w:tabs>
            <w:rPr/>
          </w:pPr>
          <w:hyperlink w:anchor="__RefHeading___Toc679856_73709187">
            <w:r>
              <w:rPr>
                <w:webHidden/>
                <w:rStyle w:val="IndexLink"/>
                <w:rtl w:val="true"/>
              </w:rPr>
              <w:t xml:space="preserve">مسألة </w:t>
            </w:r>
            <w:r>
              <w:rPr>
                <w:rStyle w:val="IndexLink"/>
              </w:rPr>
              <w:t>187</w:t>
            </w:r>
            <w:r>
              <w:rPr>
                <w:rStyle w:val="IndexLink"/>
                <w:rtl w:val="true"/>
              </w:rPr>
              <w:t>:</w:t>
            </w:r>
            <w:r>
              <w:rPr>
                <w:rStyle w:val="IndexLink"/>
                <w:rtl w:val="true"/>
              </w:rPr>
              <w:t>مع الشکّ فی الجنابة و الجهل بها لا یحرم شیء من</w:t>
            </w:r>
            <w:r>
              <w:rPr>
                <w:rStyle w:val="IndexLink"/>
                <w:rtl w:val="true"/>
              </w:rPr>
              <w:tab/>
            </w:r>
            <w:r>
              <w:rPr>
                <w:rStyle w:val="IndexLink"/>
              </w:rPr>
              <w:t>108</w:t>
            </w:r>
          </w:hyperlink>
        </w:p>
        <w:p>
          <w:pPr>
            <w:pStyle w:val="Contents5"/>
            <w:tabs>
              <w:tab w:val="clear" w:pos="7892"/>
              <w:tab w:val="right" w:pos="9026" w:leader="dot"/>
            </w:tabs>
            <w:rPr/>
          </w:pPr>
          <w:hyperlink w:anchor="__RefHeading___Toc679858_73709187">
            <w:r>
              <w:rPr>
                <w:webHidden/>
                <w:rStyle w:val="IndexLink"/>
                <w:rtl w:val="true"/>
              </w:rPr>
              <w:t>الفصل الثالث</w:t>
            </w:r>
            <w:r>
              <w:rPr>
                <w:rStyle w:val="IndexLink"/>
                <w:rtl w:val="true"/>
              </w:rPr>
              <w:t xml:space="preserve">: </w:t>
            </w:r>
            <w:r>
              <w:rPr>
                <w:rStyle w:val="IndexLink"/>
                <w:rtl w:val="true"/>
              </w:rPr>
              <w:t>ما یکره للجنب</w:t>
            </w:r>
            <w:r>
              <w:rPr>
                <w:rStyle w:val="IndexLink"/>
                <w:rtl w:val="true"/>
              </w:rPr>
              <w:tab/>
            </w:r>
            <w:r>
              <w:rPr>
                <w:rStyle w:val="IndexLink"/>
              </w:rPr>
              <w:t>109</w:t>
            </w:r>
          </w:hyperlink>
        </w:p>
        <w:p>
          <w:pPr>
            <w:pStyle w:val="Contents5"/>
            <w:tabs>
              <w:tab w:val="clear" w:pos="7892"/>
              <w:tab w:val="right" w:pos="9026" w:leader="dot"/>
            </w:tabs>
            <w:rPr/>
          </w:pPr>
          <w:hyperlink w:anchor="__RefHeading___Toc679860_73709187">
            <w:r>
              <w:rPr>
                <w:webHidden/>
                <w:rStyle w:val="IndexLink"/>
                <w:rtl w:val="true"/>
              </w:rPr>
              <w:t>الفصل الرابع</w:t>
            </w:r>
            <w:r>
              <w:rPr>
                <w:rStyle w:val="IndexLink"/>
                <w:rtl w:val="true"/>
              </w:rPr>
              <w:t xml:space="preserve">: </w:t>
            </w:r>
            <w:r>
              <w:rPr>
                <w:rStyle w:val="IndexLink"/>
                <w:rtl w:val="true"/>
              </w:rPr>
              <w:t>واجبات غسل الجنابة</w:t>
            </w:r>
            <w:r>
              <w:rPr>
                <w:rStyle w:val="IndexLink"/>
                <w:rtl w:val="true"/>
              </w:rPr>
              <w:tab/>
            </w:r>
            <w:r>
              <w:rPr>
                <w:rStyle w:val="IndexLink"/>
              </w:rPr>
              <w:t>109</w:t>
            </w:r>
          </w:hyperlink>
        </w:p>
        <w:p>
          <w:pPr>
            <w:pStyle w:val="Contents6"/>
            <w:tabs>
              <w:tab w:val="clear" w:pos="7609"/>
              <w:tab w:val="right" w:pos="9026" w:leader="dot"/>
            </w:tabs>
            <w:rPr/>
          </w:pPr>
          <w:hyperlink w:anchor="__RefHeading___Toc679862_73709187">
            <w:r>
              <w:rPr>
                <w:webHidden/>
                <w:rStyle w:val="IndexLink"/>
                <w:rtl w:val="true"/>
              </w:rPr>
              <w:t>منها</w:t>
            </w:r>
            <w:r>
              <w:rPr>
                <w:rStyle w:val="IndexLink"/>
                <w:rtl w:val="true"/>
              </w:rPr>
              <w:t>:</w:t>
            </w:r>
            <w:r>
              <w:rPr>
                <w:rStyle w:val="IndexLink"/>
                <w:rtl w:val="true"/>
              </w:rPr>
              <w:t>النیّة</w:t>
            </w:r>
            <w:r>
              <w:rPr>
                <w:rStyle w:val="IndexLink"/>
                <w:rtl w:val="true"/>
              </w:rPr>
              <w:tab/>
            </w:r>
            <w:r>
              <w:rPr>
                <w:rStyle w:val="IndexLink"/>
              </w:rPr>
              <w:t>109</w:t>
            </w:r>
          </w:hyperlink>
        </w:p>
        <w:p>
          <w:pPr>
            <w:pStyle w:val="Contents6"/>
            <w:tabs>
              <w:tab w:val="clear" w:pos="7609"/>
              <w:tab w:val="right" w:pos="9026" w:leader="dot"/>
            </w:tabs>
            <w:rPr/>
          </w:pPr>
          <w:hyperlink w:anchor="__RefHeading___Toc679864_73709187">
            <w:r>
              <w:rPr>
                <w:webHidden/>
                <w:rStyle w:val="IndexLink"/>
                <w:rtl w:val="true"/>
              </w:rPr>
              <w:t>و منها</w:t>
            </w:r>
            <w:r>
              <w:rPr>
                <w:rStyle w:val="IndexLink"/>
                <w:rtl w:val="true"/>
              </w:rPr>
              <w:t>:</w:t>
            </w:r>
            <w:r>
              <w:rPr>
                <w:rStyle w:val="IndexLink"/>
                <w:rtl w:val="true"/>
              </w:rPr>
              <w:t>غسل ظاهر البشرة علی وجه یتحقّق به مسمّاه</w:t>
            </w:r>
            <w:r>
              <w:rPr>
                <w:rStyle w:val="IndexLink"/>
                <w:rtl w:val="true"/>
              </w:rPr>
              <w:tab/>
            </w:r>
            <w:r>
              <w:rPr>
                <w:rStyle w:val="IndexLink"/>
              </w:rPr>
              <w:t>109</w:t>
            </w:r>
          </w:hyperlink>
        </w:p>
        <w:p>
          <w:pPr>
            <w:pStyle w:val="Contents6"/>
            <w:tabs>
              <w:tab w:val="clear" w:pos="7609"/>
              <w:tab w:val="right" w:pos="9026" w:leader="dot"/>
            </w:tabs>
            <w:rPr/>
          </w:pPr>
          <w:hyperlink w:anchor="__RefHeading___Toc679866_73709187">
            <w:r>
              <w:rPr>
                <w:webHidden/>
                <w:rStyle w:val="IndexLink"/>
                <w:rtl w:val="true"/>
              </w:rPr>
              <w:t>و منها</w:t>
            </w:r>
            <w:r>
              <w:rPr>
                <w:rStyle w:val="IndexLink"/>
                <w:rtl w:val="true"/>
              </w:rPr>
              <w:t>:</w:t>
            </w:r>
            <w:r>
              <w:rPr>
                <w:rStyle w:val="IndexLink"/>
                <w:rtl w:val="true"/>
              </w:rPr>
              <w:t>الإتیان بالغسل علی إحدی کیفیّتین</w:t>
            </w:r>
            <w:r>
              <w:rPr>
                <w:rStyle w:val="IndexLink"/>
                <w:rtl w:val="true"/>
              </w:rPr>
              <w:t>:</w:t>
              <w:tab/>
            </w:r>
            <w:r>
              <w:rPr>
                <w:rStyle w:val="IndexLink"/>
              </w:rPr>
              <w:t>109</w:t>
            </w:r>
          </w:hyperlink>
        </w:p>
        <w:p>
          <w:pPr>
            <w:pStyle w:val="Contents6"/>
            <w:tabs>
              <w:tab w:val="clear" w:pos="7609"/>
              <w:tab w:val="right" w:pos="9026" w:leader="dot"/>
            </w:tabs>
            <w:rPr/>
          </w:pPr>
          <w:hyperlink w:anchor="__RefHeading___Toc679868_73709187">
            <w:r>
              <w:rPr>
                <w:webHidden/>
                <w:rStyle w:val="IndexLink"/>
                <w:rtl w:val="true"/>
              </w:rPr>
              <w:t>اولاهما</w:t>
            </w:r>
            <w:r>
              <w:rPr>
                <w:rStyle w:val="IndexLink"/>
                <w:rtl w:val="true"/>
              </w:rPr>
              <w:t>:</w:t>
            </w:r>
            <w:r>
              <w:rPr>
                <w:rStyle w:val="IndexLink"/>
                <w:rtl w:val="true"/>
              </w:rPr>
              <w:t>الترتیب</w:t>
            </w:r>
            <w:r>
              <w:rPr>
                <w:rStyle w:val="IndexLink"/>
                <w:rtl w:val="true"/>
              </w:rPr>
              <w:tab/>
            </w:r>
            <w:r>
              <w:rPr>
                <w:rStyle w:val="IndexLink"/>
              </w:rPr>
              <w:t>109</w:t>
            </w:r>
          </w:hyperlink>
        </w:p>
        <w:p>
          <w:pPr>
            <w:pStyle w:val="Contents6"/>
            <w:tabs>
              <w:tab w:val="clear" w:pos="7609"/>
              <w:tab w:val="right" w:pos="9026" w:leader="dot"/>
            </w:tabs>
            <w:rPr/>
          </w:pPr>
          <w:hyperlink w:anchor="__RefHeading___Toc679870_73709187">
            <w:r>
              <w:rPr>
                <w:webHidden/>
                <w:rStyle w:val="IndexLink"/>
                <w:rtl w:val="true"/>
              </w:rPr>
              <w:t>ثانیتهما</w:t>
            </w:r>
            <w:r>
              <w:rPr>
                <w:rStyle w:val="IndexLink"/>
                <w:rtl w:val="true"/>
              </w:rPr>
              <w:t>:</w:t>
            </w:r>
            <w:r>
              <w:rPr>
                <w:rStyle w:val="IndexLink"/>
                <w:rtl w:val="true"/>
              </w:rPr>
              <w:t>الارتماس</w:t>
            </w:r>
            <w:r>
              <w:rPr>
                <w:rStyle w:val="IndexLink"/>
                <w:rtl w:val="true"/>
              </w:rPr>
              <w:tab/>
            </w:r>
            <w:r>
              <w:rPr>
                <w:rStyle w:val="IndexLink"/>
              </w:rPr>
              <w:t>110</w:t>
            </w:r>
          </w:hyperlink>
        </w:p>
        <w:p>
          <w:pPr>
            <w:pStyle w:val="Contents6"/>
            <w:tabs>
              <w:tab w:val="clear" w:pos="7609"/>
              <w:tab w:val="right" w:pos="9026" w:leader="dot"/>
            </w:tabs>
            <w:rPr/>
          </w:pPr>
          <w:hyperlink w:anchor="__RefHeading___Toc679872_73709187">
            <w:r>
              <w:rPr>
                <w:webHidden/>
                <w:rStyle w:val="IndexLink"/>
                <w:rtl w:val="true"/>
              </w:rPr>
              <w:t xml:space="preserve">مسألة </w:t>
            </w:r>
            <w:r>
              <w:rPr>
                <w:rStyle w:val="IndexLink"/>
              </w:rPr>
              <w:t>188</w:t>
            </w:r>
            <w:r>
              <w:rPr>
                <w:rStyle w:val="IndexLink"/>
                <w:rtl w:val="true"/>
              </w:rPr>
              <w:t>:</w:t>
            </w:r>
            <w:r>
              <w:rPr>
                <w:rStyle w:val="IndexLink"/>
                <w:rtl w:val="true"/>
              </w:rPr>
              <w:t>النیّة لا بدّ أن تبدأ بابتداء عملیّة الارتماس</w:t>
            </w:r>
            <w:r>
              <w:rPr>
                <w:rStyle w:val="IndexLink"/>
                <w:rtl w:val="true"/>
              </w:rPr>
              <w:tab/>
            </w:r>
            <w:r>
              <w:rPr>
                <w:rStyle w:val="IndexLink"/>
              </w:rPr>
              <w:t>110</w:t>
            </w:r>
          </w:hyperlink>
        </w:p>
        <w:p>
          <w:pPr>
            <w:pStyle w:val="Contents6"/>
            <w:tabs>
              <w:tab w:val="clear" w:pos="7609"/>
              <w:tab w:val="right" w:pos="9026" w:leader="dot"/>
            </w:tabs>
            <w:rPr/>
          </w:pPr>
          <w:hyperlink w:anchor="__RefHeading___Toc679874_73709187">
            <w:r>
              <w:rPr>
                <w:webHidden/>
                <w:rStyle w:val="IndexLink"/>
                <w:rtl w:val="true"/>
              </w:rPr>
              <w:t xml:space="preserve">مسألة </w:t>
            </w:r>
            <w:r>
              <w:rPr>
                <w:rStyle w:val="IndexLink"/>
              </w:rPr>
              <w:t>189</w:t>
            </w:r>
            <w:r>
              <w:rPr>
                <w:rStyle w:val="IndexLink"/>
                <w:rtl w:val="true"/>
              </w:rPr>
              <w:t>:</w:t>
            </w:r>
            <w:r>
              <w:rPr>
                <w:rStyle w:val="IndexLink"/>
                <w:rtl w:val="true"/>
              </w:rPr>
              <w:t>یجب علی المکلّف أن یقصد الغسل عند إیصال الماء إلی</w:t>
            </w:r>
            <w:r>
              <w:rPr>
                <w:rStyle w:val="IndexLink"/>
                <w:rtl w:val="true"/>
              </w:rPr>
              <w:tab/>
            </w:r>
            <w:r>
              <w:rPr>
                <w:rStyle w:val="IndexLink"/>
              </w:rPr>
              <w:t>110</w:t>
            </w:r>
          </w:hyperlink>
        </w:p>
        <w:p>
          <w:pPr>
            <w:pStyle w:val="Contents6"/>
            <w:tabs>
              <w:tab w:val="clear" w:pos="7609"/>
              <w:tab w:val="right" w:pos="9026" w:leader="dot"/>
            </w:tabs>
            <w:rPr/>
          </w:pPr>
          <w:hyperlink w:anchor="__RefHeading___Toc679876_73709187">
            <w:r>
              <w:rPr>
                <w:webHidden/>
                <w:rStyle w:val="IndexLink"/>
                <w:rtl w:val="true"/>
              </w:rPr>
              <w:t>و منها</w:t>
            </w:r>
            <w:r>
              <w:rPr>
                <w:rStyle w:val="IndexLink"/>
                <w:rtl w:val="true"/>
              </w:rPr>
              <w:t>:</w:t>
            </w:r>
            <w:r>
              <w:rPr>
                <w:rStyle w:val="IndexLink"/>
                <w:rtl w:val="true"/>
              </w:rPr>
              <w:t>إطلاق الماء و طهارته و إباحته و المباشرة اختیارا</w:t>
            </w:r>
            <w:r>
              <w:rPr>
                <w:rStyle w:val="IndexLink"/>
                <w:rtl w:val="true"/>
              </w:rPr>
              <w:tab/>
            </w:r>
            <w:r>
              <w:rPr>
                <w:rStyle w:val="IndexLink"/>
              </w:rPr>
              <w:t>111</w:t>
            </w:r>
          </w:hyperlink>
        </w:p>
        <w:p>
          <w:pPr>
            <w:pStyle w:val="Contents6"/>
            <w:tabs>
              <w:tab w:val="clear" w:pos="7609"/>
              <w:tab w:val="right" w:pos="9026" w:leader="dot"/>
            </w:tabs>
            <w:rPr/>
          </w:pPr>
          <w:hyperlink w:anchor="__RefHeading___Toc679878_73709187">
            <w:r>
              <w:rPr>
                <w:webHidden/>
                <w:rStyle w:val="IndexLink"/>
                <w:rtl w:val="true"/>
              </w:rPr>
              <w:t xml:space="preserve">مسألة </w:t>
            </w:r>
            <w:r>
              <w:rPr>
                <w:rStyle w:val="IndexLink"/>
              </w:rPr>
              <w:t>190</w:t>
            </w:r>
            <w:r>
              <w:rPr>
                <w:rStyle w:val="IndexLink"/>
                <w:rtl w:val="true"/>
              </w:rPr>
              <w:t>:</w:t>
            </w:r>
            <w:r>
              <w:rPr>
                <w:rStyle w:val="IndexLink"/>
                <w:rtl w:val="true"/>
              </w:rPr>
              <w:t>الغسل الترتیبیّ أفضل من الغسل الارتماسیّ</w:t>
            </w:r>
            <w:r>
              <w:rPr>
                <w:rStyle w:val="IndexLink"/>
                <w:rtl w:val="true"/>
              </w:rPr>
              <w:tab/>
            </w:r>
            <w:r>
              <w:rPr>
                <w:rStyle w:val="IndexLink"/>
              </w:rPr>
              <w:t>111</w:t>
            </w:r>
          </w:hyperlink>
        </w:p>
        <w:p>
          <w:pPr>
            <w:pStyle w:val="Contents6"/>
            <w:tabs>
              <w:tab w:val="clear" w:pos="7609"/>
              <w:tab w:val="right" w:pos="9026" w:leader="dot"/>
            </w:tabs>
            <w:rPr/>
          </w:pPr>
          <w:hyperlink w:anchor="__RefHeading___Toc679880_73709187">
            <w:r>
              <w:rPr>
                <w:webHidden/>
                <w:rStyle w:val="IndexLink"/>
                <w:rtl w:val="true"/>
              </w:rPr>
              <w:t xml:space="preserve">مسألة </w:t>
            </w:r>
            <w:r>
              <w:rPr>
                <w:rStyle w:val="IndexLink"/>
              </w:rPr>
              <w:t>191</w:t>
            </w:r>
            <w:r>
              <w:rPr>
                <w:rStyle w:val="IndexLink"/>
                <w:rtl w:val="true"/>
              </w:rPr>
              <w:t>:</w:t>
            </w:r>
            <w:r>
              <w:rPr>
                <w:rStyle w:val="IndexLink"/>
                <w:rtl w:val="true"/>
              </w:rPr>
              <w:t>یجوز العدول من الغسل الترتیبیّ إلی الارتماسیّ</w:t>
            </w:r>
            <w:r>
              <w:rPr>
                <w:rStyle w:val="IndexLink"/>
                <w:rtl w:val="true"/>
              </w:rPr>
              <w:tab/>
            </w:r>
            <w:r>
              <w:rPr>
                <w:rStyle w:val="IndexLink"/>
              </w:rPr>
              <w:t>111</w:t>
            </w:r>
          </w:hyperlink>
        </w:p>
        <w:p>
          <w:pPr>
            <w:pStyle w:val="Contents6"/>
            <w:tabs>
              <w:tab w:val="clear" w:pos="7609"/>
              <w:tab w:val="right" w:pos="9026" w:leader="dot"/>
            </w:tabs>
            <w:rPr/>
          </w:pPr>
          <w:hyperlink w:anchor="__RefHeading___Toc679882_73709187">
            <w:r>
              <w:rPr>
                <w:webHidden/>
                <w:rStyle w:val="IndexLink"/>
                <w:rtl w:val="true"/>
              </w:rPr>
              <w:t xml:space="preserve">مسألة </w:t>
            </w:r>
            <w:r>
              <w:rPr>
                <w:rStyle w:val="IndexLink"/>
              </w:rPr>
              <w:t>192</w:t>
            </w:r>
            <w:r>
              <w:rPr>
                <w:rStyle w:val="IndexLink"/>
                <w:rtl w:val="true"/>
              </w:rPr>
              <w:t>:</w:t>
            </w:r>
            <w:r>
              <w:rPr>
                <w:rStyle w:val="IndexLink"/>
                <w:rtl w:val="true"/>
              </w:rPr>
              <w:t>یجوز الارتماس فی ما دون الکرّ</w:t>
            </w:r>
            <w:r>
              <w:rPr>
                <w:rStyle w:val="IndexLink"/>
                <w:rtl w:val="true"/>
              </w:rPr>
              <w:tab/>
            </w:r>
            <w:r>
              <w:rPr>
                <w:rStyle w:val="IndexLink"/>
              </w:rPr>
              <w:t>111</w:t>
            </w:r>
          </w:hyperlink>
        </w:p>
        <w:p>
          <w:pPr>
            <w:pStyle w:val="Contents6"/>
            <w:tabs>
              <w:tab w:val="clear" w:pos="7609"/>
              <w:tab w:val="right" w:pos="9026" w:leader="dot"/>
            </w:tabs>
            <w:rPr/>
          </w:pPr>
          <w:hyperlink w:anchor="__RefHeading___Toc679884_73709187">
            <w:r>
              <w:rPr>
                <w:webHidden/>
                <w:rStyle w:val="IndexLink"/>
                <w:rtl w:val="true"/>
              </w:rPr>
              <w:t xml:space="preserve">مسألة </w:t>
            </w:r>
            <w:r>
              <w:rPr>
                <w:rStyle w:val="IndexLink"/>
              </w:rPr>
              <w:t>193</w:t>
            </w:r>
            <w:r>
              <w:rPr>
                <w:rStyle w:val="IndexLink"/>
                <w:rtl w:val="true"/>
              </w:rPr>
              <w:t>:</w:t>
            </w:r>
            <w:r>
              <w:rPr>
                <w:rStyle w:val="IndexLink"/>
                <w:rtl w:val="true"/>
              </w:rPr>
              <w:t>إذا اغتسل باعتقاد سعة الوقت فتبیّن ضیقه</w:t>
            </w:r>
            <w:r>
              <w:rPr>
                <w:rStyle w:val="IndexLink"/>
                <w:rtl w:val="true"/>
              </w:rPr>
              <w:tab/>
            </w:r>
            <w:r>
              <w:rPr>
                <w:rStyle w:val="IndexLink"/>
              </w:rPr>
              <w:t>111</w:t>
            </w:r>
          </w:hyperlink>
        </w:p>
        <w:p>
          <w:pPr>
            <w:pStyle w:val="Contents6"/>
            <w:tabs>
              <w:tab w:val="clear" w:pos="7609"/>
              <w:tab w:val="right" w:pos="9026" w:leader="dot"/>
            </w:tabs>
            <w:rPr/>
          </w:pPr>
          <w:hyperlink w:anchor="__RefHeading___Toc679886_73709187">
            <w:r>
              <w:rPr>
                <w:webHidden/>
                <w:rStyle w:val="IndexLink"/>
                <w:rtl w:val="true"/>
              </w:rPr>
              <w:t xml:space="preserve">مسألة </w:t>
            </w:r>
            <w:r>
              <w:rPr>
                <w:rStyle w:val="IndexLink"/>
              </w:rPr>
              <w:t>194</w:t>
            </w:r>
            <w:r>
              <w:rPr>
                <w:rStyle w:val="IndexLink"/>
                <w:rtl w:val="true"/>
              </w:rPr>
              <w:t>:</w:t>
            </w:r>
            <w:r>
              <w:rPr>
                <w:rStyle w:val="IndexLink"/>
                <w:rtl w:val="true"/>
              </w:rPr>
              <w:t>ماء غسل المرأة من الجنابة أو الحیض أو نحوهما علیها</w:t>
            </w:r>
            <w:r>
              <w:rPr>
                <w:rStyle w:val="IndexLink"/>
                <w:rtl w:val="true"/>
              </w:rPr>
              <w:tab/>
            </w:r>
            <w:r>
              <w:rPr>
                <w:rStyle w:val="IndexLink"/>
              </w:rPr>
              <w:t>112</w:t>
            </w:r>
          </w:hyperlink>
        </w:p>
        <w:p>
          <w:pPr>
            <w:pStyle w:val="Contents6"/>
            <w:tabs>
              <w:tab w:val="clear" w:pos="7609"/>
              <w:tab w:val="right" w:pos="9026" w:leader="dot"/>
            </w:tabs>
            <w:rPr/>
          </w:pPr>
          <w:hyperlink w:anchor="__RefHeading___Toc679888_73709187">
            <w:r>
              <w:rPr>
                <w:webHidden/>
                <w:rStyle w:val="IndexLink"/>
                <w:rtl w:val="true"/>
              </w:rPr>
              <w:t xml:space="preserve">مسألة </w:t>
            </w:r>
            <w:r>
              <w:rPr>
                <w:rStyle w:val="IndexLink"/>
              </w:rPr>
              <w:t>195</w:t>
            </w:r>
            <w:r>
              <w:rPr>
                <w:rStyle w:val="IndexLink"/>
                <w:rtl w:val="true"/>
              </w:rPr>
              <w:t>:</w:t>
            </w:r>
            <w:r>
              <w:rPr>
                <w:rStyle w:val="IndexLink"/>
                <w:rtl w:val="true"/>
              </w:rPr>
              <w:t>یجب أن تکون النیّة مقارنة للغسل من البدایة إلی النهایة</w:t>
            </w:r>
            <w:r>
              <w:rPr>
                <w:rStyle w:val="IndexLink"/>
                <w:rtl w:val="true"/>
              </w:rPr>
              <w:tab/>
            </w:r>
            <w:r>
              <w:rPr>
                <w:rStyle w:val="IndexLink"/>
              </w:rPr>
              <w:t>112</w:t>
            </w:r>
          </w:hyperlink>
        </w:p>
        <w:p>
          <w:pPr>
            <w:pStyle w:val="Contents6"/>
            <w:tabs>
              <w:tab w:val="clear" w:pos="7609"/>
              <w:tab w:val="right" w:pos="9026" w:leader="dot"/>
            </w:tabs>
            <w:rPr/>
          </w:pPr>
          <w:hyperlink w:anchor="__RefHeading___Toc679890_73709187">
            <w:r>
              <w:rPr>
                <w:webHidden/>
                <w:rStyle w:val="IndexLink"/>
                <w:rtl w:val="true"/>
              </w:rPr>
              <w:t xml:space="preserve">مسألة </w:t>
            </w:r>
            <w:r>
              <w:rPr>
                <w:rStyle w:val="IndexLink"/>
              </w:rPr>
              <w:t>196</w:t>
            </w:r>
            <w:r>
              <w:rPr>
                <w:rStyle w:val="IndexLink"/>
                <w:rtl w:val="true"/>
              </w:rPr>
              <w:t>:</w:t>
            </w:r>
            <w:r>
              <w:rPr>
                <w:rStyle w:val="IndexLink"/>
                <w:rtl w:val="true"/>
              </w:rPr>
              <w:t>إذا کان قاصدا عدم إعطاء العوض للحمّامیّ</w:t>
            </w:r>
            <w:r>
              <w:rPr>
                <w:rStyle w:val="IndexLink"/>
                <w:rtl w:val="true"/>
              </w:rPr>
              <w:tab/>
            </w:r>
            <w:r>
              <w:rPr>
                <w:rStyle w:val="IndexLink"/>
              </w:rPr>
              <w:t>112</w:t>
            </w:r>
          </w:hyperlink>
        </w:p>
        <w:p>
          <w:pPr>
            <w:pStyle w:val="Contents6"/>
            <w:tabs>
              <w:tab w:val="clear" w:pos="7609"/>
              <w:tab w:val="right" w:pos="9026" w:leader="dot"/>
            </w:tabs>
            <w:rPr/>
          </w:pPr>
          <w:hyperlink w:anchor="__RefHeading___Toc679892_73709187">
            <w:r>
              <w:rPr>
                <w:webHidden/>
                <w:rStyle w:val="IndexLink"/>
                <w:rtl w:val="true"/>
              </w:rPr>
              <w:t xml:space="preserve">مسألة </w:t>
            </w:r>
            <w:r>
              <w:rPr>
                <w:rStyle w:val="IndexLink"/>
              </w:rPr>
              <w:t>197</w:t>
            </w:r>
            <w:r>
              <w:rPr>
                <w:rStyle w:val="IndexLink"/>
                <w:rtl w:val="true"/>
              </w:rPr>
              <w:t>:</w:t>
            </w:r>
            <w:r>
              <w:rPr>
                <w:rStyle w:val="IndexLink"/>
                <w:rtl w:val="true"/>
              </w:rPr>
              <w:t>إذا ذهب إلی الحمّام لیغتسل و بعد الخروج شکّ فی أنّه</w:t>
            </w:r>
            <w:r>
              <w:rPr>
                <w:rStyle w:val="IndexLink"/>
                <w:rtl w:val="true"/>
              </w:rPr>
              <w:tab/>
            </w:r>
            <w:r>
              <w:rPr>
                <w:rStyle w:val="IndexLink"/>
              </w:rPr>
              <w:t>113</w:t>
            </w:r>
          </w:hyperlink>
        </w:p>
        <w:p>
          <w:pPr>
            <w:pStyle w:val="Contents6"/>
            <w:tabs>
              <w:tab w:val="clear" w:pos="7609"/>
              <w:tab w:val="right" w:pos="9026" w:leader="dot"/>
            </w:tabs>
            <w:rPr/>
          </w:pPr>
          <w:hyperlink w:anchor="__RefHeading___Toc679894_73709187">
            <w:r>
              <w:rPr>
                <w:webHidden/>
                <w:rStyle w:val="IndexLink"/>
                <w:rtl w:val="true"/>
              </w:rPr>
              <w:t xml:space="preserve">مسألة </w:t>
            </w:r>
            <w:r>
              <w:rPr>
                <w:rStyle w:val="IndexLink"/>
              </w:rPr>
              <w:t>198</w:t>
            </w:r>
            <w:r>
              <w:rPr>
                <w:rStyle w:val="IndexLink"/>
                <w:rtl w:val="true"/>
              </w:rPr>
              <w:t>:</w:t>
            </w:r>
            <w:r>
              <w:rPr>
                <w:rStyle w:val="IndexLink"/>
                <w:rtl w:val="true"/>
              </w:rPr>
              <w:t>إذا کان ماء الحمّام مباحا لکن سخّن بالحطب المغصوب</w:t>
            </w:r>
            <w:r>
              <w:rPr>
                <w:rStyle w:val="IndexLink"/>
                <w:rtl w:val="true"/>
              </w:rPr>
              <w:tab/>
            </w:r>
            <w:r>
              <w:rPr>
                <w:rStyle w:val="IndexLink"/>
              </w:rPr>
              <w:t>113</w:t>
            </w:r>
          </w:hyperlink>
        </w:p>
        <w:p>
          <w:pPr>
            <w:pStyle w:val="Contents6"/>
            <w:tabs>
              <w:tab w:val="clear" w:pos="7609"/>
              <w:tab w:val="right" w:pos="9026" w:leader="dot"/>
            </w:tabs>
            <w:rPr/>
          </w:pPr>
          <w:hyperlink w:anchor="__RefHeading___Toc679896_73709187">
            <w:r>
              <w:rPr>
                <w:webHidden/>
                <w:rStyle w:val="IndexLink"/>
                <w:rtl w:val="true"/>
              </w:rPr>
              <w:t xml:space="preserve">مسألة </w:t>
            </w:r>
            <w:r>
              <w:rPr>
                <w:rStyle w:val="IndexLink"/>
              </w:rPr>
              <w:t>199</w:t>
            </w:r>
            <w:r>
              <w:rPr>
                <w:rStyle w:val="IndexLink"/>
                <w:rtl w:val="true"/>
              </w:rPr>
              <w:t>:</w:t>
            </w:r>
            <w:r>
              <w:rPr>
                <w:rStyle w:val="IndexLink"/>
                <w:rtl w:val="true"/>
              </w:rPr>
              <w:t>یجوز الغسل فی حوض المدرسة</w:t>
            </w:r>
            <w:r>
              <w:rPr>
                <w:rStyle w:val="IndexLink"/>
                <w:rtl w:val="true"/>
              </w:rPr>
              <w:tab/>
            </w:r>
            <w:r>
              <w:rPr>
                <w:rStyle w:val="IndexLink"/>
              </w:rPr>
              <w:t>113</w:t>
            </w:r>
          </w:hyperlink>
        </w:p>
        <w:p>
          <w:pPr>
            <w:pStyle w:val="Contents6"/>
            <w:tabs>
              <w:tab w:val="clear" w:pos="7609"/>
              <w:tab w:val="right" w:pos="9026" w:leader="dot"/>
            </w:tabs>
            <w:rPr/>
          </w:pPr>
          <w:hyperlink w:anchor="__RefHeading___Toc679898_73709187">
            <w:r>
              <w:rPr>
                <w:webHidden/>
                <w:rStyle w:val="IndexLink"/>
                <w:rtl w:val="true"/>
              </w:rPr>
              <w:t xml:space="preserve">مسألة </w:t>
            </w:r>
            <w:r>
              <w:rPr>
                <w:rStyle w:val="IndexLink"/>
              </w:rPr>
              <w:t>200</w:t>
            </w:r>
            <w:r>
              <w:rPr>
                <w:rStyle w:val="IndexLink"/>
                <w:rtl w:val="true"/>
              </w:rPr>
              <w:t>:</w:t>
            </w:r>
            <w:r>
              <w:rPr>
                <w:rStyle w:val="IndexLink"/>
                <w:rtl w:val="true"/>
              </w:rPr>
              <w:t>الماء الّذی یسبلونه یجوز الوضوء و الغسل منه</w:t>
            </w:r>
            <w:r>
              <w:rPr>
                <w:rStyle w:val="IndexLink"/>
                <w:rtl w:val="true"/>
              </w:rPr>
              <w:tab/>
            </w:r>
            <w:r>
              <w:rPr>
                <w:rStyle w:val="IndexLink"/>
              </w:rPr>
              <w:t>113</w:t>
            </w:r>
          </w:hyperlink>
        </w:p>
        <w:p>
          <w:pPr>
            <w:pStyle w:val="Contents6"/>
            <w:tabs>
              <w:tab w:val="clear" w:pos="7609"/>
              <w:tab w:val="right" w:pos="9026" w:leader="dot"/>
            </w:tabs>
            <w:rPr/>
          </w:pPr>
          <w:hyperlink w:anchor="__RefHeading___Toc679900_73709187">
            <w:r>
              <w:rPr>
                <w:webHidden/>
                <w:rStyle w:val="IndexLink"/>
                <w:rtl w:val="true"/>
              </w:rPr>
              <w:t xml:space="preserve">مسألة </w:t>
            </w:r>
            <w:r>
              <w:rPr>
                <w:rStyle w:val="IndexLink"/>
              </w:rPr>
              <w:t>201</w:t>
            </w:r>
            <w:r>
              <w:rPr>
                <w:rStyle w:val="IndexLink"/>
                <w:rtl w:val="true"/>
              </w:rPr>
              <w:t>:</w:t>
            </w:r>
            <w:r>
              <w:rPr>
                <w:rStyle w:val="IndexLink"/>
                <w:rtl w:val="true"/>
              </w:rPr>
              <w:t>لبس المئزر الغصبیّ حال الغسل و إن کان محرّما فی نفسه</w:t>
            </w:r>
            <w:r>
              <w:rPr>
                <w:rStyle w:val="IndexLink"/>
                <w:rtl w:val="true"/>
              </w:rPr>
              <w:tab/>
            </w:r>
            <w:r>
              <w:rPr>
                <w:rStyle w:val="IndexLink"/>
              </w:rPr>
              <w:t>113</w:t>
            </w:r>
          </w:hyperlink>
        </w:p>
        <w:p>
          <w:pPr>
            <w:pStyle w:val="Contents5"/>
            <w:tabs>
              <w:tab w:val="clear" w:pos="7892"/>
              <w:tab w:val="right" w:pos="9026" w:leader="dot"/>
            </w:tabs>
            <w:rPr/>
          </w:pPr>
          <w:hyperlink w:anchor="__RefHeading___Toc679902_73709187">
            <w:r>
              <w:rPr>
                <w:webHidden/>
                <w:rStyle w:val="IndexLink"/>
                <w:rtl w:val="true"/>
              </w:rPr>
              <w:t>الفصل الخامس</w:t>
            </w:r>
            <w:r>
              <w:rPr>
                <w:rStyle w:val="IndexLink"/>
                <w:rtl w:val="true"/>
              </w:rPr>
              <w:t xml:space="preserve">: </w:t>
            </w:r>
            <w:r>
              <w:rPr>
                <w:rStyle w:val="IndexLink"/>
                <w:rtl w:val="true"/>
              </w:rPr>
              <w:t>مستحبّات غسل الجنابة و أحکامه</w:t>
            </w:r>
            <w:r>
              <w:rPr>
                <w:rStyle w:val="IndexLink"/>
                <w:rtl w:val="true"/>
              </w:rPr>
              <w:tab/>
            </w:r>
            <w:r>
              <w:rPr>
                <w:rStyle w:val="IndexLink"/>
              </w:rPr>
              <w:t>113</w:t>
            </w:r>
          </w:hyperlink>
        </w:p>
        <w:p>
          <w:pPr>
            <w:pStyle w:val="Contents6"/>
            <w:tabs>
              <w:tab w:val="clear" w:pos="7609"/>
              <w:tab w:val="right" w:pos="9026" w:leader="dot"/>
            </w:tabs>
            <w:rPr/>
          </w:pPr>
          <w:hyperlink w:anchor="__RefHeading___Toc679904_73709187">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79906_73709187">
            <w:r>
              <w:rPr>
                <w:webHidden/>
                <w:rStyle w:val="IndexLink"/>
                <w:rtl w:val="true"/>
              </w:rPr>
              <w:t xml:space="preserve">مسألة </w:t>
            </w:r>
            <w:r>
              <w:rPr>
                <w:rStyle w:val="IndexLink"/>
              </w:rPr>
              <w:t>202</w:t>
            </w:r>
            <w:r>
              <w:rPr>
                <w:rStyle w:val="IndexLink"/>
                <w:rtl w:val="true"/>
              </w:rPr>
              <w:t>:</w:t>
            </w:r>
            <w:r>
              <w:rPr>
                <w:rStyle w:val="IndexLink"/>
                <w:rtl w:val="true"/>
              </w:rPr>
              <w:t>الاستبراء بالبول لیس شرطا فی صحّة الغسل</w:t>
            </w:r>
            <w:r>
              <w:rPr>
                <w:rStyle w:val="IndexLink"/>
                <w:rtl w:val="true"/>
              </w:rPr>
              <w:tab/>
            </w:r>
            <w:r>
              <w:rPr>
                <w:rStyle w:val="IndexLink"/>
              </w:rPr>
              <w:t>113</w:t>
            </w:r>
          </w:hyperlink>
        </w:p>
        <w:p>
          <w:pPr>
            <w:pStyle w:val="Contents6"/>
            <w:tabs>
              <w:tab w:val="clear" w:pos="7609"/>
              <w:tab w:val="right" w:pos="9026" w:leader="dot"/>
            </w:tabs>
            <w:rPr/>
          </w:pPr>
          <w:hyperlink w:anchor="__RefHeading___Toc679908_73709187">
            <w:r>
              <w:rPr>
                <w:webHidden/>
                <w:rStyle w:val="IndexLink"/>
                <w:rtl w:val="true"/>
              </w:rPr>
              <w:t xml:space="preserve">مسألة </w:t>
            </w:r>
            <w:r>
              <w:rPr>
                <w:rStyle w:val="IndexLink"/>
              </w:rPr>
              <w:t>203</w:t>
            </w:r>
            <w:r>
              <w:rPr>
                <w:rStyle w:val="IndexLink"/>
                <w:rtl w:val="true"/>
              </w:rPr>
              <w:t>:</w:t>
            </w:r>
            <w:r>
              <w:rPr>
                <w:rStyle w:val="IndexLink"/>
                <w:rtl w:val="true"/>
              </w:rPr>
              <w:t>إذا بال بعد الغسل و لم یکن قد بال قبله</w:t>
            </w:r>
            <w:r>
              <w:rPr>
                <w:rStyle w:val="IndexLink"/>
                <w:rtl w:val="true"/>
              </w:rPr>
              <w:tab/>
            </w:r>
            <w:r>
              <w:rPr>
                <w:rStyle w:val="IndexLink"/>
              </w:rPr>
              <w:t>114</w:t>
            </w:r>
          </w:hyperlink>
        </w:p>
        <w:p>
          <w:pPr>
            <w:pStyle w:val="Contents6"/>
            <w:tabs>
              <w:tab w:val="clear" w:pos="7609"/>
              <w:tab w:val="right" w:pos="9026" w:leader="dot"/>
            </w:tabs>
            <w:rPr/>
          </w:pPr>
          <w:hyperlink w:anchor="__RefHeading___Toc679910_73709187">
            <w:r>
              <w:rPr>
                <w:webHidden/>
                <w:rStyle w:val="IndexLink"/>
                <w:rtl w:val="true"/>
              </w:rPr>
              <w:t xml:space="preserve">مسألة </w:t>
            </w:r>
            <w:r>
              <w:rPr>
                <w:rStyle w:val="IndexLink"/>
              </w:rPr>
              <w:t>204</w:t>
            </w:r>
            <w:r>
              <w:rPr>
                <w:rStyle w:val="IndexLink"/>
                <w:rtl w:val="true"/>
              </w:rPr>
              <w:t>:</w:t>
            </w:r>
            <w:r>
              <w:rPr>
                <w:rStyle w:val="IndexLink"/>
                <w:rtl w:val="true"/>
              </w:rPr>
              <w:t>إذا دار أمر المشتبه بین البول و المنیّ بعد الاستبراء بالبول</w:t>
            </w:r>
            <w:r>
              <w:rPr>
                <w:rStyle w:val="IndexLink"/>
                <w:rtl w:val="true"/>
              </w:rPr>
              <w:tab/>
            </w:r>
            <w:r>
              <w:rPr>
                <w:rStyle w:val="IndexLink"/>
              </w:rPr>
              <w:t>114</w:t>
            </w:r>
          </w:hyperlink>
        </w:p>
        <w:p>
          <w:pPr>
            <w:pStyle w:val="Contents6"/>
            <w:tabs>
              <w:tab w:val="clear" w:pos="7609"/>
              <w:tab w:val="right" w:pos="9026" w:leader="dot"/>
            </w:tabs>
            <w:rPr/>
          </w:pPr>
          <w:hyperlink w:anchor="__RefHeading___Toc679912_73709187">
            <w:r>
              <w:rPr>
                <w:webHidden/>
                <w:rStyle w:val="IndexLink"/>
                <w:rtl w:val="true"/>
              </w:rPr>
              <w:t xml:space="preserve">مسألة </w:t>
            </w:r>
            <w:r>
              <w:rPr>
                <w:rStyle w:val="IndexLink"/>
              </w:rPr>
              <w:t>205</w:t>
            </w:r>
            <w:r>
              <w:rPr>
                <w:rStyle w:val="IndexLink"/>
                <w:rtl w:val="true"/>
              </w:rPr>
              <w:t>:</w:t>
            </w:r>
            <w:r>
              <w:rPr>
                <w:rStyle w:val="IndexLink"/>
                <w:rtl w:val="true"/>
              </w:rPr>
              <w:t>یجزئ غسل الجنابة و غیره من الأغسال الواجبة عن</w:t>
            </w:r>
            <w:r>
              <w:rPr>
                <w:rStyle w:val="IndexLink"/>
                <w:rtl w:val="true"/>
              </w:rPr>
              <w:tab/>
            </w:r>
            <w:r>
              <w:rPr>
                <w:rStyle w:val="IndexLink"/>
              </w:rPr>
              <w:t>114</w:t>
            </w:r>
          </w:hyperlink>
        </w:p>
        <w:p>
          <w:pPr>
            <w:pStyle w:val="Contents6"/>
            <w:tabs>
              <w:tab w:val="clear" w:pos="7609"/>
              <w:tab w:val="right" w:pos="9026" w:leader="dot"/>
            </w:tabs>
            <w:rPr/>
          </w:pPr>
          <w:hyperlink w:anchor="__RefHeading___Toc679914_73709187">
            <w:r>
              <w:rPr>
                <w:webHidden/>
                <w:rStyle w:val="IndexLink"/>
                <w:rtl w:val="true"/>
              </w:rPr>
              <w:t xml:space="preserve">مسألة </w:t>
            </w:r>
            <w:r>
              <w:rPr>
                <w:rStyle w:val="IndexLink"/>
              </w:rPr>
              <w:t>206</w:t>
            </w:r>
            <w:r>
              <w:rPr>
                <w:rStyle w:val="IndexLink"/>
                <w:rtl w:val="true"/>
              </w:rPr>
              <w:t>:</w:t>
            </w:r>
            <w:r>
              <w:rPr>
                <w:rStyle w:val="IndexLink"/>
                <w:rtl w:val="true"/>
              </w:rPr>
              <w:t>إذا خرجت رطوبة مشتبهة بعد الغسل و شکّ فی أنّه</w:t>
            </w:r>
            <w:r>
              <w:rPr>
                <w:rStyle w:val="IndexLink"/>
                <w:rtl w:val="true"/>
              </w:rPr>
              <w:tab/>
            </w:r>
            <w:r>
              <w:rPr>
                <w:rStyle w:val="IndexLink"/>
              </w:rPr>
              <w:t>114</w:t>
            </w:r>
          </w:hyperlink>
        </w:p>
        <w:p>
          <w:pPr>
            <w:pStyle w:val="Contents6"/>
            <w:tabs>
              <w:tab w:val="clear" w:pos="7609"/>
              <w:tab w:val="right" w:pos="9026" w:leader="dot"/>
            </w:tabs>
            <w:rPr/>
          </w:pPr>
          <w:hyperlink w:anchor="__RefHeading___Toc679916_73709187">
            <w:r>
              <w:rPr>
                <w:webHidden/>
                <w:rStyle w:val="IndexLink"/>
                <w:rtl w:val="true"/>
              </w:rPr>
              <w:t xml:space="preserve">مسألة </w:t>
            </w:r>
            <w:r>
              <w:rPr>
                <w:rStyle w:val="IndexLink"/>
              </w:rPr>
              <w:t>207</w:t>
            </w:r>
            <w:r>
              <w:rPr>
                <w:rStyle w:val="IndexLink"/>
                <w:rtl w:val="true"/>
              </w:rPr>
              <w:t>:</w:t>
            </w:r>
            <w:r>
              <w:rPr>
                <w:rStyle w:val="IndexLink"/>
                <w:rtl w:val="true"/>
              </w:rPr>
              <w:t>لا فرق فی جریان حکم الرطوبة المشتبهة بین أن یکون</w:t>
            </w:r>
            <w:r>
              <w:rPr>
                <w:rStyle w:val="IndexLink"/>
                <w:rtl w:val="true"/>
              </w:rPr>
              <w:tab/>
            </w:r>
            <w:r>
              <w:rPr>
                <w:rStyle w:val="IndexLink"/>
              </w:rPr>
              <w:t>114</w:t>
            </w:r>
          </w:hyperlink>
        </w:p>
        <w:p>
          <w:pPr>
            <w:pStyle w:val="Contents6"/>
            <w:tabs>
              <w:tab w:val="clear" w:pos="7609"/>
              <w:tab w:val="right" w:pos="9026" w:leader="dot"/>
            </w:tabs>
            <w:rPr/>
          </w:pPr>
          <w:hyperlink w:anchor="__RefHeading___Toc679918_73709187">
            <w:r>
              <w:rPr>
                <w:webHidden/>
                <w:rStyle w:val="IndexLink"/>
                <w:rtl w:val="true"/>
              </w:rPr>
              <w:t xml:space="preserve">مسألة </w:t>
            </w:r>
            <w:r>
              <w:rPr>
                <w:rStyle w:val="IndexLink"/>
              </w:rPr>
              <w:t>208</w:t>
            </w:r>
            <w:r>
              <w:rPr>
                <w:rStyle w:val="IndexLink"/>
                <w:rtl w:val="true"/>
              </w:rPr>
              <w:t>:</w:t>
            </w:r>
            <w:r>
              <w:rPr>
                <w:rStyle w:val="IndexLink"/>
                <w:rtl w:val="true"/>
              </w:rPr>
              <w:t>لو أحدث المکلّف بالأصغر أثناء الغسل من الجنابة</w:t>
            </w:r>
            <w:r>
              <w:rPr>
                <w:rStyle w:val="IndexLink"/>
                <w:rtl w:val="true"/>
              </w:rPr>
              <w:tab/>
            </w:r>
            <w:r>
              <w:rPr>
                <w:rStyle w:val="IndexLink"/>
              </w:rPr>
              <w:t>114</w:t>
            </w:r>
          </w:hyperlink>
        </w:p>
        <w:p>
          <w:pPr>
            <w:pStyle w:val="Contents6"/>
            <w:tabs>
              <w:tab w:val="clear" w:pos="7609"/>
              <w:tab w:val="right" w:pos="9026" w:leader="dot"/>
            </w:tabs>
            <w:rPr/>
          </w:pPr>
          <w:hyperlink w:anchor="__RefHeading___Toc679920_73709187">
            <w:r>
              <w:rPr>
                <w:webHidden/>
                <w:rStyle w:val="IndexLink"/>
                <w:rtl w:val="true"/>
              </w:rPr>
              <w:t xml:space="preserve">مسألة </w:t>
            </w:r>
            <w:r>
              <w:rPr>
                <w:rStyle w:val="IndexLink"/>
              </w:rPr>
              <w:t>209</w:t>
            </w:r>
            <w:r>
              <w:rPr>
                <w:rStyle w:val="IndexLink"/>
                <w:rtl w:val="true"/>
              </w:rPr>
              <w:t>:</w:t>
            </w:r>
            <w:r>
              <w:rPr>
                <w:rStyle w:val="IndexLink"/>
                <w:rtl w:val="true"/>
              </w:rPr>
              <w:t>إذا أحدث أثناء سائر الأغسال بالحدث الأصغر أتمّها</w:t>
            </w:r>
            <w:r>
              <w:rPr>
                <w:rStyle w:val="IndexLink"/>
                <w:rtl w:val="true"/>
              </w:rPr>
              <w:tab/>
            </w:r>
            <w:r>
              <w:rPr>
                <w:rStyle w:val="IndexLink"/>
              </w:rPr>
              <w:t>115</w:t>
            </w:r>
          </w:hyperlink>
        </w:p>
        <w:p>
          <w:pPr>
            <w:pStyle w:val="Contents6"/>
            <w:tabs>
              <w:tab w:val="clear" w:pos="7609"/>
              <w:tab w:val="right" w:pos="9026" w:leader="dot"/>
            </w:tabs>
            <w:rPr/>
          </w:pPr>
          <w:hyperlink w:anchor="__RefHeading___Toc679922_73709187">
            <w:r>
              <w:rPr>
                <w:webHidden/>
                <w:rStyle w:val="IndexLink"/>
                <w:rtl w:val="true"/>
              </w:rPr>
              <w:t xml:space="preserve">مسألة </w:t>
            </w:r>
            <w:r>
              <w:rPr>
                <w:rStyle w:val="IndexLink"/>
              </w:rPr>
              <w:t>210</w:t>
            </w:r>
            <w:r>
              <w:rPr>
                <w:rStyle w:val="IndexLink"/>
                <w:rtl w:val="true"/>
              </w:rPr>
              <w:t>:</w:t>
            </w:r>
            <w:r>
              <w:rPr>
                <w:rStyle w:val="IndexLink"/>
                <w:rtl w:val="true"/>
              </w:rPr>
              <w:t>إذا أحدث بالأکبر فی أثناء الغسل</w:t>
            </w:r>
            <w:r>
              <w:rPr>
                <w:rStyle w:val="IndexLink"/>
                <w:rtl w:val="true"/>
              </w:rPr>
              <w:tab/>
            </w:r>
            <w:r>
              <w:rPr>
                <w:rStyle w:val="IndexLink"/>
              </w:rPr>
              <w:t>115</w:t>
            </w:r>
          </w:hyperlink>
        </w:p>
        <w:p>
          <w:pPr>
            <w:pStyle w:val="Contents6"/>
            <w:tabs>
              <w:tab w:val="clear" w:pos="7609"/>
              <w:tab w:val="right" w:pos="9026" w:leader="dot"/>
            </w:tabs>
            <w:rPr/>
          </w:pPr>
          <w:hyperlink w:anchor="__RefHeading___Toc679924_73709187">
            <w:r>
              <w:rPr>
                <w:webHidden/>
                <w:rStyle w:val="IndexLink"/>
                <w:rtl w:val="true"/>
              </w:rPr>
              <w:t xml:space="preserve">مسألة </w:t>
            </w:r>
            <w:r>
              <w:rPr>
                <w:rStyle w:val="IndexLink"/>
              </w:rPr>
              <w:t>211</w:t>
            </w:r>
            <w:r>
              <w:rPr>
                <w:rStyle w:val="IndexLink"/>
                <w:rtl w:val="true"/>
              </w:rPr>
              <w:t>:</w:t>
            </w:r>
            <w:r>
              <w:rPr>
                <w:rStyle w:val="IndexLink"/>
                <w:rtl w:val="true"/>
              </w:rPr>
              <w:t>إذا شکّ المکلّف رجلا کان أو امرأة فی غسل الرأس</w:t>
            </w:r>
            <w:r>
              <w:rPr>
                <w:rStyle w:val="IndexLink"/>
                <w:rtl w:val="true"/>
              </w:rPr>
              <w:tab/>
            </w:r>
            <w:r>
              <w:rPr>
                <w:rStyle w:val="IndexLink"/>
              </w:rPr>
              <w:t>115</w:t>
            </w:r>
          </w:hyperlink>
        </w:p>
        <w:p>
          <w:pPr>
            <w:pStyle w:val="Contents6"/>
            <w:tabs>
              <w:tab w:val="clear" w:pos="7609"/>
              <w:tab w:val="right" w:pos="9026" w:leader="dot"/>
            </w:tabs>
            <w:rPr/>
          </w:pPr>
          <w:hyperlink w:anchor="__RefHeading___Toc679926_73709187">
            <w:r>
              <w:rPr>
                <w:webHidden/>
                <w:rStyle w:val="IndexLink"/>
                <w:rtl w:val="true"/>
              </w:rPr>
              <w:t xml:space="preserve">مسألة </w:t>
            </w:r>
            <w:r>
              <w:rPr>
                <w:rStyle w:val="IndexLink"/>
              </w:rPr>
              <w:t>212</w:t>
            </w:r>
            <w:r>
              <w:rPr>
                <w:rStyle w:val="IndexLink"/>
                <w:rtl w:val="true"/>
              </w:rPr>
              <w:t>:</w:t>
            </w:r>
            <w:r>
              <w:rPr>
                <w:rStyle w:val="IndexLink"/>
                <w:rtl w:val="true"/>
              </w:rPr>
              <w:t>إذا غسل أحد الأعضاء ثمّ شکّ فی صحّته و فساده</w:t>
            </w:r>
            <w:r>
              <w:rPr>
                <w:rStyle w:val="IndexLink"/>
                <w:rtl w:val="true"/>
              </w:rPr>
              <w:tab/>
            </w:r>
            <w:r>
              <w:rPr>
                <w:rStyle w:val="IndexLink"/>
              </w:rPr>
              <w:t>115</w:t>
            </w:r>
          </w:hyperlink>
        </w:p>
        <w:p>
          <w:pPr>
            <w:pStyle w:val="Contents6"/>
            <w:tabs>
              <w:tab w:val="clear" w:pos="7609"/>
              <w:tab w:val="right" w:pos="9026" w:leader="dot"/>
            </w:tabs>
            <w:rPr/>
          </w:pPr>
          <w:hyperlink w:anchor="__RefHeading___Toc679928_73709187">
            <w:r>
              <w:rPr>
                <w:webHidden/>
                <w:rStyle w:val="IndexLink"/>
                <w:rtl w:val="true"/>
              </w:rPr>
              <w:t xml:space="preserve">مسألة </w:t>
            </w:r>
            <w:r>
              <w:rPr>
                <w:rStyle w:val="IndexLink"/>
              </w:rPr>
              <w:t>213</w:t>
            </w:r>
            <w:r>
              <w:rPr>
                <w:rStyle w:val="IndexLink"/>
                <w:rtl w:val="true"/>
              </w:rPr>
              <w:t>:</w:t>
            </w:r>
            <w:r>
              <w:rPr>
                <w:rStyle w:val="IndexLink"/>
                <w:rtl w:val="true"/>
              </w:rPr>
              <w:t>إذا شکّ فی غسل الجنابة بنی علی عدمه</w:t>
            </w:r>
            <w:r>
              <w:rPr>
                <w:rStyle w:val="IndexLink"/>
                <w:rtl w:val="true"/>
              </w:rPr>
              <w:tab/>
            </w:r>
            <w:r>
              <w:rPr>
                <w:rStyle w:val="IndexLink"/>
              </w:rPr>
              <w:t>115</w:t>
            </w:r>
          </w:hyperlink>
        </w:p>
        <w:p>
          <w:pPr>
            <w:pStyle w:val="Contents6"/>
            <w:tabs>
              <w:tab w:val="clear" w:pos="7609"/>
              <w:tab w:val="right" w:pos="9026" w:leader="dot"/>
            </w:tabs>
            <w:rPr/>
          </w:pPr>
          <w:hyperlink w:anchor="__RefHeading___Toc679930_73709187">
            <w:r>
              <w:rPr>
                <w:webHidden/>
                <w:rStyle w:val="IndexLink"/>
                <w:rtl w:val="true"/>
              </w:rPr>
              <w:t xml:space="preserve">مسألة </w:t>
            </w:r>
            <w:r>
              <w:rPr>
                <w:rStyle w:val="IndexLink"/>
              </w:rPr>
              <w:t>214</w:t>
            </w:r>
            <w:r>
              <w:rPr>
                <w:rStyle w:val="IndexLink"/>
                <w:rtl w:val="true"/>
              </w:rPr>
              <w:t>:</w:t>
            </w:r>
            <w:r>
              <w:rPr>
                <w:rStyle w:val="IndexLink"/>
                <w:rtl w:val="true"/>
              </w:rPr>
              <w:t>إذا اجتمع علیه أغسال متعدّدة واجبة أو مستحبّة أو</w:t>
            </w:r>
            <w:r>
              <w:rPr>
                <w:rStyle w:val="IndexLink"/>
                <w:rtl w:val="true"/>
              </w:rPr>
              <w:tab/>
            </w:r>
            <w:r>
              <w:rPr>
                <w:rStyle w:val="IndexLink"/>
              </w:rPr>
              <w:t>116</w:t>
            </w:r>
          </w:hyperlink>
        </w:p>
        <w:p>
          <w:pPr>
            <w:pStyle w:val="Contents6"/>
            <w:tabs>
              <w:tab w:val="clear" w:pos="7609"/>
              <w:tab w:val="right" w:pos="9026" w:leader="dot"/>
            </w:tabs>
            <w:rPr/>
          </w:pPr>
          <w:hyperlink w:anchor="__RefHeading___Toc679932_73709187">
            <w:r>
              <w:rPr>
                <w:webHidden/>
                <w:rStyle w:val="IndexLink"/>
                <w:rtl w:val="true"/>
              </w:rPr>
              <w:t xml:space="preserve">مسألة </w:t>
            </w:r>
            <w:r>
              <w:rPr>
                <w:rStyle w:val="IndexLink"/>
              </w:rPr>
              <w:t>215</w:t>
            </w:r>
            <w:r>
              <w:rPr>
                <w:rStyle w:val="IndexLink"/>
                <w:rtl w:val="true"/>
              </w:rPr>
              <w:t>:</w:t>
            </w:r>
            <w:r>
              <w:rPr>
                <w:rStyle w:val="IndexLink"/>
                <w:rtl w:val="true"/>
              </w:rPr>
              <w:t>إذا اعتقد الجنب بأنّه اغتسل فدخل فی الصلاة ثمّ شکّ</w:t>
            </w:r>
            <w:r>
              <w:rPr>
                <w:rStyle w:val="IndexLink"/>
                <w:rtl w:val="true"/>
              </w:rPr>
              <w:tab/>
            </w:r>
            <w:r>
              <w:rPr>
                <w:rStyle w:val="IndexLink"/>
              </w:rPr>
              <w:t>116</w:t>
            </w:r>
          </w:hyperlink>
        </w:p>
        <w:p>
          <w:pPr>
            <w:pStyle w:val="Contents6"/>
            <w:tabs>
              <w:tab w:val="clear" w:pos="7609"/>
              <w:tab w:val="right" w:pos="9026" w:leader="dot"/>
            </w:tabs>
            <w:rPr/>
          </w:pPr>
          <w:hyperlink w:anchor="__RefHeading___Toc679934_73709187">
            <w:r>
              <w:rPr>
                <w:webHidden/>
                <w:rStyle w:val="IndexLink"/>
                <w:rtl w:val="true"/>
              </w:rPr>
              <w:t xml:space="preserve">مسألة </w:t>
            </w:r>
            <w:r>
              <w:rPr>
                <w:rStyle w:val="IndexLink"/>
              </w:rPr>
              <w:t>216</w:t>
            </w:r>
            <w:r>
              <w:rPr>
                <w:rStyle w:val="IndexLink"/>
                <w:rtl w:val="true"/>
              </w:rPr>
              <w:t>:</w:t>
            </w:r>
            <w:r>
              <w:rPr>
                <w:rStyle w:val="IndexLink"/>
                <w:rtl w:val="true"/>
              </w:rPr>
              <w:t>إذا علم إجمالا أنّ علیه أغسالا لکنّه لا یعلم بعضها</w:t>
            </w:r>
            <w:r>
              <w:rPr>
                <w:rStyle w:val="IndexLink"/>
                <w:rtl w:val="true"/>
              </w:rPr>
              <w:tab/>
            </w:r>
            <w:r>
              <w:rPr>
                <w:rStyle w:val="IndexLink"/>
              </w:rPr>
              <w:t>116</w:t>
            </w:r>
          </w:hyperlink>
        </w:p>
        <w:p>
          <w:pPr>
            <w:pStyle w:val="Contents4"/>
            <w:tabs>
              <w:tab w:val="clear" w:pos="8176"/>
              <w:tab w:val="right" w:pos="9026" w:leader="dot"/>
            </w:tabs>
            <w:rPr/>
          </w:pPr>
          <w:hyperlink w:anchor="__RefHeading___Toc679936_73709187">
            <w:r>
              <w:rPr>
                <w:webHidden/>
                <w:rStyle w:val="IndexLink"/>
                <w:rtl w:val="true"/>
              </w:rPr>
              <w:t>المبحث الثانی</w:t>
            </w:r>
            <w:r>
              <w:rPr>
                <w:rStyle w:val="IndexLink"/>
                <w:rtl w:val="true"/>
              </w:rPr>
              <w:t xml:space="preserve">: </w:t>
            </w:r>
            <w:r>
              <w:rPr>
                <w:rStyle w:val="IndexLink"/>
                <w:rtl w:val="true"/>
              </w:rPr>
              <w:t>غسل الحیض</w:t>
            </w:r>
            <w:r>
              <w:rPr>
                <w:rStyle w:val="IndexLink"/>
                <w:rtl w:val="true"/>
              </w:rPr>
              <w:tab/>
            </w:r>
            <w:r>
              <w:rPr>
                <w:rStyle w:val="IndexLink"/>
              </w:rPr>
              <w:t>117</w:t>
            </w:r>
          </w:hyperlink>
        </w:p>
        <w:p>
          <w:pPr>
            <w:pStyle w:val="Contents5"/>
            <w:tabs>
              <w:tab w:val="clear" w:pos="7892"/>
              <w:tab w:val="right" w:pos="9026" w:leader="dot"/>
            </w:tabs>
            <w:rPr/>
          </w:pPr>
          <w:hyperlink w:anchor="__RefHeading___Toc679938_7370918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679940_73709187">
            <w:r>
              <w:rPr>
                <w:webHidden/>
                <w:rStyle w:val="IndexLink"/>
                <w:rtl w:val="true"/>
              </w:rPr>
              <w:t>الفصل الأوّل</w:t>
            </w:r>
            <w:r>
              <w:rPr>
                <w:rStyle w:val="IndexLink"/>
                <w:rtl w:val="true"/>
              </w:rPr>
              <w:t xml:space="preserve">: </w:t>
            </w:r>
            <w:r>
              <w:rPr>
                <w:rStyle w:val="IndexLink"/>
                <w:rtl w:val="true"/>
              </w:rPr>
              <w:t>فی سببه</w:t>
            </w:r>
            <w:r>
              <w:rPr>
                <w:rStyle w:val="IndexLink"/>
                <w:rtl w:val="true"/>
              </w:rPr>
              <w:tab/>
            </w:r>
            <w:r>
              <w:rPr>
                <w:rStyle w:val="IndexLink"/>
              </w:rPr>
              <w:t>117</w:t>
            </w:r>
          </w:hyperlink>
        </w:p>
        <w:p>
          <w:pPr>
            <w:pStyle w:val="Contents6"/>
            <w:tabs>
              <w:tab w:val="clear" w:pos="7609"/>
              <w:tab w:val="right" w:pos="9026" w:leader="dot"/>
            </w:tabs>
            <w:rPr/>
          </w:pPr>
          <w:hyperlink w:anchor="__RefHeading___Toc679942_7370918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679944_73709187">
            <w:r>
              <w:rPr>
                <w:webHidden/>
                <w:rStyle w:val="IndexLink"/>
                <w:rtl w:val="true"/>
              </w:rPr>
              <w:t xml:space="preserve">مسألة </w:t>
            </w:r>
            <w:r>
              <w:rPr>
                <w:rStyle w:val="IndexLink"/>
              </w:rPr>
              <w:t>217</w:t>
            </w:r>
            <w:r>
              <w:rPr>
                <w:rStyle w:val="IndexLink"/>
                <w:rtl w:val="true"/>
              </w:rPr>
              <w:t>:</w:t>
            </w:r>
            <w:r>
              <w:rPr>
                <w:rStyle w:val="IndexLink"/>
                <w:rtl w:val="true"/>
              </w:rPr>
              <w:t>إذا افتضّت البکر فسال دم کثیر و شکّ فی أنّه من دم</w:t>
            </w:r>
            <w:r>
              <w:rPr>
                <w:rStyle w:val="IndexLink"/>
                <w:rtl w:val="true"/>
              </w:rPr>
              <w:tab/>
            </w:r>
            <w:r>
              <w:rPr>
                <w:rStyle w:val="IndexLink"/>
              </w:rPr>
              <w:t>117</w:t>
            </w:r>
          </w:hyperlink>
        </w:p>
        <w:p>
          <w:pPr>
            <w:pStyle w:val="Contents6"/>
            <w:tabs>
              <w:tab w:val="clear" w:pos="7609"/>
              <w:tab w:val="right" w:pos="9026" w:leader="dot"/>
            </w:tabs>
            <w:rPr/>
          </w:pPr>
          <w:hyperlink w:anchor="__RefHeading___Toc679946_73709187">
            <w:r>
              <w:rPr>
                <w:webHidden/>
                <w:rStyle w:val="IndexLink"/>
                <w:rtl w:val="true"/>
              </w:rPr>
              <w:t xml:space="preserve">مسألة </w:t>
            </w:r>
            <w:r>
              <w:rPr>
                <w:rStyle w:val="IndexLink"/>
              </w:rPr>
              <w:t>218</w:t>
            </w:r>
            <w:r>
              <w:rPr>
                <w:rStyle w:val="IndexLink"/>
                <w:rtl w:val="true"/>
              </w:rPr>
              <w:t>:</w:t>
            </w:r>
            <w:r>
              <w:rPr>
                <w:rStyle w:val="IndexLink"/>
                <w:rtl w:val="true"/>
              </w:rPr>
              <w:t>إذا تعذّر الاختبار المذکور علیها لسبب من الأسباب</w:t>
            </w:r>
            <w:r>
              <w:rPr>
                <w:rStyle w:val="IndexLink"/>
                <w:rtl w:val="true"/>
              </w:rPr>
              <w:tab/>
            </w:r>
            <w:r>
              <w:rPr>
                <w:rStyle w:val="IndexLink"/>
              </w:rPr>
              <w:t>117</w:t>
            </w:r>
          </w:hyperlink>
        </w:p>
        <w:p>
          <w:pPr>
            <w:pStyle w:val="Contents5"/>
            <w:tabs>
              <w:tab w:val="clear" w:pos="7892"/>
              <w:tab w:val="right" w:pos="9026" w:leader="dot"/>
            </w:tabs>
            <w:rPr/>
          </w:pPr>
          <w:hyperlink w:anchor="__RefHeading___Toc679948_73709187">
            <w:r>
              <w:rPr>
                <w:webHidden/>
                <w:rStyle w:val="IndexLink"/>
                <w:rtl w:val="true"/>
              </w:rPr>
              <w:t>الفصل الثانی</w:t>
            </w:r>
            <w:r>
              <w:rPr>
                <w:rStyle w:val="IndexLink"/>
                <w:rtl w:val="true"/>
              </w:rPr>
              <w:t xml:space="preserve">: </w:t>
            </w:r>
            <w:r>
              <w:rPr>
                <w:rStyle w:val="IndexLink"/>
                <w:rtl w:val="true"/>
              </w:rPr>
              <w:t>المرأة الّتی یمکن أن تحیض</w:t>
            </w:r>
            <w:r>
              <w:rPr>
                <w:rStyle w:val="IndexLink"/>
                <w:rtl w:val="true"/>
              </w:rPr>
              <w:tab/>
            </w:r>
            <w:r>
              <w:rPr>
                <w:rStyle w:val="IndexLink"/>
              </w:rPr>
              <w:t>118</w:t>
            </w:r>
          </w:hyperlink>
        </w:p>
        <w:p>
          <w:pPr>
            <w:pStyle w:val="Contents6"/>
            <w:tabs>
              <w:tab w:val="clear" w:pos="7609"/>
              <w:tab w:val="right" w:pos="9026" w:leader="dot"/>
            </w:tabs>
            <w:rPr/>
          </w:pPr>
          <w:hyperlink w:anchor="__RefHeading___Toc679950_7370918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79952_73709187">
            <w:r>
              <w:rPr>
                <w:webHidden/>
                <w:rStyle w:val="IndexLink"/>
                <w:rtl w:val="true"/>
              </w:rPr>
              <w:t xml:space="preserve">مسألة </w:t>
            </w:r>
            <w:r>
              <w:rPr>
                <w:rStyle w:val="IndexLink"/>
              </w:rPr>
              <w:t>219</w:t>
            </w:r>
            <w:r>
              <w:rPr>
                <w:rStyle w:val="IndexLink"/>
                <w:rtl w:val="true"/>
              </w:rPr>
              <w:t>:</w:t>
            </w:r>
            <w:r>
              <w:rPr>
                <w:rStyle w:val="IndexLink"/>
                <w:rtl w:val="true"/>
              </w:rPr>
              <w:t>الأقوی اجتماع الحیض و الحمل حتّی بعد استبانته</w:t>
            </w:r>
            <w:r>
              <w:rPr>
                <w:rStyle w:val="IndexLink"/>
                <w:rtl w:val="true"/>
              </w:rPr>
              <w:tab/>
            </w:r>
            <w:r>
              <w:rPr>
                <w:rStyle w:val="IndexLink"/>
              </w:rPr>
              <w:t>118</w:t>
            </w:r>
          </w:hyperlink>
        </w:p>
        <w:p>
          <w:pPr>
            <w:pStyle w:val="Contents5"/>
            <w:tabs>
              <w:tab w:val="clear" w:pos="7892"/>
              <w:tab w:val="right" w:pos="9026" w:leader="dot"/>
            </w:tabs>
            <w:rPr/>
          </w:pPr>
          <w:hyperlink w:anchor="__RefHeading___Toc679954_73709187">
            <w:r>
              <w:rPr>
                <w:webHidden/>
                <w:rStyle w:val="IndexLink"/>
                <w:rtl w:val="true"/>
              </w:rPr>
              <w:t>الفصل الثالث</w:t>
            </w:r>
            <w:r>
              <w:rPr>
                <w:rStyle w:val="IndexLink"/>
                <w:rtl w:val="true"/>
              </w:rPr>
              <w:t xml:space="preserve">: </w:t>
            </w:r>
            <w:r>
              <w:rPr>
                <w:rStyle w:val="IndexLink"/>
                <w:rtl w:val="true"/>
              </w:rPr>
              <w:t>أقلّ الحیض و أکثره</w:t>
            </w:r>
            <w:r>
              <w:rPr>
                <w:rStyle w:val="IndexLink"/>
                <w:rtl w:val="true"/>
              </w:rPr>
              <w:tab/>
            </w:r>
            <w:r>
              <w:rPr>
                <w:rStyle w:val="IndexLink"/>
              </w:rPr>
              <w:t>119</w:t>
            </w:r>
          </w:hyperlink>
        </w:p>
        <w:p>
          <w:pPr>
            <w:pStyle w:val="Contents6"/>
            <w:tabs>
              <w:tab w:val="clear" w:pos="7609"/>
              <w:tab w:val="right" w:pos="9026" w:leader="dot"/>
            </w:tabs>
            <w:rPr/>
          </w:pPr>
          <w:hyperlink w:anchor="__RefHeading___Toc679956_7370918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679958_73709187">
            <w:r>
              <w:rPr>
                <w:webHidden/>
                <w:rStyle w:val="IndexLink"/>
                <w:rtl w:val="true"/>
              </w:rPr>
              <w:t>تنبیه</w:t>
            </w:r>
            <w:r>
              <w:rPr>
                <w:rStyle w:val="IndexLink"/>
                <w:rtl w:val="true"/>
              </w:rPr>
              <w:tab/>
            </w:r>
            <w:r>
              <w:rPr>
                <w:rStyle w:val="IndexLink"/>
              </w:rPr>
              <w:t>119</w:t>
            </w:r>
          </w:hyperlink>
        </w:p>
        <w:p>
          <w:pPr>
            <w:pStyle w:val="Contents5"/>
            <w:tabs>
              <w:tab w:val="clear" w:pos="7892"/>
              <w:tab w:val="right" w:pos="9026" w:leader="dot"/>
            </w:tabs>
            <w:rPr/>
          </w:pPr>
          <w:hyperlink w:anchor="__RefHeading___Toc679960_73709187">
            <w:r>
              <w:rPr>
                <w:webHidden/>
                <w:rStyle w:val="IndexLink"/>
                <w:rtl w:val="true"/>
              </w:rPr>
              <w:t>الفصل الرابع</w:t>
            </w:r>
            <w:r>
              <w:rPr>
                <w:rStyle w:val="IndexLink"/>
                <w:rtl w:val="true"/>
              </w:rPr>
              <w:t xml:space="preserve">: </w:t>
            </w:r>
            <w:r>
              <w:rPr>
                <w:rStyle w:val="IndexLink"/>
                <w:rtl w:val="true"/>
              </w:rPr>
              <w:t>ذات العادة</w:t>
            </w:r>
            <w:r>
              <w:rPr>
                <w:rStyle w:val="IndexLink"/>
                <w:rtl w:val="true"/>
              </w:rPr>
              <w:tab/>
            </w:r>
            <w:r>
              <w:rPr>
                <w:rStyle w:val="IndexLink"/>
              </w:rPr>
              <w:t>120</w:t>
            </w:r>
          </w:hyperlink>
        </w:p>
        <w:p>
          <w:pPr>
            <w:pStyle w:val="Contents6"/>
            <w:tabs>
              <w:tab w:val="clear" w:pos="7609"/>
              <w:tab w:val="right" w:pos="9026" w:leader="dot"/>
            </w:tabs>
            <w:rPr/>
          </w:pPr>
          <w:hyperlink w:anchor="__RefHeading___Toc679962_73709187">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79964_73709187">
            <w:r>
              <w:rPr>
                <w:webHidden/>
                <w:rStyle w:val="IndexLink"/>
                <w:rtl w:val="true"/>
              </w:rPr>
              <w:t xml:space="preserve">مسألة </w:t>
            </w:r>
            <w:r>
              <w:rPr>
                <w:rStyle w:val="IndexLink"/>
              </w:rPr>
              <w:t>220</w:t>
            </w:r>
            <w:r>
              <w:rPr>
                <w:rStyle w:val="IndexLink"/>
                <w:rtl w:val="true"/>
              </w:rPr>
              <w:t>:</w:t>
            </w:r>
            <w:r>
              <w:rPr>
                <w:rStyle w:val="IndexLink"/>
                <w:rtl w:val="true"/>
              </w:rPr>
              <w:t>ذات العادة الوقتیّة</w:t>
            </w:r>
            <w:r>
              <w:rPr>
                <w:rStyle w:val="IndexLink"/>
                <w:rtl w:val="true"/>
              </w:rPr>
              <w:t>-</w:t>
            </w:r>
            <w:r>
              <w:rPr>
                <w:rStyle w:val="IndexLink"/>
                <w:rtl w:val="true"/>
              </w:rPr>
              <w:t>سواء أ کانت عددیّة أم لا</w:t>
            </w:r>
            <w:r>
              <w:rPr>
                <w:rStyle w:val="IndexLink"/>
                <w:rtl w:val="true"/>
              </w:rPr>
              <w:t>-</w:t>
            </w:r>
            <w:r>
              <w:rPr>
                <w:rStyle w:val="IndexLink"/>
                <w:rtl w:val="true"/>
              </w:rPr>
              <w:t>تتحیّض</w:t>
            </w:r>
            <w:r>
              <w:rPr>
                <w:rStyle w:val="IndexLink"/>
                <w:rtl w:val="true"/>
              </w:rPr>
              <w:tab/>
            </w:r>
            <w:r>
              <w:rPr>
                <w:rStyle w:val="IndexLink"/>
              </w:rPr>
              <w:t>120</w:t>
            </w:r>
          </w:hyperlink>
        </w:p>
        <w:p>
          <w:pPr>
            <w:pStyle w:val="Contents6"/>
            <w:tabs>
              <w:tab w:val="clear" w:pos="7609"/>
              <w:tab w:val="right" w:pos="9026" w:leader="dot"/>
            </w:tabs>
            <w:rPr/>
          </w:pPr>
          <w:hyperlink w:anchor="__RefHeading___Toc679966_73709187">
            <w:r>
              <w:rPr>
                <w:webHidden/>
                <w:rStyle w:val="IndexLink"/>
                <w:rtl w:val="true"/>
              </w:rPr>
              <w:t xml:space="preserve">مسألة </w:t>
            </w:r>
            <w:r>
              <w:rPr>
                <w:rStyle w:val="IndexLink"/>
              </w:rPr>
              <w:t>221</w:t>
            </w:r>
            <w:r>
              <w:rPr>
                <w:rStyle w:val="IndexLink"/>
                <w:rtl w:val="true"/>
              </w:rPr>
              <w:t>:</w:t>
            </w:r>
            <w:r>
              <w:rPr>
                <w:rStyle w:val="IndexLink"/>
                <w:rtl w:val="true"/>
              </w:rPr>
              <w:t>غیر ذات العادة الوقتیّة سواء أ کانت ذات عادة عددیّة فقط أم لم تکن ذات عادة أصلا کالمبتدئة</w:t>
            </w:r>
            <w:r>
              <w:rPr>
                <w:rStyle w:val="IndexLink"/>
                <w:rtl w:val="true"/>
              </w:rPr>
              <w:tab/>
            </w:r>
            <w:r>
              <w:rPr>
                <w:rStyle w:val="IndexLink"/>
              </w:rPr>
              <w:t>120</w:t>
            </w:r>
          </w:hyperlink>
        </w:p>
        <w:p>
          <w:pPr>
            <w:pStyle w:val="Contents6"/>
            <w:tabs>
              <w:tab w:val="clear" w:pos="7609"/>
              <w:tab w:val="right" w:pos="9026" w:leader="dot"/>
            </w:tabs>
            <w:rPr/>
          </w:pPr>
          <w:hyperlink w:anchor="__RefHeading___Toc679968_73709187">
            <w:r>
              <w:rPr>
                <w:webHidden/>
                <w:rStyle w:val="IndexLink"/>
                <w:rtl w:val="true"/>
              </w:rPr>
              <w:t xml:space="preserve">مسألة </w:t>
            </w:r>
            <w:r>
              <w:rPr>
                <w:rStyle w:val="IndexLink"/>
              </w:rPr>
              <w:t>222</w:t>
            </w:r>
            <w:r>
              <w:rPr>
                <w:rStyle w:val="IndexLink"/>
                <w:rtl w:val="true"/>
              </w:rPr>
              <w:t>:</w:t>
            </w:r>
            <w:r>
              <w:rPr>
                <w:rStyle w:val="IndexLink"/>
                <w:rtl w:val="true"/>
              </w:rPr>
              <w:t>إذا تقدّم الدّم علی العادة الوقتیّة بمقدار کثیر أو تأخّر عنها</w:t>
            </w:r>
            <w:r>
              <w:rPr>
                <w:rStyle w:val="IndexLink"/>
                <w:rtl w:val="true"/>
              </w:rPr>
              <w:tab/>
            </w:r>
            <w:r>
              <w:rPr>
                <w:rStyle w:val="IndexLink"/>
              </w:rPr>
              <w:t>121</w:t>
            </w:r>
          </w:hyperlink>
        </w:p>
        <w:p>
          <w:pPr>
            <w:pStyle w:val="Contents6"/>
            <w:tabs>
              <w:tab w:val="clear" w:pos="7609"/>
              <w:tab w:val="right" w:pos="9026" w:leader="dot"/>
            </w:tabs>
            <w:rPr/>
          </w:pPr>
          <w:hyperlink w:anchor="__RefHeading___Toc679970_73709187">
            <w:r>
              <w:rPr>
                <w:webHidden/>
                <w:rStyle w:val="IndexLink"/>
                <w:rtl w:val="true"/>
              </w:rPr>
              <w:t xml:space="preserve">مسألة </w:t>
            </w:r>
            <w:r>
              <w:rPr>
                <w:rStyle w:val="IndexLink"/>
              </w:rPr>
              <w:t>223</w:t>
            </w:r>
            <w:r>
              <w:rPr>
                <w:rStyle w:val="IndexLink"/>
                <w:rtl w:val="true"/>
              </w:rPr>
              <w:t>:</w:t>
            </w:r>
            <w:r>
              <w:rPr>
                <w:rStyle w:val="IndexLink"/>
                <w:rtl w:val="true"/>
              </w:rPr>
              <w:t>هل تحصل العادة بالصفات؟</w:t>
            </w:r>
            <w:r>
              <w:rPr>
                <w:rStyle w:val="IndexLink"/>
                <w:rtl w:val="true"/>
              </w:rPr>
              <w:tab/>
            </w:r>
            <w:r>
              <w:rPr>
                <w:rStyle w:val="IndexLink"/>
              </w:rPr>
              <w:t>121</w:t>
            </w:r>
          </w:hyperlink>
        </w:p>
        <w:p>
          <w:pPr>
            <w:pStyle w:val="Contents5"/>
            <w:tabs>
              <w:tab w:val="clear" w:pos="7892"/>
              <w:tab w:val="right" w:pos="9026" w:leader="dot"/>
            </w:tabs>
            <w:rPr/>
          </w:pPr>
          <w:hyperlink w:anchor="__RefHeading___Toc679972_73709187">
            <w:r>
              <w:rPr>
                <w:webHidden/>
                <w:rStyle w:val="IndexLink"/>
                <w:rtl w:val="true"/>
              </w:rPr>
              <w:t>الفصل الخامس</w:t>
            </w:r>
            <w:r>
              <w:rPr>
                <w:rStyle w:val="IndexLink"/>
                <w:rtl w:val="true"/>
              </w:rPr>
              <w:t xml:space="preserve">: </w:t>
            </w:r>
            <w:r>
              <w:rPr>
                <w:rStyle w:val="IndexLink"/>
                <w:rtl w:val="true"/>
              </w:rPr>
              <w:t>فی حکم رؤیة الدم مرّتین</w:t>
            </w:r>
            <w:r>
              <w:rPr>
                <w:rStyle w:val="IndexLink"/>
                <w:rtl w:val="true"/>
              </w:rPr>
              <w:tab/>
            </w:r>
            <w:r>
              <w:rPr>
                <w:rStyle w:val="IndexLink"/>
              </w:rPr>
              <w:t>122</w:t>
            </w:r>
          </w:hyperlink>
        </w:p>
        <w:p>
          <w:pPr>
            <w:pStyle w:val="Contents6"/>
            <w:tabs>
              <w:tab w:val="clear" w:pos="7609"/>
              <w:tab w:val="right" w:pos="9026" w:leader="dot"/>
            </w:tabs>
            <w:rPr/>
          </w:pPr>
          <w:hyperlink w:anchor="__RefHeading___Toc679974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79976_73709187">
            <w:r>
              <w:rPr>
                <w:webHidden/>
                <w:rStyle w:val="IndexLink"/>
                <w:rtl w:val="true"/>
              </w:rPr>
              <w:t xml:space="preserve">مسألة </w:t>
            </w:r>
            <w:r>
              <w:rPr>
                <w:rStyle w:val="IndexLink"/>
              </w:rPr>
              <w:t>224</w:t>
            </w:r>
            <w:r>
              <w:rPr>
                <w:rStyle w:val="IndexLink"/>
                <w:rtl w:val="true"/>
              </w:rPr>
              <w:t>:</w:t>
            </w:r>
            <w:r>
              <w:rPr>
                <w:rStyle w:val="IndexLink"/>
                <w:rtl w:val="true"/>
              </w:rPr>
              <w:t>إذا تخلّل بین الدّمین أقلّ الطهر کان کلّ منهما حیضا</w:t>
            </w:r>
            <w:r>
              <w:rPr>
                <w:rStyle w:val="IndexLink"/>
                <w:rtl w:val="true"/>
              </w:rPr>
              <w:tab/>
            </w:r>
            <w:r>
              <w:rPr>
                <w:rStyle w:val="IndexLink"/>
              </w:rPr>
              <w:t>124</w:t>
            </w:r>
          </w:hyperlink>
        </w:p>
        <w:p>
          <w:pPr>
            <w:pStyle w:val="Contents5"/>
            <w:tabs>
              <w:tab w:val="clear" w:pos="7892"/>
              <w:tab w:val="right" w:pos="9026" w:leader="dot"/>
            </w:tabs>
            <w:rPr/>
          </w:pPr>
          <w:hyperlink w:anchor="__RefHeading___Toc679978_73709187">
            <w:r>
              <w:rPr>
                <w:webHidden/>
                <w:rStyle w:val="IndexLink"/>
                <w:rtl w:val="true"/>
              </w:rPr>
              <w:t>الفصل السادس</w:t>
            </w:r>
            <w:r>
              <w:rPr>
                <w:rStyle w:val="IndexLink"/>
                <w:rtl w:val="true"/>
              </w:rPr>
              <w:t xml:space="preserve">: </w:t>
            </w:r>
            <w:r>
              <w:rPr>
                <w:rStyle w:val="IndexLink"/>
                <w:rtl w:val="true"/>
              </w:rPr>
              <w:t>فی الاستبراء و الاستظهار</w:t>
            </w:r>
            <w:r>
              <w:rPr>
                <w:rStyle w:val="IndexLink"/>
                <w:rtl w:val="true"/>
              </w:rPr>
              <w:tab/>
            </w:r>
            <w:r>
              <w:rPr>
                <w:rStyle w:val="IndexLink"/>
              </w:rPr>
              <w:t>124</w:t>
            </w:r>
          </w:hyperlink>
        </w:p>
        <w:p>
          <w:pPr>
            <w:pStyle w:val="Contents6"/>
            <w:tabs>
              <w:tab w:val="clear" w:pos="7609"/>
              <w:tab w:val="right" w:pos="9026" w:leader="dot"/>
            </w:tabs>
            <w:rPr/>
          </w:pPr>
          <w:hyperlink w:anchor="__RefHeading___Toc679980_73709187">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79982_73709187">
            <w:r>
              <w:rPr>
                <w:webHidden/>
                <w:rStyle w:val="IndexLink"/>
                <w:rtl w:val="true"/>
              </w:rPr>
              <w:t xml:space="preserve">مسألة </w:t>
            </w:r>
            <w:r>
              <w:rPr>
                <w:rStyle w:val="IndexLink"/>
              </w:rPr>
              <w:t>225</w:t>
            </w:r>
            <w:r>
              <w:rPr>
                <w:rStyle w:val="IndexLink"/>
                <w:rtl w:val="true"/>
              </w:rPr>
              <w:t>:</w:t>
            </w:r>
            <w:r>
              <w:rPr>
                <w:rStyle w:val="IndexLink"/>
                <w:rtl w:val="true"/>
              </w:rPr>
              <w:t>إذا استبرأت فخرجت القطنة ملوّثة</w:t>
            </w:r>
            <w:r>
              <w:rPr>
                <w:rStyle w:val="IndexLink"/>
                <w:rtl w:val="true"/>
              </w:rPr>
              <w:tab/>
            </w:r>
            <w:r>
              <w:rPr>
                <w:rStyle w:val="IndexLink"/>
              </w:rPr>
              <w:t>125</w:t>
            </w:r>
          </w:hyperlink>
        </w:p>
        <w:p>
          <w:pPr>
            <w:pStyle w:val="Contents5"/>
            <w:tabs>
              <w:tab w:val="clear" w:pos="7892"/>
              <w:tab w:val="right" w:pos="9026" w:leader="dot"/>
            </w:tabs>
            <w:rPr/>
          </w:pPr>
          <w:hyperlink w:anchor="__RefHeading___Toc679984_73709187">
            <w:r>
              <w:rPr>
                <w:webHidden/>
                <w:rStyle w:val="IndexLink"/>
                <w:rtl w:val="true"/>
              </w:rPr>
              <w:t>الفصل السابع</w:t>
            </w:r>
            <w:r>
              <w:rPr>
                <w:rStyle w:val="IndexLink"/>
                <w:rtl w:val="true"/>
              </w:rPr>
              <w:t xml:space="preserve">: </w:t>
            </w:r>
            <w:r>
              <w:rPr>
                <w:rStyle w:val="IndexLink"/>
                <w:rtl w:val="true"/>
              </w:rPr>
              <w:t>أقسام الحائض</w:t>
            </w:r>
            <w:r>
              <w:rPr>
                <w:rStyle w:val="IndexLink"/>
                <w:rtl w:val="true"/>
              </w:rPr>
              <w:tab/>
            </w:r>
            <w:r>
              <w:rPr>
                <w:rStyle w:val="IndexLink"/>
              </w:rPr>
              <w:t>125</w:t>
            </w:r>
          </w:hyperlink>
        </w:p>
        <w:p>
          <w:pPr>
            <w:pStyle w:val="Contents6"/>
            <w:tabs>
              <w:tab w:val="clear" w:pos="7609"/>
              <w:tab w:val="right" w:pos="9026" w:leader="dot"/>
            </w:tabs>
            <w:rPr/>
          </w:pPr>
          <w:hyperlink w:anchor="__RefHeading___Toc679986_7370918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679988_73709187">
            <w:r>
              <w:rPr>
                <w:webHidden/>
                <w:rStyle w:val="IndexLink"/>
                <w:rtl w:val="true"/>
              </w:rPr>
              <w:t>ذات العادة الوقتیّة و العددیّة معا</w:t>
            </w:r>
            <w:r>
              <w:rPr>
                <w:rStyle w:val="IndexLink"/>
                <w:rtl w:val="true"/>
              </w:rPr>
              <w:tab/>
            </w:r>
            <w:r>
              <w:rPr>
                <w:rStyle w:val="IndexLink"/>
              </w:rPr>
              <w:t>126</w:t>
            </w:r>
          </w:hyperlink>
        </w:p>
        <w:p>
          <w:pPr>
            <w:pStyle w:val="Contents6"/>
            <w:tabs>
              <w:tab w:val="clear" w:pos="7609"/>
              <w:tab w:val="right" w:pos="9026" w:leader="dot"/>
            </w:tabs>
            <w:rPr/>
          </w:pPr>
          <w:hyperlink w:anchor="__RefHeading___Toc679990_73709187">
            <w:r>
              <w:rPr>
                <w:webHidden/>
                <w:rStyle w:val="IndexLink"/>
                <w:rtl w:val="true"/>
              </w:rPr>
              <w:t>الاولی</w:t>
            </w:r>
            <w:r>
              <w:rPr>
                <w:rStyle w:val="IndexLink"/>
                <w:rtl w:val="true"/>
              </w:rPr>
              <w:t>:</w:t>
            </w:r>
            <w:r>
              <w:rPr>
                <w:rStyle w:val="IndexLink"/>
                <w:rtl w:val="true"/>
              </w:rPr>
              <w:t>أن تکون المرأة مستحاضة قبل وقت العادة</w:t>
            </w:r>
            <w:r>
              <w:rPr>
                <w:rStyle w:val="IndexLink"/>
                <w:rtl w:val="true"/>
              </w:rPr>
              <w:tab/>
            </w:r>
            <w:r>
              <w:rPr>
                <w:rStyle w:val="IndexLink"/>
              </w:rPr>
              <w:t>126</w:t>
            </w:r>
          </w:hyperlink>
        </w:p>
        <w:p>
          <w:pPr>
            <w:pStyle w:val="Contents6"/>
            <w:tabs>
              <w:tab w:val="clear" w:pos="7609"/>
              <w:tab w:val="right" w:pos="9026" w:leader="dot"/>
            </w:tabs>
            <w:rPr/>
          </w:pPr>
          <w:hyperlink w:anchor="__RefHeading___Toc679992_73709187">
            <w:r>
              <w:rPr>
                <w:webHidden/>
                <w:rStyle w:val="IndexLink"/>
                <w:rtl w:val="true"/>
              </w:rPr>
              <w:t>الثانیة</w:t>
            </w:r>
            <w:r>
              <w:rPr>
                <w:rStyle w:val="IndexLink"/>
                <w:rtl w:val="true"/>
              </w:rPr>
              <w:t>:</w:t>
            </w:r>
            <w:r>
              <w:rPr>
                <w:rStyle w:val="IndexLink"/>
                <w:rtl w:val="true"/>
              </w:rPr>
              <w:t>إذا کانت المرأة نقیّة قبل وقت العادة الشهریّة</w:t>
            </w:r>
            <w:r>
              <w:rPr>
                <w:rStyle w:val="IndexLink"/>
                <w:rtl w:val="true"/>
              </w:rPr>
              <w:tab/>
            </w:r>
            <w:r>
              <w:rPr>
                <w:rStyle w:val="IndexLink"/>
              </w:rPr>
              <w:t>127</w:t>
            </w:r>
          </w:hyperlink>
        </w:p>
        <w:p>
          <w:pPr>
            <w:pStyle w:val="Contents6"/>
            <w:tabs>
              <w:tab w:val="clear" w:pos="7609"/>
              <w:tab w:val="right" w:pos="9026" w:leader="dot"/>
            </w:tabs>
            <w:rPr/>
          </w:pPr>
          <w:hyperlink w:anchor="__RefHeading___Toc679994_73709187">
            <w:r>
              <w:rPr>
                <w:webHidden/>
                <w:rStyle w:val="IndexLink"/>
                <w:rtl w:val="true"/>
              </w:rPr>
              <w:t>الثالثة</w:t>
            </w:r>
            <w:r>
              <w:rPr>
                <w:rStyle w:val="IndexLink"/>
                <w:rtl w:val="true"/>
              </w:rPr>
              <w:t>:</w:t>
            </w:r>
            <w:r>
              <w:rPr>
                <w:rStyle w:val="IndexLink"/>
                <w:rtl w:val="true"/>
              </w:rPr>
              <w:t>إذا رأت المرأة الدّم ثلاثة أیّام و هی أیّام عادتها</w:t>
            </w:r>
            <w:r>
              <w:rPr>
                <w:rStyle w:val="IndexLink"/>
                <w:rtl w:val="true"/>
              </w:rPr>
              <w:t>-</w:t>
            </w:r>
            <w:r>
              <w:rPr>
                <w:rStyle w:val="IndexLink"/>
                <w:rtl w:val="true"/>
              </w:rPr>
              <w:t>مثلا</w:t>
            </w:r>
            <w:r>
              <w:rPr>
                <w:rStyle w:val="IndexLink"/>
                <w:rtl w:val="true"/>
              </w:rPr>
              <w:t>-</w:t>
            </w:r>
            <w:r>
              <w:rPr>
                <w:rStyle w:val="IndexLink"/>
                <w:rtl w:val="true"/>
              </w:rPr>
              <w:t>و استمرّ</w:t>
            </w:r>
            <w:r>
              <w:rPr>
                <w:rStyle w:val="IndexLink"/>
                <w:rtl w:val="true"/>
              </w:rPr>
              <w:tab/>
            </w:r>
            <w:r>
              <w:rPr>
                <w:rStyle w:val="IndexLink"/>
              </w:rPr>
              <w:t>127</w:t>
            </w:r>
          </w:hyperlink>
        </w:p>
        <w:p>
          <w:pPr>
            <w:pStyle w:val="Contents6"/>
            <w:tabs>
              <w:tab w:val="clear" w:pos="7609"/>
              <w:tab w:val="right" w:pos="9026" w:leader="dot"/>
            </w:tabs>
            <w:rPr/>
          </w:pPr>
          <w:hyperlink w:anchor="__RefHeading___Toc679996_73709187">
            <w:r>
              <w:rPr>
                <w:webHidden/>
                <w:rStyle w:val="IndexLink"/>
                <w:rtl w:val="true"/>
              </w:rPr>
              <w:t>الرابعة</w:t>
            </w:r>
            <w:r>
              <w:rPr>
                <w:rStyle w:val="IndexLink"/>
                <w:rtl w:val="true"/>
              </w:rPr>
              <w:t>:</w:t>
            </w:r>
            <w:r>
              <w:rPr>
                <w:rStyle w:val="IndexLink"/>
                <w:rtl w:val="true"/>
              </w:rPr>
              <w:t>إذا رأت الدّم ثلاثة أیّام بصفة الحیض فی غیر أیّام عادتها ثمّ</w:t>
            </w:r>
            <w:r>
              <w:rPr>
                <w:rStyle w:val="IndexLink"/>
                <w:rtl w:val="true"/>
              </w:rPr>
              <w:tab/>
            </w:r>
            <w:r>
              <w:rPr>
                <w:rStyle w:val="IndexLink"/>
              </w:rPr>
              <w:t>127</w:t>
            </w:r>
          </w:hyperlink>
        </w:p>
        <w:p>
          <w:pPr>
            <w:pStyle w:val="Contents6"/>
            <w:tabs>
              <w:tab w:val="clear" w:pos="7609"/>
              <w:tab w:val="right" w:pos="9026" w:leader="dot"/>
            </w:tabs>
            <w:rPr/>
          </w:pPr>
          <w:hyperlink w:anchor="__RefHeading___Toc679998_73709187">
            <w:r>
              <w:rPr>
                <w:webHidden/>
                <w:rStyle w:val="IndexLink"/>
                <w:rtl w:val="true"/>
              </w:rPr>
              <w:t>الخامسة</w:t>
            </w:r>
            <w:r>
              <w:rPr>
                <w:rStyle w:val="IndexLink"/>
                <w:rtl w:val="true"/>
              </w:rPr>
              <w:t>:</w:t>
            </w:r>
            <w:r>
              <w:rPr>
                <w:rStyle w:val="IndexLink"/>
                <w:rtl w:val="true"/>
              </w:rPr>
              <w:t>إذا رأت المرأة دما قبل عادتها بصفة الحیض بأیّام و استمرّ</w:t>
            </w:r>
            <w:r>
              <w:rPr>
                <w:rStyle w:val="IndexLink"/>
                <w:rtl w:val="true"/>
              </w:rPr>
              <w:tab/>
            </w:r>
            <w:r>
              <w:rPr>
                <w:rStyle w:val="IndexLink"/>
              </w:rPr>
              <w:t>127</w:t>
            </w:r>
          </w:hyperlink>
        </w:p>
        <w:p>
          <w:pPr>
            <w:pStyle w:val="Contents6"/>
            <w:tabs>
              <w:tab w:val="clear" w:pos="7609"/>
              <w:tab w:val="right" w:pos="9026" w:leader="dot"/>
            </w:tabs>
            <w:rPr/>
          </w:pPr>
          <w:hyperlink w:anchor="__RefHeading___Toc680000_73709187">
            <w:r>
              <w:rPr>
                <w:webHidden/>
                <w:rStyle w:val="IndexLink"/>
                <w:rtl w:val="true"/>
              </w:rPr>
              <w:t>السادسة</w:t>
            </w:r>
            <w:r>
              <w:rPr>
                <w:rStyle w:val="IndexLink"/>
                <w:rtl w:val="true"/>
              </w:rPr>
              <w:t>:</w:t>
            </w:r>
            <w:r>
              <w:rPr>
                <w:rStyle w:val="IndexLink"/>
                <w:rtl w:val="true"/>
              </w:rPr>
              <w:t>إذا رأت دما فی أیّام عادتها و استمرّ بعدها بیومین بصفة</w:t>
            </w:r>
            <w:r>
              <w:rPr>
                <w:rStyle w:val="IndexLink"/>
                <w:rtl w:val="true"/>
              </w:rPr>
              <w:tab/>
            </w:r>
            <w:r>
              <w:rPr>
                <w:rStyle w:val="IndexLink"/>
              </w:rPr>
              <w:t>127</w:t>
            </w:r>
          </w:hyperlink>
        </w:p>
        <w:p>
          <w:pPr>
            <w:pStyle w:val="Contents6"/>
            <w:tabs>
              <w:tab w:val="clear" w:pos="7609"/>
              <w:tab w:val="right" w:pos="9026" w:leader="dot"/>
            </w:tabs>
            <w:rPr/>
          </w:pPr>
          <w:hyperlink w:anchor="__RefHeading___Toc680002_73709187">
            <w:r>
              <w:rPr>
                <w:webHidden/>
                <w:rStyle w:val="IndexLink"/>
                <w:rtl w:val="true"/>
              </w:rPr>
              <w:t>السابعة</w:t>
            </w:r>
            <w:r>
              <w:rPr>
                <w:rStyle w:val="IndexLink"/>
                <w:rtl w:val="true"/>
              </w:rPr>
              <w:t>:</w:t>
            </w:r>
            <w:r>
              <w:rPr>
                <w:rStyle w:val="IndexLink"/>
                <w:rtl w:val="true"/>
              </w:rPr>
              <w:t>إذا رأت المرأة دما قبل موعد عادتها بصفة الاستحاضة</w:t>
            </w:r>
            <w:r>
              <w:rPr>
                <w:rStyle w:val="IndexLink"/>
                <w:rtl w:val="true"/>
              </w:rPr>
              <w:tab/>
            </w:r>
            <w:r>
              <w:rPr>
                <w:rStyle w:val="IndexLink"/>
              </w:rPr>
              <w:t>128</w:t>
            </w:r>
          </w:hyperlink>
        </w:p>
        <w:p>
          <w:pPr>
            <w:pStyle w:val="Contents6"/>
            <w:tabs>
              <w:tab w:val="clear" w:pos="7609"/>
              <w:tab w:val="right" w:pos="9026" w:leader="dot"/>
            </w:tabs>
            <w:rPr/>
          </w:pPr>
          <w:hyperlink w:anchor="__RefHeading___Toc680004_73709187">
            <w:r>
              <w:rPr>
                <w:webHidden/>
                <w:rStyle w:val="IndexLink"/>
                <w:rtl w:val="true"/>
              </w:rPr>
              <w:t>الثامنة</w:t>
            </w:r>
            <w:r>
              <w:rPr>
                <w:rStyle w:val="IndexLink"/>
                <w:rtl w:val="true"/>
              </w:rPr>
              <w:t>:</w:t>
            </w:r>
            <w:r>
              <w:rPr>
                <w:rStyle w:val="IndexLink"/>
                <w:rtl w:val="true"/>
              </w:rPr>
              <w:t>إذا رأت المرأة دما استمرّ إلی شهر أو شهرین أو ثلاثة اعتبرت أیّام</w:t>
            </w:r>
            <w:r>
              <w:rPr>
                <w:rStyle w:val="IndexLink"/>
                <w:rtl w:val="true"/>
              </w:rPr>
              <w:tab/>
            </w:r>
            <w:r>
              <w:rPr>
                <w:rStyle w:val="IndexLink"/>
              </w:rPr>
              <w:t>128</w:t>
            </w:r>
          </w:hyperlink>
        </w:p>
        <w:p>
          <w:pPr>
            <w:pStyle w:val="Contents6"/>
            <w:tabs>
              <w:tab w:val="clear" w:pos="7609"/>
              <w:tab w:val="right" w:pos="9026" w:leader="dot"/>
            </w:tabs>
            <w:rPr/>
          </w:pPr>
          <w:hyperlink w:anchor="__RefHeading___Toc680006_73709187">
            <w:r>
              <w:rPr>
                <w:webHidden/>
                <w:rStyle w:val="IndexLink"/>
                <w:rtl w:val="true"/>
              </w:rPr>
              <w:t>التاسعة</w:t>
            </w:r>
            <w:r>
              <w:rPr>
                <w:rStyle w:val="IndexLink"/>
                <w:rtl w:val="true"/>
              </w:rPr>
              <w:t>:</w:t>
            </w:r>
            <w:r>
              <w:rPr>
                <w:rStyle w:val="IndexLink"/>
                <w:rtl w:val="true"/>
              </w:rPr>
              <w:t>إذا رأت المرأة الدّم فی بعض أیّام العادة و فی غیر أیّامها و تجاوز</w:t>
            </w:r>
            <w:r>
              <w:rPr>
                <w:rStyle w:val="IndexLink"/>
                <w:rtl w:val="true"/>
              </w:rPr>
              <w:tab/>
            </w:r>
            <w:r>
              <w:rPr>
                <w:rStyle w:val="IndexLink"/>
              </w:rPr>
              <w:t>128</w:t>
            </w:r>
          </w:hyperlink>
        </w:p>
        <w:p>
          <w:pPr>
            <w:pStyle w:val="Contents6"/>
            <w:tabs>
              <w:tab w:val="clear" w:pos="7609"/>
              <w:tab w:val="right" w:pos="9026" w:leader="dot"/>
            </w:tabs>
            <w:rPr/>
          </w:pPr>
          <w:hyperlink w:anchor="__RefHeading___Toc680008_73709187">
            <w:r>
              <w:rPr>
                <w:webHidden/>
                <w:rStyle w:val="IndexLink"/>
                <w:rtl w:val="true"/>
              </w:rPr>
              <w:t>ذات العادة الوقتیّة فقط</w:t>
            </w:r>
            <w:r>
              <w:rPr>
                <w:rStyle w:val="IndexLink"/>
                <w:rtl w:val="true"/>
              </w:rPr>
              <w:tab/>
            </w:r>
            <w:r>
              <w:rPr>
                <w:rStyle w:val="IndexLink"/>
              </w:rPr>
              <w:t>129</w:t>
            </w:r>
          </w:hyperlink>
        </w:p>
        <w:p>
          <w:pPr>
            <w:pStyle w:val="Contents6"/>
            <w:tabs>
              <w:tab w:val="clear" w:pos="7609"/>
              <w:tab w:val="right" w:pos="9026" w:leader="dot"/>
            </w:tabs>
            <w:rPr/>
          </w:pPr>
          <w:hyperlink w:anchor="__RefHeading___Toc680010_73709187">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80012_73709187">
            <w:r>
              <w:rPr>
                <w:webHidden/>
                <w:rStyle w:val="IndexLink"/>
                <w:rtl w:val="true"/>
              </w:rPr>
              <w:t>الاولی</w:t>
            </w:r>
            <w:r>
              <w:rPr>
                <w:rStyle w:val="IndexLink"/>
                <w:rtl w:val="true"/>
              </w:rPr>
              <w:t>:</w:t>
            </w:r>
            <w:r>
              <w:rPr>
                <w:rStyle w:val="IndexLink"/>
                <w:rtl w:val="true"/>
              </w:rPr>
              <w:t>إذا رأت الدّم ثلاثة أیّام بکاملها بصفة الاستحاضة</w:t>
            </w:r>
            <w:r>
              <w:rPr>
                <w:rStyle w:val="IndexLink"/>
                <w:rtl w:val="true"/>
              </w:rPr>
              <w:tab/>
            </w:r>
            <w:r>
              <w:rPr>
                <w:rStyle w:val="IndexLink"/>
              </w:rPr>
              <w:t>129</w:t>
            </w:r>
          </w:hyperlink>
        </w:p>
        <w:p>
          <w:pPr>
            <w:pStyle w:val="Contents6"/>
            <w:tabs>
              <w:tab w:val="clear" w:pos="7609"/>
              <w:tab w:val="right" w:pos="9026" w:leader="dot"/>
            </w:tabs>
            <w:rPr/>
          </w:pPr>
          <w:hyperlink w:anchor="__RefHeading___Toc680014_73709187">
            <w:r>
              <w:rPr>
                <w:webHidden/>
                <w:rStyle w:val="IndexLink"/>
                <w:rtl w:val="true"/>
              </w:rPr>
              <w:t>الثانیة</w:t>
            </w:r>
            <w:r>
              <w:rPr>
                <w:rStyle w:val="IndexLink"/>
                <w:rtl w:val="true"/>
              </w:rPr>
              <w:t>:</w:t>
            </w:r>
            <w:r>
              <w:rPr>
                <w:rStyle w:val="IndexLink"/>
                <w:rtl w:val="true"/>
              </w:rPr>
              <w:t>أنّ ما رأته من الدّم إذا کان الجمیع بصفة الاستحاضة</w:t>
            </w:r>
            <w:r>
              <w:rPr>
                <w:rStyle w:val="IndexLink"/>
                <w:rtl w:val="true"/>
              </w:rPr>
              <w:tab/>
            </w:r>
            <w:r>
              <w:rPr>
                <w:rStyle w:val="IndexLink"/>
              </w:rPr>
              <w:t>129</w:t>
            </w:r>
          </w:hyperlink>
        </w:p>
        <w:p>
          <w:pPr>
            <w:pStyle w:val="Contents6"/>
            <w:tabs>
              <w:tab w:val="clear" w:pos="7609"/>
              <w:tab w:val="right" w:pos="9026" w:leader="dot"/>
            </w:tabs>
            <w:rPr/>
          </w:pPr>
          <w:hyperlink w:anchor="__RefHeading___Toc680016_73709187">
            <w:r>
              <w:rPr>
                <w:webHidden/>
                <w:rStyle w:val="IndexLink"/>
                <w:rtl w:val="true"/>
              </w:rPr>
              <w:t>الثالثة</w:t>
            </w:r>
            <w:r>
              <w:rPr>
                <w:rStyle w:val="IndexLink"/>
                <w:rtl w:val="true"/>
              </w:rPr>
              <w:t>:</w:t>
            </w:r>
            <w:r>
              <w:rPr>
                <w:rStyle w:val="IndexLink"/>
                <w:rtl w:val="true"/>
              </w:rPr>
              <w:t>إذا تجاوز الدّم العشرة و کان بصفة الحیض</w:t>
            </w:r>
            <w:r>
              <w:rPr>
                <w:rStyle w:val="IndexLink"/>
                <w:rtl w:val="true"/>
              </w:rPr>
              <w:tab/>
            </w:r>
            <w:r>
              <w:rPr>
                <w:rStyle w:val="IndexLink"/>
              </w:rPr>
              <w:t>129</w:t>
            </w:r>
          </w:hyperlink>
        </w:p>
        <w:p>
          <w:pPr>
            <w:pStyle w:val="Contents6"/>
            <w:tabs>
              <w:tab w:val="clear" w:pos="7609"/>
              <w:tab w:val="right" w:pos="9026" w:leader="dot"/>
            </w:tabs>
            <w:rPr/>
          </w:pPr>
          <w:hyperlink w:anchor="__RefHeading___Toc680018_73709187">
            <w:r>
              <w:rPr>
                <w:webHidden/>
                <w:rStyle w:val="IndexLink"/>
                <w:rtl w:val="true"/>
              </w:rPr>
              <w:t>الرابعة</w:t>
            </w:r>
            <w:r>
              <w:rPr>
                <w:rStyle w:val="IndexLink"/>
                <w:rtl w:val="true"/>
              </w:rPr>
              <w:t>:</w:t>
            </w:r>
            <w:r>
              <w:rPr>
                <w:rStyle w:val="IndexLink"/>
                <w:rtl w:val="true"/>
              </w:rPr>
              <w:t>إذا رأت الدّم قبل موعدها الشهریّ بیومین أو أکثر</w:t>
            </w:r>
            <w:r>
              <w:rPr>
                <w:rStyle w:val="IndexLink"/>
                <w:rtl w:val="true"/>
              </w:rPr>
              <w:tab/>
            </w:r>
            <w:r>
              <w:rPr>
                <w:rStyle w:val="IndexLink"/>
              </w:rPr>
              <w:t>129</w:t>
            </w:r>
          </w:hyperlink>
        </w:p>
        <w:p>
          <w:pPr>
            <w:pStyle w:val="Contents6"/>
            <w:tabs>
              <w:tab w:val="clear" w:pos="7609"/>
              <w:tab w:val="right" w:pos="9026" w:leader="dot"/>
            </w:tabs>
            <w:rPr/>
          </w:pPr>
          <w:hyperlink w:anchor="__RefHeading___Toc680020_73709187">
            <w:r>
              <w:rPr>
                <w:webHidden/>
                <w:rStyle w:val="IndexLink"/>
                <w:rtl w:val="true"/>
              </w:rPr>
              <w:t>ذات العادة العددیّة فقط</w:t>
            </w:r>
            <w:r>
              <w:rPr>
                <w:rStyle w:val="IndexLink"/>
                <w:rtl w:val="true"/>
              </w:rPr>
              <w:tab/>
            </w:r>
            <w:r>
              <w:rPr>
                <w:rStyle w:val="IndexLink"/>
              </w:rPr>
              <w:t>130</w:t>
            </w:r>
          </w:hyperlink>
        </w:p>
        <w:p>
          <w:pPr>
            <w:pStyle w:val="Contents6"/>
            <w:tabs>
              <w:tab w:val="clear" w:pos="7609"/>
              <w:tab w:val="right" w:pos="9026" w:leader="dot"/>
            </w:tabs>
            <w:rPr/>
          </w:pPr>
          <w:hyperlink w:anchor="__RefHeading___Toc680022_7370918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680024_73709187">
            <w:r>
              <w:rPr>
                <w:webHidden/>
                <w:rStyle w:val="IndexLink"/>
                <w:rtl w:val="true"/>
              </w:rPr>
              <w:t>الاولی</w:t>
            </w:r>
            <w:r>
              <w:rPr>
                <w:rStyle w:val="IndexLink"/>
                <w:rtl w:val="true"/>
              </w:rPr>
              <w:t>:</w:t>
            </w:r>
            <w:r>
              <w:rPr>
                <w:rStyle w:val="IndexLink"/>
                <w:rtl w:val="true"/>
              </w:rPr>
              <w:t>أنّ الدّم إذا کان بصفة الحیض اعتبرته حیضا</w:t>
            </w:r>
            <w:r>
              <w:rPr>
                <w:rStyle w:val="IndexLink"/>
                <w:rtl w:val="true"/>
              </w:rPr>
              <w:tab/>
            </w:r>
            <w:r>
              <w:rPr>
                <w:rStyle w:val="IndexLink"/>
              </w:rPr>
              <w:t>130</w:t>
            </w:r>
          </w:hyperlink>
        </w:p>
        <w:p>
          <w:pPr>
            <w:pStyle w:val="Contents6"/>
            <w:tabs>
              <w:tab w:val="clear" w:pos="7609"/>
              <w:tab w:val="right" w:pos="9026" w:leader="dot"/>
            </w:tabs>
            <w:rPr/>
          </w:pPr>
          <w:hyperlink w:anchor="__RefHeading___Toc680026_73709187">
            <w:r>
              <w:rPr>
                <w:webHidden/>
                <w:rStyle w:val="IndexLink"/>
                <w:rtl w:val="true"/>
              </w:rPr>
              <w:t>الثانیة</w:t>
            </w:r>
            <w:r>
              <w:rPr>
                <w:rStyle w:val="IndexLink"/>
                <w:rtl w:val="true"/>
              </w:rPr>
              <w:t>:</w:t>
            </w:r>
            <w:r>
              <w:rPr>
                <w:rStyle w:val="IndexLink"/>
                <w:rtl w:val="true"/>
              </w:rPr>
              <w:t>أنّ صاحبة العادة العددیّة إذا رأت الدّم بصفة الحیض أربعة أیّام</w:t>
            </w:r>
            <w:r>
              <w:rPr>
                <w:rStyle w:val="IndexLink"/>
                <w:rtl w:val="true"/>
              </w:rPr>
              <w:tab/>
            </w:r>
            <w:r>
              <w:rPr>
                <w:rStyle w:val="IndexLink"/>
              </w:rPr>
              <w:t>130</w:t>
            </w:r>
          </w:hyperlink>
        </w:p>
        <w:p>
          <w:pPr>
            <w:pStyle w:val="Contents6"/>
            <w:tabs>
              <w:tab w:val="clear" w:pos="7609"/>
              <w:tab w:val="right" w:pos="9026" w:leader="dot"/>
            </w:tabs>
            <w:rPr/>
          </w:pPr>
          <w:hyperlink w:anchor="__RefHeading___Toc680028_73709187">
            <w:r>
              <w:rPr>
                <w:webHidden/>
                <w:rStyle w:val="IndexLink"/>
                <w:rtl w:val="true"/>
              </w:rPr>
              <w:t>الثالثة</w:t>
            </w:r>
            <w:r>
              <w:rPr>
                <w:rStyle w:val="IndexLink"/>
                <w:rtl w:val="true"/>
              </w:rPr>
              <w:t>:</w:t>
            </w:r>
            <w:r>
              <w:rPr>
                <w:rStyle w:val="IndexLink"/>
                <w:rtl w:val="true"/>
              </w:rPr>
              <w:t>أن تری ذات العادة العددیّة الدّم بصفة الحیض أزید من عدد أیّام</w:t>
            </w:r>
            <w:r>
              <w:rPr>
                <w:rStyle w:val="IndexLink"/>
                <w:rtl w:val="true"/>
              </w:rPr>
              <w:tab/>
            </w:r>
            <w:r>
              <w:rPr>
                <w:rStyle w:val="IndexLink"/>
              </w:rPr>
              <w:t>131</w:t>
            </w:r>
          </w:hyperlink>
        </w:p>
        <w:p>
          <w:pPr>
            <w:pStyle w:val="Contents6"/>
            <w:tabs>
              <w:tab w:val="clear" w:pos="7609"/>
              <w:tab w:val="right" w:pos="9026" w:leader="dot"/>
            </w:tabs>
            <w:rPr/>
          </w:pPr>
          <w:hyperlink w:anchor="__RefHeading___Toc680030_73709187">
            <w:r>
              <w:rPr>
                <w:webHidden/>
                <w:rStyle w:val="IndexLink"/>
                <w:rtl w:val="true"/>
              </w:rPr>
              <w:t>الرابعة</w:t>
            </w:r>
            <w:r>
              <w:rPr>
                <w:rStyle w:val="IndexLink"/>
                <w:rtl w:val="true"/>
              </w:rPr>
              <w:t>:</w:t>
            </w:r>
            <w:r>
              <w:rPr>
                <w:rStyle w:val="IndexLink"/>
                <w:rtl w:val="true"/>
              </w:rPr>
              <w:t>أنّ صاحبة العادة العددیّة إذا رأت الدّم بصفة الحیض خمسة أیّام</w:t>
            </w:r>
            <w:r>
              <w:rPr>
                <w:rStyle w:val="IndexLink"/>
                <w:rtl w:val="true"/>
              </w:rPr>
              <w:tab/>
            </w:r>
            <w:r>
              <w:rPr>
                <w:rStyle w:val="IndexLink"/>
              </w:rPr>
              <w:t>131</w:t>
            </w:r>
          </w:hyperlink>
        </w:p>
        <w:p>
          <w:pPr>
            <w:pStyle w:val="Contents6"/>
            <w:tabs>
              <w:tab w:val="clear" w:pos="7609"/>
              <w:tab w:val="right" w:pos="9026" w:leader="dot"/>
            </w:tabs>
            <w:rPr/>
          </w:pPr>
          <w:hyperlink w:anchor="__RefHeading___Toc680032_73709187">
            <w:r>
              <w:rPr>
                <w:webHidden/>
                <w:rStyle w:val="IndexLink"/>
                <w:rtl w:val="true"/>
              </w:rPr>
              <w:t>المرأة الناسیة للعادة</w:t>
            </w:r>
            <w:r>
              <w:rPr>
                <w:rStyle w:val="IndexLink"/>
                <w:rtl w:val="true"/>
              </w:rPr>
              <w:tab/>
            </w:r>
            <w:r>
              <w:rPr>
                <w:rStyle w:val="IndexLink"/>
              </w:rPr>
              <w:t>131</w:t>
            </w:r>
          </w:hyperlink>
        </w:p>
        <w:p>
          <w:pPr>
            <w:pStyle w:val="Contents6"/>
            <w:tabs>
              <w:tab w:val="clear" w:pos="7609"/>
              <w:tab w:val="right" w:pos="9026" w:leader="dot"/>
            </w:tabs>
            <w:rPr/>
          </w:pPr>
          <w:hyperlink w:anchor="__RefHeading___Toc680034_73709187">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80036_73709187">
            <w:r>
              <w:rPr>
                <w:webHidden/>
                <w:rStyle w:val="IndexLink"/>
                <w:rtl w:val="true"/>
              </w:rPr>
              <w:t>القسم الأوّل</w:t>
            </w:r>
            <w:r>
              <w:rPr>
                <w:rStyle w:val="IndexLink"/>
                <w:rtl w:val="true"/>
              </w:rPr>
              <w:t xml:space="preserve">: </w:t>
            </w:r>
            <w:r>
              <w:rPr>
                <w:rStyle w:val="IndexLink"/>
                <w:rtl w:val="true"/>
              </w:rPr>
              <w:t>ناسیة الوقت دون العدد</w:t>
            </w:r>
            <w:r>
              <w:rPr>
                <w:rStyle w:val="IndexLink"/>
                <w:rtl w:val="true"/>
              </w:rPr>
              <w:tab/>
            </w:r>
            <w:r>
              <w:rPr>
                <w:rStyle w:val="IndexLink"/>
              </w:rPr>
              <w:t>131</w:t>
            </w:r>
          </w:hyperlink>
        </w:p>
        <w:p>
          <w:pPr>
            <w:pStyle w:val="Contents6"/>
            <w:tabs>
              <w:tab w:val="clear" w:pos="7609"/>
              <w:tab w:val="right" w:pos="9026" w:leader="dot"/>
            </w:tabs>
            <w:rPr/>
          </w:pPr>
          <w:hyperlink w:anchor="__RefHeading___Toc680038_73709187">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80040_73709187">
            <w:r>
              <w:rPr>
                <w:webHidden/>
                <w:rStyle w:val="IndexLink"/>
                <w:rtl w:val="true"/>
              </w:rPr>
              <w:t>الحالة الاولی</w:t>
            </w:r>
            <w:r>
              <w:rPr>
                <w:rStyle w:val="IndexLink"/>
                <w:rtl w:val="true"/>
              </w:rPr>
              <w:t>:</w:t>
            </w:r>
            <w:r>
              <w:rPr>
                <w:rStyle w:val="IndexLink"/>
                <w:rtl w:val="true"/>
              </w:rPr>
              <w:t>إذا رأت المرأة الدّم و لم یتجاوز العشرة</w:t>
            </w:r>
            <w:r>
              <w:rPr>
                <w:rStyle w:val="IndexLink"/>
                <w:rtl w:val="true"/>
              </w:rPr>
              <w:tab/>
            </w:r>
            <w:r>
              <w:rPr>
                <w:rStyle w:val="IndexLink"/>
              </w:rPr>
              <w:t>131</w:t>
            </w:r>
          </w:hyperlink>
        </w:p>
        <w:p>
          <w:pPr>
            <w:pStyle w:val="Contents6"/>
            <w:tabs>
              <w:tab w:val="clear" w:pos="7609"/>
              <w:tab w:val="right" w:pos="9026" w:leader="dot"/>
            </w:tabs>
            <w:rPr/>
          </w:pPr>
          <w:hyperlink w:anchor="__RefHeading___Toc680042_73709187">
            <w:r>
              <w:rPr>
                <w:webHidden/>
                <w:rStyle w:val="IndexLink"/>
                <w:rtl w:val="true"/>
              </w:rPr>
              <w:t>الحالة الثانیة</w:t>
            </w:r>
            <w:r>
              <w:rPr>
                <w:rStyle w:val="IndexLink"/>
                <w:rtl w:val="true"/>
              </w:rPr>
              <w:t>:</w:t>
            </w:r>
            <w:r>
              <w:rPr>
                <w:rStyle w:val="IndexLink"/>
                <w:rtl w:val="true"/>
              </w:rPr>
              <w:t>إذا رأت الدّم و تجاوز العشرة ثمّ انقطع</w:t>
            </w:r>
            <w:r>
              <w:rPr>
                <w:rStyle w:val="IndexLink"/>
                <w:rtl w:val="true"/>
              </w:rPr>
              <w:tab/>
            </w:r>
            <w:r>
              <w:rPr>
                <w:rStyle w:val="IndexLink"/>
              </w:rPr>
              <w:t>131</w:t>
            </w:r>
          </w:hyperlink>
        </w:p>
        <w:p>
          <w:pPr>
            <w:pStyle w:val="Contents6"/>
            <w:tabs>
              <w:tab w:val="clear" w:pos="7609"/>
              <w:tab w:val="right" w:pos="9026" w:leader="dot"/>
            </w:tabs>
            <w:rPr/>
          </w:pPr>
          <w:hyperlink w:anchor="__RefHeading___Toc680044_73709187">
            <w:r>
              <w:rPr>
                <w:webHidden/>
                <w:rStyle w:val="IndexLink"/>
                <w:rtl w:val="true"/>
              </w:rPr>
              <w:t>الحالة الثالثة</w:t>
            </w:r>
            <w:r>
              <w:rPr>
                <w:rStyle w:val="IndexLink"/>
                <w:rtl w:val="true"/>
              </w:rPr>
              <w:t>:</w:t>
            </w:r>
            <w:r>
              <w:rPr>
                <w:rStyle w:val="IndexLink"/>
                <w:rtl w:val="true"/>
              </w:rPr>
              <w:t>أن یکون دمها مستمرّا إلی شهر أو أکثر</w:t>
            </w:r>
            <w:r>
              <w:rPr>
                <w:rStyle w:val="IndexLink"/>
                <w:rtl w:val="true"/>
              </w:rPr>
              <w:tab/>
            </w:r>
            <w:r>
              <w:rPr>
                <w:rStyle w:val="IndexLink"/>
              </w:rPr>
              <w:t>132</w:t>
            </w:r>
          </w:hyperlink>
        </w:p>
        <w:p>
          <w:pPr>
            <w:pStyle w:val="Contents6"/>
            <w:tabs>
              <w:tab w:val="clear" w:pos="7609"/>
              <w:tab w:val="right" w:pos="9026" w:leader="dot"/>
            </w:tabs>
            <w:rPr/>
          </w:pPr>
          <w:hyperlink w:anchor="__RefHeading___Toc680046_73709187">
            <w:r>
              <w:rPr>
                <w:webHidden/>
                <w:rStyle w:val="IndexLink"/>
                <w:rtl w:val="true"/>
              </w:rPr>
              <w:t>القسم الثانی</w:t>
            </w:r>
            <w:r>
              <w:rPr>
                <w:rStyle w:val="IndexLink"/>
                <w:rtl w:val="true"/>
              </w:rPr>
              <w:t xml:space="preserve">: </w:t>
            </w:r>
            <w:r>
              <w:rPr>
                <w:rStyle w:val="IndexLink"/>
                <w:rtl w:val="true"/>
              </w:rPr>
              <w:t>ناسیة العدد دون الوقت</w:t>
            </w:r>
            <w:r>
              <w:rPr>
                <w:rStyle w:val="IndexLink"/>
                <w:rtl w:val="true"/>
              </w:rPr>
              <w:tab/>
            </w:r>
            <w:r>
              <w:rPr>
                <w:rStyle w:val="IndexLink"/>
              </w:rPr>
              <w:t>132</w:t>
            </w:r>
          </w:hyperlink>
        </w:p>
        <w:p>
          <w:pPr>
            <w:pStyle w:val="Contents6"/>
            <w:tabs>
              <w:tab w:val="clear" w:pos="7609"/>
              <w:tab w:val="right" w:pos="9026" w:leader="dot"/>
            </w:tabs>
            <w:rPr/>
          </w:pPr>
          <w:hyperlink w:anchor="__RefHeading___Toc680048_73709187">
            <w:r>
              <w:rPr>
                <w:webHidden/>
                <w:rStyle w:val="IndexLink"/>
                <w:rtl w:val="true"/>
              </w:rPr>
              <w:t>القسم الثالث</w:t>
            </w:r>
            <w:r>
              <w:rPr>
                <w:rStyle w:val="IndexLink"/>
                <w:rtl w:val="true"/>
              </w:rPr>
              <w:t xml:space="preserve">: </w:t>
            </w:r>
            <w:r>
              <w:rPr>
                <w:rStyle w:val="IndexLink"/>
                <w:rtl w:val="true"/>
              </w:rPr>
              <w:t>ناسیة العدد و الوقت معا</w:t>
            </w:r>
            <w:r>
              <w:rPr>
                <w:rStyle w:val="IndexLink"/>
                <w:rtl w:val="true"/>
              </w:rPr>
              <w:tab/>
            </w:r>
            <w:r>
              <w:rPr>
                <w:rStyle w:val="IndexLink"/>
              </w:rPr>
              <w:t>133</w:t>
            </w:r>
          </w:hyperlink>
        </w:p>
        <w:p>
          <w:pPr>
            <w:pStyle w:val="Contents6"/>
            <w:tabs>
              <w:tab w:val="clear" w:pos="7609"/>
              <w:tab w:val="right" w:pos="9026" w:leader="dot"/>
            </w:tabs>
            <w:rPr/>
          </w:pPr>
          <w:hyperlink w:anchor="__RefHeading___Toc680050_7370918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680052_73709187">
            <w:r>
              <w:rPr>
                <w:webHidden/>
                <w:rStyle w:val="IndexLink"/>
                <w:rtl w:val="true"/>
              </w:rPr>
              <w:t>المرأة المبتدئة</w:t>
            </w:r>
            <w:r>
              <w:rPr>
                <w:rStyle w:val="IndexLink"/>
                <w:rtl w:val="true"/>
              </w:rPr>
              <w:tab/>
            </w:r>
            <w:r>
              <w:rPr>
                <w:rStyle w:val="IndexLink"/>
              </w:rPr>
              <w:t>134</w:t>
            </w:r>
          </w:hyperlink>
        </w:p>
        <w:p>
          <w:pPr>
            <w:pStyle w:val="Contents6"/>
            <w:tabs>
              <w:tab w:val="clear" w:pos="7609"/>
              <w:tab w:val="right" w:pos="9026" w:leader="dot"/>
            </w:tabs>
            <w:rPr/>
          </w:pPr>
          <w:hyperlink w:anchor="__RefHeading___Toc680054_73709187">
            <w:r>
              <w:rPr>
                <w:webHidden/>
                <w:rStyle w:val="IndexLink"/>
                <w:rtl w:val="true"/>
              </w:rPr>
              <w:t>الاولی</w:t>
            </w:r>
            <w:r>
              <w:rPr>
                <w:rStyle w:val="IndexLink"/>
                <w:rtl w:val="true"/>
              </w:rPr>
              <w:t>:</w:t>
            </w:r>
            <w:r>
              <w:rPr>
                <w:rStyle w:val="IndexLink"/>
                <w:rtl w:val="true"/>
              </w:rPr>
              <w:t>أن لا یتجاوز دمها العشرة</w:t>
            </w:r>
            <w:r>
              <w:rPr>
                <w:rStyle w:val="IndexLink"/>
                <w:rtl w:val="true"/>
              </w:rPr>
              <w:tab/>
            </w:r>
            <w:r>
              <w:rPr>
                <w:rStyle w:val="IndexLink"/>
              </w:rPr>
              <w:t>134</w:t>
            </w:r>
          </w:hyperlink>
        </w:p>
        <w:p>
          <w:pPr>
            <w:pStyle w:val="Contents6"/>
            <w:tabs>
              <w:tab w:val="clear" w:pos="7609"/>
              <w:tab w:val="right" w:pos="9026" w:leader="dot"/>
            </w:tabs>
            <w:rPr/>
          </w:pPr>
          <w:hyperlink w:anchor="__RefHeading___Toc680056_73709187">
            <w:r>
              <w:rPr>
                <w:webHidden/>
                <w:rStyle w:val="IndexLink"/>
                <w:rtl w:val="true"/>
              </w:rPr>
              <w:t>الثانیة</w:t>
            </w:r>
            <w:r>
              <w:rPr>
                <w:rStyle w:val="IndexLink"/>
                <w:rtl w:val="true"/>
              </w:rPr>
              <w:t>:</w:t>
            </w:r>
            <w:r>
              <w:rPr>
                <w:rStyle w:val="IndexLink"/>
                <w:rtl w:val="true"/>
              </w:rPr>
              <w:t>أن یتجاوز دمها العشرة و کان طیلة المدّة بلون الحیض</w:t>
            </w:r>
            <w:r>
              <w:rPr>
                <w:rStyle w:val="IndexLink"/>
                <w:rtl w:val="true"/>
              </w:rPr>
              <w:tab/>
            </w:r>
            <w:r>
              <w:rPr>
                <w:rStyle w:val="IndexLink"/>
              </w:rPr>
              <w:t>134</w:t>
            </w:r>
          </w:hyperlink>
        </w:p>
        <w:p>
          <w:pPr>
            <w:pStyle w:val="Contents6"/>
            <w:tabs>
              <w:tab w:val="clear" w:pos="7609"/>
              <w:tab w:val="right" w:pos="9026" w:leader="dot"/>
            </w:tabs>
            <w:rPr/>
          </w:pPr>
          <w:hyperlink w:anchor="__RefHeading___Toc680058_73709187">
            <w:r>
              <w:rPr>
                <w:webHidden/>
                <w:rStyle w:val="IndexLink"/>
                <w:rtl w:val="true"/>
              </w:rPr>
              <w:t>الثالثة</w:t>
            </w:r>
            <w:r>
              <w:rPr>
                <w:rStyle w:val="IndexLink"/>
                <w:rtl w:val="true"/>
              </w:rPr>
              <w:t>:</w:t>
            </w:r>
            <w:r>
              <w:rPr>
                <w:rStyle w:val="IndexLink"/>
                <w:rtl w:val="true"/>
              </w:rPr>
              <w:t>أن یکون الدّم طیلة المدّة بصفة الاستحاضة</w:t>
            </w:r>
            <w:r>
              <w:rPr>
                <w:rStyle w:val="IndexLink"/>
                <w:rtl w:val="true"/>
              </w:rPr>
              <w:tab/>
            </w:r>
            <w:r>
              <w:rPr>
                <w:rStyle w:val="IndexLink"/>
              </w:rPr>
              <w:t>134</w:t>
            </w:r>
          </w:hyperlink>
        </w:p>
        <w:p>
          <w:pPr>
            <w:pStyle w:val="Contents6"/>
            <w:tabs>
              <w:tab w:val="clear" w:pos="7609"/>
              <w:tab w:val="right" w:pos="9026" w:leader="dot"/>
            </w:tabs>
            <w:rPr/>
          </w:pPr>
          <w:hyperlink w:anchor="__RefHeading___Toc680060_73709187">
            <w:r>
              <w:rPr>
                <w:webHidden/>
                <w:rStyle w:val="IndexLink"/>
                <w:rtl w:val="true"/>
              </w:rPr>
              <w:t>الرابعة</w:t>
            </w:r>
            <w:r>
              <w:rPr>
                <w:rStyle w:val="IndexLink"/>
                <w:rtl w:val="true"/>
              </w:rPr>
              <w:t>:</w:t>
            </w:r>
            <w:r>
              <w:rPr>
                <w:rStyle w:val="IndexLink"/>
                <w:rtl w:val="true"/>
              </w:rPr>
              <w:t>أن یکون الدّم مختلفا فی لونه</w:t>
            </w:r>
            <w:r>
              <w:rPr>
                <w:rStyle w:val="IndexLink"/>
                <w:rtl w:val="true"/>
              </w:rPr>
              <w:tab/>
            </w:r>
            <w:r>
              <w:rPr>
                <w:rStyle w:val="IndexLink"/>
              </w:rPr>
              <w:t>135</w:t>
            </w:r>
          </w:hyperlink>
        </w:p>
        <w:p>
          <w:pPr>
            <w:pStyle w:val="Contents6"/>
            <w:tabs>
              <w:tab w:val="clear" w:pos="7609"/>
              <w:tab w:val="right" w:pos="9026" w:leader="dot"/>
            </w:tabs>
            <w:rPr/>
          </w:pPr>
          <w:hyperlink w:anchor="__RefHeading___Toc680062_73709187">
            <w:r>
              <w:rPr>
                <w:webHidden/>
                <w:rStyle w:val="IndexLink"/>
                <w:rtl w:val="true"/>
              </w:rPr>
              <w:t>الخامسة</w:t>
            </w:r>
            <w:r>
              <w:rPr>
                <w:rStyle w:val="IndexLink"/>
                <w:rtl w:val="true"/>
              </w:rPr>
              <w:t>:</w:t>
            </w:r>
            <w:r>
              <w:rPr>
                <w:rStyle w:val="IndexLink"/>
                <w:rtl w:val="true"/>
              </w:rPr>
              <w:t>أن یکون الدّم فی فترة من الزمن أسود و فی فترة اخری أصفر</w:t>
            </w:r>
            <w:r>
              <w:rPr>
                <w:rStyle w:val="IndexLink"/>
                <w:rtl w:val="true"/>
              </w:rPr>
              <w:tab/>
            </w:r>
            <w:r>
              <w:rPr>
                <w:rStyle w:val="IndexLink"/>
              </w:rPr>
              <w:t>135</w:t>
            </w:r>
          </w:hyperlink>
        </w:p>
        <w:p>
          <w:pPr>
            <w:pStyle w:val="Contents6"/>
            <w:tabs>
              <w:tab w:val="clear" w:pos="7609"/>
              <w:tab w:val="right" w:pos="9026" w:leader="dot"/>
            </w:tabs>
            <w:rPr/>
          </w:pPr>
          <w:hyperlink w:anchor="__RefHeading___Toc680064_73709187">
            <w:r>
              <w:rPr>
                <w:webHidden/>
                <w:rStyle w:val="IndexLink"/>
                <w:rtl w:val="true"/>
              </w:rPr>
              <w:t>السادسة</w:t>
            </w:r>
            <w:r>
              <w:rPr>
                <w:rStyle w:val="IndexLink"/>
                <w:rtl w:val="true"/>
              </w:rPr>
              <w:t>:</w:t>
            </w:r>
            <w:r>
              <w:rPr>
                <w:rStyle w:val="IndexLink"/>
                <w:rtl w:val="true"/>
              </w:rPr>
              <w:t>أن یکون الدّم فی فترة أسود من دون أن یکون له دفع أو</w:t>
            </w:r>
            <w:r>
              <w:rPr>
                <w:rStyle w:val="IndexLink"/>
                <w:rtl w:val="true"/>
              </w:rPr>
              <w:tab/>
            </w:r>
            <w:r>
              <w:rPr>
                <w:rStyle w:val="IndexLink"/>
              </w:rPr>
              <w:t>135</w:t>
            </w:r>
          </w:hyperlink>
        </w:p>
        <w:p>
          <w:pPr>
            <w:pStyle w:val="Contents6"/>
            <w:tabs>
              <w:tab w:val="clear" w:pos="7609"/>
              <w:tab w:val="right" w:pos="9026" w:leader="dot"/>
            </w:tabs>
            <w:rPr/>
          </w:pPr>
          <w:hyperlink w:anchor="__RefHeading___Toc680066_73709187">
            <w:r>
              <w:rPr>
                <w:webHidden/>
                <w:rStyle w:val="IndexLink"/>
                <w:rtl w:val="true"/>
              </w:rPr>
              <w:t>السابعة</w:t>
            </w:r>
            <w:r>
              <w:rPr>
                <w:rStyle w:val="IndexLink"/>
                <w:rtl w:val="true"/>
              </w:rPr>
              <w:t>:</w:t>
            </w:r>
            <w:r>
              <w:rPr>
                <w:rStyle w:val="IndexLink"/>
                <w:rtl w:val="true"/>
              </w:rPr>
              <w:t>أن یکون الدّم فی فترة حارّا أصفر أو عبیطا أصفر و فی فترة</w:t>
            </w:r>
            <w:r>
              <w:rPr>
                <w:rStyle w:val="IndexLink"/>
                <w:rtl w:val="true"/>
              </w:rPr>
              <w:tab/>
            </w:r>
            <w:r>
              <w:rPr>
                <w:rStyle w:val="IndexLink"/>
              </w:rPr>
              <w:t>135</w:t>
            </w:r>
          </w:hyperlink>
        </w:p>
        <w:p>
          <w:pPr>
            <w:pStyle w:val="Contents6"/>
            <w:tabs>
              <w:tab w:val="clear" w:pos="7609"/>
              <w:tab w:val="right" w:pos="9026" w:leader="dot"/>
            </w:tabs>
            <w:rPr/>
          </w:pPr>
          <w:hyperlink w:anchor="__RefHeading___Toc680068_73709187">
            <w:r>
              <w:rPr>
                <w:webHidden/>
                <w:rStyle w:val="IndexLink"/>
                <w:rtl w:val="true"/>
              </w:rPr>
              <w:t>المرأة المضطربة</w:t>
            </w:r>
            <w:r>
              <w:rPr>
                <w:rStyle w:val="IndexLink"/>
                <w:rtl w:val="true"/>
              </w:rPr>
              <w:tab/>
            </w:r>
            <w:r>
              <w:rPr>
                <w:rStyle w:val="IndexLink"/>
              </w:rPr>
              <w:t>135</w:t>
            </w:r>
          </w:hyperlink>
        </w:p>
        <w:p>
          <w:pPr>
            <w:pStyle w:val="Contents6"/>
            <w:tabs>
              <w:tab w:val="clear" w:pos="7609"/>
              <w:tab w:val="right" w:pos="9026" w:leader="dot"/>
            </w:tabs>
            <w:rPr/>
          </w:pPr>
          <w:hyperlink w:anchor="__RefHeading___Toc680070_73709187">
            <w:r>
              <w:rPr>
                <w:webHidden/>
                <w:rStyle w:val="IndexLink"/>
                <w:rtl w:val="true"/>
              </w:rPr>
              <w:t>و لها حالات</w:t>
            </w:r>
            <w:r>
              <w:rPr>
                <w:rStyle w:val="IndexLink"/>
                <w:rtl w:val="true"/>
              </w:rPr>
              <w:t>:</w:t>
              <w:tab/>
            </w:r>
            <w:r>
              <w:rPr>
                <w:rStyle w:val="IndexLink"/>
              </w:rPr>
              <w:t>136</w:t>
            </w:r>
          </w:hyperlink>
        </w:p>
        <w:p>
          <w:pPr>
            <w:pStyle w:val="Contents6"/>
            <w:tabs>
              <w:tab w:val="clear" w:pos="7609"/>
              <w:tab w:val="right" w:pos="9026" w:leader="dot"/>
            </w:tabs>
            <w:rPr/>
          </w:pPr>
          <w:hyperlink w:anchor="__RefHeading___Toc680072_73709187">
            <w:r>
              <w:rPr>
                <w:webHidden/>
                <w:rStyle w:val="IndexLink"/>
                <w:rtl w:val="true"/>
              </w:rPr>
              <w:t>الحالة الاولی</w:t>
            </w:r>
            <w:r>
              <w:rPr>
                <w:rStyle w:val="IndexLink"/>
                <w:rtl w:val="true"/>
              </w:rPr>
              <w:t>:</w:t>
            </w:r>
            <w:r>
              <w:rPr>
                <w:rStyle w:val="IndexLink"/>
                <w:rtl w:val="true"/>
              </w:rPr>
              <w:t>أن لا یتجاوز دمها العشرة</w:t>
            </w:r>
            <w:r>
              <w:rPr>
                <w:rStyle w:val="IndexLink"/>
                <w:rtl w:val="true"/>
              </w:rPr>
              <w:tab/>
            </w:r>
            <w:r>
              <w:rPr>
                <w:rStyle w:val="IndexLink"/>
              </w:rPr>
              <w:t>136</w:t>
            </w:r>
          </w:hyperlink>
        </w:p>
        <w:p>
          <w:pPr>
            <w:pStyle w:val="Contents6"/>
            <w:tabs>
              <w:tab w:val="clear" w:pos="7609"/>
              <w:tab w:val="right" w:pos="9026" w:leader="dot"/>
            </w:tabs>
            <w:rPr/>
          </w:pPr>
          <w:hyperlink w:anchor="__RefHeading___Toc680074_73709187">
            <w:r>
              <w:rPr>
                <w:webHidden/>
                <w:rStyle w:val="IndexLink"/>
                <w:rtl w:val="true"/>
              </w:rPr>
              <w:t>الحالة الثانیة</w:t>
            </w:r>
            <w:r>
              <w:rPr>
                <w:rStyle w:val="IndexLink"/>
                <w:rtl w:val="true"/>
              </w:rPr>
              <w:t>:</w:t>
            </w:r>
            <w:r>
              <w:rPr>
                <w:rStyle w:val="IndexLink"/>
                <w:rtl w:val="true"/>
              </w:rPr>
              <w:t>أن یتجاوز العشرة</w:t>
            </w:r>
            <w:r>
              <w:rPr>
                <w:rStyle w:val="IndexLink"/>
                <w:rtl w:val="true"/>
              </w:rPr>
              <w:tab/>
            </w:r>
            <w:r>
              <w:rPr>
                <w:rStyle w:val="IndexLink"/>
              </w:rPr>
              <w:t>136</w:t>
            </w:r>
          </w:hyperlink>
        </w:p>
        <w:p>
          <w:pPr>
            <w:pStyle w:val="Contents6"/>
            <w:tabs>
              <w:tab w:val="clear" w:pos="7609"/>
              <w:tab w:val="right" w:pos="9026" w:leader="dot"/>
            </w:tabs>
            <w:rPr/>
          </w:pPr>
          <w:hyperlink w:anchor="__RefHeading___Toc680076_73709187">
            <w:r>
              <w:rPr>
                <w:webHidden/>
                <w:rStyle w:val="IndexLink"/>
                <w:rtl w:val="true"/>
              </w:rPr>
              <w:t>الحالة الثالثة</w:t>
            </w:r>
            <w:r>
              <w:rPr>
                <w:rStyle w:val="IndexLink"/>
                <w:rtl w:val="true"/>
              </w:rPr>
              <w:t>:</w:t>
            </w:r>
            <w:r>
              <w:rPr>
                <w:rStyle w:val="IndexLink"/>
                <w:rtl w:val="true"/>
              </w:rPr>
              <w:t>أن یکون الدّم مختلفا فی صفاتة</w:t>
            </w:r>
            <w:r>
              <w:rPr>
                <w:rStyle w:val="IndexLink"/>
                <w:rtl w:val="true"/>
              </w:rPr>
              <w:tab/>
            </w:r>
            <w:r>
              <w:rPr>
                <w:rStyle w:val="IndexLink"/>
              </w:rPr>
              <w:t>136</w:t>
            </w:r>
          </w:hyperlink>
        </w:p>
        <w:p>
          <w:pPr>
            <w:pStyle w:val="Contents6"/>
            <w:tabs>
              <w:tab w:val="clear" w:pos="7609"/>
              <w:tab w:val="right" w:pos="9026" w:leader="dot"/>
            </w:tabs>
            <w:rPr/>
          </w:pPr>
          <w:hyperlink w:anchor="__RefHeading___Toc680078_73709187">
            <w:r>
              <w:rPr>
                <w:webHidden/>
                <w:rStyle w:val="IndexLink"/>
                <w:rtl w:val="true"/>
              </w:rPr>
              <w:t xml:space="preserve">مسألة </w:t>
            </w:r>
            <w:r>
              <w:rPr>
                <w:rStyle w:val="IndexLink"/>
              </w:rPr>
              <w:t>226</w:t>
            </w:r>
            <w:r>
              <w:rPr>
                <w:rStyle w:val="IndexLink"/>
                <w:rtl w:val="true"/>
              </w:rPr>
              <w:t>:</w:t>
            </w:r>
            <w:r>
              <w:rPr>
                <w:rStyle w:val="IndexLink"/>
                <w:rtl w:val="true"/>
              </w:rPr>
              <w:t>لا تحصل العادة المرکّبة للحائض</w:t>
            </w:r>
            <w:r>
              <w:rPr>
                <w:rStyle w:val="IndexLink"/>
                <w:rtl w:val="true"/>
              </w:rPr>
              <w:tab/>
            </w:r>
            <w:r>
              <w:rPr>
                <w:rStyle w:val="IndexLink"/>
              </w:rPr>
              <w:t>136</w:t>
            </w:r>
          </w:hyperlink>
        </w:p>
        <w:p>
          <w:pPr>
            <w:pStyle w:val="Contents5"/>
            <w:tabs>
              <w:tab w:val="clear" w:pos="7892"/>
              <w:tab w:val="right" w:pos="9026" w:leader="dot"/>
            </w:tabs>
            <w:rPr/>
          </w:pPr>
          <w:hyperlink w:anchor="__RefHeading___Toc680080_73709187">
            <w:r>
              <w:rPr>
                <w:webHidden/>
                <w:rStyle w:val="IndexLink"/>
                <w:rtl w:val="true"/>
              </w:rPr>
              <w:t>الفصل الثامن</w:t>
            </w:r>
            <w:r>
              <w:rPr>
                <w:rStyle w:val="IndexLink"/>
                <w:rtl w:val="true"/>
              </w:rPr>
              <w:t xml:space="preserve">: </w:t>
            </w:r>
            <w:r>
              <w:rPr>
                <w:rStyle w:val="IndexLink"/>
                <w:rtl w:val="true"/>
              </w:rPr>
              <w:t>فی أحکام الحیض</w:t>
            </w:r>
            <w:r>
              <w:rPr>
                <w:rStyle w:val="IndexLink"/>
                <w:rtl w:val="true"/>
              </w:rPr>
              <w:tab/>
            </w:r>
            <w:r>
              <w:rPr>
                <w:rStyle w:val="IndexLink"/>
              </w:rPr>
              <w:t>138</w:t>
            </w:r>
          </w:hyperlink>
        </w:p>
        <w:p>
          <w:pPr>
            <w:pStyle w:val="Contents6"/>
            <w:tabs>
              <w:tab w:val="clear" w:pos="7609"/>
              <w:tab w:val="right" w:pos="9026" w:leader="dot"/>
            </w:tabs>
            <w:rPr/>
          </w:pPr>
          <w:hyperlink w:anchor="__RefHeading___Toc680082_73709187">
            <w:r>
              <w:rPr>
                <w:webHidden/>
                <w:rStyle w:val="IndexLink"/>
                <w:rtl w:val="true"/>
              </w:rPr>
              <w:t xml:space="preserve">مسألة </w:t>
            </w:r>
            <w:r>
              <w:rPr>
                <w:rStyle w:val="IndexLink"/>
              </w:rPr>
              <w:t>227</w:t>
            </w:r>
            <w:r>
              <w:rPr>
                <w:rStyle w:val="IndexLink"/>
                <w:rtl w:val="true"/>
              </w:rPr>
              <w:t>:</w:t>
            </w:r>
            <w:r>
              <w:rPr>
                <w:rStyle w:val="IndexLink"/>
                <w:rtl w:val="true"/>
              </w:rPr>
              <w:t>یحرم علی الحائض کلّ ما یحرم علی الجنب</w:t>
            </w:r>
            <w:r>
              <w:rPr>
                <w:rStyle w:val="IndexLink"/>
                <w:rtl w:val="true"/>
              </w:rPr>
              <w:tab/>
            </w:r>
            <w:r>
              <w:rPr>
                <w:rStyle w:val="IndexLink"/>
              </w:rPr>
              <w:t>138</w:t>
            </w:r>
          </w:hyperlink>
        </w:p>
        <w:p>
          <w:pPr>
            <w:pStyle w:val="Contents6"/>
            <w:tabs>
              <w:tab w:val="clear" w:pos="7609"/>
              <w:tab w:val="right" w:pos="9026" w:leader="dot"/>
            </w:tabs>
            <w:rPr/>
          </w:pPr>
          <w:hyperlink w:anchor="__RefHeading___Toc680084_73709187">
            <w:r>
              <w:rPr>
                <w:webHidden/>
                <w:rStyle w:val="IndexLink"/>
                <w:rtl w:val="true"/>
              </w:rPr>
              <w:t xml:space="preserve">مسألة </w:t>
            </w:r>
            <w:r>
              <w:rPr>
                <w:rStyle w:val="IndexLink"/>
              </w:rPr>
              <w:t>228</w:t>
            </w:r>
            <w:r>
              <w:rPr>
                <w:rStyle w:val="IndexLink"/>
                <w:rtl w:val="true"/>
              </w:rPr>
              <w:t>:</w:t>
            </w:r>
            <w:r>
              <w:rPr>
                <w:rStyle w:val="IndexLink"/>
                <w:rtl w:val="true"/>
              </w:rPr>
              <w:t>یحرم علی زوجها الاتّصال بها بالجماع</w:t>
            </w:r>
            <w:r>
              <w:rPr>
                <w:rStyle w:val="IndexLink"/>
                <w:rtl w:val="true"/>
              </w:rPr>
              <w:tab/>
            </w:r>
            <w:r>
              <w:rPr>
                <w:rStyle w:val="IndexLink"/>
              </w:rPr>
              <w:t>138</w:t>
            </w:r>
          </w:hyperlink>
        </w:p>
        <w:p>
          <w:pPr>
            <w:pStyle w:val="Contents6"/>
            <w:tabs>
              <w:tab w:val="clear" w:pos="7609"/>
              <w:tab w:val="right" w:pos="9026" w:leader="dot"/>
            </w:tabs>
            <w:rPr/>
          </w:pPr>
          <w:hyperlink w:anchor="__RefHeading___Toc680086_73709187">
            <w:r>
              <w:rPr>
                <w:webHidden/>
                <w:rStyle w:val="IndexLink"/>
                <w:rtl w:val="true"/>
              </w:rPr>
              <w:t xml:space="preserve">مسألة </w:t>
            </w:r>
            <w:r>
              <w:rPr>
                <w:rStyle w:val="IndexLink"/>
              </w:rPr>
              <w:t>229</w:t>
            </w:r>
            <w:r>
              <w:rPr>
                <w:rStyle w:val="IndexLink"/>
                <w:rtl w:val="true"/>
              </w:rPr>
              <w:t>:</w:t>
            </w:r>
            <w:r>
              <w:rPr>
                <w:rStyle w:val="IndexLink"/>
                <w:rtl w:val="true"/>
              </w:rPr>
              <w:t>إذا جامع الزوج زوجته فی حال الحیض اجتمع علیها أثر</w:t>
            </w:r>
            <w:r>
              <w:rPr>
                <w:rStyle w:val="IndexLink"/>
                <w:rtl w:val="true"/>
              </w:rPr>
              <w:tab/>
            </w:r>
            <w:r>
              <w:rPr>
                <w:rStyle w:val="IndexLink"/>
              </w:rPr>
              <w:t>138</w:t>
            </w:r>
          </w:hyperlink>
        </w:p>
        <w:p>
          <w:pPr>
            <w:pStyle w:val="Contents6"/>
            <w:tabs>
              <w:tab w:val="clear" w:pos="7609"/>
              <w:tab w:val="right" w:pos="9026" w:leader="dot"/>
            </w:tabs>
            <w:rPr/>
          </w:pPr>
          <w:hyperlink w:anchor="__RefHeading___Toc680088_73709187">
            <w:r>
              <w:rPr>
                <w:webHidden/>
                <w:rStyle w:val="IndexLink"/>
                <w:rtl w:val="true"/>
              </w:rPr>
              <w:t xml:space="preserve">مسألة </w:t>
            </w:r>
            <w:r>
              <w:rPr>
                <w:rStyle w:val="IndexLink"/>
              </w:rPr>
              <w:t>230</w:t>
            </w:r>
            <w:r>
              <w:rPr>
                <w:rStyle w:val="IndexLink"/>
                <w:rtl w:val="true"/>
              </w:rPr>
              <w:t>:</w:t>
            </w:r>
            <w:r>
              <w:rPr>
                <w:rStyle w:val="IndexLink"/>
                <w:rtl w:val="true"/>
              </w:rPr>
              <w:t>لا یصحّ طلاق الحائض و ظهارها إذا کانت مدخولا بها</w:t>
            </w:r>
            <w:r>
              <w:rPr>
                <w:rStyle w:val="IndexLink"/>
                <w:rtl w:val="true"/>
              </w:rPr>
              <w:tab/>
            </w:r>
            <w:r>
              <w:rPr>
                <w:rStyle w:val="IndexLink"/>
              </w:rPr>
              <w:t>138</w:t>
            </w:r>
          </w:hyperlink>
        </w:p>
        <w:p>
          <w:pPr>
            <w:pStyle w:val="Contents6"/>
            <w:tabs>
              <w:tab w:val="clear" w:pos="7609"/>
              <w:tab w:val="right" w:pos="9026" w:leader="dot"/>
            </w:tabs>
            <w:rPr/>
          </w:pPr>
          <w:hyperlink w:anchor="__RefHeading___Toc680090_73709187">
            <w:r>
              <w:rPr>
                <w:webHidden/>
                <w:rStyle w:val="IndexLink"/>
                <w:rtl w:val="true"/>
              </w:rPr>
              <w:t xml:space="preserve">مسألة </w:t>
            </w:r>
            <w:r>
              <w:rPr>
                <w:rStyle w:val="IndexLink"/>
              </w:rPr>
              <w:t>231</w:t>
            </w:r>
            <w:r>
              <w:rPr>
                <w:rStyle w:val="IndexLink"/>
                <w:rtl w:val="true"/>
              </w:rPr>
              <w:t>:</w:t>
            </w:r>
            <w:r>
              <w:rPr>
                <w:rStyle w:val="IndexLink"/>
                <w:rtl w:val="true"/>
              </w:rPr>
              <w:t>یجب الغسل من حدث الحیض لکلّ ما هو مشروط</w:t>
            </w:r>
            <w:r>
              <w:rPr>
                <w:rStyle w:val="IndexLink"/>
                <w:rtl w:val="true"/>
              </w:rPr>
              <w:tab/>
            </w:r>
            <w:r>
              <w:rPr>
                <w:rStyle w:val="IndexLink"/>
              </w:rPr>
              <w:t>139</w:t>
            </w:r>
          </w:hyperlink>
        </w:p>
        <w:p>
          <w:pPr>
            <w:pStyle w:val="Contents6"/>
            <w:tabs>
              <w:tab w:val="clear" w:pos="7609"/>
              <w:tab w:val="right" w:pos="9026" w:leader="dot"/>
            </w:tabs>
            <w:rPr/>
          </w:pPr>
          <w:hyperlink w:anchor="__RefHeading___Toc680092_73709187">
            <w:r>
              <w:rPr>
                <w:webHidden/>
                <w:rStyle w:val="IndexLink"/>
                <w:rtl w:val="true"/>
              </w:rPr>
              <w:t xml:space="preserve">مسألة </w:t>
            </w:r>
            <w:r>
              <w:rPr>
                <w:rStyle w:val="IndexLink"/>
              </w:rPr>
              <w:t>232</w:t>
            </w:r>
            <w:r>
              <w:rPr>
                <w:rStyle w:val="IndexLink"/>
                <w:rtl w:val="true"/>
              </w:rPr>
              <w:t>:</w:t>
            </w:r>
            <w:r>
              <w:rPr>
                <w:rStyle w:val="IndexLink"/>
                <w:rtl w:val="true"/>
              </w:rPr>
              <w:t>یجب علیها قضاء ما فاتها من الصوم فی رمضان بل</w:t>
            </w:r>
            <w:r>
              <w:rPr>
                <w:rStyle w:val="IndexLink"/>
                <w:rtl w:val="true"/>
              </w:rPr>
              <w:tab/>
            </w:r>
            <w:r>
              <w:rPr>
                <w:rStyle w:val="IndexLink"/>
              </w:rPr>
              <w:t>139</w:t>
            </w:r>
          </w:hyperlink>
        </w:p>
        <w:p>
          <w:pPr>
            <w:pStyle w:val="Contents6"/>
            <w:tabs>
              <w:tab w:val="clear" w:pos="7609"/>
              <w:tab w:val="right" w:pos="9026" w:leader="dot"/>
            </w:tabs>
            <w:rPr/>
          </w:pPr>
          <w:hyperlink w:anchor="__RefHeading___Toc680094_73709187">
            <w:r>
              <w:rPr>
                <w:webHidden/>
                <w:rStyle w:val="IndexLink"/>
                <w:rtl w:val="true"/>
              </w:rPr>
              <w:t xml:space="preserve">مسألة </w:t>
            </w:r>
            <w:r>
              <w:rPr>
                <w:rStyle w:val="IndexLink"/>
              </w:rPr>
              <w:t>233</w:t>
            </w:r>
            <w:r>
              <w:rPr>
                <w:rStyle w:val="IndexLink"/>
                <w:rtl w:val="true"/>
              </w:rPr>
              <w:t>:</w:t>
            </w:r>
            <w:r>
              <w:rPr>
                <w:rStyle w:val="IndexLink"/>
                <w:rtl w:val="true"/>
              </w:rPr>
              <w:t>تصحّ من الحائض الطهارة من الحدث الأکبر غیر الحیض</w:t>
            </w:r>
            <w:r>
              <w:rPr>
                <w:rStyle w:val="IndexLink"/>
                <w:rtl w:val="true"/>
              </w:rPr>
              <w:tab/>
            </w:r>
            <w:r>
              <w:rPr>
                <w:rStyle w:val="IndexLink"/>
              </w:rPr>
              <w:t>139</w:t>
            </w:r>
          </w:hyperlink>
        </w:p>
        <w:p>
          <w:pPr>
            <w:pStyle w:val="Contents6"/>
            <w:tabs>
              <w:tab w:val="clear" w:pos="7609"/>
              <w:tab w:val="right" w:pos="9026" w:leader="dot"/>
            </w:tabs>
            <w:rPr/>
          </w:pPr>
          <w:hyperlink w:anchor="__RefHeading___Toc680096_73709187">
            <w:r>
              <w:rPr>
                <w:webHidden/>
                <w:rStyle w:val="IndexLink"/>
                <w:rtl w:val="true"/>
              </w:rPr>
              <w:t xml:space="preserve">مسألة </w:t>
            </w:r>
            <w:r>
              <w:rPr>
                <w:rStyle w:val="IndexLink"/>
              </w:rPr>
              <w:t>234</w:t>
            </w:r>
            <w:r>
              <w:rPr>
                <w:rStyle w:val="IndexLink"/>
                <w:rtl w:val="true"/>
              </w:rPr>
              <w:t>:</w:t>
            </w:r>
            <w:r>
              <w:rPr>
                <w:rStyle w:val="IndexLink"/>
                <w:rtl w:val="true"/>
              </w:rPr>
              <w:t>یستحبّ لها التحشّی و الوضوء فی وقت کلّ صلاة واجبة</w:t>
            </w:r>
            <w:r>
              <w:rPr>
                <w:rStyle w:val="IndexLink"/>
                <w:rtl w:val="true"/>
              </w:rPr>
              <w:tab/>
            </w:r>
            <w:r>
              <w:rPr>
                <w:rStyle w:val="IndexLink"/>
              </w:rPr>
              <w:t>139</w:t>
            </w:r>
          </w:hyperlink>
        </w:p>
        <w:p>
          <w:pPr>
            <w:pStyle w:val="Contents6"/>
            <w:tabs>
              <w:tab w:val="clear" w:pos="7609"/>
              <w:tab w:val="right" w:pos="9026" w:leader="dot"/>
            </w:tabs>
            <w:rPr/>
          </w:pPr>
          <w:hyperlink w:anchor="__RefHeading___Toc680098_73709187">
            <w:r>
              <w:rPr>
                <w:webHidden/>
                <w:rStyle w:val="IndexLink"/>
                <w:rtl w:val="true"/>
              </w:rPr>
              <w:t xml:space="preserve">مسألة </w:t>
            </w:r>
            <w:r>
              <w:rPr>
                <w:rStyle w:val="IndexLink"/>
              </w:rPr>
              <w:t>235</w:t>
            </w:r>
            <w:r>
              <w:rPr>
                <w:rStyle w:val="IndexLink"/>
                <w:rtl w:val="true"/>
              </w:rPr>
              <w:t>:</w:t>
            </w:r>
            <w:r>
              <w:rPr>
                <w:rStyle w:val="IndexLink"/>
                <w:rtl w:val="true"/>
              </w:rPr>
              <w:t>یکره لها الخضاب بالحنّاء أو غیرها و حمل المصحف</w:t>
            </w:r>
            <w:r>
              <w:rPr>
                <w:rStyle w:val="IndexLink"/>
                <w:rtl w:val="true"/>
              </w:rPr>
              <w:tab/>
            </w:r>
            <w:r>
              <w:rPr>
                <w:rStyle w:val="IndexLink"/>
              </w:rPr>
              <w:t>139</w:t>
            </w:r>
          </w:hyperlink>
        </w:p>
        <w:p>
          <w:pPr>
            <w:pStyle w:val="Contents4"/>
            <w:tabs>
              <w:tab w:val="clear" w:pos="8176"/>
              <w:tab w:val="right" w:pos="9026" w:leader="dot"/>
            </w:tabs>
            <w:rPr/>
          </w:pPr>
          <w:hyperlink w:anchor="__RefHeading___Toc680100_73709187">
            <w:r>
              <w:rPr>
                <w:webHidden/>
                <w:rStyle w:val="IndexLink"/>
                <w:rtl w:val="true"/>
              </w:rPr>
              <w:t>المبحث الثالث</w:t>
            </w:r>
            <w:r>
              <w:rPr>
                <w:rStyle w:val="IndexLink"/>
                <w:rtl w:val="true"/>
              </w:rPr>
              <w:t xml:space="preserve">: </w:t>
            </w:r>
            <w:r>
              <w:rPr>
                <w:rStyle w:val="IndexLink"/>
                <w:rtl w:val="true"/>
              </w:rPr>
              <w:t>الاستحاضة</w:t>
            </w:r>
            <w:r>
              <w:rPr>
                <w:rStyle w:val="IndexLink"/>
                <w:rtl w:val="true"/>
              </w:rPr>
              <w:tab/>
            </w:r>
            <w:r>
              <w:rPr>
                <w:rStyle w:val="IndexLink"/>
              </w:rPr>
              <w:t>140</w:t>
            </w:r>
          </w:hyperlink>
        </w:p>
        <w:p>
          <w:pPr>
            <w:pStyle w:val="Contents5"/>
            <w:tabs>
              <w:tab w:val="clear" w:pos="7892"/>
              <w:tab w:val="right" w:pos="9026" w:leader="dot"/>
            </w:tabs>
            <w:rPr/>
          </w:pPr>
          <w:hyperlink w:anchor="__RefHeading___Toc680102_73709187">
            <w:r>
              <w:rPr>
                <w:webHidden/>
                <w:rStyle w:val="IndexLink"/>
                <w:rtl w:val="true"/>
              </w:rPr>
              <w:t xml:space="preserve">مسألة </w:t>
            </w:r>
            <w:r>
              <w:rPr>
                <w:rStyle w:val="IndexLink"/>
              </w:rPr>
              <w:t>236</w:t>
            </w:r>
            <w:r>
              <w:rPr>
                <w:rStyle w:val="IndexLink"/>
                <w:rtl w:val="true"/>
              </w:rPr>
              <w:t>:</w:t>
            </w:r>
            <w:r>
              <w:rPr>
                <w:rStyle w:val="IndexLink"/>
                <w:rtl w:val="true"/>
              </w:rPr>
              <w:t>دم الاستحاضة فی الغالب أصفر بارد رقیق</w:t>
            </w:r>
            <w:r>
              <w:rPr>
                <w:rStyle w:val="IndexLink"/>
                <w:rtl w:val="true"/>
              </w:rPr>
              <w:tab/>
            </w:r>
            <w:r>
              <w:rPr>
                <w:rStyle w:val="IndexLink"/>
              </w:rPr>
              <w:t>140</w:t>
            </w:r>
          </w:hyperlink>
        </w:p>
        <w:p>
          <w:pPr>
            <w:pStyle w:val="Contents5"/>
            <w:tabs>
              <w:tab w:val="clear" w:pos="7892"/>
              <w:tab w:val="right" w:pos="9026" w:leader="dot"/>
            </w:tabs>
            <w:rPr/>
          </w:pPr>
          <w:hyperlink w:anchor="__RefHeading___Toc680104_73709187">
            <w:r>
              <w:rPr>
                <w:webHidden/>
                <w:rStyle w:val="IndexLink"/>
                <w:rtl w:val="true"/>
              </w:rPr>
              <w:t xml:space="preserve">مسألة </w:t>
            </w:r>
            <w:r>
              <w:rPr>
                <w:rStyle w:val="IndexLink"/>
              </w:rPr>
              <w:t>237</w:t>
            </w:r>
            <w:r>
              <w:rPr>
                <w:rStyle w:val="IndexLink"/>
                <w:rtl w:val="true"/>
              </w:rPr>
              <w:t>:</w:t>
            </w:r>
            <w:r>
              <w:rPr>
                <w:rStyle w:val="IndexLink"/>
                <w:rtl w:val="true"/>
              </w:rPr>
              <w:t>الاستحاضة علی ثلاثة أقسام</w:t>
            </w:r>
            <w:r>
              <w:rPr>
                <w:rStyle w:val="IndexLink"/>
                <w:rtl w:val="true"/>
              </w:rPr>
              <w:t>:</w:t>
            </w:r>
            <w:r>
              <w:rPr>
                <w:rStyle w:val="IndexLink"/>
                <w:rtl w:val="true"/>
              </w:rPr>
              <w:t>قلیلة و متوسّطة و کثیرة</w:t>
            </w:r>
            <w:r>
              <w:rPr>
                <w:rStyle w:val="IndexLink"/>
                <w:rtl w:val="true"/>
              </w:rPr>
              <w:tab/>
            </w:r>
            <w:r>
              <w:rPr>
                <w:rStyle w:val="IndexLink"/>
              </w:rPr>
              <w:t>140</w:t>
            </w:r>
          </w:hyperlink>
        </w:p>
        <w:p>
          <w:pPr>
            <w:pStyle w:val="Contents5"/>
            <w:tabs>
              <w:tab w:val="clear" w:pos="7892"/>
              <w:tab w:val="right" w:pos="9026" w:leader="dot"/>
            </w:tabs>
            <w:rPr/>
          </w:pPr>
          <w:hyperlink w:anchor="__RefHeading___Toc680106_73709187">
            <w:r>
              <w:rPr>
                <w:webHidden/>
                <w:rStyle w:val="IndexLink"/>
                <w:rtl w:val="true"/>
              </w:rPr>
              <w:t xml:space="preserve">مسألة </w:t>
            </w:r>
            <w:r>
              <w:rPr>
                <w:rStyle w:val="IndexLink"/>
              </w:rPr>
              <w:t>238</w:t>
            </w:r>
            <w:r>
              <w:rPr>
                <w:rStyle w:val="IndexLink"/>
                <w:rtl w:val="true"/>
              </w:rPr>
              <w:t>:</w:t>
            </w:r>
            <w:r>
              <w:rPr>
                <w:rStyle w:val="IndexLink"/>
                <w:rtl w:val="true"/>
              </w:rPr>
              <w:t>إذا شکّت المرأة المستحاضة أنّ استحاضتها هل هی الصغری أو الوسطی</w:t>
            </w:r>
            <w:r>
              <w:rPr>
                <w:rStyle w:val="IndexLink"/>
                <w:rtl w:val="true"/>
              </w:rPr>
              <w:tab/>
            </w:r>
            <w:r>
              <w:rPr>
                <w:rStyle w:val="IndexLink"/>
              </w:rPr>
              <w:t>140</w:t>
            </w:r>
          </w:hyperlink>
        </w:p>
        <w:p>
          <w:pPr>
            <w:pStyle w:val="Contents5"/>
            <w:tabs>
              <w:tab w:val="clear" w:pos="7892"/>
              <w:tab w:val="right" w:pos="9026" w:leader="dot"/>
            </w:tabs>
            <w:rPr/>
          </w:pPr>
          <w:hyperlink w:anchor="__RefHeading___Toc680108_73709187">
            <w:r>
              <w:rPr>
                <w:webHidden/>
                <w:rStyle w:val="IndexLink"/>
                <w:rtl w:val="true"/>
              </w:rPr>
              <w:t xml:space="preserve">مسألة </w:t>
            </w:r>
            <w:r>
              <w:rPr>
                <w:rStyle w:val="IndexLink"/>
              </w:rPr>
              <w:t>239</w:t>
            </w:r>
            <w:r>
              <w:rPr>
                <w:rStyle w:val="IndexLink"/>
                <w:rtl w:val="true"/>
              </w:rPr>
              <w:t>:</w:t>
            </w:r>
            <w:r>
              <w:rPr>
                <w:rStyle w:val="IndexLink"/>
                <w:rtl w:val="true"/>
              </w:rPr>
              <w:t>حکم المستحاضة بالاستحاضة القلیلة</w:t>
            </w:r>
            <w:r>
              <w:rPr>
                <w:rStyle w:val="IndexLink"/>
                <w:rtl w:val="true"/>
              </w:rPr>
              <w:tab/>
            </w:r>
            <w:r>
              <w:rPr>
                <w:rStyle w:val="IndexLink"/>
              </w:rPr>
              <w:t>141</w:t>
            </w:r>
          </w:hyperlink>
        </w:p>
        <w:p>
          <w:pPr>
            <w:pStyle w:val="Contents5"/>
            <w:tabs>
              <w:tab w:val="clear" w:pos="7892"/>
              <w:tab w:val="right" w:pos="9026" w:leader="dot"/>
            </w:tabs>
            <w:rPr/>
          </w:pPr>
          <w:hyperlink w:anchor="__RefHeading___Toc680110_73709187">
            <w:r>
              <w:rPr>
                <w:webHidden/>
                <w:rStyle w:val="IndexLink"/>
                <w:rtl w:val="true"/>
              </w:rPr>
              <w:t xml:space="preserve">مسألة </w:t>
            </w:r>
            <w:r>
              <w:rPr>
                <w:rStyle w:val="IndexLink"/>
              </w:rPr>
              <w:t>240</w:t>
            </w:r>
            <w:r>
              <w:rPr>
                <w:rStyle w:val="IndexLink"/>
                <w:rtl w:val="true"/>
              </w:rPr>
              <w:t>:</w:t>
            </w:r>
            <w:r>
              <w:rPr>
                <w:rStyle w:val="IndexLink"/>
                <w:rtl w:val="true"/>
              </w:rPr>
              <w:t>حکم المرأة المستحاضة بالاستحاضة المتوسّطة</w:t>
            </w:r>
            <w:r>
              <w:rPr>
                <w:rStyle w:val="IndexLink"/>
                <w:rtl w:val="true"/>
              </w:rPr>
              <w:tab/>
            </w:r>
            <w:r>
              <w:rPr>
                <w:rStyle w:val="IndexLink"/>
              </w:rPr>
              <w:t>141</w:t>
            </w:r>
          </w:hyperlink>
        </w:p>
        <w:p>
          <w:pPr>
            <w:pStyle w:val="Contents5"/>
            <w:tabs>
              <w:tab w:val="clear" w:pos="7892"/>
              <w:tab w:val="right" w:pos="9026" w:leader="dot"/>
            </w:tabs>
            <w:rPr/>
          </w:pPr>
          <w:hyperlink w:anchor="__RefHeading___Toc680112_73709187">
            <w:r>
              <w:rPr>
                <w:webHidden/>
                <w:rStyle w:val="IndexLink"/>
                <w:rtl w:val="true"/>
              </w:rPr>
              <w:t xml:space="preserve">مسألة </w:t>
            </w:r>
            <w:r>
              <w:rPr>
                <w:rStyle w:val="IndexLink"/>
              </w:rPr>
              <w:t>241</w:t>
            </w:r>
            <w:r>
              <w:rPr>
                <w:rStyle w:val="IndexLink"/>
                <w:rtl w:val="true"/>
              </w:rPr>
              <w:t>:</w:t>
            </w:r>
            <w:r>
              <w:rPr>
                <w:rStyle w:val="IndexLink"/>
                <w:rtl w:val="true"/>
              </w:rPr>
              <w:t>حکم المرأة المستحاضة بالاستحاضة الکثیرة</w:t>
            </w:r>
            <w:r>
              <w:rPr>
                <w:rStyle w:val="IndexLink"/>
                <w:rtl w:val="true"/>
              </w:rPr>
              <w:tab/>
            </w:r>
            <w:r>
              <w:rPr>
                <w:rStyle w:val="IndexLink"/>
              </w:rPr>
              <w:t>142</w:t>
            </w:r>
          </w:hyperlink>
        </w:p>
        <w:p>
          <w:pPr>
            <w:pStyle w:val="Contents5"/>
            <w:tabs>
              <w:tab w:val="clear" w:pos="7892"/>
              <w:tab w:val="right" w:pos="9026" w:leader="dot"/>
            </w:tabs>
            <w:rPr/>
          </w:pPr>
          <w:hyperlink w:anchor="__RefHeading___Toc680114_73709187">
            <w:r>
              <w:rPr>
                <w:webHidden/>
                <w:rStyle w:val="IndexLink"/>
                <w:rtl w:val="true"/>
              </w:rPr>
              <w:t xml:space="preserve">مسألة </w:t>
            </w:r>
            <w:r>
              <w:rPr>
                <w:rStyle w:val="IndexLink"/>
              </w:rPr>
              <w:t>242</w:t>
            </w:r>
            <w:r>
              <w:rPr>
                <w:rStyle w:val="IndexLink"/>
                <w:rtl w:val="true"/>
              </w:rPr>
              <w:t>:</w:t>
            </w:r>
            <w:r>
              <w:rPr>
                <w:rStyle w:val="IndexLink"/>
                <w:rtl w:val="true"/>
              </w:rPr>
              <w:t>إذا صارت المرأة مستحاضة بالاستحاضة الکبری بعد</w:t>
            </w:r>
            <w:r>
              <w:rPr>
                <w:rStyle w:val="IndexLink"/>
                <w:rtl w:val="true"/>
              </w:rPr>
              <w:tab/>
            </w:r>
            <w:r>
              <w:rPr>
                <w:rStyle w:val="IndexLink"/>
              </w:rPr>
              <w:t>142</w:t>
            </w:r>
          </w:hyperlink>
        </w:p>
        <w:p>
          <w:pPr>
            <w:pStyle w:val="Contents5"/>
            <w:tabs>
              <w:tab w:val="clear" w:pos="7892"/>
              <w:tab w:val="right" w:pos="9026" w:leader="dot"/>
            </w:tabs>
            <w:rPr/>
          </w:pPr>
          <w:hyperlink w:anchor="__RefHeading___Toc680116_73709187">
            <w:r>
              <w:rPr>
                <w:webHidden/>
                <w:rStyle w:val="IndexLink"/>
                <w:rtl w:val="true"/>
              </w:rPr>
              <w:t xml:space="preserve">مسألة </w:t>
            </w:r>
            <w:r>
              <w:rPr>
                <w:rStyle w:val="IndexLink"/>
              </w:rPr>
              <w:t>243</w:t>
            </w:r>
            <w:r>
              <w:rPr>
                <w:rStyle w:val="IndexLink"/>
                <w:rtl w:val="true"/>
              </w:rPr>
              <w:t>:</w:t>
            </w:r>
            <w:r>
              <w:rPr>
                <w:rStyle w:val="IndexLink"/>
                <w:rtl w:val="true"/>
              </w:rPr>
              <w:t>إذا انقطع دم الاستحاضة و أصبحت المرأة نقیّة منه قبل</w:t>
            </w:r>
            <w:r>
              <w:rPr>
                <w:rStyle w:val="IndexLink"/>
                <w:rtl w:val="true"/>
              </w:rPr>
              <w:tab/>
            </w:r>
            <w:r>
              <w:rPr>
                <w:rStyle w:val="IndexLink"/>
              </w:rPr>
              <w:t>142</w:t>
            </w:r>
          </w:hyperlink>
        </w:p>
        <w:p>
          <w:pPr>
            <w:pStyle w:val="Contents5"/>
            <w:tabs>
              <w:tab w:val="clear" w:pos="7892"/>
              <w:tab w:val="right" w:pos="9026" w:leader="dot"/>
            </w:tabs>
            <w:rPr/>
          </w:pPr>
          <w:hyperlink w:anchor="__RefHeading___Toc680118_73709187">
            <w:r>
              <w:rPr>
                <w:webHidden/>
                <w:rStyle w:val="IndexLink"/>
                <w:rtl w:val="true"/>
              </w:rPr>
              <w:t xml:space="preserve">مسألة </w:t>
            </w:r>
            <w:r>
              <w:rPr>
                <w:rStyle w:val="IndexLink"/>
              </w:rPr>
              <w:t>244</w:t>
            </w:r>
            <w:r>
              <w:rPr>
                <w:rStyle w:val="IndexLink"/>
                <w:rtl w:val="true"/>
              </w:rPr>
              <w:t>:</w:t>
            </w:r>
            <w:r>
              <w:rPr>
                <w:rStyle w:val="IndexLink"/>
                <w:rtl w:val="true"/>
              </w:rPr>
              <w:t>إذا علمت المستحاضة أنّ لها فترة تسع الطهارة و الصلاة</w:t>
            </w:r>
            <w:r>
              <w:rPr>
                <w:rStyle w:val="IndexLink"/>
                <w:rtl w:val="true"/>
              </w:rPr>
              <w:tab/>
            </w:r>
            <w:r>
              <w:rPr>
                <w:rStyle w:val="IndexLink"/>
              </w:rPr>
              <w:t>143</w:t>
            </w:r>
          </w:hyperlink>
        </w:p>
        <w:p>
          <w:pPr>
            <w:pStyle w:val="Contents5"/>
            <w:tabs>
              <w:tab w:val="clear" w:pos="7892"/>
              <w:tab w:val="right" w:pos="9026" w:leader="dot"/>
            </w:tabs>
            <w:rPr/>
          </w:pPr>
          <w:hyperlink w:anchor="__RefHeading___Toc680120_73709187">
            <w:r>
              <w:rPr>
                <w:webHidden/>
                <w:rStyle w:val="IndexLink"/>
                <w:rtl w:val="true"/>
              </w:rPr>
              <w:t xml:space="preserve">مسألة </w:t>
            </w:r>
            <w:r>
              <w:rPr>
                <w:rStyle w:val="IndexLink"/>
              </w:rPr>
              <w:t>245</w:t>
            </w:r>
            <w:r>
              <w:rPr>
                <w:rStyle w:val="IndexLink"/>
                <w:rtl w:val="true"/>
              </w:rPr>
              <w:t>:</w:t>
            </w:r>
            <w:r>
              <w:rPr>
                <w:rStyle w:val="IndexLink"/>
                <w:rtl w:val="true"/>
              </w:rPr>
              <w:t>إذا انقطع دم الاستحاضة انقطاع برء و قامت المرأة بعملیّة</w:t>
            </w:r>
            <w:r>
              <w:rPr>
                <w:rStyle w:val="IndexLink"/>
                <w:rtl w:val="true"/>
              </w:rPr>
              <w:tab/>
            </w:r>
            <w:r>
              <w:rPr>
                <w:rStyle w:val="IndexLink"/>
              </w:rPr>
              <w:t>143</w:t>
            </w:r>
          </w:hyperlink>
        </w:p>
        <w:p>
          <w:pPr>
            <w:pStyle w:val="Contents5"/>
            <w:tabs>
              <w:tab w:val="clear" w:pos="7892"/>
              <w:tab w:val="right" w:pos="9026" w:leader="dot"/>
            </w:tabs>
            <w:rPr/>
          </w:pPr>
          <w:hyperlink w:anchor="__RefHeading___Toc680122_73709187">
            <w:r>
              <w:rPr>
                <w:webHidden/>
                <w:rStyle w:val="IndexLink"/>
                <w:rtl w:val="true"/>
              </w:rPr>
              <w:t xml:space="preserve">مسألة </w:t>
            </w:r>
            <w:r>
              <w:rPr>
                <w:rStyle w:val="IndexLink"/>
              </w:rPr>
              <w:t>246</w:t>
            </w:r>
            <w:r>
              <w:rPr>
                <w:rStyle w:val="IndexLink"/>
                <w:rtl w:val="true"/>
              </w:rPr>
              <w:t>:</w:t>
            </w:r>
            <w:r>
              <w:rPr>
                <w:rStyle w:val="IndexLink"/>
                <w:rtl w:val="true"/>
              </w:rPr>
              <w:t>إذا اغتسلت المستحاضة الکثیرة لصلاة الظهرین و لم تجمع</w:t>
            </w:r>
            <w:r>
              <w:rPr>
                <w:rStyle w:val="IndexLink"/>
                <w:rtl w:val="true"/>
              </w:rPr>
              <w:tab/>
            </w:r>
            <w:r>
              <w:rPr>
                <w:rStyle w:val="IndexLink"/>
              </w:rPr>
              <w:t>143</w:t>
            </w:r>
          </w:hyperlink>
        </w:p>
        <w:p>
          <w:pPr>
            <w:pStyle w:val="Contents5"/>
            <w:tabs>
              <w:tab w:val="clear" w:pos="7892"/>
              <w:tab w:val="right" w:pos="9026" w:leader="dot"/>
            </w:tabs>
            <w:rPr/>
          </w:pPr>
          <w:hyperlink w:anchor="__RefHeading___Toc680124_73709187">
            <w:r>
              <w:rPr>
                <w:webHidden/>
                <w:rStyle w:val="IndexLink"/>
                <w:rtl w:val="true"/>
              </w:rPr>
              <w:t xml:space="preserve">مسألة </w:t>
            </w:r>
            <w:r>
              <w:rPr>
                <w:rStyle w:val="IndexLink"/>
              </w:rPr>
              <w:t>247</w:t>
            </w:r>
            <w:r>
              <w:rPr>
                <w:rStyle w:val="IndexLink"/>
                <w:rtl w:val="true"/>
              </w:rPr>
              <w:t>:</w:t>
            </w:r>
            <w:r>
              <w:rPr>
                <w:rStyle w:val="IndexLink"/>
                <w:rtl w:val="true"/>
              </w:rPr>
              <w:t>إذا انتقلت الاستحاضة من الأدنی إلی الأعلی کالقلیلة إلی</w:t>
            </w:r>
            <w:r>
              <w:rPr>
                <w:rStyle w:val="IndexLink"/>
                <w:rtl w:val="true"/>
              </w:rPr>
              <w:tab/>
            </w:r>
            <w:r>
              <w:rPr>
                <w:rStyle w:val="IndexLink"/>
              </w:rPr>
              <w:t>143</w:t>
            </w:r>
          </w:hyperlink>
        </w:p>
        <w:p>
          <w:pPr>
            <w:pStyle w:val="Contents5"/>
            <w:tabs>
              <w:tab w:val="clear" w:pos="7892"/>
              <w:tab w:val="right" w:pos="9026" w:leader="dot"/>
            </w:tabs>
            <w:rPr/>
          </w:pPr>
          <w:hyperlink w:anchor="__RefHeading___Toc680126_73709187">
            <w:r>
              <w:rPr>
                <w:webHidden/>
                <w:rStyle w:val="IndexLink"/>
                <w:rtl w:val="true"/>
              </w:rPr>
              <w:t xml:space="preserve">مسألة </w:t>
            </w:r>
            <w:r>
              <w:rPr>
                <w:rStyle w:val="IndexLink"/>
              </w:rPr>
              <w:t>248</w:t>
            </w:r>
            <w:r>
              <w:rPr>
                <w:rStyle w:val="IndexLink"/>
                <w:rtl w:val="true"/>
              </w:rPr>
              <w:t>:</w:t>
            </w:r>
            <w:r>
              <w:rPr>
                <w:rStyle w:val="IndexLink"/>
                <w:rtl w:val="true"/>
              </w:rPr>
              <w:t>إذا تحوّلت الاستحاضة من الأعلی إلی الأدنی فلها حالات</w:t>
            </w:r>
            <w:r>
              <w:rPr>
                <w:rStyle w:val="IndexLink"/>
                <w:rtl w:val="true"/>
              </w:rPr>
              <w:t>:</w:t>
              <w:tab/>
            </w:r>
            <w:r>
              <w:rPr>
                <w:rStyle w:val="IndexLink"/>
              </w:rPr>
              <w:t>144</w:t>
            </w:r>
          </w:hyperlink>
        </w:p>
        <w:p>
          <w:pPr>
            <w:pStyle w:val="Contents5"/>
            <w:tabs>
              <w:tab w:val="clear" w:pos="7892"/>
              <w:tab w:val="right" w:pos="9026" w:leader="dot"/>
            </w:tabs>
            <w:rPr/>
          </w:pPr>
          <w:hyperlink w:anchor="__RefHeading___Toc680128_73709187">
            <w:r>
              <w:rPr>
                <w:webHidden/>
                <w:rStyle w:val="IndexLink"/>
                <w:rtl w:val="true"/>
              </w:rPr>
              <w:t xml:space="preserve">مسألة </w:t>
            </w:r>
            <w:r>
              <w:rPr>
                <w:rStyle w:val="IndexLink"/>
              </w:rPr>
              <w:t>249</w:t>
            </w:r>
            <w:r>
              <w:rPr>
                <w:rStyle w:val="IndexLink"/>
                <w:rtl w:val="true"/>
              </w:rPr>
              <w:t>:</w:t>
            </w:r>
            <w:r>
              <w:rPr>
                <w:rStyle w:val="IndexLink"/>
                <w:rtl w:val="true"/>
              </w:rPr>
              <w:t>قد عرفت أنّه یجب علیها المبادرة إلی الصلاة بعد الوضوء</w:t>
            </w:r>
            <w:r>
              <w:rPr>
                <w:rStyle w:val="IndexLink"/>
                <w:rtl w:val="true"/>
              </w:rPr>
              <w:tab/>
            </w:r>
            <w:r>
              <w:rPr>
                <w:rStyle w:val="IndexLink"/>
              </w:rPr>
              <w:t>145</w:t>
            </w:r>
          </w:hyperlink>
        </w:p>
        <w:p>
          <w:pPr>
            <w:pStyle w:val="Contents5"/>
            <w:tabs>
              <w:tab w:val="clear" w:pos="7892"/>
              <w:tab w:val="right" w:pos="9026" w:leader="dot"/>
            </w:tabs>
            <w:rPr/>
          </w:pPr>
          <w:hyperlink w:anchor="__RefHeading___Toc680130_73709187">
            <w:r>
              <w:rPr>
                <w:webHidden/>
                <w:rStyle w:val="IndexLink"/>
                <w:rtl w:val="true"/>
              </w:rPr>
              <w:t xml:space="preserve">مسألة </w:t>
            </w:r>
            <w:r>
              <w:rPr>
                <w:rStyle w:val="IndexLink"/>
              </w:rPr>
              <w:t>250</w:t>
            </w:r>
            <w:r>
              <w:rPr>
                <w:rStyle w:val="IndexLink"/>
                <w:rtl w:val="true"/>
              </w:rPr>
              <w:t>:</w:t>
            </w:r>
            <w:r>
              <w:rPr>
                <w:rStyle w:val="IndexLink"/>
                <w:rtl w:val="true"/>
              </w:rPr>
              <w:t>الظاهر أنّ صحّة الصوم من المستحاضة بالاستحاضة</w:t>
            </w:r>
            <w:r>
              <w:rPr>
                <w:rStyle w:val="IndexLink"/>
                <w:rtl w:val="true"/>
              </w:rPr>
              <w:tab/>
            </w:r>
            <w:r>
              <w:rPr>
                <w:rStyle w:val="IndexLink"/>
              </w:rPr>
              <w:t>145</w:t>
            </w:r>
          </w:hyperlink>
        </w:p>
        <w:p>
          <w:pPr>
            <w:pStyle w:val="Contents5"/>
            <w:tabs>
              <w:tab w:val="clear" w:pos="7892"/>
              <w:tab w:val="right" w:pos="9026" w:leader="dot"/>
            </w:tabs>
            <w:rPr/>
          </w:pPr>
          <w:hyperlink w:anchor="__RefHeading___Toc680132_73709187">
            <w:r>
              <w:rPr>
                <w:webHidden/>
                <w:rStyle w:val="IndexLink"/>
                <w:rtl w:val="true"/>
              </w:rPr>
              <w:t xml:space="preserve">مسألة </w:t>
            </w:r>
            <w:r>
              <w:rPr>
                <w:rStyle w:val="IndexLink"/>
              </w:rPr>
              <w:t>251</w:t>
            </w:r>
            <w:r>
              <w:rPr>
                <w:rStyle w:val="IndexLink"/>
                <w:rtl w:val="true"/>
              </w:rPr>
              <w:t>:</w:t>
            </w:r>
            <w:r>
              <w:rPr>
                <w:rStyle w:val="IndexLink"/>
                <w:rtl w:val="true"/>
              </w:rPr>
              <w:t>یجب علی المرأة المستحاضة التحفّظ من خروج الدّم</w:t>
            </w:r>
            <w:r>
              <w:rPr>
                <w:rStyle w:val="IndexLink"/>
                <w:rtl w:val="true"/>
              </w:rPr>
              <w:tab/>
            </w:r>
            <w:r>
              <w:rPr>
                <w:rStyle w:val="IndexLink"/>
              </w:rPr>
              <w:t>145</w:t>
            </w:r>
          </w:hyperlink>
        </w:p>
        <w:p>
          <w:pPr>
            <w:pStyle w:val="Contents4"/>
            <w:tabs>
              <w:tab w:val="clear" w:pos="8176"/>
              <w:tab w:val="right" w:pos="9026" w:leader="dot"/>
            </w:tabs>
            <w:rPr/>
          </w:pPr>
          <w:hyperlink w:anchor="__RefHeading___Toc680134_73709187">
            <w:r>
              <w:rPr>
                <w:webHidden/>
                <w:rStyle w:val="IndexLink"/>
                <w:rtl w:val="true"/>
              </w:rPr>
              <w:t>المبحث الرابع</w:t>
            </w:r>
            <w:r>
              <w:rPr>
                <w:rStyle w:val="IndexLink"/>
                <w:rtl w:val="true"/>
              </w:rPr>
              <w:t xml:space="preserve">: </w:t>
            </w:r>
            <w:r>
              <w:rPr>
                <w:rStyle w:val="IndexLink"/>
                <w:rtl w:val="true"/>
              </w:rPr>
              <w:t>النفاس</w:t>
            </w:r>
            <w:r>
              <w:rPr>
                <w:rStyle w:val="IndexLink"/>
                <w:rtl w:val="true"/>
              </w:rPr>
              <w:tab/>
            </w:r>
            <w:r>
              <w:rPr>
                <w:rStyle w:val="IndexLink"/>
              </w:rPr>
              <w:t>146</w:t>
            </w:r>
          </w:hyperlink>
        </w:p>
        <w:p>
          <w:pPr>
            <w:pStyle w:val="Contents5"/>
            <w:tabs>
              <w:tab w:val="clear" w:pos="7892"/>
              <w:tab w:val="right" w:pos="9026" w:leader="dot"/>
            </w:tabs>
            <w:rPr/>
          </w:pPr>
          <w:hyperlink w:anchor="__RefHeading___Toc680136_73709187">
            <w:r>
              <w:rPr>
                <w:webHidden/>
                <w:rStyle w:val="IndexLink"/>
                <w:rtl w:val="true"/>
              </w:rPr>
              <w:t xml:space="preserve">مسألة </w:t>
            </w:r>
            <w:r>
              <w:rPr>
                <w:rStyle w:val="IndexLink"/>
              </w:rPr>
              <w:t>252</w:t>
            </w:r>
            <w:r>
              <w:rPr>
                <w:rStyle w:val="IndexLink"/>
                <w:rtl w:val="true"/>
              </w:rPr>
              <w:t>:</w:t>
            </w:r>
            <w:r>
              <w:rPr>
                <w:rStyle w:val="IndexLink"/>
                <w:rtl w:val="true"/>
              </w:rPr>
              <w:t>دم النفاس هو دم یقذفه الرحم بالولادة معها أو بعدها</w:t>
            </w:r>
            <w:r>
              <w:rPr>
                <w:rStyle w:val="IndexLink"/>
                <w:rtl w:val="true"/>
              </w:rPr>
              <w:tab/>
            </w:r>
            <w:r>
              <w:rPr>
                <w:rStyle w:val="IndexLink"/>
              </w:rPr>
              <w:t>146</w:t>
            </w:r>
          </w:hyperlink>
        </w:p>
        <w:p>
          <w:pPr>
            <w:pStyle w:val="Contents5"/>
            <w:tabs>
              <w:tab w:val="clear" w:pos="7892"/>
              <w:tab w:val="right" w:pos="9026" w:leader="dot"/>
            </w:tabs>
            <w:rPr/>
          </w:pPr>
          <w:hyperlink w:anchor="__RefHeading___Toc680138_73709187">
            <w:r>
              <w:rPr>
                <w:webHidden/>
                <w:rStyle w:val="IndexLink"/>
                <w:rtl w:val="true"/>
              </w:rPr>
              <w:t xml:space="preserve">مسألة </w:t>
            </w:r>
            <w:r>
              <w:rPr>
                <w:rStyle w:val="IndexLink"/>
              </w:rPr>
              <w:t>253</w:t>
            </w:r>
            <w:r>
              <w:rPr>
                <w:rStyle w:val="IndexLink"/>
                <w:rtl w:val="true"/>
              </w:rPr>
              <w:t>:</w:t>
            </w:r>
            <w:r>
              <w:rPr>
                <w:rStyle w:val="IndexLink"/>
                <w:rtl w:val="true"/>
              </w:rPr>
              <w:t>إذا رأت المرأة الحامل الدّم قبل ظهور الولد</w:t>
            </w:r>
            <w:r>
              <w:rPr>
                <w:rStyle w:val="IndexLink"/>
                <w:rtl w:val="true"/>
              </w:rPr>
              <w:tab/>
            </w:r>
            <w:r>
              <w:rPr>
                <w:rStyle w:val="IndexLink"/>
              </w:rPr>
              <w:t>147</w:t>
            </w:r>
          </w:hyperlink>
        </w:p>
        <w:p>
          <w:pPr>
            <w:pStyle w:val="Contents5"/>
            <w:tabs>
              <w:tab w:val="clear" w:pos="7892"/>
              <w:tab w:val="right" w:pos="9026" w:leader="dot"/>
            </w:tabs>
            <w:rPr/>
          </w:pPr>
          <w:hyperlink w:anchor="__RefHeading___Toc680140_73709187">
            <w:r>
              <w:rPr>
                <w:webHidden/>
                <w:rStyle w:val="IndexLink"/>
                <w:rtl w:val="true"/>
              </w:rPr>
              <w:t xml:space="preserve">مسألة </w:t>
            </w:r>
            <w:r>
              <w:rPr>
                <w:rStyle w:val="IndexLink"/>
              </w:rPr>
              <w:t>254</w:t>
            </w:r>
            <w:r>
              <w:rPr>
                <w:rStyle w:val="IndexLink"/>
                <w:rtl w:val="true"/>
              </w:rPr>
              <w:t>:</w:t>
            </w:r>
            <w:r>
              <w:rPr>
                <w:rStyle w:val="IndexLink"/>
                <w:rtl w:val="true"/>
              </w:rPr>
              <w:t>المرأة النفساء تقسم حسب الحالات الطارئة علیها فی</w:t>
            </w:r>
            <w:r>
              <w:rPr>
                <w:rStyle w:val="IndexLink"/>
                <w:rtl w:val="true"/>
              </w:rPr>
              <w:tab/>
            </w:r>
            <w:r>
              <w:rPr>
                <w:rStyle w:val="IndexLink"/>
              </w:rPr>
              <w:t>147</w:t>
            </w:r>
          </w:hyperlink>
        </w:p>
        <w:p>
          <w:pPr>
            <w:pStyle w:val="Contents5"/>
            <w:tabs>
              <w:tab w:val="clear" w:pos="7892"/>
              <w:tab w:val="right" w:pos="9026" w:leader="dot"/>
            </w:tabs>
            <w:rPr/>
          </w:pPr>
          <w:hyperlink w:anchor="__RefHeading___Toc680142_73709187">
            <w:r>
              <w:rPr>
                <w:webHidden/>
                <w:rStyle w:val="IndexLink"/>
                <w:rtl w:val="true"/>
              </w:rPr>
              <w:t>القسم الأوّل</w:t>
            </w:r>
            <w:r>
              <w:rPr>
                <w:rStyle w:val="IndexLink"/>
                <w:rtl w:val="true"/>
              </w:rPr>
              <w:t>:</w:t>
            </w:r>
            <w:r>
              <w:rPr>
                <w:rStyle w:val="IndexLink"/>
                <w:rtl w:val="true"/>
              </w:rPr>
              <w:t>امرأة کانت أیّام عادتها أقلّ من العشرة اعتبرت أیّام</w:t>
            </w:r>
            <w:r>
              <w:rPr>
                <w:rStyle w:val="IndexLink"/>
                <w:rtl w:val="true"/>
              </w:rPr>
              <w:tab/>
            </w:r>
            <w:r>
              <w:rPr>
                <w:rStyle w:val="IndexLink"/>
              </w:rPr>
              <w:t>147</w:t>
            </w:r>
          </w:hyperlink>
        </w:p>
        <w:p>
          <w:pPr>
            <w:pStyle w:val="Contents5"/>
            <w:tabs>
              <w:tab w:val="clear" w:pos="7892"/>
              <w:tab w:val="right" w:pos="9026" w:leader="dot"/>
            </w:tabs>
            <w:rPr/>
          </w:pPr>
          <w:hyperlink w:anchor="__RefHeading___Toc680144_73709187">
            <w:r>
              <w:rPr>
                <w:webHidden/>
                <w:rStyle w:val="IndexLink"/>
                <w:rtl w:val="true"/>
              </w:rPr>
              <w:t>القسم الثانی</w:t>
            </w:r>
            <w:r>
              <w:rPr>
                <w:rStyle w:val="IndexLink"/>
                <w:rtl w:val="true"/>
              </w:rPr>
              <w:t>:</w:t>
            </w:r>
            <w:r>
              <w:rPr>
                <w:rStyle w:val="IndexLink"/>
                <w:rtl w:val="true"/>
              </w:rPr>
              <w:t>امرأة کانت تعلم بأنّ عدد أیّام عادتها أقلّ من عشرة</w:t>
            </w:r>
            <w:r>
              <w:rPr>
                <w:rStyle w:val="IndexLink"/>
                <w:rtl w:val="true"/>
              </w:rPr>
              <w:tab/>
            </w:r>
            <w:r>
              <w:rPr>
                <w:rStyle w:val="IndexLink"/>
              </w:rPr>
              <w:t>148</w:t>
            </w:r>
          </w:hyperlink>
        </w:p>
        <w:p>
          <w:pPr>
            <w:pStyle w:val="Contents5"/>
            <w:tabs>
              <w:tab w:val="clear" w:pos="7892"/>
              <w:tab w:val="right" w:pos="9026" w:leader="dot"/>
            </w:tabs>
            <w:rPr/>
          </w:pPr>
          <w:hyperlink w:anchor="__RefHeading___Toc680146_73709187">
            <w:r>
              <w:rPr>
                <w:webHidden/>
                <w:rStyle w:val="IndexLink"/>
                <w:rtl w:val="true"/>
              </w:rPr>
              <w:t>القسم الثالث</w:t>
            </w:r>
            <w:r>
              <w:rPr>
                <w:rStyle w:val="IndexLink"/>
                <w:rtl w:val="true"/>
              </w:rPr>
              <w:t>:</w:t>
            </w:r>
            <w:r>
              <w:rPr>
                <w:rStyle w:val="IndexLink"/>
                <w:rtl w:val="true"/>
              </w:rPr>
              <w:t>امرأة مضطربة فإذا نفست و رأت الدّم بعد الولادة</w:t>
            </w:r>
            <w:r>
              <w:rPr>
                <w:rStyle w:val="IndexLink"/>
                <w:rtl w:val="true"/>
              </w:rPr>
              <w:tab/>
            </w:r>
            <w:r>
              <w:rPr>
                <w:rStyle w:val="IndexLink"/>
              </w:rPr>
              <w:t>148</w:t>
            </w:r>
          </w:hyperlink>
        </w:p>
        <w:p>
          <w:pPr>
            <w:pStyle w:val="Contents5"/>
            <w:tabs>
              <w:tab w:val="clear" w:pos="7892"/>
              <w:tab w:val="right" w:pos="9026" w:leader="dot"/>
            </w:tabs>
            <w:rPr/>
          </w:pPr>
          <w:hyperlink w:anchor="__RefHeading___Toc680148_73709187">
            <w:r>
              <w:rPr>
                <w:webHidden/>
                <w:rStyle w:val="IndexLink"/>
                <w:rtl w:val="true"/>
              </w:rPr>
              <w:t>القسم الرابع</w:t>
            </w:r>
            <w:r>
              <w:rPr>
                <w:rStyle w:val="IndexLink"/>
                <w:rtl w:val="true"/>
              </w:rPr>
              <w:t>:</w:t>
            </w:r>
            <w:r>
              <w:rPr>
                <w:rStyle w:val="IndexLink"/>
                <w:rtl w:val="true"/>
              </w:rPr>
              <w:t>امرأة مبتدئة</w:t>
            </w:r>
            <w:r>
              <w:rPr>
                <w:rStyle w:val="IndexLink"/>
                <w:rtl w:val="true"/>
              </w:rPr>
              <w:tab/>
            </w:r>
            <w:r>
              <w:rPr>
                <w:rStyle w:val="IndexLink"/>
              </w:rPr>
              <w:t>148</w:t>
            </w:r>
          </w:hyperlink>
        </w:p>
        <w:p>
          <w:pPr>
            <w:pStyle w:val="Contents5"/>
            <w:tabs>
              <w:tab w:val="clear" w:pos="7892"/>
              <w:tab w:val="right" w:pos="9026" w:leader="dot"/>
            </w:tabs>
            <w:rPr/>
          </w:pPr>
          <w:hyperlink w:anchor="__RefHeading___Toc680150_73709187">
            <w:r>
              <w:rPr>
                <w:webHidden/>
                <w:rStyle w:val="IndexLink"/>
                <w:rtl w:val="true"/>
              </w:rPr>
              <w:t xml:space="preserve">مسألة </w:t>
            </w:r>
            <w:r>
              <w:rPr>
                <w:rStyle w:val="IndexLink"/>
              </w:rPr>
              <w:t>255</w:t>
            </w:r>
            <w:r>
              <w:rPr>
                <w:rStyle w:val="IndexLink"/>
                <w:rtl w:val="true"/>
              </w:rPr>
              <w:t>:</w:t>
            </w:r>
            <w:r>
              <w:rPr>
                <w:rStyle w:val="IndexLink"/>
                <w:rtl w:val="true"/>
              </w:rPr>
              <w:t>إذا استمرّ الدّم بالنفساء مدّة طویلة إلی شهر أو شهرین</w:t>
            </w:r>
            <w:r>
              <w:rPr>
                <w:rStyle w:val="IndexLink"/>
                <w:rtl w:val="true"/>
              </w:rPr>
              <w:tab/>
            </w:r>
            <w:r>
              <w:rPr>
                <w:rStyle w:val="IndexLink"/>
              </w:rPr>
              <w:t>149</w:t>
            </w:r>
          </w:hyperlink>
        </w:p>
        <w:p>
          <w:pPr>
            <w:pStyle w:val="Contents5"/>
            <w:tabs>
              <w:tab w:val="clear" w:pos="7892"/>
              <w:tab w:val="right" w:pos="9026" w:leader="dot"/>
            </w:tabs>
            <w:rPr/>
          </w:pPr>
          <w:hyperlink w:anchor="__RefHeading___Toc680152_73709187">
            <w:r>
              <w:rPr>
                <w:webHidden/>
                <w:rStyle w:val="IndexLink"/>
                <w:rtl w:val="true"/>
              </w:rPr>
              <w:t xml:space="preserve">مسألة </w:t>
            </w:r>
            <w:r>
              <w:rPr>
                <w:rStyle w:val="IndexLink"/>
              </w:rPr>
              <w:t>256</w:t>
            </w:r>
            <w:r>
              <w:rPr>
                <w:rStyle w:val="IndexLink"/>
                <w:rtl w:val="true"/>
              </w:rPr>
              <w:t>:</w:t>
            </w:r>
            <w:r>
              <w:rPr>
                <w:rStyle w:val="IndexLink"/>
                <w:rtl w:val="true"/>
              </w:rPr>
              <w:t>المرأة النفساء إذا رأت دما بعد الولادة</w:t>
            </w:r>
            <w:r>
              <w:rPr>
                <w:rStyle w:val="IndexLink"/>
                <w:rtl w:val="true"/>
              </w:rPr>
              <w:tab/>
            </w:r>
            <w:r>
              <w:rPr>
                <w:rStyle w:val="IndexLink"/>
              </w:rPr>
              <w:t>149</w:t>
            </w:r>
          </w:hyperlink>
        </w:p>
        <w:p>
          <w:pPr>
            <w:pStyle w:val="Contents5"/>
            <w:tabs>
              <w:tab w:val="clear" w:pos="7892"/>
              <w:tab w:val="right" w:pos="9026" w:leader="dot"/>
            </w:tabs>
            <w:rPr/>
          </w:pPr>
          <w:hyperlink w:anchor="__RefHeading___Toc680154_73709187">
            <w:r>
              <w:rPr>
                <w:webHidden/>
                <w:rStyle w:val="IndexLink"/>
                <w:rtl w:val="true"/>
              </w:rPr>
              <w:t xml:space="preserve">مسألة </w:t>
            </w:r>
            <w:r>
              <w:rPr>
                <w:rStyle w:val="IndexLink"/>
              </w:rPr>
              <w:t>257</w:t>
            </w:r>
            <w:r>
              <w:rPr>
                <w:rStyle w:val="IndexLink"/>
                <w:rtl w:val="true"/>
              </w:rPr>
              <w:t>:</w:t>
            </w:r>
            <w:r>
              <w:rPr>
                <w:rStyle w:val="IndexLink"/>
                <w:rtl w:val="true"/>
              </w:rPr>
              <w:t>إذا رأت الدّم فی الیوم الأوّل من الولادة ثمّ انقطع ثمّ</w:t>
            </w:r>
            <w:r>
              <w:rPr>
                <w:rStyle w:val="IndexLink"/>
                <w:rtl w:val="true"/>
              </w:rPr>
              <w:tab/>
            </w:r>
            <w:r>
              <w:rPr>
                <w:rStyle w:val="IndexLink"/>
              </w:rPr>
              <w:t>151</w:t>
            </w:r>
          </w:hyperlink>
        </w:p>
        <w:p>
          <w:pPr>
            <w:pStyle w:val="Contents5"/>
            <w:tabs>
              <w:tab w:val="clear" w:pos="7892"/>
              <w:tab w:val="right" w:pos="9026" w:leader="dot"/>
            </w:tabs>
            <w:rPr/>
          </w:pPr>
          <w:hyperlink w:anchor="__RefHeading___Toc680156_73709187">
            <w:r>
              <w:rPr>
                <w:webHidden/>
                <w:rStyle w:val="IndexLink"/>
                <w:rtl w:val="true"/>
              </w:rPr>
              <w:t xml:space="preserve">مسألة </w:t>
            </w:r>
            <w:r>
              <w:rPr>
                <w:rStyle w:val="IndexLink"/>
              </w:rPr>
              <w:t>258</w:t>
            </w:r>
            <w:r>
              <w:rPr>
                <w:rStyle w:val="IndexLink"/>
                <w:rtl w:val="true"/>
              </w:rPr>
              <w:t>:</w:t>
            </w:r>
            <w:r>
              <w:rPr>
                <w:rStyle w:val="IndexLink"/>
                <w:rtl w:val="true"/>
              </w:rPr>
              <w:t>النفساء بحکم الحائض فی الاستظهار عند تجاوز الدّم</w:t>
            </w:r>
            <w:r>
              <w:rPr>
                <w:rStyle w:val="IndexLink"/>
                <w:rtl w:val="true"/>
              </w:rPr>
              <w:tab/>
            </w:r>
            <w:r>
              <w:rPr>
                <w:rStyle w:val="IndexLink"/>
              </w:rPr>
              <w:t>152</w:t>
            </w:r>
          </w:hyperlink>
        </w:p>
        <w:p>
          <w:pPr>
            <w:pStyle w:val="Contents4"/>
            <w:tabs>
              <w:tab w:val="clear" w:pos="8176"/>
              <w:tab w:val="right" w:pos="9026" w:leader="dot"/>
            </w:tabs>
            <w:rPr/>
          </w:pPr>
          <w:hyperlink w:anchor="__RefHeading___Toc680158_73709187">
            <w:r>
              <w:rPr>
                <w:webHidden/>
                <w:rStyle w:val="IndexLink"/>
                <w:rtl w:val="true"/>
              </w:rPr>
              <w:t>المبحث الخامس</w:t>
            </w:r>
            <w:r>
              <w:rPr>
                <w:rStyle w:val="IndexLink"/>
                <w:rtl w:val="true"/>
              </w:rPr>
              <w:t xml:space="preserve">: </w:t>
            </w:r>
            <w:r>
              <w:rPr>
                <w:rStyle w:val="IndexLink"/>
                <w:rtl w:val="true"/>
              </w:rPr>
              <w:t>غسل الأموات</w:t>
            </w:r>
            <w:r>
              <w:rPr>
                <w:rStyle w:val="IndexLink"/>
                <w:rtl w:val="true"/>
              </w:rPr>
              <w:tab/>
            </w:r>
            <w:r>
              <w:rPr>
                <w:rStyle w:val="IndexLink"/>
              </w:rPr>
              <w:t>154</w:t>
            </w:r>
          </w:hyperlink>
        </w:p>
        <w:p>
          <w:pPr>
            <w:pStyle w:val="Contents5"/>
            <w:tabs>
              <w:tab w:val="clear" w:pos="7892"/>
              <w:tab w:val="right" w:pos="9026" w:leader="dot"/>
            </w:tabs>
            <w:rPr/>
          </w:pPr>
          <w:hyperlink w:anchor="__RefHeading___Toc680160_7370918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80162_73709187">
            <w:r>
              <w:rPr>
                <w:webHidden/>
                <w:rStyle w:val="IndexLink"/>
                <w:rtl w:val="true"/>
              </w:rPr>
              <w:t>الفصل الأوّل</w:t>
            </w:r>
            <w:r>
              <w:rPr>
                <w:rStyle w:val="IndexLink"/>
                <w:rtl w:val="true"/>
              </w:rPr>
              <w:tab/>
            </w:r>
            <w:r>
              <w:rPr>
                <w:rStyle w:val="IndexLink"/>
              </w:rPr>
              <w:t>154</w:t>
            </w:r>
          </w:hyperlink>
        </w:p>
        <w:p>
          <w:pPr>
            <w:pStyle w:val="Contents5"/>
            <w:tabs>
              <w:tab w:val="clear" w:pos="7892"/>
              <w:tab w:val="right" w:pos="9026" w:leader="dot"/>
            </w:tabs>
            <w:rPr/>
          </w:pPr>
          <w:hyperlink w:anchor="__RefHeading___Toc680164_73709187">
            <w:r>
              <w:rPr>
                <w:webHidden/>
                <w:rStyle w:val="IndexLink"/>
                <w:rtl w:val="true"/>
              </w:rPr>
              <w:t xml:space="preserve">مسألة </w:t>
            </w:r>
            <w:r>
              <w:rPr>
                <w:rStyle w:val="IndexLink"/>
              </w:rPr>
              <w:t>259</w:t>
            </w:r>
            <w:r>
              <w:rPr>
                <w:rStyle w:val="IndexLink"/>
                <w:rtl w:val="true"/>
              </w:rPr>
              <w:t>:</w:t>
            </w:r>
            <w:r>
              <w:rPr>
                <w:rStyle w:val="IndexLink"/>
                <w:rtl w:val="true"/>
              </w:rPr>
              <w:t>یجب کفایة علی الأحوط لزوما توجیه المحتضر إلی القبلة</w:t>
            </w:r>
            <w:r>
              <w:rPr>
                <w:rStyle w:val="IndexLink"/>
                <w:rtl w:val="true"/>
              </w:rPr>
              <w:tab/>
            </w:r>
            <w:r>
              <w:rPr>
                <w:rStyle w:val="IndexLink"/>
              </w:rPr>
              <w:t>154</w:t>
            </w:r>
          </w:hyperlink>
        </w:p>
        <w:p>
          <w:pPr>
            <w:pStyle w:val="Contents5"/>
            <w:tabs>
              <w:tab w:val="clear" w:pos="7892"/>
              <w:tab w:val="right" w:pos="9026" w:leader="dot"/>
            </w:tabs>
            <w:rPr/>
          </w:pPr>
          <w:hyperlink w:anchor="__RefHeading___Toc680166_73709187">
            <w:r>
              <w:rPr>
                <w:webHidden/>
                <w:rStyle w:val="IndexLink"/>
                <w:rtl w:val="true"/>
              </w:rPr>
              <w:t>الفصل الثانی</w:t>
            </w:r>
            <w:r>
              <w:rPr>
                <w:rStyle w:val="IndexLink"/>
                <w:rtl w:val="true"/>
              </w:rPr>
              <w:tab/>
            </w:r>
            <w:r>
              <w:rPr>
                <w:rStyle w:val="IndexLink"/>
              </w:rPr>
              <w:t>155</w:t>
            </w:r>
          </w:hyperlink>
        </w:p>
        <w:p>
          <w:pPr>
            <w:pStyle w:val="Contents5"/>
            <w:tabs>
              <w:tab w:val="clear" w:pos="7892"/>
              <w:tab w:val="right" w:pos="9026" w:leader="dot"/>
            </w:tabs>
            <w:rPr/>
          </w:pPr>
          <w:hyperlink w:anchor="__RefHeading___Toc680168_73709187">
            <w:r>
              <w:rPr>
                <w:webHidden/>
                <w:rStyle w:val="IndexLink"/>
                <w:rtl w:val="true"/>
              </w:rPr>
              <w:t xml:space="preserve">مسألة </w:t>
            </w:r>
            <w:r>
              <w:rPr>
                <w:rStyle w:val="IndexLink"/>
              </w:rPr>
              <w:t>260</w:t>
            </w:r>
            <w:r>
              <w:rPr>
                <w:rStyle w:val="IndexLink"/>
                <w:rtl w:val="true"/>
              </w:rPr>
              <w:t>:</w:t>
            </w:r>
            <w:r>
              <w:rPr>
                <w:rStyle w:val="IndexLink"/>
                <w:rtl w:val="true"/>
              </w:rPr>
              <w:t>إذا کان المغسّل غیر الولیّ</w:t>
            </w:r>
            <w:r>
              <w:rPr>
                <w:rStyle w:val="IndexLink"/>
                <w:rtl w:val="true"/>
              </w:rPr>
              <w:tab/>
            </w:r>
            <w:r>
              <w:rPr>
                <w:rStyle w:val="IndexLink"/>
              </w:rPr>
              <w:t>155</w:t>
            </w:r>
          </w:hyperlink>
        </w:p>
        <w:p>
          <w:pPr>
            <w:pStyle w:val="Contents5"/>
            <w:tabs>
              <w:tab w:val="clear" w:pos="7892"/>
              <w:tab w:val="right" w:pos="9026" w:leader="dot"/>
            </w:tabs>
            <w:rPr/>
          </w:pPr>
          <w:hyperlink w:anchor="__RefHeading___Toc680170_73709187">
            <w:r>
              <w:rPr>
                <w:webHidden/>
                <w:rStyle w:val="IndexLink"/>
                <w:rtl w:val="true"/>
              </w:rPr>
              <w:t xml:space="preserve">مسألة </w:t>
            </w:r>
            <w:r>
              <w:rPr>
                <w:rStyle w:val="IndexLink"/>
              </w:rPr>
              <w:t>261</w:t>
            </w:r>
            <w:r>
              <w:rPr>
                <w:rStyle w:val="IndexLink"/>
                <w:rtl w:val="true"/>
              </w:rPr>
              <w:t>:</w:t>
            </w:r>
            <w:r>
              <w:rPr>
                <w:rStyle w:val="IndexLink"/>
                <w:rtl w:val="true"/>
              </w:rPr>
              <w:t>البالغون فی کلّ طبقة مقدّمون علی غیرهم</w:t>
            </w:r>
            <w:r>
              <w:rPr>
                <w:rStyle w:val="IndexLink"/>
                <w:rtl w:val="true"/>
              </w:rPr>
              <w:tab/>
            </w:r>
            <w:r>
              <w:rPr>
                <w:rStyle w:val="IndexLink"/>
              </w:rPr>
              <w:t>155</w:t>
            </w:r>
          </w:hyperlink>
        </w:p>
        <w:p>
          <w:pPr>
            <w:pStyle w:val="Contents5"/>
            <w:tabs>
              <w:tab w:val="clear" w:pos="7892"/>
              <w:tab w:val="right" w:pos="9026" w:leader="dot"/>
            </w:tabs>
            <w:rPr/>
          </w:pPr>
          <w:hyperlink w:anchor="__RefHeading___Toc680172_73709187">
            <w:r>
              <w:rPr>
                <w:webHidden/>
                <w:rStyle w:val="IndexLink"/>
                <w:rtl w:val="true"/>
              </w:rPr>
              <w:t xml:space="preserve">مسألة </w:t>
            </w:r>
            <w:r>
              <w:rPr>
                <w:rStyle w:val="IndexLink"/>
              </w:rPr>
              <w:t>262</w:t>
            </w:r>
            <w:r>
              <w:rPr>
                <w:rStyle w:val="IndexLink"/>
                <w:rtl w:val="true"/>
              </w:rPr>
              <w:t>:</w:t>
            </w:r>
            <w:r>
              <w:rPr>
                <w:rStyle w:val="IndexLink"/>
                <w:rtl w:val="true"/>
              </w:rPr>
              <w:t>إذا تعذّر استئذان الولیّ لعدم حضوره مثلا</w:t>
            </w:r>
            <w:r>
              <w:rPr>
                <w:rStyle w:val="IndexLink"/>
                <w:rtl w:val="true"/>
              </w:rPr>
              <w:tab/>
            </w:r>
            <w:r>
              <w:rPr>
                <w:rStyle w:val="IndexLink"/>
              </w:rPr>
              <w:t>156</w:t>
            </w:r>
          </w:hyperlink>
        </w:p>
        <w:p>
          <w:pPr>
            <w:pStyle w:val="Contents5"/>
            <w:tabs>
              <w:tab w:val="clear" w:pos="7892"/>
              <w:tab w:val="right" w:pos="9026" w:leader="dot"/>
            </w:tabs>
            <w:rPr/>
          </w:pPr>
          <w:hyperlink w:anchor="__RefHeading___Toc680174_73709187">
            <w:r>
              <w:rPr>
                <w:webHidden/>
                <w:rStyle w:val="IndexLink"/>
                <w:rtl w:val="true"/>
              </w:rPr>
              <w:t xml:space="preserve">مسألة </w:t>
            </w:r>
            <w:r>
              <w:rPr>
                <w:rStyle w:val="IndexLink"/>
              </w:rPr>
              <w:t>263</w:t>
            </w:r>
            <w:r>
              <w:rPr>
                <w:rStyle w:val="IndexLink"/>
                <w:rtl w:val="true"/>
              </w:rPr>
              <w:t>:</w:t>
            </w:r>
            <w:r>
              <w:rPr>
                <w:rStyle w:val="IndexLink"/>
                <w:rtl w:val="true"/>
              </w:rPr>
              <w:t>إذا أوصی أن یغسّله شخص معیّن لم یجب علیه القبول</w:t>
            </w:r>
            <w:r>
              <w:rPr>
                <w:rStyle w:val="IndexLink"/>
                <w:rtl w:val="true"/>
              </w:rPr>
              <w:tab/>
            </w:r>
            <w:r>
              <w:rPr>
                <w:rStyle w:val="IndexLink"/>
              </w:rPr>
              <w:t>156</w:t>
            </w:r>
          </w:hyperlink>
        </w:p>
        <w:p>
          <w:pPr>
            <w:pStyle w:val="Contents5"/>
            <w:tabs>
              <w:tab w:val="clear" w:pos="7892"/>
              <w:tab w:val="right" w:pos="9026" w:leader="dot"/>
            </w:tabs>
            <w:rPr/>
          </w:pPr>
          <w:hyperlink w:anchor="__RefHeading___Toc680176_73709187">
            <w:r>
              <w:rPr>
                <w:webHidden/>
                <w:rStyle w:val="IndexLink"/>
                <w:rtl w:val="true"/>
              </w:rPr>
              <w:t>شروط الغسل</w:t>
            </w:r>
            <w:r>
              <w:rPr>
                <w:rStyle w:val="IndexLink"/>
                <w:rtl w:val="true"/>
              </w:rPr>
              <w:tab/>
            </w:r>
            <w:r>
              <w:rPr>
                <w:rStyle w:val="IndexLink"/>
              </w:rPr>
              <w:t>156</w:t>
            </w:r>
          </w:hyperlink>
        </w:p>
        <w:p>
          <w:pPr>
            <w:pStyle w:val="Contents5"/>
            <w:tabs>
              <w:tab w:val="clear" w:pos="7892"/>
              <w:tab w:val="right" w:pos="9026" w:leader="dot"/>
            </w:tabs>
            <w:rPr/>
          </w:pPr>
          <w:hyperlink w:anchor="__RefHeading___Toc680178_73709187">
            <w:r>
              <w:rPr>
                <w:webHidden/>
                <w:rStyle w:val="IndexLink"/>
                <w:rtl w:val="true"/>
              </w:rPr>
              <w:t xml:space="preserve">مسألة </w:t>
            </w:r>
            <w:r>
              <w:rPr>
                <w:rStyle w:val="IndexLink"/>
              </w:rPr>
              <w:t>264</w:t>
            </w:r>
            <w:r>
              <w:rPr>
                <w:rStyle w:val="IndexLink"/>
                <w:rtl w:val="true"/>
              </w:rPr>
              <w:t>:</w:t>
            </w:r>
            <w:r>
              <w:rPr>
                <w:rStyle w:val="IndexLink"/>
                <w:rtl w:val="true"/>
              </w:rPr>
              <w:t>یجزئ تغسیل المیّت قبل برده</w:t>
            </w:r>
            <w:r>
              <w:rPr>
                <w:rStyle w:val="IndexLink"/>
                <w:rtl w:val="true"/>
              </w:rPr>
              <w:tab/>
            </w:r>
            <w:r>
              <w:rPr>
                <w:rStyle w:val="IndexLink"/>
              </w:rPr>
              <w:t>157</w:t>
            </w:r>
          </w:hyperlink>
        </w:p>
        <w:p>
          <w:pPr>
            <w:pStyle w:val="Contents5"/>
            <w:tabs>
              <w:tab w:val="clear" w:pos="7892"/>
              <w:tab w:val="right" w:pos="9026" w:leader="dot"/>
            </w:tabs>
            <w:rPr/>
          </w:pPr>
          <w:hyperlink w:anchor="__RefHeading___Toc680180_73709187">
            <w:r>
              <w:rPr>
                <w:webHidden/>
                <w:rStyle w:val="IndexLink"/>
                <w:rtl w:val="true"/>
              </w:rPr>
              <w:t xml:space="preserve">مسألة </w:t>
            </w:r>
            <w:r>
              <w:rPr>
                <w:rStyle w:val="IndexLink"/>
              </w:rPr>
              <w:t>265</w:t>
            </w:r>
            <w:r>
              <w:rPr>
                <w:rStyle w:val="IndexLink"/>
                <w:rtl w:val="true"/>
              </w:rPr>
              <w:t>:</w:t>
            </w:r>
            <w:r>
              <w:rPr>
                <w:rStyle w:val="IndexLink"/>
                <w:rtl w:val="true"/>
              </w:rPr>
              <w:t>إذا تعذّر السدر و الکافور</w:t>
            </w:r>
            <w:r>
              <w:rPr>
                <w:rStyle w:val="IndexLink"/>
                <w:rtl w:val="true"/>
              </w:rPr>
              <w:tab/>
            </w:r>
            <w:r>
              <w:rPr>
                <w:rStyle w:val="IndexLink"/>
              </w:rPr>
              <w:t>157</w:t>
            </w:r>
          </w:hyperlink>
        </w:p>
        <w:p>
          <w:pPr>
            <w:pStyle w:val="Contents5"/>
            <w:tabs>
              <w:tab w:val="clear" w:pos="7892"/>
              <w:tab w:val="right" w:pos="9026" w:leader="dot"/>
            </w:tabs>
            <w:rPr/>
          </w:pPr>
          <w:hyperlink w:anchor="__RefHeading___Toc680182_73709187">
            <w:r>
              <w:rPr>
                <w:webHidden/>
                <w:rStyle w:val="IndexLink"/>
                <w:rtl w:val="true"/>
              </w:rPr>
              <w:t xml:space="preserve">مسألة </w:t>
            </w:r>
            <w:r>
              <w:rPr>
                <w:rStyle w:val="IndexLink"/>
              </w:rPr>
              <w:t>266</w:t>
            </w:r>
            <w:r>
              <w:rPr>
                <w:rStyle w:val="IndexLink"/>
                <w:rtl w:val="true"/>
              </w:rPr>
              <w:t>:</w:t>
            </w:r>
            <w:r>
              <w:rPr>
                <w:rStyle w:val="IndexLink"/>
                <w:rtl w:val="true"/>
              </w:rPr>
              <w:t>یعتبر فی کلّ من السدر و الکافور أن لا یکون کثیرا</w:t>
            </w:r>
            <w:r>
              <w:rPr>
                <w:rStyle w:val="IndexLink"/>
                <w:rtl w:val="true"/>
              </w:rPr>
              <w:tab/>
            </w:r>
            <w:r>
              <w:rPr>
                <w:rStyle w:val="IndexLink"/>
              </w:rPr>
              <w:t>157</w:t>
            </w:r>
          </w:hyperlink>
        </w:p>
        <w:p>
          <w:pPr>
            <w:pStyle w:val="Contents5"/>
            <w:tabs>
              <w:tab w:val="clear" w:pos="7892"/>
              <w:tab w:val="right" w:pos="9026" w:leader="dot"/>
            </w:tabs>
            <w:rPr/>
          </w:pPr>
          <w:hyperlink w:anchor="__RefHeading___Toc680184_73709187">
            <w:r>
              <w:rPr>
                <w:webHidden/>
                <w:rStyle w:val="IndexLink"/>
                <w:rtl w:val="true"/>
              </w:rPr>
              <w:t xml:space="preserve">مسألة </w:t>
            </w:r>
            <w:r>
              <w:rPr>
                <w:rStyle w:val="IndexLink"/>
              </w:rPr>
              <w:t>267</w:t>
            </w:r>
            <w:r>
              <w:rPr>
                <w:rStyle w:val="IndexLink"/>
                <w:rtl w:val="true"/>
              </w:rPr>
              <w:t>:</w:t>
            </w:r>
            <w:r>
              <w:rPr>
                <w:rStyle w:val="IndexLink"/>
                <w:rtl w:val="true"/>
              </w:rPr>
              <w:t>إذا تعذّر الماء أو خیف تناثر لحم المیّت بالتغسیل</w:t>
            </w:r>
            <w:r>
              <w:rPr>
                <w:rStyle w:val="IndexLink"/>
                <w:rtl w:val="true"/>
              </w:rPr>
              <w:tab/>
            </w:r>
            <w:r>
              <w:rPr>
                <w:rStyle w:val="IndexLink"/>
              </w:rPr>
              <w:t>157</w:t>
            </w:r>
          </w:hyperlink>
        </w:p>
        <w:p>
          <w:pPr>
            <w:pStyle w:val="Contents5"/>
            <w:tabs>
              <w:tab w:val="clear" w:pos="7892"/>
              <w:tab w:val="right" w:pos="9026" w:leader="dot"/>
            </w:tabs>
            <w:rPr/>
          </w:pPr>
          <w:hyperlink w:anchor="__RefHeading___Toc680186_73709187">
            <w:r>
              <w:rPr>
                <w:webHidden/>
                <w:rStyle w:val="IndexLink"/>
                <w:rtl w:val="true"/>
              </w:rPr>
              <w:t xml:space="preserve">مسألة </w:t>
            </w:r>
            <w:r>
              <w:rPr>
                <w:rStyle w:val="IndexLink"/>
              </w:rPr>
              <w:t>268</w:t>
            </w:r>
            <w:r>
              <w:rPr>
                <w:rStyle w:val="IndexLink"/>
                <w:rtl w:val="true"/>
              </w:rPr>
              <w:t>:</w:t>
            </w:r>
            <w:r>
              <w:rPr>
                <w:rStyle w:val="IndexLink"/>
                <w:rtl w:val="true"/>
              </w:rPr>
              <w:t>یجب علی الأحوط الجمع بین التیمّم بید الحیّ و التیمّم</w:t>
            </w:r>
            <w:r>
              <w:rPr>
                <w:rStyle w:val="IndexLink"/>
                <w:rtl w:val="true"/>
              </w:rPr>
              <w:tab/>
            </w:r>
            <w:r>
              <w:rPr>
                <w:rStyle w:val="IndexLink"/>
              </w:rPr>
              <w:t>157</w:t>
            </w:r>
          </w:hyperlink>
        </w:p>
        <w:p>
          <w:pPr>
            <w:pStyle w:val="Contents5"/>
            <w:tabs>
              <w:tab w:val="clear" w:pos="7892"/>
              <w:tab w:val="right" w:pos="9026" w:leader="dot"/>
            </w:tabs>
            <w:rPr/>
          </w:pPr>
          <w:hyperlink w:anchor="__RefHeading___Toc680188_73709187">
            <w:r>
              <w:rPr>
                <w:webHidden/>
                <w:rStyle w:val="IndexLink"/>
                <w:rtl w:val="true"/>
              </w:rPr>
              <w:t xml:space="preserve">مسألة </w:t>
            </w:r>
            <w:r>
              <w:rPr>
                <w:rStyle w:val="IndexLink"/>
              </w:rPr>
              <w:t>269</w:t>
            </w:r>
            <w:r>
              <w:rPr>
                <w:rStyle w:val="IndexLink"/>
                <w:rtl w:val="true"/>
              </w:rPr>
              <w:t>:</w:t>
            </w:r>
            <w:r>
              <w:rPr>
                <w:rStyle w:val="IndexLink"/>
                <w:rtl w:val="true"/>
              </w:rPr>
              <w:t>یشترط فی الانتقال إلی التیمّم الانتظار</w:t>
            </w:r>
            <w:r>
              <w:rPr>
                <w:rStyle w:val="IndexLink"/>
                <w:rtl w:val="true"/>
              </w:rPr>
              <w:tab/>
            </w:r>
            <w:r>
              <w:rPr>
                <w:rStyle w:val="IndexLink"/>
              </w:rPr>
              <w:t>157</w:t>
            </w:r>
          </w:hyperlink>
        </w:p>
        <w:p>
          <w:pPr>
            <w:pStyle w:val="Contents5"/>
            <w:tabs>
              <w:tab w:val="clear" w:pos="7892"/>
              <w:tab w:val="right" w:pos="9026" w:leader="dot"/>
            </w:tabs>
            <w:rPr/>
          </w:pPr>
          <w:hyperlink w:anchor="__RefHeading___Toc680190_73709187">
            <w:r>
              <w:rPr>
                <w:webHidden/>
                <w:rStyle w:val="IndexLink"/>
                <w:rtl w:val="true"/>
              </w:rPr>
              <w:t xml:space="preserve">مسألة </w:t>
            </w:r>
            <w:r>
              <w:rPr>
                <w:rStyle w:val="IndexLink"/>
              </w:rPr>
              <w:t>270</w:t>
            </w:r>
            <w:r>
              <w:rPr>
                <w:rStyle w:val="IndexLink"/>
                <w:rtl w:val="true"/>
              </w:rPr>
              <w:t>:</w:t>
            </w:r>
            <w:r>
              <w:rPr>
                <w:rStyle w:val="IndexLink"/>
                <w:rtl w:val="true"/>
              </w:rPr>
              <w:t>إذا تنجّس بدن المیّت بعد الغسل أو فی أثنائه بنجاسة</w:t>
            </w:r>
            <w:r>
              <w:rPr>
                <w:rStyle w:val="IndexLink"/>
                <w:rtl w:val="true"/>
              </w:rPr>
              <w:tab/>
            </w:r>
            <w:r>
              <w:rPr>
                <w:rStyle w:val="IndexLink"/>
              </w:rPr>
              <w:t>158</w:t>
            </w:r>
          </w:hyperlink>
        </w:p>
        <w:p>
          <w:pPr>
            <w:pStyle w:val="Contents5"/>
            <w:tabs>
              <w:tab w:val="clear" w:pos="7892"/>
              <w:tab w:val="right" w:pos="9026" w:leader="dot"/>
            </w:tabs>
            <w:rPr/>
          </w:pPr>
          <w:hyperlink w:anchor="__RefHeading___Toc680192_73709187">
            <w:r>
              <w:rPr>
                <w:webHidden/>
                <w:rStyle w:val="IndexLink"/>
                <w:rtl w:val="true"/>
              </w:rPr>
              <w:t xml:space="preserve">مسألة </w:t>
            </w:r>
            <w:r>
              <w:rPr>
                <w:rStyle w:val="IndexLink"/>
              </w:rPr>
              <w:t>271</w:t>
            </w:r>
            <w:r>
              <w:rPr>
                <w:rStyle w:val="IndexLink"/>
                <w:rtl w:val="true"/>
              </w:rPr>
              <w:t>:</w:t>
            </w:r>
            <w:r>
              <w:rPr>
                <w:rStyle w:val="IndexLink"/>
                <w:rtl w:val="true"/>
              </w:rPr>
              <w:t>إذا خرج من المیّت بول أو منیّ لا تجب إعادة غسله</w:t>
            </w:r>
            <w:r>
              <w:rPr>
                <w:rStyle w:val="IndexLink"/>
                <w:rtl w:val="true"/>
              </w:rPr>
              <w:tab/>
            </w:r>
            <w:r>
              <w:rPr>
                <w:rStyle w:val="IndexLink"/>
              </w:rPr>
              <w:t>158</w:t>
            </w:r>
          </w:hyperlink>
        </w:p>
        <w:p>
          <w:pPr>
            <w:pStyle w:val="Contents5"/>
            <w:tabs>
              <w:tab w:val="clear" w:pos="7892"/>
              <w:tab w:val="right" w:pos="9026" w:leader="dot"/>
            </w:tabs>
            <w:rPr/>
          </w:pPr>
          <w:hyperlink w:anchor="__RefHeading___Toc680194_73709187">
            <w:r>
              <w:rPr>
                <w:webHidden/>
                <w:rStyle w:val="IndexLink"/>
                <w:rtl w:val="true"/>
              </w:rPr>
              <w:t xml:space="preserve">مسألة </w:t>
            </w:r>
            <w:r>
              <w:rPr>
                <w:rStyle w:val="IndexLink"/>
              </w:rPr>
              <w:t>272</w:t>
            </w:r>
            <w:r>
              <w:rPr>
                <w:rStyle w:val="IndexLink"/>
                <w:rtl w:val="true"/>
              </w:rPr>
              <w:t>:</w:t>
            </w:r>
            <w:r>
              <w:rPr>
                <w:rStyle w:val="IndexLink"/>
                <w:rtl w:val="true"/>
              </w:rPr>
              <w:t>یجوز أخذ الاجرة علی تغسیل المیّت علی الأظهر</w:t>
            </w:r>
            <w:r>
              <w:rPr>
                <w:rStyle w:val="IndexLink"/>
                <w:rtl w:val="true"/>
              </w:rPr>
              <w:tab/>
            </w:r>
            <w:r>
              <w:rPr>
                <w:rStyle w:val="IndexLink"/>
              </w:rPr>
              <w:t>158</w:t>
            </w:r>
          </w:hyperlink>
        </w:p>
        <w:p>
          <w:pPr>
            <w:pStyle w:val="Contents5"/>
            <w:tabs>
              <w:tab w:val="clear" w:pos="7892"/>
              <w:tab w:val="right" w:pos="9026" w:leader="dot"/>
            </w:tabs>
            <w:rPr/>
          </w:pPr>
          <w:hyperlink w:anchor="__RefHeading___Toc680196_73709187">
            <w:r>
              <w:rPr>
                <w:webHidden/>
                <w:rStyle w:val="IndexLink"/>
                <w:rtl w:val="true"/>
              </w:rPr>
              <w:t>شروط المغسّل</w:t>
            </w:r>
            <w:r>
              <w:rPr>
                <w:rStyle w:val="IndexLink"/>
                <w:rtl w:val="true"/>
              </w:rPr>
              <w:tab/>
            </w:r>
            <w:r>
              <w:rPr>
                <w:rStyle w:val="IndexLink"/>
              </w:rPr>
              <w:t>158</w:t>
            </w:r>
          </w:hyperlink>
        </w:p>
        <w:p>
          <w:pPr>
            <w:pStyle w:val="Contents5"/>
            <w:tabs>
              <w:tab w:val="clear" w:pos="7892"/>
              <w:tab w:val="right" w:pos="9026" w:leader="dot"/>
            </w:tabs>
            <w:rPr/>
          </w:pPr>
          <w:hyperlink w:anchor="__RefHeading___Toc680198_73709187">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158</w:t>
            </w:r>
          </w:hyperlink>
        </w:p>
        <w:p>
          <w:pPr>
            <w:pStyle w:val="Contents5"/>
            <w:tabs>
              <w:tab w:val="clear" w:pos="7892"/>
              <w:tab w:val="right" w:pos="9026" w:leader="dot"/>
            </w:tabs>
            <w:rPr/>
          </w:pPr>
          <w:hyperlink w:anchor="__RefHeading___Toc680200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158</w:t>
            </w:r>
          </w:hyperlink>
        </w:p>
        <w:p>
          <w:pPr>
            <w:pStyle w:val="Contents5"/>
            <w:tabs>
              <w:tab w:val="clear" w:pos="7892"/>
              <w:tab w:val="right" w:pos="9026" w:leader="dot"/>
            </w:tabs>
            <w:rPr/>
          </w:pPr>
          <w:hyperlink w:anchor="__RefHeading___Toc680202_73709187">
            <w:r>
              <w:rPr>
                <w:webHidden/>
                <w:rStyle w:val="IndexLink"/>
                <w:rtl w:val="true"/>
              </w:rPr>
              <w:t>الثالث</w:t>
            </w:r>
            <w:r>
              <w:rPr>
                <w:rStyle w:val="IndexLink"/>
                <w:rtl w:val="true"/>
              </w:rPr>
              <w:t>:</w:t>
            </w:r>
            <w:r>
              <w:rPr>
                <w:rStyle w:val="IndexLink"/>
                <w:rtl w:val="true"/>
              </w:rPr>
              <w:t>الإسلام</w:t>
            </w:r>
            <w:r>
              <w:rPr>
                <w:rStyle w:val="IndexLink"/>
                <w:rtl w:val="true"/>
              </w:rPr>
              <w:tab/>
            </w:r>
            <w:r>
              <w:rPr>
                <w:rStyle w:val="IndexLink"/>
              </w:rPr>
              <w:t>158</w:t>
            </w:r>
          </w:hyperlink>
        </w:p>
        <w:p>
          <w:pPr>
            <w:pStyle w:val="Contents5"/>
            <w:tabs>
              <w:tab w:val="clear" w:pos="7892"/>
              <w:tab w:val="right" w:pos="9026" w:leader="dot"/>
            </w:tabs>
            <w:rPr/>
          </w:pPr>
          <w:hyperlink w:anchor="__RefHeading___Toc680204_73709187">
            <w:r>
              <w:rPr>
                <w:webHidden/>
                <w:rStyle w:val="IndexLink"/>
                <w:rtl w:val="true"/>
              </w:rPr>
              <w:t>الرابع</w:t>
            </w:r>
            <w:r>
              <w:rPr>
                <w:rStyle w:val="IndexLink"/>
                <w:rtl w:val="true"/>
              </w:rPr>
              <w:t>:</w:t>
            </w:r>
            <w:r>
              <w:rPr>
                <w:rStyle w:val="IndexLink"/>
                <w:rtl w:val="true"/>
              </w:rPr>
              <w:t>المماثلة</w:t>
            </w:r>
            <w:r>
              <w:rPr>
                <w:rStyle w:val="IndexLink"/>
                <w:rtl w:val="true"/>
              </w:rPr>
              <w:tab/>
            </w:r>
            <w:r>
              <w:rPr>
                <w:rStyle w:val="IndexLink"/>
              </w:rPr>
              <w:t>158</w:t>
            </w:r>
          </w:hyperlink>
        </w:p>
        <w:p>
          <w:pPr>
            <w:pStyle w:val="Contents5"/>
            <w:tabs>
              <w:tab w:val="clear" w:pos="7892"/>
              <w:tab w:val="right" w:pos="9026" w:leader="dot"/>
            </w:tabs>
            <w:rPr/>
          </w:pPr>
          <w:hyperlink w:anchor="__RefHeading___Toc680206_73709187">
            <w:r>
              <w:rPr>
                <w:webHidden/>
                <w:rStyle w:val="IndexLink"/>
                <w:rtl w:val="true"/>
              </w:rPr>
              <w:t xml:space="preserve">مسألة </w:t>
            </w:r>
            <w:r>
              <w:rPr>
                <w:rStyle w:val="IndexLink"/>
              </w:rPr>
              <w:t>273</w:t>
            </w:r>
            <w:r>
              <w:rPr>
                <w:rStyle w:val="IndexLink"/>
                <w:rtl w:val="true"/>
              </w:rPr>
              <w:t>:</w:t>
            </w:r>
            <w:r>
              <w:rPr>
                <w:rStyle w:val="IndexLink"/>
                <w:rtl w:val="true"/>
              </w:rPr>
              <w:t>إذا اشتبه میّت بین الذکر و الانثی</w:t>
            </w:r>
            <w:r>
              <w:rPr>
                <w:rStyle w:val="IndexLink"/>
                <w:rtl w:val="true"/>
              </w:rPr>
              <w:tab/>
            </w:r>
            <w:r>
              <w:rPr>
                <w:rStyle w:val="IndexLink"/>
              </w:rPr>
              <w:t>159</w:t>
            </w:r>
          </w:hyperlink>
        </w:p>
        <w:p>
          <w:pPr>
            <w:pStyle w:val="Contents5"/>
            <w:tabs>
              <w:tab w:val="clear" w:pos="7892"/>
              <w:tab w:val="right" w:pos="9026" w:leader="dot"/>
            </w:tabs>
            <w:rPr/>
          </w:pPr>
          <w:hyperlink w:anchor="__RefHeading___Toc680208_73709187">
            <w:r>
              <w:rPr>
                <w:webHidden/>
                <w:rStyle w:val="IndexLink"/>
                <w:rtl w:val="true"/>
              </w:rPr>
              <w:t xml:space="preserve">مسألة </w:t>
            </w:r>
            <w:r>
              <w:rPr>
                <w:rStyle w:val="IndexLink"/>
              </w:rPr>
              <w:t>274</w:t>
            </w:r>
            <w:r>
              <w:rPr>
                <w:rStyle w:val="IndexLink"/>
                <w:rtl w:val="true"/>
              </w:rPr>
              <w:t>:</w:t>
            </w:r>
            <w:r>
              <w:rPr>
                <w:rStyle w:val="IndexLink"/>
                <w:rtl w:val="true"/>
              </w:rPr>
              <w:t>إذا انحصر المماثل بالکافر الکتابیّ</w:t>
            </w:r>
            <w:r>
              <w:rPr>
                <w:rStyle w:val="IndexLink"/>
                <w:rtl w:val="true"/>
              </w:rPr>
              <w:tab/>
            </w:r>
            <w:r>
              <w:rPr>
                <w:rStyle w:val="IndexLink"/>
              </w:rPr>
              <w:t>159</w:t>
            </w:r>
          </w:hyperlink>
        </w:p>
        <w:p>
          <w:pPr>
            <w:pStyle w:val="Contents5"/>
            <w:tabs>
              <w:tab w:val="clear" w:pos="7892"/>
              <w:tab w:val="right" w:pos="9026" w:leader="dot"/>
            </w:tabs>
            <w:rPr/>
          </w:pPr>
          <w:hyperlink w:anchor="__RefHeading___Toc680210_73709187">
            <w:r>
              <w:rPr>
                <w:webHidden/>
                <w:rStyle w:val="IndexLink"/>
                <w:rtl w:val="true"/>
              </w:rPr>
              <w:t xml:space="preserve">مسألة </w:t>
            </w:r>
            <w:r>
              <w:rPr>
                <w:rStyle w:val="IndexLink"/>
              </w:rPr>
              <w:t>275</w:t>
            </w:r>
            <w:r>
              <w:rPr>
                <w:rStyle w:val="IndexLink"/>
                <w:rtl w:val="true"/>
              </w:rPr>
              <w:t>:</w:t>
            </w:r>
            <w:r>
              <w:rPr>
                <w:rStyle w:val="IndexLink"/>
                <w:rtl w:val="true"/>
              </w:rPr>
              <w:t>إذا لم یوجد المماثل حتّی المخالف و الکتابیّ</w:t>
            </w:r>
            <w:r>
              <w:rPr>
                <w:rStyle w:val="IndexLink"/>
                <w:rtl w:val="true"/>
              </w:rPr>
              <w:tab/>
            </w:r>
            <w:r>
              <w:rPr>
                <w:rStyle w:val="IndexLink"/>
              </w:rPr>
              <w:t>159</w:t>
            </w:r>
          </w:hyperlink>
        </w:p>
        <w:p>
          <w:pPr>
            <w:pStyle w:val="Contents5"/>
            <w:tabs>
              <w:tab w:val="clear" w:pos="7892"/>
              <w:tab w:val="right" w:pos="9026" w:leader="dot"/>
            </w:tabs>
            <w:rPr/>
          </w:pPr>
          <w:hyperlink w:anchor="__RefHeading___Toc680212_73709187">
            <w:r>
              <w:rPr>
                <w:webHidden/>
                <w:rStyle w:val="IndexLink"/>
                <w:rtl w:val="true"/>
              </w:rPr>
              <w:t xml:space="preserve">مسألة </w:t>
            </w:r>
            <w:r>
              <w:rPr>
                <w:rStyle w:val="IndexLink"/>
              </w:rPr>
              <w:t>276</w:t>
            </w:r>
            <w:r>
              <w:rPr>
                <w:rStyle w:val="IndexLink"/>
                <w:rtl w:val="true"/>
              </w:rPr>
              <w:t>:</w:t>
            </w:r>
            <w:r>
              <w:rPr>
                <w:rStyle w:val="IndexLink"/>
                <w:rtl w:val="true"/>
              </w:rPr>
              <w:t>إذا دفن المیّت بلا تغسیل عمدا أو خطأ</w:t>
            </w:r>
            <w:r>
              <w:rPr>
                <w:rStyle w:val="IndexLink"/>
                <w:rtl w:val="true"/>
              </w:rPr>
              <w:tab/>
            </w:r>
            <w:r>
              <w:rPr>
                <w:rStyle w:val="IndexLink"/>
              </w:rPr>
              <w:t>160</w:t>
            </w:r>
          </w:hyperlink>
        </w:p>
        <w:p>
          <w:pPr>
            <w:pStyle w:val="Contents5"/>
            <w:tabs>
              <w:tab w:val="clear" w:pos="7892"/>
              <w:tab w:val="right" w:pos="9026" w:leader="dot"/>
            </w:tabs>
            <w:rPr/>
          </w:pPr>
          <w:hyperlink w:anchor="__RefHeading___Toc680214_73709187">
            <w:r>
              <w:rPr>
                <w:webHidden/>
                <w:rStyle w:val="IndexLink"/>
                <w:rtl w:val="true"/>
              </w:rPr>
              <w:t xml:space="preserve">مسألة </w:t>
            </w:r>
            <w:r>
              <w:rPr>
                <w:rStyle w:val="IndexLink"/>
              </w:rPr>
              <w:t>277</w:t>
            </w:r>
            <w:r>
              <w:rPr>
                <w:rStyle w:val="IndexLink"/>
                <w:rtl w:val="true"/>
              </w:rPr>
              <w:t>:</w:t>
            </w:r>
            <w:r>
              <w:rPr>
                <w:rStyle w:val="IndexLink"/>
                <w:rtl w:val="true"/>
              </w:rPr>
              <w:t>إذا کان المیّت محدثا بالأکبر کالجنابة أو الحیض</w:t>
            </w:r>
            <w:r>
              <w:rPr>
                <w:rStyle w:val="IndexLink"/>
                <w:rtl w:val="true"/>
              </w:rPr>
              <w:tab/>
            </w:r>
            <w:r>
              <w:rPr>
                <w:rStyle w:val="IndexLink"/>
              </w:rPr>
              <w:t>160</w:t>
            </w:r>
          </w:hyperlink>
        </w:p>
        <w:p>
          <w:pPr>
            <w:pStyle w:val="Contents5"/>
            <w:tabs>
              <w:tab w:val="clear" w:pos="7892"/>
              <w:tab w:val="right" w:pos="9026" w:leader="dot"/>
            </w:tabs>
            <w:rPr/>
          </w:pPr>
          <w:hyperlink w:anchor="__RefHeading___Toc680216_73709187">
            <w:r>
              <w:rPr>
                <w:webHidden/>
                <w:rStyle w:val="IndexLink"/>
                <w:rtl w:val="true"/>
              </w:rPr>
              <w:t xml:space="preserve">مسألة </w:t>
            </w:r>
            <w:r>
              <w:rPr>
                <w:rStyle w:val="IndexLink"/>
              </w:rPr>
              <w:t>278</w:t>
            </w:r>
            <w:r>
              <w:rPr>
                <w:rStyle w:val="IndexLink"/>
                <w:rtl w:val="true"/>
              </w:rPr>
              <w:t>:</w:t>
            </w:r>
            <w:r>
              <w:rPr>
                <w:rStyle w:val="IndexLink"/>
                <w:rtl w:val="true"/>
              </w:rPr>
              <w:t>إذا کان المیّت محرما لا یجعل الکافور فی ماء غسله الثانی</w:t>
            </w:r>
            <w:r>
              <w:rPr>
                <w:rStyle w:val="IndexLink"/>
                <w:rtl w:val="true"/>
              </w:rPr>
              <w:tab/>
            </w:r>
            <w:r>
              <w:rPr>
                <w:rStyle w:val="IndexLink"/>
              </w:rPr>
              <w:t>160</w:t>
            </w:r>
          </w:hyperlink>
        </w:p>
        <w:p>
          <w:pPr>
            <w:pStyle w:val="Contents5"/>
            <w:tabs>
              <w:tab w:val="clear" w:pos="7892"/>
              <w:tab w:val="right" w:pos="9026" w:leader="dot"/>
            </w:tabs>
            <w:rPr/>
          </w:pPr>
          <w:hyperlink w:anchor="__RefHeading___Toc680218_73709187">
            <w:r>
              <w:rPr>
                <w:webHidden/>
                <w:rStyle w:val="IndexLink"/>
                <w:rtl w:val="true"/>
              </w:rPr>
              <w:t xml:space="preserve">مسألة </w:t>
            </w:r>
            <w:r>
              <w:rPr>
                <w:rStyle w:val="IndexLink"/>
              </w:rPr>
              <w:t>279</w:t>
            </w:r>
            <w:r>
              <w:rPr>
                <w:rStyle w:val="IndexLink"/>
                <w:rtl w:val="true"/>
              </w:rPr>
              <w:t>:</w:t>
            </w:r>
            <w:r>
              <w:rPr>
                <w:rStyle w:val="IndexLink"/>
                <w:rtl w:val="true"/>
              </w:rPr>
              <w:t>یجب تغسیل کلّ مسلم حتّی المخالف عدا صنفین</w:t>
            </w:r>
            <w:r>
              <w:rPr>
                <w:rStyle w:val="IndexLink"/>
                <w:rtl w:val="true"/>
              </w:rPr>
              <w:t>:</w:t>
              <w:tab/>
            </w:r>
            <w:r>
              <w:rPr>
                <w:rStyle w:val="IndexLink"/>
              </w:rPr>
              <w:t>160</w:t>
            </w:r>
          </w:hyperlink>
        </w:p>
        <w:p>
          <w:pPr>
            <w:pStyle w:val="Contents5"/>
            <w:tabs>
              <w:tab w:val="clear" w:pos="7892"/>
              <w:tab w:val="right" w:pos="9026" w:leader="dot"/>
            </w:tabs>
            <w:rPr/>
          </w:pPr>
          <w:hyperlink w:anchor="__RefHeading___Toc680220_73709187">
            <w:r>
              <w:rPr>
                <w:webHidden/>
                <w:rStyle w:val="IndexLink"/>
                <w:rtl w:val="true"/>
              </w:rPr>
              <w:t>الأوّل</w:t>
            </w:r>
            <w:r>
              <w:rPr>
                <w:rStyle w:val="IndexLink"/>
                <w:rtl w:val="true"/>
              </w:rPr>
              <w:t>:</w:t>
            </w:r>
            <w:r>
              <w:rPr>
                <w:rStyle w:val="IndexLink"/>
                <w:rtl w:val="true"/>
              </w:rPr>
              <w:t>الشهید المقتول فی المعرکة مع الإمام أو نائبه الخاصّ</w:t>
            </w:r>
            <w:r>
              <w:rPr>
                <w:rStyle w:val="IndexLink"/>
                <w:rtl w:val="true"/>
              </w:rPr>
              <w:tab/>
            </w:r>
            <w:r>
              <w:rPr>
                <w:rStyle w:val="IndexLink"/>
              </w:rPr>
              <w:t>160</w:t>
            </w:r>
          </w:hyperlink>
        </w:p>
        <w:p>
          <w:pPr>
            <w:pStyle w:val="Contents5"/>
            <w:tabs>
              <w:tab w:val="clear" w:pos="7892"/>
              <w:tab w:val="right" w:pos="9026" w:leader="dot"/>
            </w:tabs>
            <w:rPr/>
          </w:pPr>
          <w:hyperlink w:anchor="__RefHeading___Toc680222_73709187">
            <w:r>
              <w:rPr>
                <w:webHidden/>
                <w:rStyle w:val="IndexLink"/>
                <w:rtl w:val="true"/>
              </w:rPr>
              <w:t>الثانی</w:t>
            </w:r>
            <w:r>
              <w:rPr>
                <w:rStyle w:val="IndexLink"/>
                <w:rtl w:val="true"/>
              </w:rPr>
              <w:t>:</w:t>
            </w:r>
            <w:r>
              <w:rPr>
                <w:rStyle w:val="IndexLink"/>
                <w:rtl w:val="true"/>
              </w:rPr>
              <w:t>من وجب قتله برجم أو قصاص</w:t>
            </w:r>
            <w:r>
              <w:rPr>
                <w:rStyle w:val="IndexLink"/>
                <w:rtl w:val="true"/>
              </w:rPr>
              <w:tab/>
            </w:r>
            <w:r>
              <w:rPr>
                <w:rStyle w:val="IndexLink"/>
              </w:rPr>
              <w:t>161</w:t>
            </w:r>
          </w:hyperlink>
        </w:p>
        <w:p>
          <w:pPr>
            <w:pStyle w:val="Contents5"/>
            <w:tabs>
              <w:tab w:val="clear" w:pos="7892"/>
              <w:tab w:val="right" w:pos="9026" w:leader="dot"/>
            </w:tabs>
            <w:rPr/>
          </w:pPr>
          <w:hyperlink w:anchor="__RefHeading___Toc680224_73709187">
            <w:r>
              <w:rPr>
                <w:webHidden/>
                <w:rStyle w:val="IndexLink"/>
                <w:rtl w:val="true"/>
              </w:rPr>
              <w:t xml:space="preserve">مسألة </w:t>
            </w:r>
            <w:r>
              <w:rPr>
                <w:rStyle w:val="IndexLink"/>
              </w:rPr>
              <w:t>280</w:t>
            </w:r>
            <w:r>
              <w:rPr>
                <w:rStyle w:val="IndexLink"/>
                <w:rtl w:val="true"/>
              </w:rPr>
              <w:t>:</w:t>
            </w:r>
            <w:r>
              <w:rPr>
                <w:rStyle w:val="IndexLink"/>
                <w:rtl w:val="true"/>
              </w:rPr>
              <w:t>قد ذکروا للتغسیل سننا</w:t>
            </w:r>
            <w:r>
              <w:rPr>
                <w:rStyle w:val="IndexLink"/>
                <w:rtl w:val="true"/>
              </w:rPr>
              <w:tab/>
            </w:r>
            <w:r>
              <w:rPr>
                <w:rStyle w:val="IndexLink"/>
              </w:rPr>
              <w:t>161</w:t>
            </w:r>
          </w:hyperlink>
        </w:p>
        <w:p>
          <w:pPr>
            <w:pStyle w:val="Contents5"/>
            <w:tabs>
              <w:tab w:val="clear" w:pos="7892"/>
              <w:tab w:val="right" w:pos="9026" w:leader="dot"/>
            </w:tabs>
            <w:rPr/>
          </w:pPr>
          <w:hyperlink w:anchor="__RefHeading___Toc680226_73709187">
            <w:r>
              <w:rPr>
                <w:webHidden/>
                <w:rStyle w:val="IndexLink"/>
                <w:rtl w:val="true"/>
              </w:rPr>
              <w:t>الفصل الثالث</w:t>
            </w:r>
            <w:r>
              <w:rPr>
                <w:rStyle w:val="IndexLink"/>
                <w:rtl w:val="true"/>
              </w:rPr>
              <w:tab/>
            </w:r>
            <w:r>
              <w:rPr>
                <w:rStyle w:val="IndexLink"/>
              </w:rPr>
              <w:t>161</w:t>
            </w:r>
          </w:hyperlink>
        </w:p>
        <w:p>
          <w:pPr>
            <w:pStyle w:val="Contents5"/>
            <w:tabs>
              <w:tab w:val="clear" w:pos="7892"/>
              <w:tab w:val="right" w:pos="9026" w:leader="dot"/>
            </w:tabs>
            <w:rPr/>
          </w:pPr>
          <w:hyperlink w:anchor="__RefHeading___Toc680228_73709187">
            <w:r>
              <w:rPr>
                <w:webHidden/>
                <w:rStyle w:val="IndexLink"/>
                <w:rtl w:val="true"/>
              </w:rPr>
              <w:t xml:space="preserve">مسألة </w:t>
            </w:r>
            <w:r>
              <w:rPr>
                <w:rStyle w:val="IndexLink"/>
              </w:rPr>
              <w:t>281</w:t>
            </w:r>
            <w:r>
              <w:rPr>
                <w:rStyle w:val="IndexLink"/>
                <w:rtl w:val="true"/>
              </w:rPr>
              <w:t>:</w:t>
            </w:r>
            <w:r>
              <w:rPr>
                <w:rStyle w:val="IndexLink"/>
                <w:rtl w:val="true"/>
              </w:rPr>
              <w:t>لا بدّ فی التکفین من إذن الولیّ</w:t>
            </w:r>
            <w:r>
              <w:rPr>
                <w:rStyle w:val="IndexLink"/>
                <w:rtl w:val="true"/>
              </w:rPr>
              <w:tab/>
            </w:r>
            <w:r>
              <w:rPr>
                <w:rStyle w:val="IndexLink"/>
              </w:rPr>
              <w:t>162</w:t>
            </w:r>
          </w:hyperlink>
        </w:p>
        <w:p>
          <w:pPr>
            <w:pStyle w:val="Contents5"/>
            <w:tabs>
              <w:tab w:val="clear" w:pos="7892"/>
              <w:tab w:val="right" w:pos="9026" w:leader="dot"/>
            </w:tabs>
            <w:rPr/>
          </w:pPr>
          <w:hyperlink w:anchor="__RefHeading___Toc680230_73709187">
            <w:r>
              <w:rPr>
                <w:webHidden/>
                <w:rStyle w:val="IndexLink"/>
                <w:rtl w:val="true"/>
              </w:rPr>
              <w:t xml:space="preserve">مسألة </w:t>
            </w:r>
            <w:r>
              <w:rPr>
                <w:rStyle w:val="IndexLink"/>
              </w:rPr>
              <w:t>282</w:t>
            </w:r>
            <w:r>
              <w:rPr>
                <w:rStyle w:val="IndexLink"/>
                <w:rtl w:val="true"/>
              </w:rPr>
              <w:t>:</w:t>
            </w:r>
            <w:r>
              <w:rPr>
                <w:rStyle w:val="IndexLink"/>
                <w:rtl w:val="true"/>
              </w:rPr>
              <w:t>إذا تعذّرت القطعات الثلاث</w:t>
            </w:r>
            <w:r>
              <w:rPr>
                <w:rStyle w:val="IndexLink"/>
                <w:rtl w:val="true"/>
              </w:rPr>
              <w:tab/>
            </w:r>
            <w:r>
              <w:rPr>
                <w:rStyle w:val="IndexLink"/>
              </w:rPr>
              <w:t>162</w:t>
            </w:r>
          </w:hyperlink>
        </w:p>
        <w:p>
          <w:pPr>
            <w:pStyle w:val="Contents5"/>
            <w:tabs>
              <w:tab w:val="clear" w:pos="7892"/>
              <w:tab w:val="right" w:pos="9026" w:leader="dot"/>
            </w:tabs>
            <w:rPr/>
          </w:pPr>
          <w:hyperlink w:anchor="__RefHeading___Toc680232_73709187">
            <w:r>
              <w:rPr>
                <w:webHidden/>
                <w:rStyle w:val="IndexLink"/>
                <w:rtl w:val="true"/>
              </w:rPr>
              <w:t xml:space="preserve">مسألة </w:t>
            </w:r>
            <w:r>
              <w:rPr>
                <w:rStyle w:val="IndexLink"/>
              </w:rPr>
              <w:t>283</w:t>
            </w:r>
            <w:r>
              <w:rPr>
                <w:rStyle w:val="IndexLink"/>
                <w:rtl w:val="true"/>
              </w:rPr>
              <w:t>:</w:t>
            </w:r>
            <w:r>
              <w:rPr>
                <w:rStyle w:val="IndexLink"/>
                <w:rtl w:val="true"/>
              </w:rPr>
              <w:t>یشترط فی کلّ ثوب من أثواب الکفن للرجل کان أم</w:t>
            </w:r>
            <w:r>
              <w:rPr>
                <w:rStyle w:val="IndexLink"/>
                <w:rtl w:val="true"/>
              </w:rPr>
              <w:tab/>
            </w:r>
            <w:r>
              <w:rPr>
                <w:rStyle w:val="IndexLink"/>
              </w:rPr>
              <w:t>162</w:t>
            </w:r>
          </w:hyperlink>
        </w:p>
        <w:p>
          <w:pPr>
            <w:pStyle w:val="Contents5"/>
            <w:tabs>
              <w:tab w:val="clear" w:pos="7892"/>
              <w:tab w:val="right" w:pos="9026" w:leader="dot"/>
            </w:tabs>
            <w:rPr/>
          </w:pPr>
          <w:hyperlink w:anchor="__RefHeading___Toc680234_73709187">
            <w:r>
              <w:rPr>
                <w:webHidden/>
                <w:rStyle w:val="IndexLink"/>
                <w:rtl w:val="true"/>
              </w:rPr>
              <w:t xml:space="preserve">مسألة </w:t>
            </w:r>
            <w:r>
              <w:rPr>
                <w:rStyle w:val="IndexLink"/>
              </w:rPr>
              <w:t>284</w:t>
            </w:r>
            <w:r>
              <w:rPr>
                <w:rStyle w:val="IndexLink"/>
                <w:rtl w:val="true"/>
              </w:rPr>
              <w:t>:</w:t>
            </w:r>
            <w:r>
              <w:rPr>
                <w:rStyle w:val="IndexLink"/>
                <w:rtl w:val="true"/>
              </w:rPr>
              <w:t>لا یجوز التکفین بالمغصوب إطلاقا حتّی مع الانحصار</w:t>
            </w:r>
            <w:r>
              <w:rPr>
                <w:rStyle w:val="IndexLink"/>
                <w:rtl w:val="true"/>
              </w:rPr>
              <w:tab/>
            </w:r>
            <w:r>
              <w:rPr>
                <w:rStyle w:val="IndexLink"/>
              </w:rPr>
              <w:t>162</w:t>
            </w:r>
          </w:hyperlink>
        </w:p>
        <w:p>
          <w:pPr>
            <w:pStyle w:val="Contents5"/>
            <w:tabs>
              <w:tab w:val="clear" w:pos="7892"/>
              <w:tab w:val="right" w:pos="9026" w:leader="dot"/>
            </w:tabs>
            <w:rPr/>
          </w:pPr>
          <w:hyperlink w:anchor="__RefHeading___Toc680236_73709187">
            <w:r>
              <w:rPr>
                <w:webHidden/>
                <w:rStyle w:val="IndexLink"/>
                <w:rtl w:val="true"/>
              </w:rPr>
              <w:t xml:space="preserve">مسألة </w:t>
            </w:r>
            <w:r>
              <w:rPr>
                <w:rStyle w:val="IndexLink"/>
              </w:rPr>
              <w:t>285</w:t>
            </w:r>
            <w:r>
              <w:rPr>
                <w:rStyle w:val="IndexLink"/>
                <w:rtl w:val="true"/>
              </w:rPr>
              <w:t>:</w:t>
            </w:r>
            <w:r>
              <w:rPr>
                <w:rStyle w:val="IndexLink"/>
                <w:rtl w:val="true"/>
              </w:rPr>
              <w:t>یجوز التکفین بالحریر غیر الخالص</w:t>
            </w:r>
            <w:r>
              <w:rPr>
                <w:rStyle w:val="IndexLink"/>
                <w:rtl w:val="true"/>
              </w:rPr>
              <w:tab/>
            </w:r>
            <w:r>
              <w:rPr>
                <w:rStyle w:val="IndexLink"/>
              </w:rPr>
              <w:t>163</w:t>
            </w:r>
          </w:hyperlink>
        </w:p>
        <w:p>
          <w:pPr>
            <w:pStyle w:val="Contents5"/>
            <w:tabs>
              <w:tab w:val="clear" w:pos="7892"/>
              <w:tab w:val="right" w:pos="9026" w:leader="dot"/>
            </w:tabs>
            <w:rPr/>
          </w:pPr>
          <w:hyperlink w:anchor="__RefHeading___Toc680238_73709187">
            <w:r>
              <w:rPr>
                <w:webHidden/>
                <w:rStyle w:val="IndexLink"/>
                <w:rtl w:val="true"/>
              </w:rPr>
              <w:t xml:space="preserve">مسألة </w:t>
            </w:r>
            <w:r>
              <w:rPr>
                <w:rStyle w:val="IndexLink"/>
              </w:rPr>
              <w:t>286</w:t>
            </w:r>
            <w:r>
              <w:rPr>
                <w:rStyle w:val="IndexLink"/>
                <w:rtl w:val="true"/>
              </w:rPr>
              <w:t>:</w:t>
            </w:r>
            <w:r>
              <w:rPr>
                <w:rStyle w:val="IndexLink"/>
                <w:rtl w:val="true"/>
              </w:rPr>
              <w:t>إذا تنجّس الکفن بنجاسة من المیّت أو من غیره</w:t>
            </w:r>
            <w:r>
              <w:rPr>
                <w:rStyle w:val="IndexLink"/>
                <w:rtl w:val="true"/>
              </w:rPr>
              <w:tab/>
            </w:r>
            <w:r>
              <w:rPr>
                <w:rStyle w:val="IndexLink"/>
              </w:rPr>
              <w:t>163</w:t>
            </w:r>
          </w:hyperlink>
        </w:p>
        <w:p>
          <w:pPr>
            <w:pStyle w:val="Contents5"/>
            <w:tabs>
              <w:tab w:val="clear" w:pos="7892"/>
              <w:tab w:val="right" w:pos="9026" w:leader="dot"/>
            </w:tabs>
            <w:rPr/>
          </w:pPr>
          <w:hyperlink w:anchor="__RefHeading___Toc680240_73709187">
            <w:r>
              <w:rPr>
                <w:webHidden/>
                <w:rStyle w:val="IndexLink"/>
                <w:rtl w:val="true"/>
              </w:rPr>
              <w:t xml:space="preserve">مسألة </w:t>
            </w:r>
            <w:r>
              <w:rPr>
                <w:rStyle w:val="IndexLink"/>
              </w:rPr>
              <w:t>287</w:t>
            </w:r>
            <w:r>
              <w:rPr>
                <w:rStyle w:val="IndexLink"/>
                <w:rtl w:val="true"/>
              </w:rPr>
              <w:t>:</w:t>
            </w:r>
            <w:r>
              <w:rPr>
                <w:rStyle w:val="IndexLink"/>
                <w:rtl w:val="true"/>
              </w:rPr>
              <w:t>القدر الواجب من الکفن یخرج من أصل الترکة قبل الدّین</w:t>
            </w:r>
            <w:r>
              <w:rPr>
                <w:rStyle w:val="IndexLink"/>
                <w:rtl w:val="true"/>
              </w:rPr>
              <w:tab/>
            </w:r>
            <w:r>
              <w:rPr>
                <w:rStyle w:val="IndexLink"/>
              </w:rPr>
              <w:t>163</w:t>
            </w:r>
          </w:hyperlink>
        </w:p>
        <w:p>
          <w:pPr>
            <w:pStyle w:val="Contents5"/>
            <w:tabs>
              <w:tab w:val="clear" w:pos="7892"/>
              <w:tab w:val="right" w:pos="9026" w:leader="dot"/>
            </w:tabs>
            <w:rPr/>
          </w:pPr>
          <w:hyperlink w:anchor="__RefHeading___Toc680242_73709187">
            <w:r>
              <w:rPr>
                <w:webHidden/>
                <w:rStyle w:val="IndexLink"/>
                <w:rtl w:val="true"/>
              </w:rPr>
              <w:t xml:space="preserve">مسألة </w:t>
            </w:r>
            <w:r>
              <w:rPr>
                <w:rStyle w:val="IndexLink"/>
              </w:rPr>
              <w:t>288</w:t>
            </w:r>
            <w:r>
              <w:rPr>
                <w:rStyle w:val="IndexLink"/>
                <w:rtl w:val="true"/>
              </w:rPr>
              <w:t>:</w:t>
            </w:r>
            <w:r>
              <w:rPr>
                <w:rStyle w:val="IndexLink"/>
                <w:rtl w:val="true"/>
              </w:rPr>
              <w:t>کفن الزوجة علی زوجها و إن کانت صغیرة أو مجنونة أو</w:t>
            </w:r>
            <w:r>
              <w:rPr>
                <w:rStyle w:val="IndexLink"/>
                <w:rtl w:val="true"/>
              </w:rPr>
              <w:tab/>
            </w:r>
            <w:r>
              <w:rPr>
                <w:rStyle w:val="IndexLink"/>
              </w:rPr>
              <w:t>163</w:t>
            </w:r>
          </w:hyperlink>
        </w:p>
        <w:p>
          <w:pPr>
            <w:pStyle w:val="Contents5"/>
            <w:tabs>
              <w:tab w:val="clear" w:pos="7892"/>
              <w:tab w:val="right" w:pos="9026" w:leader="dot"/>
            </w:tabs>
            <w:rPr/>
          </w:pPr>
          <w:hyperlink w:anchor="__RefHeading___Toc680244_73709187">
            <w:r>
              <w:rPr>
                <w:webHidden/>
                <w:rStyle w:val="IndexLink"/>
                <w:rtl w:val="true"/>
              </w:rPr>
              <w:t xml:space="preserve">مسألة </w:t>
            </w:r>
            <w:r>
              <w:rPr>
                <w:rStyle w:val="IndexLink"/>
              </w:rPr>
              <w:t>289</w:t>
            </w:r>
            <w:r>
              <w:rPr>
                <w:rStyle w:val="IndexLink"/>
                <w:rtl w:val="true"/>
              </w:rPr>
              <w:t>:</w:t>
            </w:r>
            <w:r>
              <w:rPr>
                <w:rStyle w:val="IndexLink"/>
                <w:rtl w:val="true"/>
              </w:rPr>
              <w:t>یشترط فی وجوب کفن الزوجة علی زوجها تمکّنه من ذلک</w:t>
            </w:r>
            <w:r>
              <w:rPr>
                <w:rStyle w:val="IndexLink"/>
                <w:rtl w:val="true"/>
              </w:rPr>
              <w:tab/>
            </w:r>
            <w:r>
              <w:rPr>
                <w:rStyle w:val="IndexLink"/>
              </w:rPr>
              <w:t>163</w:t>
            </w:r>
          </w:hyperlink>
        </w:p>
        <w:p>
          <w:pPr>
            <w:pStyle w:val="Contents5"/>
            <w:tabs>
              <w:tab w:val="clear" w:pos="7892"/>
              <w:tab w:val="right" w:pos="9026" w:leader="dot"/>
            </w:tabs>
            <w:rPr/>
          </w:pPr>
          <w:hyperlink w:anchor="__RefHeading___Toc680246_73709187">
            <w:r>
              <w:rPr>
                <w:webHidden/>
                <w:rStyle w:val="IndexLink"/>
                <w:rtl w:val="true"/>
              </w:rPr>
              <w:t xml:space="preserve">مسألة </w:t>
            </w:r>
            <w:r>
              <w:rPr>
                <w:rStyle w:val="IndexLink"/>
              </w:rPr>
              <w:t>290</w:t>
            </w:r>
            <w:r>
              <w:rPr>
                <w:rStyle w:val="IndexLink"/>
                <w:rtl w:val="true"/>
              </w:rPr>
              <w:t>:</w:t>
            </w:r>
            <w:r>
              <w:rPr>
                <w:rStyle w:val="IndexLink"/>
                <w:rtl w:val="true"/>
              </w:rPr>
              <w:t>لا یجب علی الزوج ما عدا کفن زوجته</w:t>
            </w:r>
            <w:r>
              <w:rPr>
                <w:rStyle w:val="IndexLink"/>
                <w:rtl w:val="true"/>
              </w:rPr>
              <w:tab/>
            </w:r>
            <w:r>
              <w:rPr>
                <w:rStyle w:val="IndexLink"/>
              </w:rPr>
              <w:t>163</w:t>
            </w:r>
          </w:hyperlink>
        </w:p>
        <w:p>
          <w:pPr>
            <w:pStyle w:val="Contents5"/>
            <w:tabs>
              <w:tab w:val="clear" w:pos="7892"/>
              <w:tab w:val="right" w:pos="9026" w:leader="dot"/>
            </w:tabs>
            <w:rPr/>
          </w:pPr>
          <w:hyperlink w:anchor="__RefHeading___Toc680248_73709187">
            <w:r>
              <w:rPr>
                <w:webHidden/>
                <w:rStyle w:val="IndexLink"/>
                <w:rtl w:val="true"/>
              </w:rPr>
              <w:t xml:space="preserve">مسألة </w:t>
            </w:r>
            <w:r>
              <w:rPr>
                <w:rStyle w:val="IndexLink"/>
              </w:rPr>
              <w:t>291</w:t>
            </w:r>
            <w:r>
              <w:rPr>
                <w:rStyle w:val="IndexLink"/>
                <w:rtl w:val="true"/>
              </w:rPr>
              <w:t>:</w:t>
            </w:r>
            <w:r>
              <w:rPr>
                <w:rStyle w:val="IndexLink"/>
                <w:rtl w:val="true"/>
              </w:rPr>
              <w:t>الزائد علی المقدار الواجب من الکفن لا یجوز إخراجه</w:t>
            </w:r>
            <w:r>
              <w:rPr>
                <w:rStyle w:val="IndexLink"/>
                <w:rtl w:val="true"/>
              </w:rPr>
              <w:tab/>
            </w:r>
            <w:r>
              <w:rPr>
                <w:rStyle w:val="IndexLink"/>
              </w:rPr>
              <w:t>163</w:t>
            </w:r>
          </w:hyperlink>
        </w:p>
        <w:p>
          <w:pPr>
            <w:pStyle w:val="Contents5"/>
            <w:tabs>
              <w:tab w:val="clear" w:pos="7892"/>
              <w:tab w:val="right" w:pos="9026" w:leader="dot"/>
            </w:tabs>
            <w:rPr/>
          </w:pPr>
          <w:hyperlink w:anchor="__RefHeading___Toc680250_73709187">
            <w:r>
              <w:rPr>
                <w:webHidden/>
                <w:rStyle w:val="IndexLink"/>
                <w:rtl w:val="true"/>
              </w:rPr>
              <w:t xml:space="preserve">مسألة </w:t>
            </w:r>
            <w:r>
              <w:rPr>
                <w:rStyle w:val="IndexLink"/>
              </w:rPr>
              <w:t>292</w:t>
            </w:r>
            <w:r>
              <w:rPr>
                <w:rStyle w:val="IndexLink"/>
                <w:rtl w:val="true"/>
              </w:rPr>
              <w:t>:</w:t>
            </w:r>
            <w:r>
              <w:rPr>
                <w:rStyle w:val="IndexLink"/>
                <w:rtl w:val="true"/>
              </w:rPr>
              <w:t>کفن واجب النفقة من الأقارب فی ماله</w:t>
            </w:r>
            <w:r>
              <w:rPr>
                <w:rStyle w:val="IndexLink"/>
                <w:rtl w:val="true"/>
              </w:rPr>
              <w:tab/>
            </w:r>
            <w:r>
              <w:rPr>
                <w:rStyle w:val="IndexLink"/>
              </w:rPr>
              <w:t>164</w:t>
            </w:r>
          </w:hyperlink>
        </w:p>
        <w:p>
          <w:pPr>
            <w:pStyle w:val="Contents5"/>
            <w:tabs>
              <w:tab w:val="clear" w:pos="7892"/>
              <w:tab w:val="right" w:pos="9026" w:leader="dot"/>
            </w:tabs>
            <w:rPr/>
          </w:pPr>
          <w:hyperlink w:anchor="__RefHeading___Toc680252_73709187">
            <w:r>
              <w:rPr>
                <w:webHidden/>
                <w:rStyle w:val="IndexLink"/>
                <w:rtl w:val="true"/>
              </w:rPr>
              <w:t xml:space="preserve">مسألة </w:t>
            </w:r>
            <w:r>
              <w:rPr>
                <w:rStyle w:val="IndexLink"/>
              </w:rPr>
              <w:t>293</w:t>
            </w:r>
            <w:r>
              <w:rPr>
                <w:rStyle w:val="IndexLink"/>
                <w:rtl w:val="true"/>
              </w:rPr>
              <w:t>:</w:t>
            </w:r>
            <w:r>
              <w:rPr>
                <w:rStyle w:val="IndexLink"/>
                <w:rtl w:val="true"/>
              </w:rPr>
              <w:t>إذا لم یکن للمیّت ترکة بمقدار الکفن</w:t>
            </w:r>
            <w:r>
              <w:rPr>
                <w:rStyle w:val="IndexLink"/>
                <w:rtl w:val="true"/>
              </w:rPr>
              <w:tab/>
            </w:r>
            <w:r>
              <w:rPr>
                <w:rStyle w:val="IndexLink"/>
              </w:rPr>
              <w:t>164</w:t>
            </w:r>
          </w:hyperlink>
        </w:p>
        <w:p>
          <w:pPr>
            <w:pStyle w:val="Contents5"/>
            <w:tabs>
              <w:tab w:val="clear" w:pos="7892"/>
              <w:tab w:val="right" w:pos="9026" w:leader="dot"/>
            </w:tabs>
            <w:rPr/>
          </w:pPr>
          <w:hyperlink w:anchor="__RefHeading___Toc680254_73709187">
            <w:r>
              <w:rPr>
                <w:webHidden/>
                <w:rStyle w:val="IndexLink"/>
                <w:rtl w:val="true"/>
              </w:rPr>
              <w:t>تکملة</w:t>
            </w:r>
            <w:r>
              <w:rPr>
                <w:rStyle w:val="IndexLink"/>
                <w:rtl w:val="true"/>
              </w:rPr>
              <w:tab/>
            </w:r>
            <w:r>
              <w:rPr>
                <w:rStyle w:val="IndexLink"/>
              </w:rPr>
              <w:t>164</w:t>
            </w:r>
          </w:hyperlink>
        </w:p>
        <w:p>
          <w:pPr>
            <w:pStyle w:val="Contents5"/>
            <w:tabs>
              <w:tab w:val="clear" w:pos="7892"/>
              <w:tab w:val="right" w:pos="9026" w:leader="dot"/>
            </w:tabs>
            <w:rPr/>
          </w:pPr>
          <w:hyperlink w:anchor="__RefHeading___Toc680256_73709187">
            <w:r>
              <w:rPr>
                <w:webHidden/>
                <w:rStyle w:val="IndexLink"/>
                <w:rtl w:val="true"/>
              </w:rPr>
              <w:t xml:space="preserve">مسألة </w:t>
            </w:r>
            <w:r>
              <w:rPr>
                <w:rStyle w:val="IndexLink"/>
              </w:rPr>
              <w:t>294</w:t>
            </w:r>
            <w:r>
              <w:rPr>
                <w:rStyle w:val="IndexLink"/>
                <w:rtl w:val="true"/>
              </w:rPr>
              <w:t>:</w:t>
            </w:r>
            <w:r>
              <w:rPr>
                <w:rStyle w:val="IndexLink"/>
                <w:rtl w:val="true"/>
              </w:rPr>
              <w:t>یستحبّ لکلّ أحد أن یهیّئ کفنه قبل موته</w:t>
            </w:r>
            <w:r>
              <w:rPr>
                <w:rStyle w:val="IndexLink"/>
                <w:rtl w:val="true"/>
              </w:rPr>
              <w:tab/>
            </w:r>
            <w:r>
              <w:rPr>
                <w:rStyle w:val="IndexLink"/>
              </w:rPr>
              <w:t>165</w:t>
            </w:r>
          </w:hyperlink>
        </w:p>
        <w:p>
          <w:pPr>
            <w:pStyle w:val="Contents5"/>
            <w:tabs>
              <w:tab w:val="clear" w:pos="7892"/>
              <w:tab w:val="right" w:pos="9026" w:leader="dot"/>
            </w:tabs>
            <w:rPr/>
          </w:pPr>
          <w:hyperlink w:anchor="__RefHeading___Toc680258_73709187">
            <w:r>
              <w:rPr>
                <w:webHidden/>
                <w:rStyle w:val="IndexLink"/>
                <w:rtl w:val="true"/>
              </w:rPr>
              <w:t>الفصل الرابع</w:t>
            </w:r>
            <w:r>
              <w:rPr>
                <w:rStyle w:val="IndexLink"/>
                <w:rtl w:val="true"/>
              </w:rPr>
              <w:tab/>
            </w:r>
            <w:r>
              <w:rPr>
                <w:rStyle w:val="IndexLink"/>
              </w:rPr>
              <w:t>165</w:t>
            </w:r>
          </w:hyperlink>
        </w:p>
        <w:p>
          <w:pPr>
            <w:pStyle w:val="Contents5"/>
            <w:tabs>
              <w:tab w:val="clear" w:pos="7892"/>
              <w:tab w:val="right" w:pos="9026" w:leader="dot"/>
            </w:tabs>
            <w:rPr/>
          </w:pPr>
          <w:hyperlink w:anchor="__RefHeading___Toc680260_73709187">
            <w:r>
              <w:rPr>
                <w:webHidden/>
                <w:rStyle w:val="IndexLink"/>
                <w:rtl w:val="true"/>
              </w:rPr>
              <w:t xml:space="preserve">مسألة </w:t>
            </w:r>
            <w:r>
              <w:rPr>
                <w:rStyle w:val="IndexLink"/>
              </w:rPr>
              <w:t>295</w:t>
            </w:r>
            <w:r>
              <w:rPr>
                <w:rStyle w:val="IndexLink"/>
                <w:rtl w:val="true"/>
              </w:rPr>
              <w:t>:</w:t>
            </w:r>
            <w:r>
              <w:rPr>
                <w:rStyle w:val="IndexLink"/>
                <w:rtl w:val="true"/>
              </w:rPr>
              <w:t>محلّ التحنیط بعد التغسیل أو التیمّم</w:t>
            </w:r>
            <w:r>
              <w:rPr>
                <w:rStyle w:val="IndexLink"/>
                <w:rtl w:val="true"/>
              </w:rPr>
              <w:tab/>
            </w:r>
            <w:r>
              <w:rPr>
                <w:rStyle w:val="IndexLink"/>
              </w:rPr>
              <w:t>166</w:t>
            </w:r>
          </w:hyperlink>
        </w:p>
        <w:p>
          <w:pPr>
            <w:pStyle w:val="Contents5"/>
            <w:tabs>
              <w:tab w:val="clear" w:pos="7892"/>
              <w:tab w:val="right" w:pos="9026" w:leader="dot"/>
            </w:tabs>
            <w:rPr/>
          </w:pPr>
          <w:hyperlink w:anchor="__RefHeading___Toc680262_73709187">
            <w:r>
              <w:rPr>
                <w:webHidden/>
                <w:rStyle w:val="IndexLink"/>
                <w:rtl w:val="true"/>
              </w:rPr>
              <w:t xml:space="preserve">مسألة </w:t>
            </w:r>
            <w:r>
              <w:rPr>
                <w:rStyle w:val="IndexLink"/>
              </w:rPr>
              <w:t>296</w:t>
            </w:r>
            <w:r>
              <w:rPr>
                <w:rStyle w:val="IndexLink"/>
                <w:rtl w:val="true"/>
              </w:rPr>
              <w:t>:</w:t>
            </w:r>
            <w:r>
              <w:rPr>
                <w:rStyle w:val="IndexLink"/>
                <w:rtl w:val="true"/>
              </w:rPr>
              <w:t>یشترط فی الکافور أن یکون طاهرا مباحا مسحوقا</w:t>
            </w:r>
            <w:r>
              <w:rPr>
                <w:rStyle w:val="IndexLink"/>
                <w:rtl w:val="true"/>
              </w:rPr>
              <w:tab/>
            </w:r>
            <w:r>
              <w:rPr>
                <w:rStyle w:val="IndexLink"/>
              </w:rPr>
              <w:t>166</w:t>
            </w:r>
          </w:hyperlink>
        </w:p>
        <w:p>
          <w:pPr>
            <w:pStyle w:val="Contents5"/>
            <w:tabs>
              <w:tab w:val="clear" w:pos="7892"/>
              <w:tab w:val="right" w:pos="9026" w:leader="dot"/>
            </w:tabs>
            <w:rPr/>
          </w:pPr>
          <w:hyperlink w:anchor="__RefHeading___Toc680264_73709187">
            <w:r>
              <w:rPr>
                <w:webHidden/>
                <w:rStyle w:val="IndexLink"/>
                <w:rtl w:val="true"/>
              </w:rPr>
              <w:t xml:space="preserve">مسألة </w:t>
            </w:r>
            <w:r>
              <w:rPr>
                <w:rStyle w:val="IndexLink"/>
              </w:rPr>
              <w:t>297</w:t>
            </w:r>
            <w:r>
              <w:rPr>
                <w:rStyle w:val="IndexLink"/>
                <w:rtl w:val="true"/>
              </w:rPr>
              <w:t>:</w:t>
            </w:r>
            <w:r>
              <w:rPr>
                <w:rStyle w:val="IndexLink"/>
                <w:rtl w:val="true"/>
              </w:rPr>
              <w:t>یکره إدخال الکافور فی عین المیّت و أنفه و اذنه</w:t>
            </w:r>
            <w:r>
              <w:rPr>
                <w:rStyle w:val="IndexLink"/>
                <w:rtl w:val="true"/>
              </w:rPr>
              <w:tab/>
            </w:r>
            <w:r>
              <w:rPr>
                <w:rStyle w:val="IndexLink"/>
              </w:rPr>
              <w:t>166</w:t>
            </w:r>
          </w:hyperlink>
        </w:p>
        <w:p>
          <w:pPr>
            <w:pStyle w:val="Contents5"/>
            <w:tabs>
              <w:tab w:val="clear" w:pos="7892"/>
              <w:tab w:val="right" w:pos="9026" w:leader="dot"/>
            </w:tabs>
            <w:rPr/>
          </w:pPr>
          <w:hyperlink w:anchor="__RefHeading___Toc680266_73709187">
            <w:r>
              <w:rPr>
                <w:webHidden/>
                <w:rStyle w:val="IndexLink"/>
                <w:rtl w:val="true"/>
              </w:rPr>
              <w:t>الفصل الخامس</w:t>
            </w:r>
            <w:r>
              <w:rPr>
                <w:rStyle w:val="IndexLink"/>
                <w:rtl w:val="true"/>
              </w:rPr>
              <w:tab/>
            </w:r>
            <w:r>
              <w:rPr>
                <w:rStyle w:val="IndexLink"/>
              </w:rPr>
              <w:t>166</w:t>
            </w:r>
          </w:hyperlink>
        </w:p>
        <w:p>
          <w:pPr>
            <w:pStyle w:val="Contents5"/>
            <w:tabs>
              <w:tab w:val="clear" w:pos="7892"/>
              <w:tab w:val="right" w:pos="9026" w:leader="dot"/>
            </w:tabs>
            <w:rPr/>
          </w:pPr>
          <w:hyperlink w:anchor="__RefHeading___Toc680268_73709187">
            <w:r>
              <w:rPr>
                <w:webHidden/>
                <w:rStyle w:val="IndexLink"/>
                <w:rtl w:val="true"/>
              </w:rPr>
              <w:t xml:space="preserve">مسألة </w:t>
            </w:r>
            <w:r>
              <w:rPr>
                <w:rStyle w:val="IndexLink"/>
              </w:rPr>
              <w:t>298</w:t>
            </w:r>
            <w:r>
              <w:rPr>
                <w:rStyle w:val="IndexLink"/>
                <w:rtl w:val="true"/>
              </w:rPr>
              <w:t>:</w:t>
            </w:r>
            <w:r>
              <w:rPr>
                <w:rStyle w:val="IndexLink"/>
                <w:rtl w:val="true"/>
              </w:rPr>
              <w:t>إذا ترکت الجریدتان للنسیان أو نحوه</w:t>
            </w:r>
            <w:r>
              <w:rPr>
                <w:rStyle w:val="IndexLink"/>
                <w:rtl w:val="true"/>
              </w:rPr>
              <w:tab/>
            </w:r>
            <w:r>
              <w:rPr>
                <w:rStyle w:val="IndexLink"/>
              </w:rPr>
              <w:t>166</w:t>
            </w:r>
          </w:hyperlink>
        </w:p>
        <w:p>
          <w:pPr>
            <w:pStyle w:val="Contents5"/>
            <w:tabs>
              <w:tab w:val="clear" w:pos="7892"/>
              <w:tab w:val="right" w:pos="9026" w:leader="dot"/>
            </w:tabs>
            <w:rPr/>
          </w:pPr>
          <w:hyperlink w:anchor="__RefHeading___Toc680270_73709187">
            <w:r>
              <w:rPr>
                <w:webHidden/>
                <w:rStyle w:val="IndexLink"/>
                <w:rtl w:val="true"/>
              </w:rPr>
              <w:t xml:space="preserve">مسألة </w:t>
            </w:r>
            <w:r>
              <w:rPr>
                <w:rStyle w:val="IndexLink"/>
              </w:rPr>
              <w:t>299</w:t>
            </w:r>
            <w:r>
              <w:rPr>
                <w:rStyle w:val="IndexLink"/>
                <w:rtl w:val="true"/>
              </w:rPr>
              <w:t>:</w:t>
            </w:r>
            <w:r>
              <w:rPr>
                <w:rStyle w:val="IndexLink"/>
                <w:rtl w:val="true"/>
              </w:rPr>
              <w:t>الأولی أن یکتب علیهما ما یکتب علی حواشی الکفن ممّا</w:t>
            </w:r>
            <w:r>
              <w:rPr>
                <w:rStyle w:val="IndexLink"/>
                <w:rtl w:val="true"/>
              </w:rPr>
              <w:tab/>
            </w:r>
            <w:r>
              <w:rPr>
                <w:rStyle w:val="IndexLink"/>
              </w:rPr>
              <w:t>166</w:t>
            </w:r>
          </w:hyperlink>
        </w:p>
        <w:p>
          <w:pPr>
            <w:pStyle w:val="Contents5"/>
            <w:tabs>
              <w:tab w:val="clear" w:pos="7892"/>
              <w:tab w:val="right" w:pos="9026" w:leader="dot"/>
            </w:tabs>
            <w:rPr/>
          </w:pPr>
          <w:hyperlink w:anchor="__RefHeading___Toc680272_73709187">
            <w:r>
              <w:rPr>
                <w:webHidden/>
                <w:rStyle w:val="IndexLink"/>
                <w:rtl w:val="true"/>
              </w:rPr>
              <w:t>الفصل السادس</w:t>
            </w:r>
            <w:r>
              <w:rPr>
                <w:rStyle w:val="IndexLink"/>
                <w:rtl w:val="true"/>
              </w:rPr>
              <w:tab/>
            </w:r>
            <w:r>
              <w:rPr>
                <w:rStyle w:val="IndexLink"/>
              </w:rPr>
              <w:t>167</w:t>
            </w:r>
          </w:hyperlink>
        </w:p>
        <w:p>
          <w:pPr>
            <w:pStyle w:val="Contents5"/>
            <w:tabs>
              <w:tab w:val="clear" w:pos="7892"/>
              <w:tab w:val="right" w:pos="9026" w:leader="dot"/>
            </w:tabs>
            <w:rPr/>
          </w:pPr>
          <w:hyperlink w:anchor="__RefHeading___Toc680274_73709187">
            <w:r>
              <w:rPr>
                <w:webHidden/>
                <w:rStyle w:val="IndexLink"/>
                <w:rtl w:val="true"/>
              </w:rPr>
              <w:t xml:space="preserve">مسألة </w:t>
            </w:r>
            <w:r>
              <w:rPr>
                <w:rStyle w:val="IndexLink"/>
              </w:rPr>
              <w:t>300</w:t>
            </w:r>
            <w:r>
              <w:rPr>
                <w:rStyle w:val="IndexLink"/>
                <w:rtl w:val="true"/>
              </w:rPr>
              <w:t>:</w:t>
            </w:r>
            <w:r>
              <w:rPr>
                <w:rStyle w:val="IndexLink"/>
                <w:rtl w:val="true"/>
              </w:rPr>
              <w:t>تعتبر فی الصلاة علی المیّت امور</w:t>
            </w:r>
            <w:r>
              <w:rPr>
                <w:rStyle w:val="IndexLink"/>
                <w:rtl w:val="true"/>
              </w:rPr>
              <w:t>:</w:t>
              <w:tab/>
            </w:r>
            <w:r>
              <w:rPr>
                <w:rStyle w:val="IndexLink"/>
              </w:rPr>
              <w:t>167</w:t>
            </w:r>
          </w:hyperlink>
        </w:p>
        <w:p>
          <w:pPr>
            <w:pStyle w:val="Contents5"/>
            <w:tabs>
              <w:tab w:val="clear" w:pos="7892"/>
              <w:tab w:val="right" w:pos="9026" w:leader="dot"/>
            </w:tabs>
            <w:rPr/>
          </w:pPr>
          <w:hyperlink w:anchor="__RefHeading___Toc680276_73709187">
            <w:r>
              <w:rPr>
                <w:webHidden/>
                <w:rStyle w:val="IndexLink"/>
                <w:rtl w:val="true"/>
              </w:rPr>
              <w:t xml:space="preserve">مسألة </w:t>
            </w:r>
            <w:r>
              <w:rPr>
                <w:rStyle w:val="IndexLink"/>
              </w:rPr>
              <w:t>301</w:t>
            </w:r>
            <w:r>
              <w:rPr>
                <w:rStyle w:val="IndexLink"/>
                <w:rtl w:val="true"/>
              </w:rPr>
              <w:t>:</w:t>
            </w:r>
            <w:r>
              <w:rPr>
                <w:rStyle w:val="IndexLink"/>
                <w:rtl w:val="true"/>
              </w:rPr>
              <w:t>لا یعتبر فی الصلاة علی المیّت الطهارة من الحدث و الخبث</w:t>
            </w:r>
            <w:r>
              <w:rPr>
                <w:rStyle w:val="IndexLink"/>
                <w:rtl w:val="true"/>
              </w:rPr>
              <w:tab/>
            </w:r>
            <w:r>
              <w:rPr>
                <w:rStyle w:val="IndexLink"/>
              </w:rPr>
              <w:t>168</w:t>
            </w:r>
          </w:hyperlink>
        </w:p>
        <w:p>
          <w:pPr>
            <w:pStyle w:val="Contents5"/>
            <w:tabs>
              <w:tab w:val="clear" w:pos="7892"/>
              <w:tab w:val="right" w:pos="9026" w:leader="dot"/>
            </w:tabs>
            <w:rPr/>
          </w:pPr>
          <w:hyperlink w:anchor="__RefHeading___Toc680278_73709187">
            <w:r>
              <w:rPr>
                <w:webHidden/>
                <w:rStyle w:val="IndexLink"/>
                <w:rtl w:val="true"/>
              </w:rPr>
              <w:t>تنبیه</w:t>
            </w:r>
            <w:r>
              <w:rPr>
                <w:rStyle w:val="IndexLink"/>
                <w:rtl w:val="true"/>
              </w:rPr>
              <w:tab/>
            </w:r>
            <w:r>
              <w:rPr>
                <w:rStyle w:val="IndexLink"/>
              </w:rPr>
              <w:t>170</w:t>
            </w:r>
          </w:hyperlink>
        </w:p>
        <w:p>
          <w:pPr>
            <w:pStyle w:val="Contents5"/>
            <w:tabs>
              <w:tab w:val="clear" w:pos="7892"/>
              <w:tab w:val="right" w:pos="9026" w:leader="dot"/>
            </w:tabs>
            <w:rPr/>
          </w:pPr>
          <w:hyperlink w:anchor="__RefHeading___Toc680280_73709187">
            <w:r>
              <w:rPr>
                <w:webHidden/>
                <w:rStyle w:val="IndexLink"/>
                <w:rtl w:val="true"/>
              </w:rPr>
              <w:t xml:space="preserve">مسألة </w:t>
            </w:r>
            <w:r>
              <w:rPr>
                <w:rStyle w:val="IndexLink"/>
              </w:rPr>
              <w:t>302</w:t>
            </w:r>
            <w:r>
              <w:rPr>
                <w:rStyle w:val="IndexLink"/>
                <w:rtl w:val="true"/>
              </w:rPr>
              <w:t>:</w:t>
            </w:r>
            <w:r>
              <w:rPr>
                <w:rStyle w:val="IndexLink"/>
                <w:rtl w:val="true"/>
              </w:rPr>
              <w:t>إذا شکّ فی أنّه صلّی علی الجنازة أم لا</w:t>
            </w:r>
            <w:r>
              <w:rPr>
                <w:rStyle w:val="IndexLink"/>
                <w:rtl w:val="true"/>
              </w:rPr>
              <w:tab/>
            </w:r>
            <w:r>
              <w:rPr>
                <w:rStyle w:val="IndexLink"/>
              </w:rPr>
              <w:t>170</w:t>
            </w:r>
          </w:hyperlink>
        </w:p>
        <w:p>
          <w:pPr>
            <w:pStyle w:val="Contents5"/>
            <w:tabs>
              <w:tab w:val="clear" w:pos="7892"/>
              <w:tab w:val="right" w:pos="9026" w:leader="dot"/>
            </w:tabs>
            <w:rPr/>
          </w:pPr>
          <w:hyperlink w:anchor="__RefHeading___Toc680282_73709187">
            <w:r>
              <w:rPr>
                <w:webHidden/>
                <w:rStyle w:val="IndexLink"/>
                <w:rtl w:val="true"/>
              </w:rPr>
              <w:t xml:space="preserve">مسألة </w:t>
            </w:r>
            <w:r>
              <w:rPr>
                <w:rStyle w:val="IndexLink"/>
              </w:rPr>
              <w:t>303</w:t>
            </w:r>
            <w:r>
              <w:rPr>
                <w:rStyle w:val="IndexLink"/>
                <w:rtl w:val="true"/>
              </w:rPr>
              <w:t>:</w:t>
            </w:r>
            <w:r>
              <w:rPr>
                <w:rStyle w:val="IndexLink"/>
                <w:rtl w:val="true"/>
              </w:rPr>
              <w:t>الأظهر جواز تکرار الصلاة علی المیّت الواحد إذا کان</w:t>
            </w:r>
            <w:r>
              <w:rPr>
                <w:rStyle w:val="IndexLink"/>
                <w:rtl w:val="true"/>
              </w:rPr>
              <w:tab/>
            </w:r>
            <w:r>
              <w:rPr>
                <w:rStyle w:val="IndexLink"/>
              </w:rPr>
              <w:t>170</w:t>
            </w:r>
          </w:hyperlink>
        </w:p>
        <w:p>
          <w:pPr>
            <w:pStyle w:val="Contents5"/>
            <w:tabs>
              <w:tab w:val="clear" w:pos="7892"/>
              <w:tab w:val="right" w:pos="9026" w:leader="dot"/>
            </w:tabs>
            <w:rPr/>
          </w:pPr>
          <w:hyperlink w:anchor="__RefHeading___Toc680284_73709187">
            <w:r>
              <w:rPr>
                <w:webHidden/>
                <w:rStyle w:val="IndexLink"/>
                <w:rtl w:val="true"/>
              </w:rPr>
              <w:t xml:space="preserve">مسألة </w:t>
            </w:r>
            <w:r>
              <w:rPr>
                <w:rStyle w:val="IndexLink"/>
              </w:rPr>
              <w:t>304</w:t>
            </w:r>
            <w:r>
              <w:rPr>
                <w:rStyle w:val="IndexLink"/>
                <w:rtl w:val="true"/>
              </w:rPr>
              <w:t>:</w:t>
            </w:r>
            <w:r>
              <w:rPr>
                <w:rStyle w:val="IndexLink"/>
                <w:rtl w:val="true"/>
              </w:rPr>
              <w:t>لو دفن المیّت بلا صلاة صحیحة</w:t>
            </w:r>
            <w:r>
              <w:rPr>
                <w:rStyle w:val="IndexLink"/>
                <w:rtl w:val="true"/>
              </w:rPr>
              <w:tab/>
            </w:r>
            <w:r>
              <w:rPr>
                <w:rStyle w:val="IndexLink"/>
              </w:rPr>
              <w:t>170</w:t>
            </w:r>
          </w:hyperlink>
        </w:p>
        <w:p>
          <w:pPr>
            <w:pStyle w:val="Contents5"/>
            <w:tabs>
              <w:tab w:val="clear" w:pos="7892"/>
              <w:tab w:val="right" w:pos="9026" w:leader="dot"/>
            </w:tabs>
            <w:rPr/>
          </w:pPr>
          <w:hyperlink w:anchor="__RefHeading___Toc680286_73709187">
            <w:r>
              <w:rPr>
                <w:webHidden/>
                <w:rStyle w:val="IndexLink"/>
                <w:rtl w:val="true"/>
              </w:rPr>
              <w:t xml:space="preserve">مسألة </w:t>
            </w:r>
            <w:r>
              <w:rPr>
                <w:rStyle w:val="IndexLink"/>
              </w:rPr>
              <w:t>305</w:t>
            </w:r>
            <w:r>
              <w:rPr>
                <w:rStyle w:val="IndexLink"/>
                <w:rtl w:val="true"/>
              </w:rPr>
              <w:t>:</w:t>
            </w:r>
            <w:r>
              <w:rPr>
                <w:rStyle w:val="IndexLink"/>
                <w:rtl w:val="true"/>
              </w:rPr>
              <w:t>یستحبّ أن یقف الإمام و المنفرد عند وسط الرجل و عند</w:t>
            </w:r>
            <w:r>
              <w:rPr>
                <w:rStyle w:val="IndexLink"/>
                <w:rtl w:val="true"/>
              </w:rPr>
              <w:tab/>
            </w:r>
            <w:r>
              <w:rPr>
                <w:rStyle w:val="IndexLink"/>
              </w:rPr>
              <w:t>171</w:t>
            </w:r>
          </w:hyperlink>
        </w:p>
        <w:p>
          <w:pPr>
            <w:pStyle w:val="Contents5"/>
            <w:tabs>
              <w:tab w:val="clear" w:pos="7892"/>
              <w:tab w:val="right" w:pos="9026" w:leader="dot"/>
            </w:tabs>
            <w:rPr/>
          </w:pPr>
          <w:hyperlink w:anchor="__RefHeading___Toc680288_73709187">
            <w:r>
              <w:rPr>
                <w:webHidden/>
                <w:rStyle w:val="IndexLink"/>
                <w:rtl w:val="true"/>
              </w:rPr>
              <w:t xml:space="preserve">مسألة </w:t>
            </w:r>
            <w:r>
              <w:rPr>
                <w:rStyle w:val="IndexLink"/>
              </w:rPr>
              <w:t>306</w:t>
            </w:r>
            <w:r>
              <w:rPr>
                <w:rStyle w:val="IndexLink"/>
                <w:rtl w:val="true"/>
              </w:rPr>
              <w:t>:</w:t>
            </w:r>
            <w:r>
              <w:rPr>
                <w:rStyle w:val="IndexLink"/>
                <w:rtl w:val="true"/>
              </w:rPr>
              <w:t>إذا اجتمعت جنائز متعدّدة جاز تشریکها بصلاة واحدة</w:t>
            </w:r>
            <w:r>
              <w:rPr>
                <w:rStyle w:val="IndexLink"/>
                <w:rtl w:val="true"/>
              </w:rPr>
              <w:tab/>
            </w:r>
            <w:r>
              <w:rPr>
                <w:rStyle w:val="IndexLink"/>
              </w:rPr>
              <w:t>171</w:t>
            </w:r>
          </w:hyperlink>
        </w:p>
        <w:p>
          <w:pPr>
            <w:pStyle w:val="Contents5"/>
            <w:tabs>
              <w:tab w:val="clear" w:pos="7892"/>
              <w:tab w:val="right" w:pos="9026" w:leader="dot"/>
            </w:tabs>
            <w:rPr/>
          </w:pPr>
          <w:hyperlink w:anchor="__RefHeading___Toc680290_73709187">
            <w:r>
              <w:rPr>
                <w:webHidden/>
                <w:rStyle w:val="IndexLink"/>
                <w:rtl w:val="true"/>
              </w:rPr>
              <w:t xml:space="preserve">مسألة </w:t>
            </w:r>
            <w:r>
              <w:rPr>
                <w:rStyle w:val="IndexLink"/>
              </w:rPr>
              <w:t>307</w:t>
            </w:r>
            <w:r>
              <w:rPr>
                <w:rStyle w:val="IndexLink"/>
                <w:rtl w:val="true"/>
              </w:rPr>
              <w:t>:</w:t>
            </w:r>
            <w:r>
              <w:rPr>
                <w:rStyle w:val="IndexLink"/>
                <w:rtl w:val="true"/>
              </w:rPr>
              <w:t>تجوز صلاة المیّت جماعة و فرادی</w:t>
            </w:r>
            <w:r>
              <w:rPr>
                <w:rStyle w:val="IndexLink"/>
                <w:rtl w:val="true"/>
              </w:rPr>
              <w:tab/>
            </w:r>
            <w:r>
              <w:rPr>
                <w:rStyle w:val="IndexLink"/>
              </w:rPr>
              <w:t>171</w:t>
            </w:r>
          </w:hyperlink>
        </w:p>
        <w:p>
          <w:pPr>
            <w:pStyle w:val="Contents5"/>
            <w:tabs>
              <w:tab w:val="clear" w:pos="7892"/>
              <w:tab w:val="right" w:pos="9026" w:leader="dot"/>
            </w:tabs>
            <w:rPr/>
          </w:pPr>
          <w:hyperlink w:anchor="__RefHeading___Toc680292_73709187">
            <w:r>
              <w:rPr>
                <w:webHidden/>
                <w:rStyle w:val="IndexLink"/>
                <w:rtl w:val="true"/>
              </w:rPr>
              <w:t xml:space="preserve">مسألة </w:t>
            </w:r>
            <w:r>
              <w:rPr>
                <w:rStyle w:val="IndexLink"/>
              </w:rPr>
              <w:t>308</w:t>
            </w:r>
            <w:r>
              <w:rPr>
                <w:rStyle w:val="IndexLink"/>
                <w:rtl w:val="true"/>
              </w:rPr>
              <w:t>:</w:t>
            </w:r>
            <w:r>
              <w:rPr>
                <w:rStyle w:val="IndexLink"/>
                <w:rtl w:val="true"/>
              </w:rPr>
              <w:t>إذا حضر شخص فی أثناء صلاة الإمام کبّر مع الإمام</w:t>
            </w:r>
            <w:r>
              <w:rPr>
                <w:rStyle w:val="IndexLink"/>
                <w:rtl w:val="true"/>
              </w:rPr>
              <w:tab/>
            </w:r>
            <w:r>
              <w:rPr>
                <w:rStyle w:val="IndexLink"/>
              </w:rPr>
              <w:t>171</w:t>
            </w:r>
          </w:hyperlink>
        </w:p>
        <w:p>
          <w:pPr>
            <w:pStyle w:val="Contents5"/>
            <w:tabs>
              <w:tab w:val="clear" w:pos="7892"/>
              <w:tab w:val="right" w:pos="9026" w:leader="dot"/>
            </w:tabs>
            <w:rPr/>
          </w:pPr>
          <w:hyperlink w:anchor="__RefHeading___Toc680294_73709187">
            <w:r>
              <w:rPr>
                <w:webHidden/>
                <w:rStyle w:val="IndexLink"/>
                <w:rtl w:val="true"/>
              </w:rPr>
              <w:t xml:space="preserve">مسألة </w:t>
            </w:r>
            <w:r>
              <w:rPr>
                <w:rStyle w:val="IndexLink"/>
              </w:rPr>
              <w:t>309</w:t>
            </w:r>
            <w:r>
              <w:rPr>
                <w:rStyle w:val="IndexLink"/>
                <w:rtl w:val="true"/>
              </w:rPr>
              <w:t>:</w:t>
            </w:r>
            <w:r>
              <w:rPr>
                <w:rStyle w:val="IndexLink"/>
                <w:rtl w:val="true"/>
              </w:rPr>
              <w:t>لو صلّی الصبیّ علی المیّت لم تجز صلاته عن صلاة</w:t>
            </w:r>
            <w:r>
              <w:rPr>
                <w:rStyle w:val="IndexLink"/>
                <w:rtl w:val="true"/>
              </w:rPr>
              <w:tab/>
            </w:r>
            <w:r>
              <w:rPr>
                <w:rStyle w:val="IndexLink"/>
              </w:rPr>
              <w:t>171</w:t>
            </w:r>
          </w:hyperlink>
        </w:p>
        <w:p>
          <w:pPr>
            <w:pStyle w:val="Contents5"/>
            <w:tabs>
              <w:tab w:val="clear" w:pos="7892"/>
              <w:tab w:val="right" w:pos="9026" w:leader="dot"/>
            </w:tabs>
            <w:rPr/>
          </w:pPr>
          <w:hyperlink w:anchor="__RefHeading___Toc680296_73709187">
            <w:r>
              <w:rPr>
                <w:webHidden/>
                <w:rStyle w:val="IndexLink"/>
                <w:rtl w:val="true"/>
              </w:rPr>
              <w:t xml:space="preserve">مسألة </w:t>
            </w:r>
            <w:r>
              <w:rPr>
                <w:rStyle w:val="IndexLink"/>
              </w:rPr>
              <w:t>310</w:t>
            </w:r>
            <w:r>
              <w:rPr>
                <w:rStyle w:val="IndexLink"/>
                <w:rtl w:val="true"/>
              </w:rPr>
              <w:t>:</w:t>
            </w:r>
            <w:r>
              <w:rPr>
                <w:rStyle w:val="IndexLink"/>
                <w:rtl w:val="true"/>
              </w:rPr>
              <w:t>إذا کان الولیّ للمیّت امرأة</w:t>
            </w:r>
            <w:r>
              <w:rPr>
                <w:rStyle w:val="IndexLink"/>
                <w:rtl w:val="true"/>
              </w:rPr>
              <w:tab/>
            </w:r>
            <w:r>
              <w:rPr>
                <w:rStyle w:val="IndexLink"/>
              </w:rPr>
              <w:t>171</w:t>
            </w:r>
          </w:hyperlink>
        </w:p>
        <w:p>
          <w:pPr>
            <w:pStyle w:val="Contents5"/>
            <w:tabs>
              <w:tab w:val="clear" w:pos="7892"/>
              <w:tab w:val="right" w:pos="9026" w:leader="dot"/>
            </w:tabs>
            <w:rPr/>
          </w:pPr>
          <w:hyperlink w:anchor="__RefHeading___Toc680298_73709187">
            <w:r>
              <w:rPr>
                <w:webHidden/>
                <w:rStyle w:val="IndexLink"/>
                <w:rtl w:val="true"/>
              </w:rPr>
              <w:t xml:space="preserve">مسألة </w:t>
            </w:r>
            <w:r>
              <w:rPr>
                <w:rStyle w:val="IndexLink"/>
              </w:rPr>
              <w:t>311</w:t>
            </w:r>
            <w:r>
              <w:rPr>
                <w:rStyle w:val="IndexLink"/>
                <w:rtl w:val="true"/>
              </w:rPr>
              <w:t>:</w:t>
            </w:r>
            <w:r>
              <w:rPr>
                <w:rStyle w:val="IndexLink"/>
                <w:rtl w:val="true"/>
              </w:rPr>
              <w:t>لا یتحمّل الإمام فی صلاة المیّت شیئا عن المأموم</w:t>
            </w:r>
            <w:r>
              <w:rPr>
                <w:rStyle w:val="IndexLink"/>
                <w:rtl w:val="true"/>
              </w:rPr>
              <w:tab/>
            </w:r>
            <w:r>
              <w:rPr>
                <w:rStyle w:val="IndexLink"/>
              </w:rPr>
              <w:t>171</w:t>
            </w:r>
          </w:hyperlink>
        </w:p>
        <w:p>
          <w:pPr>
            <w:pStyle w:val="Contents5"/>
            <w:tabs>
              <w:tab w:val="clear" w:pos="7892"/>
              <w:tab w:val="right" w:pos="9026" w:leader="dot"/>
            </w:tabs>
            <w:rPr/>
          </w:pPr>
          <w:hyperlink w:anchor="__RefHeading___Toc680300_73709187">
            <w:r>
              <w:rPr>
                <w:webHidden/>
                <w:rStyle w:val="IndexLink"/>
                <w:rtl w:val="true"/>
              </w:rPr>
              <w:t xml:space="preserve">مسألة </w:t>
            </w:r>
            <w:r>
              <w:rPr>
                <w:rStyle w:val="IndexLink"/>
              </w:rPr>
              <w:t>312</w:t>
            </w:r>
            <w:r>
              <w:rPr>
                <w:rStyle w:val="IndexLink"/>
                <w:rtl w:val="true"/>
              </w:rPr>
              <w:t>:</w:t>
            </w:r>
            <w:r>
              <w:rPr>
                <w:rStyle w:val="IndexLink"/>
                <w:rtl w:val="true"/>
              </w:rPr>
              <w:t>قد ذکروا للصلاة علی المیّت آدابا</w:t>
            </w:r>
            <w:r>
              <w:rPr>
                <w:rStyle w:val="IndexLink"/>
                <w:rtl w:val="true"/>
              </w:rPr>
              <w:t>:</w:t>
              <w:tab/>
            </w:r>
            <w:r>
              <w:rPr>
                <w:rStyle w:val="IndexLink"/>
              </w:rPr>
              <w:t>171</w:t>
            </w:r>
          </w:hyperlink>
        </w:p>
        <w:p>
          <w:pPr>
            <w:pStyle w:val="Contents5"/>
            <w:tabs>
              <w:tab w:val="clear" w:pos="7892"/>
              <w:tab w:val="right" w:pos="9026" w:leader="dot"/>
            </w:tabs>
            <w:rPr/>
          </w:pPr>
          <w:hyperlink w:anchor="__RefHeading___Toc680302_73709187">
            <w:r>
              <w:rPr>
                <w:webHidden/>
                <w:rStyle w:val="IndexLink"/>
                <w:rtl w:val="true"/>
              </w:rPr>
              <w:t>الفصل السابع</w:t>
            </w:r>
            <w:r>
              <w:rPr>
                <w:rStyle w:val="IndexLink"/>
                <w:rtl w:val="true"/>
              </w:rPr>
              <w:tab/>
            </w:r>
            <w:r>
              <w:rPr>
                <w:rStyle w:val="IndexLink"/>
              </w:rPr>
              <w:t>172</w:t>
            </w:r>
          </w:hyperlink>
        </w:p>
        <w:p>
          <w:pPr>
            <w:pStyle w:val="Contents5"/>
            <w:tabs>
              <w:tab w:val="clear" w:pos="7892"/>
              <w:tab w:val="right" w:pos="9026" w:leader="dot"/>
            </w:tabs>
            <w:rPr/>
          </w:pPr>
          <w:hyperlink w:anchor="__RefHeading___Toc680304_73709187">
            <w:r>
              <w:rPr>
                <w:webHidden/>
                <w:rStyle w:val="IndexLink"/>
                <w:rtl w:val="true"/>
              </w:rPr>
              <w:t>الفصل الثامن</w:t>
            </w:r>
            <w:r>
              <w:rPr>
                <w:rStyle w:val="IndexLink"/>
                <w:rtl w:val="true"/>
              </w:rPr>
              <w:tab/>
            </w:r>
            <w:r>
              <w:rPr>
                <w:rStyle w:val="IndexLink"/>
              </w:rPr>
              <w:t>173</w:t>
            </w:r>
          </w:hyperlink>
        </w:p>
        <w:p>
          <w:pPr>
            <w:pStyle w:val="Contents5"/>
            <w:tabs>
              <w:tab w:val="clear" w:pos="7892"/>
              <w:tab w:val="right" w:pos="9026" w:leader="dot"/>
            </w:tabs>
            <w:rPr/>
          </w:pPr>
          <w:hyperlink w:anchor="__RefHeading___Toc680306_73709187">
            <w:r>
              <w:rPr>
                <w:webHidden/>
                <w:rStyle w:val="IndexLink"/>
                <w:rtl w:val="true"/>
              </w:rPr>
              <w:t xml:space="preserve">مسألة </w:t>
            </w:r>
            <w:r>
              <w:rPr>
                <w:rStyle w:val="IndexLink"/>
              </w:rPr>
              <w:t>313</w:t>
            </w:r>
            <w:r>
              <w:rPr>
                <w:rStyle w:val="IndexLink"/>
                <w:rtl w:val="true"/>
              </w:rPr>
              <w:t>:</w:t>
            </w:r>
            <w:r>
              <w:rPr>
                <w:rStyle w:val="IndexLink"/>
                <w:rtl w:val="true"/>
              </w:rPr>
              <w:t>لا یجوز دفن المسلم فی مقبرة الکافرین إذا کان هتکا له</w:t>
            </w:r>
            <w:r>
              <w:rPr>
                <w:rStyle w:val="IndexLink"/>
                <w:rtl w:val="true"/>
              </w:rPr>
              <w:tab/>
            </w:r>
            <w:r>
              <w:rPr>
                <w:rStyle w:val="IndexLink"/>
              </w:rPr>
              <w:t>173</w:t>
            </w:r>
          </w:hyperlink>
        </w:p>
        <w:p>
          <w:pPr>
            <w:pStyle w:val="Contents5"/>
            <w:tabs>
              <w:tab w:val="clear" w:pos="7892"/>
              <w:tab w:val="right" w:pos="9026" w:leader="dot"/>
            </w:tabs>
            <w:rPr/>
          </w:pPr>
          <w:hyperlink w:anchor="__RefHeading___Toc680308_73709187">
            <w:r>
              <w:rPr>
                <w:webHidden/>
                <w:rStyle w:val="IndexLink"/>
                <w:rtl w:val="true"/>
              </w:rPr>
              <w:t xml:space="preserve">مسألة </w:t>
            </w:r>
            <w:r>
              <w:rPr>
                <w:rStyle w:val="IndexLink"/>
              </w:rPr>
              <w:t>314</w:t>
            </w:r>
            <w:r>
              <w:rPr>
                <w:rStyle w:val="IndexLink"/>
                <w:rtl w:val="true"/>
              </w:rPr>
              <w:t>:</w:t>
            </w:r>
            <w:r>
              <w:rPr>
                <w:rStyle w:val="IndexLink"/>
                <w:rtl w:val="true"/>
              </w:rPr>
              <w:t>إذا ماتت الحامل الکافرة و مات فی بطنها حملها من</w:t>
            </w:r>
            <w:r>
              <w:rPr>
                <w:rStyle w:val="IndexLink"/>
                <w:rtl w:val="true"/>
              </w:rPr>
              <w:tab/>
            </w:r>
            <w:r>
              <w:rPr>
                <w:rStyle w:val="IndexLink"/>
              </w:rPr>
              <w:t>173</w:t>
            </w:r>
          </w:hyperlink>
        </w:p>
        <w:p>
          <w:pPr>
            <w:pStyle w:val="Contents5"/>
            <w:tabs>
              <w:tab w:val="clear" w:pos="7892"/>
              <w:tab w:val="right" w:pos="9026" w:leader="dot"/>
            </w:tabs>
            <w:rPr/>
          </w:pPr>
          <w:hyperlink w:anchor="__RefHeading___Toc680310_73709187">
            <w:r>
              <w:rPr>
                <w:webHidden/>
                <w:rStyle w:val="IndexLink"/>
                <w:rtl w:val="true"/>
              </w:rPr>
              <w:t xml:space="preserve">مسألة </w:t>
            </w:r>
            <w:r>
              <w:rPr>
                <w:rStyle w:val="IndexLink"/>
              </w:rPr>
              <w:t>315</w:t>
            </w:r>
            <w:r>
              <w:rPr>
                <w:rStyle w:val="IndexLink"/>
                <w:rtl w:val="true"/>
              </w:rPr>
              <w:t>:</w:t>
            </w:r>
            <w:r>
              <w:rPr>
                <w:rStyle w:val="IndexLink"/>
                <w:rtl w:val="true"/>
              </w:rPr>
              <w:t>لا یجوز دفن المسلم فی مکان یوجب هتک حرمته کالمزبلة</w:t>
            </w:r>
            <w:r>
              <w:rPr>
                <w:rStyle w:val="IndexLink"/>
                <w:rtl w:val="true"/>
              </w:rPr>
              <w:tab/>
            </w:r>
            <w:r>
              <w:rPr>
                <w:rStyle w:val="IndexLink"/>
              </w:rPr>
              <w:t>173</w:t>
            </w:r>
          </w:hyperlink>
        </w:p>
        <w:p>
          <w:pPr>
            <w:pStyle w:val="Contents5"/>
            <w:tabs>
              <w:tab w:val="clear" w:pos="7892"/>
              <w:tab w:val="right" w:pos="9026" w:leader="dot"/>
            </w:tabs>
            <w:rPr/>
          </w:pPr>
          <w:hyperlink w:anchor="__RefHeading___Toc680312_73709187">
            <w:r>
              <w:rPr>
                <w:webHidden/>
                <w:rStyle w:val="IndexLink"/>
                <w:rtl w:val="true"/>
              </w:rPr>
              <w:t xml:space="preserve">مسألة </w:t>
            </w:r>
            <w:r>
              <w:rPr>
                <w:rStyle w:val="IndexLink"/>
              </w:rPr>
              <w:t>316</w:t>
            </w:r>
            <w:r>
              <w:rPr>
                <w:rStyle w:val="IndexLink"/>
                <w:rtl w:val="true"/>
              </w:rPr>
              <w:t>:</w:t>
            </w:r>
            <w:r>
              <w:rPr>
                <w:rStyle w:val="IndexLink"/>
                <w:rtl w:val="true"/>
              </w:rPr>
              <w:t>لا یجوز الدفن فی قبر میّت قبل اندراسه و صیرورته ترابا</w:t>
            </w:r>
            <w:r>
              <w:rPr>
                <w:rStyle w:val="IndexLink"/>
                <w:rtl w:val="true"/>
              </w:rPr>
              <w:tab/>
            </w:r>
            <w:r>
              <w:rPr>
                <w:rStyle w:val="IndexLink"/>
              </w:rPr>
              <w:t>174</w:t>
            </w:r>
          </w:hyperlink>
        </w:p>
        <w:p>
          <w:pPr>
            <w:pStyle w:val="Contents5"/>
            <w:tabs>
              <w:tab w:val="clear" w:pos="7892"/>
              <w:tab w:val="right" w:pos="9026" w:leader="dot"/>
            </w:tabs>
            <w:rPr/>
          </w:pPr>
          <w:hyperlink w:anchor="__RefHeading___Toc680314_73709187">
            <w:r>
              <w:rPr>
                <w:webHidden/>
                <w:rStyle w:val="IndexLink"/>
                <w:rtl w:val="true"/>
              </w:rPr>
              <w:t xml:space="preserve">مسألة </w:t>
            </w:r>
            <w:r>
              <w:rPr>
                <w:rStyle w:val="IndexLink"/>
              </w:rPr>
              <w:t>317</w:t>
            </w:r>
            <w:r>
              <w:rPr>
                <w:rStyle w:val="IndexLink"/>
                <w:rtl w:val="true"/>
              </w:rPr>
              <w:t>:</w:t>
            </w:r>
            <w:r>
              <w:rPr>
                <w:rStyle w:val="IndexLink"/>
                <w:rtl w:val="true"/>
              </w:rPr>
              <w:t>یستحبّ حفر القبر قدر قامة أو إلی الترقوة</w:t>
            </w:r>
            <w:r>
              <w:rPr>
                <w:rStyle w:val="IndexLink"/>
                <w:rtl w:val="true"/>
              </w:rPr>
              <w:tab/>
            </w:r>
            <w:r>
              <w:rPr>
                <w:rStyle w:val="IndexLink"/>
              </w:rPr>
              <w:t>174</w:t>
            </w:r>
          </w:hyperlink>
        </w:p>
        <w:p>
          <w:pPr>
            <w:pStyle w:val="Contents5"/>
            <w:tabs>
              <w:tab w:val="clear" w:pos="7892"/>
              <w:tab w:val="right" w:pos="9026" w:leader="dot"/>
            </w:tabs>
            <w:rPr/>
          </w:pPr>
          <w:hyperlink w:anchor="__RefHeading___Toc680316_73709187">
            <w:r>
              <w:rPr>
                <w:webHidden/>
                <w:rStyle w:val="IndexLink"/>
                <w:rtl w:val="true"/>
              </w:rPr>
              <w:t xml:space="preserve">مسألة </w:t>
            </w:r>
            <w:r>
              <w:rPr>
                <w:rStyle w:val="IndexLink"/>
              </w:rPr>
              <w:t>318</w:t>
            </w:r>
            <w:r>
              <w:rPr>
                <w:rStyle w:val="IndexLink"/>
                <w:rtl w:val="true"/>
              </w:rPr>
              <w:t>:</w:t>
            </w:r>
            <w:r>
              <w:rPr>
                <w:rStyle w:val="IndexLink"/>
                <w:rtl w:val="true"/>
              </w:rPr>
              <w:t>یکره دفن میّتین فی قبر واحد و نزول الأب فی قبر ولده</w:t>
            </w:r>
            <w:r>
              <w:rPr>
                <w:rStyle w:val="IndexLink"/>
                <w:rtl w:val="true"/>
              </w:rPr>
              <w:tab/>
            </w:r>
            <w:r>
              <w:rPr>
                <w:rStyle w:val="IndexLink"/>
              </w:rPr>
              <w:t>174</w:t>
            </w:r>
          </w:hyperlink>
        </w:p>
        <w:p>
          <w:pPr>
            <w:pStyle w:val="Contents5"/>
            <w:tabs>
              <w:tab w:val="clear" w:pos="7892"/>
              <w:tab w:val="right" w:pos="9026" w:leader="dot"/>
            </w:tabs>
            <w:rPr/>
          </w:pPr>
          <w:hyperlink w:anchor="__RefHeading___Toc680318_73709187">
            <w:r>
              <w:rPr>
                <w:webHidden/>
                <w:rStyle w:val="IndexLink"/>
                <w:rtl w:val="true"/>
              </w:rPr>
              <w:t xml:space="preserve">مسألة </w:t>
            </w:r>
            <w:r>
              <w:rPr>
                <w:rStyle w:val="IndexLink"/>
              </w:rPr>
              <w:t>319</w:t>
            </w:r>
            <w:r>
              <w:rPr>
                <w:rStyle w:val="IndexLink"/>
                <w:rtl w:val="true"/>
              </w:rPr>
              <w:t>:</w:t>
            </w:r>
            <w:r>
              <w:rPr>
                <w:rStyle w:val="IndexLink"/>
                <w:rtl w:val="true"/>
              </w:rPr>
              <w:t>یکره نقل المیّت من بلد موته إلی بلد آخر</w:t>
            </w:r>
            <w:r>
              <w:rPr>
                <w:rStyle w:val="IndexLink"/>
                <w:rtl w:val="true"/>
              </w:rPr>
              <w:tab/>
            </w:r>
            <w:r>
              <w:rPr>
                <w:rStyle w:val="IndexLink"/>
              </w:rPr>
              <w:t>175</w:t>
            </w:r>
          </w:hyperlink>
        </w:p>
        <w:p>
          <w:pPr>
            <w:pStyle w:val="Contents5"/>
            <w:tabs>
              <w:tab w:val="clear" w:pos="7892"/>
              <w:tab w:val="right" w:pos="9026" w:leader="dot"/>
            </w:tabs>
            <w:rPr/>
          </w:pPr>
          <w:hyperlink w:anchor="__RefHeading___Toc680320_73709187">
            <w:r>
              <w:rPr>
                <w:webHidden/>
                <w:rStyle w:val="IndexLink"/>
                <w:rtl w:val="true"/>
              </w:rPr>
              <w:t xml:space="preserve">مسألة </w:t>
            </w:r>
            <w:r>
              <w:rPr>
                <w:rStyle w:val="IndexLink"/>
              </w:rPr>
              <w:t>320</w:t>
            </w:r>
            <w:r>
              <w:rPr>
                <w:rStyle w:val="IndexLink"/>
                <w:rtl w:val="true"/>
              </w:rPr>
              <w:t>:</w:t>
            </w:r>
            <w:r>
              <w:rPr>
                <w:rStyle w:val="IndexLink"/>
                <w:rtl w:val="true"/>
              </w:rPr>
              <w:t>لا فرق فی جواز النقل بین ما قبل الدّفن و ما بعده إذا اتّفق</w:t>
            </w:r>
            <w:r>
              <w:rPr>
                <w:rStyle w:val="IndexLink"/>
                <w:rtl w:val="true"/>
              </w:rPr>
              <w:tab/>
            </w:r>
            <w:r>
              <w:rPr>
                <w:rStyle w:val="IndexLink"/>
              </w:rPr>
              <w:t>175</w:t>
            </w:r>
          </w:hyperlink>
        </w:p>
        <w:p>
          <w:pPr>
            <w:pStyle w:val="Contents5"/>
            <w:tabs>
              <w:tab w:val="clear" w:pos="7892"/>
              <w:tab w:val="right" w:pos="9026" w:leader="dot"/>
            </w:tabs>
            <w:rPr/>
          </w:pPr>
          <w:hyperlink w:anchor="__RefHeading___Toc680322_73709187">
            <w:r>
              <w:rPr>
                <w:webHidden/>
                <w:rStyle w:val="IndexLink"/>
                <w:rtl w:val="true"/>
              </w:rPr>
              <w:t xml:space="preserve">مسألة </w:t>
            </w:r>
            <w:r>
              <w:rPr>
                <w:rStyle w:val="IndexLink"/>
              </w:rPr>
              <w:t>321</w:t>
            </w:r>
            <w:r>
              <w:rPr>
                <w:rStyle w:val="IndexLink"/>
                <w:rtl w:val="true"/>
              </w:rPr>
              <w:t>:</w:t>
            </w:r>
            <w:r>
              <w:rPr>
                <w:rStyle w:val="IndexLink"/>
                <w:rtl w:val="true"/>
              </w:rPr>
              <w:t>یحرم نبش قبر المؤمن علی نحو یظهر جسده</w:t>
            </w:r>
            <w:r>
              <w:rPr>
                <w:rStyle w:val="IndexLink"/>
                <w:rtl w:val="true"/>
              </w:rPr>
              <w:tab/>
            </w:r>
            <w:r>
              <w:rPr>
                <w:rStyle w:val="IndexLink"/>
              </w:rPr>
              <w:t>175</w:t>
            </w:r>
          </w:hyperlink>
        </w:p>
        <w:p>
          <w:pPr>
            <w:pStyle w:val="Contents5"/>
            <w:tabs>
              <w:tab w:val="clear" w:pos="7892"/>
              <w:tab w:val="right" w:pos="9026" w:leader="dot"/>
            </w:tabs>
            <w:rPr/>
          </w:pPr>
          <w:hyperlink w:anchor="__RefHeading___Toc680324_73709187">
            <w:r>
              <w:rPr>
                <w:webHidden/>
                <w:rStyle w:val="IndexLink"/>
                <w:rtl w:val="true"/>
              </w:rPr>
              <w:t xml:space="preserve">مسألة </w:t>
            </w:r>
            <w:r>
              <w:rPr>
                <w:rStyle w:val="IndexLink"/>
              </w:rPr>
              <w:t>322</w:t>
            </w:r>
            <w:r>
              <w:rPr>
                <w:rStyle w:val="IndexLink"/>
                <w:rtl w:val="true"/>
              </w:rPr>
              <w:t>:</w:t>
            </w:r>
            <w:r>
              <w:rPr>
                <w:rStyle w:val="IndexLink"/>
                <w:rtl w:val="true"/>
              </w:rPr>
              <w:t>لا یجوز التودیع المتعارف عند بعض الشیعةأیّدهم اللّه تعالی</w:t>
            </w:r>
            <w:r>
              <w:rPr>
                <w:rStyle w:val="IndexLink"/>
                <w:rtl w:val="true"/>
              </w:rPr>
              <w:tab/>
            </w:r>
            <w:r>
              <w:rPr>
                <w:rStyle w:val="IndexLink"/>
              </w:rPr>
              <w:t>176</w:t>
            </w:r>
          </w:hyperlink>
        </w:p>
        <w:p>
          <w:pPr>
            <w:pStyle w:val="Contents5"/>
            <w:tabs>
              <w:tab w:val="clear" w:pos="7892"/>
              <w:tab w:val="right" w:pos="9026" w:leader="dot"/>
            </w:tabs>
            <w:rPr/>
          </w:pPr>
          <w:hyperlink w:anchor="__RefHeading___Toc680326_73709187">
            <w:r>
              <w:rPr>
                <w:webHidden/>
                <w:rStyle w:val="IndexLink"/>
                <w:rtl w:val="true"/>
              </w:rPr>
              <w:t xml:space="preserve">مسألة </w:t>
            </w:r>
            <w:r>
              <w:rPr>
                <w:rStyle w:val="IndexLink"/>
              </w:rPr>
              <w:t>323</w:t>
            </w:r>
            <w:r>
              <w:rPr>
                <w:rStyle w:val="IndexLink"/>
                <w:rtl w:val="true"/>
              </w:rPr>
              <w:t>:</w:t>
            </w:r>
            <w:r>
              <w:rPr>
                <w:rStyle w:val="IndexLink"/>
                <w:rtl w:val="true"/>
              </w:rPr>
              <w:t>إذا وضع المیّت فی سرداب جاز فتح بابه و إنزال میّت</w:t>
            </w:r>
            <w:r>
              <w:rPr>
                <w:rStyle w:val="IndexLink"/>
                <w:rtl w:val="true"/>
              </w:rPr>
              <w:tab/>
            </w:r>
            <w:r>
              <w:rPr>
                <w:rStyle w:val="IndexLink"/>
              </w:rPr>
              <w:t>176</w:t>
            </w:r>
          </w:hyperlink>
        </w:p>
        <w:p>
          <w:pPr>
            <w:pStyle w:val="Contents5"/>
            <w:tabs>
              <w:tab w:val="clear" w:pos="7892"/>
              <w:tab w:val="right" w:pos="9026" w:leader="dot"/>
            </w:tabs>
            <w:rPr/>
          </w:pPr>
          <w:hyperlink w:anchor="__RefHeading___Toc680328_73709187">
            <w:r>
              <w:rPr>
                <w:webHidden/>
                <w:rStyle w:val="IndexLink"/>
                <w:rtl w:val="true"/>
              </w:rPr>
              <w:t xml:space="preserve">مسألة </w:t>
            </w:r>
            <w:r>
              <w:rPr>
                <w:rStyle w:val="IndexLink"/>
              </w:rPr>
              <w:t>324</w:t>
            </w:r>
            <w:r>
              <w:rPr>
                <w:rStyle w:val="IndexLink"/>
                <w:rtl w:val="true"/>
              </w:rPr>
              <w:t>:</w:t>
            </w:r>
            <w:r>
              <w:rPr>
                <w:rStyle w:val="IndexLink"/>
                <w:rtl w:val="true"/>
              </w:rPr>
              <w:t>إذا مات ولد المرأة الحامل المسلمة دون المرأة و خیف منه</w:t>
            </w:r>
            <w:r>
              <w:rPr>
                <w:rStyle w:val="IndexLink"/>
                <w:rtl w:val="true"/>
              </w:rPr>
              <w:tab/>
            </w:r>
            <w:r>
              <w:rPr>
                <w:rStyle w:val="IndexLink"/>
              </w:rPr>
              <w:t>176</w:t>
            </w:r>
          </w:hyperlink>
        </w:p>
        <w:p>
          <w:pPr>
            <w:pStyle w:val="Contents5"/>
            <w:tabs>
              <w:tab w:val="clear" w:pos="7892"/>
              <w:tab w:val="right" w:pos="9026" w:leader="dot"/>
            </w:tabs>
            <w:rPr/>
          </w:pPr>
          <w:hyperlink w:anchor="__RefHeading___Toc680330_73709187">
            <w:r>
              <w:rPr>
                <w:webHidden/>
                <w:rStyle w:val="IndexLink"/>
                <w:rtl w:val="true"/>
              </w:rPr>
              <w:t xml:space="preserve">مسألة </w:t>
            </w:r>
            <w:r>
              <w:rPr>
                <w:rStyle w:val="IndexLink"/>
              </w:rPr>
              <w:t>325</w:t>
            </w:r>
            <w:r>
              <w:rPr>
                <w:rStyle w:val="IndexLink"/>
                <w:rtl w:val="true"/>
              </w:rPr>
              <w:t>:</w:t>
            </w:r>
            <w:r>
              <w:rPr>
                <w:rStyle w:val="IndexLink"/>
                <w:rtl w:val="true"/>
              </w:rPr>
              <w:t>إذا وجد بعض المیّت و فیه الصدر</w:t>
            </w:r>
            <w:r>
              <w:rPr>
                <w:rStyle w:val="IndexLink"/>
                <w:rtl w:val="true"/>
              </w:rPr>
              <w:tab/>
            </w:r>
            <w:r>
              <w:rPr>
                <w:rStyle w:val="IndexLink"/>
              </w:rPr>
              <w:t>177</w:t>
            </w:r>
          </w:hyperlink>
        </w:p>
        <w:p>
          <w:pPr>
            <w:pStyle w:val="Contents5"/>
            <w:tabs>
              <w:tab w:val="clear" w:pos="7892"/>
              <w:tab w:val="right" w:pos="9026" w:leader="dot"/>
            </w:tabs>
            <w:rPr/>
          </w:pPr>
          <w:hyperlink w:anchor="__RefHeading___Toc680332_73709187">
            <w:r>
              <w:rPr>
                <w:webHidden/>
                <w:rStyle w:val="IndexLink"/>
                <w:rtl w:val="true"/>
              </w:rPr>
              <w:t xml:space="preserve">مسألة </w:t>
            </w:r>
            <w:r>
              <w:rPr>
                <w:rStyle w:val="IndexLink"/>
              </w:rPr>
              <w:t>326</w:t>
            </w:r>
            <w:r>
              <w:rPr>
                <w:rStyle w:val="IndexLink"/>
                <w:rtl w:val="true"/>
              </w:rPr>
              <w:t>:</w:t>
            </w:r>
            <w:r>
              <w:rPr>
                <w:rStyle w:val="IndexLink"/>
                <w:rtl w:val="true"/>
              </w:rPr>
              <w:t>السقط إذا استوت خلقته و إن کان قبل أربعة أشهر غسّل</w:t>
            </w:r>
            <w:r>
              <w:rPr>
                <w:rStyle w:val="IndexLink"/>
                <w:rtl w:val="true"/>
              </w:rPr>
              <w:tab/>
            </w:r>
            <w:r>
              <w:rPr>
                <w:rStyle w:val="IndexLink"/>
              </w:rPr>
              <w:t>177</w:t>
            </w:r>
          </w:hyperlink>
        </w:p>
        <w:p>
          <w:pPr>
            <w:pStyle w:val="Contents4"/>
            <w:tabs>
              <w:tab w:val="clear" w:pos="8176"/>
              <w:tab w:val="right" w:pos="9026" w:leader="dot"/>
            </w:tabs>
            <w:rPr/>
          </w:pPr>
          <w:hyperlink w:anchor="__RefHeading___Toc680334_73709187">
            <w:r>
              <w:rPr>
                <w:webHidden/>
                <w:rStyle w:val="IndexLink"/>
                <w:rtl w:val="true"/>
              </w:rPr>
              <w:t>المبحث السادس</w:t>
            </w:r>
            <w:r>
              <w:rPr>
                <w:rStyle w:val="IndexLink"/>
                <w:rtl w:val="true"/>
              </w:rPr>
              <w:t xml:space="preserve">: </w:t>
            </w:r>
            <w:r>
              <w:rPr>
                <w:rStyle w:val="IndexLink"/>
                <w:rtl w:val="true"/>
              </w:rPr>
              <w:t>غسل مسّ المیّت</w:t>
            </w:r>
            <w:r>
              <w:rPr>
                <w:rStyle w:val="IndexLink"/>
                <w:rtl w:val="true"/>
              </w:rPr>
              <w:tab/>
            </w:r>
            <w:r>
              <w:rPr>
                <w:rStyle w:val="IndexLink"/>
              </w:rPr>
              <w:t>177</w:t>
            </w:r>
          </w:hyperlink>
        </w:p>
        <w:p>
          <w:pPr>
            <w:pStyle w:val="Contents5"/>
            <w:tabs>
              <w:tab w:val="clear" w:pos="7892"/>
              <w:tab w:val="right" w:pos="9026" w:leader="dot"/>
            </w:tabs>
            <w:rPr/>
          </w:pPr>
          <w:hyperlink w:anchor="__RefHeading___Toc680336_7370918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80338_73709187">
            <w:r>
              <w:rPr>
                <w:webHidden/>
                <w:rStyle w:val="IndexLink"/>
                <w:rtl w:val="true"/>
              </w:rPr>
              <w:t xml:space="preserve">مسألة </w:t>
            </w:r>
            <w:r>
              <w:rPr>
                <w:rStyle w:val="IndexLink"/>
              </w:rPr>
              <w:t>327</w:t>
            </w:r>
            <w:r>
              <w:rPr>
                <w:rStyle w:val="IndexLink"/>
                <w:rtl w:val="true"/>
              </w:rPr>
              <w:t>:</w:t>
            </w:r>
            <w:r>
              <w:rPr>
                <w:rStyle w:val="IndexLink"/>
                <w:rtl w:val="true"/>
              </w:rPr>
              <w:t>لا فرق فی المیّت الممسوس بین أن یکون کبیرا أو صغیرا</w:t>
            </w:r>
            <w:r>
              <w:rPr>
                <w:rStyle w:val="IndexLink"/>
                <w:rtl w:val="true"/>
              </w:rPr>
              <w:tab/>
            </w:r>
            <w:r>
              <w:rPr>
                <w:rStyle w:val="IndexLink"/>
              </w:rPr>
              <w:t>178</w:t>
            </w:r>
          </w:hyperlink>
        </w:p>
        <w:p>
          <w:pPr>
            <w:pStyle w:val="Contents5"/>
            <w:tabs>
              <w:tab w:val="clear" w:pos="7892"/>
              <w:tab w:val="right" w:pos="9026" w:leader="dot"/>
            </w:tabs>
            <w:rPr/>
          </w:pPr>
          <w:hyperlink w:anchor="__RefHeading___Toc680340_73709187">
            <w:r>
              <w:rPr>
                <w:webHidden/>
                <w:rStyle w:val="IndexLink"/>
                <w:rtl w:val="true"/>
              </w:rPr>
              <w:t xml:space="preserve">مسألة </w:t>
            </w:r>
            <w:r>
              <w:rPr>
                <w:rStyle w:val="IndexLink"/>
              </w:rPr>
              <w:t>328</w:t>
            </w:r>
            <w:r>
              <w:rPr>
                <w:rStyle w:val="IndexLink"/>
                <w:rtl w:val="true"/>
              </w:rPr>
              <w:t>:</w:t>
            </w:r>
            <w:r>
              <w:rPr>
                <w:rStyle w:val="IndexLink"/>
                <w:rtl w:val="true"/>
              </w:rPr>
              <w:t>لا فرق بین العاقل و المجنون و الصغیر و الکبیر</w:t>
            </w:r>
            <w:r>
              <w:rPr>
                <w:rStyle w:val="IndexLink"/>
                <w:rtl w:val="true"/>
              </w:rPr>
              <w:tab/>
            </w:r>
            <w:r>
              <w:rPr>
                <w:rStyle w:val="IndexLink"/>
              </w:rPr>
              <w:t>178</w:t>
            </w:r>
          </w:hyperlink>
        </w:p>
        <w:p>
          <w:pPr>
            <w:pStyle w:val="Contents5"/>
            <w:tabs>
              <w:tab w:val="clear" w:pos="7892"/>
              <w:tab w:val="right" w:pos="9026" w:leader="dot"/>
            </w:tabs>
            <w:rPr/>
          </w:pPr>
          <w:hyperlink w:anchor="__RefHeading___Toc680342_73709187">
            <w:r>
              <w:rPr>
                <w:webHidden/>
                <w:rStyle w:val="IndexLink"/>
                <w:rtl w:val="true"/>
              </w:rPr>
              <w:t xml:space="preserve">مسألة </w:t>
            </w:r>
            <w:r>
              <w:rPr>
                <w:rStyle w:val="IndexLink"/>
              </w:rPr>
              <w:t>329</w:t>
            </w:r>
            <w:r>
              <w:rPr>
                <w:rStyle w:val="IndexLink"/>
                <w:rtl w:val="true"/>
              </w:rPr>
              <w:t>:</w:t>
            </w:r>
            <w:r>
              <w:rPr>
                <w:rStyle w:val="IndexLink"/>
                <w:rtl w:val="true"/>
              </w:rPr>
              <w:t>إذا مسّ المیّت قبل برده لم یجب الغسل بمسّه</w:t>
            </w:r>
            <w:r>
              <w:rPr>
                <w:rStyle w:val="IndexLink"/>
                <w:rtl w:val="true"/>
              </w:rPr>
              <w:tab/>
            </w:r>
            <w:r>
              <w:rPr>
                <w:rStyle w:val="IndexLink"/>
              </w:rPr>
              <w:t>178</w:t>
            </w:r>
          </w:hyperlink>
        </w:p>
        <w:p>
          <w:pPr>
            <w:pStyle w:val="Contents5"/>
            <w:tabs>
              <w:tab w:val="clear" w:pos="7892"/>
              <w:tab w:val="right" w:pos="9026" w:leader="dot"/>
            </w:tabs>
            <w:rPr/>
          </w:pPr>
          <w:hyperlink w:anchor="__RefHeading___Toc680344_73709187">
            <w:r>
              <w:rPr>
                <w:webHidden/>
                <w:rStyle w:val="IndexLink"/>
                <w:rtl w:val="true"/>
              </w:rPr>
              <w:t xml:space="preserve">مسألة </w:t>
            </w:r>
            <w:r>
              <w:rPr>
                <w:rStyle w:val="IndexLink"/>
              </w:rPr>
              <w:t>330</w:t>
            </w:r>
            <w:r>
              <w:rPr>
                <w:rStyle w:val="IndexLink"/>
                <w:rtl w:val="true"/>
              </w:rPr>
              <w:t>:</w:t>
            </w:r>
            <w:r>
              <w:rPr>
                <w:rStyle w:val="IndexLink"/>
                <w:rtl w:val="true"/>
              </w:rPr>
              <w:t>یجب علی الأحوط الغسل بمسّ القطعة المبانة من المیّت إذا</w:t>
            </w:r>
            <w:r>
              <w:rPr>
                <w:rStyle w:val="IndexLink"/>
                <w:rtl w:val="true"/>
              </w:rPr>
              <w:tab/>
            </w:r>
            <w:r>
              <w:rPr>
                <w:rStyle w:val="IndexLink"/>
              </w:rPr>
              <w:t>178</w:t>
            </w:r>
          </w:hyperlink>
        </w:p>
        <w:p>
          <w:pPr>
            <w:pStyle w:val="Contents5"/>
            <w:tabs>
              <w:tab w:val="clear" w:pos="7892"/>
              <w:tab w:val="right" w:pos="9026" w:leader="dot"/>
            </w:tabs>
            <w:rPr/>
          </w:pPr>
          <w:hyperlink w:anchor="__RefHeading___Toc680346_73709187">
            <w:r>
              <w:rPr>
                <w:webHidden/>
                <w:rStyle w:val="IndexLink"/>
                <w:rtl w:val="true"/>
              </w:rPr>
              <w:t xml:space="preserve">مسألة </w:t>
            </w:r>
            <w:r>
              <w:rPr>
                <w:rStyle w:val="IndexLink"/>
              </w:rPr>
              <w:t>331</w:t>
            </w:r>
            <w:r>
              <w:rPr>
                <w:rStyle w:val="IndexLink"/>
                <w:rtl w:val="true"/>
              </w:rPr>
              <w:t>:</w:t>
            </w:r>
            <w:r>
              <w:rPr>
                <w:rStyle w:val="IndexLink"/>
                <w:rtl w:val="true"/>
              </w:rPr>
              <w:t>إذا قلع السنّ من الحیّ و کان معه لحم یسیر</w:t>
            </w:r>
            <w:r>
              <w:rPr>
                <w:rStyle w:val="IndexLink"/>
                <w:rtl w:val="true"/>
              </w:rPr>
              <w:tab/>
            </w:r>
            <w:r>
              <w:rPr>
                <w:rStyle w:val="IndexLink"/>
              </w:rPr>
              <w:t>178</w:t>
            </w:r>
          </w:hyperlink>
        </w:p>
        <w:p>
          <w:pPr>
            <w:pStyle w:val="Contents5"/>
            <w:tabs>
              <w:tab w:val="clear" w:pos="7892"/>
              <w:tab w:val="right" w:pos="9026" w:leader="dot"/>
            </w:tabs>
            <w:rPr/>
          </w:pPr>
          <w:hyperlink w:anchor="__RefHeading___Toc680348_73709187">
            <w:r>
              <w:rPr>
                <w:webHidden/>
                <w:rStyle w:val="IndexLink"/>
                <w:rtl w:val="true"/>
              </w:rPr>
              <w:t xml:space="preserve">مسألة </w:t>
            </w:r>
            <w:r>
              <w:rPr>
                <w:rStyle w:val="IndexLink"/>
              </w:rPr>
              <w:t>332</w:t>
            </w:r>
            <w:r>
              <w:rPr>
                <w:rStyle w:val="IndexLink"/>
                <w:rtl w:val="true"/>
              </w:rPr>
              <w:t>:</w:t>
            </w:r>
            <w:r>
              <w:rPr>
                <w:rStyle w:val="IndexLink"/>
                <w:rtl w:val="true"/>
              </w:rPr>
              <w:t>یجوز لمن علیه غسل المسّ دخول المساجد و المشاهد</w:t>
            </w:r>
            <w:r>
              <w:rPr>
                <w:rStyle w:val="IndexLink"/>
                <w:rtl w:val="true"/>
              </w:rPr>
              <w:tab/>
            </w:r>
            <w:r>
              <w:rPr>
                <w:rStyle w:val="IndexLink"/>
              </w:rPr>
              <w:t>178</w:t>
            </w:r>
          </w:hyperlink>
        </w:p>
        <w:p>
          <w:pPr>
            <w:pStyle w:val="Contents4"/>
            <w:tabs>
              <w:tab w:val="clear" w:pos="8176"/>
              <w:tab w:val="right" w:pos="9026" w:leader="dot"/>
            </w:tabs>
            <w:rPr/>
          </w:pPr>
          <w:hyperlink w:anchor="__RefHeading___Toc680350_73709187">
            <w:r>
              <w:rPr>
                <w:webHidden/>
                <w:rStyle w:val="IndexLink"/>
                <w:rtl w:val="true"/>
              </w:rPr>
              <w:t>المبحث السّابع</w:t>
            </w:r>
            <w:r>
              <w:rPr>
                <w:rStyle w:val="IndexLink"/>
                <w:rtl w:val="true"/>
              </w:rPr>
              <w:t xml:space="preserve">: </w:t>
            </w:r>
            <w:r>
              <w:rPr>
                <w:rStyle w:val="IndexLink"/>
                <w:rtl w:val="true"/>
              </w:rPr>
              <w:t>الأغسال المندوبة</w:t>
            </w:r>
            <w:r>
              <w:rPr>
                <w:rStyle w:val="IndexLink"/>
                <w:rtl w:val="true"/>
              </w:rPr>
              <w:tab/>
            </w:r>
            <w:r>
              <w:rPr>
                <w:rStyle w:val="IndexLink"/>
              </w:rPr>
              <w:t>179</w:t>
            </w:r>
          </w:hyperlink>
        </w:p>
        <w:p>
          <w:pPr>
            <w:pStyle w:val="Contents5"/>
            <w:tabs>
              <w:tab w:val="clear" w:pos="7892"/>
              <w:tab w:val="right" w:pos="9026" w:leader="dot"/>
            </w:tabs>
            <w:rPr/>
          </w:pPr>
          <w:hyperlink w:anchor="__RefHeading___Toc680352_73709187">
            <w:r>
              <w:rPr>
                <w:webHidden/>
                <w:rStyle w:val="IndexLink"/>
                <w:rtl w:val="true"/>
              </w:rPr>
              <w:t>و هی زمانیّة و مکانیّة و فعلیّة</w:t>
            </w:r>
            <w:r>
              <w:rPr>
                <w:rStyle w:val="IndexLink"/>
                <w:rtl w:val="true"/>
              </w:rPr>
              <w:t>:</w:t>
              <w:tab/>
            </w:r>
            <w:r>
              <w:rPr>
                <w:rStyle w:val="IndexLink"/>
              </w:rPr>
              <w:t>179</w:t>
            </w:r>
          </w:hyperlink>
        </w:p>
        <w:p>
          <w:pPr>
            <w:pStyle w:val="Contents5"/>
            <w:tabs>
              <w:tab w:val="clear" w:pos="7892"/>
              <w:tab w:val="right" w:pos="9026" w:leader="dot"/>
            </w:tabs>
            <w:rPr/>
          </w:pPr>
          <w:hyperlink w:anchor="__RefHeading___Toc680354_73709187">
            <w:r>
              <w:rPr>
                <w:webHidden/>
                <w:rStyle w:val="IndexLink"/>
                <w:rtl w:val="true"/>
              </w:rPr>
              <w:t>الأوّل</w:t>
            </w:r>
            <w:r>
              <w:rPr>
                <w:rStyle w:val="IndexLink"/>
                <w:rtl w:val="true"/>
              </w:rPr>
              <w:t>:</w:t>
            </w:r>
            <w:r>
              <w:rPr>
                <w:rStyle w:val="IndexLink"/>
                <w:rtl w:val="true"/>
              </w:rPr>
              <w:t>الأغسال الزمانیّة</w:t>
            </w:r>
            <w:r>
              <w:rPr>
                <w:rStyle w:val="IndexLink"/>
                <w:rtl w:val="true"/>
              </w:rPr>
              <w:tab/>
            </w:r>
            <w:r>
              <w:rPr>
                <w:rStyle w:val="IndexLink"/>
              </w:rPr>
              <w:t>179</w:t>
            </w:r>
          </w:hyperlink>
        </w:p>
        <w:p>
          <w:pPr>
            <w:pStyle w:val="Contents5"/>
            <w:tabs>
              <w:tab w:val="clear" w:pos="7892"/>
              <w:tab w:val="right" w:pos="9026" w:leader="dot"/>
            </w:tabs>
            <w:rPr/>
          </w:pPr>
          <w:hyperlink w:anchor="__RefHeading___Toc680356_73709187">
            <w:r>
              <w:rPr>
                <w:webHidden/>
                <w:rStyle w:val="IndexLink"/>
                <w:rtl w:val="true"/>
              </w:rPr>
              <w:t>منها</w:t>
            </w:r>
            <w:r>
              <w:rPr>
                <w:rStyle w:val="IndexLink"/>
                <w:rtl w:val="true"/>
              </w:rPr>
              <w:t>:</w:t>
            </w:r>
            <w:r>
              <w:rPr>
                <w:rStyle w:val="IndexLink"/>
                <w:rtl w:val="true"/>
              </w:rPr>
              <w:t>غسل الجمعة</w:t>
            </w:r>
            <w:r>
              <w:rPr>
                <w:rStyle w:val="IndexLink"/>
                <w:rtl w:val="true"/>
              </w:rPr>
              <w:tab/>
            </w:r>
            <w:r>
              <w:rPr>
                <w:rStyle w:val="IndexLink"/>
              </w:rPr>
              <w:t>179</w:t>
            </w:r>
          </w:hyperlink>
        </w:p>
        <w:p>
          <w:pPr>
            <w:pStyle w:val="Contents5"/>
            <w:tabs>
              <w:tab w:val="clear" w:pos="7892"/>
              <w:tab w:val="right" w:pos="9026" w:leader="dot"/>
            </w:tabs>
            <w:rPr/>
          </w:pPr>
          <w:hyperlink w:anchor="__RefHeading___Toc680358_73709187">
            <w:r>
              <w:rPr>
                <w:webHidden/>
                <w:rStyle w:val="IndexLink"/>
                <w:rtl w:val="true"/>
              </w:rPr>
              <w:t xml:space="preserve">مسألة </w:t>
            </w:r>
            <w:r>
              <w:rPr>
                <w:rStyle w:val="IndexLink"/>
              </w:rPr>
              <w:t>333</w:t>
            </w:r>
            <w:r>
              <w:rPr>
                <w:rStyle w:val="IndexLink"/>
                <w:rtl w:val="true"/>
              </w:rPr>
              <w:t>:</w:t>
            </w:r>
            <w:r>
              <w:rPr>
                <w:rStyle w:val="IndexLink"/>
                <w:rtl w:val="true"/>
              </w:rPr>
              <w:t>یصحّ غسل الجمعة من الجنب و الحائض</w:t>
            </w:r>
            <w:r>
              <w:rPr>
                <w:rStyle w:val="IndexLink"/>
                <w:rtl w:val="true"/>
              </w:rPr>
              <w:tab/>
            </w:r>
            <w:r>
              <w:rPr>
                <w:rStyle w:val="IndexLink"/>
              </w:rPr>
              <w:t>179</w:t>
            </w:r>
          </w:hyperlink>
        </w:p>
        <w:p>
          <w:pPr>
            <w:pStyle w:val="Contents5"/>
            <w:tabs>
              <w:tab w:val="clear" w:pos="7892"/>
              <w:tab w:val="right" w:pos="9026" w:leader="dot"/>
            </w:tabs>
            <w:rPr/>
          </w:pPr>
          <w:hyperlink w:anchor="__RefHeading___Toc680360_73709187">
            <w:r>
              <w:rPr>
                <w:webHidden/>
                <w:rStyle w:val="IndexLink"/>
                <w:rtl w:val="true"/>
              </w:rPr>
              <w:t>و منها</w:t>
            </w:r>
            <w:r>
              <w:rPr>
                <w:rStyle w:val="IndexLink"/>
                <w:rtl w:val="true"/>
              </w:rPr>
              <w:t>:</w:t>
            </w:r>
            <w:r>
              <w:rPr>
                <w:rStyle w:val="IndexLink"/>
                <w:rtl w:val="true"/>
              </w:rPr>
              <w:t>غسل یوم العیدین</w:t>
            </w:r>
            <w:r>
              <w:rPr>
                <w:rStyle w:val="IndexLink"/>
                <w:rtl w:val="true"/>
              </w:rPr>
              <w:tab/>
            </w:r>
            <w:r>
              <w:rPr>
                <w:rStyle w:val="IndexLink"/>
              </w:rPr>
              <w:t>179</w:t>
            </w:r>
          </w:hyperlink>
        </w:p>
        <w:p>
          <w:pPr>
            <w:pStyle w:val="Contents5"/>
            <w:tabs>
              <w:tab w:val="clear" w:pos="7892"/>
              <w:tab w:val="right" w:pos="9026" w:leader="dot"/>
            </w:tabs>
            <w:rPr/>
          </w:pPr>
          <w:hyperlink w:anchor="__RefHeading___Toc680362_73709187">
            <w:r>
              <w:rPr>
                <w:webHidden/>
                <w:rStyle w:val="IndexLink"/>
                <w:rtl w:val="true"/>
              </w:rPr>
              <w:t xml:space="preserve">مسألة </w:t>
            </w:r>
            <w:r>
              <w:rPr>
                <w:rStyle w:val="IndexLink"/>
              </w:rPr>
              <w:t>334</w:t>
            </w:r>
            <w:r>
              <w:rPr>
                <w:rStyle w:val="IndexLink"/>
                <w:rtl w:val="true"/>
              </w:rPr>
              <w:t>:</w:t>
            </w:r>
            <w:r>
              <w:rPr>
                <w:rStyle w:val="IndexLink"/>
                <w:rtl w:val="true"/>
              </w:rPr>
              <w:t>جمیع الأغسال الزمانیّة یکفی الإتیان بها فی وقتها مرّة</w:t>
            </w:r>
            <w:r>
              <w:rPr>
                <w:rStyle w:val="IndexLink"/>
                <w:rtl w:val="true"/>
              </w:rPr>
              <w:tab/>
            </w:r>
            <w:r>
              <w:rPr>
                <w:rStyle w:val="IndexLink"/>
              </w:rPr>
              <w:t>180</w:t>
            </w:r>
          </w:hyperlink>
        </w:p>
        <w:p>
          <w:pPr>
            <w:pStyle w:val="Contents5"/>
            <w:tabs>
              <w:tab w:val="clear" w:pos="7892"/>
              <w:tab w:val="right" w:pos="9026" w:leader="dot"/>
            </w:tabs>
            <w:rPr/>
          </w:pPr>
          <w:hyperlink w:anchor="__RefHeading___Toc680364_73709187">
            <w:r>
              <w:rPr>
                <w:webHidden/>
                <w:rStyle w:val="IndexLink"/>
                <w:rtl w:val="true"/>
              </w:rPr>
              <w:t>الثانی</w:t>
            </w:r>
            <w:r>
              <w:rPr>
                <w:rStyle w:val="IndexLink"/>
                <w:rtl w:val="true"/>
              </w:rPr>
              <w:t>:</w:t>
            </w:r>
            <w:r>
              <w:rPr>
                <w:rStyle w:val="IndexLink"/>
                <w:rtl w:val="true"/>
              </w:rPr>
              <w:t>الأغسال المکانیّة</w:t>
            </w:r>
            <w:r>
              <w:rPr>
                <w:rStyle w:val="IndexLink"/>
                <w:rtl w:val="true"/>
              </w:rPr>
              <w:tab/>
            </w:r>
            <w:r>
              <w:rPr>
                <w:rStyle w:val="IndexLink"/>
              </w:rPr>
              <w:t>180</w:t>
            </w:r>
          </w:hyperlink>
        </w:p>
        <w:p>
          <w:pPr>
            <w:pStyle w:val="Contents5"/>
            <w:tabs>
              <w:tab w:val="clear" w:pos="7892"/>
              <w:tab w:val="right" w:pos="9026" w:leader="dot"/>
            </w:tabs>
            <w:rPr/>
          </w:pPr>
          <w:hyperlink w:anchor="__RefHeading___Toc680366_73709187">
            <w:r>
              <w:rPr>
                <w:webHidden/>
                <w:rStyle w:val="IndexLink"/>
                <w:rtl w:val="true"/>
              </w:rPr>
              <w:t xml:space="preserve">مسألة </w:t>
            </w:r>
            <w:r>
              <w:rPr>
                <w:rStyle w:val="IndexLink"/>
              </w:rPr>
              <w:t>335</w:t>
            </w:r>
            <w:r>
              <w:rPr>
                <w:rStyle w:val="IndexLink"/>
                <w:rtl w:val="true"/>
              </w:rPr>
              <w:t>:</w:t>
            </w:r>
            <w:r>
              <w:rPr>
                <w:rStyle w:val="IndexLink"/>
                <w:rtl w:val="true"/>
              </w:rPr>
              <w:t>وقت الغسل فی هذا القسم قبل الدخول فی هذه الأمکنة</w:t>
            </w:r>
            <w:r>
              <w:rPr>
                <w:rStyle w:val="IndexLink"/>
                <w:rtl w:val="true"/>
              </w:rPr>
              <w:tab/>
            </w:r>
            <w:r>
              <w:rPr>
                <w:rStyle w:val="IndexLink"/>
              </w:rPr>
              <w:t>180</w:t>
            </w:r>
          </w:hyperlink>
        </w:p>
        <w:p>
          <w:pPr>
            <w:pStyle w:val="Contents5"/>
            <w:tabs>
              <w:tab w:val="clear" w:pos="7892"/>
              <w:tab w:val="right" w:pos="9026" w:leader="dot"/>
            </w:tabs>
            <w:rPr/>
          </w:pPr>
          <w:hyperlink w:anchor="__RefHeading___Toc680368_73709187">
            <w:r>
              <w:rPr>
                <w:webHidden/>
                <w:rStyle w:val="IndexLink"/>
                <w:rtl w:val="true"/>
              </w:rPr>
              <w:t>الثالث</w:t>
            </w:r>
            <w:r>
              <w:rPr>
                <w:rStyle w:val="IndexLink"/>
                <w:rtl w:val="true"/>
              </w:rPr>
              <w:t>:</w:t>
            </w:r>
            <w:r>
              <w:rPr>
                <w:rStyle w:val="IndexLink"/>
                <w:rtl w:val="true"/>
              </w:rPr>
              <w:t>الأغسال الفعلیّة</w:t>
            </w:r>
            <w:r>
              <w:rPr>
                <w:rStyle w:val="IndexLink"/>
                <w:rtl w:val="true"/>
              </w:rPr>
              <w:tab/>
            </w:r>
            <w:r>
              <w:rPr>
                <w:rStyle w:val="IndexLink"/>
              </w:rPr>
              <w:t>180</w:t>
            </w:r>
          </w:hyperlink>
        </w:p>
        <w:p>
          <w:pPr>
            <w:pStyle w:val="Contents5"/>
            <w:tabs>
              <w:tab w:val="clear" w:pos="7892"/>
              <w:tab w:val="right" w:pos="9026" w:leader="dot"/>
            </w:tabs>
            <w:rPr/>
          </w:pPr>
          <w:hyperlink w:anchor="__RefHeading___Toc680370_73709187">
            <w:r>
              <w:rPr>
                <w:webHidden/>
                <w:rStyle w:val="IndexLink"/>
                <w:rtl w:val="true"/>
              </w:rPr>
              <w:t>و هی قسمان</w:t>
            </w:r>
            <w:r>
              <w:rPr>
                <w:rStyle w:val="IndexLink"/>
                <w:rtl w:val="true"/>
              </w:rPr>
              <w:t>:</w:t>
              <w:tab/>
            </w:r>
            <w:r>
              <w:rPr>
                <w:rStyle w:val="IndexLink"/>
              </w:rPr>
              <w:t>180</w:t>
            </w:r>
          </w:hyperlink>
        </w:p>
        <w:p>
          <w:pPr>
            <w:pStyle w:val="Contents5"/>
            <w:tabs>
              <w:tab w:val="clear" w:pos="7892"/>
              <w:tab w:val="right" w:pos="9026" w:leader="dot"/>
            </w:tabs>
            <w:rPr/>
          </w:pPr>
          <w:hyperlink w:anchor="__RefHeading___Toc680372_73709187">
            <w:r>
              <w:rPr>
                <w:webHidden/>
                <w:rStyle w:val="IndexLink"/>
                <w:rtl w:val="true"/>
              </w:rPr>
              <w:t>القسم الأوّل</w:t>
            </w:r>
            <w:r>
              <w:rPr>
                <w:rStyle w:val="IndexLink"/>
                <w:rtl w:val="true"/>
              </w:rPr>
              <w:t>:</w:t>
            </w:r>
            <w:r>
              <w:rPr>
                <w:rStyle w:val="IndexLink"/>
                <w:rtl w:val="true"/>
              </w:rPr>
              <w:t>ما یستحبّ لأجل إیقاع فعل کالغسل للإحرام</w:t>
            </w:r>
            <w:r>
              <w:rPr>
                <w:rStyle w:val="IndexLink"/>
                <w:rtl w:val="true"/>
              </w:rPr>
              <w:tab/>
            </w:r>
            <w:r>
              <w:rPr>
                <w:rStyle w:val="IndexLink"/>
              </w:rPr>
              <w:t>180</w:t>
            </w:r>
          </w:hyperlink>
        </w:p>
        <w:p>
          <w:pPr>
            <w:pStyle w:val="Contents5"/>
            <w:tabs>
              <w:tab w:val="clear" w:pos="7892"/>
              <w:tab w:val="right" w:pos="9026" w:leader="dot"/>
            </w:tabs>
            <w:rPr/>
          </w:pPr>
          <w:hyperlink w:anchor="__RefHeading___Toc680374_73709187">
            <w:r>
              <w:rPr>
                <w:webHidden/>
                <w:rStyle w:val="IndexLink"/>
                <w:rtl w:val="true"/>
              </w:rPr>
              <w:t>القسم الثانی</w:t>
            </w:r>
            <w:r>
              <w:rPr>
                <w:rStyle w:val="IndexLink"/>
                <w:rtl w:val="true"/>
              </w:rPr>
              <w:t>:</w:t>
            </w:r>
            <w:r>
              <w:rPr>
                <w:rStyle w:val="IndexLink"/>
                <w:rtl w:val="true"/>
              </w:rPr>
              <w:t>ما یستحبّ بعد وقوع فعل منه</w:t>
            </w:r>
            <w:r>
              <w:rPr>
                <w:rStyle w:val="IndexLink"/>
                <w:rtl w:val="true"/>
              </w:rPr>
              <w:tab/>
            </w:r>
            <w:r>
              <w:rPr>
                <w:rStyle w:val="IndexLink"/>
              </w:rPr>
              <w:t>180</w:t>
            </w:r>
          </w:hyperlink>
        </w:p>
        <w:p>
          <w:pPr>
            <w:pStyle w:val="Contents5"/>
            <w:tabs>
              <w:tab w:val="clear" w:pos="7892"/>
              <w:tab w:val="right" w:pos="9026" w:leader="dot"/>
            </w:tabs>
            <w:rPr/>
          </w:pPr>
          <w:hyperlink w:anchor="__RefHeading___Toc680376_73709187">
            <w:r>
              <w:rPr>
                <w:webHidden/>
                <w:rStyle w:val="IndexLink"/>
                <w:rtl w:val="true"/>
              </w:rPr>
              <w:t xml:space="preserve">مسألة </w:t>
            </w:r>
            <w:r>
              <w:rPr>
                <w:rStyle w:val="IndexLink"/>
              </w:rPr>
              <w:t>336</w:t>
            </w:r>
            <w:r>
              <w:rPr>
                <w:rStyle w:val="IndexLink"/>
                <w:rtl w:val="true"/>
              </w:rPr>
              <w:t>:</w:t>
            </w:r>
            <w:r>
              <w:rPr>
                <w:rStyle w:val="IndexLink"/>
                <w:rtl w:val="true"/>
              </w:rPr>
              <w:t>یجزئ فی القسم الأوّل من هذا النوع غسل لأوّل النهار</w:t>
            </w:r>
            <w:r>
              <w:rPr>
                <w:rStyle w:val="IndexLink"/>
                <w:rtl w:val="true"/>
              </w:rPr>
              <w:tab/>
            </w:r>
            <w:r>
              <w:rPr>
                <w:rStyle w:val="IndexLink"/>
              </w:rPr>
              <w:t>180</w:t>
            </w:r>
          </w:hyperlink>
        </w:p>
        <w:p>
          <w:pPr>
            <w:pStyle w:val="Contents5"/>
            <w:tabs>
              <w:tab w:val="clear" w:pos="7892"/>
              <w:tab w:val="right" w:pos="9026" w:leader="dot"/>
            </w:tabs>
            <w:rPr/>
          </w:pPr>
          <w:hyperlink w:anchor="__RefHeading___Toc680378_73709187">
            <w:r>
              <w:rPr>
                <w:webHidden/>
                <w:rStyle w:val="IndexLink"/>
                <w:rtl w:val="true"/>
              </w:rPr>
              <w:t xml:space="preserve">مسألة </w:t>
            </w:r>
            <w:r>
              <w:rPr>
                <w:rStyle w:val="IndexLink"/>
              </w:rPr>
              <w:t>337</w:t>
            </w:r>
            <w:r>
              <w:rPr>
                <w:rStyle w:val="IndexLink"/>
                <w:rtl w:val="true"/>
              </w:rPr>
              <w:t>:</w:t>
            </w:r>
            <w:r>
              <w:rPr>
                <w:rStyle w:val="IndexLink"/>
                <w:rtl w:val="true"/>
              </w:rPr>
              <w:t>هذه الأغسال قد ثبت استحبابها بدلیل معتبر</w:t>
            </w:r>
            <w:r>
              <w:rPr>
                <w:rStyle w:val="IndexLink"/>
                <w:rtl w:val="true"/>
              </w:rPr>
              <w:tab/>
            </w:r>
            <w:r>
              <w:rPr>
                <w:rStyle w:val="IndexLink"/>
              </w:rPr>
              <w:t>180</w:t>
            </w:r>
          </w:hyperlink>
        </w:p>
        <w:p>
          <w:pPr>
            <w:pStyle w:val="Contents3"/>
            <w:tabs>
              <w:tab w:val="clear" w:pos="8459"/>
              <w:tab w:val="right" w:pos="9026" w:leader="dot"/>
            </w:tabs>
            <w:rPr/>
          </w:pPr>
          <w:hyperlink w:anchor="__RefHeading___Toc680380_73709187">
            <w:r>
              <w:rPr>
                <w:webHidden/>
                <w:rStyle w:val="IndexLink"/>
                <w:rtl w:val="true"/>
              </w:rPr>
              <w:t>المقصد الخامس</w:t>
            </w:r>
            <w:r>
              <w:rPr>
                <w:rStyle w:val="IndexLink"/>
                <w:rtl w:val="true"/>
              </w:rPr>
              <w:t xml:space="preserve">: </w:t>
            </w:r>
            <w:r>
              <w:rPr>
                <w:rStyle w:val="IndexLink"/>
                <w:rtl w:val="true"/>
              </w:rPr>
              <w:t>التیمّم</w:t>
            </w:r>
            <w:r>
              <w:rPr>
                <w:rStyle w:val="IndexLink"/>
                <w:rtl w:val="true"/>
              </w:rPr>
              <w:tab/>
            </w:r>
            <w:r>
              <w:rPr>
                <w:rStyle w:val="IndexLink"/>
              </w:rPr>
              <w:t>182</w:t>
            </w:r>
          </w:hyperlink>
        </w:p>
        <w:p>
          <w:pPr>
            <w:pStyle w:val="Contents4"/>
            <w:tabs>
              <w:tab w:val="clear" w:pos="8176"/>
              <w:tab w:val="right" w:pos="9026" w:leader="dot"/>
            </w:tabs>
            <w:rPr/>
          </w:pPr>
          <w:hyperlink w:anchor="__RefHeading___Toc680382_7370918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680384_73709187">
            <w:r>
              <w:rPr>
                <w:webHidden/>
                <w:rStyle w:val="IndexLink"/>
                <w:rtl w:val="true"/>
              </w:rPr>
              <w:t>الفصل الأوّل</w:t>
            </w:r>
            <w:r>
              <w:rPr>
                <w:rStyle w:val="IndexLink"/>
                <w:rtl w:val="true"/>
              </w:rPr>
              <w:t xml:space="preserve">: </w:t>
            </w:r>
            <w:r>
              <w:rPr>
                <w:rStyle w:val="IndexLink"/>
                <w:rtl w:val="true"/>
              </w:rPr>
              <w:t>فی مسوّغاته</w:t>
            </w:r>
            <w:r>
              <w:rPr>
                <w:rStyle w:val="IndexLink"/>
                <w:rtl w:val="true"/>
              </w:rPr>
              <w:tab/>
            </w:r>
            <w:r>
              <w:rPr>
                <w:rStyle w:val="IndexLink"/>
              </w:rPr>
              <w:t>182</w:t>
            </w:r>
          </w:hyperlink>
        </w:p>
        <w:p>
          <w:pPr>
            <w:pStyle w:val="Contents5"/>
            <w:tabs>
              <w:tab w:val="clear" w:pos="7892"/>
              <w:tab w:val="right" w:pos="9026" w:leader="dot"/>
            </w:tabs>
            <w:rPr/>
          </w:pPr>
          <w:hyperlink w:anchor="__RefHeading___Toc680386_7370918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80388_73709187">
            <w:r>
              <w:rPr>
                <w:webHidden/>
                <w:rStyle w:val="IndexLink"/>
                <w:rtl w:val="true"/>
              </w:rPr>
              <w:t>المسوّغ الأوّل</w:t>
            </w:r>
            <w:r>
              <w:rPr>
                <w:rStyle w:val="IndexLink"/>
                <w:rtl w:val="true"/>
              </w:rPr>
              <w:t>:</w:t>
              <w:tab/>
            </w:r>
            <w:r>
              <w:rPr>
                <w:rStyle w:val="IndexLink"/>
              </w:rPr>
              <w:t>182</w:t>
            </w:r>
          </w:hyperlink>
        </w:p>
        <w:p>
          <w:pPr>
            <w:pStyle w:val="Contents5"/>
            <w:tabs>
              <w:tab w:val="clear" w:pos="7892"/>
              <w:tab w:val="right" w:pos="9026" w:leader="dot"/>
            </w:tabs>
            <w:rPr/>
          </w:pPr>
          <w:hyperlink w:anchor="__RefHeading___Toc680390_73709187">
            <w:r>
              <w:rPr>
                <w:webHidden/>
                <w:rStyle w:val="IndexLink"/>
                <w:rtl w:val="true"/>
              </w:rPr>
              <w:t>و یتحقّق ضمن إحدی</w:t>
            </w:r>
            <w:r>
              <w:rPr>
                <w:rStyle w:val="IndexLink"/>
                <w:rtl w:val="true"/>
              </w:rPr>
              <w:tab/>
            </w:r>
            <w:r>
              <w:rPr>
                <w:rStyle w:val="IndexLink"/>
              </w:rPr>
              <w:t>182</w:t>
            </w:r>
          </w:hyperlink>
        </w:p>
        <w:p>
          <w:pPr>
            <w:pStyle w:val="Contents5"/>
            <w:tabs>
              <w:tab w:val="clear" w:pos="7892"/>
              <w:tab w:val="right" w:pos="9026" w:leader="dot"/>
            </w:tabs>
            <w:rPr/>
          </w:pPr>
          <w:hyperlink w:anchor="__RefHeading___Toc680392_73709187">
            <w:r>
              <w:rPr>
                <w:webHidden/>
                <w:rStyle w:val="IndexLink"/>
                <w:rtl w:val="true"/>
              </w:rPr>
              <w:t>الحالة الاولی</w:t>
            </w:r>
            <w:r>
              <w:rPr>
                <w:rStyle w:val="IndexLink"/>
                <w:rtl w:val="true"/>
              </w:rPr>
              <w:t>:</w:t>
            </w:r>
            <w:r>
              <w:rPr>
                <w:rStyle w:val="IndexLink"/>
                <w:rtl w:val="true"/>
              </w:rPr>
              <w:t>أن لا یجد المکلّف الماء فی بیته إذا کان حاضرا و لا فی</w:t>
            </w:r>
            <w:r>
              <w:rPr>
                <w:rStyle w:val="IndexLink"/>
                <w:rtl w:val="true"/>
              </w:rPr>
              <w:tab/>
            </w:r>
            <w:r>
              <w:rPr>
                <w:rStyle w:val="IndexLink"/>
              </w:rPr>
              <w:t>182</w:t>
            </w:r>
          </w:hyperlink>
        </w:p>
        <w:p>
          <w:pPr>
            <w:pStyle w:val="Contents5"/>
            <w:tabs>
              <w:tab w:val="clear" w:pos="7892"/>
              <w:tab w:val="right" w:pos="9026" w:leader="dot"/>
            </w:tabs>
            <w:rPr/>
          </w:pPr>
          <w:hyperlink w:anchor="__RefHeading___Toc680394_73709187">
            <w:r>
              <w:rPr>
                <w:webHidden/>
                <w:rStyle w:val="IndexLink"/>
                <w:rtl w:val="true"/>
              </w:rPr>
              <w:t xml:space="preserve">مسألة </w:t>
            </w:r>
            <w:r>
              <w:rPr>
                <w:rStyle w:val="IndexLink"/>
              </w:rPr>
              <w:t>338</w:t>
            </w:r>
            <w:r>
              <w:rPr>
                <w:rStyle w:val="IndexLink"/>
                <w:rtl w:val="true"/>
              </w:rPr>
              <w:t>:</w:t>
            </w:r>
            <w:r>
              <w:rPr>
                <w:rStyle w:val="IndexLink"/>
                <w:rtl w:val="true"/>
              </w:rPr>
              <w:t>هل أنّ تلک المساحة من الأرض الّتی یجب علی المکلّف</w:t>
            </w:r>
            <w:r>
              <w:rPr>
                <w:rStyle w:val="IndexLink"/>
                <w:rtl w:val="true"/>
              </w:rPr>
              <w:tab/>
            </w:r>
            <w:r>
              <w:rPr>
                <w:rStyle w:val="IndexLink"/>
              </w:rPr>
              <w:t>183</w:t>
            </w:r>
          </w:hyperlink>
        </w:p>
        <w:p>
          <w:pPr>
            <w:pStyle w:val="Contents5"/>
            <w:tabs>
              <w:tab w:val="clear" w:pos="7892"/>
              <w:tab w:val="right" w:pos="9026" w:leader="dot"/>
            </w:tabs>
            <w:rPr/>
          </w:pPr>
          <w:hyperlink w:anchor="__RefHeading___Toc680396_73709187">
            <w:r>
              <w:rPr>
                <w:webHidden/>
                <w:rStyle w:val="IndexLink"/>
                <w:rtl w:val="true"/>
              </w:rPr>
              <w:t xml:space="preserve">مسألة </w:t>
            </w:r>
            <w:r>
              <w:rPr>
                <w:rStyle w:val="IndexLink"/>
              </w:rPr>
              <w:t>339</w:t>
            </w:r>
            <w:r>
              <w:rPr>
                <w:rStyle w:val="IndexLink"/>
                <w:rtl w:val="true"/>
              </w:rPr>
              <w:t>:</w:t>
            </w:r>
            <w:r>
              <w:rPr>
                <w:rStyle w:val="IndexLink"/>
                <w:rtl w:val="true"/>
              </w:rPr>
              <w:t>إذا شهد شاهدان عدلان بعدم وجود الماء فی تلک</w:t>
            </w:r>
            <w:r>
              <w:rPr>
                <w:rStyle w:val="IndexLink"/>
                <w:rtl w:val="true"/>
              </w:rPr>
              <w:tab/>
            </w:r>
            <w:r>
              <w:rPr>
                <w:rStyle w:val="IndexLink"/>
              </w:rPr>
              <w:t>183</w:t>
            </w:r>
          </w:hyperlink>
        </w:p>
        <w:p>
          <w:pPr>
            <w:pStyle w:val="Contents5"/>
            <w:tabs>
              <w:tab w:val="clear" w:pos="7892"/>
              <w:tab w:val="right" w:pos="9026" w:leader="dot"/>
            </w:tabs>
            <w:rPr/>
          </w:pPr>
          <w:hyperlink w:anchor="__RefHeading___Toc680398_73709187">
            <w:r>
              <w:rPr>
                <w:webHidden/>
                <w:rStyle w:val="IndexLink"/>
                <w:rtl w:val="true"/>
              </w:rPr>
              <w:t>الحالة الثانیة</w:t>
            </w:r>
            <w:r>
              <w:rPr>
                <w:rStyle w:val="IndexLink"/>
                <w:rtl w:val="true"/>
              </w:rPr>
              <w:t>:</w:t>
            </w:r>
            <w:r>
              <w:rPr>
                <w:rStyle w:val="IndexLink"/>
                <w:rtl w:val="true"/>
              </w:rPr>
              <w:t>أنّ الماء موجود فی بعض نقاط تلک المساحة و لکن</w:t>
            </w:r>
            <w:r>
              <w:rPr>
                <w:rStyle w:val="IndexLink"/>
                <w:rtl w:val="true"/>
              </w:rPr>
              <w:tab/>
            </w:r>
            <w:r>
              <w:rPr>
                <w:rStyle w:val="IndexLink"/>
              </w:rPr>
              <w:t>183</w:t>
            </w:r>
          </w:hyperlink>
        </w:p>
        <w:p>
          <w:pPr>
            <w:pStyle w:val="Contents5"/>
            <w:tabs>
              <w:tab w:val="clear" w:pos="7892"/>
              <w:tab w:val="right" w:pos="9026" w:leader="dot"/>
            </w:tabs>
            <w:rPr/>
          </w:pPr>
          <w:hyperlink w:anchor="__RefHeading___Toc680400_73709187">
            <w:r>
              <w:rPr>
                <w:webHidden/>
                <w:rStyle w:val="IndexLink"/>
                <w:rtl w:val="true"/>
              </w:rPr>
              <w:t>الحالة الثالثة</w:t>
            </w:r>
            <w:r>
              <w:rPr>
                <w:rStyle w:val="IndexLink"/>
                <w:rtl w:val="true"/>
              </w:rPr>
              <w:t>:</w:t>
            </w:r>
            <w:r>
              <w:rPr>
                <w:rStyle w:val="IndexLink"/>
                <w:rtl w:val="true"/>
              </w:rPr>
              <w:t>أن یکون الماء موجودا فی تلک المساحة و لکنّه ملک</w:t>
            </w:r>
            <w:r>
              <w:rPr>
                <w:rStyle w:val="IndexLink"/>
                <w:rtl w:val="true"/>
              </w:rPr>
              <w:tab/>
            </w:r>
            <w:r>
              <w:rPr>
                <w:rStyle w:val="IndexLink"/>
              </w:rPr>
              <w:t>183</w:t>
            </w:r>
          </w:hyperlink>
        </w:p>
        <w:p>
          <w:pPr>
            <w:pStyle w:val="Contents5"/>
            <w:tabs>
              <w:tab w:val="clear" w:pos="7892"/>
              <w:tab w:val="right" w:pos="9026" w:leader="dot"/>
            </w:tabs>
            <w:rPr/>
          </w:pPr>
          <w:hyperlink w:anchor="__RefHeading___Toc680402_73709187">
            <w:r>
              <w:rPr>
                <w:webHidden/>
                <w:rStyle w:val="IndexLink"/>
                <w:rtl w:val="true"/>
              </w:rPr>
              <w:t xml:space="preserve">مسألة </w:t>
            </w:r>
            <w:r>
              <w:rPr>
                <w:rStyle w:val="IndexLink"/>
              </w:rPr>
              <w:t>340</w:t>
            </w:r>
            <w:r>
              <w:rPr>
                <w:rStyle w:val="IndexLink"/>
                <w:rtl w:val="true"/>
              </w:rPr>
              <w:t>:</w:t>
            </w:r>
            <w:r>
              <w:rPr>
                <w:rStyle w:val="IndexLink"/>
                <w:rtl w:val="true"/>
              </w:rPr>
              <w:t>إذا أخلّ بالطلب و تیمّم برجاء إدراک الواقع</w:t>
            </w:r>
            <w:r>
              <w:rPr>
                <w:rStyle w:val="IndexLink"/>
                <w:rtl w:val="true"/>
              </w:rPr>
              <w:tab/>
            </w:r>
            <w:r>
              <w:rPr>
                <w:rStyle w:val="IndexLink"/>
              </w:rPr>
              <w:t>184</w:t>
            </w:r>
          </w:hyperlink>
        </w:p>
        <w:p>
          <w:pPr>
            <w:pStyle w:val="Contents5"/>
            <w:tabs>
              <w:tab w:val="clear" w:pos="7892"/>
              <w:tab w:val="right" w:pos="9026" w:leader="dot"/>
            </w:tabs>
            <w:rPr/>
          </w:pPr>
          <w:hyperlink w:anchor="__RefHeading___Toc680404_73709187">
            <w:r>
              <w:rPr>
                <w:webHidden/>
                <w:rStyle w:val="IndexLink"/>
                <w:rtl w:val="true"/>
              </w:rPr>
              <w:t xml:space="preserve">مسألة </w:t>
            </w:r>
            <w:r>
              <w:rPr>
                <w:rStyle w:val="IndexLink"/>
              </w:rPr>
              <w:t>341</w:t>
            </w:r>
            <w:r>
              <w:rPr>
                <w:rStyle w:val="IndexLink"/>
                <w:rtl w:val="true"/>
              </w:rPr>
              <w:t>:</w:t>
            </w:r>
            <w:r>
              <w:rPr>
                <w:rStyle w:val="IndexLink"/>
                <w:rtl w:val="true"/>
              </w:rPr>
              <w:t>إذا علم أو اطمأنّ بوجود الماء فی خارج الحدّ المذکور</w:t>
            </w:r>
            <w:r>
              <w:rPr>
                <w:rStyle w:val="IndexLink"/>
                <w:rtl w:val="true"/>
              </w:rPr>
              <w:tab/>
            </w:r>
            <w:r>
              <w:rPr>
                <w:rStyle w:val="IndexLink"/>
              </w:rPr>
              <w:t>184</w:t>
            </w:r>
          </w:hyperlink>
        </w:p>
        <w:p>
          <w:pPr>
            <w:pStyle w:val="Contents5"/>
            <w:tabs>
              <w:tab w:val="clear" w:pos="7892"/>
              <w:tab w:val="right" w:pos="9026" w:leader="dot"/>
            </w:tabs>
            <w:rPr/>
          </w:pPr>
          <w:hyperlink w:anchor="__RefHeading___Toc680406_73709187">
            <w:r>
              <w:rPr>
                <w:webHidden/>
                <w:rStyle w:val="IndexLink"/>
                <w:rtl w:val="true"/>
              </w:rPr>
              <w:t xml:space="preserve">مسألة </w:t>
            </w:r>
            <w:r>
              <w:rPr>
                <w:rStyle w:val="IndexLink"/>
              </w:rPr>
              <w:t>342</w:t>
            </w:r>
            <w:r>
              <w:rPr>
                <w:rStyle w:val="IndexLink"/>
                <w:rtl w:val="true"/>
              </w:rPr>
              <w:t>:</w:t>
            </w:r>
            <w:r>
              <w:rPr>
                <w:rStyle w:val="IndexLink"/>
                <w:rtl w:val="true"/>
              </w:rPr>
              <w:t>إذا طلب الماء قبل دخول الوقت فلم یجده</w:t>
            </w:r>
            <w:r>
              <w:rPr>
                <w:rStyle w:val="IndexLink"/>
                <w:rtl w:val="true"/>
              </w:rPr>
              <w:tab/>
            </w:r>
            <w:r>
              <w:rPr>
                <w:rStyle w:val="IndexLink"/>
              </w:rPr>
              <w:t>184</w:t>
            </w:r>
          </w:hyperlink>
        </w:p>
        <w:p>
          <w:pPr>
            <w:pStyle w:val="Contents5"/>
            <w:tabs>
              <w:tab w:val="clear" w:pos="7892"/>
              <w:tab w:val="right" w:pos="9026" w:leader="dot"/>
            </w:tabs>
            <w:rPr/>
          </w:pPr>
          <w:hyperlink w:anchor="__RefHeading___Toc680408_73709187">
            <w:r>
              <w:rPr>
                <w:webHidden/>
                <w:rStyle w:val="IndexLink"/>
                <w:rtl w:val="true"/>
              </w:rPr>
              <w:t xml:space="preserve">مسألة </w:t>
            </w:r>
            <w:r>
              <w:rPr>
                <w:rStyle w:val="IndexLink"/>
              </w:rPr>
              <w:t>343</w:t>
            </w:r>
            <w:r>
              <w:rPr>
                <w:rStyle w:val="IndexLink"/>
                <w:rtl w:val="true"/>
              </w:rPr>
              <w:t>:</w:t>
            </w:r>
            <w:r>
              <w:rPr>
                <w:rStyle w:val="IndexLink"/>
                <w:rtl w:val="true"/>
              </w:rPr>
              <w:t>إذا طلب بعد دخول الوقت لصلاة یکفی لغیرها من</w:t>
            </w:r>
            <w:r>
              <w:rPr>
                <w:rStyle w:val="IndexLink"/>
                <w:rtl w:val="true"/>
              </w:rPr>
              <w:tab/>
            </w:r>
            <w:r>
              <w:rPr>
                <w:rStyle w:val="IndexLink"/>
              </w:rPr>
              <w:t>184</w:t>
            </w:r>
          </w:hyperlink>
        </w:p>
        <w:p>
          <w:pPr>
            <w:pStyle w:val="Contents5"/>
            <w:tabs>
              <w:tab w:val="clear" w:pos="7892"/>
              <w:tab w:val="right" w:pos="9026" w:leader="dot"/>
            </w:tabs>
            <w:rPr/>
          </w:pPr>
          <w:hyperlink w:anchor="__RefHeading___Toc680410_73709187">
            <w:r>
              <w:rPr>
                <w:webHidden/>
                <w:rStyle w:val="IndexLink"/>
                <w:rtl w:val="true"/>
              </w:rPr>
              <w:t xml:space="preserve">مسألة </w:t>
            </w:r>
            <w:r>
              <w:rPr>
                <w:rStyle w:val="IndexLink"/>
              </w:rPr>
              <w:t>344</w:t>
            </w:r>
            <w:r>
              <w:rPr>
                <w:rStyle w:val="IndexLink"/>
                <w:rtl w:val="true"/>
              </w:rPr>
              <w:t>:</w:t>
            </w:r>
            <w:r>
              <w:rPr>
                <w:rStyle w:val="IndexLink"/>
                <w:rtl w:val="true"/>
              </w:rPr>
              <w:t>یسقط وجوب الطلب فی ضیق الوقت</w:t>
            </w:r>
            <w:r>
              <w:rPr>
                <w:rStyle w:val="IndexLink"/>
                <w:rtl w:val="true"/>
              </w:rPr>
              <w:tab/>
            </w:r>
            <w:r>
              <w:rPr>
                <w:rStyle w:val="IndexLink"/>
              </w:rPr>
              <w:t>184</w:t>
            </w:r>
          </w:hyperlink>
        </w:p>
        <w:p>
          <w:pPr>
            <w:pStyle w:val="Contents5"/>
            <w:tabs>
              <w:tab w:val="clear" w:pos="7892"/>
              <w:tab w:val="right" w:pos="9026" w:leader="dot"/>
            </w:tabs>
            <w:rPr/>
          </w:pPr>
          <w:hyperlink w:anchor="__RefHeading___Toc680412_73709187">
            <w:r>
              <w:rPr>
                <w:webHidden/>
                <w:rStyle w:val="IndexLink"/>
                <w:rtl w:val="true"/>
              </w:rPr>
              <w:t xml:space="preserve">مسألة </w:t>
            </w:r>
            <w:r>
              <w:rPr>
                <w:rStyle w:val="IndexLink"/>
              </w:rPr>
              <w:t>345</w:t>
            </w:r>
            <w:r>
              <w:rPr>
                <w:rStyle w:val="IndexLink"/>
                <w:rtl w:val="true"/>
              </w:rPr>
              <w:t>:</w:t>
            </w:r>
            <w:r>
              <w:rPr>
                <w:rStyle w:val="IndexLink"/>
                <w:rtl w:val="true"/>
              </w:rPr>
              <w:t>إذا ترک المکلّف طلب الماء فی المساحات المذکورة حتّی</w:t>
            </w:r>
            <w:r>
              <w:rPr>
                <w:rStyle w:val="IndexLink"/>
                <w:rtl w:val="true"/>
              </w:rPr>
              <w:tab/>
            </w:r>
            <w:r>
              <w:rPr>
                <w:rStyle w:val="IndexLink"/>
              </w:rPr>
              <w:t>184</w:t>
            </w:r>
          </w:hyperlink>
        </w:p>
        <w:p>
          <w:pPr>
            <w:pStyle w:val="Contents5"/>
            <w:tabs>
              <w:tab w:val="clear" w:pos="7892"/>
              <w:tab w:val="right" w:pos="9026" w:leader="dot"/>
            </w:tabs>
            <w:rPr/>
          </w:pPr>
          <w:hyperlink w:anchor="__RefHeading___Toc680414_73709187">
            <w:r>
              <w:rPr>
                <w:webHidden/>
                <w:rStyle w:val="IndexLink"/>
                <w:rtl w:val="true"/>
              </w:rPr>
              <w:t xml:space="preserve">مسألة </w:t>
            </w:r>
            <w:r>
              <w:rPr>
                <w:rStyle w:val="IndexLink"/>
              </w:rPr>
              <w:t>346</w:t>
            </w:r>
            <w:r>
              <w:rPr>
                <w:rStyle w:val="IndexLink"/>
                <w:rtl w:val="true"/>
              </w:rPr>
              <w:t>:</w:t>
            </w:r>
            <w:r>
              <w:rPr>
                <w:rStyle w:val="IndexLink"/>
                <w:rtl w:val="true"/>
              </w:rPr>
              <w:t>إذا ترک الطلب فی سعة الوقت</w:t>
            </w:r>
            <w:r>
              <w:rPr>
                <w:rStyle w:val="IndexLink"/>
                <w:rtl w:val="true"/>
              </w:rPr>
              <w:tab/>
            </w:r>
            <w:r>
              <w:rPr>
                <w:rStyle w:val="IndexLink"/>
              </w:rPr>
              <w:t>185</w:t>
            </w:r>
          </w:hyperlink>
        </w:p>
        <w:p>
          <w:pPr>
            <w:pStyle w:val="Contents5"/>
            <w:tabs>
              <w:tab w:val="clear" w:pos="7892"/>
              <w:tab w:val="right" w:pos="9026" w:leader="dot"/>
            </w:tabs>
            <w:rPr/>
          </w:pPr>
          <w:hyperlink w:anchor="__RefHeading___Toc680416_73709187">
            <w:r>
              <w:rPr>
                <w:webHidden/>
                <w:rStyle w:val="IndexLink"/>
                <w:rtl w:val="true"/>
              </w:rPr>
              <w:t xml:space="preserve">مسألة </w:t>
            </w:r>
            <w:r>
              <w:rPr>
                <w:rStyle w:val="IndexLink"/>
              </w:rPr>
              <w:t>347</w:t>
            </w:r>
            <w:r>
              <w:rPr>
                <w:rStyle w:val="IndexLink"/>
                <w:rtl w:val="true"/>
              </w:rPr>
              <w:t>:</w:t>
            </w:r>
            <w:r>
              <w:rPr>
                <w:rStyle w:val="IndexLink"/>
                <w:rtl w:val="true"/>
              </w:rPr>
              <w:t>إذا طلب الماء فلم یجد فتیمّم و صلّی ثمّ تبیّن وجوده فی</w:t>
            </w:r>
            <w:r>
              <w:rPr>
                <w:rStyle w:val="IndexLink"/>
                <w:rtl w:val="true"/>
              </w:rPr>
              <w:tab/>
            </w:r>
            <w:r>
              <w:rPr>
                <w:rStyle w:val="IndexLink"/>
              </w:rPr>
              <w:t>185</w:t>
            </w:r>
          </w:hyperlink>
        </w:p>
        <w:p>
          <w:pPr>
            <w:pStyle w:val="Contents5"/>
            <w:tabs>
              <w:tab w:val="clear" w:pos="7892"/>
              <w:tab w:val="right" w:pos="9026" w:leader="dot"/>
            </w:tabs>
            <w:rPr/>
          </w:pPr>
          <w:hyperlink w:anchor="__RefHeading___Toc680418_73709187">
            <w:r>
              <w:rPr>
                <w:webHidden/>
                <w:rStyle w:val="IndexLink"/>
                <w:rtl w:val="true"/>
              </w:rPr>
              <w:t>المسوّغ الثانی</w:t>
            </w:r>
            <w:r>
              <w:rPr>
                <w:rStyle w:val="IndexLink"/>
                <w:rtl w:val="true"/>
              </w:rPr>
              <w:t>:</w:t>
              <w:tab/>
            </w:r>
            <w:r>
              <w:rPr>
                <w:rStyle w:val="IndexLink"/>
              </w:rPr>
              <w:t>185</w:t>
            </w:r>
          </w:hyperlink>
        </w:p>
        <w:p>
          <w:pPr>
            <w:pStyle w:val="Contents5"/>
            <w:tabs>
              <w:tab w:val="clear" w:pos="7892"/>
              <w:tab w:val="right" w:pos="9026" w:leader="dot"/>
            </w:tabs>
            <w:rPr/>
          </w:pPr>
          <w:hyperlink w:anchor="__RefHeading___Toc680420_73709187">
            <w:r>
              <w:rPr>
                <w:webHidden/>
                <w:rStyle w:val="IndexLink"/>
                <w:rtl w:val="true"/>
              </w:rPr>
              <w:t>و هو یتحقّق ضمن</w:t>
            </w:r>
            <w:r>
              <w:rPr>
                <w:rStyle w:val="IndexLink"/>
                <w:rtl w:val="true"/>
              </w:rPr>
              <w:tab/>
            </w:r>
            <w:r>
              <w:rPr>
                <w:rStyle w:val="IndexLink"/>
              </w:rPr>
              <w:t>185</w:t>
            </w:r>
          </w:hyperlink>
        </w:p>
        <w:p>
          <w:pPr>
            <w:pStyle w:val="Contents5"/>
            <w:tabs>
              <w:tab w:val="clear" w:pos="7892"/>
              <w:tab w:val="right" w:pos="9026" w:leader="dot"/>
            </w:tabs>
            <w:rPr/>
          </w:pPr>
          <w:hyperlink w:anchor="__RefHeading___Toc680422_73709187">
            <w:r>
              <w:rPr>
                <w:webHidden/>
                <w:rStyle w:val="IndexLink"/>
                <w:rtl w:val="true"/>
              </w:rPr>
              <w:t>الحالة الاولی</w:t>
            </w:r>
            <w:r>
              <w:rPr>
                <w:rStyle w:val="IndexLink"/>
                <w:rtl w:val="true"/>
              </w:rPr>
              <w:t>:</w:t>
            </w:r>
            <w:r>
              <w:rPr>
                <w:rStyle w:val="IndexLink"/>
                <w:rtl w:val="true"/>
              </w:rPr>
              <w:t>خوف الضرر من استعمال الماء بحدوث مرض أو زیادته</w:t>
            </w:r>
            <w:r>
              <w:rPr>
                <w:rStyle w:val="IndexLink"/>
                <w:rtl w:val="true"/>
              </w:rPr>
              <w:tab/>
            </w:r>
            <w:r>
              <w:rPr>
                <w:rStyle w:val="IndexLink"/>
              </w:rPr>
              <w:t>185</w:t>
            </w:r>
          </w:hyperlink>
        </w:p>
        <w:p>
          <w:pPr>
            <w:pStyle w:val="Contents5"/>
            <w:tabs>
              <w:tab w:val="clear" w:pos="7892"/>
              <w:tab w:val="right" w:pos="9026" w:leader="dot"/>
            </w:tabs>
            <w:rPr/>
          </w:pPr>
          <w:hyperlink w:anchor="__RefHeading___Toc680424_73709187">
            <w:r>
              <w:rPr>
                <w:webHidden/>
                <w:rStyle w:val="IndexLink"/>
                <w:rtl w:val="true"/>
              </w:rPr>
              <w:t>الحالة الثانیة</w:t>
            </w:r>
            <w:r>
              <w:rPr>
                <w:rStyle w:val="IndexLink"/>
                <w:rtl w:val="true"/>
              </w:rPr>
              <w:t>:</w:t>
            </w:r>
            <w:r>
              <w:rPr>
                <w:rStyle w:val="IndexLink"/>
                <w:rtl w:val="true"/>
              </w:rPr>
              <w:t>خوف العطش علی نفسه أو علی غیره الواجب حفظه</w:t>
            </w:r>
            <w:r>
              <w:rPr>
                <w:rStyle w:val="IndexLink"/>
                <w:rtl w:val="true"/>
              </w:rPr>
              <w:tab/>
            </w:r>
            <w:r>
              <w:rPr>
                <w:rStyle w:val="IndexLink"/>
              </w:rPr>
              <w:t>186</w:t>
            </w:r>
          </w:hyperlink>
        </w:p>
        <w:p>
          <w:pPr>
            <w:pStyle w:val="Contents5"/>
            <w:tabs>
              <w:tab w:val="clear" w:pos="7892"/>
              <w:tab w:val="right" w:pos="9026" w:leader="dot"/>
            </w:tabs>
            <w:rPr/>
          </w:pPr>
          <w:hyperlink w:anchor="__RefHeading___Toc680426_73709187">
            <w:r>
              <w:rPr>
                <w:webHidden/>
                <w:rStyle w:val="IndexLink"/>
                <w:rtl w:val="true"/>
              </w:rPr>
              <w:t>الحالة الثالثة</w:t>
            </w:r>
            <w:r>
              <w:rPr>
                <w:rStyle w:val="IndexLink"/>
                <w:rtl w:val="true"/>
              </w:rPr>
              <w:t>:</w:t>
            </w:r>
            <w:r>
              <w:rPr>
                <w:rStyle w:val="IndexLink"/>
                <w:rtl w:val="true"/>
              </w:rPr>
              <w:t>أن یکون بدنه أو ثوبه نجسا و کان عنده ماء یکفی لإزالة</w:t>
            </w:r>
            <w:r>
              <w:rPr>
                <w:rStyle w:val="IndexLink"/>
                <w:rtl w:val="true"/>
              </w:rPr>
              <w:tab/>
            </w:r>
            <w:r>
              <w:rPr>
                <w:rStyle w:val="IndexLink"/>
              </w:rPr>
              <w:t>186</w:t>
            </w:r>
          </w:hyperlink>
        </w:p>
        <w:p>
          <w:pPr>
            <w:pStyle w:val="Contents5"/>
            <w:tabs>
              <w:tab w:val="clear" w:pos="7892"/>
              <w:tab w:val="right" w:pos="9026" w:leader="dot"/>
            </w:tabs>
            <w:rPr/>
          </w:pPr>
          <w:hyperlink w:anchor="__RefHeading___Toc680428_73709187">
            <w:r>
              <w:rPr>
                <w:webHidden/>
                <w:rStyle w:val="IndexLink"/>
                <w:rtl w:val="true"/>
              </w:rPr>
              <w:t>الحالة الرابعة</w:t>
            </w:r>
            <w:r>
              <w:rPr>
                <w:rStyle w:val="IndexLink"/>
                <w:rtl w:val="true"/>
              </w:rPr>
              <w:t>:</w:t>
            </w:r>
            <w:r>
              <w:rPr>
                <w:rStyle w:val="IndexLink"/>
                <w:rtl w:val="true"/>
              </w:rPr>
              <w:t>ضیق الوقت عن استیعاب الوضوء و الصلاة معا</w:t>
            </w:r>
            <w:r>
              <w:rPr>
                <w:rStyle w:val="IndexLink"/>
                <w:rtl w:val="true"/>
              </w:rPr>
              <w:tab/>
            </w:r>
            <w:r>
              <w:rPr>
                <w:rStyle w:val="IndexLink"/>
              </w:rPr>
              <w:t>186</w:t>
            </w:r>
          </w:hyperlink>
        </w:p>
        <w:p>
          <w:pPr>
            <w:pStyle w:val="Contents5"/>
            <w:tabs>
              <w:tab w:val="clear" w:pos="7892"/>
              <w:tab w:val="right" w:pos="9026" w:leader="dot"/>
            </w:tabs>
            <w:rPr/>
          </w:pPr>
          <w:hyperlink w:anchor="__RefHeading___Toc680430_73709187">
            <w:r>
              <w:rPr>
                <w:webHidden/>
                <w:rStyle w:val="IndexLink"/>
                <w:rtl w:val="true"/>
              </w:rPr>
              <w:t xml:space="preserve">مسألة </w:t>
            </w:r>
            <w:r>
              <w:rPr>
                <w:rStyle w:val="IndexLink"/>
              </w:rPr>
              <w:t>348</w:t>
            </w:r>
            <w:r>
              <w:rPr>
                <w:rStyle w:val="IndexLink"/>
                <w:rtl w:val="true"/>
              </w:rPr>
              <w:t>:</w:t>
            </w:r>
            <w:r>
              <w:rPr>
                <w:rStyle w:val="IndexLink"/>
                <w:rtl w:val="true"/>
              </w:rPr>
              <w:t>إذا خالف المکلّف عمدا فتوضّأ فی مورد یکون الوضوء</w:t>
            </w:r>
            <w:r>
              <w:rPr>
                <w:rStyle w:val="IndexLink"/>
                <w:rtl w:val="true"/>
              </w:rPr>
              <w:tab/>
            </w:r>
            <w:r>
              <w:rPr>
                <w:rStyle w:val="IndexLink"/>
              </w:rPr>
              <w:t>186</w:t>
            </w:r>
          </w:hyperlink>
        </w:p>
        <w:p>
          <w:pPr>
            <w:pStyle w:val="Contents5"/>
            <w:tabs>
              <w:tab w:val="clear" w:pos="7892"/>
              <w:tab w:val="right" w:pos="9026" w:leader="dot"/>
            </w:tabs>
            <w:rPr/>
          </w:pPr>
          <w:hyperlink w:anchor="__RefHeading___Toc680432_73709187">
            <w:r>
              <w:rPr>
                <w:webHidden/>
                <w:rStyle w:val="IndexLink"/>
                <w:rtl w:val="true"/>
              </w:rPr>
              <w:t xml:space="preserve">مسألة </w:t>
            </w:r>
            <w:r>
              <w:rPr>
                <w:rStyle w:val="IndexLink"/>
              </w:rPr>
              <w:t>349</w:t>
            </w:r>
            <w:r>
              <w:rPr>
                <w:rStyle w:val="IndexLink"/>
                <w:rtl w:val="true"/>
              </w:rPr>
              <w:t>:</w:t>
            </w:r>
            <w:r>
              <w:rPr>
                <w:rStyle w:val="IndexLink"/>
                <w:rtl w:val="true"/>
              </w:rPr>
              <w:t>إذا خالف فتطهّر بالماء لعذر من نسیان أو غفلة</w:t>
            </w:r>
            <w:r>
              <w:rPr>
                <w:rStyle w:val="IndexLink"/>
                <w:rtl w:val="true"/>
              </w:rPr>
              <w:tab/>
            </w:r>
            <w:r>
              <w:rPr>
                <w:rStyle w:val="IndexLink"/>
              </w:rPr>
              <w:t>186</w:t>
            </w:r>
          </w:hyperlink>
        </w:p>
        <w:p>
          <w:pPr>
            <w:pStyle w:val="Contents5"/>
            <w:tabs>
              <w:tab w:val="clear" w:pos="7892"/>
              <w:tab w:val="right" w:pos="9026" w:leader="dot"/>
            </w:tabs>
            <w:rPr/>
          </w:pPr>
          <w:hyperlink w:anchor="__RefHeading___Toc680434_73709187">
            <w:r>
              <w:rPr>
                <w:webHidden/>
                <w:rStyle w:val="IndexLink"/>
                <w:rtl w:val="true"/>
              </w:rPr>
              <w:t xml:space="preserve">مسألة </w:t>
            </w:r>
            <w:r>
              <w:rPr>
                <w:rStyle w:val="IndexLink"/>
              </w:rPr>
              <w:t>350</w:t>
            </w:r>
            <w:r>
              <w:rPr>
                <w:rStyle w:val="IndexLink"/>
                <w:rtl w:val="true"/>
              </w:rPr>
              <w:t>:</w:t>
            </w:r>
            <w:r>
              <w:rPr>
                <w:rStyle w:val="IndexLink"/>
                <w:rtl w:val="true"/>
              </w:rPr>
              <w:t>إذا آوی إلی فراشه لینام ذکر بعض الفقهاء أنّه إذا لم یکن</w:t>
            </w:r>
            <w:r>
              <w:rPr>
                <w:rStyle w:val="IndexLink"/>
                <w:rtl w:val="true"/>
              </w:rPr>
              <w:tab/>
            </w:r>
            <w:r>
              <w:rPr>
                <w:rStyle w:val="IndexLink"/>
              </w:rPr>
              <w:t>187</w:t>
            </w:r>
          </w:hyperlink>
        </w:p>
        <w:p>
          <w:pPr>
            <w:pStyle w:val="Contents4"/>
            <w:tabs>
              <w:tab w:val="clear" w:pos="8176"/>
              <w:tab w:val="right" w:pos="9026" w:leader="dot"/>
            </w:tabs>
            <w:rPr/>
          </w:pPr>
          <w:hyperlink w:anchor="__RefHeading___Toc680436_73709187">
            <w:r>
              <w:rPr>
                <w:webHidden/>
                <w:rStyle w:val="IndexLink"/>
                <w:rtl w:val="true"/>
              </w:rPr>
              <w:t>الفصل الثّانی</w:t>
            </w:r>
            <w:r>
              <w:rPr>
                <w:rStyle w:val="IndexLink"/>
                <w:rtl w:val="true"/>
              </w:rPr>
              <w:t xml:space="preserve">: </w:t>
            </w:r>
            <w:r>
              <w:rPr>
                <w:rStyle w:val="IndexLink"/>
                <w:rtl w:val="true"/>
              </w:rPr>
              <w:t>ما یتیمّم به</w:t>
            </w:r>
            <w:r>
              <w:rPr>
                <w:rStyle w:val="IndexLink"/>
                <w:rtl w:val="true"/>
              </w:rPr>
              <w:tab/>
            </w:r>
            <w:r>
              <w:rPr>
                <w:rStyle w:val="IndexLink"/>
              </w:rPr>
              <w:t>187</w:t>
            </w:r>
          </w:hyperlink>
        </w:p>
        <w:p>
          <w:pPr>
            <w:pStyle w:val="Contents5"/>
            <w:tabs>
              <w:tab w:val="clear" w:pos="7892"/>
              <w:tab w:val="right" w:pos="9026" w:leader="dot"/>
            </w:tabs>
            <w:rPr/>
          </w:pPr>
          <w:hyperlink w:anchor="__RefHeading___Toc680438_7370918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80440_73709187">
            <w:r>
              <w:rPr>
                <w:webHidden/>
                <w:rStyle w:val="IndexLink"/>
                <w:rtl w:val="true"/>
              </w:rPr>
              <w:t xml:space="preserve">مسألة </w:t>
            </w:r>
            <w:r>
              <w:rPr>
                <w:rStyle w:val="IndexLink"/>
              </w:rPr>
              <w:t>351</w:t>
            </w:r>
            <w:r>
              <w:rPr>
                <w:rStyle w:val="IndexLink"/>
                <w:rtl w:val="true"/>
              </w:rPr>
              <w:t>:</w:t>
            </w:r>
            <w:r>
              <w:rPr>
                <w:rStyle w:val="IndexLink"/>
                <w:rtl w:val="true"/>
              </w:rPr>
              <w:t>لا یجوز التیمّم بما لا یصدق علیه اسم الأرض و إن کان</w:t>
            </w:r>
            <w:r>
              <w:rPr>
                <w:rStyle w:val="IndexLink"/>
                <w:rtl w:val="true"/>
              </w:rPr>
              <w:tab/>
            </w:r>
            <w:r>
              <w:rPr>
                <w:rStyle w:val="IndexLink"/>
              </w:rPr>
              <w:t>187</w:t>
            </w:r>
          </w:hyperlink>
        </w:p>
        <w:p>
          <w:pPr>
            <w:pStyle w:val="Contents5"/>
            <w:tabs>
              <w:tab w:val="clear" w:pos="7892"/>
              <w:tab w:val="right" w:pos="9026" w:leader="dot"/>
            </w:tabs>
            <w:rPr/>
          </w:pPr>
          <w:hyperlink w:anchor="__RefHeading___Toc680442_73709187">
            <w:r>
              <w:rPr>
                <w:webHidden/>
                <w:rStyle w:val="IndexLink"/>
                <w:rtl w:val="true"/>
              </w:rPr>
              <w:t xml:space="preserve">مسألة </w:t>
            </w:r>
            <w:r>
              <w:rPr>
                <w:rStyle w:val="IndexLink"/>
              </w:rPr>
              <w:t>352</w:t>
            </w:r>
            <w:r>
              <w:rPr>
                <w:rStyle w:val="IndexLink"/>
                <w:rtl w:val="true"/>
              </w:rPr>
              <w:t>:</w:t>
            </w:r>
            <w:r>
              <w:rPr>
                <w:rStyle w:val="IndexLink"/>
                <w:rtl w:val="true"/>
              </w:rPr>
              <w:t>لا یجوز التیمّم بالنجس و لا المغصوب و لا الممتزج بما</w:t>
            </w:r>
            <w:r>
              <w:rPr>
                <w:rStyle w:val="IndexLink"/>
                <w:rtl w:val="true"/>
              </w:rPr>
              <w:tab/>
            </w:r>
            <w:r>
              <w:rPr>
                <w:rStyle w:val="IndexLink"/>
              </w:rPr>
              <w:t>188</w:t>
            </w:r>
          </w:hyperlink>
        </w:p>
        <w:p>
          <w:pPr>
            <w:pStyle w:val="Contents5"/>
            <w:tabs>
              <w:tab w:val="clear" w:pos="7892"/>
              <w:tab w:val="right" w:pos="9026" w:leader="dot"/>
            </w:tabs>
            <w:rPr/>
          </w:pPr>
          <w:hyperlink w:anchor="__RefHeading___Toc680444_73709187">
            <w:r>
              <w:rPr>
                <w:webHidden/>
                <w:rStyle w:val="IndexLink"/>
                <w:rtl w:val="true"/>
              </w:rPr>
              <w:t xml:space="preserve">مسألة </w:t>
            </w:r>
            <w:r>
              <w:rPr>
                <w:rStyle w:val="IndexLink"/>
              </w:rPr>
              <w:t>353</w:t>
            </w:r>
            <w:r>
              <w:rPr>
                <w:rStyle w:val="IndexLink"/>
                <w:rtl w:val="true"/>
              </w:rPr>
              <w:t>:</w:t>
            </w:r>
            <w:r>
              <w:rPr>
                <w:rStyle w:val="IndexLink"/>
                <w:rtl w:val="true"/>
              </w:rPr>
              <w:t>إذا اشتبه التراب المغصوب بالمباح وجب الاجتناب عنهما</w:t>
            </w:r>
            <w:r>
              <w:rPr>
                <w:rStyle w:val="IndexLink"/>
                <w:rtl w:val="true"/>
              </w:rPr>
              <w:tab/>
            </w:r>
            <w:r>
              <w:rPr>
                <w:rStyle w:val="IndexLink"/>
              </w:rPr>
              <w:t>188</w:t>
            </w:r>
          </w:hyperlink>
        </w:p>
        <w:p>
          <w:pPr>
            <w:pStyle w:val="Contents5"/>
            <w:tabs>
              <w:tab w:val="clear" w:pos="7892"/>
              <w:tab w:val="right" w:pos="9026" w:leader="dot"/>
            </w:tabs>
            <w:rPr/>
          </w:pPr>
          <w:hyperlink w:anchor="__RefHeading___Toc680446_73709187">
            <w:r>
              <w:rPr>
                <w:webHidden/>
                <w:rStyle w:val="IndexLink"/>
                <w:rtl w:val="true"/>
              </w:rPr>
              <w:t xml:space="preserve">مسألة </w:t>
            </w:r>
            <w:r>
              <w:rPr>
                <w:rStyle w:val="IndexLink"/>
              </w:rPr>
              <w:t>354</w:t>
            </w:r>
            <w:r>
              <w:rPr>
                <w:rStyle w:val="IndexLink"/>
                <w:rtl w:val="true"/>
              </w:rPr>
              <w:t>:</w:t>
            </w:r>
            <w:r>
              <w:rPr>
                <w:rStyle w:val="IndexLink"/>
                <w:rtl w:val="true"/>
              </w:rPr>
              <w:t>إذا عجز عن التیمّم بالأرض لسبب أو آخر وجب التیمّم</w:t>
            </w:r>
            <w:r>
              <w:rPr>
                <w:rStyle w:val="IndexLink"/>
                <w:rtl w:val="true"/>
              </w:rPr>
              <w:tab/>
            </w:r>
            <w:r>
              <w:rPr>
                <w:rStyle w:val="IndexLink"/>
              </w:rPr>
              <w:t>188</w:t>
            </w:r>
          </w:hyperlink>
        </w:p>
        <w:p>
          <w:pPr>
            <w:pStyle w:val="Contents5"/>
            <w:tabs>
              <w:tab w:val="clear" w:pos="7892"/>
              <w:tab w:val="right" w:pos="9026" w:leader="dot"/>
            </w:tabs>
            <w:rPr/>
          </w:pPr>
          <w:hyperlink w:anchor="__RefHeading___Toc680448_73709187">
            <w:r>
              <w:rPr>
                <w:webHidden/>
                <w:rStyle w:val="IndexLink"/>
                <w:rtl w:val="true"/>
              </w:rPr>
              <w:t xml:space="preserve">مسألة </w:t>
            </w:r>
            <w:r>
              <w:rPr>
                <w:rStyle w:val="IndexLink"/>
              </w:rPr>
              <w:t>355</w:t>
            </w:r>
            <w:r>
              <w:rPr>
                <w:rStyle w:val="IndexLink"/>
                <w:rtl w:val="true"/>
              </w:rPr>
              <w:t>:</w:t>
            </w:r>
            <w:r>
              <w:rPr>
                <w:rStyle w:val="IndexLink"/>
                <w:rtl w:val="true"/>
              </w:rPr>
              <w:t>إذا عجز عن التیمّم بالغبار تیمّم بالوحل و هو الطین</w:t>
            </w:r>
            <w:r>
              <w:rPr>
                <w:rStyle w:val="IndexLink"/>
                <w:rtl w:val="true"/>
              </w:rPr>
              <w:tab/>
            </w:r>
            <w:r>
              <w:rPr>
                <w:rStyle w:val="IndexLink"/>
              </w:rPr>
              <w:t>188</w:t>
            </w:r>
          </w:hyperlink>
        </w:p>
        <w:p>
          <w:pPr>
            <w:pStyle w:val="Contents5"/>
            <w:tabs>
              <w:tab w:val="clear" w:pos="7892"/>
              <w:tab w:val="right" w:pos="9026" w:leader="dot"/>
            </w:tabs>
            <w:rPr/>
          </w:pPr>
          <w:hyperlink w:anchor="__RefHeading___Toc680450_73709187">
            <w:r>
              <w:rPr>
                <w:webHidden/>
                <w:rStyle w:val="IndexLink"/>
                <w:rtl w:val="true"/>
              </w:rPr>
              <w:t xml:space="preserve">مسألة </w:t>
            </w:r>
            <w:r>
              <w:rPr>
                <w:rStyle w:val="IndexLink"/>
              </w:rPr>
              <w:t>356</w:t>
            </w:r>
            <w:r>
              <w:rPr>
                <w:rStyle w:val="IndexLink"/>
                <w:rtl w:val="true"/>
              </w:rPr>
              <w:t>:</w:t>
            </w:r>
            <w:r>
              <w:rPr>
                <w:rStyle w:val="IndexLink"/>
                <w:rtl w:val="true"/>
              </w:rPr>
              <w:t>إذا عجز عن الأرض و الغبار و الوحل کان فاقدا للطهور</w:t>
            </w:r>
            <w:r>
              <w:rPr>
                <w:rStyle w:val="IndexLink"/>
                <w:rtl w:val="true"/>
              </w:rPr>
              <w:tab/>
            </w:r>
            <w:r>
              <w:rPr>
                <w:rStyle w:val="IndexLink"/>
              </w:rPr>
              <w:t>188</w:t>
            </w:r>
          </w:hyperlink>
        </w:p>
        <w:p>
          <w:pPr>
            <w:pStyle w:val="Contents5"/>
            <w:tabs>
              <w:tab w:val="clear" w:pos="7892"/>
              <w:tab w:val="right" w:pos="9026" w:leader="dot"/>
            </w:tabs>
            <w:rPr/>
          </w:pPr>
          <w:hyperlink w:anchor="__RefHeading___Toc680452_73709187">
            <w:r>
              <w:rPr>
                <w:webHidden/>
                <w:rStyle w:val="IndexLink"/>
                <w:rtl w:val="true"/>
              </w:rPr>
              <w:t xml:space="preserve">مسألة </w:t>
            </w:r>
            <w:r>
              <w:rPr>
                <w:rStyle w:val="IndexLink"/>
              </w:rPr>
              <w:t>357</w:t>
            </w:r>
            <w:r>
              <w:rPr>
                <w:rStyle w:val="IndexLink"/>
                <w:rtl w:val="true"/>
              </w:rPr>
              <w:t>:</w:t>
            </w:r>
            <w:r>
              <w:rPr>
                <w:rStyle w:val="IndexLink"/>
                <w:rtl w:val="true"/>
              </w:rPr>
              <w:t>الأحوط استحبابا نفض الیدین بعد الضرب</w:t>
            </w:r>
            <w:r>
              <w:rPr>
                <w:rStyle w:val="IndexLink"/>
                <w:rtl w:val="true"/>
              </w:rPr>
              <w:tab/>
            </w:r>
            <w:r>
              <w:rPr>
                <w:rStyle w:val="IndexLink"/>
              </w:rPr>
              <w:t>188</w:t>
            </w:r>
          </w:hyperlink>
        </w:p>
        <w:p>
          <w:pPr>
            <w:pStyle w:val="Contents4"/>
            <w:tabs>
              <w:tab w:val="clear" w:pos="8176"/>
              <w:tab w:val="right" w:pos="9026" w:leader="dot"/>
            </w:tabs>
            <w:rPr/>
          </w:pPr>
          <w:hyperlink w:anchor="__RefHeading___Toc680454_73709187">
            <w:r>
              <w:rPr>
                <w:webHidden/>
                <w:rStyle w:val="IndexLink"/>
                <w:rtl w:val="true"/>
              </w:rPr>
              <w:t>الفصل الثالث</w:t>
            </w:r>
            <w:r>
              <w:rPr>
                <w:rStyle w:val="IndexLink"/>
                <w:rtl w:val="true"/>
              </w:rPr>
              <w:t xml:space="preserve">: </w:t>
            </w:r>
            <w:r>
              <w:rPr>
                <w:rStyle w:val="IndexLink"/>
                <w:rtl w:val="true"/>
              </w:rPr>
              <w:t>کیفیّة التیمّم</w:t>
            </w:r>
            <w:r>
              <w:rPr>
                <w:rStyle w:val="IndexLink"/>
                <w:rtl w:val="true"/>
              </w:rPr>
              <w:tab/>
            </w:r>
            <w:r>
              <w:rPr>
                <w:rStyle w:val="IndexLink"/>
              </w:rPr>
              <w:t>189</w:t>
            </w:r>
          </w:hyperlink>
        </w:p>
        <w:p>
          <w:pPr>
            <w:pStyle w:val="Contents5"/>
            <w:tabs>
              <w:tab w:val="clear" w:pos="7892"/>
              <w:tab w:val="right" w:pos="9026" w:leader="dot"/>
            </w:tabs>
            <w:rPr/>
          </w:pPr>
          <w:hyperlink w:anchor="__RefHeading___Toc680456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680458_73709187">
            <w:r>
              <w:rPr>
                <w:webHidden/>
                <w:rStyle w:val="IndexLink"/>
                <w:rtl w:val="true"/>
              </w:rPr>
              <w:t xml:space="preserve">مسألة </w:t>
            </w:r>
            <w:r>
              <w:rPr>
                <w:rStyle w:val="IndexLink"/>
              </w:rPr>
              <w:t>358</w:t>
            </w:r>
            <w:r>
              <w:rPr>
                <w:rStyle w:val="IndexLink"/>
                <w:rtl w:val="true"/>
              </w:rPr>
              <w:t>:</w:t>
            </w:r>
            <w:r>
              <w:rPr>
                <w:rStyle w:val="IndexLink"/>
                <w:rtl w:val="true"/>
              </w:rPr>
              <w:t>لا یجب المسح بکلّ من الکفّین بکامله</w:t>
            </w:r>
            <w:r>
              <w:rPr>
                <w:rStyle w:val="IndexLink"/>
                <w:rtl w:val="true"/>
              </w:rPr>
              <w:tab/>
            </w:r>
            <w:r>
              <w:rPr>
                <w:rStyle w:val="IndexLink"/>
              </w:rPr>
              <w:t>189</w:t>
            </w:r>
          </w:hyperlink>
        </w:p>
        <w:p>
          <w:pPr>
            <w:pStyle w:val="Contents5"/>
            <w:tabs>
              <w:tab w:val="clear" w:pos="7892"/>
              <w:tab w:val="right" w:pos="9026" w:leader="dot"/>
            </w:tabs>
            <w:rPr/>
          </w:pPr>
          <w:hyperlink w:anchor="__RefHeading___Toc680460_73709187">
            <w:r>
              <w:rPr>
                <w:webHidden/>
                <w:rStyle w:val="IndexLink"/>
                <w:rtl w:val="true"/>
              </w:rPr>
              <w:t xml:space="preserve">مسألة </w:t>
            </w:r>
            <w:r>
              <w:rPr>
                <w:rStyle w:val="IndexLink"/>
              </w:rPr>
              <w:t>359</w:t>
            </w:r>
            <w:r>
              <w:rPr>
                <w:rStyle w:val="IndexLink"/>
                <w:rtl w:val="true"/>
              </w:rPr>
              <w:t>:</w:t>
            </w:r>
            <w:r>
              <w:rPr>
                <w:rStyle w:val="IndexLink"/>
                <w:rtl w:val="true"/>
              </w:rPr>
              <w:t>المراد من الجبهة الموضع المستوی</w:t>
            </w:r>
            <w:r>
              <w:rPr>
                <w:rStyle w:val="IndexLink"/>
                <w:rtl w:val="true"/>
              </w:rPr>
              <w:tab/>
            </w:r>
            <w:r>
              <w:rPr>
                <w:rStyle w:val="IndexLink"/>
              </w:rPr>
              <w:t>189</w:t>
            </w:r>
          </w:hyperlink>
        </w:p>
        <w:p>
          <w:pPr>
            <w:pStyle w:val="Contents5"/>
            <w:tabs>
              <w:tab w:val="clear" w:pos="7892"/>
              <w:tab w:val="right" w:pos="9026" w:leader="dot"/>
            </w:tabs>
            <w:rPr/>
          </w:pPr>
          <w:hyperlink w:anchor="__RefHeading___Toc680462_73709187">
            <w:r>
              <w:rPr>
                <w:webHidden/>
                <w:rStyle w:val="IndexLink"/>
                <w:rtl w:val="true"/>
              </w:rPr>
              <w:t xml:space="preserve">مسألة </w:t>
            </w:r>
            <w:r>
              <w:rPr>
                <w:rStyle w:val="IndexLink"/>
              </w:rPr>
              <w:t>360</w:t>
            </w:r>
            <w:r>
              <w:rPr>
                <w:rStyle w:val="IndexLink"/>
                <w:rtl w:val="true"/>
              </w:rPr>
              <w:t>:</w:t>
            </w:r>
            <w:r>
              <w:rPr>
                <w:rStyle w:val="IndexLink"/>
                <w:rtl w:val="true"/>
              </w:rPr>
              <w:t>الأظهر اعتبار تعدّد الضرب فی التیمّم</w:t>
            </w:r>
            <w:r>
              <w:rPr>
                <w:rStyle w:val="IndexLink"/>
                <w:rtl w:val="true"/>
              </w:rPr>
              <w:tab/>
            </w:r>
            <w:r>
              <w:rPr>
                <w:rStyle w:val="IndexLink"/>
              </w:rPr>
              <w:t>189</w:t>
            </w:r>
          </w:hyperlink>
        </w:p>
        <w:p>
          <w:pPr>
            <w:pStyle w:val="Contents5"/>
            <w:tabs>
              <w:tab w:val="clear" w:pos="7892"/>
              <w:tab w:val="right" w:pos="9026" w:leader="dot"/>
            </w:tabs>
            <w:rPr/>
          </w:pPr>
          <w:hyperlink w:anchor="__RefHeading___Toc680464_73709187">
            <w:r>
              <w:rPr>
                <w:webHidden/>
                <w:rStyle w:val="IndexLink"/>
                <w:rtl w:val="true"/>
              </w:rPr>
              <w:t xml:space="preserve">مسألة </w:t>
            </w:r>
            <w:r>
              <w:rPr>
                <w:rStyle w:val="IndexLink"/>
              </w:rPr>
              <w:t>361</w:t>
            </w:r>
            <w:r>
              <w:rPr>
                <w:rStyle w:val="IndexLink"/>
                <w:rtl w:val="true"/>
              </w:rPr>
              <w:t>:</w:t>
            </w:r>
            <w:r>
              <w:rPr>
                <w:rStyle w:val="IndexLink"/>
                <w:rtl w:val="true"/>
              </w:rPr>
              <w:t>إذا تعذّر الضرب و المسح بالباطن انتقل إلی الظاهر</w:t>
            </w:r>
            <w:r>
              <w:rPr>
                <w:rStyle w:val="IndexLink"/>
                <w:rtl w:val="true"/>
              </w:rPr>
              <w:tab/>
            </w:r>
            <w:r>
              <w:rPr>
                <w:rStyle w:val="IndexLink"/>
              </w:rPr>
              <w:t>190</w:t>
            </w:r>
          </w:hyperlink>
        </w:p>
        <w:p>
          <w:pPr>
            <w:pStyle w:val="Contents5"/>
            <w:tabs>
              <w:tab w:val="clear" w:pos="7892"/>
              <w:tab w:val="right" w:pos="9026" w:leader="dot"/>
            </w:tabs>
            <w:rPr/>
          </w:pPr>
          <w:hyperlink w:anchor="__RefHeading___Toc680466_73709187">
            <w:r>
              <w:rPr>
                <w:webHidden/>
                <w:rStyle w:val="IndexLink"/>
                <w:rtl w:val="true"/>
              </w:rPr>
              <w:t xml:space="preserve">مسألة </w:t>
            </w:r>
            <w:r>
              <w:rPr>
                <w:rStyle w:val="IndexLink"/>
              </w:rPr>
              <w:t>362</w:t>
            </w:r>
            <w:r>
              <w:rPr>
                <w:rStyle w:val="IndexLink"/>
                <w:rtl w:val="true"/>
              </w:rPr>
              <w:t>:</w:t>
            </w:r>
            <w:r>
              <w:rPr>
                <w:rStyle w:val="IndexLink"/>
                <w:rtl w:val="true"/>
              </w:rPr>
              <w:t>المحدث بالأصغر یتیمّم بدلا عن الوضوء و الجنب یتیمّم</w:t>
            </w:r>
            <w:r>
              <w:rPr>
                <w:rStyle w:val="IndexLink"/>
                <w:rtl w:val="true"/>
              </w:rPr>
              <w:tab/>
            </w:r>
            <w:r>
              <w:rPr>
                <w:rStyle w:val="IndexLink"/>
              </w:rPr>
              <w:t>190</w:t>
            </w:r>
          </w:hyperlink>
        </w:p>
        <w:p>
          <w:pPr>
            <w:pStyle w:val="Contents4"/>
            <w:tabs>
              <w:tab w:val="clear" w:pos="8176"/>
              <w:tab w:val="right" w:pos="9026" w:leader="dot"/>
            </w:tabs>
            <w:rPr/>
          </w:pPr>
          <w:hyperlink w:anchor="__RefHeading___Toc680468_73709187">
            <w:r>
              <w:rPr>
                <w:webHidden/>
                <w:rStyle w:val="IndexLink"/>
                <w:rtl w:val="true"/>
              </w:rPr>
              <w:t>الفصل الرّابع</w:t>
            </w:r>
            <w:r>
              <w:rPr>
                <w:rStyle w:val="IndexLink"/>
                <w:rtl w:val="true"/>
              </w:rPr>
              <w:t xml:space="preserve">: </w:t>
            </w:r>
            <w:r>
              <w:rPr>
                <w:rStyle w:val="IndexLink"/>
                <w:rtl w:val="true"/>
              </w:rPr>
              <w:t>شروط التیمّم</w:t>
            </w:r>
            <w:r>
              <w:rPr>
                <w:rStyle w:val="IndexLink"/>
                <w:rtl w:val="true"/>
              </w:rPr>
              <w:tab/>
            </w:r>
            <w:r>
              <w:rPr>
                <w:rStyle w:val="IndexLink"/>
              </w:rPr>
              <w:t>190</w:t>
            </w:r>
          </w:hyperlink>
        </w:p>
        <w:p>
          <w:pPr>
            <w:pStyle w:val="Contents5"/>
            <w:tabs>
              <w:tab w:val="clear" w:pos="7892"/>
              <w:tab w:val="right" w:pos="9026" w:leader="dot"/>
            </w:tabs>
            <w:rPr/>
          </w:pPr>
          <w:hyperlink w:anchor="__RefHeading___Toc680470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80472_73709187">
            <w:r>
              <w:rPr>
                <w:webHidden/>
                <w:rStyle w:val="IndexLink"/>
                <w:rtl w:val="true"/>
              </w:rPr>
              <w:t xml:space="preserve">مسألة </w:t>
            </w:r>
            <w:r>
              <w:rPr>
                <w:rStyle w:val="IndexLink"/>
              </w:rPr>
              <w:t>363</w:t>
            </w:r>
            <w:r>
              <w:rPr>
                <w:rStyle w:val="IndexLink"/>
                <w:rtl w:val="true"/>
              </w:rPr>
              <w:t>:</w:t>
            </w:r>
            <w:r>
              <w:rPr>
                <w:rStyle w:val="IndexLink"/>
                <w:rtl w:val="true"/>
              </w:rPr>
              <w:t>لا تجب فیه نیّة البدلیّة عن الوضوء أو الغسل</w:t>
            </w:r>
            <w:r>
              <w:rPr>
                <w:rStyle w:val="IndexLink"/>
                <w:rtl w:val="true"/>
              </w:rPr>
              <w:tab/>
            </w:r>
            <w:r>
              <w:rPr>
                <w:rStyle w:val="IndexLink"/>
              </w:rPr>
              <w:t>190</w:t>
            </w:r>
          </w:hyperlink>
        </w:p>
        <w:p>
          <w:pPr>
            <w:pStyle w:val="Contents5"/>
            <w:tabs>
              <w:tab w:val="clear" w:pos="7892"/>
              <w:tab w:val="right" w:pos="9026" w:leader="dot"/>
            </w:tabs>
            <w:rPr/>
          </w:pPr>
          <w:hyperlink w:anchor="__RefHeading___Toc680474_73709187">
            <w:r>
              <w:rPr>
                <w:webHidden/>
                <w:rStyle w:val="IndexLink"/>
                <w:rtl w:val="true"/>
              </w:rPr>
              <w:t xml:space="preserve">مسألة </w:t>
            </w:r>
            <w:r>
              <w:rPr>
                <w:rStyle w:val="IndexLink"/>
              </w:rPr>
              <w:t>364</w:t>
            </w:r>
            <w:r>
              <w:rPr>
                <w:rStyle w:val="IndexLink"/>
                <w:rtl w:val="true"/>
              </w:rPr>
              <w:t>:</w:t>
            </w:r>
            <w:r>
              <w:rPr>
                <w:rStyle w:val="IndexLink"/>
                <w:rtl w:val="true"/>
              </w:rPr>
              <w:t>الأقوی أنّ التیمّم کالوضوء رافع للحدث و طهور حال</w:t>
            </w:r>
            <w:r>
              <w:rPr>
                <w:rStyle w:val="IndexLink"/>
                <w:rtl w:val="true"/>
              </w:rPr>
              <w:tab/>
            </w:r>
            <w:r>
              <w:rPr>
                <w:rStyle w:val="IndexLink"/>
              </w:rPr>
              <w:t>191</w:t>
            </w:r>
          </w:hyperlink>
        </w:p>
        <w:p>
          <w:pPr>
            <w:pStyle w:val="Contents5"/>
            <w:tabs>
              <w:tab w:val="clear" w:pos="7892"/>
              <w:tab w:val="right" w:pos="9026" w:leader="dot"/>
            </w:tabs>
            <w:rPr/>
          </w:pPr>
          <w:hyperlink w:anchor="__RefHeading___Toc680476_73709187">
            <w:r>
              <w:rPr>
                <w:webHidden/>
                <w:rStyle w:val="IndexLink"/>
                <w:rtl w:val="true"/>
              </w:rPr>
              <w:t xml:space="preserve">مسألة </w:t>
            </w:r>
            <w:r>
              <w:rPr>
                <w:rStyle w:val="IndexLink"/>
              </w:rPr>
              <w:t>365</w:t>
            </w:r>
            <w:r>
              <w:rPr>
                <w:rStyle w:val="IndexLink"/>
                <w:rtl w:val="true"/>
              </w:rPr>
              <w:t>:</w:t>
            </w:r>
            <w:r>
              <w:rPr>
                <w:rStyle w:val="IndexLink"/>
                <w:rtl w:val="true"/>
              </w:rPr>
              <w:t>یشترط فیه المباشرة و الموالاة</w:t>
            </w:r>
            <w:r>
              <w:rPr>
                <w:rStyle w:val="IndexLink"/>
                <w:rtl w:val="true"/>
              </w:rPr>
              <w:tab/>
            </w:r>
            <w:r>
              <w:rPr>
                <w:rStyle w:val="IndexLink"/>
              </w:rPr>
              <w:t>191</w:t>
            </w:r>
          </w:hyperlink>
        </w:p>
        <w:p>
          <w:pPr>
            <w:pStyle w:val="Contents5"/>
            <w:tabs>
              <w:tab w:val="clear" w:pos="7892"/>
              <w:tab w:val="right" w:pos="9026" w:leader="dot"/>
            </w:tabs>
            <w:rPr/>
          </w:pPr>
          <w:hyperlink w:anchor="__RefHeading___Toc680478_73709187">
            <w:r>
              <w:rPr>
                <w:webHidden/>
                <w:rStyle w:val="IndexLink"/>
                <w:rtl w:val="true"/>
              </w:rPr>
              <w:t xml:space="preserve">مسألة </w:t>
            </w:r>
            <w:r>
              <w:rPr>
                <w:rStyle w:val="IndexLink"/>
              </w:rPr>
              <w:t>366</w:t>
            </w:r>
            <w:r>
              <w:rPr>
                <w:rStyle w:val="IndexLink"/>
                <w:rtl w:val="true"/>
              </w:rPr>
              <w:t>:</w:t>
            </w:r>
            <w:r>
              <w:rPr>
                <w:rStyle w:val="IndexLink"/>
                <w:rtl w:val="true"/>
              </w:rPr>
              <w:t>إذا کانت إحدی یدی شخص مقطوعة</w:t>
            </w:r>
            <w:r>
              <w:rPr>
                <w:rStyle w:val="IndexLink"/>
                <w:rtl w:val="true"/>
              </w:rPr>
              <w:tab/>
            </w:r>
            <w:r>
              <w:rPr>
                <w:rStyle w:val="IndexLink"/>
              </w:rPr>
              <w:t>191</w:t>
            </w:r>
          </w:hyperlink>
        </w:p>
        <w:p>
          <w:pPr>
            <w:pStyle w:val="Contents5"/>
            <w:tabs>
              <w:tab w:val="clear" w:pos="7892"/>
              <w:tab w:val="right" w:pos="9026" w:leader="dot"/>
            </w:tabs>
            <w:rPr/>
          </w:pPr>
          <w:hyperlink w:anchor="__RefHeading___Toc680480_73709187">
            <w:r>
              <w:rPr>
                <w:webHidden/>
                <w:rStyle w:val="IndexLink"/>
                <w:rtl w:val="true"/>
              </w:rPr>
              <w:t xml:space="preserve">مسألة </w:t>
            </w:r>
            <w:r>
              <w:rPr>
                <w:rStyle w:val="IndexLink"/>
              </w:rPr>
              <w:t>367</w:t>
            </w:r>
            <w:r>
              <w:rPr>
                <w:rStyle w:val="IndexLink"/>
                <w:rtl w:val="true"/>
              </w:rPr>
              <w:t>:</w:t>
            </w:r>
            <w:r>
              <w:rPr>
                <w:rStyle w:val="IndexLink"/>
                <w:rtl w:val="true"/>
              </w:rPr>
              <w:t>إذا کانت علی الموضع الممسوح کالجبهة و ظاهر الکفّین</w:t>
            </w:r>
            <w:r>
              <w:rPr>
                <w:rStyle w:val="IndexLink"/>
                <w:rtl w:val="true"/>
              </w:rPr>
              <w:tab/>
            </w:r>
            <w:r>
              <w:rPr>
                <w:rStyle w:val="IndexLink"/>
              </w:rPr>
              <w:t>192</w:t>
            </w:r>
          </w:hyperlink>
        </w:p>
        <w:p>
          <w:pPr>
            <w:pStyle w:val="Contents5"/>
            <w:tabs>
              <w:tab w:val="clear" w:pos="7892"/>
              <w:tab w:val="right" w:pos="9026" w:leader="dot"/>
            </w:tabs>
            <w:rPr/>
          </w:pPr>
          <w:hyperlink w:anchor="__RefHeading___Toc680482_73709187">
            <w:r>
              <w:rPr>
                <w:webHidden/>
                <w:rStyle w:val="IndexLink"/>
                <w:rtl w:val="true"/>
              </w:rPr>
              <w:t xml:space="preserve">مسألة </w:t>
            </w:r>
            <w:r>
              <w:rPr>
                <w:rStyle w:val="IndexLink"/>
              </w:rPr>
              <w:t>368</w:t>
            </w:r>
            <w:r>
              <w:rPr>
                <w:rStyle w:val="IndexLink"/>
                <w:rtl w:val="true"/>
              </w:rPr>
              <w:t>:</w:t>
            </w:r>
            <w:r>
              <w:rPr>
                <w:rStyle w:val="IndexLink"/>
                <w:rtl w:val="true"/>
              </w:rPr>
              <w:t>إذا کانت للإنسان ید زائدة مشتبهة بالید الأصلیّة</w:t>
            </w:r>
            <w:r>
              <w:rPr>
                <w:rStyle w:val="IndexLink"/>
                <w:rtl w:val="true"/>
              </w:rPr>
              <w:tab/>
            </w:r>
            <w:r>
              <w:rPr>
                <w:rStyle w:val="IndexLink"/>
              </w:rPr>
              <w:t>192</w:t>
            </w:r>
          </w:hyperlink>
        </w:p>
        <w:p>
          <w:pPr>
            <w:pStyle w:val="Contents5"/>
            <w:tabs>
              <w:tab w:val="clear" w:pos="7892"/>
              <w:tab w:val="right" w:pos="9026" w:leader="dot"/>
            </w:tabs>
            <w:rPr/>
          </w:pPr>
          <w:hyperlink w:anchor="__RefHeading___Toc680484_73709187">
            <w:r>
              <w:rPr>
                <w:webHidden/>
                <w:rStyle w:val="IndexLink"/>
                <w:rtl w:val="true"/>
              </w:rPr>
              <w:t xml:space="preserve">مسألة </w:t>
            </w:r>
            <w:r>
              <w:rPr>
                <w:rStyle w:val="IndexLink"/>
              </w:rPr>
              <w:t>369</w:t>
            </w:r>
            <w:r>
              <w:rPr>
                <w:rStyle w:val="IndexLink"/>
                <w:rtl w:val="true"/>
              </w:rPr>
              <w:t>:</w:t>
            </w:r>
            <w:r>
              <w:rPr>
                <w:rStyle w:val="IndexLink"/>
                <w:rtl w:val="true"/>
              </w:rPr>
              <w:t>العاجز ییمّمه غیره و لکن یضرب بیدی العاجز و یمسح</w:t>
            </w:r>
            <w:r>
              <w:rPr>
                <w:rStyle w:val="IndexLink"/>
                <w:rtl w:val="true"/>
              </w:rPr>
              <w:tab/>
            </w:r>
            <w:r>
              <w:rPr>
                <w:rStyle w:val="IndexLink"/>
              </w:rPr>
              <w:t>192</w:t>
            </w:r>
          </w:hyperlink>
        </w:p>
        <w:p>
          <w:pPr>
            <w:pStyle w:val="Contents5"/>
            <w:tabs>
              <w:tab w:val="clear" w:pos="7892"/>
              <w:tab w:val="right" w:pos="9026" w:leader="dot"/>
            </w:tabs>
            <w:rPr/>
          </w:pPr>
          <w:hyperlink w:anchor="__RefHeading___Toc680486_73709187">
            <w:r>
              <w:rPr>
                <w:webHidden/>
                <w:rStyle w:val="IndexLink"/>
                <w:rtl w:val="true"/>
              </w:rPr>
              <w:t xml:space="preserve">مسألة </w:t>
            </w:r>
            <w:r>
              <w:rPr>
                <w:rStyle w:val="IndexLink"/>
              </w:rPr>
              <w:t>370</w:t>
            </w:r>
            <w:r>
              <w:rPr>
                <w:rStyle w:val="IndexLink"/>
                <w:rtl w:val="true"/>
              </w:rPr>
              <w:t>:</w:t>
            </w:r>
            <w:r>
              <w:rPr>
                <w:rStyle w:val="IndexLink"/>
                <w:rtl w:val="true"/>
              </w:rPr>
              <w:t>الشعر المتدلّی علی الجبهة یجب رفعه و مسح البشرة تحته</w:t>
            </w:r>
            <w:r>
              <w:rPr>
                <w:rStyle w:val="IndexLink"/>
                <w:rtl w:val="true"/>
              </w:rPr>
              <w:tab/>
            </w:r>
            <w:r>
              <w:rPr>
                <w:rStyle w:val="IndexLink"/>
              </w:rPr>
              <w:t>192</w:t>
            </w:r>
          </w:hyperlink>
        </w:p>
        <w:p>
          <w:pPr>
            <w:pStyle w:val="Contents5"/>
            <w:tabs>
              <w:tab w:val="clear" w:pos="7892"/>
              <w:tab w:val="right" w:pos="9026" w:leader="dot"/>
            </w:tabs>
            <w:rPr/>
          </w:pPr>
          <w:hyperlink w:anchor="__RefHeading___Toc680488_73709187">
            <w:r>
              <w:rPr>
                <w:webHidden/>
                <w:rStyle w:val="IndexLink"/>
                <w:rtl w:val="true"/>
              </w:rPr>
              <w:t xml:space="preserve">مسألة </w:t>
            </w:r>
            <w:r>
              <w:rPr>
                <w:rStyle w:val="IndexLink"/>
              </w:rPr>
              <w:t>371</w:t>
            </w:r>
            <w:r>
              <w:rPr>
                <w:rStyle w:val="IndexLink"/>
                <w:rtl w:val="true"/>
              </w:rPr>
              <w:t>:</w:t>
            </w:r>
            <w:r>
              <w:rPr>
                <w:rStyle w:val="IndexLink"/>
                <w:rtl w:val="true"/>
              </w:rPr>
              <w:t>إذا خالف الترتیب بطل مع فوات الموالاة</w:t>
            </w:r>
            <w:r>
              <w:rPr>
                <w:rStyle w:val="IndexLink"/>
                <w:rtl w:val="true"/>
              </w:rPr>
              <w:tab/>
            </w:r>
            <w:r>
              <w:rPr>
                <w:rStyle w:val="IndexLink"/>
              </w:rPr>
              <w:t>192</w:t>
            </w:r>
          </w:hyperlink>
        </w:p>
        <w:p>
          <w:pPr>
            <w:pStyle w:val="Contents5"/>
            <w:tabs>
              <w:tab w:val="clear" w:pos="7892"/>
              <w:tab w:val="right" w:pos="9026" w:leader="dot"/>
            </w:tabs>
            <w:rPr/>
          </w:pPr>
          <w:hyperlink w:anchor="__RefHeading___Toc680490_73709187">
            <w:r>
              <w:rPr>
                <w:webHidden/>
                <w:rStyle w:val="IndexLink"/>
                <w:rtl w:val="true"/>
              </w:rPr>
              <w:t xml:space="preserve">مسألة </w:t>
            </w:r>
            <w:r>
              <w:rPr>
                <w:rStyle w:val="IndexLink"/>
              </w:rPr>
              <w:t>372</w:t>
            </w:r>
            <w:r>
              <w:rPr>
                <w:rStyle w:val="IndexLink"/>
                <w:rtl w:val="true"/>
              </w:rPr>
              <w:t>:</w:t>
            </w:r>
            <w:r>
              <w:rPr>
                <w:rStyle w:val="IndexLink"/>
                <w:rtl w:val="true"/>
              </w:rPr>
              <w:t>الخاتم حائل یجب نزعه حال التیمّم</w:t>
            </w:r>
            <w:r>
              <w:rPr>
                <w:rStyle w:val="IndexLink"/>
                <w:rtl w:val="true"/>
              </w:rPr>
              <w:tab/>
            </w:r>
            <w:r>
              <w:rPr>
                <w:rStyle w:val="IndexLink"/>
              </w:rPr>
              <w:t>192</w:t>
            </w:r>
          </w:hyperlink>
        </w:p>
        <w:p>
          <w:pPr>
            <w:pStyle w:val="Contents5"/>
            <w:tabs>
              <w:tab w:val="clear" w:pos="7892"/>
              <w:tab w:val="right" w:pos="9026" w:leader="dot"/>
            </w:tabs>
            <w:rPr/>
          </w:pPr>
          <w:hyperlink w:anchor="__RefHeading___Toc680492_73709187">
            <w:r>
              <w:rPr>
                <w:webHidden/>
                <w:rStyle w:val="IndexLink"/>
                <w:rtl w:val="true"/>
              </w:rPr>
              <w:t xml:space="preserve">مسألة </w:t>
            </w:r>
            <w:r>
              <w:rPr>
                <w:rStyle w:val="IndexLink"/>
              </w:rPr>
              <w:t>373</w:t>
            </w:r>
            <w:r>
              <w:rPr>
                <w:rStyle w:val="IndexLink"/>
                <w:rtl w:val="true"/>
              </w:rPr>
              <w:t>:</w:t>
            </w:r>
            <w:r>
              <w:rPr>
                <w:rStyle w:val="IndexLink"/>
                <w:rtl w:val="true"/>
              </w:rPr>
              <w:t>الأظهر اعتبار إباحة الفضاء الّذی یقع فیه التیمّم</w:t>
            </w:r>
            <w:r>
              <w:rPr>
                <w:rStyle w:val="IndexLink"/>
                <w:rtl w:val="true"/>
              </w:rPr>
              <w:tab/>
            </w:r>
            <w:r>
              <w:rPr>
                <w:rStyle w:val="IndexLink"/>
              </w:rPr>
              <w:t>192</w:t>
            </w:r>
          </w:hyperlink>
        </w:p>
        <w:p>
          <w:pPr>
            <w:pStyle w:val="Contents5"/>
            <w:tabs>
              <w:tab w:val="clear" w:pos="7892"/>
              <w:tab w:val="right" w:pos="9026" w:leader="dot"/>
            </w:tabs>
            <w:rPr/>
          </w:pPr>
          <w:hyperlink w:anchor="__RefHeading___Toc680494_73709187">
            <w:r>
              <w:rPr>
                <w:webHidden/>
                <w:rStyle w:val="IndexLink"/>
                <w:rtl w:val="true"/>
              </w:rPr>
              <w:t xml:space="preserve">مسألة </w:t>
            </w:r>
            <w:r>
              <w:rPr>
                <w:rStyle w:val="IndexLink"/>
              </w:rPr>
              <w:t>374</w:t>
            </w:r>
            <w:r>
              <w:rPr>
                <w:rStyle w:val="IndexLink"/>
                <w:rtl w:val="true"/>
              </w:rPr>
              <w:t>:</w:t>
            </w:r>
            <w:r>
              <w:rPr>
                <w:rStyle w:val="IndexLink"/>
                <w:rtl w:val="true"/>
              </w:rPr>
              <w:t>إذا شکّ فی جزء منه بعد الفراغ لم یلتفت</w:t>
            </w:r>
            <w:r>
              <w:rPr>
                <w:rStyle w:val="IndexLink"/>
                <w:rtl w:val="true"/>
              </w:rPr>
              <w:tab/>
            </w:r>
            <w:r>
              <w:rPr>
                <w:rStyle w:val="IndexLink"/>
              </w:rPr>
              <w:t>193</w:t>
            </w:r>
          </w:hyperlink>
        </w:p>
        <w:p>
          <w:pPr>
            <w:pStyle w:val="Contents4"/>
            <w:tabs>
              <w:tab w:val="clear" w:pos="8176"/>
              <w:tab w:val="right" w:pos="9026" w:leader="dot"/>
            </w:tabs>
            <w:rPr/>
          </w:pPr>
          <w:hyperlink w:anchor="__RefHeading___Toc680496_73709187">
            <w:r>
              <w:rPr>
                <w:webHidden/>
                <w:rStyle w:val="IndexLink"/>
                <w:rtl w:val="true"/>
              </w:rPr>
              <w:t>الفصل الخامس</w:t>
            </w:r>
            <w:r>
              <w:rPr>
                <w:rStyle w:val="IndexLink"/>
                <w:rtl w:val="true"/>
              </w:rPr>
              <w:t xml:space="preserve">: </w:t>
            </w:r>
            <w:r>
              <w:rPr>
                <w:rStyle w:val="IndexLink"/>
                <w:rtl w:val="true"/>
              </w:rPr>
              <w:t>أحکام التیمّم</w:t>
            </w:r>
            <w:r>
              <w:rPr>
                <w:rStyle w:val="IndexLink"/>
                <w:rtl w:val="true"/>
              </w:rPr>
              <w:tab/>
            </w:r>
            <w:r>
              <w:rPr>
                <w:rStyle w:val="IndexLink"/>
              </w:rPr>
              <w:t>193</w:t>
            </w:r>
          </w:hyperlink>
        </w:p>
        <w:p>
          <w:pPr>
            <w:pStyle w:val="Contents5"/>
            <w:tabs>
              <w:tab w:val="clear" w:pos="7892"/>
              <w:tab w:val="right" w:pos="9026" w:leader="dot"/>
            </w:tabs>
            <w:rPr/>
          </w:pPr>
          <w:hyperlink w:anchor="__RefHeading___Toc680498_7370918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80500_73709187">
            <w:r>
              <w:rPr>
                <w:webHidden/>
                <w:rStyle w:val="IndexLink"/>
                <w:rtl w:val="true"/>
              </w:rPr>
              <w:t xml:space="preserve">مسألة </w:t>
            </w:r>
            <w:r>
              <w:rPr>
                <w:rStyle w:val="IndexLink"/>
              </w:rPr>
              <w:t>375</w:t>
            </w:r>
            <w:r>
              <w:rPr>
                <w:rStyle w:val="IndexLink"/>
                <w:rtl w:val="true"/>
              </w:rPr>
              <w:t>:</w:t>
            </w:r>
            <w:r>
              <w:rPr>
                <w:rStyle w:val="IndexLink"/>
                <w:rtl w:val="true"/>
              </w:rPr>
              <w:t>إذا تیمّم لصلاة فریضة أو نافلة لعذر ثمّ دخل وقت صلاة</w:t>
            </w:r>
            <w:r>
              <w:rPr>
                <w:rStyle w:val="IndexLink"/>
                <w:rtl w:val="true"/>
              </w:rPr>
              <w:tab/>
            </w:r>
            <w:r>
              <w:rPr>
                <w:rStyle w:val="IndexLink"/>
              </w:rPr>
              <w:t>194</w:t>
            </w:r>
          </w:hyperlink>
        </w:p>
        <w:p>
          <w:pPr>
            <w:pStyle w:val="Contents5"/>
            <w:tabs>
              <w:tab w:val="clear" w:pos="7892"/>
              <w:tab w:val="right" w:pos="9026" w:leader="dot"/>
            </w:tabs>
            <w:rPr/>
          </w:pPr>
          <w:hyperlink w:anchor="__RefHeading___Toc680502_73709187">
            <w:r>
              <w:rPr>
                <w:webHidden/>
                <w:rStyle w:val="IndexLink"/>
                <w:rtl w:val="true"/>
              </w:rPr>
              <w:t xml:space="preserve">مسألة </w:t>
            </w:r>
            <w:r>
              <w:rPr>
                <w:rStyle w:val="IndexLink"/>
              </w:rPr>
              <w:t>376</w:t>
            </w:r>
            <w:r>
              <w:rPr>
                <w:rStyle w:val="IndexLink"/>
                <w:rtl w:val="true"/>
              </w:rPr>
              <w:t>:</w:t>
            </w:r>
            <w:r>
              <w:rPr>
                <w:rStyle w:val="IndexLink"/>
                <w:rtl w:val="true"/>
              </w:rPr>
              <w:t>لو دخل وقت الصلاة الفریضة علی المکلّف و هو متطهّر</w:t>
            </w:r>
            <w:r>
              <w:rPr>
                <w:rStyle w:val="IndexLink"/>
                <w:rtl w:val="true"/>
              </w:rPr>
              <w:tab/>
            </w:r>
            <w:r>
              <w:rPr>
                <w:rStyle w:val="IndexLink"/>
              </w:rPr>
              <w:t>194</w:t>
            </w:r>
          </w:hyperlink>
        </w:p>
        <w:p>
          <w:pPr>
            <w:pStyle w:val="Contents5"/>
            <w:tabs>
              <w:tab w:val="clear" w:pos="7892"/>
              <w:tab w:val="right" w:pos="9026" w:leader="dot"/>
            </w:tabs>
            <w:rPr/>
          </w:pPr>
          <w:hyperlink w:anchor="__RefHeading___Toc680504_73709187">
            <w:r>
              <w:rPr>
                <w:webHidden/>
                <w:rStyle w:val="IndexLink"/>
                <w:rtl w:val="true"/>
              </w:rPr>
              <w:t xml:space="preserve">مسألة </w:t>
            </w:r>
            <w:r>
              <w:rPr>
                <w:rStyle w:val="IndexLink"/>
              </w:rPr>
              <w:t>377</w:t>
            </w:r>
            <w:r>
              <w:rPr>
                <w:rStyle w:val="IndexLink"/>
                <w:rtl w:val="true"/>
              </w:rPr>
              <w:t>:</w:t>
            </w:r>
            <w:r>
              <w:rPr>
                <w:rStyle w:val="IndexLink"/>
                <w:rtl w:val="true"/>
              </w:rPr>
              <w:t>إذا تیمّم الجنب بدلا عن غسل الجنابة</w:t>
            </w:r>
            <w:r>
              <w:rPr>
                <w:rStyle w:val="IndexLink"/>
                <w:rtl w:val="true"/>
              </w:rPr>
              <w:tab/>
            </w:r>
            <w:r>
              <w:rPr>
                <w:rStyle w:val="IndexLink"/>
              </w:rPr>
              <w:t>194</w:t>
            </w:r>
          </w:hyperlink>
        </w:p>
        <w:p>
          <w:pPr>
            <w:pStyle w:val="Contents5"/>
            <w:tabs>
              <w:tab w:val="clear" w:pos="7892"/>
              <w:tab w:val="right" w:pos="9026" w:leader="dot"/>
            </w:tabs>
            <w:rPr/>
          </w:pPr>
          <w:hyperlink w:anchor="__RefHeading___Toc680506_73709187">
            <w:r>
              <w:rPr>
                <w:webHidden/>
                <w:rStyle w:val="IndexLink"/>
                <w:rtl w:val="true"/>
              </w:rPr>
              <w:t xml:space="preserve">مسألة </w:t>
            </w:r>
            <w:r>
              <w:rPr>
                <w:rStyle w:val="IndexLink"/>
              </w:rPr>
              <w:t>378</w:t>
            </w:r>
            <w:r>
              <w:rPr>
                <w:rStyle w:val="IndexLink"/>
                <w:rtl w:val="true"/>
              </w:rPr>
              <w:t>:</w:t>
            </w:r>
            <w:r>
              <w:rPr>
                <w:rStyle w:val="IndexLink"/>
                <w:rtl w:val="true"/>
              </w:rPr>
              <w:t>لا تجوز إراقة الماء الکافی للوضوء أو الغسل بعد دخول</w:t>
            </w:r>
            <w:r>
              <w:rPr>
                <w:rStyle w:val="IndexLink"/>
                <w:rtl w:val="true"/>
              </w:rPr>
              <w:tab/>
            </w:r>
            <w:r>
              <w:rPr>
                <w:rStyle w:val="IndexLink"/>
              </w:rPr>
              <w:t>195</w:t>
            </w:r>
          </w:hyperlink>
        </w:p>
        <w:p>
          <w:pPr>
            <w:pStyle w:val="Contents5"/>
            <w:tabs>
              <w:tab w:val="clear" w:pos="7892"/>
              <w:tab w:val="right" w:pos="9026" w:leader="dot"/>
            </w:tabs>
            <w:rPr/>
          </w:pPr>
          <w:hyperlink w:anchor="__RefHeading___Toc680508_73709187">
            <w:r>
              <w:rPr>
                <w:webHidden/>
                <w:rStyle w:val="IndexLink"/>
                <w:rtl w:val="true"/>
              </w:rPr>
              <w:t xml:space="preserve">مسألة </w:t>
            </w:r>
            <w:r>
              <w:rPr>
                <w:rStyle w:val="IndexLink"/>
              </w:rPr>
              <w:t>379</w:t>
            </w:r>
            <w:r>
              <w:rPr>
                <w:rStyle w:val="IndexLink"/>
                <w:rtl w:val="true"/>
              </w:rPr>
              <w:t>:</w:t>
            </w:r>
            <w:r>
              <w:rPr>
                <w:rStyle w:val="IndexLink"/>
                <w:rtl w:val="true"/>
              </w:rPr>
              <w:t>یشرع التیمّم لکلّ ما هو مشروط بالطهارة من الفرائض</w:t>
            </w:r>
            <w:r>
              <w:rPr>
                <w:rStyle w:val="IndexLink"/>
                <w:rtl w:val="true"/>
              </w:rPr>
              <w:tab/>
            </w:r>
            <w:r>
              <w:rPr>
                <w:rStyle w:val="IndexLink"/>
              </w:rPr>
              <w:t>195</w:t>
            </w:r>
          </w:hyperlink>
        </w:p>
        <w:p>
          <w:pPr>
            <w:pStyle w:val="Contents5"/>
            <w:tabs>
              <w:tab w:val="clear" w:pos="7892"/>
              <w:tab w:val="right" w:pos="9026" w:leader="dot"/>
            </w:tabs>
            <w:rPr/>
          </w:pPr>
          <w:hyperlink w:anchor="__RefHeading___Toc680510_73709187">
            <w:r>
              <w:rPr>
                <w:webHidden/>
                <w:rStyle w:val="IndexLink"/>
                <w:rtl w:val="true"/>
              </w:rPr>
              <w:t xml:space="preserve">مسألة </w:t>
            </w:r>
            <w:r>
              <w:rPr>
                <w:rStyle w:val="IndexLink"/>
              </w:rPr>
              <w:t>380</w:t>
            </w:r>
            <w:r>
              <w:rPr>
                <w:rStyle w:val="IndexLink"/>
                <w:rtl w:val="true"/>
              </w:rPr>
              <w:t>:</w:t>
            </w:r>
            <w:r>
              <w:rPr>
                <w:rStyle w:val="IndexLink"/>
                <w:rtl w:val="true"/>
              </w:rPr>
              <w:t>إذا تیمّم المحدث لغایة</w:t>
            </w:r>
            <w:r>
              <w:rPr>
                <w:rStyle w:val="IndexLink"/>
                <w:rtl w:val="true"/>
              </w:rPr>
              <w:tab/>
            </w:r>
            <w:r>
              <w:rPr>
                <w:rStyle w:val="IndexLink"/>
              </w:rPr>
              <w:t>196</w:t>
            </w:r>
          </w:hyperlink>
        </w:p>
        <w:p>
          <w:pPr>
            <w:pStyle w:val="Contents5"/>
            <w:tabs>
              <w:tab w:val="clear" w:pos="7892"/>
              <w:tab w:val="right" w:pos="9026" w:leader="dot"/>
            </w:tabs>
            <w:rPr/>
          </w:pPr>
          <w:hyperlink w:anchor="__RefHeading___Toc680512_73709187">
            <w:r>
              <w:rPr>
                <w:webHidden/>
                <w:rStyle w:val="IndexLink"/>
                <w:rtl w:val="true"/>
              </w:rPr>
              <w:t xml:space="preserve">مسألة </w:t>
            </w:r>
            <w:r>
              <w:rPr>
                <w:rStyle w:val="IndexLink"/>
              </w:rPr>
              <w:t>381</w:t>
            </w:r>
            <w:r>
              <w:rPr>
                <w:rStyle w:val="IndexLink"/>
                <w:rtl w:val="true"/>
              </w:rPr>
              <w:t>:</w:t>
            </w:r>
            <w:r>
              <w:rPr>
                <w:rStyle w:val="IndexLink"/>
                <w:rtl w:val="true"/>
              </w:rPr>
              <w:t>إذا تمکّن المتیمّم من الطهارة المائیّة فی وقت یتّسع لها</w:t>
            </w:r>
            <w:r>
              <w:rPr>
                <w:rStyle w:val="IndexLink"/>
                <w:rtl w:val="true"/>
              </w:rPr>
              <w:tab/>
            </w:r>
            <w:r>
              <w:rPr>
                <w:rStyle w:val="IndexLink"/>
              </w:rPr>
              <w:t>196</w:t>
            </w:r>
          </w:hyperlink>
        </w:p>
        <w:p>
          <w:pPr>
            <w:pStyle w:val="Contents5"/>
            <w:tabs>
              <w:tab w:val="clear" w:pos="7892"/>
              <w:tab w:val="right" w:pos="9026" w:leader="dot"/>
            </w:tabs>
            <w:rPr/>
          </w:pPr>
          <w:hyperlink w:anchor="__RefHeading___Toc680514_73709187">
            <w:r>
              <w:rPr>
                <w:webHidden/>
                <w:rStyle w:val="IndexLink"/>
                <w:rtl w:val="true"/>
              </w:rPr>
              <w:t xml:space="preserve">مسألة </w:t>
            </w:r>
            <w:r>
              <w:rPr>
                <w:rStyle w:val="IndexLink"/>
              </w:rPr>
              <w:t>382</w:t>
            </w:r>
            <w:r>
              <w:rPr>
                <w:rStyle w:val="IndexLink"/>
                <w:rtl w:val="true"/>
              </w:rPr>
              <w:t>:</w:t>
            </w:r>
            <w:r>
              <w:rPr>
                <w:rStyle w:val="IndexLink"/>
                <w:rtl w:val="true"/>
              </w:rPr>
              <w:t>إذا وجد جماعة متیمّمون ماء مباحا لا یکفی إلاّ لأحدهم</w:t>
            </w:r>
            <w:r>
              <w:rPr>
                <w:rStyle w:val="IndexLink"/>
                <w:rtl w:val="true"/>
              </w:rPr>
              <w:tab/>
            </w:r>
            <w:r>
              <w:rPr>
                <w:rStyle w:val="IndexLink"/>
              </w:rPr>
              <w:t>196</w:t>
            </w:r>
          </w:hyperlink>
        </w:p>
        <w:p>
          <w:pPr>
            <w:pStyle w:val="Contents5"/>
            <w:tabs>
              <w:tab w:val="clear" w:pos="7892"/>
              <w:tab w:val="right" w:pos="9026" w:leader="dot"/>
            </w:tabs>
            <w:rPr/>
          </w:pPr>
          <w:hyperlink w:anchor="__RefHeading___Toc680516_73709187">
            <w:r>
              <w:rPr>
                <w:webHidden/>
                <w:rStyle w:val="IndexLink"/>
                <w:rtl w:val="true"/>
              </w:rPr>
              <w:t xml:space="preserve">مسألة </w:t>
            </w:r>
            <w:r>
              <w:rPr>
                <w:rStyle w:val="IndexLink"/>
              </w:rPr>
              <w:t>383</w:t>
            </w:r>
            <w:r>
              <w:rPr>
                <w:rStyle w:val="IndexLink"/>
                <w:rtl w:val="true"/>
              </w:rPr>
              <w:t>:</w:t>
            </w:r>
            <w:r>
              <w:rPr>
                <w:rStyle w:val="IndexLink"/>
                <w:rtl w:val="true"/>
              </w:rPr>
              <w:t>حکم التداخل الّذی مرّ سابقا فی الأغسال یجری فی</w:t>
            </w:r>
            <w:r>
              <w:rPr>
                <w:rStyle w:val="IndexLink"/>
                <w:rtl w:val="true"/>
              </w:rPr>
              <w:tab/>
            </w:r>
            <w:r>
              <w:rPr>
                <w:rStyle w:val="IndexLink"/>
              </w:rPr>
              <w:t>197</w:t>
            </w:r>
          </w:hyperlink>
        </w:p>
        <w:p>
          <w:pPr>
            <w:pStyle w:val="Contents5"/>
            <w:tabs>
              <w:tab w:val="clear" w:pos="7892"/>
              <w:tab w:val="right" w:pos="9026" w:leader="dot"/>
            </w:tabs>
            <w:rPr/>
          </w:pPr>
          <w:hyperlink w:anchor="__RefHeading___Toc680518_73709187">
            <w:r>
              <w:rPr>
                <w:webHidden/>
                <w:rStyle w:val="IndexLink"/>
                <w:rtl w:val="true"/>
              </w:rPr>
              <w:t xml:space="preserve">مسألة </w:t>
            </w:r>
            <w:r>
              <w:rPr>
                <w:rStyle w:val="IndexLink"/>
              </w:rPr>
              <w:t>384</w:t>
            </w:r>
            <w:r>
              <w:rPr>
                <w:rStyle w:val="IndexLink"/>
                <w:rtl w:val="true"/>
              </w:rPr>
              <w:t>:</w:t>
            </w:r>
            <w:r>
              <w:rPr>
                <w:rStyle w:val="IndexLink"/>
                <w:rtl w:val="true"/>
              </w:rPr>
              <w:t>إذا اجتمع جنب و محدث بالأصغر و میت و کان هناک ماء</w:t>
            </w:r>
            <w:r>
              <w:rPr>
                <w:rStyle w:val="IndexLink"/>
                <w:rtl w:val="true"/>
              </w:rPr>
              <w:tab/>
            </w:r>
            <w:r>
              <w:rPr>
                <w:rStyle w:val="IndexLink"/>
              </w:rPr>
              <w:t>197</w:t>
            </w:r>
          </w:hyperlink>
        </w:p>
        <w:p>
          <w:pPr>
            <w:pStyle w:val="Contents5"/>
            <w:tabs>
              <w:tab w:val="clear" w:pos="7892"/>
              <w:tab w:val="right" w:pos="9026" w:leader="dot"/>
            </w:tabs>
            <w:rPr/>
          </w:pPr>
          <w:hyperlink w:anchor="__RefHeading___Toc680520_73709187">
            <w:r>
              <w:rPr>
                <w:webHidden/>
                <w:rStyle w:val="IndexLink"/>
                <w:rtl w:val="true"/>
              </w:rPr>
              <w:t xml:space="preserve">مسألة </w:t>
            </w:r>
            <w:r>
              <w:rPr>
                <w:rStyle w:val="IndexLink"/>
              </w:rPr>
              <w:t>385</w:t>
            </w:r>
            <w:r>
              <w:rPr>
                <w:rStyle w:val="IndexLink"/>
                <w:rtl w:val="true"/>
              </w:rPr>
              <w:t>:</w:t>
            </w:r>
            <w:r>
              <w:rPr>
                <w:rStyle w:val="IndexLink"/>
                <w:rtl w:val="true"/>
              </w:rPr>
              <w:t>إذا شکّ فی وجود حاجب فی بعض مواضع التیمّم</w:t>
            </w:r>
            <w:r>
              <w:rPr>
                <w:rStyle w:val="IndexLink"/>
                <w:rtl w:val="true"/>
              </w:rPr>
              <w:tab/>
            </w:r>
            <w:r>
              <w:rPr>
                <w:rStyle w:val="IndexLink"/>
              </w:rPr>
              <w:t>197</w:t>
            </w:r>
          </w:hyperlink>
        </w:p>
        <w:p>
          <w:pPr>
            <w:pStyle w:val="Contents3"/>
            <w:tabs>
              <w:tab w:val="clear" w:pos="8459"/>
              <w:tab w:val="right" w:pos="9026" w:leader="dot"/>
            </w:tabs>
            <w:rPr/>
          </w:pPr>
          <w:hyperlink w:anchor="__RefHeading___Toc680522_73709187">
            <w:r>
              <w:rPr>
                <w:webHidden/>
                <w:rStyle w:val="IndexLink"/>
                <w:rtl w:val="true"/>
              </w:rPr>
              <w:t>المقصد السادس</w:t>
            </w:r>
            <w:r>
              <w:rPr>
                <w:rStyle w:val="IndexLink"/>
                <w:rtl w:val="true"/>
              </w:rPr>
              <w:t xml:space="preserve">: </w:t>
            </w:r>
            <w:r>
              <w:rPr>
                <w:rStyle w:val="IndexLink"/>
                <w:rtl w:val="true"/>
              </w:rPr>
              <w:t>الطهارة من الخبث</w:t>
            </w:r>
            <w:r>
              <w:rPr>
                <w:rStyle w:val="IndexLink"/>
                <w:rtl w:val="true"/>
              </w:rPr>
              <w:tab/>
            </w:r>
            <w:r>
              <w:rPr>
                <w:rStyle w:val="IndexLink"/>
              </w:rPr>
              <w:t>198</w:t>
            </w:r>
          </w:hyperlink>
        </w:p>
        <w:p>
          <w:pPr>
            <w:pStyle w:val="Contents4"/>
            <w:tabs>
              <w:tab w:val="clear" w:pos="8176"/>
              <w:tab w:val="right" w:pos="9026" w:leader="dot"/>
            </w:tabs>
            <w:rPr/>
          </w:pPr>
          <w:hyperlink w:anchor="__RefHeading___Toc680524_7370918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80526_73709187">
            <w:r>
              <w:rPr>
                <w:webHidden/>
                <w:rStyle w:val="IndexLink"/>
                <w:rtl w:val="true"/>
              </w:rPr>
              <w:t>الفصل الأوّل</w:t>
            </w:r>
            <w:r>
              <w:rPr>
                <w:rStyle w:val="IndexLink"/>
                <w:rtl w:val="true"/>
              </w:rPr>
              <w:t xml:space="preserve">: </w:t>
            </w:r>
            <w:r>
              <w:rPr>
                <w:rStyle w:val="IndexLink"/>
                <w:rtl w:val="true"/>
              </w:rPr>
              <w:t>فی عدد الأعیان النجسة</w:t>
            </w:r>
            <w:r>
              <w:rPr>
                <w:rStyle w:val="IndexLink"/>
                <w:rtl w:val="true"/>
              </w:rPr>
              <w:tab/>
            </w:r>
            <w:r>
              <w:rPr>
                <w:rStyle w:val="IndexLink"/>
              </w:rPr>
              <w:t>198</w:t>
            </w:r>
          </w:hyperlink>
        </w:p>
        <w:p>
          <w:pPr>
            <w:pStyle w:val="Contents5"/>
            <w:tabs>
              <w:tab w:val="clear" w:pos="7892"/>
              <w:tab w:val="right" w:pos="9026" w:leader="dot"/>
            </w:tabs>
            <w:rPr/>
          </w:pPr>
          <w:hyperlink w:anchor="__RefHeading___Toc680528_7370918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80530_73709187">
            <w:r>
              <w:rPr>
                <w:webHidden/>
                <w:rStyle w:val="IndexLink"/>
                <w:rtl w:val="true"/>
              </w:rPr>
              <w:t>الأوّل و الثانی</w:t>
            </w:r>
            <w:r>
              <w:rPr>
                <w:rStyle w:val="IndexLink"/>
                <w:rtl w:val="true"/>
              </w:rPr>
              <w:t>:</w:t>
            </w:r>
            <w:r>
              <w:rPr>
                <w:rStyle w:val="IndexLink"/>
                <w:rtl w:val="true"/>
              </w:rPr>
              <w:t>البول و الغائط</w:t>
            </w:r>
            <w:r>
              <w:rPr>
                <w:rStyle w:val="IndexLink"/>
                <w:rtl w:val="true"/>
              </w:rPr>
              <w:tab/>
            </w:r>
            <w:r>
              <w:rPr>
                <w:rStyle w:val="IndexLink"/>
              </w:rPr>
              <w:t>198</w:t>
            </w:r>
          </w:hyperlink>
        </w:p>
        <w:p>
          <w:pPr>
            <w:pStyle w:val="Contents6"/>
            <w:tabs>
              <w:tab w:val="clear" w:pos="7609"/>
              <w:tab w:val="right" w:pos="9026" w:leader="dot"/>
            </w:tabs>
            <w:rPr/>
          </w:pPr>
          <w:hyperlink w:anchor="__RefHeading___Toc680532_7370918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680534_73709187">
            <w:r>
              <w:rPr>
                <w:webHidden/>
                <w:rStyle w:val="IndexLink"/>
                <w:rtl w:val="true"/>
              </w:rPr>
              <w:t xml:space="preserve">مسألة </w:t>
            </w:r>
            <w:r>
              <w:rPr>
                <w:rStyle w:val="IndexLink"/>
              </w:rPr>
              <w:t>386</w:t>
            </w:r>
            <w:r>
              <w:rPr>
                <w:rStyle w:val="IndexLink"/>
                <w:rtl w:val="true"/>
              </w:rPr>
              <w:t>:</w:t>
            </w:r>
            <w:r>
              <w:rPr>
                <w:rStyle w:val="IndexLink"/>
                <w:rtl w:val="true"/>
              </w:rPr>
              <w:t>قد تسأل أنّه إذا أصاب ثوب الإنسان أو بدنه فضلة</w:t>
            </w:r>
            <w:r>
              <w:rPr>
                <w:rStyle w:val="IndexLink"/>
                <w:rtl w:val="true"/>
              </w:rPr>
              <w:tab/>
            </w:r>
            <w:r>
              <w:rPr>
                <w:rStyle w:val="IndexLink"/>
              </w:rPr>
              <w:t>199</w:t>
            </w:r>
          </w:hyperlink>
        </w:p>
        <w:p>
          <w:pPr>
            <w:pStyle w:val="Contents5"/>
            <w:tabs>
              <w:tab w:val="clear" w:pos="7892"/>
              <w:tab w:val="right" w:pos="9026" w:leader="dot"/>
            </w:tabs>
            <w:rPr/>
          </w:pPr>
          <w:hyperlink w:anchor="__RefHeading___Toc680536_73709187">
            <w:r>
              <w:rPr>
                <w:webHidden/>
                <w:rStyle w:val="IndexLink"/>
                <w:rtl w:val="true"/>
              </w:rPr>
              <w:t>الثالث</w:t>
            </w:r>
            <w:r>
              <w:rPr>
                <w:rStyle w:val="IndexLink"/>
                <w:rtl w:val="true"/>
              </w:rPr>
              <w:t>:</w:t>
            </w:r>
            <w:r>
              <w:rPr>
                <w:rStyle w:val="IndexLink"/>
                <w:rtl w:val="true"/>
              </w:rPr>
              <w:t>المنیّ من الإنسان رجلا کان أم امرأة</w:t>
            </w:r>
            <w:r>
              <w:rPr>
                <w:rStyle w:val="IndexLink"/>
                <w:rtl w:val="true"/>
              </w:rPr>
              <w:tab/>
            </w:r>
            <w:r>
              <w:rPr>
                <w:rStyle w:val="IndexLink"/>
              </w:rPr>
              <w:t>199</w:t>
            </w:r>
          </w:hyperlink>
        </w:p>
        <w:p>
          <w:pPr>
            <w:pStyle w:val="Contents5"/>
            <w:tabs>
              <w:tab w:val="clear" w:pos="7892"/>
              <w:tab w:val="right" w:pos="9026" w:leader="dot"/>
            </w:tabs>
            <w:rPr/>
          </w:pPr>
          <w:hyperlink w:anchor="__RefHeading___Toc680538_73709187">
            <w:r>
              <w:rPr>
                <w:webHidden/>
                <w:rStyle w:val="IndexLink"/>
                <w:rtl w:val="true"/>
              </w:rPr>
              <w:t>الرابع</w:t>
            </w:r>
            <w:r>
              <w:rPr>
                <w:rStyle w:val="IndexLink"/>
                <w:rtl w:val="true"/>
              </w:rPr>
              <w:t>:</w:t>
            </w:r>
            <w:r>
              <w:rPr>
                <w:rStyle w:val="IndexLink"/>
                <w:rtl w:val="true"/>
              </w:rPr>
              <w:t>المیتة من الحیوان ذی النفس السائلة</w:t>
            </w:r>
            <w:r>
              <w:rPr>
                <w:rStyle w:val="IndexLink"/>
                <w:rtl w:val="true"/>
              </w:rPr>
              <w:tab/>
            </w:r>
            <w:r>
              <w:rPr>
                <w:rStyle w:val="IndexLink"/>
              </w:rPr>
              <w:t>199</w:t>
            </w:r>
          </w:hyperlink>
        </w:p>
        <w:p>
          <w:pPr>
            <w:pStyle w:val="Contents6"/>
            <w:tabs>
              <w:tab w:val="clear" w:pos="7609"/>
              <w:tab w:val="right" w:pos="9026" w:leader="dot"/>
            </w:tabs>
            <w:rPr/>
          </w:pPr>
          <w:hyperlink w:anchor="__RefHeading___Toc680540_7370918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80542_73709187">
            <w:r>
              <w:rPr>
                <w:webHidden/>
                <w:rStyle w:val="IndexLink"/>
                <w:rtl w:val="true"/>
              </w:rPr>
              <w:t xml:space="preserve">مسألة </w:t>
            </w:r>
            <w:r>
              <w:rPr>
                <w:rStyle w:val="IndexLink"/>
              </w:rPr>
              <w:t>387</w:t>
            </w:r>
            <w:r>
              <w:rPr>
                <w:rStyle w:val="IndexLink"/>
                <w:rtl w:val="true"/>
              </w:rPr>
              <w:t>:</w:t>
            </w:r>
            <w:r>
              <w:rPr>
                <w:rStyle w:val="IndexLink"/>
                <w:rtl w:val="true"/>
              </w:rPr>
              <w:t>الجزء المقطوع من الحیّ بمنزلة المیتة</w:t>
            </w:r>
            <w:r>
              <w:rPr>
                <w:rStyle w:val="IndexLink"/>
                <w:rtl w:val="true"/>
              </w:rPr>
              <w:tab/>
            </w:r>
            <w:r>
              <w:rPr>
                <w:rStyle w:val="IndexLink"/>
              </w:rPr>
              <w:t>199</w:t>
            </w:r>
          </w:hyperlink>
        </w:p>
        <w:p>
          <w:pPr>
            <w:pStyle w:val="Contents6"/>
            <w:tabs>
              <w:tab w:val="clear" w:pos="7609"/>
              <w:tab w:val="right" w:pos="9026" w:leader="dot"/>
            </w:tabs>
            <w:rPr/>
          </w:pPr>
          <w:hyperlink w:anchor="__RefHeading___Toc680544_73709187">
            <w:r>
              <w:rPr>
                <w:webHidden/>
                <w:rStyle w:val="IndexLink"/>
                <w:rtl w:val="true"/>
              </w:rPr>
              <w:t xml:space="preserve">مسألة </w:t>
            </w:r>
            <w:r>
              <w:rPr>
                <w:rStyle w:val="IndexLink"/>
              </w:rPr>
              <w:t>388</w:t>
            </w:r>
            <w:r>
              <w:rPr>
                <w:rStyle w:val="IndexLink"/>
                <w:rtl w:val="true"/>
              </w:rPr>
              <w:t>:</w:t>
            </w:r>
            <w:r>
              <w:rPr>
                <w:rStyle w:val="IndexLink"/>
                <w:rtl w:val="true"/>
              </w:rPr>
              <w:t>أجزاء المیتة إذا کانت لا تحلّها الحیاة طاهرة</w:t>
            </w:r>
            <w:r>
              <w:rPr>
                <w:rStyle w:val="IndexLink"/>
                <w:rtl w:val="true"/>
              </w:rPr>
              <w:tab/>
            </w:r>
            <w:r>
              <w:rPr>
                <w:rStyle w:val="IndexLink"/>
              </w:rPr>
              <w:t>200</w:t>
            </w:r>
          </w:hyperlink>
        </w:p>
        <w:p>
          <w:pPr>
            <w:pStyle w:val="Contents6"/>
            <w:tabs>
              <w:tab w:val="clear" w:pos="7609"/>
              <w:tab w:val="right" w:pos="9026" w:leader="dot"/>
            </w:tabs>
            <w:rPr/>
          </w:pPr>
          <w:hyperlink w:anchor="__RefHeading___Toc680546_73709187">
            <w:r>
              <w:rPr>
                <w:webHidden/>
                <w:rStyle w:val="IndexLink"/>
                <w:rtl w:val="true"/>
              </w:rPr>
              <w:t xml:space="preserve">مسألة </w:t>
            </w:r>
            <w:r>
              <w:rPr>
                <w:rStyle w:val="IndexLink"/>
              </w:rPr>
              <w:t>389</w:t>
            </w:r>
            <w:r>
              <w:rPr>
                <w:rStyle w:val="IndexLink"/>
                <w:rtl w:val="true"/>
              </w:rPr>
              <w:t>:</w:t>
            </w:r>
            <w:r>
              <w:rPr>
                <w:rStyle w:val="IndexLink"/>
                <w:rtl w:val="true"/>
              </w:rPr>
              <w:t>فأرة المسک طاهرة</w:t>
            </w:r>
            <w:r>
              <w:rPr>
                <w:rStyle w:val="IndexLink"/>
                <w:rtl w:val="true"/>
              </w:rPr>
              <w:tab/>
            </w:r>
            <w:r>
              <w:rPr>
                <w:rStyle w:val="IndexLink"/>
              </w:rPr>
              <w:t>200</w:t>
            </w:r>
          </w:hyperlink>
        </w:p>
        <w:p>
          <w:pPr>
            <w:pStyle w:val="Contents6"/>
            <w:tabs>
              <w:tab w:val="clear" w:pos="7609"/>
              <w:tab w:val="right" w:pos="9026" w:leader="dot"/>
            </w:tabs>
            <w:rPr/>
          </w:pPr>
          <w:hyperlink w:anchor="__RefHeading___Toc680548_73709187">
            <w:r>
              <w:rPr>
                <w:webHidden/>
                <w:rStyle w:val="IndexLink"/>
                <w:rtl w:val="true"/>
              </w:rPr>
              <w:t xml:space="preserve">مسألة </w:t>
            </w:r>
            <w:r>
              <w:rPr>
                <w:rStyle w:val="IndexLink"/>
              </w:rPr>
              <w:t>390</w:t>
            </w:r>
            <w:r>
              <w:rPr>
                <w:rStyle w:val="IndexLink"/>
                <w:rtl w:val="true"/>
              </w:rPr>
              <w:t>:</w:t>
            </w:r>
            <w:r>
              <w:rPr>
                <w:rStyle w:val="IndexLink"/>
                <w:rtl w:val="true"/>
              </w:rPr>
              <w:t>میتة ما لا نفس له سائلة طاهرة کالوزغ و العقرب</w:t>
            </w:r>
            <w:r>
              <w:rPr>
                <w:rStyle w:val="IndexLink"/>
                <w:rtl w:val="true"/>
              </w:rPr>
              <w:tab/>
            </w:r>
            <w:r>
              <w:rPr>
                <w:rStyle w:val="IndexLink"/>
              </w:rPr>
              <w:t>200</w:t>
            </w:r>
          </w:hyperlink>
        </w:p>
        <w:p>
          <w:pPr>
            <w:pStyle w:val="Contents6"/>
            <w:tabs>
              <w:tab w:val="clear" w:pos="7609"/>
              <w:tab w:val="right" w:pos="9026" w:leader="dot"/>
            </w:tabs>
            <w:rPr/>
          </w:pPr>
          <w:hyperlink w:anchor="__RefHeading___Toc680550_73709187">
            <w:r>
              <w:rPr>
                <w:webHidden/>
                <w:rStyle w:val="IndexLink"/>
                <w:rtl w:val="true"/>
              </w:rPr>
              <w:t xml:space="preserve">مسألة </w:t>
            </w:r>
            <w:r>
              <w:rPr>
                <w:rStyle w:val="IndexLink"/>
              </w:rPr>
              <w:t>391</w:t>
            </w:r>
            <w:r>
              <w:rPr>
                <w:rStyle w:val="IndexLink"/>
                <w:rtl w:val="true"/>
              </w:rPr>
              <w:t>:</w:t>
            </w:r>
            <w:r>
              <w:rPr>
                <w:rStyle w:val="IndexLink"/>
                <w:rtl w:val="true"/>
              </w:rPr>
              <w:t>المراد من المیتة ما استند موته إلی أمر آخر غیر التذکیة</w:t>
            </w:r>
            <w:r>
              <w:rPr>
                <w:rStyle w:val="IndexLink"/>
                <w:rtl w:val="true"/>
              </w:rPr>
              <w:tab/>
            </w:r>
            <w:r>
              <w:rPr>
                <w:rStyle w:val="IndexLink"/>
              </w:rPr>
              <w:t>201</w:t>
            </w:r>
          </w:hyperlink>
        </w:p>
        <w:p>
          <w:pPr>
            <w:pStyle w:val="Contents6"/>
            <w:tabs>
              <w:tab w:val="clear" w:pos="7609"/>
              <w:tab w:val="right" w:pos="9026" w:leader="dot"/>
            </w:tabs>
            <w:rPr/>
          </w:pPr>
          <w:hyperlink w:anchor="__RefHeading___Toc680552_73709187">
            <w:r>
              <w:rPr>
                <w:webHidden/>
                <w:rStyle w:val="IndexLink"/>
                <w:rtl w:val="true"/>
              </w:rPr>
              <w:t xml:space="preserve">مسألة </w:t>
            </w:r>
            <w:r>
              <w:rPr>
                <w:rStyle w:val="IndexLink"/>
              </w:rPr>
              <w:t>392</w:t>
            </w:r>
            <w:r>
              <w:rPr>
                <w:rStyle w:val="IndexLink"/>
                <w:rtl w:val="true"/>
              </w:rPr>
              <w:t>:</w:t>
            </w:r>
            <w:r>
              <w:rPr>
                <w:rStyle w:val="IndexLink"/>
                <w:rtl w:val="true"/>
              </w:rPr>
              <w:t>ما یؤخذ من ید المسلم أو سوقهم من اللحم و الشحم</w:t>
            </w:r>
            <w:r>
              <w:rPr>
                <w:rStyle w:val="IndexLink"/>
                <w:rtl w:val="true"/>
              </w:rPr>
              <w:tab/>
            </w:r>
            <w:r>
              <w:rPr>
                <w:rStyle w:val="IndexLink"/>
              </w:rPr>
              <w:t>201</w:t>
            </w:r>
          </w:hyperlink>
        </w:p>
        <w:p>
          <w:pPr>
            <w:pStyle w:val="Contents6"/>
            <w:tabs>
              <w:tab w:val="clear" w:pos="7609"/>
              <w:tab w:val="right" w:pos="9026" w:leader="dot"/>
            </w:tabs>
            <w:rPr/>
          </w:pPr>
          <w:hyperlink w:anchor="__RefHeading___Toc680554_73709187">
            <w:r>
              <w:rPr>
                <w:webHidden/>
                <w:rStyle w:val="IndexLink"/>
                <w:rtl w:val="true"/>
              </w:rPr>
              <w:t xml:space="preserve">مسألة </w:t>
            </w:r>
            <w:r>
              <w:rPr>
                <w:rStyle w:val="IndexLink"/>
              </w:rPr>
              <w:t>393</w:t>
            </w:r>
            <w:r>
              <w:rPr>
                <w:rStyle w:val="IndexLink"/>
                <w:rtl w:val="true"/>
              </w:rPr>
              <w:t>:</w:t>
            </w:r>
            <w:r>
              <w:rPr>
                <w:rStyle w:val="IndexLink"/>
                <w:rtl w:val="true"/>
              </w:rPr>
              <w:t>المذکورات إذا اخذت من أیدی الکافرین محکومة</w:t>
            </w:r>
            <w:r>
              <w:rPr>
                <w:rStyle w:val="IndexLink"/>
                <w:rtl w:val="true"/>
              </w:rPr>
              <w:tab/>
            </w:r>
            <w:r>
              <w:rPr>
                <w:rStyle w:val="IndexLink"/>
              </w:rPr>
              <w:t>201</w:t>
            </w:r>
          </w:hyperlink>
        </w:p>
        <w:p>
          <w:pPr>
            <w:pStyle w:val="Contents6"/>
            <w:tabs>
              <w:tab w:val="clear" w:pos="7609"/>
              <w:tab w:val="right" w:pos="9026" w:leader="dot"/>
            </w:tabs>
            <w:rPr/>
          </w:pPr>
          <w:hyperlink w:anchor="__RefHeading___Toc680556_73709187">
            <w:r>
              <w:rPr>
                <w:webHidden/>
                <w:rStyle w:val="IndexLink"/>
                <w:rtl w:val="true"/>
              </w:rPr>
              <w:t xml:space="preserve">مسألة </w:t>
            </w:r>
            <w:r>
              <w:rPr>
                <w:rStyle w:val="IndexLink"/>
              </w:rPr>
              <w:t>394</w:t>
            </w:r>
            <w:r>
              <w:rPr>
                <w:rStyle w:val="IndexLink"/>
                <w:rtl w:val="true"/>
              </w:rPr>
              <w:t>:</w:t>
            </w:r>
            <w:r>
              <w:rPr>
                <w:rStyle w:val="IndexLink"/>
                <w:rtl w:val="true"/>
              </w:rPr>
              <w:t>السقط قبل ولوج الروح یعتبر میتة علی الأحوط</w:t>
            </w:r>
            <w:r>
              <w:rPr>
                <w:rStyle w:val="IndexLink"/>
                <w:rtl w:val="true"/>
              </w:rPr>
              <w:tab/>
            </w:r>
            <w:r>
              <w:rPr>
                <w:rStyle w:val="IndexLink"/>
              </w:rPr>
              <w:t>201</w:t>
            </w:r>
          </w:hyperlink>
        </w:p>
        <w:p>
          <w:pPr>
            <w:pStyle w:val="Contents6"/>
            <w:tabs>
              <w:tab w:val="clear" w:pos="7609"/>
              <w:tab w:val="right" w:pos="9026" w:leader="dot"/>
            </w:tabs>
            <w:rPr/>
          </w:pPr>
          <w:hyperlink w:anchor="__RefHeading___Toc680558_73709187">
            <w:r>
              <w:rPr>
                <w:webHidden/>
                <w:rStyle w:val="IndexLink"/>
                <w:rtl w:val="true"/>
              </w:rPr>
              <w:t xml:space="preserve">مسألة </w:t>
            </w:r>
            <w:r>
              <w:rPr>
                <w:rStyle w:val="IndexLink"/>
              </w:rPr>
              <w:t>395</w:t>
            </w:r>
            <w:r>
              <w:rPr>
                <w:rStyle w:val="IndexLink"/>
                <w:rtl w:val="true"/>
              </w:rPr>
              <w:t>:</w:t>
            </w:r>
            <w:r>
              <w:rPr>
                <w:rStyle w:val="IndexLink"/>
                <w:rtl w:val="true"/>
              </w:rPr>
              <w:t>الأنفحة هی ما یستحیل إلیه اللبن الّذی یرتضعه الجدی</w:t>
            </w:r>
            <w:r>
              <w:rPr>
                <w:rStyle w:val="IndexLink"/>
                <w:rtl w:val="true"/>
              </w:rPr>
              <w:tab/>
            </w:r>
            <w:r>
              <w:rPr>
                <w:rStyle w:val="IndexLink"/>
              </w:rPr>
              <w:t>201</w:t>
            </w:r>
          </w:hyperlink>
        </w:p>
        <w:p>
          <w:pPr>
            <w:pStyle w:val="Contents5"/>
            <w:tabs>
              <w:tab w:val="clear" w:pos="7892"/>
              <w:tab w:val="right" w:pos="9026" w:leader="dot"/>
            </w:tabs>
            <w:rPr/>
          </w:pPr>
          <w:hyperlink w:anchor="__RefHeading___Toc680560_73709187">
            <w:r>
              <w:rPr>
                <w:webHidden/>
                <w:rStyle w:val="IndexLink"/>
                <w:rtl w:val="true"/>
              </w:rPr>
              <w:t>الخامس</w:t>
            </w:r>
            <w:r>
              <w:rPr>
                <w:rStyle w:val="IndexLink"/>
                <w:rtl w:val="true"/>
              </w:rPr>
              <w:t>:</w:t>
            </w:r>
            <w:r>
              <w:rPr>
                <w:rStyle w:val="IndexLink"/>
                <w:rtl w:val="true"/>
              </w:rPr>
              <w:t>الدّم من الحیوان ذی النفس السائلة</w:t>
            </w:r>
            <w:r>
              <w:rPr>
                <w:rStyle w:val="IndexLink"/>
                <w:rtl w:val="true"/>
              </w:rPr>
              <w:tab/>
            </w:r>
            <w:r>
              <w:rPr>
                <w:rStyle w:val="IndexLink"/>
              </w:rPr>
              <w:t>201</w:t>
            </w:r>
          </w:hyperlink>
        </w:p>
        <w:p>
          <w:pPr>
            <w:pStyle w:val="Contents6"/>
            <w:tabs>
              <w:tab w:val="clear" w:pos="7609"/>
              <w:tab w:val="right" w:pos="9026" w:leader="dot"/>
            </w:tabs>
            <w:rPr/>
          </w:pPr>
          <w:hyperlink w:anchor="__RefHeading___Toc680562_73709187">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680564_73709187">
            <w:r>
              <w:rPr>
                <w:webHidden/>
                <w:rStyle w:val="IndexLink"/>
                <w:rtl w:val="true"/>
              </w:rPr>
              <w:t xml:space="preserve">مسألة </w:t>
            </w:r>
            <w:r>
              <w:rPr>
                <w:rStyle w:val="IndexLink"/>
              </w:rPr>
              <w:t>396</w:t>
            </w:r>
            <w:r>
              <w:rPr>
                <w:rStyle w:val="IndexLink"/>
                <w:rtl w:val="true"/>
              </w:rPr>
              <w:t>:</w:t>
            </w:r>
            <w:r>
              <w:rPr>
                <w:rStyle w:val="IndexLink"/>
                <w:rtl w:val="true"/>
              </w:rPr>
              <w:t>إذا وجد فی ثوبه</w:t>
            </w:r>
            <w:r>
              <w:rPr>
                <w:rStyle w:val="IndexLink"/>
                <w:rtl w:val="true"/>
              </w:rPr>
              <w:t>-</w:t>
            </w:r>
            <w:r>
              <w:rPr>
                <w:rStyle w:val="IndexLink"/>
                <w:rtl w:val="true"/>
              </w:rPr>
              <w:t>مثلا</w:t>
            </w:r>
            <w:r>
              <w:rPr>
                <w:rStyle w:val="IndexLink"/>
                <w:rtl w:val="true"/>
              </w:rPr>
              <w:t>-</w:t>
            </w:r>
            <w:r>
              <w:rPr>
                <w:rStyle w:val="IndexLink"/>
                <w:rtl w:val="true"/>
              </w:rPr>
              <w:t>دما لا یدری أنّه من الحیوان</w:t>
            </w:r>
            <w:r>
              <w:rPr>
                <w:rStyle w:val="IndexLink"/>
                <w:rtl w:val="true"/>
              </w:rPr>
              <w:tab/>
            </w:r>
            <w:r>
              <w:rPr>
                <w:rStyle w:val="IndexLink"/>
              </w:rPr>
              <w:t>201</w:t>
            </w:r>
          </w:hyperlink>
        </w:p>
        <w:p>
          <w:pPr>
            <w:pStyle w:val="Contents6"/>
            <w:tabs>
              <w:tab w:val="clear" w:pos="7609"/>
              <w:tab w:val="right" w:pos="9026" w:leader="dot"/>
            </w:tabs>
            <w:rPr/>
          </w:pPr>
          <w:hyperlink w:anchor="__RefHeading___Toc680566_73709187">
            <w:r>
              <w:rPr>
                <w:webHidden/>
                <w:rStyle w:val="IndexLink"/>
                <w:rtl w:val="true"/>
              </w:rPr>
              <w:t xml:space="preserve">مسألة </w:t>
            </w:r>
            <w:r>
              <w:rPr>
                <w:rStyle w:val="IndexLink"/>
              </w:rPr>
              <w:t>397</w:t>
            </w:r>
            <w:r>
              <w:rPr>
                <w:rStyle w:val="IndexLink"/>
                <w:rtl w:val="true"/>
              </w:rPr>
              <w:t>:</w:t>
            </w:r>
            <w:r>
              <w:rPr>
                <w:rStyle w:val="IndexLink"/>
                <w:rtl w:val="true"/>
              </w:rPr>
              <w:t>دم العلقة المستحیلة من النطفة نجس</w:t>
            </w:r>
            <w:r>
              <w:rPr>
                <w:rStyle w:val="IndexLink"/>
                <w:rtl w:val="true"/>
              </w:rPr>
              <w:tab/>
            </w:r>
            <w:r>
              <w:rPr>
                <w:rStyle w:val="IndexLink"/>
              </w:rPr>
              <w:t>202</w:t>
            </w:r>
          </w:hyperlink>
        </w:p>
        <w:p>
          <w:pPr>
            <w:pStyle w:val="Contents6"/>
            <w:tabs>
              <w:tab w:val="clear" w:pos="7609"/>
              <w:tab w:val="right" w:pos="9026" w:leader="dot"/>
            </w:tabs>
            <w:rPr/>
          </w:pPr>
          <w:hyperlink w:anchor="__RefHeading___Toc680568_73709187">
            <w:r>
              <w:rPr>
                <w:webHidden/>
                <w:rStyle w:val="IndexLink"/>
                <w:rtl w:val="true"/>
              </w:rPr>
              <w:t xml:space="preserve">مسألة </w:t>
            </w:r>
            <w:r>
              <w:rPr>
                <w:rStyle w:val="IndexLink"/>
              </w:rPr>
              <w:t>398</w:t>
            </w:r>
            <w:r>
              <w:rPr>
                <w:rStyle w:val="IndexLink"/>
                <w:rtl w:val="true"/>
              </w:rPr>
              <w:t>:</w:t>
            </w:r>
            <w:r>
              <w:rPr>
                <w:rStyle w:val="IndexLink"/>
                <w:rtl w:val="true"/>
              </w:rPr>
              <w:t>کلّ دم یبقی فی لحم الذبیحة و عروقها و کبدها و بطنها</w:t>
            </w:r>
            <w:r>
              <w:rPr>
                <w:rStyle w:val="IndexLink"/>
                <w:rtl w:val="true"/>
              </w:rPr>
              <w:tab/>
            </w:r>
            <w:r>
              <w:rPr>
                <w:rStyle w:val="IndexLink"/>
              </w:rPr>
              <w:t>202</w:t>
            </w:r>
          </w:hyperlink>
        </w:p>
        <w:p>
          <w:pPr>
            <w:pStyle w:val="Contents6"/>
            <w:tabs>
              <w:tab w:val="clear" w:pos="7609"/>
              <w:tab w:val="right" w:pos="9026" w:leader="dot"/>
            </w:tabs>
            <w:rPr/>
          </w:pPr>
          <w:hyperlink w:anchor="__RefHeading___Toc680570_73709187">
            <w:r>
              <w:rPr>
                <w:webHidden/>
                <w:rStyle w:val="IndexLink"/>
                <w:rtl w:val="true"/>
              </w:rPr>
              <w:t xml:space="preserve">مسألة </w:t>
            </w:r>
            <w:r>
              <w:rPr>
                <w:rStyle w:val="IndexLink"/>
              </w:rPr>
              <w:t>399</w:t>
            </w:r>
            <w:r>
              <w:rPr>
                <w:rStyle w:val="IndexLink"/>
                <w:rtl w:val="true"/>
              </w:rPr>
              <w:t>:</w:t>
            </w:r>
            <w:r>
              <w:rPr>
                <w:rStyle w:val="IndexLink"/>
                <w:rtl w:val="true"/>
              </w:rPr>
              <w:t>إذا خرج من الجرح أو الدّمل شیء أصفر یشکّ فی أنّه</w:t>
            </w:r>
            <w:r>
              <w:rPr>
                <w:rStyle w:val="IndexLink"/>
                <w:rtl w:val="true"/>
              </w:rPr>
              <w:tab/>
            </w:r>
            <w:r>
              <w:rPr>
                <w:rStyle w:val="IndexLink"/>
              </w:rPr>
              <w:t>202</w:t>
            </w:r>
          </w:hyperlink>
        </w:p>
        <w:p>
          <w:pPr>
            <w:pStyle w:val="Contents6"/>
            <w:tabs>
              <w:tab w:val="clear" w:pos="7609"/>
              <w:tab w:val="right" w:pos="9026" w:leader="dot"/>
            </w:tabs>
            <w:rPr/>
          </w:pPr>
          <w:hyperlink w:anchor="__RefHeading___Toc680572_73709187">
            <w:r>
              <w:rPr>
                <w:webHidden/>
                <w:rStyle w:val="IndexLink"/>
                <w:rtl w:val="true"/>
              </w:rPr>
              <w:t xml:space="preserve">مسألة </w:t>
            </w:r>
            <w:r>
              <w:rPr>
                <w:rStyle w:val="IndexLink"/>
              </w:rPr>
              <w:t>400</w:t>
            </w:r>
            <w:r>
              <w:rPr>
                <w:rStyle w:val="IndexLink"/>
                <w:rtl w:val="true"/>
              </w:rPr>
              <w:t>:</w:t>
            </w:r>
            <w:r>
              <w:rPr>
                <w:rStyle w:val="IndexLink"/>
                <w:rtl w:val="true"/>
              </w:rPr>
              <w:t>الدّم الّذی قد یوجد فی اللبن عند الحلب نجس</w:t>
            </w:r>
            <w:r>
              <w:rPr>
                <w:rStyle w:val="IndexLink"/>
                <w:rtl w:val="true"/>
              </w:rPr>
              <w:tab/>
            </w:r>
            <w:r>
              <w:rPr>
                <w:rStyle w:val="IndexLink"/>
              </w:rPr>
              <w:t>202</w:t>
            </w:r>
          </w:hyperlink>
        </w:p>
        <w:p>
          <w:pPr>
            <w:pStyle w:val="Contents5"/>
            <w:tabs>
              <w:tab w:val="clear" w:pos="7892"/>
              <w:tab w:val="right" w:pos="9026" w:leader="dot"/>
            </w:tabs>
            <w:rPr/>
          </w:pPr>
          <w:hyperlink w:anchor="__RefHeading___Toc680574_73709187">
            <w:r>
              <w:rPr>
                <w:webHidden/>
                <w:rStyle w:val="IndexLink"/>
                <w:rtl w:val="true"/>
              </w:rPr>
              <w:t>السادس و السابع</w:t>
            </w:r>
            <w:r>
              <w:rPr>
                <w:rStyle w:val="IndexLink"/>
                <w:rtl w:val="true"/>
              </w:rPr>
              <w:t>:</w:t>
            </w:r>
            <w:r>
              <w:rPr>
                <w:rStyle w:val="IndexLink"/>
                <w:rtl w:val="true"/>
              </w:rPr>
              <w:t>الکلب و الخنزیر البرّیّان</w:t>
            </w:r>
            <w:r>
              <w:rPr>
                <w:rStyle w:val="IndexLink"/>
                <w:rtl w:val="true"/>
              </w:rPr>
              <w:tab/>
            </w:r>
            <w:r>
              <w:rPr>
                <w:rStyle w:val="IndexLink"/>
              </w:rPr>
              <w:t>202</w:t>
            </w:r>
          </w:hyperlink>
        </w:p>
        <w:p>
          <w:pPr>
            <w:pStyle w:val="Contents5"/>
            <w:tabs>
              <w:tab w:val="clear" w:pos="7892"/>
              <w:tab w:val="right" w:pos="9026" w:leader="dot"/>
            </w:tabs>
            <w:rPr/>
          </w:pPr>
          <w:hyperlink w:anchor="__RefHeading___Toc680576_73709187">
            <w:r>
              <w:rPr>
                <w:webHidden/>
                <w:rStyle w:val="IndexLink"/>
                <w:rtl w:val="true"/>
              </w:rPr>
              <w:t>الثامن</w:t>
            </w:r>
            <w:r>
              <w:rPr>
                <w:rStyle w:val="IndexLink"/>
                <w:rtl w:val="true"/>
              </w:rPr>
              <w:t>:</w:t>
            </w:r>
            <w:r>
              <w:rPr>
                <w:rStyle w:val="IndexLink"/>
                <w:rtl w:val="true"/>
              </w:rPr>
              <w:t>المسکر المائع المتّخذ من العنب</w:t>
            </w:r>
            <w:r>
              <w:rPr>
                <w:rStyle w:val="IndexLink"/>
                <w:rtl w:val="true"/>
              </w:rPr>
              <w:tab/>
            </w:r>
            <w:r>
              <w:rPr>
                <w:rStyle w:val="IndexLink"/>
              </w:rPr>
              <w:t>202</w:t>
            </w:r>
          </w:hyperlink>
        </w:p>
        <w:p>
          <w:pPr>
            <w:pStyle w:val="Contents6"/>
            <w:tabs>
              <w:tab w:val="clear" w:pos="7609"/>
              <w:tab w:val="right" w:pos="9026" w:leader="dot"/>
            </w:tabs>
            <w:rPr/>
          </w:pPr>
          <w:hyperlink w:anchor="__RefHeading___Toc680578_7370918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80580_73709187">
            <w:r>
              <w:rPr>
                <w:webHidden/>
                <w:rStyle w:val="IndexLink"/>
                <w:rtl w:val="true"/>
              </w:rPr>
              <w:t xml:space="preserve">مسألة </w:t>
            </w:r>
            <w:r>
              <w:rPr>
                <w:rStyle w:val="IndexLink"/>
              </w:rPr>
              <w:t>401</w:t>
            </w:r>
            <w:r>
              <w:rPr>
                <w:rStyle w:val="IndexLink"/>
                <w:rtl w:val="true"/>
              </w:rPr>
              <w:t>:</w:t>
            </w:r>
            <w:r>
              <w:rPr>
                <w:rStyle w:val="IndexLink"/>
                <w:rtl w:val="true"/>
              </w:rPr>
              <w:t>العصیر العنبیّ إذا غلی بالنار</w:t>
            </w:r>
            <w:r>
              <w:rPr>
                <w:rStyle w:val="IndexLink"/>
                <w:rtl w:val="true"/>
              </w:rPr>
              <w:tab/>
            </w:r>
            <w:r>
              <w:rPr>
                <w:rStyle w:val="IndexLink"/>
              </w:rPr>
              <w:t>203</w:t>
            </w:r>
          </w:hyperlink>
        </w:p>
        <w:p>
          <w:pPr>
            <w:pStyle w:val="Contents6"/>
            <w:tabs>
              <w:tab w:val="clear" w:pos="7609"/>
              <w:tab w:val="right" w:pos="9026" w:leader="dot"/>
            </w:tabs>
            <w:rPr/>
          </w:pPr>
          <w:hyperlink w:anchor="__RefHeading___Toc680582_73709187">
            <w:r>
              <w:rPr>
                <w:webHidden/>
                <w:rStyle w:val="IndexLink"/>
                <w:rtl w:val="true"/>
              </w:rPr>
              <w:t xml:space="preserve">مسألة </w:t>
            </w:r>
            <w:r>
              <w:rPr>
                <w:rStyle w:val="IndexLink"/>
              </w:rPr>
              <w:t>402</w:t>
            </w:r>
            <w:r>
              <w:rPr>
                <w:rStyle w:val="IndexLink"/>
                <w:rtl w:val="true"/>
              </w:rPr>
              <w:t>:</w:t>
            </w:r>
            <w:r>
              <w:rPr>
                <w:rStyle w:val="IndexLink"/>
                <w:rtl w:val="true"/>
              </w:rPr>
              <w:t>العصیر الزبیبیّ و التمری لا ینجس و لا یحرم بالغلیان بالنار</w:t>
            </w:r>
            <w:r>
              <w:rPr>
                <w:rStyle w:val="IndexLink"/>
                <w:rtl w:val="true"/>
              </w:rPr>
              <w:tab/>
            </w:r>
            <w:r>
              <w:rPr>
                <w:rStyle w:val="IndexLink"/>
              </w:rPr>
              <w:t>203</w:t>
            </w:r>
          </w:hyperlink>
        </w:p>
        <w:p>
          <w:pPr>
            <w:pStyle w:val="Contents5"/>
            <w:tabs>
              <w:tab w:val="clear" w:pos="7892"/>
              <w:tab w:val="right" w:pos="9026" w:leader="dot"/>
            </w:tabs>
            <w:rPr/>
          </w:pPr>
          <w:hyperlink w:anchor="__RefHeading___Toc680584_73709187">
            <w:r>
              <w:rPr>
                <w:webHidden/>
                <w:rStyle w:val="IndexLink"/>
                <w:rtl w:val="true"/>
              </w:rPr>
              <w:t>التاسع</w:t>
            </w:r>
            <w:r>
              <w:rPr>
                <w:rStyle w:val="IndexLink"/>
                <w:rtl w:val="true"/>
              </w:rPr>
              <w:t>:</w:t>
            </w:r>
            <w:r>
              <w:rPr>
                <w:rStyle w:val="IndexLink"/>
                <w:rtl w:val="true"/>
              </w:rPr>
              <w:t>الفقاع</w:t>
            </w:r>
            <w:r>
              <w:rPr>
                <w:rStyle w:val="IndexLink"/>
                <w:rtl w:val="true"/>
              </w:rPr>
              <w:tab/>
            </w:r>
            <w:r>
              <w:rPr>
                <w:rStyle w:val="IndexLink"/>
              </w:rPr>
              <w:t>203</w:t>
            </w:r>
          </w:hyperlink>
        </w:p>
        <w:p>
          <w:pPr>
            <w:pStyle w:val="Contents5"/>
            <w:tabs>
              <w:tab w:val="clear" w:pos="7892"/>
              <w:tab w:val="right" w:pos="9026" w:leader="dot"/>
            </w:tabs>
            <w:rPr/>
          </w:pPr>
          <w:hyperlink w:anchor="__RefHeading___Toc680586_73709187">
            <w:r>
              <w:rPr>
                <w:webHidden/>
                <w:rStyle w:val="IndexLink"/>
                <w:rtl w:val="true"/>
              </w:rPr>
              <w:t>العاشر</w:t>
            </w:r>
            <w:r>
              <w:rPr>
                <w:rStyle w:val="IndexLink"/>
                <w:rtl w:val="true"/>
              </w:rPr>
              <w:t>:</w:t>
            </w:r>
            <w:r>
              <w:rPr>
                <w:rStyle w:val="IndexLink"/>
                <w:rtl w:val="true"/>
              </w:rPr>
              <w:t>الکافر</w:t>
            </w:r>
            <w:r>
              <w:rPr>
                <w:rStyle w:val="IndexLink"/>
                <w:rtl w:val="true"/>
              </w:rPr>
              <w:tab/>
            </w:r>
            <w:r>
              <w:rPr>
                <w:rStyle w:val="IndexLink"/>
              </w:rPr>
              <w:t>203</w:t>
            </w:r>
          </w:hyperlink>
        </w:p>
        <w:p>
          <w:pPr>
            <w:pStyle w:val="Contents6"/>
            <w:tabs>
              <w:tab w:val="clear" w:pos="7609"/>
              <w:tab w:val="right" w:pos="9026" w:leader="dot"/>
            </w:tabs>
            <w:rPr/>
          </w:pPr>
          <w:hyperlink w:anchor="__RefHeading___Toc680588_7370918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80590_73709187">
            <w:r>
              <w:rPr>
                <w:webHidden/>
                <w:rStyle w:val="IndexLink"/>
                <w:rtl w:val="true"/>
              </w:rPr>
              <w:t xml:space="preserve">مسألة </w:t>
            </w:r>
            <w:r>
              <w:rPr>
                <w:rStyle w:val="IndexLink"/>
              </w:rPr>
              <w:t>403</w:t>
            </w:r>
            <w:r>
              <w:rPr>
                <w:rStyle w:val="IndexLink"/>
                <w:rtl w:val="true"/>
              </w:rPr>
              <w:t>:</w:t>
            </w:r>
            <w:r>
              <w:rPr>
                <w:rStyle w:val="IndexLink"/>
                <w:rtl w:val="true"/>
              </w:rPr>
              <w:t>عرق الجنب من الحرام طاهر بل لا مانع من الصلاة فیه</w:t>
            </w:r>
            <w:r>
              <w:rPr>
                <w:rStyle w:val="IndexLink"/>
                <w:rtl w:val="true"/>
              </w:rPr>
              <w:tab/>
            </w:r>
            <w:r>
              <w:rPr>
                <w:rStyle w:val="IndexLink"/>
              </w:rPr>
              <w:t>203</w:t>
            </w:r>
          </w:hyperlink>
        </w:p>
        <w:p>
          <w:pPr>
            <w:pStyle w:val="Contents6"/>
            <w:tabs>
              <w:tab w:val="clear" w:pos="7609"/>
              <w:tab w:val="right" w:pos="9026" w:leader="dot"/>
            </w:tabs>
            <w:rPr/>
          </w:pPr>
          <w:hyperlink w:anchor="__RefHeading___Toc680592_73709187">
            <w:r>
              <w:rPr>
                <w:webHidden/>
                <w:rStyle w:val="IndexLink"/>
                <w:rtl w:val="true"/>
              </w:rPr>
              <w:t xml:space="preserve">مسألة </w:t>
            </w:r>
            <w:r>
              <w:rPr>
                <w:rStyle w:val="IndexLink"/>
              </w:rPr>
              <w:t>404</w:t>
            </w:r>
            <w:r>
              <w:rPr>
                <w:rStyle w:val="IndexLink"/>
                <w:rtl w:val="true"/>
              </w:rPr>
              <w:t>:</w:t>
            </w:r>
            <w:r>
              <w:rPr>
                <w:rStyle w:val="IndexLink"/>
                <w:rtl w:val="true"/>
              </w:rPr>
              <w:t>عرق الإبل الجلاّلة و غیرها من الحیوان الجلاّل طاهر</w:t>
            </w:r>
            <w:r>
              <w:rPr>
                <w:rStyle w:val="IndexLink"/>
                <w:rtl w:val="true"/>
              </w:rPr>
              <w:tab/>
            </w:r>
            <w:r>
              <w:rPr>
                <w:rStyle w:val="IndexLink"/>
              </w:rPr>
              <w:t>204</w:t>
            </w:r>
          </w:hyperlink>
        </w:p>
        <w:p>
          <w:pPr>
            <w:pStyle w:val="Contents4"/>
            <w:tabs>
              <w:tab w:val="clear" w:pos="8176"/>
              <w:tab w:val="right" w:pos="9026" w:leader="dot"/>
            </w:tabs>
            <w:rPr/>
          </w:pPr>
          <w:hyperlink w:anchor="__RefHeading___Toc680594_73709187">
            <w:r>
              <w:rPr>
                <w:webHidden/>
                <w:rStyle w:val="IndexLink"/>
                <w:rtl w:val="true"/>
              </w:rPr>
              <w:t>الفصل الثانی</w:t>
            </w:r>
            <w:r>
              <w:rPr>
                <w:rStyle w:val="IndexLink"/>
                <w:rtl w:val="true"/>
              </w:rPr>
              <w:t xml:space="preserve">: </w:t>
            </w:r>
            <w:r>
              <w:rPr>
                <w:rStyle w:val="IndexLink"/>
                <w:rtl w:val="true"/>
              </w:rPr>
              <w:t>فی کیفیّة سرایة النجاسة إلی الملاقی</w:t>
            </w:r>
            <w:r>
              <w:rPr>
                <w:rStyle w:val="IndexLink"/>
                <w:rtl w:val="true"/>
              </w:rPr>
              <w:tab/>
            </w:r>
            <w:r>
              <w:rPr>
                <w:rStyle w:val="IndexLink"/>
              </w:rPr>
              <w:t>204</w:t>
            </w:r>
          </w:hyperlink>
        </w:p>
        <w:p>
          <w:pPr>
            <w:pStyle w:val="Contents5"/>
            <w:tabs>
              <w:tab w:val="clear" w:pos="7892"/>
              <w:tab w:val="right" w:pos="9026" w:leader="dot"/>
            </w:tabs>
            <w:rPr/>
          </w:pPr>
          <w:hyperlink w:anchor="__RefHeading___Toc680596_73709187">
            <w:r>
              <w:rPr>
                <w:webHidden/>
                <w:rStyle w:val="IndexLink"/>
                <w:rtl w:val="true"/>
              </w:rPr>
              <w:t xml:space="preserve">مسألة </w:t>
            </w:r>
            <w:r>
              <w:rPr>
                <w:rStyle w:val="IndexLink"/>
              </w:rPr>
              <w:t>405</w:t>
            </w:r>
            <w:r>
              <w:rPr>
                <w:rStyle w:val="IndexLink"/>
                <w:rtl w:val="true"/>
              </w:rPr>
              <w:t>:</w:t>
            </w:r>
            <w:r>
              <w:rPr>
                <w:rStyle w:val="IndexLink"/>
                <w:rtl w:val="true"/>
              </w:rPr>
              <w:t>الجسم الطاهر إذا لاقی الجسم النجس لا تسری النجاسة</w:t>
            </w:r>
            <w:r>
              <w:rPr>
                <w:rStyle w:val="IndexLink"/>
                <w:rtl w:val="true"/>
              </w:rPr>
              <w:tab/>
            </w:r>
            <w:r>
              <w:rPr>
                <w:rStyle w:val="IndexLink"/>
              </w:rPr>
              <w:t>204</w:t>
            </w:r>
          </w:hyperlink>
        </w:p>
        <w:p>
          <w:pPr>
            <w:pStyle w:val="Contents5"/>
            <w:tabs>
              <w:tab w:val="clear" w:pos="7892"/>
              <w:tab w:val="right" w:pos="9026" w:leader="dot"/>
            </w:tabs>
            <w:rPr/>
          </w:pPr>
          <w:hyperlink w:anchor="__RefHeading___Toc680598_73709187">
            <w:r>
              <w:rPr>
                <w:webHidden/>
                <w:rStyle w:val="IndexLink"/>
                <w:rtl w:val="true"/>
              </w:rPr>
              <w:t xml:space="preserve">مسألة </w:t>
            </w:r>
            <w:r>
              <w:rPr>
                <w:rStyle w:val="IndexLink"/>
              </w:rPr>
              <w:t>406</w:t>
            </w:r>
            <w:r>
              <w:rPr>
                <w:rStyle w:val="IndexLink"/>
                <w:rtl w:val="true"/>
              </w:rPr>
              <w:t>:</w:t>
            </w:r>
            <w:r>
              <w:rPr>
                <w:rStyle w:val="IndexLink"/>
                <w:rtl w:val="true"/>
              </w:rPr>
              <w:t>الفراش الموضوع فی أرض السرداب إذا کانت الأرض</w:t>
            </w:r>
            <w:r>
              <w:rPr>
                <w:rStyle w:val="IndexLink"/>
                <w:rtl w:val="true"/>
              </w:rPr>
              <w:tab/>
            </w:r>
            <w:r>
              <w:rPr>
                <w:rStyle w:val="IndexLink"/>
              </w:rPr>
              <w:t>204</w:t>
            </w:r>
          </w:hyperlink>
        </w:p>
        <w:p>
          <w:pPr>
            <w:pStyle w:val="Contents5"/>
            <w:tabs>
              <w:tab w:val="clear" w:pos="7892"/>
              <w:tab w:val="right" w:pos="9026" w:leader="dot"/>
            </w:tabs>
            <w:rPr/>
          </w:pPr>
          <w:hyperlink w:anchor="__RefHeading___Toc680600_73709187">
            <w:r>
              <w:rPr>
                <w:webHidden/>
                <w:rStyle w:val="IndexLink"/>
                <w:rtl w:val="true"/>
              </w:rPr>
              <w:t xml:space="preserve">مسألة </w:t>
            </w:r>
            <w:r>
              <w:rPr>
                <w:rStyle w:val="IndexLink"/>
              </w:rPr>
              <w:t>407</w:t>
            </w:r>
            <w:r>
              <w:rPr>
                <w:rStyle w:val="IndexLink"/>
                <w:rtl w:val="true"/>
              </w:rPr>
              <w:t>:</w:t>
            </w:r>
            <w:r>
              <w:rPr>
                <w:rStyle w:val="IndexLink"/>
                <w:rtl w:val="true"/>
              </w:rPr>
              <w:t>یشترط فی سرایة النجاسة فی المائعات أن لا یکون المائع</w:t>
            </w:r>
            <w:r>
              <w:rPr>
                <w:rStyle w:val="IndexLink"/>
                <w:rtl w:val="true"/>
              </w:rPr>
              <w:tab/>
            </w:r>
            <w:r>
              <w:rPr>
                <w:rStyle w:val="IndexLink"/>
              </w:rPr>
              <w:t>204</w:t>
            </w:r>
          </w:hyperlink>
        </w:p>
        <w:p>
          <w:pPr>
            <w:pStyle w:val="Contents5"/>
            <w:tabs>
              <w:tab w:val="clear" w:pos="7892"/>
              <w:tab w:val="right" w:pos="9026" w:leader="dot"/>
            </w:tabs>
            <w:rPr/>
          </w:pPr>
          <w:hyperlink w:anchor="__RefHeading___Toc680602_73709187">
            <w:r>
              <w:rPr>
                <w:webHidden/>
                <w:rStyle w:val="IndexLink"/>
                <w:rtl w:val="true"/>
              </w:rPr>
              <w:t xml:space="preserve">مسألة </w:t>
            </w:r>
            <w:r>
              <w:rPr>
                <w:rStyle w:val="IndexLink"/>
              </w:rPr>
              <w:t>408</w:t>
            </w:r>
            <w:r>
              <w:rPr>
                <w:rStyle w:val="IndexLink"/>
                <w:rtl w:val="true"/>
              </w:rPr>
              <w:t>:</w:t>
            </w:r>
            <w:r>
              <w:rPr>
                <w:rStyle w:val="IndexLink"/>
                <w:rtl w:val="true"/>
              </w:rPr>
              <w:t>الأجسام الجامدة إذا لاقت النجاسة مع الرطوبة المسریة</w:t>
            </w:r>
            <w:r>
              <w:rPr>
                <w:rStyle w:val="IndexLink"/>
                <w:rtl w:val="true"/>
              </w:rPr>
              <w:tab/>
            </w:r>
            <w:r>
              <w:rPr>
                <w:rStyle w:val="IndexLink"/>
              </w:rPr>
              <w:t>205</w:t>
            </w:r>
          </w:hyperlink>
        </w:p>
        <w:p>
          <w:pPr>
            <w:pStyle w:val="Contents5"/>
            <w:tabs>
              <w:tab w:val="clear" w:pos="7892"/>
              <w:tab w:val="right" w:pos="9026" w:leader="dot"/>
            </w:tabs>
            <w:rPr/>
          </w:pPr>
          <w:hyperlink w:anchor="__RefHeading___Toc680604_73709187">
            <w:r>
              <w:rPr>
                <w:webHidden/>
                <w:rStyle w:val="IndexLink"/>
                <w:rtl w:val="true"/>
              </w:rPr>
              <w:t xml:space="preserve">مسألة </w:t>
            </w:r>
            <w:r>
              <w:rPr>
                <w:rStyle w:val="IndexLink"/>
              </w:rPr>
              <w:t>409</w:t>
            </w:r>
            <w:r>
              <w:rPr>
                <w:rStyle w:val="IndexLink"/>
                <w:rtl w:val="true"/>
              </w:rPr>
              <w:t>:</w:t>
            </w:r>
            <w:r>
              <w:rPr>
                <w:rStyle w:val="IndexLink"/>
                <w:rtl w:val="true"/>
              </w:rPr>
              <w:t>یشترط فی سرایة النجاسة فی المائعات أن لا یکون المائع</w:t>
            </w:r>
            <w:r>
              <w:rPr>
                <w:rStyle w:val="IndexLink"/>
                <w:rtl w:val="true"/>
              </w:rPr>
              <w:tab/>
            </w:r>
            <w:r>
              <w:rPr>
                <w:rStyle w:val="IndexLink"/>
              </w:rPr>
              <w:t>205</w:t>
            </w:r>
          </w:hyperlink>
        </w:p>
        <w:p>
          <w:pPr>
            <w:pStyle w:val="Contents5"/>
            <w:tabs>
              <w:tab w:val="clear" w:pos="7892"/>
              <w:tab w:val="right" w:pos="9026" w:leader="dot"/>
            </w:tabs>
            <w:rPr/>
          </w:pPr>
          <w:hyperlink w:anchor="__RefHeading___Toc680606_73709187">
            <w:r>
              <w:rPr>
                <w:webHidden/>
                <w:rStyle w:val="IndexLink"/>
                <w:rtl w:val="true"/>
              </w:rPr>
              <w:t xml:space="preserve">مسألة </w:t>
            </w:r>
            <w:r>
              <w:rPr>
                <w:rStyle w:val="IndexLink"/>
              </w:rPr>
              <w:t>410</w:t>
            </w:r>
            <w:r>
              <w:rPr>
                <w:rStyle w:val="IndexLink"/>
                <w:rtl w:val="true"/>
              </w:rPr>
              <w:t>:</w:t>
            </w:r>
            <w:r>
              <w:rPr>
                <w:rStyle w:val="IndexLink"/>
                <w:rtl w:val="true"/>
              </w:rPr>
              <w:t>الجسم الطاهر إذا لاقی عین النجس</w:t>
            </w:r>
            <w:r>
              <w:rPr>
                <w:rStyle w:val="IndexLink"/>
                <w:rtl w:val="true"/>
              </w:rPr>
              <w:tab/>
            </w:r>
            <w:r>
              <w:rPr>
                <w:rStyle w:val="IndexLink"/>
              </w:rPr>
              <w:t>205</w:t>
            </w:r>
          </w:hyperlink>
        </w:p>
        <w:p>
          <w:pPr>
            <w:pStyle w:val="Contents5"/>
            <w:tabs>
              <w:tab w:val="clear" w:pos="7892"/>
              <w:tab w:val="right" w:pos="9026" w:leader="dot"/>
            </w:tabs>
            <w:rPr/>
          </w:pPr>
          <w:hyperlink w:anchor="__RefHeading___Toc680608_73709187">
            <w:r>
              <w:rPr>
                <w:webHidden/>
                <w:rStyle w:val="IndexLink"/>
                <w:rtl w:val="true"/>
              </w:rPr>
              <w:t xml:space="preserve">مسألة </w:t>
            </w:r>
            <w:r>
              <w:rPr>
                <w:rStyle w:val="IndexLink"/>
              </w:rPr>
              <w:t>411</w:t>
            </w:r>
            <w:r>
              <w:rPr>
                <w:rStyle w:val="IndexLink"/>
                <w:rtl w:val="true"/>
              </w:rPr>
              <w:t>:</w:t>
            </w:r>
            <w:r>
              <w:rPr>
                <w:rStyle w:val="IndexLink"/>
                <w:rtl w:val="true"/>
              </w:rPr>
              <w:t>قد تسأل أنّ المتنجّس الثانی و هو المتنجّس بواسطة</w:t>
            </w:r>
            <w:r>
              <w:rPr>
                <w:rStyle w:val="IndexLink"/>
                <w:rtl w:val="true"/>
              </w:rPr>
              <w:tab/>
            </w:r>
            <w:r>
              <w:rPr>
                <w:rStyle w:val="IndexLink"/>
              </w:rPr>
              <w:t>206</w:t>
            </w:r>
          </w:hyperlink>
        </w:p>
        <w:p>
          <w:pPr>
            <w:pStyle w:val="Contents5"/>
            <w:tabs>
              <w:tab w:val="clear" w:pos="7892"/>
              <w:tab w:val="right" w:pos="9026" w:leader="dot"/>
            </w:tabs>
            <w:rPr/>
          </w:pPr>
          <w:hyperlink w:anchor="__RefHeading___Toc680610_73709187">
            <w:r>
              <w:rPr>
                <w:webHidden/>
                <w:rStyle w:val="IndexLink"/>
                <w:rtl w:val="true"/>
              </w:rPr>
              <w:t xml:space="preserve">مسألة </w:t>
            </w:r>
            <w:r>
              <w:rPr>
                <w:rStyle w:val="IndexLink"/>
              </w:rPr>
              <w:t>412</w:t>
            </w:r>
            <w:r>
              <w:rPr>
                <w:rStyle w:val="IndexLink"/>
                <w:rtl w:val="true"/>
              </w:rPr>
              <w:t>:</w:t>
            </w:r>
            <w:r>
              <w:rPr>
                <w:rStyle w:val="IndexLink"/>
                <w:rtl w:val="true"/>
              </w:rPr>
              <w:t>تثبت النجاسة بالعلم و بشهادة العدلین</w:t>
            </w:r>
            <w:r>
              <w:rPr>
                <w:rStyle w:val="IndexLink"/>
                <w:rtl w:val="true"/>
              </w:rPr>
              <w:tab/>
            </w:r>
            <w:r>
              <w:rPr>
                <w:rStyle w:val="IndexLink"/>
              </w:rPr>
              <w:t>207</w:t>
            </w:r>
          </w:hyperlink>
        </w:p>
        <w:p>
          <w:pPr>
            <w:pStyle w:val="Contents5"/>
            <w:tabs>
              <w:tab w:val="clear" w:pos="7892"/>
              <w:tab w:val="right" w:pos="9026" w:leader="dot"/>
            </w:tabs>
            <w:rPr/>
          </w:pPr>
          <w:hyperlink w:anchor="__RefHeading___Toc680612_73709187">
            <w:r>
              <w:rPr>
                <w:webHidden/>
                <w:rStyle w:val="IndexLink"/>
                <w:rtl w:val="true"/>
              </w:rPr>
              <w:t xml:space="preserve">مسألة </w:t>
            </w:r>
            <w:r>
              <w:rPr>
                <w:rStyle w:val="IndexLink"/>
              </w:rPr>
              <w:t>413</w:t>
            </w:r>
            <w:r>
              <w:rPr>
                <w:rStyle w:val="IndexLink"/>
                <w:rtl w:val="true"/>
              </w:rPr>
              <w:t>:</w:t>
            </w:r>
            <w:r>
              <w:rPr>
                <w:rStyle w:val="IndexLink"/>
                <w:rtl w:val="true"/>
              </w:rPr>
              <w:t>لا یتنجّس بدن الحیوان بملاقاة عین النجس</w:t>
            </w:r>
            <w:r>
              <w:rPr>
                <w:rStyle w:val="IndexLink"/>
                <w:rtl w:val="true"/>
              </w:rPr>
              <w:tab/>
            </w:r>
            <w:r>
              <w:rPr>
                <w:rStyle w:val="IndexLink"/>
              </w:rPr>
              <w:t>207</w:t>
            </w:r>
          </w:hyperlink>
        </w:p>
        <w:p>
          <w:pPr>
            <w:pStyle w:val="Contents5"/>
            <w:tabs>
              <w:tab w:val="clear" w:pos="7892"/>
              <w:tab w:val="right" w:pos="9026" w:leader="dot"/>
            </w:tabs>
            <w:rPr/>
          </w:pPr>
          <w:hyperlink w:anchor="__RefHeading___Toc680614_73709187">
            <w:r>
              <w:rPr>
                <w:webHidden/>
                <w:rStyle w:val="IndexLink"/>
                <w:rtl w:val="true"/>
              </w:rPr>
              <w:t xml:space="preserve">مسألة </w:t>
            </w:r>
            <w:r>
              <w:rPr>
                <w:rStyle w:val="IndexLink"/>
              </w:rPr>
              <w:t>414</w:t>
            </w:r>
            <w:r>
              <w:rPr>
                <w:rStyle w:val="IndexLink"/>
                <w:rtl w:val="true"/>
              </w:rPr>
              <w:t>:</w:t>
            </w:r>
            <w:r>
              <w:rPr>
                <w:rStyle w:val="IndexLink"/>
                <w:rtl w:val="true"/>
              </w:rPr>
              <w:t>ما یؤخذ من أیدی الکافرین من الخبز و الزیت و العسل</w:t>
            </w:r>
            <w:r>
              <w:rPr>
                <w:rStyle w:val="IndexLink"/>
                <w:rtl w:val="true"/>
              </w:rPr>
              <w:tab/>
            </w:r>
            <w:r>
              <w:rPr>
                <w:rStyle w:val="IndexLink"/>
              </w:rPr>
              <w:t>207</w:t>
            </w:r>
          </w:hyperlink>
        </w:p>
        <w:p>
          <w:pPr>
            <w:pStyle w:val="Contents4"/>
            <w:tabs>
              <w:tab w:val="clear" w:pos="8176"/>
              <w:tab w:val="right" w:pos="9026" w:leader="dot"/>
            </w:tabs>
            <w:rPr/>
          </w:pPr>
          <w:hyperlink w:anchor="__RefHeading___Toc680616_73709187">
            <w:r>
              <w:rPr>
                <w:webHidden/>
                <w:rStyle w:val="IndexLink"/>
                <w:rtl w:val="true"/>
              </w:rPr>
              <w:t>الفصل الثالث</w:t>
            </w:r>
            <w:r>
              <w:rPr>
                <w:rStyle w:val="IndexLink"/>
                <w:rtl w:val="true"/>
              </w:rPr>
              <w:t xml:space="preserve">: </w:t>
            </w:r>
            <w:r>
              <w:rPr>
                <w:rStyle w:val="IndexLink"/>
                <w:rtl w:val="true"/>
              </w:rPr>
              <w:t>فی أحکام النجاسة</w:t>
            </w:r>
            <w:r>
              <w:rPr>
                <w:rStyle w:val="IndexLink"/>
                <w:rtl w:val="true"/>
              </w:rPr>
              <w:tab/>
            </w:r>
            <w:r>
              <w:rPr>
                <w:rStyle w:val="IndexLink"/>
              </w:rPr>
              <w:t>208</w:t>
            </w:r>
          </w:hyperlink>
        </w:p>
        <w:p>
          <w:pPr>
            <w:pStyle w:val="Contents5"/>
            <w:tabs>
              <w:tab w:val="clear" w:pos="7892"/>
              <w:tab w:val="right" w:pos="9026" w:leader="dot"/>
            </w:tabs>
            <w:rPr/>
          </w:pPr>
          <w:hyperlink w:anchor="__RefHeading___Toc680618_73709187">
            <w:r>
              <w:rPr>
                <w:webHidden/>
                <w:rStyle w:val="IndexLink"/>
                <w:rtl w:val="true"/>
              </w:rPr>
              <w:t xml:space="preserve">مسألة </w:t>
            </w:r>
            <w:r>
              <w:rPr>
                <w:rStyle w:val="IndexLink"/>
              </w:rPr>
              <w:t>415</w:t>
            </w:r>
            <w:r>
              <w:rPr>
                <w:rStyle w:val="IndexLink"/>
                <w:rtl w:val="true"/>
              </w:rPr>
              <w:t>:</w:t>
            </w:r>
            <w:r>
              <w:rPr>
                <w:rStyle w:val="IndexLink"/>
                <w:rtl w:val="true"/>
              </w:rPr>
              <w:t>یشترط فی صحّة الصلاة الواجبة و المندوبة و کذلک فی</w:t>
            </w:r>
            <w:r>
              <w:rPr>
                <w:rStyle w:val="IndexLink"/>
                <w:rtl w:val="true"/>
              </w:rPr>
              <w:tab/>
            </w:r>
            <w:r>
              <w:rPr>
                <w:rStyle w:val="IndexLink"/>
              </w:rPr>
              <w:t>208</w:t>
            </w:r>
          </w:hyperlink>
        </w:p>
        <w:p>
          <w:pPr>
            <w:pStyle w:val="Contents5"/>
            <w:tabs>
              <w:tab w:val="clear" w:pos="7892"/>
              <w:tab w:val="right" w:pos="9026" w:leader="dot"/>
            </w:tabs>
            <w:rPr/>
          </w:pPr>
          <w:hyperlink w:anchor="__RefHeading___Toc680620_73709187">
            <w:r>
              <w:rPr>
                <w:webHidden/>
                <w:rStyle w:val="IndexLink"/>
                <w:rtl w:val="true"/>
              </w:rPr>
              <w:t xml:space="preserve">مسألة </w:t>
            </w:r>
            <w:r>
              <w:rPr>
                <w:rStyle w:val="IndexLink"/>
              </w:rPr>
              <w:t>416</w:t>
            </w:r>
            <w:r>
              <w:rPr>
                <w:rStyle w:val="IndexLink"/>
                <w:rtl w:val="true"/>
              </w:rPr>
              <w:t>:</w:t>
            </w:r>
            <w:r>
              <w:rPr>
                <w:rStyle w:val="IndexLink"/>
                <w:rtl w:val="true"/>
              </w:rPr>
              <w:t>الغطاء الّذی یتغطّی به المصلّی إیماء إن کان ملتفا به المصلّی</w:t>
            </w:r>
            <w:r>
              <w:rPr>
                <w:rStyle w:val="IndexLink"/>
                <w:rtl w:val="true"/>
              </w:rPr>
              <w:tab/>
            </w:r>
            <w:r>
              <w:rPr>
                <w:rStyle w:val="IndexLink"/>
              </w:rPr>
              <w:t>208</w:t>
            </w:r>
          </w:hyperlink>
        </w:p>
        <w:p>
          <w:pPr>
            <w:pStyle w:val="Contents5"/>
            <w:tabs>
              <w:tab w:val="clear" w:pos="7892"/>
              <w:tab w:val="right" w:pos="9026" w:leader="dot"/>
            </w:tabs>
            <w:rPr/>
          </w:pPr>
          <w:hyperlink w:anchor="__RefHeading___Toc680622_73709187">
            <w:r>
              <w:rPr>
                <w:webHidden/>
                <w:rStyle w:val="IndexLink"/>
                <w:rtl w:val="true"/>
              </w:rPr>
              <w:t xml:space="preserve">مسألة </w:t>
            </w:r>
            <w:r>
              <w:rPr>
                <w:rStyle w:val="IndexLink"/>
              </w:rPr>
              <w:t>417</w:t>
            </w:r>
            <w:r>
              <w:rPr>
                <w:rStyle w:val="IndexLink"/>
                <w:rtl w:val="true"/>
              </w:rPr>
              <w:t>:</w:t>
            </w:r>
            <w:r>
              <w:rPr>
                <w:rStyle w:val="IndexLink"/>
                <w:rtl w:val="true"/>
              </w:rPr>
              <w:t>یشترط فی صحّة الصلاة طهارة محلّ السجود</w:t>
            </w:r>
            <w:r>
              <w:rPr>
                <w:rStyle w:val="IndexLink"/>
                <w:rtl w:val="true"/>
              </w:rPr>
              <w:tab/>
            </w:r>
            <w:r>
              <w:rPr>
                <w:rStyle w:val="IndexLink"/>
              </w:rPr>
              <w:t>208</w:t>
            </w:r>
          </w:hyperlink>
        </w:p>
        <w:p>
          <w:pPr>
            <w:pStyle w:val="Contents5"/>
            <w:tabs>
              <w:tab w:val="clear" w:pos="7892"/>
              <w:tab w:val="right" w:pos="9026" w:leader="dot"/>
            </w:tabs>
            <w:rPr/>
          </w:pPr>
          <w:hyperlink w:anchor="__RefHeading___Toc680624_73709187">
            <w:r>
              <w:rPr>
                <w:webHidden/>
                <w:rStyle w:val="IndexLink"/>
                <w:rtl w:val="true"/>
              </w:rPr>
              <w:t xml:space="preserve">مسألة </w:t>
            </w:r>
            <w:r>
              <w:rPr>
                <w:rStyle w:val="IndexLink"/>
              </w:rPr>
              <w:t>418</w:t>
            </w:r>
            <w:r>
              <w:rPr>
                <w:rStyle w:val="IndexLink"/>
                <w:rtl w:val="true"/>
              </w:rPr>
              <w:t>:</w:t>
            </w:r>
            <w:r>
              <w:rPr>
                <w:rStyle w:val="IndexLink"/>
                <w:rtl w:val="true"/>
              </w:rPr>
              <w:t>کلّ واحد من أطراف الشبهة المحصورة بحکم النجس</w:t>
            </w:r>
            <w:r>
              <w:rPr>
                <w:rStyle w:val="IndexLink"/>
                <w:rtl w:val="true"/>
              </w:rPr>
              <w:tab/>
            </w:r>
            <w:r>
              <w:rPr>
                <w:rStyle w:val="IndexLink"/>
              </w:rPr>
              <w:t>208</w:t>
            </w:r>
          </w:hyperlink>
        </w:p>
        <w:p>
          <w:pPr>
            <w:pStyle w:val="Contents5"/>
            <w:tabs>
              <w:tab w:val="clear" w:pos="7892"/>
              <w:tab w:val="right" w:pos="9026" w:leader="dot"/>
            </w:tabs>
            <w:rPr/>
          </w:pPr>
          <w:hyperlink w:anchor="__RefHeading___Toc680626_73709187">
            <w:r>
              <w:rPr>
                <w:webHidden/>
                <w:rStyle w:val="IndexLink"/>
                <w:rtl w:val="true"/>
              </w:rPr>
              <w:t xml:space="preserve">مسألة </w:t>
            </w:r>
            <w:r>
              <w:rPr>
                <w:rStyle w:val="IndexLink"/>
              </w:rPr>
              <w:t>419</w:t>
            </w:r>
            <w:r>
              <w:rPr>
                <w:rStyle w:val="IndexLink"/>
                <w:rtl w:val="true"/>
              </w:rPr>
              <w:t>:</w:t>
            </w:r>
            <w:r>
              <w:rPr>
                <w:rStyle w:val="IndexLink"/>
                <w:rtl w:val="true"/>
              </w:rPr>
              <w:t>إذا کان ثوب المصلّی أو بدنه أو مسجده نجسا و کان</w:t>
            </w:r>
            <w:r>
              <w:rPr>
                <w:rStyle w:val="IndexLink"/>
                <w:rtl w:val="true"/>
              </w:rPr>
              <w:tab/>
            </w:r>
            <w:r>
              <w:rPr>
                <w:rStyle w:val="IndexLink"/>
              </w:rPr>
              <w:t>208</w:t>
            </w:r>
          </w:hyperlink>
        </w:p>
        <w:p>
          <w:pPr>
            <w:pStyle w:val="Contents5"/>
            <w:tabs>
              <w:tab w:val="clear" w:pos="7892"/>
              <w:tab w:val="right" w:pos="9026" w:leader="dot"/>
            </w:tabs>
            <w:rPr/>
          </w:pPr>
          <w:hyperlink w:anchor="__RefHeading___Toc680628_73709187">
            <w:r>
              <w:rPr>
                <w:webHidden/>
                <w:rStyle w:val="IndexLink"/>
                <w:rtl w:val="true"/>
              </w:rPr>
              <w:t xml:space="preserve">مسألة </w:t>
            </w:r>
            <w:r>
              <w:rPr>
                <w:rStyle w:val="IndexLink"/>
              </w:rPr>
              <w:t>420</w:t>
            </w:r>
            <w:r>
              <w:rPr>
                <w:rStyle w:val="IndexLink"/>
                <w:rtl w:val="true"/>
              </w:rPr>
              <w:t>:</w:t>
            </w:r>
            <w:r>
              <w:rPr>
                <w:rStyle w:val="IndexLink"/>
                <w:rtl w:val="true"/>
              </w:rPr>
              <w:t>لو کان جاهلا بالنجاسة و لم یعلم بها حتّی فرغ من صلاته</w:t>
            </w:r>
            <w:r>
              <w:rPr>
                <w:rStyle w:val="IndexLink"/>
                <w:rtl w:val="true"/>
              </w:rPr>
              <w:tab/>
            </w:r>
            <w:r>
              <w:rPr>
                <w:rStyle w:val="IndexLink"/>
              </w:rPr>
              <w:t>209</w:t>
            </w:r>
          </w:hyperlink>
        </w:p>
        <w:p>
          <w:pPr>
            <w:pStyle w:val="Contents5"/>
            <w:tabs>
              <w:tab w:val="clear" w:pos="7892"/>
              <w:tab w:val="right" w:pos="9026" w:leader="dot"/>
            </w:tabs>
            <w:rPr/>
          </w:pPr>
          <w:hyperlink w:anchor="__RefHeading___Toc680630_73709187">
            <w:r>
              <w:rPr>
                <w:webHidden/>
                <w:rStyle w:val="IndexLink"/>
                <w:rtl w:val="true"/>
              </w:rPr>
              <w:t xml:space="preserve">مسألة </w:t>
            </w:r>
            <w:r>
              <w:rPr>
                <w:rStyle w:val="IndexLink"/>
              </w:rPr>
              <w:t>421</w:t>
            </w:r>
            <w:r>
              <w:rPr>
                <w:rStyle w:val="IndexLink"/>
                <w:rtl w:val="true"/>
              </w:rPr>
              <w:t>:</w:t>
            </w:r>
            <w:r>
              <w:rPr>
                <w:rStyle w:val="IndexLink"/>
                <w:rtl w:val="true"/>
              </w:rPr>
              <w:t>لو علم فی أثناء الصلاة بوقوع بعض الصلاة فی النجاسة</w:t>
            </w:r>
            <w:r>
              <w:rPr>
                <w:rStyle w:val="IndexLink"/>
                <w:rtl w:val="true"/>
              </w:rPr>
              <w:tab/>
            </w:r>
            <w:r>
              <w:rPr>
                <w:rStyle w:val="IndexLink"/>
              </w:rPr>
              <w:t>209</w:t>
            </w:r>
          </w:hyperlink>
        </w:p>
        <w:p>
          <w:pPr>
            <w:pStyle w:val="Contents5"/>
            <w:tabs>
              <w:tab w:val="clear" w:pos="7892"/>
              <w:tab w:val="right" w:pos="9026" w:leader="dot"/>
            </w:tabs>
            <w:rPr/>
          </w:pPr>
          <w:hyperlink w:anchor="__RefHeading___Toc680632_73709187">
            <w:r>
              <w:rPr>
                <w:webHidden/>
                <w:rStyle w:val="IndexLink"/>
                <w:rtl w:val="true"/>
              </w:rPr>
              <w:t xml:space="preserve">مسألة </w:t>
            </w:r>
            <w:r>
              <w:rPr>
                <w:rStyle w:val="IndexLink"/>
              </w:rPr>
              <w:t>422</w:t>
            </w:r>
            <w:r>
              <w:rPr>
                <w:rStyle w:val="IndexLink"/>
                <w:rtl w:val="true"/>
              </w:rPr>
              <w:t>:</w:t>
            </w:r>
            <w:r>
              <w:rPr>
                <w:rStyle w:val="IndexLink"/>
                <w:rtl w:val="true"/>
              </w:rPr>
              <w:t>لو عرضت النجاسة فی أثناء الصلاة</w:t>
            </w:r>
            <w:r>
              <w:rPr>
                <w:rStyle w:val="IndexLink"/>
                <w:rtl w:val="true"/>
              </w:rPr>
              <w:tab/>
            </w:r>
            <w:r>
              <w:rPr>
                <w:rStyle w:val="IndexLink"/>
              </w:rPr>
              <w:t>209</w:t>
            </w:r>
          </w:hyperlink>
        </w:p>
        <w:p>
          <w:pPr>
            <w:pStyle w:val="Contents5"/>
            <w:tabs>
              <w:tab w:val="clear" w:pos="7892"/>
              <w:tab w:val="right" w:pos="9026" w:leader="dot"/>
            </w:tabs>
            <w:rPr/>
          </w:pPr>
          <w:hyperlink w:anchor="__RefHeading___Toc680634_73709187">
            <w:r>
              <w:rPr>
                <w:webHidden/>
                <w:rStyle w:val="IndexLink"/>
                <w:rtl w:val="true"/>
              </w:rPr>
              <w:t xml:space="preserve">مسألة </w:t>
            </w:r>
            <w:r>
              <w:rPr>
                <w:rStyle w:val="IndexLink"/>
              </w:rPr>
              <w:t>423</w:t>
            </w:r>
            <w:r>
              <w:rPr>
                <w:rStyle w:val="IndexLink"/>
                <w:rtl w:val="true"/>
              </w:rPr>
              <w:t>:</w:t>
            </w:r>
            <w:r>
              <w:rPr>
                <w:rStyle w:val="IndexLink"/>
                <w:rtl w:val="true"/>
              </w:rPr>
              <w:t>إذا علم بأنّ علی ثوبه أو بدنه نجاسة ثمّ ذهل عنها و نسی</w:t>
            </w:r>
            <w:r>
              <w:rPr>
                <w:rStyle w:val="IndexLink"/>
                <w:rtl w:val="true"/>
              </w:rPr>
              <w:tab/>
            </w:r>
            <w:r>
              <w:rPr>
                <w:rStyle w:val="IndexLink"/>
              </w:rPr>
              <w:t>209</w:t>
            </w:r>
          </w:hyperlink>
        </w:p>
        <w:p>
          <w:pPr>
            <w:pStyle w:val="Contents5"/>
            <w:tabs>
              <w:tab w:val="clear" w:pos="7892"/>
              <w:tab w:val="right" w:pos="9026" w:leader="dot"/>
            </w:tabs>
            <w:rPr/>
          </w:pPr>
          <w:hyperlink w:anchor="__RefHeading___Toc680636_73709187">
            <w:r>
              <w:rPr>
                <w:webHidden/>
                <w:rStyle w:val="IndexLink"/>
                <w:rtl w:val="true"/>
              </w:rPr>
              <w:t xml:space="preserve">مسألة </w:t>
            </w:r>
            <w:r>
              <w:rPr>
                <w:rStyle w:val="IndexLink"/>
              </w:rPr>
              <w:t>424</w:t>
            </w:r>
            <w:r>
              <w:rPr>
                <w:rStyle w:val="IndexLink"/>
                <w:rtl w:val="true"/>
              </w:rPr>
              <w:t>:</w:t>
            </w:r>
            <w:r>
              <w:rPr>
                <w:rStyle w:val="IndexLink"/>
                <w:rtl w:val="true"/>
              </w:rPr>
              <w:t>إذا تذکّر و هو فی الصلاة أنّ ثوبه هذا الّذی یصلّی فیه الآن</w:t>
            </w:r>
            <w:r>
              <w:rPr>
                <w:rStyle w:val="IndexLink"/>
                <w:rtl w:val="true"/>
              </w:rPr>
              <w:tab/>
            </w:r>
            <w:r>
              <w:rPr>
                <w:rStyle w:val="IndexLink"/>
              </w:rPr>
              <w:t>210</w:t>
            </w:r>
          </w:hyperlink>
        </w:p>
        <w:p>
          <w:pPr>
            <w:pStyle w:val="Contents5"/>
            <w:tabs>
              <w:tab w:val="clear" w:pos="7892"/>
              <w:tab w:val="right" w:pos="9026" w:leader="dot"/>
            </w:tabs>
            <w:rPr/>
          </w:pPr>
          <w:hyperlink w:anchor="__RefHeading___Toc680638_73709187">
            <w:r>
              <w:rPr>
                <w:webHidden/>
                <w:rStyle w:val="IndexLink"/>
                <w:rtl w:val="true"/>
              </w:rPr>
              <w:t xml:space="preserve">مسألة </w:t>
            </w:r>
            <w:r>
              <w:rPr>
                <w:rStyle w:val="IndexLink"/>
              </w:rPr>
              <w:t>425</w:t>
            </w:r>
            <w:r>
              <w:rPr>
                <w:rStyle w:val="IndexLink"/>
                <w:rtl w:val="true"/>
              </w:rPr>
              <w:t>:</w:t>
            </w:r>
            <w:r>
              <w:rPr>
                <w:rStyle w:val="IndexLink"/>
                <w:rtl w:val="true"/>
              </w:rPr>
              <w:t>إذا طهّر ثوبه النجس و صلّی فیه ثمّ تبیّن أنّ النجاسة باقیة</w:t>
            </w:r>
            <w:r>
              <w:rPr>
                <w:rStyle w:val="IndexLink"/>
                <w:rtl w:val="true"/>
              </w:rPr>
              <w:tab/>
            </w:r>
            <w:r>
              <w:rPr>
                <w:rStyle w:val="IndexLink"/>
              </w:rPr>
              <w:t>210</w:t>
            </w:r>
          </w:hyperlink>
        </w:p>
        <w:p>
          <w:pPr>
            <w:pStyle w:val="Contents5"/>
            <w:tabs>
              <w:tab w:val="clear" w:pos="7892"/>
              <w:tab w:val="right" w:pos="9026" w:leader="dot"/>
            </w:tabs>
            <w:rPr/>
          </w:pPr>
          <w:hyperlink w:anchor="__RefHeading___Toc680640_73709187">
            <w:r>
              <w:rPr>
                <w:webHidden/>
                <w:rStyle w:val="IndexLink"/>
                <w:rtl w:val="true"/>
              </w:rPr>
              <w:t xml:space="preserve">مسألة </w:t>
            </w:r>
            <w:r>
              <w:rPr>
                <w:rStyle w:val="IndexLink"/>
              </w:rPr>
              <w:t>426</w:t>
            </w:r>
            <w:r>
              <w:rPr>
                <w:rStyle w:val="IndexLink"/>
                <w:rtl w:val="true"/>
              </w:rPr>
              <w:t>:</w:t>
            </w:r>
            <w:r>
              <w:rPr>
                <w:rStyle w:val="IndexLink"/>
                <w:rtl w:val="true"/>
              </w:rPr>
              <w:t>إذا لم یجد إلاّ ثوبا نجسا</w:t>
            </w:r>
            <w:r>
              <w:rPr>
                <w:rStyle w:val="IndexLink"/>
                <w:rtl w:val="true"/>
              </w:rPr>
              <w:tab/>
            </w:r>
            <w:r>
              <w:rPr>
                <w:rStyle w:val="IndexLink"/>
              </w:rPr>
              <w:t>210</w:t>
            </w:r>
          </w:hyperlink>
        </w:p>
        <w:p>
          <w:pPr>
            <w:pStyle w:val="Contents5"/>
            <w:tabs>
              <w:tab w:val="clear" w:pos="7892"/>
              <w:tab w:val="right" w:pos="9026" w:leader="dot"/>
            </w:tabs>
            <w:rPr/>
          </w:pPr>
          <w:hyperlink w:anchor="__RefHeading___Toc680642_73709187">
            <w:r>
              <w:rPr>
                <w:webHidden/>
                <w:rStyle w:val="IndexLink"/>
                <w:rtl w:val="true"/>
              </w:rPr>
              <w:t xml:space="preserve">مسألة </w:t>
            </w:r>
            <w:r>
              <w:rPr>
                <w:rStyle w:val="IndexLink"/>
              </w:rPr>
              <w:t>427</w:t>
            </w:r>
            <w:r>
              <w:rPr>
                <w:rStyle w:val="IndexLink"/>
                <w:rtl w:val="true"/>
              </w:rPr>
              <w:t>:</w:t>
            </w:r>
            <w:r>
              <w:rPr>
                <w:rStyle w:val="IndexLink"/>
                <w:rtl w:val="true"/>
              </w:rPr>
              <w:t>إذا کان عنده ثوبان یعلم إجمالا بنجاسة أحدهما وجبت</w:t>
            </w:r>
            <w:r>
              <w:rPr>
                <w:rStyle w:val="IndexLink"/>
                <w:rtl w:val="true"/>
              </w:rPr>
              <w:tab/>
            </w:r>
            <w:r>
              <w:rPr>
                <w:rStyle w:val="IndexLink"/>
              </w:rPr>
              <w:t>210</w:t>
            </w:r>
          </w:hyperlink>
        </w:p>
        <w:p>
          <w:pPr>
            <w:pStyle w:val="Contents5"/>
            <w:tabs>
              <w:tab w:val="clear" w:pos="7892"/>
              <w:tab w:val="right" w:pos="9026" w:leader="dot"/>
            </w:tabs>
            <w:rPr/>
          </w:pPr>
          <w:hyperlink w:anchor="__RefHeading___Toc680644_73709187">
            <w:r>
              <w:rPr>
                <w:webHidden/>
                <w:rStyle w:val="IndexLink"/>
                <w:rtl w:val="true"/>
              </w:rPr>
              <w:t xml:space="preserve">مسألة </w:t>
            </w:r>
            <w:r>
              <w:rPr>
                <w:rStyle w:val="IndexLink"/>
              </w:rPr>
              <w:t>428</w:t>
            </w:r>
            <w:r>
              <w:rPr>
                <w:rStyle w:val="IndexLink"/>
                <w:rtl w:val="true"/>
              </w:rPr>
              <w:t>:</w:t>
            </w:r>
            <w:r>
              <w:rPr>
                <w:rStyle w:val="IndexLink"/>
                <w:rtl w:val="true"/>
              </w:rPr>
              <w:t>إذا تنجّس موضع من بدنه و موضع من ثوبه أو موضعان</w:t>
            </w:r>
            <w:r>
              <w:rPr>
                <w:rStyle w:val="IndexLink"/>
                <w:rtl w:val="true"/>
              </w:rPr>
              <w:tab/>
            </w:r>
            <w:r>
              <w:rPr>
                <w:rStyle w:val="IndexLink"/>
              </w:rPr>
              <w:t>210</w:t>
            </w:r>
          </w:hyperlink>
        </w:p>
        <w:p>
          <w:pPr>
            <w:pStyle w:val="Contents5"/>
            <w:tabs>
              <w:tab w:val="clear" w:pos="7892"/>
              <w:tab w:val="right" w:pos="9026" w:leader="dot"/>
            </w:tabs>
            <w:rPr/>
          </w:pPr>
          <w:hyperlink w:anchor="__RefHeading___Toc680646_73709187">
            <w:r>
              <w:rPr>
                <w:webHidden/>
                <w:rStyle w:val="IndexLink"/>
                <w:rtl w:val="true"/>
              </w:rPr>
              <w:t xml:space="preserve">مسألة </w:t>
            </w:r>
            <w:r>
              <w:rPr>
                <w:rStyle w:val="IndexLink"/>
              </w:rPr>
              <w:t>429</w:t>
            </w:r>
            <w:r>
              <w:rPr>
                <w:rStyle w:val="IndexLink"/>
                <w:rtl w:val="true"/>
              </w:rPr>
              <w:t>:</w:t>
            </w:r>
            <w:r>
              <w:rPr>
                <w:rStyle w:val="IndexLink"/>
                <w:rtl w:val="true"/>
              </w:rPr>
              <w:t>یحرم أکل النجس و شربه</w:t>
            </w:r>
            <w:r>
              <w:rPr>
                <w:rStyle w:val="IndexLink"/>
                <w:rtl w:val="true"/>
              </w:rPr>
              <w:tab/>
            </w:r>
            <w:r>
              <w:rPr>
                <w:rStyle w:val="IndexLink"/>
              </w:rPr>
              <w:t>210</w:t>
            </w:r>
          </w:hyperlink>
        </w:p>
        <w:p>
          <w:pPr>
            <w:pStyle w:val="Contents5"/>
            <w:tabs>
              <w:tab w:val="clear" w:pos="7892"/>
              <w:tab w:val="right" w:pos="9026" w:leader="dot"/>
            </w:tabs>
            <w:rPr/>
          </w:pPr>
          <w:hyperlink w:anchor="__RefHeading___Toc680648_73709187">
            <w:r>
              <w:rPr>
                <w:webHidden/>
                <w:rStyle w:val="IndexLink"/>
                <w:rtl w:val="true"/>
              </w:rPr>
              <w:t xml:space="preserve">مسألة </w:t>
            </w:r>
            <w:r>
              <w:rPr>
                <w:rStyle w:val="IndexLink"/>
              </w:rPr>
              <w:t>430</w:t>
            </w:r>
            <w:r>
              <w:rPr>
                <w:rStyle w:val="IndexLink"/>
                <w:rtl w:val="true"/>
              </w:rPr>
              <w:t>:</w:t>
            </w:r>
            <w:r>
              <w:rPr>
                <w:rStyle w:val="IndexLink"/>
                <w:rtl w:val="true"/>
              </w:rPr>
              <w:t>لا یجوز بیع المیتة و الخمر و الخنزیر و الکلب غیر الصیود</w:t>
            </w:r>
            <w:r>
              <w:rPr>
                <w:rStyle w:val="IndexLink"/>
                <w:rtl w:val="true"/>
              </w:rPr>
              <w:tab/>
            </w:r>
            <w:r>
              <w:rPr>
                <w:rStyle w:val="IndexLink"/>
              </w:rPr>
              <w:t>211</w:t>
            </w:r>
          </w:hyperlink>
        </w:p>
        <w:p>
          <w:pPr>
            <w:pStyle w:val="Contents5"/>
            <w:tabs>
              <w:tab w:val="clear" w:pos="7892"/>
              <w:tab w:val="right" w:pos="9026" w:leader="dot"/>
            </w:tabs>
            <w:rPr/>
          </w:pPr>
          <w:hyperlink w:anchor="__RefHeading___Toc680650_73709187">
            <w:r>
              <w:rPr>
                <w:webHidden/>
                <w:rStyle w:val="IndexLink"/>
                <w:rtl w:val="true"/>
              </w:rPr>
              <w:t xml:space="preserve">مسألة </w:t>
            </w:r>
            <w:r>
              <w:rPr>
                <w:rStyle w:val="IndexLink"/>
              </w:rPr>
              <w:t>431</w:t>
            </w:r>
            <w:r>
              <w:rPr>
                <w:rStyle w:val="IndexLink"/>
                <w:rtl w:val="true"/>
              </w:rPr>
              <w:t>:</w:t>
            </w:r>
            <w:r>
              <w:rPr>
                <w:rStyle w:val="IndexLink"/>
                <w:rtl w:val="true"/>
              </w:rPr>
              <w:t>یحرم تنجیس المساجد و بنائها و سائر آلاتها و کذلک</w:t>
            </w:r>
            <w:r>
              <w:rPr>
                <w:rStyle w:val="IndexLink"/>
                <w:rtl w:val="true"/>
              </w:rPr>
              <w:tab/>
            </w:r>
            <w:r>
              <w:rPr>
                <w:rStyle w:val="IndexLink"/>
              </w:rPr>
              <w:t>211</w:t>
            </w:r>
          </w:hyperlink>
        </w:p>
        <w:p>
          <w:pPr>
            <w:pStyle w:val="Contents5"/>
            <w:tabs>
              <w:tab w:val="clear" w:pos="7892"/>
              <w:tab w:val="right" w:pos="9026" w:leader="dot"/>
            </w:tabs>
            <w:rPr/>
          </w:pPr>
          <w:hyperlink w:anchor="__RefHeading___Toc680652_73709187">
            <w:r>
              <w:rPr>
                <w:webHidden/>
                <w:rStyle w:val="IndexLink"/>
                <w:rtl w:val="true"/>
              </w:rPr>
              <w:t xml:space="preserve">مسألة </w:t>
            </w:r>
            <w:r>
              <w:rPr>
                <w:rStyle w:val="IndexLink"/>
              </w:rPr>
              <w:t>432</w:t>
            </w:r>
            <w:r>
              <w:rPr>
                <w:rStyle w:val="IndexLink"/>
                <w:rtl w:val="true"/>
              </w:rPr>
              <w:t>:</w:t>
            </w:r>
            <w:r>
              <w:rPr>
                <w:rStyle w:val="IndexLink"/>
                <w:rtl w:val="true"/>
              </w:rPr>
              <w:t>تجب المبادرة إلی إزالة النجاسة من المسجد إذا استلزمت</w:t>
            </w:r>
            <w:r>
              <w:rPr>
                <w:rStyle w:val="IndexLink"/>
                <w:rtl w:val="true"/>
              </w:rPr>
              <w:tab/>
            </w:r>
            <w:r>
              <w:rPr>
                <w:rStyle w:val="IndexLink"/>
              </w:rPr>
              <w:t>211</w:t>
            </w:r>
          </w:hyperlink>
        </w:p>
        <w:p>
          <w:pPr>
            <w:pStyle w:val="Contents5"/>
            <w:tabs>
              <w:tab w:val="clear" w:pos="7892"/>
              <w:tab w:val="right" w:pos="9026" w:leader="dot"/>
            </w:tabs>
            <w:rPr/>
          </w:pPr>
          <w:hyperlink w:anchor="__RefHeading___Toc680654_73709187">
            <w:r>
              <w:rPr>
                <w:webHidden/>
                <w:rStyle w:val="IndexLink"/>
                <w:rtl w:val="true"/>
              </w:rPr>
              <w:t xml:space="preserve">مسألة </w:t>
            </w:r>
            <w:r>
              <w:rPr>
                <w:rStyle w:val="IndexLink"/>
              </w:rPr>
              <w:t>433</w:t>
            </w:r>
            <w:r>
              <w:rPr>
                <w:rStyle w:val="IndexLink"/>
                <w:rtl w:val="true"/>
              </w:rPr>
              <w:t>:</w:t>
            </w:r>
            <w:r>
              <w:rPr>
                <w:rStyle w:val="IndexLink"/>
                <w:rtl w:val="true"/>
              </w:rPr>
              <w:t>إذا توقّف تطهیر المسجد علی تخریب شیء منه وجب</w:t>
            </w:r>
            <w:r>
              <w:rPr>
                <w:rStyle w:val="IndexLink"/>
                <w:rtl w:val="true"/>
              </w:rPr>
              <w:tab/>
            </w:r>
            <w:r>
              <w:rPr>
                <w:rStyle w:val="IndexLink"/>
              </w:rPr>
              <w:t>211</w:t>
            </w:r>
          </w:hyperlink>
        </w:p>
        <w:p>
          <w:pPr>
            <w:pStyle w:val="Contents5"/>
            <w:tabs>
              <w:tab w:val="clear" w:pos="7892"/>
              <w:tab w:val="right" w:pos="9026" w:leader="dot"/>
            </w:tabs>
            <w:rPr/>
          </w:pPr>
          <w:hyperlink w:anchor="__RefHeading___Toc680656_73709187">
            <w:r>
              <w:rPr>
                <w:webHidden/>
                <w:rStyle w:val="IndexLink"/>
                <w:rtl w:val="true"/>
              </w:rPr>
              <w:t xml:space="preserve">مسألة </w:t>
            </w:r>
            <w:r>
              <w:rPr>
                <w:rStyle w:val="IndexLink"/>
              </w:rPr>
              <w:t>434</w:t>
            </w:r>
            <w:r>
              <w:rPr>
                <w:rStyle w:val="IndexLink"/>
                <w:rtl w:val="true"/>
              </w:rPr>
              <w:t>:</w:t>
            </w:r>
            <w:r>
              <w:rPr>
                <w:rStyle w:val="IndexLink"/>
                <w:rtl w:val="true"/>
              </w:rPr>
              <w:t>إذا کان تنجّس المسجد أو شیء من توابعه بفعل شخص</w:t>
            </w:r>
            <w:r>
              <w:rPr>
                <w:rStyle w:val="IndexLink"/>
                <w:rtl w:val="true"/>
              </w:rPr>
              <w:tab/>
            </w:r>
            <w:r>
              <w:rPr>
                <w:rStyle w:val="IndexLink"/>
              </w:rPr>
              <w:t>212</w:t>
            </w:r>
          </w:hyperlink>
        </w:p>
        <w:p>
          <w:pPr>
            <w:pStyle w:val="Contents5"/>
            <w:tabs>
              <w:tab w:val="clear" w:pos="7892"/>
              <w:tab w:val="right" w:pos="9026" w:leader="dot"/>
            </w:tabs>
            <w:rPr/>
          </w:pPr>
          <w:hyperlink w:anchor="__RefHeading___Toc680658_73709187">
            <w:r>
              <w:rPr>
                <w:webHidden/>
                <w:rStyle w:val="IndexLink"/>
                <w:rtl w:val="true"/>
              </w:rPr>
              <w:t xml:space="preserve">مسألة </w:t>
            </w:r>
            <w:r>
              <w:rPr>
                <w:rStyle w:val="IndexLink"/>
              </w:rPr>
              <w:t>435</w:t>
            </w:r>
            <w:r>
              <w:rPr>
                <w:rStyle w:val="IndexLink"/>
                <w:rtl w:val="true"/>
              </w:rPr>
              <w:t>:</w:t>
            </w:r>
            <w:r>
              <w:rPr>
                <w:rStyle w:val="IndexLink"/>
                <w:rtl w:val="true"/>
              </w:rPr>
              <w:t>إذا توقّف تطهیر المسجد علی تنجّس بعض المواضع</w:t>
            </w:r>
            <w:r>
              <w:rPr>
                <w:rStyle w:val="IndexLink"/>
                <w:rtl w:val="true"/>
              </w:rPr>
              <w:tab/>
            </w:r>
            <w:r>
              <w:rPr>
                <w:rStyle w:val="IndexLink"/>
              </w:rPr>
              <w:t>212</w:t>
            </w:r>
          </w:hyperlink>
        </w:p>
        <w:p>
          <w:pPr>
            <w:pStyle w:val="Contents5"/>
            <w:tabs>
              <w:tab w:val="clear" w:pos="7892"/>
              <w:tab w:val="right" w:pos="9026" w:leader="dot"/>
            </w:tabs>
            <w:rPr/>
          </w:pPr>
          <w:hyperlink w:anchor="__RefHeading___Toc680660_73709187">
            <w:r>
              <w:rPr>
                <w:webHidden/>
                <w:rStyle w:val="IndexLink"/>
                <w:rtl w:val="true"/>
              </w:rPr>
              <w:t xml:space="preserve">مسألة </w:t>
            </w:r>
            <w:r>
              <w:rPr>
                <w:rStyle w:val="IndexLink"/>
              </w:rPr>
              <w:t>436</w:t>
            </w:r>
            <w:r>
              <w:rPr>
                <w:rStyle w:val="IndexLink"/>
                <w:rtl w:val="true"/>
              </w:rPr>
              <w:t>:</w:t>
            </w:r>
            <w:r>
              <w:rPr>
                <w:rStyle w:val="IndexLink"/>
                <w:rtl w:val="true"/>
              </w:rPr>
              <w:t>إذا لم یتمکّن الإنسان من تطهیر المسجد وجب علیه إعلام</w:t>
            </w:r>
            <w:r>
              <w:rPr>
                <w:rStyle w:val="IndexLink"/>
                <w:rtl w:val="true"/>
              </w:rPr>
              <w:tab/>
            </w:r>
            <w:r>
              <w:rPr>
                <w:rStyle w:val="IndexLink"/>
              </w:rPr>
              <w:t>212</w:t>
            </w:r>
          </w:hyperlink>
        </w:p>
        <w:p>
          <w:pPr>
            <w:pStyle w:val="Contents5"/>
            <w:tabs>
              <w:tab w:val="clear" w:pos="7892"/>
              <w:tab w:val="right" w:pos="9026" w:leader="dot"/>
            </w:tabs>
            <w:rPr/>
          </w:pPr>
          <w:hyperlink w:anchor="__RefHeading___Toc680662_73709187">
            <w:r>
              <w:rPr>
                <w:webHidden/>
                <w:rStyle w:val="IndexLink"/>
                <w:rtl w:val="true"/>
              </w:rPr>
              <w:t xml:space="preserve">مسألة </w:t>
            </w:r>
            <w:r>
              <w:rPr>
                <w:rStyle w:val="IndexLink"/>
              </w:rPr>
              <w:t>437</w:t>
            </w:r>
            <w:r>
              <w:rPr>
                <w:rStyle w:val="IndexLink"/>
                <w:rtl w:val="true"/>
              </w:rPr>
              <w:t>:</w:t>
            </w:r>
            <w:r>
              <w:rPr>
                <w:rStyle w:val="IndexLink"/>
                <w:rtl w:val="true"/>
              </w:rPr>
              <w:t>إذا تنجّس حصیر المسجد فقد تقدّم أنّه لا یجب تطهیره</w:t>
            </w:r>
            <w:r>
              <w:rPr>
                <w:rStyle w:val="IndexLink"/>
                <w:rtl w:val="true"/>
              </w:rPr>
              <w:tab/>
            </w:r>
            <w:r>
              <w:rPr>
                <w:rStyle w:val="IndexLink"/>
              </w:rPr>
              <w:t>212</w:t>
            </w:r>
          </w:hyperlink>
        </w:p>
        <w:p>
          <w:pPr>
            <w:pStyle w:val="Contents5"/>
            <w:tabs>
              <w:tab w:val="clear" w:pos="7892"/>
              <w:tab w:val="right" w:pos="9026" w:leader="dot"/>
            </w:tabs>
            <w:rPr/>
          </w:pPr>
          <w:hyperlink w:anchor="__RefHeading___Toc680664_73709187">
            <w:r>
              <w:rPr>
                <w:webHidden/>
                <w:rStyle w:val="IndexLink"/>
                <w:rtl w:val="true"/>
              </w:rPr>
              <w:t xml:space="preserve">مسألة </w:t>
            </w:r>
            <w:r>
              <w:rPr>
                <w:rStyle w:val="IndexLink"/>
              </w:rPr>
              <w:t>438</w:t>
            </w:r>
            <w:r>
              <w:rPr>
                <w:rStyle w:val="IndexLink"/>
                <w:rtl w:val="true"/>
              </w:rPr>
              <w:t>:</w:t>
            </w:r>
            <w:r>
              <w:rPr>
                <w:rStyle w:val="IndexLink"/>
                <w:rtl w:val="true"/>
              </w:rPr>
              <w:t>لا یجوز تنجیس المسجد الّذی صار خرابا</w:t>
            </w:r>
            <w:r>
              <w:rPr>
                <w:rStyle w:val="IndexLink"/>
                <w:rtl w:val="true"/>
              </w:rPr>
              <w:tab/>
            </w:r>
            <w:r>
              <w:rPr>
                <w:rStyle w:val="IndexLink"/>
              </w:rPr>
              <w:t>212</w:t>
            </w:r>
          </w:hyperlink>
        </w:p>
        <w:p>
          <w:pPr>
            <w:pStyle w:val="Contents5"/>
            <w:tabs>
              <w:tab w:val="clear" w:pos="7892"/>
              <w:tab w:val="right" w:pos="9026" w:leader="dot"/>
            </w:tabs>
            <w:rPr/>
          </w:pPr>
          <w:hyperlink w:anchor="__RefHeading___Toc680666_73709187">
            <w:r>
              <w:rPr>
                <w:webHidden/>
                <w:rStyle w:val="IndexLink"/>
                <w:rtl w:val="true"/>
              </w:rPr>
              <w:t xml:space="preserve">مسألة </w:t>
            </w:r>
            <w:r>
              <w:rPr>
                <w:rStyle w:val="IndexLink"/>
              </w:rPr>
              <w:t>439</w:t>
            </w:r>
            <w:r>
              <w:rPr>
                <w:rStyle w:val="IndexLink"/>
                <w:rtl w:val="true"/>
              </w:rPr>
              <w:t>:</w:t>
            </w:r>
            <w:r>
              <w:rPr>
                <w:rStyle w:val="IndexLink"/>
                <w:rtl w:val="true"/>
              </w:rPr>
              <w:t>إذا علم إجمالا بنجاسة أحد المسجدین أو أحد المکانین</w:t>
            </w:r>
            <w:r>
              <w:rPr>
                <w:rStyle w:val="IndexLink"/>
                <w:rtl w:val="true"/>
              </w:rPr>
              <w:tab/>
            </w:r>
            <w:r>
              <w:rPr>
                <w:rStyle w:val="IndexLink"/>
              </w:rPr>
              <w:t>212</w:t>
            </w:r>
          </w:hyperlink>
        </w:p>
        <w:p>
          <w:pPr>
            <w:pStyle w:val="Contents5"/>
            <w:tabs>
              <w:tab w:val="clear" w:pos="7892"/>
              <w:tab w:val="right" w:pos="9026" w:leader="dot"/>
            </w:tabs>
            <w:rPr/>
          </w:pPr>
          <w:hyperlink w:anchor="__RefHeading___Toc680668_73709187">
            <w:r>
              <w:rPr>
                <w:webHidden/>
                <w:rStyle w:val="IndexLink"/>
                <w:rtl w:val="true"/>
              </w:rPr>
              <w:t xml:space="preserve">مسألة </w:t>
            </w:r>
            <w:r>
              <w:rPr>
                <w:rStyle w:val="IndexLink"/>
              </w:rPr>
              <w:t>440</w:t>
            </w:r>
            <w:r>
              <w:rPr>
                <w:rStyle w:val="IndexLink"/>
                <w:rtl w:val="true"/>
              </w:rPr>
              <w:t>:</w:t>
            </w:r>
            <w:r>
              <w:rPr>
                <w:rStyle w:val="IndexLink"/>
                <w:rtl w:val="true"/>
              </w:rPr>
              <w:t>یلحق بالمساجد المصحف الشریف و المشاهد المشرّفة</w:t>
            </w:r>
            <w:r>
              <w:rPr>
                <w:rStyle w:val="IndexLink"/>
                <w:rtl w:val="true"/>
              </w:rPr>
              <w:tab/>
            </w:r>
            <w:r>
              <w:rPr>
                <w:rStyle w:val="IndexLink"/>
              </w:rPr>
              <w:t>212</w:t>
            </w:r>
          </w:hyperlink>
        </w:p>
        <w:p>
          <w:pPr>
            <w:pStyle w:val="Contents5"/>
            <w:tabs>
              <w:tab w:val="clear" w:pos="7892"/>
              <w:tab w:val="right" w:pos="9026" w:leader="dot"/>
            </w:tabs>
            <w:rPr/>
          </w:pPr>
          <w:hyperlink w:anchor="__RefHeading___Toc680670_73709187">
            <w:r>
              <w:rPr>
                <w:webHidden/>
                <w:rStyle w:val="IndexLink"/>
                <w:rtl w:val="true"/>
              </w:rPr>
              <w:t xml:space="preserve">مسألة </w:t>
            </w:r>
            <w:r>
              <w:rPr>
                <w:rStyle w:val="IndexLink"/>
              </w:rPr>
              <w:t>441</w:t>
            </w:r>
            <w:r>
              <w:rPr>
                <w:rStyle w:val="IndexLink"/>
                <w:rtl w:val="true"/>
              </w:rPr>
              <w:t>:</w:t>
            </w:r>
            <w:r>
              <w:rPr>
                <w:rStyle w:val="IndexLink"/>
                <w:rtl w:val="true"/>
              </w:rPr>
              <w:t>إذا غصب المسجد و جعل طریقا أو دکانا أو خانا أو نحو</w:t>
            </w:r>
            <w:r>
              <w:rPr>
                <w:rStyle w:val="IndexLink"/>
                <w:rtl w:val="true"/>
              </w:rPr>
              <w:tab/>
            </w:r>
            <w:r>
              <w:rPr>
                <w:rStyle w:val="IndexLink"/>
              </w:rPr>
              <w:t>213</w:t>
            </w:r>
          </w:hyperlink>
        </w:p>
        <w:p>
          <w:pPr>
            <w:pStyle w:val="Contents5"/>
            <w:tabs>
              <w:tab w:val="clear" w:pos="7892"/>
              <w:tab w:val="right" w:pos="9026" w:leader="dot"/>
            </w:tabs>
            <w:rPr/>
          </w:pPr>
          <w:hyperlink w:anchor="__RefHeading___Toc680672_73709187">
            <w:r>
              <w:rPr>
                <w:webHidden/>
                <w:rStyle w:val="IndexLink"/>
                <w:rtl w:val="true"/>
              </w:rPr>
              <w:t>تتمیم</w:t>
            </w:r>
            <w:r>
              <w:rPr>
                <w:rStyle w:val="IndexLink"/>
                <w:rtl w:val="true"/>
              </w:rPr>
              <w:tab/>
            </w:r>
            <w:r>
              <w:rPr>
                <w:rStyle w:val="IndexLink"/>
              </w:rPr>
              <w:t>213</w:t>
            </w:r>
          </w:hyperlink>
        </w:p>
        <w:p>
          <w:pPr>
            <w:pStyle w:val="Contents5"/>
            <w:tabs>
              <w:tab w:val="clear" w:pos="7892"/>
              <w:tab w:val="right" w:pos="9026" w:leader="dot"/>
            </w:tabs>
            <w:rPr/>
          </w:pPr>
          <w:hyperlink w:anchor="__RefHeading___Toc680674_73709187">
            <w:r>
              <w:rPr>
                <w:webHidden/>
                <w:rStyle w:val="IndexLink"/>
                <w:rtl w:val="true"/>
              </w:rPr>
              <w:t>الأوّل</w:t>
            </w:r>
            <w:r>
              <w:rPr>
                <w:rStyle w:val="IndexLink"/>
                <w:rtl w:val="true"/>
              </w:rPr>
              <w:t>:</w:t>
            </w:r>
            <w:r>
              <w:rPr>
                <w:rStyle w:val="IndexLink"/>
                <w:rtl w:val="true"/>
              </w:rPr>
              <w:t>دم الجروح و القروح فی البدن و اللباس</w:t>
            </w:r>
            <w:r>
              <w:rPr>
                <w:rStyle w:val="IndexLink"/>
                <w:rtl w:val="true"/>
              </w:rPr>
              <w:tab/>
            </w:r>
            <w:r>
              <w:rPr>
                <w:rStyle w:val="IndexLink"/>
              </w:rPr>
              <w:t>213</w:t>
            </w:r>
          </w:hyperlink>
        </w:p>
        <w:p>
          <w:pPr>
            <w:pStyle w:val="Contents5"/>
            <w:tabs>
              <w:tab w:val="clear" w:pos="7892"/>
              <w:tab w:val="right" w:pos="9026" w:leader="dot"/>
            </w:tabs>
            <w:rPr/>
          </w:pPr>
          <w:hyperlink w:anchor="__RefHeading___Toc680676_73709187">
            <w:r>
              <w:rPr>
                <w:webHidden/>
                <w:rStyle w:val="IndexLink"/>
                <w:rtl w:val="true"/>
              </w:rPr>
              <w:t xml:space="preserve">مسألة </w:t>
            </w:r>
            <w:r>
              <w:rPr>
                <w:rStyle w:val="IndexLink"/>
              </w:rPr>
              <w:t>442</w:t>
            </w:r>
            <w:r>
              <w:rPr>
                <w:rStyle w:val="IndexLink"/>
                <w:rtl w:val="true"/>
              </w:rPr>
              <w:t>:</w:t>
            </w:r>
            <w:r>
              <w:rPr>
                <w:rStyle w:val="IndexLink"/>
                <w:rtl w:val="true"/>
              </w:rPr>
              <w:t>کما یعفی عن الدّم المذکور یعفی أیضا عن القیح المتنجّس</w:t>
            </w:r>
            <w:r>
              <w:rPr>
                <w:rStyle w:val="IndexLink"/>
                <w:rtl w:val="true"/>
              </w:rPr>
              <w:tab/>
            </w:r>
            <w:r>
              <w:rPr>
                <w:rStyle w:val="IndexLink"/>
              </w:rPr>
              <w:t>213</w:t>
            </w:r>
          </w:hyperlink>
        </w:p>
        <w:p>
          <w:pPr>
            <w:pStyle w:val="Contents5"/>
            <w:tabs>
              <w:tab w:val="clear" w:pos="7892"/>
              <w:tab w:val="right" w:pos="9026" w:leader="dot"/>
            </w:tabs>
            <w:rPr/>
          </w:pPr>
          <w:hyperlink w:anchor="__RefHeading___Toc680678_73709187">
            <w:r>
              <w:rPr>
                <w:webHidden/>
                <w:rStyle w:val="IndexLink"/>
                <w:rtl w:val="true"/>
              </w:rPr>
              <w:t xml:space="preserve">مسألة </w:t>
            </w:r>
            <w:r>
              <w:rPr>
                <w:rStyle w:val="IndexLink"/>
              </w:rPr>
              <w:t>443</w:t>
            </w:r>
            <w:r>
              <w:rPr>
                <w:rStyle w:val="IndexLink"/>
                <w:rtl w:val="true"/>
              </w:rPr>
              <w:t>:</w:t>
            </w:r>
            <w:r>
              <w:rPr>
                <w:rStyle w:val="IndexLink"/>
                <w:rtl w:val="true"/>
              </w:rPr>
              <w:t>إذا کانت الجروح و القروح المتعدّدة متقاربة</w:t>
            </w:r>
            <w:r>
              <w:rPr>
                <w:rStyle w:val="IndexLink"/>
                <w:rtl w:val="true"/>
              </w:rPr>
              <w:tab/>
            </w:r>
            <w:r>
              <w:rPr>
                <w:rStyle w:val="IndexLink"/>
              </w:rPr>
              <w:t>213</w:t>
            </w:r>
          </w:hyperlink>
        </w:p>
        <w:p>
          <w:pPr>
            <w:pStyle w:val="Contents5"/>
            <w:tabs>
              <w:tab w:val="clear" w:pos="7892"/>
              <w:tab w:val="right" w:pos="9026" w:leader="dot"/>
            </w:tabs>
            <w:rPr/>
          </w:pPr>
          <w:hyperlink w:anchor="__RefHeading___Toc680680_73709187">
            <w:r>
              <w:rPr>
                <w:webHidden/>
                <w:rStyle w:val="IndexLink"/>
                <w:rtl w:val="true"/>
              </w:rPr>
              <w:t xml:space="preserve">مسألة </w:t>
            </w:r>
            <w:r>
              <w:rPr>
                <w:rStyle w:val="IndexLink"/>
              </w:rPr>
              <w:t>444</w:t>
            </w:r>
            <w:r>
              <w:rPr>
                <w:rStyle w:val="IndexLink"/>
                <w:rtl w:val="true"/>
              </w:rPr>
              <w:t>:</w:t>
            </w:r>
            <w:r>
              <w:rPr>
                <w:rStyle w:val="IndexLink"/>
                <w:rtl w:val="true"/>
              </w:rPr>
              <w:t>إذا شکّ فی الدّم أنّه دم جرح أو قرح أو لا لا یعفی عنه</w:t>
            </w:r>
            <w:r>
              <w:rPr>
                <w:rStyle w:val="IndexLink"/>
                <w:rtl w:val="true"/>
              </w:rPr>
              <w:tab/>
            </w:r>
            <w:r>
              <w:rPr>
                <w:rStyle w:val="IndexLink"/>
              </w:rPr>
              <w:t>214</w:t>
            </w:r>
          </w:hyperlink>
        </w:p>
        <w:p>
          <w:pPr>
            <w:pStyle w:val="Contents5"/>
            <w:tabs>
              <w:tab w:val="clear" w:pos="7892"/>
              <w:tab w:val="right" w:pos="9026" w:leader="dot"/>
            </w:tabs>
            <w:rPr/>
          </w:pPr>
          <w:hyperlink w:anchor="__RefHeading___Toc680682_73709187">
            <w:r>
              <w:rPr>
                <w:webHidden/>
                <w:rStyle w:val="IndexLink"/>
                <w:rtl w:val="true"/>
              </w:rPr>
              <w:t>الثانی</w:t>
            </w:r>
            <w:r>
              <w:rPr>
                <w:rStyle w:val="IndexLink"/>
                <w:rtl w:val="true"/>
              </w:rPr>
              <w:t>:</w:t>
            </w:r>
            <w:r>
              <w:rPr>
                <w:rStyle w:val="IndexLink"/>
                <w:rtl w:val="true"/>
              </w:rPr>
              <w:t>الدّم فی البدن و اللباس إذا کانت سعته أقلّ من الدرهم البغلیّ</w:t>
            </w:r>
            <w:r>
              <w:rPr>
                <w:rStyle w:val="IndexLink"/>
                <w:rtl w:val="true"/>
              </w:rPr>
              <w:tab/>
            </w:r>
            <w:r>
              <w:rPr>
                <w:rStyle w:val="IndexLink"/>
              </w:rPr>
              <w:t>214</w:t>
            </w:r>
          </w:hyperlink>
        </w:p>
        <w:p>
          <w:pPr>
            <w:pStyle w:val="Contents5"/>
            <w:tabs>
              <w:tab w:val="clear" w:pos="7892"/>
              <w:tab w:val="right" w:pos="9026" w:leader="dot"/>
            </w:tabs>
            <w:rPr/>
          </w:pPr>
          <w:hyperlink w:anchor="__RefHeading___Toc680684_73709187">
            <w:r>
              <w:rPr>
                <w:webHidden/>
                <w:rStyle w:val="IndexLink"/>
                <w:rtl w:val="true"/>
              </w:rPr>
              <w:t xml:space="preserve">مسألة </w:t>
            </w:r>
            <w:r>
              <w:rPr>
                <w:rStyle w:val="IndexLink"/>
              </w:rPr>
              <w:t>445</w:t>
            </w:r>
            <w:r>
              <w:rPr>
                <w:rStyle w:val="IndexLink"/>
                <w:rtl w:val="true"/>
              </w:rPr>
              <w:t>:</w:t>
            </w:r>
            <w:r>
              <w:rPr>
                <w:rStyle w:val="IndexLink"/>
                <w:rtl w:val="true"/>
              </w:rPr>
              <w:t>إذا تفشّی الدّم من أحد الجانبین إلی الآخر فهو دم واحد</w:t>
            </w:r>
            <w:r>
              <w:rPr>
                <w:rStyle w:val="IndexLink"/>
                <w:rtl w:val="true"/>
              </w:rPr>
              <w:tab/>
            </w:r>
            <w:r>
              <w:rPr>
                <w:rStyle w:val="IndexLink"/>
              </w:rPr>
              <w:t>214</w:t>
            </w:r>
          </w:hyperlink>
        </w:p>
        <w:p>
          <w:pPr>
            <w:pStyle w:val="Contents5"/>
            <w:tabs>
              <w:tab w:val="clear" w:pos="7892"/>
              <w:tab w:val="right" w:pos="9026" w:leader="dot"/>
            </w:tabs>
            <w:rPr/>
          </w:pPr>
          <w:hyperlink w:anchor="__RefHeading___Toc680686_73709187">
            <w:r>
              <w:rPr>
                <w:webHidden/>
                <w:rStyle w:val="IndexLink"/>
                <w:rtl w:val="true"/>
              </w:rPr>
              <w:t xml:space="preserve">مسألة </w:t>
            </w:r>
            <w:r>
              <w:rPr>
                <w:rStyle w:val="IndexLink"/>
              </w:rPr>
              <w:t>446</w:t>
            </w:r>
            <w:r>
              <w:rPr>
                <w:rStyle w:val="IndexLink"/>
                <w:rtl w:val="true"/>
              </w:rPr>
              <w:t>:</w:t>
            </w:r>
            <w:r>
              <w:rPr>
                <w:rStyle w:val="IndexLink"/>
                <w:rtl w:val="true"/>
              </w:rPr>
              <w:t>إذا اختلط الدّم بغیره من قیح أو ماء أو غیرهما لم یعف عنه</w:t>
            </w:r>
            <w:r>
              <w:rPr>
                <w:rStyle w:val="IndexLink"/>
                <w:rtl w:val="true"/>
              </w:rPr>
              <w:tab/>
            </w:r>
            <w:r>
              <w:rPr>
                <w:rStyle w:val="IndexLink"/>
              </w:rPr>
              <w:t>214</w:t>
            </w:r>
          </w:hyperlink>
        </w:p>
        <w:p>
          <w:pPr>
            <w:pStyle w:val="Contents5"/>
            <w:tabs>
              <w:tab w:val="clear" w:pos="7892"/>
              <w:tab w:val="right" w:pos="9026" w:leader="dot"/>
            </w:tabs>
            <w:rPr/>
          </w:pPr>
          <w:hyperlink w:anchor="__RefHeading___Toc680688_73709187">
            <w:r>
              <w:rPr>
                <w:webHidden/>
                <w:rStyle w:val="IndexLink"/>
                <w:rtl w:val="true"/>
              </w:rPr>
              <w:t xml:space="preserve">مسألة </w:t>
            </w:r>
            <w:r>
              <w:rPr>
                <w:rStyle w:val="IndexLink"/>
              </w:rPr>
              <w:t>447</w:t>
            </w:r>
            <w:r>
              <w:rPr>
                <w:rStyle w:val="IndexLink"/>
                <w:rtl w:val="true"/>
              </w:rPr>
              <w:t>:</w:t>
            </w:r>
            <w:r>
              <w:rPr>
                <w:rStyle w:val="IndexLink"/>
                <w:rtl w:val="true"/>
              </w:rPr>
              <w:t>إذا تردّد قدر الدّم بین المعفوّ عنه و هو ما دون الدرهم</w:t>
            </w:r>
            <w:r>
              <w:rPr>
                <w:rStyle w:val="IndexLink"/>
                <w:rtl w:val="true"/>
              </w:rPr>
              <w:tab/>
            </w:r>
            <w:r>
              <w:rPr>
                <w:rStyle w:val="IndexLink"/>
              </w:rPr>
              <w:t>214</w:t>
            </w:r>
          </w:hyperlink>
        </w:p>
        <w:p>
          <w:pPr>
            <w:pStyle w:val="Contents5"/>
            <w:tabs>
              <w:tab w:val="clear" w:pos="7892"/>
              <w:tab w:val="right" w:pos="9026" w:leader="dot"/>
            </w:tabs>
            <w:rPr/>
          </w:pPr>
          <w:hyperlink w:anchor="__RefHeading___Toc680690_73709187">
            <w:r>
              <w:rPr>
                <w:webHidden/>
                <w:rStyle w:val="IndexLink"/>
                <w:rtl w:val="true"/>
              </w:rPr>
              <w:t xml:space="preserve">مسألة </w:t>
            </w:r>
            <w:r>
              <w:rPr>
                <w:rStyle w:val="IndexLink"/>
              </w:rPr>
              <w:t>448</w:t>
            </w:r>
            <w:r>
              <w:rPr>
                <w:rStyle w:val="IndexLink"/>
                <w:rtl w:val="true"/>
              </w:rPr>
              <w:t>:</w:t>
            </w:r>
            <w:r>
              <w:rPr>
                <w:rStyle w:val="IndexLink"/>
                <w:rtl w:val="true"/>
              </w:rPr>
              <w:t>الظاهر أنّ الدرهم یساوی عقد السبّابة فی الرجل</w:t>
            </w:r>
            <w:r>
              <w:rPr>
                <w:rStyle w:val="IndexLink"/>
                <w:rtl w:val="true"/>
              </w:rPr>
              <w:tab/>
            </w:r>
            <w:r>
              <w:rPr>
                <w:rStyle w:val="IndexLink"/>
              </w:rPr>
              <w:t>215</w:t>
            </w:r>
          </w:hyperlink>
        </w:p>
        <w:p>
          <w:pPr>
            <w:pStyle w:val="Contents5"/>
            <w:tabs>
              <w:tab w:val="clear" w:pos="7892"/>
              <w:tab w:val="right" w:pos="9026" w:leader="dot"/>
            </w:tabs>
            <w:rPr/>
          </w:pPr>
          <w:hyperlink w:anchor="__RefHeading___Toc680692_73709187">
            <w:r>
              <w:rPr>
                <w:webHidden/>
                <w:rStyle w:val="IndexLink"/>
                <w:rtl w:val="true"/>
              </w:rPr>
              <w:t>الثالث</w:t>
            </w:r>
            <w:r>
              <w:rPr>
                <w:rStyle w:val="IndexLink"/>
                <w:rtl w:val="true"/>
              </w:rPr>
              <w:t>:</w:t>
            </w:r>
            <w:r>
              <w:rPr>
                <w:rStyle w:val="IndexLink"/>
                <w:rtl w:val="true"/>
              </w:rPr>
              <w:t>الملبوس الّذی لا تتمّ به الصلاة وحده</w:t>
            </w:r>
            <w:r>
              <w:rPr>
                <w:rStyle w:val="IndexLink"/>
                <w:rtl w:val="true"/>
              </w:rPr>
              <w:tab/>
            </w:r>
            <w:r>
              <w:rPr>
                <w:rStyle w:val="IndexLink"/>
              </w:rPr>
              <w:t>215</w:t>
            </w:r>
          </w:hyperlink>
        </w:p>
        <w:p>
          <w:pPr>
            <w:pStyle w:val="Contents5"/>
            <w:tabs>
              <w:tab w:val="clear" w:pos="7892"/>
              <w:tab w:val="right" w:pos="9026" w:leader="dot"/>
            </w:tabs>
            <w:rPr/>
          </w:pPr>
          <w:hyperlink w:anchor="__RefHeading___Toc680694_73709187">
            <w:r>
              <w:rPr>
                <w:webHidden/>
                <w:rStyle w:val="IndexLink"/>
                <w:rtl w:val="true"/>
              </w:rPr>
              <w:t xml:space="preserve">مسألة </w:t>
            </w:r>
            <w:r>
              <w:rPr>
                <w:rStyle w:val="IndexLink"/>
              </w:rPr>
              <w:t>449</w:t>
            </w:r>
            <w:r>
              <w:rPr>
                <w:rStyle w:val="IndexLink"/>
                <w:rtl w:val="true"/>
              </w:rPr>
              <w:t>:</w:t>
            </w:r>
            <w:r>
              <w:rPr>
                <w:rStyle w:val="IndexLink"/>
                <w:rtl w:val="true"/>
              </w:rPr>
              <w:t>الأظهر عدم العفو عن المحمول المتّخذ من أجزاء ما لا</w:t>
            </w:r>
            <w:r>
              <w:rPr>
                <w:rStyle w:val="IndexLink"/>
                <w:rtl w:val="true"/>
              </w:rPr>
              <w:tab/>
            </w:r>
            <w:r>
              <w:rPr>
                <w:rStyle w:val="IndexLink"/>
              </w:rPr>
              <w:t>215</w:t>
            </w:r>
          </w:hyperlink>
        </w:p>
        <w:p>
          <w:pPr>
            <w:pStyle w:val="Contents5"/>
            <w:tabs>
              <w:tab w:val="clear" w:pos="7892"/>
              <w:tab w:val="right" w:pos="9026" w:leader="dot"/>
            </w:tabs>
            <w:rPr/>
          </w:pPr>
          <w:hyperlink w:anchor="__RefHeading___Toc680696_73709187">
            <w:r>
              <w:rPr>
                <w:webHidden/>
                <w:rStyle w:val="IndexLink"/>
                <w:rtl w:val="true"/>
              </w:rPr>
              <w:t>الرابع</w:t>
            </w:r>
            <w:r>
              <w:rPr>
                <w:rStyle w:val="IndexLink"/>
                <w:rtl w:val="true"/>
              </w:rPr>
              <w:t>:</w:t>
            </w:r>
            <w:r>
              <w:rPr>
                <w:rStyle w:val="IndexLink"/>
                <w:rtl w:val="true"/>
              </w:rPr>
              <w:t>ثوب الامّ المربّیة للطفل الذکر</w:t>
            </w:r>
            <w:r>
              <w:rPr>
                <w:rStyle w:val="IndexLink"/>
                <w:rtl w:val="true"/>
              </w:rPr>
              <w:tab/>
            </w:r>
            <w:r>
              <w:rPr>
                <w:rStyle w:val="IndexLink"/>
              </w:rPr>
              <w:t>215</w:t>
            </w:r>
          </w:hyperlink>
        </w:p>
        <w:p>
          <w:pPr>
            <w:pStyle w:val="Contents4"/>
            <w:tabs>
              <w:tab w:val="clear" w:pos="8176"/>
              <w:tab w:val="right" w:pos="9026" w:leader="dot"/>
            </w:tabs>
            <w:rPr/>
          </w:pPr>
          <w:hyperlink w:anchor="__RefHeading___Toc680698_73709187">
            <w:r>
              <w:rPr>
                <w:webHidden/>
                <w:rStyle w:val="IndexLink"/>
                <w:rtl w:val="true"/>
              </w:rPr>
              <w:t>الفصل الرابع</w:t>
            </w:r>
            <w:r>
              <w:rPr>
                <w:rStyle w:val="IndexLink"/>
                <w:rtl w:val="true"/>
              </w:rPr>
              <w:t xml:space="preserve">: </w:t>
            </w:r>
            <w:r>
              <w:rPr>
                <w:rStyle w:val="IndexLink"/>
                <w:rtl w:val="true"/>
              </w:rPr>
              <w:t>فی المطهّرات</w:t>
            </w:r>
            <w:r>
              <w:rPr>
                <w:rStyle w:val="IndexLink"/>
                <w:rtl w:val="true"/>
              </w:rPr>
              <w:tab/>
            </w:r>
            <w:r>
              <w:rPr>
                <w:rStyle w:val="IndexLink"/>
              </w:rPr>
              <w:t>216</w:t>
            </w:r>
          </w:hyperlink>
        </w:p>
        <w:p>
          <w:pPr>
            <w:pStyle w:val="Contents5"/>
            <w:tabs>
              <w:tab w:val="clear" w:pos="7892"/>
              <w:tab w:val="right" w:pos="9026" w:leader="dot"/>
            </w:tabs>
            <w:rPr/>
          </w:pPr>
          <w:hyperlink w:anchor="__RefHeading___Toc680700_73709187">
            <w:r>
              <w:rPr>
                <w:webHidden/>
                <w:rStyle w:val="IndexLink"/>
                <w:rtl w:val="true"/>
              </w:rPr>
              <w:t>و هی امور</w:t>
            </w:r>
            <w:r>
              <w:rPr>
                <w:rStyle w:val="IndexLink"/>
                <w:rtl w:val="true"/>
              </w:rPr>
              <w:t>:</w:t>
              <w:tab/>
            </w:r>
            <w:r>
              <w:rPr>
                <w:rStyle w:val="IndexLink"/>
              </w:rPr>
              <w:t>216</w:t>
            </w:r>
          </w:hyperlink>
        </w:p>
        <w:p>
          <w:pPr>
            <w:pStyle w:val="Contents5"/>
            <w:tabs>
              <w:tab w:val="clear" w:pos="7892"/>
              <w:tab w:val="right" w:pos="9026" w:leader="dot"/>
            </w:tabs>
            <w:rPr/>
          </w:pPr>
          <w:hyperlink w:anchor="__RefHeading___Toc680702_73709187">
            <w:r>
              <w:rPr>
                <w:webHidden/>
                <w:rStyle w:val="IndexLink"/>
                <w:rtl w:val="true"/>
              </w:rPr>
              <w:t>الأوّل</w:t>
            </w:r>
            <w:r>
              <w:rPr>
                <w:rStyle w:val="IndexLink"/>
                <w:rtl w:val="true"/>
              </w:rPr>
              <w:t>:</w:t>
            </w:r>
            <w:r>
              <w:rPr>
                <w:rStyle w:val="IndexLink"/>
                <w:rtl w:val="true"/>
              </w:rPr>
              <w:t>الماء</w:t>
            </w:r>
            <w:r>
              <w:rPr>
                <w:rStyle w:val="IndexLink"/>
                <w:rtl w:val="true"/>
              </w:rPr>
              <w:tab/>
            </w:r>
            <w:r>
              <w:rPr>
                <w:rStyle w:val="IndexLink"/>
              </w:rPr>
              <w:t>216</w:t>
            </w:r>
          </w:hyperlink>
        </w:p>
        <w:p>
          <w:pPr>
            <w:pStyle w:val="Contents5"/>
            <w:tabs>
              <w:tab w:val="clear" w:pos="7892"/>
              <w:tab w:val="right" w:pos="9026" w:leader="dot"/>
            </w:tabs>
            <w:rPr/>
          </w:pPr>
          <w:hyperlink w:anchor="__RefHeading___Toc680704_73709187">
            <w:r>
              <w:rPr>
                <w:webHidden/>
                <w:rStyle w:val="IndexLink"/>
                <w:rtl w:val="true"/>
              </w:rPr>
              <w:t xml:space="preserve">مسألة </w:t>
            </w:r>
            <w:r>
              <w:rPr>
                <w:rStyle w:val="IndexLink"/>
              </w:rPr>
              <w:t>450</w:t>
            </w:r>
            <w:r>
              <w:rPr>
                <w:rStyle w:val="IndexLink"/>
                <w:rtl w:val="true"/>
              </w:rPr>
              <w:t>:</w:t>
            </w:r>
            <w:r>
              <w:rPr>
                <w:rStyle w:val="IndexLink"/>
                <w:rtl w:val="true"/>
              </w:rPr>
              <w:t>یعتبر فی التطهیر بالماء امور</w:t>
            </w:r>
            <w:r>
              <w:rPr>
                <w:rStyle w:val="IndexLink"/>
                <w:rtl w:val="true"/>
              </w:rPr>
              <w:t>:</w:t>
              <w:tab/>
            </w:r>
            <w:r>
              <w:rPr>
                <w:rStyle w:val="IndexLink"/>
              </w:rPr>
              <w:t>216</w:t>
            </w:r>
          </w:hyperlink>
        </w:p>
        <w:p>
          <w:pPr>
            <w:pStyle w:val="Contents5"/>
            <w:tabs>
              <w:tab w:val="clear" w:pos="7892"/>
              <w:tab w:val="right" w:pos="9026" w:leader="dot"/>
            </w:tabs>
            <w:rPr/>
          </w:pPr>
          <w:hyperlink w:anchor="__RefHeading___Toc680706_73709187">
            <w:r>
              <w:rPr>
                <w:webHidden/>
                <w:rStyle w:val="IndexLink"/>
                <w:rtl w:val="true"/>
              </w:rPr>
              <w:t xml:space="preserve">مسألة </w:t>
            </w:r>
            <w:r>
              <w:rPr>
                <w:rStyle w:val="IndexLink"/>
              </w:rPr>
              <w:t>451</w:t>
            </w:r>
            <w:r>
              <w:rPr>
                <w:rStyle w:val="IndexLink"/>
                <w:rtl w:val="true"/>
              </w:rPr>
              <w:t>:</w:t>
            </w:r>
            <w:r>
              <w:rPr>
                <w:rStyle w:val="IndexLink"/>
                <w:rtl w:val="true"/>
              </w:rPr>
              <w:t>إذا تنجّس مثل الصابون و الطین و الخزف و الخشب و الخبز</w:t>
            </w:r>
            <w:r>
              <w:rPr>
                <w:rStyle w:val="IndexLink"/>
                <w:rtl w:val="true"/>
              </w:rPr>
              <w:tab/>
            </w:r>
            <w:r>
              <w:rPr>
                <w:rStyle w:val="IndexLink"/>
              </w:rPr>
              <w:t>217</w:t>
            </w:r>
          </w:hyperlink>
        </w:p>
        <w:p>
          <w:pPr>
            <w:pStyle w:val="Contents5"/>
            <w:tabs>
              <w:tab w:val="clear" w:pos="7892"/>
              <w:tab w:val="right" w:pos="9026" w:leader="dot"/>
            </w:tabs>
            <w:rPr/>
          </w:pPr>
          <w:hyperlink w:anchor="__RefHeading___Toc680708_73709187">
            <w:r>
              <w:rPr>
                <w:webHidden/>
                <w:rStyle w:val="IndexLink"/>
                <w:rtl w:val="true"/>
              </w:rPr>
              <w:t xml:space="preserve">مسألة </w:t>
            </w:r>
            <w:r>
              <w:rPr>
                <w:rStyle w:val="IndexLink"/>
              </w:rPr>
              <w:t>452</w:t>
            </w:r>
            <w:r>
              <w:rPr>
                <w:rStyle w:val="IndexLink"/>
                <w:rtl w:val="true"/>
              </w:rPr>
              <w:t>:</w:t>
            </w:r>
            <w:r>
              <w:rPr>
                <w:rStyle w:val="IndexLink"/>
                <w:rtl w:val="true"/>
              </w:rPr>
              <w:t>الثوب المصبوغ بالصبغ المتنجّس یطهر بالغسل بالماء</w:t>
            </w:r>
            <w:r>
              <w:rPr>
                <w:rStyle w:val="IndexLink"/>
                <w:rtl w:val="true"/>
              </w:rPr>
              <w:tab/>
            </w:r>
            <w:r>
              <w:rPr>
                <w:rStyle w:val="IndexLink"/>
              </w:rPr>
              <w:t>218</w:t>
            </w:r>
          </w:hyperlink>
        </w:p>
        <w:p>
          <w:pPr>
            <w:pStyle w:val="Contents5"/>
            <w:tabs>
              <w:tab w:val="clear" w:pos="7892"/>
              <w:tab w:val="right" w:pos="9026" w:leader="dot"/>
            </w:tabs>
            <w:rPr/>
          </w:pPr>
          <w:hyperlink w:anchor="__RefHeading___Toc680710_73709187">
            <w:r>
              <w:rPr>
                <w:webHidden/>
                <w:rStyle w:val="IndexLink"/>
                <w:rtl w:val="true"/>
              </w:rPr>
              <w:t xml:space="preserve">مسألة </w:t>
            </w:r>
            <w:r>
              <w:rPr>
                <w:rStyle w:val="IndexLink"/>
              </w:rPr>
              <w:t>453</w:t>
            </w:r>
            <w:r>
              <w:rPr>
                <w:rStyle w:val="IndexLink"/>
                <w:rtl w:val="true"/>
              </w:rPr>
              <w:t>:</w:t>
            </w:r>
            <w:r>
              <w:rPr>
                <w:rStyle w:val="IndexLink"/>
                <w:rtl w:val="true"/>
              </w:rPr>
              <w:t>العجین النجس یطهر إن خبز و جفّف و وضع فی الماء</w:t>
            </w:r>
            <w:r>
              <w:rPr>
                <w:rStyle w:val="IndexLink"/>
                <w:rtl w:val="true"/>
              </w:rPr>
              <w:tab/>
            </w:r>
            <w:r>
              <w:rPr>
                <w:rStyle w:val="IndexLink"/>
              </w:rPr>
              <w:t>218</w:t>
            </w:r>
          </w:hyperlink>
        </w:p>
        <w:p>
          <w:pPr>
            <w:pStyle w:val="Contents5"/>
            <w:tabs>
              <w:tab w:val="clear" w:pos="7892"/>
              <w:tab w:val="right" w:pos="9026" w:leader="dot"/>
            </w:tabs>
            <w:rPr/>
          </w:pPr>
          <w:hyperlink w:anchor="__RefHeading___Toc680712_73709187">
            <w:r>
              <w:rPr>
                <w:webHidden/>
                <w:rStyle w:val="IndexLink"/>
                <w:rtl w:val="true"/>
              </w:rPr>
              <w:t xml:space="preserve">مسألة </w:t>
            </w:r>
            <w:r>
              <w:rPr>
                <w:rStyle w:val="IndexLink"/>
              </w:rPr>
              <w:t>454</w:t>
            </w:r>
            <w:r>
              <w:rPr>
                <w:rStyle w:val="IndexLink"/>
                <w:rtl w:val="true"/>
              </w:rPr>
              <w:t>:</w:t>
            </w:r>
            <w:r>
              <w:rPr>
                <w:rStyle w:val="IndexLink"/>
                <w:rtl w:val="true"/>
              </w:rPr>
              <w:t>الثوب المتنجّس بالبول إذا طهّر بالقلیل غسل مرّتین</w:t>
            </w:r>
            <w:r>
              <w:rPr>
                <w:rStyle w:val="IndexLink"/>
                <w:rtl w:val="true"/>
              </w:rPr>
              <w:tab/>
            </w:r>
            <w:r>
              <w:rPr>
                <w:rStyle w:val="IndexLink"/>
              </w:rPr>
              <w:t>218</w:t>
            </w:r>
          </w:hyperlink>
        </w:p>
        <w:p>
          <w:pPr>
            <w:pStyle w:val="Contents5"/>
            <w:tabs>
              <w:tab w:val="clear" w:pos="7892"/>
              <w:tab w:val="right" w:pos="9026" w:leader="dot"/>
            </w:tabs>
            <w:rPr/>
          </w:pPr>
          <w:hyperlink w:anchor="__RefHeading___Toc680714_73709187">
            <w:r>
              <w:rPr>
                <w:webHidden/>
                <w:rStyle w:val="IndexLink"/>
                <w:rtl w:val="true"/>
              </w:rPr>
              <w:t xml:space="preserve">مسألة </w:t>
            </w:r>
            <w:r>
              <w:rPr>
                <w:rStyle w:val="IndexLink"/>
              </w:rPr>
              <w:t>455</w:t>
            </w:r>
            <w:r>
              <w:rPr>
                <w:rStyle w:val="IndexLink"/>
                <w:rtl w:val="true"/>
              </w:rPr>
              <w:t>:</w:t>
            </w:r>
            <w:r>
              <w:rPr>
                <w:rStyle w:val="IndexLink"/>
                <w:rtl w:val="true"/>
              </w:rPr>
              <w:t>الآنیة إن تنجّست بولوغ الکلب فیما فیها من ماء أو غیره</w:t>
            </w:r>
            <w:r>
              <w:rPr>
                <w:rStyle w:val="IndexLink"/>
                <w:rtl w:val="true"/>
              </w:rPr>
              <w:tab/>
            </w:r>
            <w:r>
              <w:rPr>
                <w:rStyle w:val="IndexLink"/>
              </w:rPr>
              <w:t>218</w:t>
            </w:r>
          </w:hyperlink>
        </w:p>
        <w:p>
          <w:pPr>
            <w:pStyle w:val="Contents5"/>
            <w:tabs>
              <w:tab w:val="clear" w:pos="7892"/>
              <w:tab w:val="right" w:pos="9026" w:leader="dot"/>
            </w:tabs>
            <w:rPr/>
          </w:pPr>
          <w:hyperlink w:anchor="__RefHeading___Toc680716_73709187">
            <w:r>
              <w:rPr>
                <w:webHidden/>
                <w:rStyle w:val="IndexLink"/>
                <w:rtl w:val="true"/>
              </w:rPr>
              <w:t xml:space="preserve">مسألة </w:t>
            </w:r>
            <w:r>
              <w:rPr>
                <w:rStyle w:val="IndexLink"/>
              </w:rPr>
              <w:t>456</w:t>
            </w:r>
            <w:r>
              <w:rPr>
                <w:rStyle w:val="IndexLink"/>
                <w:rtl w:val="true"/>
              </w:rPr>
              <w:t>:</w:t>
            </w:r>
            <w:r>
              <w:rPr>
                <w:rStyle w:val="IndexLink"/>
                <w:rtl w:val="true"/>
              </w:rPr>
              <w:t>إذا لطع الکلب الإناء أو شرب بلا ولوغ لقطع لسانه</w:t>
            </w:r>
            <w:r>
              <w:rPr>
                <w:rStyle w:val="IndexLink"/>
                <w:rtl w:val="true"/>
              </w:rPr>
              <w:tab/>
            </w:r>
            <w:r>
              <w:rPr>
                <w:rStyle w:val="IndexLink"/>
              </w:rPr>
              <w:t>218</w:t>
            </w:r>
          </w:hyperlink>
        </w:p>
        <w:p>
          <w:pPr>
            <w:pStyle w:val="Contents5"/>
            <w:tabs>
              <w:tab w:val="clear" w:pos="7892"/>
              <w:tab w:val="right" w:pos="9026" w:leader="dot"/>
            </w:tabs>
            <w:rPr/>
          </w:pPr>
          <w:hyperlink w:anchor="__RefHeading___Toc680718_73709187">
            <w:r>
              <w:rPr>
                <w:webHidden/>
                <w:rStyle w:val="IndexLink"/>
                <w:rtl w:val="true"/>
              </w:rPr>
              <w:t xml:space="preserve">مسألة </w:t>
            </w:r>
            <w:r>
              <w:rPr>
                <w:rStyle w:val="IndexLink"/>
              </w:rPr>
              <w:t>457</w:t>
            </w:r>
            <w:r>
              <w:rPr>
                <w:rStyle w:val="IndexLink"/>
                <w:rtl w:val="true"/>
              </w:rPr>
              <w:t>:</w:t>
            </w:r>
            <w:r>
              <w:rPr>
                <w:rStyle w:val="IndexLink"/>
                <w:rtl w:val="true"/>
              </w:rPr>
              <w:t>الآنیة الّتی یتعذّر تعفیرها بالتراب الممزوج بالماء تبقی علی</w:t>
            </w:r>
            <w:r>
              <w:rPr>
                <w:rStyle w:val="IndexLink"/>
                <w:rtl w:val="true"/>
              </w:rPr>
              <w:tab/>
            </w:r>
            <w:r>
              <w:rPr>
                <w:rStyle w:val="IndexLink"/>
              </w:rPr>
              <w:t>219</w:t>
            </w:r>
          </w:hyperlink>
        </w:p>
        <w:p>
          <w:pPr>
            <w:pStyle w:val="Contents5"/>
            <w:tabs>
              <w:tab w:val="clear" w:pos="7892"/>
              <w:tab w:val="right" w:pos="9026" w:leader="dot"/>
            </w:tabs>
            <w:rPr/>
          </w:pPr>
          <w:hyperlink w:anchor="__RefHeading___Toc680720_73709187">
            <w:r>
              <w:rPr>
                <w:webHidden/>
                <w:rStyle w:val="IndexLink"/>
                <w:rtl w:val="true"/>
              </w:rPr>
              <w:t xml:space="preserve">مسألة </w:t>
            </w:r>
            <w:r>
              <w:rPr>
                <w:rStyle w:val="IndexLink"/>
              </w:rPr>
              <w:t>458</w:t>
            </w:r>
            <w:r>
              <w:rPr>
                <w:rStyle w:val="IndexLink"/>
                <w:rtl w:val="true"/>
              </w:rPr>
              <w:t>:</w:t>
            </w:r>
            <w:r>
              <w:rPr>
                <w:rStyle w:val="IndexLink"/>
                <w:rtl w:val="true"/>
              </w:rPr>
              <w:t>یجب أن یکون التراب الّذی یعفّر به الإناء طاهرا</w:t>
            </w:r>
            <w:r>
              <w:rPr>
                <w:rStyle w:val="IndexLink"/>
                <w:rtl w:val="true"/>
              </w:rPr>
              <w:tab/>
            </w:r>
            <w:r>
              <w:rPr>
                <w:rStyle w:val="IndexLink"/>
              </w:rPr>
              <w:t>219</w:t>
            </w:r>
          </w:hyperlink>
        </w:p>
        <w:p>
          <w:pPr>
            <w:pStyle w:val="Contents5"/>
            <w:tabs>
              <w:tab w:val="clear" w:pos="7892"/>
              <w:tab w:val="right" w:pos="9026" w:leader="dot"/>
            </w:tabs>
            <w:rPr/>
          </w:pPr>
          <w:hyperlink w:anchor="__RefHeading___Toc680722_73709187">
            <w:r>
              <w:rPr>
                <w:webHidden/>
                <w:rStyle w:val="IndexLink"/>
                <w:rtl w:val="true"/>
              </w:rPr>
              <w:t xml:space="preserve">مسألة </w:t>
            </w:r>
            <w:r>
              <w:rPr>
                <w:rStyle w:val="IndexLink"/>
              </w:rPr>
              <w:t>459</w:t>
            </w:r>
            <w:r>
              <w:rPr>
                <w:rStyle w:val="IndexLink"/>
                <w:rtl w:val="true"/>
              </w:rPr>
              <w:t>:</w:t>
            </w:r>
            <w:r>
              <w:rPr>
                <w:rStyle w:val="IndexLink"/>
                <w:rtl w:val="true"/>
              </w:rPr>
              <w:t>إذا کان الإناء متنجّسا بسبب شرب الخنزیر منه غسل</w:t>
            </w:r>
            <w:r>
              <w:rPr>
                <w:rStyle w:val="IndexLink"/>
                <w:rtl w:val="true"/>
              </w:rPr>
              <w:tab/>
            </w:r>
            <w:r>
              <w:rPr>
                <w:rStyle w:val="IndexLink"/>
              </w:rPr>
              <w:t>219</w:t>
            </w:r>
          </w:hyperlink>
        </w:p>
        <w:p>
          <w:pPr>
            <w:pStyle w:val="Contents5"/>
            <w:tabs>
              <w:tab w:val="clear" w:pos="7892"/>
              <w:tab w:val="right" w:pos="9026" w:leader="dot"/>
            </w:tabs>
            <w:rPr/>
          </w:pPr>
          <w:hyperlink w:anchor="__RefHeading___Toc680724_73709187">
            <w:r>
              <w:rPr>
                <w:webHidden/>
                <w:rStyle w:val="IndexLink"/>
                <w:rtl w:val="true"/>
              </w:rPr>
              <w:t xml:space="preserve">مسألة </w:t>
            </w:r>
            <w:r>
              <w:rPr>
                <w:rStyle w:val="IndexLink"/>
              </w:rPr>
              <w:t>460</w:t>
            </w:r>
            <w:r>
              <w:rPr>
                <w:rStyle w:val="IndexLink"/>
                <w:rtl w:val="true"/>
              </w:rPr>
              <w:t>:</w:t>
            </w:r>
            <w:r>
              <w:rPr>
                <w:rStyle w:val="IndexLink"/>
                <w:rtl w:val="true"/>
              </w:rPr>
              <w:t>الثیاب و نحوها إذا تنجّست بالبول یکفی غسلها فی الماء</w:t>
            </w:r>
            <w:r>
              <w:rPr>
                <w:rStyle w:val="IndexLink"/>
                <w:rtl w:val="true"/>
              </w:rPr>
              <w:tab/>
            </w:r>
            <w:r>
              <w:rPr>
                <w:rStyle w:val="IndexLink"/>
              </w:rPr>
              <w:t>219</w:t>
            </w:r>
          </w:hyperlink>
        </w:p>
        <w:p>
          <w:pPr>
            <w:pStyle w:val="Contents5"/>
            <w:tabs>
              <w:tab w:val="clear" w:pos="7892"/>
              <w:tab w:val="right" w:pos="9026" w:leader="dot"/>
            </w:tabs>
            <w:rPr/>
          </w:pPr>
          <w:hyperlink w:anchor="__RefHeading___Toc680726_73709187">
            <w:r>
              <w:rPr>
                <w:webHidden/>
                <w:rStyle w:val="IndexLink"/>
                <w:rtl w:val="true"/>
              </w:rPr>
              <w:t xml:space="preserve">مسألة </w:t>
            </w:r>
            <w:r>
              <w:rPr>
                <w:rStyle w:val="IndexLink"/>
              </w:rPr>
              <w:t>461</w:t>
            </w:r>
            <w:r>
              <w:rPr>
                <w:rStyle w:val="IndexLink"/>
                <w:rtl w:val="true"/>
              </w:rPr>
              <w:t>:</w:t>
            </w:r>
            <w:r>
              <w:rPr>
                <w:rStyle w:val="IndexLink"/>
                <w:rtl w:val="true"/>
              </w:rPr>
              <w:t>التطهیر بماء المطر یحصل بمجرّد استیلائه علی المحلّ النجس</w:t>
            </w:r>
            <w:r>
              <w:rPr>
                <w:rStyle w:val="IndexLink"/>
                <w:rtl w:val="true"/>
              </w:rPr>
              <w:tab/>
            </w:r>
            <w:r>
              <w:rPr>
                <w:rStyle w:val="IndexLink"/>
              </w:rPr>
              <w:t>219</w:t>
            </w:r>
          </w:hyperlink>
        </w:p>
        <w:p>
          <w:pPr>
            <w:pStyle w:val="Contents5"/>
            <w:tabs>
              <w:tab w:val="clear" w:pos="7892"/>
              <w:tab w:val="right" w:pos="9026" w:leader="dot"/>
            </w:tabs>
            <w:rPr/>
          </w:pPr>
          <w:hyperlink w:anchor="__RefHeading___Toc680728_73709187">
            <w:r>
              <w:rPr>
                <w:webHidden/>
                <w:rStyle w:val="IndexLink"/>
                <w:rtl w:val="true"/>
              </w:rPr>
              <w:t xml:space="preserve">مسألة </w:t>
            </w:r>
            <w:r>
              <w:rPr>
                <w:rStyle w:val="IndexLink"/>
              </w:rPr>
              <w:t>462</w:t>
            </w:r>
            <w:r>
              <w:rPr>
                <w:rStyle w:val="IndexLink"/>
                <w:rtl w:val="true"/>
              </w:rPr>
              <w:t>:</w:t>
            </w:r>
            <w:r>
              <w:rPr>
                <w:rStyle w:val="IndexLink"/>
                <w:rtl w:val="true"/>
              </w:rPr>
              <w:t>یکفی الصبّ فی تطهیر الثوب المتنجّس ببول الصبیّ ما دام</w:t>
            </w:r>
            <w:r>
              <w:rPr>
                <w:rStyle w:val="IndexLink"/>
                <w:rtl w:val="true"/>
              </w:rPr>
              <w:tab/>
            </w:r>
            <w:r>
              <w:rPr>
                <w:rStyle w:val="IndexLink"/>
              </w:rPr>
              <w:t>219</w:t>
            </w:r>
          </w:hyperlink>
        </w:p>
        <w:p>
          <w:pPr>
            <w:pStyle w:val="Contents5"/>
            <w:tabs>
              <w:tab w:val="clear" w:pos="7892"/>
              <w:tab w:val="right" w:pos="9026" w:leader="dot"/>
            </w:tabs>
            <w:rPr/>
          </w:pPr>
          <w:hyperlink w:anchor="__RefHeading___Toc680730_73709187">
            <w:r>
              <w:rPr>
                <w:webHidden/>
                <w:rStyle w:val="IndexLink"/>
                <w:rtl w:val="true"/>
              </w:rPr>
              <w:t xml:space="preserve">مسألة </w:t>
            </w:r>
            <w:r>
              <w:rPr>
                <w:rStyle w:val="IndexLink"/>
              </w:rPr>
              <w:t>463</w:t>
            </w:r>
            <w:r>
              <w:rPr>
                <w:rStyle w:val="IndexLink"/>
                <w:rtl w:val="true"/>
              </w:rPr>
              <w:t>:</w:t>
            </w:r>
            <w:r>
              <w:rPr>
                <w:rStyle w:val="IndexLink"/>
                <w:rtl w:val="true"/>
              </w:rPr>
              <w:t>یتحقّق غسل الإناء بالقلیل</w:t>
            </w:r>
            <w:r>
              <w:rPr>
                <w:rStyle w:val="IndexLink"/>
                <w:rtl w:val="true"/>
              </w:rPr>
              <w:tab/>
            </w:r>
            <w:r>
              <w:rPr>
                <w:rStyle w:val="IndexLink"/>
              </w:rPr>
              <w:t>220</w:t>
            </w:r>
          </w:hyperlink>
        </w:p>
        <w:p>
          <w:pPr>
            <w:pStyle w:val="Contents5"/>
            <w:tabs>
              <w:tab w:val="clear" w:pos="7892"/>
              <w:tab w:val="right" w:pos="9026" w:leader="dot"/>
            </w:tabs>
            <w:rPr/>
          </w:pPr>
          <w:hyperlink w:anchor="__RefHeading___Toc680732_73709187">
            <w:r>
              <w:rPr>
                <w:webHidden/>
                <w:rStyle w:val="IndexLink"/>
                <w:rtl w:val="true"/>
              </w:rPr>
              <w:t xml:space="preserve">مسألة </w:t>
            </w:r>
            <w:r>
              <w:rPr>
                <w:rStyle w:val="IndexLink"/>
              </w:rPr>
              <w:t>464</w:t>
            </w:r>
            <w:r>
              <w:rPr>
                <w:rStyle w:val="IndexLink"/>
                <w:rtl w:val="true"/>
              </w:rPr>
              <w:t>:</w:t>
            </w:r>
            <w:r>
              <w:rPr>
                <w:rStyle w:val="IndexLink"/>
                <w:rtl w:val="true"/>
              </w:rPr>
              <w:t>یعتبر فی الماء المستعمل فی التطهیر طهارته قبل الاستعمال</w:t>
            </w:r>
            <w:r>
              <w:rPr>
                <w:rStyle w:val="IndexLink"/>
                <w:rtl w:val="true"/>
              </w:rPr>
              <w:tab/>
            </w:r>
            <w:r>
              <w:rPr>
                <w:rStyle w:val="IndexLink"/>
              </w:rPr>
              <w:t>220</w:t>
            </w:r>
          </w:hyperlink>
        </w:p>
        <w:p>
          <w:pPr>
            <w:pStyle w:val="Contents5"/>
            <w:tabs>
              <w:tab w:val="clear" w:pos="7892"/>
              <w:tab w:val="right" w:pos="9026" w:leader="dot"/>
            </w:tabs>
            <w:rPr/>
          </w:pPr>
          <w:hyperlink w:anchor="__RefHeading___Toc680734_73709187">
            <w:r>
              <w:rPr>
                <w:webHidden/>
                <w:rStyle w:val="IndexLink"/>
                <w:rtl w:val="true"/>
              </w:rPr>
              <w:t xml:space="preserve">مسألة </w:t>
            </w:r>
            <w:r>
              <w:rPr>
                <w:rStyle w:val="IndexLink"/>
              </w:rPr>
              <w:t>465</w:t>
            </w:r>
            <w:r>
              <w:rPr>
                <w:rStyle w:val="IndexLink"/>
                <w:rtl w:val="true"/>
              </w:rPr>
              <w:t>:</w:t>
            </w:r>
            <w:r>
              <w:rPr>
                <w:rStyle w:val="IndexLink"/>
                <w:rtl w:val="true"/>
              </w:rPr>
              <w:t>یعتبر فی التطهیر زوال عین النجاسة دون أوصافها</w:t>
            </w:r>
            <w:r>
              <w:rPr>
                <w:rStyle w:val="IndexLink"/>
                <w:rtl w:val="true"/>
              </w:rPr>
              <w:tab/>
            </w:r>
            <w:r>
              <w:rPr>
                <w:rStyle w:val="IndexLink"/>
              </w:rPr>
              <w:t>220</w:t>
            </w:r>
          </w:hyperlink>
        </w:p>
        <w:p>
          <w:pPr>
            <w:pStyle w:val="Contents5"/>
            <w:tabs>
              <w:tab w:val="clear" w:pos="7892"/>
              <w:tab w:val="right" w:pos="9026" w:leader="dot"/>
            </w:tabs>
            <w:rPr/>
          </w:pPr>
          <w:hyperlink w:anchor="__RefHeading___Toc680736_73709187">
            <w:r>
              <w:rPr>
                <w:webHidden/>
                <w:rStyle w:val="IndexLink"/>
                <w:rtl w:val="true"/>
              </w:rPr>
              <w:t xml:space="preserve">مسألة </w:t>
            </w:r>
            <w:r>
              <w:rPr>
                <w:rStyle w:val="IndexLink"/>
              </w:rPr>
              <w:t>466</w:t>
            </w:r>
            <w:r>
              <w:rPr>
                <w:rStyle w:val="IndexLink"/>
                <w:rtl w:val="true"/>
              </w:rPr>
              <w:t>:</w:t>
            </w:r>
            <w:r>
              <w:rPr>
                <w:rStyle w:val="IndexLink"/>
                <w:rtl w:val="true"/>
              </w:rPr>
              <w:t>الأرض الصلبة أو المفروشة بالآجر أو الصخر أو</w:t>
            </w:r>
            <w:r>
              <w:rPr>
                <w:rStyle w:val="IndexLink"/>
                <w:rtl w:val="true"/>
              </w:rPr>
              <w:tab/>
            </w:r>
            <w:r>
              <w:rPr>
                <w:rStyle w:val="IndexLink"/>
              </w:rPr>
              <w:t>220</w:t>
            </w:r>
          </w:hyperlink>
        </w:p>
        <w:p>
          <w:pPr>
            <w:pStyle w:val="Contents5"/>
            <w:tabs>
              <w:tab w:val="clear" w:pos="7892"/>
              <w:tab w:val="right" w:pos="9026" w:leader="dot"/>
            </w:tabs>
            <w:rPr/>
          </w:pPr>
          <w:hyperlink w:anchor="__RefHeading___Toc680738_73709187">
            <w:r>
              <w:rPr>
                <w:webHidden/>
                <w:rStyle w:val="IndexLink"/>
                <w:rtl w:val="true"/>
              </w:rPr>
              <w:t xml:space="preserve">مسألة </w:t>
            </w:r>
            <w:r>
              <w:rPr>
                <w:rStyle w:val="IndexLink"/>
              </w:rPr>
              <w:t>467</w:t>
            </w:r>
            <w:r>
              <w:rPr>
                <w:rStyle w:val="IndexLink"/>
                <w:rtl w:val="true"/>
              </w:rPr>
              <w:t>:</w:t>
            </w:r>
            <w:r>
              <w:rPr>
                <w:rStyle w:val="IndexLink"/>
                <w:rtl w:val="true"/>
              </w:rPr>
              <w:t>لا یعتبر التوالی فیما یعتبر فیه تعدّد الغسل</w:t>
            </w:r>
            <w:r>
              <w:rPr>
                <w:rStyle w:val="IndexLink"/>
                <w:rtl w:val="true"/>
              </w:rPr>
              <w:tab/>
            </w:r>
            <w:r>
              <w:rPr>
                <w:rStyle w:val="IndexLink"/>
              </w:rPr>
              <w:t>220</w:t>
            </w:r>
          </w:hyperlink>
        </w:p>
        <w:p>
          <w:pPr>
            <w:pStyle w:val="Contents5"/>
            <w:tabs>
              <w:tab w:val="clear" w:pos="7892"/>
              <w:tab w:val="right" w:pos="9026" w:leader="dot"/>
            </w:tabs>
            <w:rPr/>
          </w:pPr>
          <w:hyperlink w:anchor="__RefHeading___Toc680740_73709187">
            <w:r>
              <w:rPr>
                <w:webHidden/>
                <w:rStyle w:val="IndexLink"/>
                <w:rtl w:val="true"/>
              </w:rPr>
              <w:t xml:space="preserve">مسألة </w:t>
            </w:r>
            <w:r>
              <w:rPr>
                <w:rStyle w:val="IndexLink"/>
              </w:rPr>
              <w:t>468</w:t>
            </w:r>
            <w:r>
              <w:rPr>
                <w:rStyle w:val="IndexLink"/>
                <w:rtl w:val="true"/>
              </w:rPr>
              <w:t>:</w:t>
            </w:r>
            <w:r>
              <w:rPr>
                <w:rStyle w:val="IndexLink"/>
                <w:rtl w:val="true"/>
              </w:rPr>
              <w:t>ماء الغسالة إن کان من غسل المتنجّس بالماء الکثیر</w:t>
            </w:r>
            <w:r>
              <w:rPr>
                <w:rStyle w:val="IndexLink"/>
                <w:rtl w:val="true"/>
              </w:rPr>
              <w:tab/>
            </w:r>
            <w:r>
              <w:rPr>
                <w:rStyle w:val="IndexLink"/>
              </w:rPr>
              <w:t>220</w:t>
            </w:r>
          </w:hyperlink>
        </w:p>
        <w:p>
          <w:pPr>
            <w:pStyle w:val="Contents5"/>
            <w:tabs>
              <w:tab w:val="clear" w:pos="7892"/>
              <w:tab w:val="right" w:pos="9026" w:leader="dot"/>
            </w:tabs>
            <w:rPr/>
          </w:pPr>
          <w:hyperlink w:anchor="__RefHeading___Toc680742_73709187">
            <w:r>
              <w:rPr>
                <w:webHidden/>
                <w:rStyle w:val="IndexLink"/>
                <w:rtl w:val="true"/>
              </w:rPr>
              <w:t xml:space="preserve">مسألة </w:t>
            </w:r>
            <w:r>
              <w:rPr>
                <w:rStyle w:val="IndexLink"/>
              </w:rPr>
              <w:t>469</w:t>
            </w:r>
            <w:r>
              <w:rPr>
                <w:rStyle w:val="IndexLink"/>
                <w:rtl w:val="true"/>
              </w:rPr>
              <w:t>:</w:t>
            </w:r>
            <w:r>
              <w:rPr>
                <w:rStyle w:val="IndexLink"/>
                <w:rtl w:val="true"/>
              </w:rPr>
              <w:t>الأوانی الکبیرة المثبتة یمکن تطهیرها بالقلیل</w:t>
            </w:r>
            <w:r>
              <w:rPr>
                <w:rStyle w:val="IndexLink"/>
                <w:rtl w:val="true"/>
              </w:rPr>
              <w:tab/>
            </w:r>
            <w:r>
              <w:rPr>
                <w:rStyle w:val="IndexLink"/>
              </w:rPr>
              <w:t>220</w:t>
            </w:r>
          </w:hyperlink>
        </w:p>
        <w:p>
          <w:pPr>
            <w:pStyle w:val="Contents5"/>
            <w:tabs>
              <w:tab w:val="clear" w:pos="7892"/>
              <w:tab w:val="right" w:pos="9026" w:leader="dot"/>
            </w:tabs>
            <w:rPr/>
          </w:pPr>
          <w:hyperlink w:anchor="__RefHeading___Toc680744_73709187">
            <w:r>
              <w:rPr>
                <w:webHidden/>
                <w:rStyle w:val="IndexLink"/>
                <w:rtl w:val="true"/>
              </w:rPr>
              <w:t xml:space="preserve">مسألة </w:t>
            </w:r>
            <w:r>
              <w:rPr>
                <w:rStyle w:val="IndexLink"/>
              </w:rPr>
              <w:t>470</w:t>
            </w:r>
            <w:r>
              <w:rPr>
                <w:rStyle w:val="IndexLink"/>
                <w:rtl w:val="true"/>
              </w:rPr>
              <w:t>:</w:t>
            </w:r>
            <w:r>
              <w:rPr>
                <w:rStyle w:val="IndexLink"/>
                <w:rtl w:val="true"/>
              </w:rPr>
              <w:t>الدسومة الّتی فی اللحم أو الید لا تمنع من تطهیر المحلّ</w:t>
            </w:r>
            <w:r>
              <w:rPr>
                <w:rStyle w:val="IndexLink"/>
                <w:rtl w:val="true"/>
              </w:rPr>
              <w:tab/>
            </w:r>
            <w:r>
              <w:rPr>
                <w:rStyle w:val="IndexLink"/>
              </w:rPr>
              <w:t>221</w:t>
            </w:r>
          </w:hyperlink>
        </w:p>
        <w:p>
          <w:pPr>
            <w:pStyle w:val="Contents5"/>
            <w:tabs>
              <w:tab w:val="clear" w:pos="7892"/>
              <w:tab w:val="right" w:pos="9026" w:leader="dot"/>
            </w:tabs>
            <w:rPr/>
          </w:pPr>
          <w:hyperlink w:anchor="__RefHeading___Toc680746_73709187">
            <w:r>
              <w:rPr>
                <w:webHidden/>
                <w:rStyle w:val="IndexLink"/>
                <w:rtl w:val="true"/>
              </w:rPr>
              <w:t xml:space="preserve">مسألة </w:t>
            </w:r>
            <w:r>
              <w:rPr>
                <w:rStyle w:val="IndexLink"/>
              </w:rPr>
              <w:t>471</w:t>
            </w:r>
            <w:r>
              <w:rPr>
                <w:rStyle w:val="IndexLink"/>
                <w:rtl w:val="true"/>
              </w:rPr>
              <w:t>:</w:t>
            </w:r>
            <w:r>
              <w:rPr>
                <w:rStyle w:val="IndexLink"/>
                <w:rtl w:val="true"/>
              </w:rPr>
              <w:t>إذا تنجّس اللحم أو الأرز أو الماش أو نحوها و لم تدخل</w:t>
            </w:r>
            <w:r>
              <w:rPr>
                <w:rStyle w:val="IndexLink"/>
                <w:rtl w:val="true"/>
              </w:rPr>
              <w:tab/>
            </w:r>
            <w:r>
              <w:rPr>
                <w:rStyle w:val="IndexLink"/>
              </w:rPr>
              <w:t>221</w:t>
            </w:r>
          </w:hyperlink>
        </w:p>
        <w:p>
          <w:pPr>
            <w:pStyle w:val="Contents5"/>
            <w:tabs>
              <w:tab w:val="clear" w:pos="7892"/>
              <w:tab w:val="right" w:pos="9026" w:leader="dot"/>
            </w:tabs>
            <w:rPr/>
          </w:pPr>
          <w:hyperlink w:anchor="__RefHeading___Toc680748_73709187">
            <w:r>
              <w:rPr>
                <w:webHidden/>
                <w:rStyle w:val="IndexLink"/>
                <w:rtl w:val="true"/>
              </w:rPr>
              <w:t xml:space="preserve">مسألة </w:t>
            </w:r>
            <w:r>
              <w:rPr>
                <w:rStyle w:val="IndexLink"/>
              </w:rPr>
              <w:t>472</w:t>
            </w:r>
            <w:r>
              <w:rPr>
                <w:rStyle w:val="IndexLink"/>
                <w:rtl w:val="true"/>
              </w:rPr>
              <w:t>:</w:t>
            </w:r>
            <w:r>
              <w:rPr>
                <w:rStyle w:val="IndexLink"/>
                <w:rtl w:val="true"/>
              </w:rPr>
              <w:t>الحلیب النجس یمکن تطهیره</w:t>
            </w:r>
            <w:r>
              <w:rPr>
                <w:rStyle w:val="IndexLink"/>
                <w:rtl w:val="true"/>
              </w:rPr>
              <w:tab/>
            </w:r>
            <w:r>
              <w:rPr>
                <w:rStyle w:val="IndexLink"/>
              </w:rPr>
              <w:t>221</w:t>
            </w:r>
          </w:hyperlink>
        </w:p>
        <w:p>
          <w:pPr>
            <w:pStyle w:val="Contents5"/>
            <w:tabs>
              <w:tab w:val="clear" w:pos="7892"/>
              <w:tab w:val="right" w:pos="9026" w:leader="dot"/>
            </w:tabs>
            <w:rPr/>
          </w:pPr>
          <w:hyperlink w:anchor="__RefHeading___Toc680750_73709187">
            <w:r>
              <w:rPr>
                <w:webHidden/>
                <w:rStyle w:val="IndexLink"/>
                <w:rtl w:val="true"/>
              </w:rPr>
              <w:t xml:space="preserve">مسألة </w:t>
            </w:r>
            <w:r>
              <w:rPr>
                <w:rStyle w:val="IndexLink"/>
              </w:rPr>
              <w:t>473</w:t>
            </w:r>
            <w:r>
              <w:rPr>
                <w:rStyle w:val="IndexLink"/>
                <w:rtl w:val="true"/>
              </w:rPr>
              <w:t>:</w:t>
            </w:r>
            <w:r>
              <w:rPr>
                <w:rStyle w:val="IndexLink"/>
                <w:rtl w:val="true"/>
              </w:rPr>
              <w:t>إذا غسل ثوبه النجس ثمّ رأی بعد ذلک فیه شیئا من</w:t>
            </w:r>
            <w:r>
              <w:rPr>
                <w:rStyle w:val="IndexLink"/>
                <w:rtl w:val="true"/>
              </w:rPr>
              <w:tab/>
            </w:r>
            <w:r>
              <w:rPr>
                <w:rStyle w:val="IndexLink"/>
              </w:rPr>
              <w:t>221</w:t>
            </w:r>
          </w:hyperlink>
        </w:p>
        <w:p>
          <w:pPr>
            <w:pStyle w:val="Contents5"/>
            <w:tabs>
              <w:tab w:val="clear" w:pos="7892"/>
              <w:tab w:val="right" w:pos="9026" w:leader="dot"/>
            </w:tabs>
            <w:rPr/>
          </w:pPr>
          <w:hyperlink w:anchor="__RefHeading___Toc680752_73709187">
            <w:r>
              <w:rPr>
                <w:webHidden/>
                <w:rStyle w:val="IndexLink"/>
                <w:rtl w:val="true"/>
              </w:rPr>
              <w:t xml:space="preserve">مسألة </w:t>
            </w:r>
            <w:r>
              <w:rPr>
                <w:rStyle w:val="IndexLink"/>
              </w:rPr>
              <w:t>474</w:t>
            </w:r>
            <w:r>
              <w:rPr>
                <w:rStyle w:val="IndexLink"/>
                <w:rtl w:val="true"/>
              </w:rPr>
              <w:t>:</w:t>
            </w:r>
            <w:r>
              <w:rPr>
                <w:rStyle w:val="IndexLink"/>
                <w:rtl w:val="true"/>
              </w:rPr>
              <w:t>الحلی الّذی یصوغها الکافر محکومة بالطهارة</w:t>
            </w:r>
            <w:r>
              <w:rPr>
                <w:rStyle w:val="IndexLink"/>
                <w:rtl w:val="true"/>
              </w:rPr>
              <w:tab/>
            </w:r>
            <w:r>
              <w:rPr>
                <w:rStyle w:val="IndexLink"/>
              </w:rPr>
              <w:t>221</w:t>
            </w:r>
          </w:hyperlink>
        </w:p>
        <w:p>
          <w:pPr>
            <w:pStyle w:val="Contents5"/>
            <w:tabs>
              <w:tab w:val="clear" w:pos="7892"/>
              <w:tab w:val="right" w:pos="9026" w:leader="dot"/>
            </w:tabs>
            <w:rPr/>
          </w:pPr>
          <w:hyperlink w:anchor="__RefHeading___Toc680754_73709187">
            <w:r>
              <w:rPr>
                <w:webHidden/>
                <w:rStyle w:val="IndexLink"/>
                <w:rtl w:val="true"/>
              </w:rPr>
              <w:t xml:space="preserve">مسألة </w:t>
            </w:r>
            <w:r>
              <w:rPr>
                <w:rStyle w:val="IndexLink"/>
              </w:rPr>
              <w:t>475</w:t>
            </w:r>
            <w:r>
              <w:rPr>
                <w:rStyle w:val="IndexLink"/>
                <w:rtl w:val="true"/>
              </w:rPr>
              <w:t>:</w:t>
            </w:r>
            <w:r>
              <w:rPr>
                <w:rStyle w:val="IndexLink"/>
                <w:rtl w:val="true"/>
              </w:rPr>
              <w:t>الدهن المتنجّس لا یمکن تطهیره بجعله فی الکرّ الحارّ</w:t>
            </w:r>
            <w:r>
              <w:rPr>
                <w:rStyle w:val="IndexLink"/>
                <w:rtl w:val="true"/>
              </w:rPr>
              <w:tab/>
            </w:r>
            <w:r>
              <w:rPr>
                <w:rStyle w:val="IndexLink"/>
              </w:rPr>
              <w:t>222</w:t>
            </w:r>
          </w:hyperlink>
        </w:p>
        <w:p>
          <w:pPr>
            <w:pStyle w:val="Contents5"/>
            <w:tabs>
              <w:tab w:val="clear" w:pos="7892"/>
              <w:tab w:val="right" w:pos="9026" w:leader="dot"/>
            </w:tabs>
            <w:rPr/>
          </w:pPr>
          <w:hyperlink w:anchor="__RefHeading___Toc680756_73709187">
            <w:r>
              <w:rPr>
                <w:webHidden/>
                <w:rStyle w:val="IndexLink"/>
                <w:rtl w:val="true"/>
              </w:rPr>
              <w:t xml:space="preserve">مسألة </w:t>
            </w:r>
            <w:r>
              <w:rPr>
                <w:rStyle w:val="IndexLink"/>
              </w:rPr>
              <w:t>476</w:t>
            </w:r>
            <w:r>
              <w:rPr>
                <w:rStyle w:val="IndexLink"/>
                <w:rtl w:val="true"/>
              </w:rPr>
              <w:t>:</w:t>
            </w:r>
            <w:r>
              <w:rPr>
                <w:rStyle w:val="IndexLink"/>
                <w:rtl w:val="true"/>
              </w:rPr>
              <w:t>إذا تنجّس التنّور بکلّ جوانبه و أطرافه و أرضه</w:t>
            </w:r>
            <w:r>
              <w:rPr>
                <w:rStyle w:val="IndexLink"/>
                <w:rtl w:val="true"/>
              </w:rPr>
              <w:tab/>
            </w:r>
            <w:r>
              <w:rPr>
                <w:rStyle w:val="IndexLink"/>
              </w:rPr>
              <w:t>222</w:t>
            </w:r>
          </w:hyperlink>
        </w:p>
        <w:p>
          <w:pPr>
            <w:pStyle w:val="Contents5"/>
            <w:tabs>
              <w:tab w:val="clear" w:pos="7892"/>
              <w:tab w:val="right" w:pos="9026" w:leader="dot"/>
            </w:tabs>
            <w:rPr/>
          </w:pPr>
          <w:hyperlink w:anchor="__RefHeading___Toc680758_73709187">
            <w:r>
              <w:rPr>
                <w:webHidden/>
                <w:rStyle w:val="IndexLink"/>
                <w:rtl w:val="true"/>
              </w:rPr>
              <w:t>الثانی</w:t>
            </w:r>
            <w:r>
              <w:rPr>
                <w:rStyle w:val="IndexLink"/>
                <w:rtl w:val="true"/>
              </w:rPr>
              <w:t>:</w:t>
            </w:r>
            <w:r>
              <w:rPr>
                <w:rStyle w:val="IndexLink"/>
                <w:rtl w:val="true"/>
              </w:rPr>
              <w:t>من المطهّرات الأرض</w:t>
            </w:r>
            <w:r>
              <w:rPr>
                <w:rStyle w:val="IndexLink"/>
                <w:rtl w:val="true"/>
              </w:rPr>
              <w:tab/>
            </w:r>
            <w:r>
              <w:rPr>
                <w:rStyle w:val="IndexLink"/>
              </w:rPr>
              <w:t>222</w:t>
            </w:r>
          </w:hyperlink>
        </w:p>
        <w:p>
          <w:pPr>
            <w:pStyle w:val="Contents5"/>
            <w:tabs>
              <w:tab w:val="clear" w:pos="7892"/>
              <w:tab w:val="right" w:pos="9026" w:leader="dot"/>
            </w:tabs>
            <w:rPr/>
          </w:pPr>
          <w:hyperlink w:anchor="__RefHeading___Toc680760_73709187">
            <w:r>
              <w:rPr>
                <w:webHidden/>
                <w:rStyle w:val="IndexLink"/>
                <w:rtl w:val="true"/>
              </w:rPr>
              <w:t xml:space="preserve">مسألة </w:t>
            </w:r>
            <w:r>
              <w:rPr>
                <w:rStyle w:val="IndexLink"/>
              </w:rPr>
              <w:t>477</w:t>
            </w:r>
            <w:r>
              <w:rPr>
                <w:rStyle w:val="IndexLink"/>
                <w:rtl w:val="true"/>
              </w:rPr>
              <w:t>:</w:t>
            </w:r>
            <w:r>
              <w:rPr>
                <w:rStyle w:val="IndexLink"/>
                <w:rtl w:val="true"/>
              </w:rPr>
              <w:t>المراد من الأرض مطلق ما یسمّی أرضا</w:t>
            </w:r>
            <w:r>
              <w:rPr>
                <w:rStyle w:val="IndexLink"/>
                <w:rtl w:val="true"/>
              </w:rPr>
              <w:tab/>
            </w:r>
            <w:r>
              <w:rPr>
                <w:rStyle w:val="IndexLink"/>
              </w:rPr>
              <w:t>222</w:t>
            </w:r>
          </w:hyperlink>
        </w:p>
        <w:p>
          <w:pPr>
            <w:pStyle w:val="Contents5"/>
            <w:tabs>
              <w:tab w:val="clear" w:pos="7892"/>
              <w:tab w:val="right" w:pos="9026" w:leader="dot"/>
            </w:tabs>
            <w:rPr/>
          </w:pPr>
          <w:hyperlink w:anchor="__RefHeading___Toc680762_73709187">
            <w:r>
              <w:rPr>
                <w:webHidden/>
                <w:rStyle w:val="IndexLink"/>
                <w:rtl w:val="true"/>
              </w:rPr>
              <w:t xml:space="preserve">مسألة </w:t>
            </w:r>
            <w:r>
              <w:rPr>
                <w:rStyle w:val="IndexLink"/>
              </w:rPr>
              <w:t>478</w:t>
            </w:r>
            <w:r>
              <w:rPr>
                <w:rStyle w:val="IndexLink"/>
                <w:rtl w:val="true"/>
              </w:rPr>
              <w:t>:</w:t>
            </w:r>
            <w:r>
              <w:rPr>
                <w:rStyle w:val="IndexLink"/>
                <w:rtl w:val="true"/>
              </w:rPr>
              <w:t>فی إلحاق ظاهر القدم و عینی الرکبتین و الیدین</w:t>
            </w:r>
            <w:r>
              <w:rPr>
                <w:rStyle w:val="IndexLink"/>
                <w:rtl w:val="true"/>
              </w:rPr>
              <w:tab/>
            </w:r>
            <w:r>
              <w:rPr>
                <w:rStyle w:val="IndexLink"/>
              </w:rPr>
              <w:t>222</w:t>
            </w:r>
          </w:hyperlink>
        </w:p>
        <w:p>
          <w:pPr>
            <w:pStyle w:val="Contents5"/>
            <w:tabs>
              <w:tab w:val="clear" w:pos="7892"/>
              <w:tab w:val="right" w:pos="9026" w:leader="dot"/>
            </w:tabs>
            <w:rPr/>
          </w:pPr>
          <w:hyperlink w:anchor="__RefHeading___Toc680764_73709187">
            <w:r>
              <w:rPr>
                <w:webHidden/>
                <w:rStyle w:val="IndexLink"/>
                <w:rtl w:val="true"/>
              </w:rPr>
              <w:t xml:space="preserve">مسألة </w:t>
            </w:r>
            <w:r>
              <w:rPr>
                <w:rStyle w:val="IndexLink"/>
              </w:rPr>
              <w:t>479</w:t>
            </w:r>
            <w:r>
              <w:rPr>
                <w:rStyle w:val="IndexLink"/>
                <w:rtl w:val="true"/>
              </w:rPr>
              <w:t>:</w:t>
            </w:r>
            <w:r>
              <w:rPr>
                <w:rStyle w:val="IndexLink"/>
                <w:rtl w:val="true"/>
              </w:rPr>
              <w:t>إذا شکّ فی طهارة الأرض</w:t>
            </w:r>
            <w:r>
              <w:rPr>
                <w:rStyle w:val="IndexLink"/>
                <w:rtl w:val="true"/>
              </w:rPr>
              <w:tab/>
            </w:r>
            <w:r>
              <w:rPr>
                <w:rStyle w:val="IndexLink"/>
              </w:rPr>
              <w:t>222</w:t>
            </w:r>
          </w:hyperlink>
        </w:p>
        <w:p>
          <w:pPr>
            <w:pStyle w:val="Contents5"/>
            <w:tabs>
              <w:tab w:val="clear" w:pos="7892"/>
              <w:tab w:val="right" w:pos="9026" w:leader="dot"/>
            </w:tabs>
            <w:rPr/>
          </w:pPr>
          <w:hyperlink w:anchor="__RefHeading___Toc680766_73709187">
            <w:r>
              <w:rPr>
                <w:webHidden/>
                <w:rStyle w:val="IndexLink"/>
                <w:rtl w:val="true"/>
              </w:rPr>
              <w:t xml:space="preserve">مسألة </w:t>
            </w:r>
            <w:r>
              <w:rPr>
                <w:rStyle w:val="IndexLink"/>
              </w:rPr>
              <w:t>480</w:t>
            </w:r>
            <w:r>
              <w:rPr>
                <w:rStyle w:val="IndexLink"/>
                <w:rtl w:val="true"/>
              </w:rPr>
              <w:t>:</w:t>
            </w:r>
            <w:r>
              <w:rPr>
                <w:rStyle w:val="IndexLink"/>
                <w:rtl w:val="true"/>
              </w:rPr>
              <w:t>إذا کان فی الظلمة و لا یدری أنّ ما تحت قدمه أرض أو</w:t>
            </w:r>
            <w:r>
              <w:rPr>
                <w:rStyle w:val="IndexLink"/>
                <w:rtl w:val="true"/>
              </w:rPr>
              <w:tab/>
            </w:r>
            <w:r>
              <w:rPr>
                <w:rStyle w:val="IndexLink"/>
              </w:rPr>
              <w:t>223</w:t>
            </w:r>
          </w:hyperlink>
        </w:p>
        <w:p>
          <w:pPr>
            <w:pStyle w:val="Contents5"/>
            <w:tabs>
              <w:tab w:val="clear" w:pos="7892"/>
              <w:tab w:val="right" w:pos="9026" w:leader="dot"/>
            </w:tabs>
            <w:rPr/>
          </w:pPr>
          <w:hyperlink w:anchor="__RefHeading___Toc680768_73709187">
            <w:r>
              <w:rPr>
                <w:webHidden/>
                <w:rStyle w:val="IndexLink"/>
                <w:rtl w:val="true"/>
              </w:rPr>
              <w:t>الثالث</w:t>
            </w:r>
            <w:r>
              <w:rPr>
                <w:rStyle w:val="IndexLink"/>
                <w:rtl w:val="true"/>
              </w:rPr>
              <w:t>:</w:t>
            </w:r>
            <w:r>
              <w:rPr>
                <w:rStyle w:val="IndexLink"/>
                <w:rtl w:val="true"/>
              </w:rPr>
              <w:t>الشمس</w:t>
            </w:r>
            <w:r>
              <w:rPr>
                <w:rStyle w:val="IndexLink"/>
                <w:rtl w:val="true"/>
              </w:rPr>
              <w:tab/>
            </w:r>
            <w:r>
              <w:rPr>
                <w:rStyle w:val="IndexLink"/>
              </w:rPr>
              <w:t>223</w:t>
            </w:r>
          </w:hyperlink>
        </w:p>
        <w:p>
          <w:pPr>
            <w:pStyle w:val="Contents5"/>
            <w:tabs>
              <w:tab w:val="clear" w:pos="7892"/>
              <w:tab w:val="right" w:pos="9026" w:leader="dot"/>
            </w:tabs>
            <w:rPr/>
          </w:pPr>
          <w:hyperlink w:anchor="__RefHeading___Toc680770_73709187">
            <w:r>
              <w:rPr>
                <w:webHidden/>
                <w:rStyle w:val="IndexLink"/>
                <w:rtl w:val="true"/>
              </w:rPr>
              <w:t xml:space="preserve">مسألة </w:t>
            </w:r>
            <w:r>
              <w:rPr>
                <w:rStyle w:val="IndexLink"/>
              </w:rPr>
              <w:t>481</w:t>
            </w:r>
            <w:r>
              <w:rPr>
                <w:rStyle w:val="IndexLink"/>
                <w:rtl w:val="true"/>
              </w:rPr>
              <w:t>:</w:t>
            </w:r>
            <w:r>
              <w:rPr>
                <w:rStyle w:val="IndexLink"/>
                <w:rtl w:val="true"/>
              </w:rPr>
              <w:t>یشترط فی الطهارة بالشمس</w:t>
            </w:r>
            <w:r>
              <w:rPr>
                <w:rStyle w:val="IndexLink"/>
                <w:rtl w:val="true"/>
              </w:rPr>
              <w:t>-</w:t>
            </w:r>
            <w:r>
              <w:rPr>
                <w:rStyle w:val="IndexLink"/>
                <w:rtl w:val="true"/>
              </w:rPr>
              <w:t>مضافا إلی زوال عین</w:t>
            </w:r>
            <w:r>
              <w:rPr>
                <w:rStyle w:val="IndexLink"/>
                <w:rtl w:val="true"/>
              </w:rPr>
              <w:tab/>
            </w:r>
            <w:r>
              <w:rPr>
                <w:rStyle w:val="IndexLink"/>
              </w:rPr>
              <w:t>223</w:t>
            </w:r>
          </w:hyperlink>
        </w:p>
        <w:p>
          <w:pPr>
            <w:pStyle w:val="Contents5"/>
            <w:tabs>
              <w:tab w:val="clear" w:pos="7892"/>
              <w:tab w:val="right" w:pos="9026" w:leader="dot"/>
            </w:tabs>
            <w:rPr/>
          </w:pPr>
          <w:hyperlink w:anchor="__RefHeading___Toc680772_73709187">
            <w:r>
              <w:rPr>
                <w:webHidden/>
                <w:rStyle w:val="IndexLink"/>
                <w:rtl w:val="true"/>
              </w:rPr>
              <w:t xml:space="preserve">مسألة </w:t>
            </w:r>
            <w:r>
              <w:rPr>
                <w:rStyle w:val="IndexLink"/>
              </w:rPr>
              <w:t>482</w:t>
            </w:r>
            <w:r>
              <w:rPr>
                <w:rStyle w:val="IndexLink"/>
                <w:rtl w:val="true"/>
              </w:rPr>
              <w:t>:</w:t>
            </w:r>
            <w:r>
              <w:rPr>
                <w:rStyle w:val="IndexLink"/>
                <w:rtl w:val="true"/>
              </w:rPr>
              <w:t>الباطن النجس یطهر تبعا لطهارة الظاهر بالإشراق</w:t>
            </w:r>
            <w:r>
              <w:rPr>
                <w:rStyle w:val="IndexLink"/>
                <w:rtl w:val="true"/>
              </w:rPr>
              <w:tab/>
            </w:r>
            <w:r>
              <w:rPr>
                <w:rStyle w:val="IndexLink"/>
              </w:rPr>
              <w:t>223</w:t>
            </w:r>
          </w:hyperlink>
        </w:p>
        <w:p>
          <w:pPr>
            <w:pStyle w:val="Contents5"/>
            <w:tabs>
              <w:tab w:val="clear" w:pos="7892"/>
              <w:tab w:val="right" w:pos="9026" w:leader="dot"/>
            </w:tabs>
            <w:rPr/>
          </w:pPr>
          <w:hyperlink w:anchor="__RefHeading___Toc680774_73709187">
            <w:r>
              <w:rPr>
                <w:webHidden/>
                <w:rStyle w:val="IndexLink"/>
                <w:rtl w:val="true"/>
              </w:rPr>
              <w:t xml:space="preserve">مسألة </w:t>
            </w:r>
            <w:r>
              <w:rPr>
                <w:rStyle w:val="IndexLink"/>
              </w:rPr>
              <w:t>483</w:t>
            </w:r>
            <w:r>
              <w:rPr>
                <w:rStyle w:val="IndexLink"/>
                <w:rtl w:val="true"/>
              </w:rPr>
              <w:t>:</w:t>
            </w:r>
            <w:r>
              <w:rPr>
                <w:rStyle w:val="IndexLink"/>
                <w:rtl w:val="true"/>
              </w:rPr>
              <w:t>إذا کانت الأرض النجسة جافّة و ارید تطهیرها</w:t>
            </w:r>
            <w:r>
              <w:rPr>
                <w:rStyle w:val="IndexLink"/>
                <w:rtl w:val="true"/>
              </w:rPr>
              <w:tab/>
            </w:r>
            <w:r>
              <w:rPr>
                <w:rStyle w:val="IndexLink"/>
              </w:rPr>
              <w:t>223</w:t>
            </w:r>
          </w:hyperlink>
        </w:p>
        <w:p>
          <w:pPr>
            <w:pStyle w:val="Contents5"/>
            <w:tabs>
              <w:tab w:val="clear" w:pos="7892"/>
              <w:tab w:val="right" w:pos="9026" w:leader="dot"/>
            </w:tabs>
            <w:rPr/>
          </w:pPr>
          <w:hyperlink w:anchor="__RefHeading___Toc680776_73709187">
            <w:r>
              <w:rPr>
                <w:webHidden/>
                <w:rStyle w:val="IndexLink"/>
                <w:rtl w:val="true"/>
              </w:rPr>
              <w:t xml:space="preserve">مسألة </w:t>
            </w:r>
            <w:r>
              <w:rPr>
                <w:rStyle w:val="IndexLink"/>
              </w:rPr>
              <w:t>484</w:t>
            </w:r>
            <w:r>
              <w:rPr>
                <w:rStyle w:val="IndexLink"/>
                <w:rtl w:val="true"/>
              </w:rPr>
              <w:t>:</w:t>
            </w:r>
            <w:r>
              <w:rPr>
                <w:rStyle w:val="IndexLink"/>
                <w:rtl w:val="true"/>
              </w:rPr>
              <w:t>إذا تنجّست الأرض بالبول فأشرقت علیها الشمس حتّی</w:t>
            </w:r>
            <w:r>
              <w:rPr>
                <w:rStyle w:val="IndexLink"/>
                <w:rtl w:val="true"/>
              </w:rPr>
              <w:tab/>
            </w:r>
            <w:r>
              <w:rPr>
                <w:rStyle w:val="IndexLink"/>
              </w:rPr>
              <w:t>223</w:t>
            </w:r>
          </w:hyperlink>
        </w:p>
        <w:p>
          <w:pPr>
            <w:pStyle w:val="Contents5"/>
            <w:tabs>
              <w:tab w:val="clear" w:pos="7892"/>
              <w:tab w:val="right" w:pos="9026" w:leader="dot"/>
            </w:tabs>
            <w:rPr/>
          </w:pPr>
          <w:hyperlink w:anchor="__RefHeading___Toc680778_73709187">
            <w:r>
              <w:rPr>
                <w:webHidden/>
                <w:rStyle w:val="IndexLink"/>
                <w:rtl w:val="true"/>
              </w:rPr>
              <w:t xml:space="preserve">مسألة </w:t>
            </w:r>
            <w:r>
              <w:rPr>
                <w:rStyle w:val="IndexLink"/>
              </w:rPr>
              <w:t>485</w:t>
            </w:r>
            <w:r>
              <w:rPr>
                <w:rStyle w:val="IndexLink"/>
                <w:rtl w:val="true"/>
              </w:rPr>
              <w:t>:</w:t>
            </w:r>
            <w:r>
              <w:rPr>
                <w:rStyle w:val="IndexLink"/>
                <w:rtl w:val="true"/>
              </w:rPr>
              <w:t>الحصی و التراب و الطین و الأحجار المعدودة جزءا من</w:t>
            </w:r>
            <w:r>
              <w:rPr>
                <w:rStyle w:val="IndexLink"/>
                <w:rtl w:val="true"/>
              </w:rPr>
              <w:tab/>
            </w:r>
            <w:r>
              <w:rPr>
                <w:rStyle w:val="IndexLink"/>
              </w:rPr>
              <w:t>223</w:t>
            </w:r>
          </w:hyperlink>
        </w:p>
        <w:p>
          <w:pPr>
            <w:pStyle w:val="Contents5"/>
            <w:tabs>
              <w:tab w:val="clear" w:pos="7892"/>
              <w:tab w:val="right" w:pos="9026" w:leader="dot"/>
            </w:tabs>
            <w:rPr/>
          </w:pPr>
          <w:hyperlink w:anchor="__RefHeading___Toc680780_73709187">
            <w:r>
              <w:rPr>
                <w:webHidden/>
                <w:rStyle w:val="IndexLink"/>
                <w:rtl w:val="true"/>
              </w:rPr>
              <w:t xml:space="preserve">مسألة </w:t>
            </w:r>
            <w:r>
              <w:rPr>
                <w:rStyle w:val="IndexLink"/>
              </w:rPr>
              <w:t>486</w:t>
            </w:r>
            <w:r>
              <w:rPr>
                <w:rStyle w:val="IndexLink"/>
                <w:rtl w:val="true"/>
              </w:rPr>
              <w:t>:</w:t>
            </w:r>
            <w:r>
              <w:rPr>
                <w:rStyle w:val="IndexLink"/>
                <w:rtl w:val="true"/>
              </w:rPr>
              <w:t>المسمار الثابت فی الأرض أو البناء بحکم الأرض</w:t>
            </w:r>
            <w:r>
              <w:rPr>
                <w:rStyle w:val="IndexLink"/>
                <w:rtl w:val="true"/>
              </w:rPr>
              <w:tab/>
            </w:r>
            <w:r>
              <w:rPr>
                <w:rStyle w:val="IndexLink"/>
              </w:rPr>
              <w:t>224</w:t>
            </w:r>
          </w:hyperlink>
        </w:p>
        <w:p>
          <w:pPr>
            <w:pStyle w:val="Contents5"/>
            <w:tabs>
              <w:tab w:val="clear" w:pos="7892"/>
              <w:tab w:val="right" w:pos="9026" w:leader="dot"/>
            </w:tabs>
            <w:rPr/>
          </w:pPr>
          <w:hyperlink w:anchor="__RefHeading___Toc680782_73709187">
            <w:r>
              <w:rPr>
                <w:webHidden/>
                <w:rStyle w:val="IndexLink"/>
                <w:rtl w:val="true"/>
              </w:rPr>
              <w:t>الرابع</w:t>
            </w:r>
            <w:r>
              <w:rPr>
                <w:rStyle w:val="IndexLink"/>
                <w:rtl w:val="true"/>
              </w:rPr>
              <w:t>:</w:t>
            </w:r>
            <w:r>
              <w:rPr>
                <w:rStyle w:val="IndexLink"/>
                <w:rtl w:val="true"/>
              </w:rPr>
              <w:t>الاستحالة</w:t>
            </w:r>
            <w:r>
              <w:rPr>
                <w:rStyle w:val="IndexLink"/>
                <w:rtl w:val="true"/>
              </w:rPr>
              <w:tab/>
            </w:r>
            <w:r>
              <w:rPr>
                <w:rStyle w:val="IndexLink"/>
              </w:rPr>
              <w:t>224</w:t>
            </w:r>
          </w:hyperlink>
        </w:p>
        <w:p>
          <w:pPr>
            <w:pStyle w:val="Contents5"/>
            <w:tabs>
              <w:tab w:val="clear" w:pos="7892"/>
              <w:tab w:val="right" w:pos="9026" w:leader="dot"/>
            </w:tabs>
            <w:rPr/>
          </w:pPr>
          <w:hyperlink w:anchor="__RefHeading___Toc680784_73709187">
            <w:r>
              <w:rPr>
                <w:webHidden/>
                <w:rStyle w:val="IndexLink"/>
                <w:rtl w:val="true"/>
              </w:rPr>
              <w:t xml:space="preserve">مسألة </w:t>
            </w:r>
            <w:r>
              <w:rPr>
                <w:rStyle w:val="IndexLink"/>
              </w:rPr>
              <w:t>487</w:t>
            </w:r>
            <w:r>
              <w:rPr>
                <w:rStyle w:val="IndexLink"/>
                <w:rtl w:val="true"/>
              </w:rPr>
              <w:t>:</w:t>
            </w:r>
            <w:r>
              <w:rPr>
                <w:rStyle w:val="IndexLink"/>
                <w:rtl w:val="true"/>
              </w:rPr>
              <w:t>لو استحال الشیء بخارا ثمّ استحال عرقا</w:t>
            </w:r>
            <w:r>
              <w:rPr>
                <w:rStyle w:val="IndexLink"/>
                <w:rtl w:val="true"/>
              </w:rPr>
              <w:tab/>
            </w:r>
            <w:r>
              <w:rPr>
                <w:rStyle w:val="IndexLink"/>
              </w:rPr>
              <w:t>224</w:t>
            </w:r>
          </w:hyperlink>
        </w:p>
        <w:p>
          <w:pPr>
            <w:pStyle w:val="Contents5"/>
            <w:tabs>
              <w:tab w:val="clear" w:pos="7892"/>
              <w:tab w:val="right" w:pos="9026" w:leader="dot"/>
            </w:tabs>
            <w:rPr/>
          </w:pPr>
          <w:hyperlink w:anchor="__RefHeading___Toc680786_73709187">
            <w:r>
              <w:rPr>
                <w:webHidden/>
                <w:rStyle w:val="IndexLink"/>
                <w:rtl w:val="true"/>
              </w:rPr>
              <w:t xml:space="preserve">مسألة </w:t>
            </w:r>
            <w:r>
              <w:rPr>
                <w:rStyle w:val="IndexLink"/>
              </w:rPr>
              <w:t>488</w:t>
            </w:r>
            <w:r>
              <w:rPr>
                <w:rStyle w:val="IndexLink"/>
                <w:rtl w:val="true"/>
              </w:rPr>
              <w:t>:</w:t>
            </w:r>
            <w:r>
              <w:rPr>
                <w:rStyle w:val="IndexLink"/>
                <w:rtl w:val="true"/>
              </w:rPr>
              <w:t>الدود المستحیل من العذرة أو المیتة طاهر</w:t>
            </w:r>
            <w:r>
              <w:rPr>
                <w:rStyle w:val="IndexLink"/>
                <w:rtl w:val="true"/>
              </w:rPr>
              <w:tab/>
            </w:r>
            <w:r>
              <w:rPr>
                <w:rStyle w:val="IndexLink"/>
              </w:rPr>
              <w:t>224</w:t>
            </w:r>
          </w:hyperlink>
        </w:p>
        <w:p>
          <w:pPr>
            <w:pStyle w:val="Contents5"/>
            <w:tabs>
              <w:tab w:val="clear" w:pos="7892"/>
              <w:tab w:val="right" w:pos="9026" w:leader="dot"/>
            </w:tabs>
            <w:rPr/>
          </w:pPr>
          <w:hyperlink w:anchor="__RefHeading___Toc680788_73709187">
            <w:r>
              <w:rPr>
                <w:webHidden/>
                <w:rStyle w:val="IndexLink"/>
                <w:rtl w:val="true"/>
              </w:rPr>
              <w:t xml:space="preserve">مسألة </w:t>
            </w:r>
            <w:r>
              <w:rPr>
                <w:rStyle w:val="IndexLink"/>
              </w:rPr>
              <w:t>489</w:t>
            </w:r>
            <w:r>
              <w:rPr>
                <w:rStyle w:val="IndexLink"/>
                <w:rtl w:val="true"/>
              </w:rPr>
              <w:t>:</w:t>
            </w:r>
            <w:r>
              <w:rPr>
                <w:rStyle w:val="IndexLink"/>
                <w:rtl w:val="true"/>
              </w:rPr>
              <w:t>الماء النجس إذا صار بولا لحیوان مأکول اللحم أو عرقا</w:t>
            </w:r>
            <w:r>
              <w:rPr>
                <w:rStyle w:val="IndexLink"/>
                <w:rtl w:val="true"/>
              </w:rPr>
              <w:tab/>
            </w:r>
            <w:r>
              <w:rPr>
                <w:rStyle w:val="IndexLink"/>
              </w:rPr>
              <w:t>224</w:t>
            </w:r>
          </w:hyperlink>
        </w:p>
        <w:p>
          <w:pPr>
            <w:pStyle w:val="Contents5"/>
            <w:tabs>
              <w:tab w:val="clear" w:pos="7892"/>
              <w:tab w:val="right" w:pos="9026" w:leader="dot"/>
            </w:tabs>
            <w:rPr/>
          </w:pPr>
          <w:hyperlink w:anchor="__RefHeading___Toc680790_73709187">
            <w:r>
              <w:rPr>
                <w:webHidden/>
                <w:rStyle w:val="IndexLink"/>
                <w:rtl w:val="true"/>
              </w:rPr>
              <w:t xml:space="preserve">مسألة </w:t>
            </w:r>
            <w:r>
              <w:rPr>
                <w:rStyle w:val="IndexLink"/>
              </w:rPr>
              <w:t>490</w:t>
            </w:r>
            <w:r>
              <w:rPr>
                <w:rStyle w:val="IndexLink"/>
                <w:rtl w:val="true"/>
              </w:rPr>
              <w:t>:</w:t>
            </w:r>
            <w:r>
              <w:rPr>
                <w:rStyle w:val="IndexLink"/>
                <w:rtl w:val="true"/>
              </w:rPr>
              <w:t>الغذاء النجس أو المتنجّس إذا صار روثا لحیوان مأکول</w:t>
            </w:r>
            <w:r>
              <w:rPr>
                <w:rStyle w:val="IndexLink"/>
                <w:rtl w:val="true"/>
              </w:rPr>
              <w:tab/>
            </w:r>
            <w:r>
              <w:rPr>
                <w:rStyle w:val="IndexLink"/>
              </w:rPr>
              <w:t>224</w:t>
            </w:r>
          </w:hyperlink>
        </w:p>
        <w:p>
          <w:pPr>
            <w:pStyle w:val="Contents5"/>
            <w:tabs>
              <w:tab w:val="clear" w:pos="7892"/>
              <w:tab w:val="right" w:pos="9026" w:leader="dot"/>
            </w:tabs>
            <w:rPr/>
          </w:pPr>
          <w:hyperlink w:anchor="__RefHeading___Toc680792_73709187">
            <w:r>
              <w:rPr>
                <w:webHidden/>
                <w:rStyle w:val="IndexLink"/>
                <w:rtl w:val="true"/>
              </w:rPr>
              <w:t>الخامس</w:t>
            </w:r>
            <w:r>
              <w:rPr>
                <w:rStyle w:val="IndexLink"/>
                <w:rtl w:val="true"/>
              </w:rPr>
              <w:t>:</w:t>
            </w:r>
            <w:r>
              <w:rPr>
                <w:rStyle w:val="IndexLink"/>
                <w:rtl w:val="true"/>
              </w:rPr>
              <w:t>الانقلاب و هو تحوّل الخمر خلاًّ أو إلی أیّ شیء آخر علی</w:t>
            </w:r>
            <w:r>
              <w:rPr>
                <w:rStyle w:val="IndexLink"/>
                <w:rtl w:val="true"/>
              </w:rPr>
              <w:tab/>
            </w:r>
            <w:r>
              <w:rPr>
                <w:rStyle w:val="IndexLink"/>
              </w:rPr>
              <w:t>224</w:t>
            </w:r>
          </w:hyperlink>
        </w:p>
        <w:p>
          <w:pPr>
            <w:pStyle w:val="Contents5"/>
            <w:tabs>
              <w:tab w:val="clear" w:pos="7892"/>
              <w:tab w:val="right" w:pos="9026" w:leader="dot"/>
            </w:tabs>
            <w:rPr/>
          </w:pPr>
          <w:hyperlink w:anchor="__RefHeading___Toc680794_73709187">
            <w:r>
              <w:rPr>
                <w:webHidden/>
                <w:rStyle w:val="IndexLink"/>
                <w:rtl w:val="true"/>
              </w:rPr>
              <w:t>السادس</w:t>
            </w:r>
            <w:r>
              <w:rPr>
                <w:rStyle w:val="IndexLink"/>
                <w:rtl w:val="true"/>
              </w:rPr>
              <w:t>:</w:t>
            </w:r>
            <w:r>
              <w:rPr>
                <w:rStyle w:val="IndexLink"/>
                <w:rtl w:val="true"/>
              </w:rPr>
              <w:t>الانتقال</w:t>
            </w:r>
            <w:r>
              <w:rPr>
                <w:rStyle w:val="IndexLink"/>
                <w:rtl w:val="true"/>
              </w:rPr>
              <w:tab/>
            </w:r>
            <w:r>
              <w:rPr>
                <w:rStyle w:val="IndexLink"/>
              </w:rPr>
              <w:t>225</w:t>
            </w:r>
          </w:hyperlink>
        </w:p>
        <w:p>
          <w:pPr>
            <w:pStyle w:val="Contents5"/>
            <w:tabs>
              <w:tab w:val="clear" w:pos="7892"/>
              <w:tab w:val="right" w:pos="9026" w:leader="dot"/>
            </w:tabs>
            <w:rPr/>
          </w:pPr>
          <w:hyperlink w:anchor="__RefHeading___Toc680796_73709187">
            <w:r>
              <w:rPr>
                <w:webHidden/>
                <w:rStyle w:val="IndexLink"/>
                <w:rtl w:val="true"/>
              </w:rPr>
              <w:t>السابع</w:t>
            </w:r>
            <w:r>
              <w:rPr>
                <w:rStyle w:val="IndexLink"/>
                <w:rtl w:val="true"/>
              </w:rPr>
              <w:t>:</w:t>
            </w:r>
            <w:r>
              <w:rPr>
                <w:rStyle w:val="IndexLink"/>
                <w:rtl w:val="true"/>
              </w:rPr>
              <w:t>الإسلام</w:t>
            </w:r>
            <w:r>
              <w:rPr>
                <w:rStyle w:val="IndexLink"/>
                <w:rtl w:val="true"/>
              </w:rPr>
              <w:tab/>
            </w:r>
            <w:r>
              <w:rPr>
                <w:rStyle w:val="IndexLink"/>
              </w:rPr>
              <w:t>225</w:t>
            </w:r>
          </w:hyperlink>
        </w:p>
        <w:p>
          <w:pPr>
            <w:pStyle w:val="Contents5"/>
            <w:tabs>
              <w:tab w:val="clear" w:pos="7892"/>
              <w:tab w:val="right" w:pos="9026" w:leader="dot"/>
            </w:tabs>
            <w:rPr/>
          </w:pPr>
          <w:hyperlink w:anchor="__RefHeading___Toc680798_73709187">
            <w:r>
              <w:rPr>
                <w:webHidden/>
                <w:rStyle w:val="IndexLink"/>
                <w:rtl w:val="true"/>
              </w:rPr>
              <w:t>الثامن</w:t>
            </w:r>
            <w:r>
              <w:rPr>
                <w:rStyle w:val="IndexLink"/>
                <w:rtl w:val="true"/>
              </w:rPr>
              <w:t>:</w:t>
            </w:r>
            <w:r>
              <w:rPr>
                <w:rStyle w:val="IndexLink"/>
                <w:rtl w:val="true"/>
              </w:rPr>
              <w:t>المشهور أنّ ولد الکافر یتبع الکافر فی النجاسة</w:t>
            </w:r>
            <w:r>
              <w:rPr>
                <w:rStyle w:val="IndexLink"/>
                <w:rtl w:val="true"/>
              </w:rPr>
              <w:tab/>
            </w:r>
            <w:r>
              <w:rPr>
                <w:rStyle w:val="IndexLink"/>
              </w:rPr>
              <w:t>225</w:t>
            </w:r>
          </w:hyperlink>
        </w:p>
        <w:p>
          <w:pPr>
            <w:pStyle w:val="Contents5"/>
            <w:tabs>
              <w:tab w:val="clear" w:pos="7892"/>
              <w:tab w:val="right" w:pos="9026" w:leader="dot"/>
            </w:tabs>
            <w:rPr/>
          </w:pPr>
          <w:hyperlink w:anchor="__RefHeading___Toc680800_73709187">
            <w:r>
              <w:rPr>
                <w:webHidden/>
                <w:rStyle w:val="IndexLink"/>
                <w:rtl w:val="true"/>
              </w:rPr>
              <w:t>التاسع</w:t>
            </w:r>
            <w:r>
              <w:rPr>
                <w:rStyle w:val="IndexLink"/>
                <w:rtl w:val="true"/>
              </w:rPr>
              <w:t>:</w:t>
            </w:r>
            <w:r>
              <w:rPr>
                <w:rStyle w:val="IndexLink"/>
                <w:rtl w:val="true"/>
              </w:rPr>
              <w:t>زوال عین النجاسة عن بواطن الإنسان و جسد الحیوان الصامت</w:t>
            </w:r>
            <w:r>
              <w:rPr>
                <w:rStyle w:val="IndexLink"/>
                <w:rtl w:val="true"/>
              </w:rPr>
              <w:tab/>
            </w:r>
            <w:r>
              <w:rPr>
                <w:rStyle w:val="IndexLink"/>
              </w:rPr>
              <w:t>226</w:t>
            </w:r>
          </w:hyperlink>
        </w:p>
        <w:p>
          <w:pPr>
            <w:pStyle w:val="Contents5"/>
            <w:tabs>
              <w:tab w:val="clear" w:pos="7892"/>
              <w:tab w:val="right" w:pos="9026" w:leader="dot"/>
            </w:tabs>
            <w:rPr/>
          </w:pPr>
          <w:hyperlink w:anchor="__RefHeading___Toc680802_73709187">
            <w:r>
              <w:rPr>
                <w:webHidden/>
                <w:rStyle w:val="IndexLink"/>
                <w:rtl w:val="true"/>
              </w:rPr>
              <w:t>العاشر</w:t>
            </w:r>
            <w:r>
              <w:rPr>
                <w:rStyle w:val="IndexLink"/>
                <w:rtl w:val="true"/>
              </w:rPr>
              <w:t>:</w:t>
            </w:r>
            <w:r>
              <w:rPr>
                <w:rStyle w:val="IndexLink"/>
                <w:rtl w:val="true"/>
              </w:rPr>
              <w:t>الغیبة</w:t>
            </w:r>
            <w:r>
              <w:rPr>
                <w:rStyle w:val="IndexLink"/>
                <w:rtl w:val="true"/>
              </w:rPr>
              <w:tab/>
            </w:r>
            <w:r>
              <w:rPr>
                <w:rStyle w:val="IndexLink"/>
              </w:rPr>
              <w:t>226</w:t>
            </w:r>
          </w:hyperlink>
        </w:p>
        <w:p>
          <w:pPr>
            <w:pStyle w:val="Contents5"/>
            <w:tabs>
              <w:tab w:val="clear" w:pos="7892"/>
              <w:tab w:val="right" w:pos="9026" w:leader="dot"/>
            </w:tabs>
            <w:rPr/>
          </w:pPr>
          <w:hyperlink w:anchor="__RefHeading___Toc680804_73709187">
            <w:r>
              <w:rPr>
                <w:webHidden/>
                <w:rStyle w:val="IndexLink"/>
                <w:rtl w:val="true"/>
              </w:rPr>
              <w:t>الحادی عشر</w:t>
            </w:r>
            <w:r>
              <w:rPr>
                <w:rStyle w:val="IndexLink"/>
                <w:rtl w:val="true"/>
              </w:rPr>
              <w:t>:</w:t>
            </w:r>
            <w:r>
              <w:rPr>
                <w:rStyle w:val="IndexLink"/>
                <w:rtl w:val="true"/>
              </w:rPr>
              <w:t>استبراء الحیوان الجلاّل</w:t>
            </w:r>
            <w:r>
              <w:rPr>
                <w:rStyle w:val="IndexLink"/>
                <w:rtl w:val="true"/>
              </w:rPr>
              <w:tab/>
            </w:r>
            <w:r>
              <w:rPr>
                <w:rStyle w:val="IndexLink"/>
              </w:rPr>
              <w:t>227</w:t>
            </w:r>
          </w:hyperlink>
        </w:p>
        <w:p>
          <w:pPr>
            <w:pStyle w:val="Contents5"/>
            <w:tabs>
              <w:tab w:val="clear" w:pos="7892"/>
              <w:tab w:val="right" w:pos="9026" w:leader="dot"/>
            </w:tabs>
            <w:rPr/>
          </w:pPr>
          <w:hyperlink w:anchor="__RefHeading___Toc680806_73709187">
            <w:r>
              <w:rPr>
                <w:webHidden/>
                <w:rStyle w:val="IndexLink"/>
                <w:rtl w:val="true"/>
              </w:rPr>
              <w:t xml:space="preserve">مسألة </w:t>
            </w:r>
            <w:r>
              <w:rPr>
                <w:rStyle w:val="IndexLink"/>
              </w:rPr>
              <w:t>491</w:t>
            </w:r>
            <w:r>
              <w:rPr>
                <w:rStyle w:val="IndexLink"/>
                <w:rtl w:val="true"/>
              </w:rPr>
              <w:t>:</w:t>
            </w:r>
            <w:r>
              <w:rPr>
                <w:rStyle w:val="IndexLink"/>
                <w:rtl w:val="true"/>
              </w:rPr>
              <w:t>الظاهر قبول کلّ حیوان ذی جلد للتذکیة عدا نجس العین</w:t>
            </w:r>
            <w:r>
              <w:rPr>
                <w:rStyle w:val="IndexLink"/>
                <w:rtl w:val="true"/>
              </w:rPr>
              <w:tab/>
            </w:r>
            <w:r>
              <w:rPr>
                <w:rStyle w:val="IndexLink"/>
              </w:rPr>
              <w:t>227</w:t>
            </w:r>
          </w:hyperlink>
        </w:p>
        <w:p>
          <w:pPr>
            <w:pStyle w:val="Contents5"/>
            <w:tabs>
              <w:tab w:val="clear" w:pos="7892"/>
              <w:tab w:val="right" w:pos="9026" w:leader="dot"/>
            </w:tabs>
            <w:rPr/>
          </w:pPr>
          <w:hyperlink w:anchor="__RefHeading___Toc680808_73709187">
            <w:r>
              <w:rPr>
                <w:webHidden/>
                <w:rStyle w:val="IndexLink"/>
                <w:rtl w:val="true"/>
              </w:rPr>
              <w:t xml:space="preserve">مسألة </w:t>
            </w:r>
            <w:r>
              <w:rPr>
                <w:rStyle w:val="IndexLink"/>
              </w:rPr>
              <w:t>492</w:t>
            </w:r>
            <w:r>
              <w:rPr>
                <w:rStyle w:val="IndexLink"/>
                <w:rtl w:val="true"/>
              </w:rPr>
              <w:t>:</w:t>
            </w:r>
            <w:r>
              <w:rPr>
                <w:rStyle w:val="IndexLink"/>
                <w:rtl w:val="true"/>
              </w:rPr>
              <w:t>تثبت الطهارة بالعلم و البیّنة و بإخبار ذی الید</w:t>
            </w:r>
            <w:r>
              <w:rPr>
                <w:rStyle w:val="IndexLink"/>
                <w:rtl w:val="true"/>
              </w:rPr>
              <w:tab/>
            </w:r>
            <w:r>
              <w:rPr>
                <w:rStyle w:val="IndexLink"/>
              </w:rPr>
              <w:t>227</w:t>
            </w:r>
          </w:hyperlink>
        </w:p>
        <w:p>
          <w:pPr>
            <w:pStyle w:val="Contents4"/>
            <w:tabs>
              <w:tab w:val="clear" w:pos="8176"/>
              <w:tab w:val="right" w:pos="9026" w:leader="dot"/>
            </w:tabs>
            <w:rPr/>
          </w:pPr>
          <w:hyperlink w:anchor="__RefHeading___Toc680810_73709187">
            <w:r>
              <w:rPr>
                <w:webHidden/>
                <w:rStyle w:val="IndexLink"/>
                <w:rtl w:val="true"/>
              </w:rPr>
              <w:t>خاتمة</w:t>
            </w:r>
            <w:r>
              <w:rPr>
                <w:rStyle w:val="IndexLink"/>
                <w:rtl w:val="true"/>
              </w:rPr>
              <w:tab/>
            </w:r>
            <w:r>
              <w:rPr>
                <w:rStyle w:val="IndexLink"/>
              </w:rPr>
              <w:t>228</w:t>
            </w:r>
          </w:hyperlink>
        </w:p>
        <w:p>
          <w:pPr>
            <w:pStyle w:val="Contents5"/>
            <w:tabs>
              <w:tab w:val="clear" w:pos="7892"/>
              <w:tab w:val="right" w:pos="9026" w:leader="dot"/>
            </w:tabs>
            <w:rPr/>
          </w:pPr>
          <w:hyperlink w:anchor="__RefHeading___Toc680812_7370918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80814_73709187">
            <w:r>
              <w:rPr>
                <w:webHidden/>
                <w:rStyle w:val="IndexLink"/>
                <w:rtl w:val="true"/>
              </w:rPr>
              <w:t xml:space="preserve">مسألة </w:t>
            </w:r>
            <w:r>
              <w:rPr>
                <w:rStyle w:val="IndexLink"/>
              </w:rPr>
              <w:t>493</w:t>
            </w:r>
            <w:r>
              <w:rPr>
                <w:rStyle w:val="IndexLink"/>
                <w:rtl w:val="true"/>
              </w:rPr>
              <w:t>:</w:t>
            </w:r>
            <w:r>
              <w:rPr>
                <w:rStyle w:val="IndexLink"/>
                <w:rtl w:val="true"/>
              </w:rPr>
              <w:t>الظاهر توقّف صدق الآنیة علی انفصال المظروف عن</w:t>
            </w:r>
            <w:r>
              <w:rPr>
                <w:rStyle w:val="IndexLink"/>
                <w:rtl w:val="true"/>
              </w:rPr>
              <w:tab/>
            </w:r>
            <w:r>
              <w:rPr>
                <w:rStyle w:val="IndexLink"/>
              </w:rPr>
              <w:t>228</w:t>
            </w:r>
          </w:hyperlink>
        </w:p>
        <w:p>
          <w:pPr>
            <w:pStyle w:val="Contents5"/>
            <w:tabs>
              <w:tab w:val="clear" w:pos="7892"/>
              <w:tab w:val="right" w:pos="9026" w:leader="dot"/>
            </w:tabs>
            <w:rPr/>
          </w:pPr>
          <w:hyperlink w:anchor="__RefHeading___Toc680816_73709187">
            <w:r>
              <w:rPr>
                <w:webHidden/>
                <w:rStyle w:val="IndexLink"/>
                <w:rtl w:val="true"/>
              </w:rPr>
              <w:t xml:space="preserve">مسألة </w:t>
            </w:r>
            <w:r>
              <w:rPr>
                <w:rStyle w:val="IndexLink"/>
              </w:rPr>
              <w:t>494</w:t>
            </w:r>
            <w:r>
              <w:rPr>
                <w:rStyle w:val="IndexLink"/>
                <w:rtl w:val="true"/>
              </w:rPr>
              <w:t>:</w:t>
            </w:r>
            <w:r>
              <w:rPr>
                <w:rStyle w:val="IndexLink"/>
                <w:rtl w:val="true"/>
              </w:rPr>
              <w:t>لا فرق فی حکم الآنیة بین الصغیرة و الکبیرة</w:t>
            </w:r>
            <w:r>
              <w:rPr>
                <w:rStyle w:val="IndexLink"/>
                <w:rtl w:val="true"/>
              </w:rPr>
              <w:tab/>
            </w:r>
            <w:r>
              <w:rPr>
                <w:rStyle w:val="IndexLink"/>
              </w:rPr>
              <w:t>228</w:t>
            </w:r>
          </w:hyperlink>
        </w:p>
        <w:p>
          <w:pPr>
            <w:pStyle w:val="Contents5"/>
            <w:tabs>
              <w:tab w:val="clear" w:pos="7892"/>
              <w:tab w:val="right" w:pos="9026" w:leader="dot"/>
            </w:tabs>
            <w:rPr/>
          </w:pPr>
          <w:hyperlink w:anchor="__RefHeading___Toc680818_73709187">
            <w:r>
              <w:rPr>
                <w:webHidden/>
                <w:rStyle w:val="IndexLink"/>
                <w:rtl w:val="true"/>
              </w:rPr>
              <w:t xml:space="preserve">مسألة </w:t>
            </w:r>
            <w:r>
              <w:rPr>
                <w:rStyle w:val="IndexLink"/>
              </w:rPr>
              <w:t>495</w:t>
            </w:r>
            <w:r>
              <w:rPr>
                <w:rStyle w:val="IndexLink"/>
                <w:rtl w:val="true"/>
              </w:rPr>
              <w:t>:</w:t>
            </w:r>
            <w:r>
              <w:rPr>
                <w:rStyle w:val="IndexLink"/>
                <w:rtl w:val="true"/>
              </w:rPr>
              <w:t>لا بأس بما یصنع بیتا للتعویذ من الذّهب و الفضّة</w:t>
            </w:r>
            <w:r>
              <w:rPr>
                <w:rStyle w:val="IndexLink"/>
                <w:rtl w:val="true"/>
              </w:rPr>
              <w:tab/>
            </w:r>
            <w:r>
              <w:rPr>
                <w:rStyle w:val="IndexLink"/>
              </w:rPr>
              <w:t>228</w:t>
            </w:r>
          </w:hyperlink>
        </w:p>
        <w:p>
          <w:pPr>
            <w:pStyle w:val="Contents5"/>
            <w:tabs>
              <w:tab w:val="clear" w:pos="7892"/>
              <w:tab w:val="right" w:pos="9026" w:leader="dot"/>
            </w:tabs>
            <w:rPr/>
          </w:pPr>
          <w:hyperlink w:anchor="__RefHeading___Toc680820_73709187">
            <w:r>
              <w:rPr>
                <w:webHidden/>
                <w:rStyle w:val="IndexLink"/>
                <w:rtl w:val="true"/>
              </w:rPr>
              <w:t xml:space="preserve">مسألة </w:t>
            </w:r>
            <w:r>
              <w:rPr>
                <w:rStyle w:val="IndexLink"/>
              </w:rPr>
              <w:t>496</w:t>
            </w:r>
            <w:r>
              <w:rPr>
                <w:rStyle w:val="IndexLink"/>
                <w:rtl w:val="true"/>
              </w:rPr>
              <w:t>:</w:t>
            </w:r>
            <w:r>
              <w:rPr>
                <w:rStyle w:val="IndexLink"/>
                <w:rtl w:val="true"/>
              </w:rPr>
              <w:t>یکره استعمال القدح المفضّض</w:t>
            </w:r>
            <w:r>
              <w:rPr>
                <w:rStyle w:val="IndexLink"/>
                <w:rtl w:val="true"/>
              </w:rPr>
              <w:tab/>
            </w:r>
            <w:r>
              <w:rPr>
                <w:rStyle w:val="IndexLink"/>
              </w:rPr>
              <w:t>228</w:t>
            </w:r>
          </w:hyperlink>
        </w:p>
        <w:p>
          <w:pPr>
            <w:pStyle w:val="Contents2"/>
            <w:tabs>
              <w:tab w:val="clear" w:pos="8743"/>
              <w:tab w:val="right" w:pos="9026" w:leader="dot"/>
            </w:tabs>
            <w:rPr/>
          </w:pPr>
          <w:hyperlink w:anchor="__RefHeading___Toc680822_73709187">
            <w:r>
              <w:rPr>
                <w:webHidden/>
                <w:rStyle w:val="IndexLink"/>
                <w:rtl w:val="true"/>
              </w:rPr>
              <w:t>کتاب الصّلاة</w:t>
            </w:r>
            <w:r>
              <w:rPr>
                <w:rStyle w:val="IndexLink"/>
                <w:rtl w:val="true"/>
              </w:rPr>
              <w:tab/>
            </w:r>
            <w:r>
              <w:rPr>
                <w:rStyle w:val="IndexLink"/>
              </w:rPr>
              <w:t>229</w:t>
            </w:r>
          </w:hyperlink>
        </w:p>
        <w:p>
          <w:pPr>
            <w:pStyle w:val="Contents3"/>
            <w:tabs>
              <w:tab w:val="clear" w:pos="8459"/>
              <w:tab w:val="right" w:pos="9026" w:leader="dot"/>
            </w:tabs>
            <w:rPr/>
          </w:pPr>
          <w:hyperlink w:anchor="__RefHeading___Toc680824_7370918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680826_73709187">
            <w:r>
              <w:rPr>
                <w:webHidden/>
                <w:rStyle w:val="IndexLink"/>
                <w:rtl w:val="true"/>
              </w:rPr>
              <w:t>المقصد الأوّل</w:t>
            </w:r>
            <w:r>
              <w:rPr>
                <w:rStyle w:val="IndexLink"/>
                <w:rtl w:val="true"/>
              </w:rPr>
              <w:t xml:space="preserve">: </w:t>
            </w:r>
            <w:r>
              <w:rPr>
                <w:rStyle w:val="IndexLink"/>
                <w:rtl w:val="true"/>
              </w:rPr>
              <w:t>أعداد الفرائض و نوافلها و مواقیتها</w:t>
            </w:r>
            <w:r>
              <w:rPr>
                <w:rStyle w:val="IndexLink"/>
                <w:rtl w:val="true"/>
              </w:rPr>
              <w:tab/>
            </w:r>
            <w:r>
              <w:rPr>
                <w:rStyle w:val="IndexLink"/>
              </w:rPr>
              <w:t>230</w:t>
            </w:r>
          </w:hyperlink>
        </w:p>
        <w:p>
          <w:pPr>
            <w:pStyle w:val="Contents4"/>
            <w:tabs>
              <w:tab w:val="clear" w:pos="8176"/>
              <w:tab w:val="right" w:pos="9026" w:leader="dot"/>
            </w:tabs>
            <w:rPr/>
          </w:pPr>
          <w:hyperlink w:anchor="__RefHeading___Toc680828_7370918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680830_73709187">
            <w:r>
              <w:rPr>
                <w:webHidden/>
                <w:rStyle w:val="IndexLink"/>
                <w:rtl w:val="true"/>
              </w:rPr>
              <w:t>الفصل الأوّل</w:t>
            </w:r>
            <w:r>
              <w:rPr>
                <w:rStyle w:val="IndexLink"/>
                <w:rtl w:val="true"/>
              </w:rPr>
              <w:t xml:space="preserve">: </w:t>
            </w:r>
            <w:r>
              <w:rPr>
                <w:rStyle w:val="IndexLink"/>
                <w:rtl w:val="true"/>
              </w:rPr>
              <w:t>أعداد الصلوات</w:t>
            </w:r>
            <w:r>
              <w:rPr>
                <w:rStyle w:val="IndexLink"/>
                <w:rtl w:val="true"/>
              </w:rPr>
              <w:tab/>
            </w:r>
            <w:r>
              <w:rPr>
                <w:rStyle w:val="IndexLink"/>
              </w:rPr>
              <w:t>230</w:t>
            </w:r>
          </w:hyperlink>
        </w:p>
        <w:p>
          <w:pPr>
            <w:pStyle w:val="Contents5"/>
            <w:tabs>
              <w:tab w:val="clear" w:pos="7892"/>
              <w:tab w:val="right" w:pos="9026" w:leader="dot"/>
            </w:tabs>
            <w:rPr/>
          </w:pPr>
          <w:hyperlink w:anchor="__RefHeading___Toc680832_7370918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80834_73709187">
            <w:r>
              <w:rPr>
                <w:webHidden/>
                <w:rStyle w:val="IndexLink"/>
                <w:rtl w:val="true"/>
              </w:rPr>
              <w:t xml:space="preserve">مسألة </w:t>
            </w:r>
            <w:r>
              <w:rPr>
                <w:rStyle w:val="IndexLink"/>
              </w:rPr>
              <w:t>497</w:t>
            </w:r>
            <w:r>
              <w:rPr>
                <w:rStyle w:val="IndexLink"/>
                <w:rtl w:val="true"/>
              </w:rPr>
              <w:t>:</w:t>
            </w:r>
            <w:r>
              <w:rPr>
                <w:rStyle w:val="IndexLink"/>
                <w:rtl w:val="true"/>
              </w:rPr>
              <w:t>یجوز الاقتصار علی بعض النوافل المذکورة</w:t>
            </w:r>
            <w:r>
              <w:rPr>
                <w:rStyle w:val="IndexLink"/>
                <w:rtl w:val="true"/>
              </w:rPr>
              <w:tab/>
            </w:r>
            <w:r>
              <w:rPr>
                <w:rStyle w:val="IndexLink"/>
              </w:rPr>
              <w:t>231</w:t>
            </w:r>
          </w:hyperlink>
        </w:p>
        <w:p>
          <w:pPr>
            <w:pStyle w:val="Contents5"/>
            <w:tabs>
              <w:tab w:val="clear" w:pos="7892"/>
              <w:tab w:val="right" w:pos="9026" w:leader="dot"/>
            </w:tabs>
            <w:rPr/>
          </w:pPr>
          <w:hyperlink w:anchor="__RefHeading___Toc680836_73709187">
            <w:r>
              <w:rPr>
                <w:webHidden/>
                <w:rStyle w:val="IndexLink"/>
                <w:rtl w:val="true"/>
              </w:rPr>
              <w:t xml:space="preserve">مسألة </w:t>
            </w:r>
            <w:r>
              <w:rPr>
                <w:rStyle w:val="IndexLink"/>
              </w:rPr>
              <w:t>498</w:t>
            </w:r>
            <w:r>
              <w:rPr>
                <w:rStyle w:val="IndexLink"/>
                <w:rtl w:val="true"/>
              </w:rPr>
              <w:t>:</w:t>
            </w:r>
            <w:r>
              <w:rPr>
                <w:rStyle w:val="IndexLink"/>
                <w:rtl w:val="true"/>
              </w:rPr>
              <w:t>یجوز الإتیان بالنوافل الرواتب و غیرها فی حال الجلوس</w:t>
            </w:r>
            <w:r>
              <w:rPr>
                <w:rStyle w:val="IndexLink"/>
                <w:rtl w:val="true"/>
              </w:rPr>
              <w:tab/>
            </w:r>
            <w:r>
              <w:rPr>
                <w:rStyle w:val="IndexLink"/>
              </w:rPr>
              <w:t>231</w:t>
            </w:r>
          </w:hyperlink>
        </w:p>
        <w:p>
          <w:pPr>
            <w:pStyle w:val="Contents5"/>
            <w:tabs>
              <w:tab w:val="clear" w:pos="7892"/>
              <w:tab w:val="right" w:pos="9026" w:leader="dot"/>
            </w:tabs>
            <w:rPr/>
          </w:pPr>
          <w:hyperlink w:anchor="__RefHeading___Toc680838_73709187">
            <w:r>
              <w:rPr>
                <w:webHidden/>
                <w:rStyle w:val="IndexLink"/>
                <w:rtl w:val="true"/>
              </w:rPr>
              <w:t xml:space="preserve">مسألة </w:t>
            </w:r>
            <w:r>
              <w:rPr>
                <w:rStyle w:val="IndexLink"/>
              </w:rPr>
              <w:t>499</w:t>
            </w:r>
            <w:r>
              <w:rPr>
                <w:rStyle w:val="IndexLink"/>
                <w:rtl w:val="true"/>
              </w:rPr>
              <w:t>:</w:t>
            </w:r>
            <w:r>
              <w:rPr>
                <w:rStyle w:val="IndexLink"/>
                <w:rtl w:val="true"/>
              </w:rPr>
              <w:t>الصّلاة الوسطی الّتی تتأکّد المحافظة علیها هی صلاة الظهر</w:t>
            </w:r>
            <w:r>
              <w:rPr>
                <w:rStyle w:val="IndexLink"/>
                <w:rtl w:val="true"/>
              </w:rPr>
              <w:tab/>
            </w:r>
            <w:r>
              <w:rPr>
                <w:rStyle w:val="IndexLink"/>
              </w:rPr>
              <w:t>231</w:t>
            </w:r>
          </w:hyperlink>
        </w:p>
        <w:p>
          <w:pPr>
            <w:pStyle w:val="Contents4"/>
            <w:tabs>
              <w:tab w:val="clear" w:pos="8176"/>
              <w:tab w:val="right" w:pos="9026" w:leader="dot"/>
            </w:tabs>
            <w:rPr/>
          </w:pPr>
          <w:hyperlink w:anchor="__RefHeading___Toc680840_73709187">
            <w:r>
              <w:rPr>
                <w:webHidden/>
                <w:rStyle w:val="IndexLink"/>
                <w:rtl w:val="true"/>
              </w:rPr>
              <w:t>الفصل الثانی</w:t>
            </w:r>
            <w:r>
              <w:rPr>
                <w:rStyle w:val="IndexLink"/>
                <w:rtl w:val="true"/>
              </w:rPr>
              <w:t xml:space="preserve">: </w:t>
            </w:r>
            <w:r>
              <w:rPr>
                <w:rStyle w:val="IndexLink"/>
                <w:rtl w:val="true"/>
              </w:rPr>
              <w:t>أوقات الفرائض الیومیّة و نوافلها</w:t>
            </w:r>
            <w:r>
              <w:rPr>
                <w:rStyle w:val="IndexLink"/>
                <w:rtl w:val="true"/>
              </w:rPr>
              <w:tab/>
            </w:r>
            <w:r>
              <w:rPr>
                <w:rStyle w:val="IndexLink"/>
              </w:rPr>
              <w:t>231</w:t>
            </w:r>
          </w:hyperlink>
        </w:p>
        <w:p>
          <w:pPr>
            <w:pStyle w:val="Contents5"/>
            <w:tabs>
              <w:tab w:val="clear" w:pos="7892"/>
              <w:tab w:val="right" w:pos="9026" w:leader="dot"/>
            </w:tabs>
            <w:rPr/>
          </w:pPr>
          <w:hyperlink w:anchor="__RefHeading___Toc680842_7370918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80844_73709187">
            <w:r>
              <w:rPr>
                <w:webHidden/>
                <w:rStyle w:val="IndexLink"/>
                <w:rtl w:val="true"/>
              </w:rPr>
              <w:t xml:space="preserve">مسألة </w:t>
            </w:r>
            <w:r>
              <w:rPr>
                <w:rStyle w:val="IndexLink"/>
              </w:rPr>
              <w:t>500</w:t>
            </w:r>
            <w:r>
              <w:rPr>
                <w:rStyle w:val="IndexLink"/>
                <w:rtl w:val="true"/>
              </w:rPr>
              <w:t>:</w:t>
            </w:r>
            <w:r>
              <w:rPr>
                <w:rStyle w:val="IndexLink"/>
                <w:rtl w:val="true"/>
              </w:rPr>
              <w:t>الفجر الصادق هو البیاض المعترض و المنتشر فی الافق</w:t>
            </w:r>
            <w:r>
              <w:rPr>
                <w:rStyle w:val="IndexLink"/>
                <w:rtl w:val="true"/>
              </w:rPr>
              <w:tab/>
            </w:r>
            <w:r>
              <w:rPr>
                <w:rStyle w:val="IndexLink"/>
              </w:rPr>
              <w:t>232</w:t>
            </w:r>
          </w:hyperlink>
        </w:p>
        <w:p>
          <w:pPr>
            <w:pStyle w:val="Contents5"/>
            <w:tabs>
              <w:tab w:val="clear" w:pos="7892"/>
              <w:tab w:val="right" w:pos="9026" w:leader="dot"/>
            </w:tabs>
            <w:rPr/>
          </w:pPr>
          <w:hyperlink w:anchor="__RefHeading___Toc680846_73709187">
            <w:r>
              <w:rPr>
                <w:webHidden/>
                <w:rStyle w:val="IndexLink"/>
                <w:rtl w:val="true"/>
              </w:rPr>
              <w:t xml:space="preserve">مسألة </w:t>
            </w:r>
            <w:r>
              <w:rPr>
                <w:rStyle w:val="IndexLink"/>
              </w:rPr>
              <w:t>501</w:t>
            </w:r>
            <w:r>
              <w:rPr>
                <w:rStyle w:val="IndexLink"/>
                <w:rtl w:val="true"/>
              </w:rPr>
              <w:t>:</w:t>
            </w:r>
            <w:r>
              <w:rPr>
                <w:rStyle w:val="IndexLink"/>
                <w:rtl w:val="true"/>
              </w:rPr>
              <w:t>الزوال هو منتصف الفترة الواقعة بین طلوع الشمس</w:t>
            </w:r>
            <w:r>
              <w:rPr>
                <w:rStyle w:val="IndexLink"/>
                <w:rtl w:val="true"/>
              </w:rPr>
              <w:tab/>
            </w:r>
            <w:r>
              <w:rPr>
                <w:rStyle w:val="IndexLink"/>
              </w:rPr>
              <w:t>232</w:t>
            </w:r>
          </w:hyperlink>
        </w:p>
        <w:p>
          <w:pPr>
            <w:pStyle w:val="Contents5"/>
            <w:tabs>
              <w:tab w:val="clear" w:pos="7892"/>
              <w:tab w:val="right" w:pos="9026" w:leader="dot"/>
            </w:tabs>
            <w:rPr/>
          </w:pPr>
          <w:hyperlink w:anchor="__RefHeading___Toc680848_73709187">
            <w:r>
              <w:rPr>
                <w:webHidden/>
                <w:rStyle w:val="IndexLink"/>
                <w:rtl w:val="true"/>
              </w:rPr>
              <w:t xml:space="preserve">مسألة </w:t>
            </w:r>
            <w:r>
              <w:rPr>
                <w:rStyle w:val="IndexLink"/>
              </w:rPr>
              <w:t>502</w:t>
            </w:r>
            <w:r>
              <w:rPr>
                <w:rStyle w:val="IndexLink"/>
                <w:rtl w:val="true"/>
              </w:rPr>
              <w:t>:</w:t>
            </w:r>
            <w:r>
              <w:rPr>
                <w:rStyle w:val="IndexLink"/>
                <w:rtl w:val="true"/>
              </w:rPr>
              <w:t>المراد من اختصاص الظهر بأوّل الوقت عدم صحّة العصر</w:t>
            </w:r>
            <w:r>
              <w:rPr>
                <w:rStyle w:val="IndexLink"/>
                <w:rtl w:val="true"/>
              </w:rPr>
              <w:tab/>
            </w:r>
            <w:r>
              <w:rPr>
                <w:rStyle w:val="IndexLink"/>
              </w:rPr>
              <w:t>233</w:t>
            </w:r>
          </w:hyperlink>
        </w:p>
        <w:p>
          <w:pPr>
            <w:pStyle w:val="Contents5"/>
            <w:tabs>
              <w:tab w:val="clear" w:pos="7892"/>
              <w:tab w:val="right" w:pos="9026" w:leader="dot"/>
            </w:tabs>
            <w:rPr/>
          </w:pPr>
          <w:hyperlink w:anchor="__RefHeading___Toc680850_73709187">
            <w:r>
              <w:rPr>
                <w:webHidden/>
                <w:rStyle w:val="IndexLink"/>
                <w:rtl w:val="true"/>
              </w:rPr>
              <w:t xml:space="preserve">مسألة </w:t>
            </w:r>
            <w:r>
              <w:rPr>
                <w:rStyle w:val="IndexLink"/>
              </w:rPr>
              <w:t>503</w:t>
            </w:r>
            <w:r>
              <w:rPr>
                <w:rStyle w:val="IndexLink"/>
                <w:rtl w:val="true"/>
              </w:rPr>
              <w:t>:</w:t>
            </w:r>
            <w:r>
              <w:rPr>
                <w:rStyle w:val="IndexLink"/>
                <w:rtl w:val="true"/>
              </w:rPr>
              <w:t>وقت فضیلة الظهر من زوال الشمس إلی امتداد الظلّ الّذی</w:t>
            </w:r>
            <w:r>
              <w:rPr>
                <w:rStyle w:val="IndexLink"/>
                <w:rtl w:val="true"/>
              </w:rPr>
              <w:tab/>
            </w:r>
            <w:r>
              <w:rPr>
                <w:rStyle w:val="IndexLink"/>
              </w:rPr>
              <w:t>233</w:t>
            </w:r>
          </w:hyperlink>
        </w:p>
        <w:p>
          <w:pPr>
            <w:pStyle w:val="Contents5"/>
            <w:tabs>
              <w:tab w:val="clear" w:pos="7892"/>
              <w:tab w:val="right" w:pos="9026" w:leader="dot"/>
            </w:tabs>
            <w:rPr/>
          </w:pPr>
          <w:hyperlink w:anchor="__RefHeading___Toc680852_73709187">
            <w:r>
              <w:rPr>
                <w:webHidden/>
                <w:rStyle w:val="IndexLink"/>
                <w:rtl w:val="true"/>
              </w:rPr>
              <w:t xml:space="preserve">مسألة </w:t>
            </w:r>
            <w:r>
              <w:rPr>
                <w:rStyle w:val="IndexLink"/>
              </w:rPr>
              <w:t>504</w:t>
            </w:r>
            <w:r>
              <w:rPr>
                <w:rStyle w:val="IndexLink"/>
                <w:rtl w:val="true"/>
              </w:rPr>
              <w:t>:</w:t>
            </w:r>
            <w:r>
              <w:rPr>
                <w:rStyle w:val="IndexLink"/>
                <w:rtl w:val="true"/>
              </w:rPr>
              <w:t>وقت نافلة الظهرین من الزوال إلی آخر أجزاء الفریضتین</w:t>
            </w:r>
            <w:r>
              <w:rPr>
                <w:rStyle w:val="IndexLink"/>
                <w:rtl w:val="true"/>
              </w:rPr>
              <w:tab/>
            </w:r>
            <w:r>
              <w:rPr>
                <w:rStyle w:val="IndexLink"/>
              </w:rPr>
              <w:t>234</w:t>
            </w:r>
          </w:hyperlink>
        </w:p>
        <w:p>
          <w:pPr>
            <w:pStyle w:val="Contents5"/>
            <w:tabs>
              <w:tab w:val="clear" w:pos="7892"/>
              <w:tab w:val="right" w:pos="9026" w:leader="dot"/>
            </w:tabs>
            <w:rPr/>
          </w:pPr>
          <w:hyperlink w:anchor="__RefHeading___Toc680854_73709187">
            <w:r>
              <w:rPr>
                <w:webHidden/>
                <w:rStyle w:val="IndexLink"/>
                <w:rtl w:val="true"/>
              </w:rPr>
              <w:t xml:space="preserve">مسألة </w:t>
            </w:r>
            <w:r>
              <w:rPr>
                <w:rStyle w:val="IndexLink"/>
              </w:rPr>
              <w:t>505</w:t>
            </w:r>
            <w:r>
              <w:rPr>
                <w:rStyle w:val="IndexLink"/>
                <w:rtl w:val="true"/>
              </w:rPr>
              <w:t>:</w:t>
            </w:r>
            <w:r>
              <w:rPr>
                <w:rStyle w:val="IndexLink"/>
                <w:rtl w:val="true"/>
              </w:rPr>
              <w:t>یجوز تقدیم نافلتی الظهرین علی الزوال یوم الجمعة</w:t>
            </w:r>
            <w:r>
              <w:rPr>
                <w:rStyle w:val="IndexLink"/>
                <w:rtl w:val="true"/>
              </w:rPr>
              <w:tab/>
            </w:r>
            <w:r>
              <w:rPr>
                <w:rStyle w:val="IndexLink"/>
              </w:rPr>
              <w:t>235</w:t>
            </w:r>
          </w:hyperlink>
        </w:p>
        <w:p>
          <w:pPr>
            <w:pStyle w:val="Contents5"/>
            <w:tabs>
              <w:tab w:val="clear" w:pos="7892"/>
              <w:tab w:val="right" w:pos="9026" w:leader="dot"/>
            </w:tabs>
            <w:rPr/>
          </w:pPr>
          <w:hyperlink w:anchor="__RefHeading___Toc680856_73709187">
            <w:r>
              <w:rPr>
                <w:webHidden/>
                <w:rStyle w:val="IndexLink"/>
                <w:rtl w:val="true"/>
              </w:rPr>
              <w:t xml:space="preserve">مسألة </w:t>
            </w:r>
            <w:r>
              <w:rPr>
                <w:rStyle w:val="IndexLink"/>
              </w:rPr>
              <w:t>506</w:t>
            </w:r>
            <w:r>
              <w:rPr>
                <w:rStyle w:val="IndexLink"/>
                <w:rtl w:val="true"/>
              </w:rPr>
              <w:t>:</w:t>
            </w:r>
            <w:r>
              <w:rPr>
                <w:rStyle w:val="IndexLink"/>
                <w:rtl w:val="true"/>
              </w:rPr>
              <w:t>من أراد الإتیان بنافلتی الظهر و العصر</w:t>
            </w:r>
            <w:r>
              <w:rPr>
                <w:rStyle w:val="IndexLink"/>
                <w:rtl w:val="true"/>
              </w:rPr>
              <w:tab/>
            </w:r>
            <w:r>
              <w:rPr>
                <w:rStyle w:val="IndexLink"/>
              </w:rPr>
              <w:t>235</w:t>
            </w:r>
          </w:hyperlink>
        </w:p>
        <w:p>
          <w:pPr>
            <w:pStyle w:val="Contents5"/>
            <w:tabs>
              <w:tab w:val="clear" w:pos="7892"/>
              <w:tab w:val="right" w:pos="9026" w:leader="dot"/>
            </w:tabs>
            <w:rPr/>
          </w:pPr>
          <w:hyperlink w:anchor="__RefHeading___Toc680858_73709187">
            <w:r>
              <w:rPr>
                <w:webHidden/>
                <w:rStyle w:val="IndexLink"/>
                <w:rtl w:val="true"/>
              </w:rPr>
              <w:t xml:space="preserve">مسألة </w:t>
            </w:r>
            <w:r>
              <w:rPr>
                <w:rStyle w:val="IndexLink"/>
              </w:rPr>
              <w:t>507</w:t>
            </w:r>
            <w:r>
              <w:rPr>
                <w:rStyle w:val="IndexLink"/>
                <w:rtl w:val="true"/>
              </w:rPr>
              <w:t>:</w:t>
            </w:r>
            <w:r>
              <w:rPr>
                <w:rStyle w:val="IndexLink"/>
                <w:rtl w:val="true"/>
              </w:rPr>
              <w:t>الوقت المفضّل لصلاة المغرب یبدأ من بدایة وقتها و یستمرّ</w:t>
            </w:r>
            <w:r>
              <w:rPr>
                <w:rStyle w:val="IndexLink"/>
                <w:rtl w:val="true"/>
              </w:rPr>
              <w:tab/>
            </w:r>
            <w:r>
              <w:rPr>
                <w:rStyle w:val="IndexLink"/>
              </w:rPr>
              <w:t>235</w:t>
            </w:r>
          </w:hyperlink>
        </w:p>
        <w:p>
          <w:pPr>
            <w:pStyle w:val="Contents4"/>
            <w:tabs>
              <w:tab w:val="clear" w:pos="8176"/>
              <w:tab w:val="right" w:pos="9026" w:leader="dot"/>
            </w:tabs>
            <w:rPr/>
          </w:pPr>
          <w:hyperlink w:anchor="__RefHeading___Toc680860_73709187">
            <w:r>
              <w:rPr>
                <w:webHidden/>
                <w:rStyle w:val="IndexLink"/>
                <w:rtl w:val="true"/>
              </w:rPr>
              <w:t>الفصل الثالث</w:t>
            </w:r>
            <w:r>
              <w:rPr>
                <w:rStyle w:val="IndexLink"/>
                <w:rtl w:val="true"/>
              </w:rPr>
              <w:t xml:space="preserve">: </w:t>
            </w:r>
            <w:r>
              <w:rPr>
                <w:rStyle w:val="IndexLink"/>
                <w:rtl w:val="true"/>
              </w:rPr>
              <w:t>أحکام الأوقات</w:t>
            </w:r>
            <w:r>
              <w:rPr>
                <w:rStyle w:val="IndexLink"/>
                <w:rtl w:val="true"/>
              </w:rPr>
              <w:tab/>
            </w:r>
            <w:r>
              <w:rPr>
                <w:rStyle w:val="IndexLink"/>
              </w:rPr>
              <w:t>236</w:t>
            </w:r>
          </w:hyperlink>
        </w:p>
        <w:p>
          <w:pPr>
            <w:pStyle w:val="Contents5"/>
            <w:tabs>
              <w:tab w:val="clear" w:pos="7892"/>
              <w:tab w:val="right" w:pos="9026" w:leader="dot"/>
            </w:tabs>
            <w:rPr/>
          </w:pPr>
          <w:hyperlink w:anchor="__RefHeading___Toc680862_7370918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80864_73709187">
            <w:r>
              <w:rPr>
                <w:webHidden/>
                <w:rStyle w:val="IndexLink"/>
                <w:rtl w:val="true"/>
              </w:rPr>
              <w:t xml:space="preserve">مسألة </w:t>
            </w:r>
            <w:r>
              <w:rPr>
                <w:rStyle w:val="IndexLink"/>
              </w:rPr>
              <w:t>508</w:t>
            </w:r>
            <w:r>
              <w:rPr>
                <w:rStyle w:val="IndexLink"/>
                <w:rtl w:val="true"/>
              </w:rPr>
              <w:t>:</w:t>
            </w:r>
            <w:r>
              <w:rPr>
                <w:rStyle w:val="IndexLink"/>
                <w:rtl w:val="true"/>
              </w:rPr>
              <w:t>لا تجوز الصلاة قبل دخول الوقت</w:t>
            </w:r>
            <w:r>
              <w:rPr>
                <w:rStyle w:val="IndexLink"/>
                <w:rtl w:val="true"/>
              </w:rPr>
              <w:tab/>
            </w:r>
            <w:r>
              <w:rPr>
                <w:rStyle w:val="IndexLink"/>
              </w:rPr>
              <w:t>236</w:t>
            </w:r>
          </w:hyperlink>
        </w:p>
        <w:p>
          <w:pPr>
            <w:pStyle w:val="Contents5"/>
            <w:tabs>
              <w:tab w:val="clear" w:pos="7892"/>
              <w:tab w:val="right" w:pos="9026" w:leader="dot"/>
            </w:tabs>
            <w:rPr/>
          </w:pPr>
          <w:hyperlink w:anchor="__RefHeading___Toc680866_73709187">
            <w:r>
              <w:rPr>
                <w:webHidden/>
                <w:rStyle w:val="IndexLink"/>
                <w:rtl w:val="true"/>
              </w:rPr>
              <w:t xml:space="preserve">مسألة </w:t>
            </w:r>
            <w:r>
              <w:rPr>
                <w:rStyle w:val="IndexLink"/>
              </w:rPr>
              <w:t>509</w:t>
            </w:r>
            <w:r>
              <w:rPr>
                <w:rStyle w:val="IndexLink"/>
                <w:rtl w:val="true"/>
              </w:rPr>
              <w:t>:</w:t>
            </w:r>
            <w:r>
              <w:rPr>
                <w:rStyle w:val="IndexLink"/>
                <w:rtl w:val="true"/>
              </w:rPr>
              <w:t>إذا أحرز دخول الوقت بالوجدان أو بطریق معتبر فصلّی</w:t>
            </w:r>
            <w:r>
              <w:rPr>
                <w:rStyle w:val="IndexLink"/>
                <w:rtl w:val="true"/>
              </w:rPr>
              <w:tab/>
            </w:r>
            <w:r>
              <w:rPr>
                <w:rStyle w:val="IndexLink"/>
              </w:rPr>
              <w:t>236</w:t>
            </w:r>
          </w:hyperlink>
        </w:p>
        <w:p>
          <w:pPr>
            <w:pStyle w:val="Contents5"/>
            <w:tabs>
              <w:tab w:val="clear" w:pos="7892"/>
              <w:tab w:val="right" w:pos="9026" w:leader="dot"/>
            </w:tabs>
            <w:rPr/>
          </w:pPr>
          <w:hyperlink w:anchor="__RefHeading___Toc680868_73709187">
            <w:r>
              <w:rPr>
                <w:webHidden/>
                <w:rStyle w:val="IndexLink"/>
                <w:rtl w:val="true"/>
              </w:rPr>
              <w:t xml:space="preserve">مسألة </w:t>
            </w:r>
            <w:r>
              <w:rPr>
                <w:rStyle w:val="IndexLink"/>
              </w:rPr>
              <w:t>510</w:t>
            </w:r>
            <w:r>
              <w:rPr>
                <w:rStyle w:val="IndexLink"/>
                <w:rtl w:val="true"/>
              </w:rPr>
              <w:t>:</w:t>
            </w:r>
            <w:r>
              <w:rPr>
                <w:rStyle w:val="IndexLink"/>
                <w:rtl w:val="true"/>
              </w:rPr>
              <w:t>یجب الترتیب بین الظهرین بتقدیم الظهر علی العصر</w:t>
            </w:r>
            <w:r>
              <w:rPr>
                <w:rStyle w:val="IndexLink"/>
                <w:rtl w:val="true"/>
              </w:rPr>
              <w:tab/>
            </w:r>
            <w:r>
              <w:rPr>
                <w:rStyle w:val="IndexLink"/>
              </w:rPr>
              <w:t>236</w:t>
            </w:r>
          </w:hyperlink>
        </w:p>
        <w:p>
          <w:pPr>
            <w:pStyle w:val="Contents5"/>
            <w:tabs>
              <w:tab w:val="clear" w:pos="7892"/>
              <w:tab w:val="right" w:pos="9026" w:leader="dot"/>
            </w:tabs>
            <w:rPr/>
          </w:pPr>
          <w:hyperlink w:anchor="__RefHeading___Toc680870_73709187">
            <w:r>
              <w:rPr>
                <w:webHidden/>
                <w:rStyle w:val="IndexLink"/>
                <w:rtl w:val="true"/>
              </w:rPr>
              <w:t xml:space="preserve">مسألة </w:t>
            </w:r>
            <w:r>
              <w:rPr>
                <w:rStyle w:val="IndexLink"/>
              </w:rPr>
              <w:t>511</w:t>
            </w:r>
            <w:r>
              <w:rPr>
                <w:rStyle w:val="IndexLink"/>
                <w:rtl w:val="true"/>
              </w:rPr>
              <w:t>:</w:t>
            </w:r>
            <w:r>
              <w:rPr>
                <w:rStyle w:val="IndexLink"/>
                <w:rtl w:val="true"/>
              </w:rPr>
              <w:t>یعتبر الترتیب بین صلاة المغرب و صلاة العشاء</w:t>
            </w:r>
            <w:r>
              <w:rPr>
                <w:rStyle w:val="IndexLink"/>
                <w:rtl w:val="true"/>
              </w:rPr>
              <w:tab/>
            </w:r>
            <w:r>
              <w:rPr>
                <w:rStyle w:val="IndexLink"/>
              </w:rPr>
              <w:t>237</w:t>
            </w:r>
          </w:hyperlink>
        </w:p>
        <w:p>
          <w:pPr>
            <w:pStyle w:val="Contents5"/>
            <w:tabs>
              <w:tab w:val="clear" w:pos="7892"/>
              <w:tab w:val="right" w:pos="9026" w:leader="dot"/>
            </w:tabs>
            <w:rPr/>
          </w:pPr>
          <w:hyperlink w:anchor="__RefHeading___Toc680872_73709187">
            <w:r>
              <w:rPr>
                <w:webHidden/>
                <w:rStyle w:val="IndexLink"/>
                <w:rtl w:val="true"/>
              </w:rPr>
              <w:t xml:space="preserve">مسألة </w:t>
            </w:r>
            <w:r>
              <w:rPr>
                <w:rStyle w:val="IndexLink"/>
              </w:rPr>
              <w:t>512</w:t>
            </w:r>
            <w:r>
              <w:rPr>
                <w:rStyle w:val="IndexLink"/>
                <w:rtl w:val="true"/>
              </w:rPr>
              <w:t>:</w:t>
            </w:r>
            <w:r>
              <w:rPr>
                <w:rStyle w:val="IndexLink"/>
                <w:rtl w:val="true"/>
              </w:rPr>
              <w:t>مرّ أنّه یجب العدول من اللاحقة إلی السابقة</w:t>
            </w:r>
            <w:r>
              <w:rPr>
                <w:rStyle w:val="IndexLink"/>
                <w:rtl w:val="true"/>
              </w:rPr>
              <w:tab/>
            </w:r>
            <w:r>
              <w:rPr>
                <w:rStyle w:val="IndexLink"/>
              </w:rPr>
              <w:t>237</w:t>
            </w:r>
          </w:hyperlink>
        </w:p>
        <w:p>
          <w:pPr>
            <w:pStyle w:val="Contents5"/>
            <w:tabs>
              <w:tab w:val="clear" w:pos="7892"/>
              <w:tab w:val="right" w:pos="9026" w:leader="dot"/>
            </w:tabs>
            <w:rPr/>
          </w:pPr>
          <w:hyperlink w:anchor="__RefHeading___Toc680874_73709187">
            <w:r>
              <w:rPr>
                <w:webHidden/>
                <w:rStyle w:val="IndexLink"/>
                <w:rtl w:val="true"/>
              </w:rPr>
              <w:t xml:space="preserve">مسألة </w:t>
            </w:r>
            <w:r>
              <w:rPr>
                <w:rStyle w:val="IndexLink"/>
              </w:rPr>
              <w:t>513</w:t>
            </w:r>
            <w:r>
              <w:rPr>
                <w:rStyle w:val="IndexLink"/>
                <w:rtl w:val="true"/>
              </w:rPr>
              <w:t>:</w:t>
            </w:r>
            <w:r>
              <w:rPr>
                <w:rStyle w:val="IndexLink"/>
                <w:rtl w:val="true"/>
              </w:rPr>
              <w:t>تقدّم أنّ جواز العدول من العشاء إلی المغرب إنّما هو إذا</w:t>
            </w:r>
            <w:r>
              <w:rPr>
                <w:rStyle w:val="IndexLink"/>
                <w:rtl w:val="true"/>
              </w:rPr>
              <w:tab/>
            </w:r>
            <w:r>
              <w:rPr>
                <w:rStyle w:val="IndexLink"/>
              </w:rPr>
              <w:t>238</w:t>
            </w:r>
          </w:hyperlink>
        </w:p>
        <w:p>
          <w:pPr>
            <w:pStyle w:val="Contents5"/>
            <w:tabs>
              <w:tab w:val="clear" w:pos="7892"/>
              <w:tab w:val="right" w:pos="9026" w:leader="dot"/>
            </w:tabs>
            <w:rPr/>
          </w:pPr>
          <w:hyperlink w:anchor="__RefHeading___Toc680876_73709187">
            <w:r>
              <w:rPr>
                <w:webHidden/>
                <w:rStyle w:val="IndexLink"/>
                <w:rtl w:val="true"/>
              </w:rPr>
              <w:t xml:space="preserve">مسألة </w:t>
            </w:r>
            <w:r>
              <w:rPr>
                <w:rStyle w:val="IndexLink"/>
              </w:rPr>
              <w:t>514</w:t>
            </w:r>
            <w:r>
              <w:rPr>
                <w:rStyle w:val="IndexLink"/>
                <w:rtl w:val="true"/>
              </w:rPr>
              <w:t>:</w:t>
            </w:r>
            <w:r>
              <w:rPr>
                <w:rStyle w:val="IndexLink"/>
                <w:rtl w:val="true"/>
              </w:rPr>
              <w:t>یجوز تقدیم الصلاة فی أوّل الوقت لذوی الأعذار مع</w:t>
            </w:r>
            <w:r>
              <w:rPr>
                <w:rStyle w:val="IndexLink"/>
                <w:rtl w:val="true"/>
              </w:rPr>
              <w:tab/>
            </w:r>
            <w:r>
              <w:rPr>
                <w:rStyle w:val="IndexLink"/>
              </w:rPr>
              <w:t>238</w:t>
            </w:r>
          </w:hyperlink>
        </w:p>
        <w:p>
          <w:pPr>
            <w:pStyle w:val="Contents5"/>
            <w:tabs>
              <w:tab w:val="clear" w:pos="7892"/>
              <w:tab w:val="right" w:pos="9026" w:leader="dot"/>
            </w:tabs>
            <w:rPr/>
          </w:pPr>
          <w:hyperlink w:anchor="__RefHeading___Toc680878_73709187">
            <w:r>
              <w:rPr>
                <w:webHidden/>
                <w:rStyle w:val="IndexLink"/>
                <w:rtl w:val="true"/>
              </w:rPr>
              <w:t xml:space="preserve">مسألة </w:t>
            </w:r>
            <w:r>
              <w:rPr>
                <w:rStyle w:val="IndexLink"/>
              </w:rPr>
              <w:t>515</w:t>
            </w:r>
            <w:r>
              <w:rPr>
                <w:rStyle w:val="IndexLink"/>
                <w:rtl w:val="true"/>
              </w:rPr>
              <w:t>:</w:t>
            </w:r>
            <w:r>
              <w:rPr>
                <w:rStyle w:val="IndexLink"/>
                <w:rtl w:val="true"/>
              </w:rPr>
              <w:t>الأقوی جواز التطوّع بالصلاة لمن علیه أدائیّة أو قضائیّة</w:t>
            </w:r>
            <w:r>
              <w:rPr>
                <w:rStyle w:val="IndexLink"/>
                <w:rtl w:val="true"/>
              </w:rPr>
              <w:tab/>
            </w:r>
            <w:r>
              <w:rPr>
                <w:rStyle w:val="IndexLink"/>
              </w:rPr>
              <w:t>238</w:t>
            </w:r>
          </w:hyperlink>
        </w:p>
        <w:p>
          <w:pPr>
            <w:pStyle w:val="Contents5"/>
            <w:tabs>
              <w:tab w:val="clear" w:pos="7892"/>
              <w:tab w:val="right" w:pos="9026" w:leader="dot"/>
            </w:tabs>
            <w:rPr/>
          </w:pPr>
          <w:hyperlink w:anchor="__RefHeading___Toc680880_73709187">
            <w:r>
              <w:rPr>
                <w:webHidden/>
                <w:rStyle w:val="IndexLink"/>
                <w:rtl w:val="true"/>
              </w:rPr>
              <w:t xml:space="preserve">مسألة </w:t>
            </w:r>
            <w:r>
              <w:rPr>
                <w:rStyle w:val="IndexLink"/>
              </w:rPr>
              <w:t>516</w:t>
            </w:r>
            <w:r>
              <w:rPr>
                <w:rStyle w:val="IndexLink"/>
                <w:rtl w:val="true"/>
              </w:rPr>
              <w:t>:</w:t>
            </w:r>
            <w:r>
              <w:rPr>
                <w:rStyle w:val="IndexLink"/>
                <w:rtl w:val="true"/>
              </w:rPr>
              <w:t>إذا بلغ الصبیّ فی أثناء الوقت وجب علیه الصلاة</w:t>
            </w:r>
            <w:r>
              <w:rPr>
                <w:rStyle w:val="IndexLink"/>
                <w:rtl w:val="true"/>
              </w:rPr>
              <w:tab/>
            </w:r>
            <w:r>
              <w:rPr>
                <w:rStyle w:val="IndexLink"/>
              </w:rPr>
              <w:t>238</w:t>
            </w:r>
          </w:hyperlink>
        </w:p>
        <w:p>
          <w:pPr>
            <w:pStyle w:val="Contents3"/>
            <w:tabs>
              <w:tab w:val="clear" w:pos="8459"/>
              <w:tab w:val="right" w:pos="9026" w:leader="dot"/>
            </w:tabs>
            <w:rPr/>
          </w:pPr>
          <w:hyperlink w:anchor="__RefHeading___Toc680882_73709187">
            <w:r>
              <w:rPr>
                <w:webHidden/>
                <w:rStyle w:val="IndexLink"/>
                <w:rtl w:val="true"/>
              </w:rPr>
              <w:t>المقصد الثانی</w:t>
            </w:r>
            <w:r>
              <w:rPr>
                <w:rStyle w:val="IndexLink"/>
                <w:rtl w:val="true"/>
              </w:rPr>
              <w:t xml:space="preserve">: </w:t>
            </w:r>
            <w:r>
              <w:rPr>
                <w:rStyle w:val="IndexLink"/>
                <w:rtl w:val="true"/>
              </w:rPr>
              <w:t>القبلة</w:t>
            </w:r>
            <w:r>
              <w:rPr>
                <w:rStyle w:val="IndexLink"/>
                <w:rtl w:val="true"/>
              </w:rPr>
              <w:tab/>
            </w:r>
            <w:r>
              <w:rPr>
                <w:rStyle w:val="IndexLink"/>
              </w:rPr>
              <w:t>239</w:t>
            </w:r>
          </w:hyperlink>
        </w:p>
        <w:p>
          <w:pPr>
            <w:pStyle w:val="Contents4"/>
            <w:tabs>
              <w:tab w:val="clear" w:pos="8176"/>
              <w:tab w:val="right" w:pos="9026" w:leader="dot"/>
            </w:tabs>
            <w:rPr/>
          </w:pPr>
          <w:hyperlink w:anchor="__RefHeading___Toc680884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80886_73709187">
            <w:r>
              <w:rPr>
                <w:webHidden/>
                <w:rStyle w:val="IndexLink"/>
                <w:rtl w:val="true"/>
              </w:rPr>
              <w:t xml:space="preserve">مسألة </w:t>
            </w:r>
            <w:r>
              <w:rPr>
                <w:rStyle w:val="IndexLink"/>
              </w:rPr>
              <w:t>517</w:t>
            </w:r>
            <w:r>
              <w:rPr>
                <w:rStyle w:val="IndexLink"/>
                <w:rtl w:val="true"/>
              </w:rPr>
              <w:t>:</w:t>
            </w:r>
            <w:r>
              <w:rPr>
                <w:rStyle w:val="IndexLink"/>
                <w:rtl w:val="true"/>
              </w:rPr>
              <w:t>قد تسأل أنّ الاستقبال الّذی هو شرط لصحّة الصلوات</w:t>
            </w:r>
            <w:r>
              <w:rPr>
                <w:rStyle w:val="IndexLink"/>
                <w:rtl w:val="true"/>
              </w:rPr>
              <w:tab/>
            </w:r>
            <w:r>
              <w:rPr>
                <w:rStyle w:val="IndexLink"/>
              </w:rPr>
              <w:t>240</w:t>
            </w:r>
          </w:hyperlink>
        </w:p>
        <w:p>
          <w:pPr>
            <w:pStyle w:val="Contents4"/>
            <w:tabs>
              <w:tab w:val="clear" w:pos="8176"/>
              <w:tab w:val="right" w:pos="9026" w:leader="dot"/>
            </w:tabs>
            <w:rPr/>
          </w:pPr>
          <w:hyperlink w:anchor="__RefHeading___Toc680888_73709187">
            <w:r>
              <w:rPr>
                <w:webHidden/>
                <w:rStyle w:val="IndexLink"/>
                <w:rtl w:val="true"/>
              </w:rPr>
              <w:t xml:space="preserve">مسألة </w:t>
            </w:r>
            <w:r>
              <w:rPr>
                <w:rStyle w:val="IndexLink"/>
              </w:rPr>
              <w:t>518</w:t>
            </w:r>
            <w:r>
              <w:rPr>
                <w:rStyle w:val="IndexLink"/>
                <w:rtl w:val="true"/>
              </w:rPr>
              <w:t>:</w:t>
            </w:r>
            <w:r>
              <w:rPr>
                <w:rStyle w:val="IndexLink"/>
                <w:rtl w:val="true"/>
              </w:rPr>
              <w:t>یجب علی کلّ مکلّف رجلا کان أم امرأة حاضرا أم مسافرا تحصیل العلم بالتوجّه إلی القبلة</w:t>
            </w:r>
            <w:r>
              <w:rPr>
                <w:rStyle w:val="IndexLink"/>
                <w:rtl w:val="true"/>
              </w:rPr>
              <w:tab/>
            </w:r>
            <w:r>
              <w:rPr>
                <w:rStyle w:val="IndexLink"/>
              </w:rPr>
              <w:t>241</w:t>
            </w:r>
          </w:hyperlink>
        </w:p>
        <w:p>
          <w:pPr>
            <w:pStyle w:val="Contents4"/>
            <w:tabs>
              <w:tab w:val="clear" w:pos="8176"/>
              <w:tab w:val="right" w:pos="9026" w:leader="dot"/>
            </w:tabs>
            <w:rPr/>
          </w:pPr>
          <w:hyperlink w:anchor="__RefHeading___Toc680890_73709187">
            <w:r>
              <w:rPr>
                <w:webHidden/>
                <w:rStyle w:val="IndexLink"/>
                <w:rtl w:val="true"/>
              </w:rPr>
              <w:t xml:space="preserve">مسألة </w:t>
            </w:r>
            <w:r>
              <w:rPr>
                <w:rStyle w:val="IndexLink"/>
              </w:rPr>
              <w:t>519</w:t>
            </w:r>
            <w:r>
              <w:rPr>
                <w:rStyle w:val="IndexLink"/>
                <w:rtl w:val="true"/>
              </w:rPr>
              <w:t>:</w:t>
            </w:r>
            <w:r>
              <w:rPr>
                <w:rStyle w:val="IndexLink"/>
                <w:rtl w:val="true"/>
              </w:rPr>
              <w:t>من صلّی إلی غیر القبلة عامدا و ملتفتا أو جاهلا بالحکم</w:t>
            </w:r>
            <w:r>
              <w:rPr>
                <w:rStyle w:val="IndexLink"/>
                <w:rtl w:val="true"/>
              </w:rPr>
              <w:tab/>
            </w:r>
            <w:r>
              <w:rPr>
                <w:rStyle w:val="IndexLink"/>
              </w:rPr>
              <w:t>242</w:t>
            </w:r>
          </w:hyperlink>
        </w:p>
        <w:p>
          <w:pPr>
            <w:pStyle w:val="Contents3"/>
            <w:tabs>
              <w:tab w:val="clear" w:pos="8459"/>
              <w:tab w:val="right" w:pos="9026" w:leader="dot"/>
            </w:tabs>
            <w:rPr/>
          </w:pPr>
          <w:hyperlink w:anchor="__RefHeading___Toc680892_73709187">
            <w:r>
              <w:rPr>
                <w:webHidden/>
                <w:rStyle w:val="IndexLink"/>
                <w:rtl w:val="true"/>
              </w:rPr>
              <w:t>المقصد الثالث</w:t>
            </w:r>
            <w:r>
              <w:rPr>
                <w:rStyle w:val="IndexLink"/>
                <w:rtl w:val="true"/>
              </w:rPr>
              <w:t xml:space="preserve">: </w:t>
            </w:r>
            <w:r>
              <w:rPr>
                <w:rStyle w:val="IndexLink"/>
                <w:rtl w:val="true"/>
              </w:rPr>
              <w:t>الستر و الساتر</w:t>
            </w:r>
            <w:r>
              <w:rPr>
                <w:rStyle w:val="IndexLink"/>
                <w:rtl w:val="true"/>
              </w:rPr>
              <w:tab/>
            </w:r>
            <w:r>
              <w:rPr>
                <w:rStyle w:val="IndexLink"/>
              </w:rPr>
              <w:t>243</w:t>
            </w:r>
          </w:hyperlink>
        </w:p>
        <w:p>
          <w:pPr>
            <w:pStyle w:val="Contents4"/>
            <w:tabs>
              <w:tab w:val="clear" w:pos="8176"/>
              <w:tab w:val="right" w:pos="9026" w:leader="dot"/>
            </w:tabs>
            <w:rPr/>
          </w:pPr>
          <w:hyperlink w:anchor="__RefHeading___Toc680894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680896_73709187">
            <w:r>
              <w:rPr>
                <w:webHidden/>
                <w:rStyle w:val="IndexLink"/>
                <w:rtl w:val="true"/>
              </w:rPr>
              <w:t>الفصل الأوّل</w:t>
            </w:r>
            <w:r>
              <w:rPr>
                <w:rStyle w:val="IndexLink"/>
                <w:rtl w:val="true"/>
              </w:rPr>
              <w:t xml:space="preserve">: </w:t>
            </w:r>
            <w:r>
              <w:rPr>
                <w:rStyle w:val="IndexLink"/>
                <w:rtl w:val="true"/>
              </w:rPr>
              <w:t>ما یجب ستره فی الصلاة</w:t>
            </w:r>
            <w:r>
              <w:rPr>
                <w:rStyle w:val="IndexLink"/>
                <w:rtl w:val="true"/>
              </w:rPr>
              <w:tab/>
            </w:r>
            <w:r>
              <w:rPr>
                <w:rStyle w:val="IndexLink"/>
              </w:rPr>
              <w:t>243</w:t>
            </w:r>
          </w:hyperlink>
        </w:p>
        <w:p>
          <w:pPr>
            <w:pStyle w:val="Contents5"/>
            <w:tabs>
              <w:tab w:val="clear" w:pos="7892"/>
              <w:tab w:val="right" w:pos="9026" w:leader="dot"/>
            </w:tabs>
            <w:rPr/>
          </w:pPr>
          <w:hyperlink w:anchor="__RefHeading___Toc680898_7370918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80900_73709187">
            <w:r>
              <w:rPr>
                <w:webHidden/>
                <w:rStyle w:val="IndexLink"/>
                <w:rtl w:val="true"/>
              </w:rPr>
              <w:t xml:space="preserve">مسألة </w:t>
            </w:r>
            <w:r>
              <w:rPr>
                <w:rStyle w:val="IndexLink"/>
              </w:rPr>
              <w:t>520</w:t>
            </w:r>
            <w:r>
              <w:rPr>
                <w:rStyle w:val="IndexLink"/>
                <w:rtl w:val="true"/>
              </w:rPr>
              <w:t>:</w:t>
            </w:r>
            <w:r>
              <w:rPr>
                <w:rStyle w:val="IndexLink"/>
                <w:rtl w:val="true"/>
              </w:rPr>
              <w:t>إذا بدت العورة لریح أو غفلة أو کانت بادیة من الأوّل</w:t>
            </w:r>
            <w:r>
              <w:rPr>
                <w:rStyle w:val="IndexLink"/>
                <w:rtl w:val="true"/>
              </w:rPr>
              <w:tab/>
            </w:r>
            <w:r>
              <w:rPr>
                <w:rStyle w:val="IndexLink"/>
              </w:rPr>
              <w:t>243</w:t>
            </w:r>
          </w:hyperlink>
        </w:p>
        <w:p>
          <w:pPr>
            <w:pStyle w:val="Contents5"/>
            <w:tabs>
              <w:tab w:val="clear" w:pos="7892"/>
              <w:tab w:val="right" w:pos="9026" w:leader="dot"/>
            </w:tabs>
            <w:rPr/>
          </w:pPr>
          <w:hyperlink w:anchor="__RefHeading___Toc680902_73709187">
            <w:r>
              <w:rPr>
                <w:webHidden/>
                <w:rStyle w:val="IndexLink"/>
                <w:rtl w:val="true"/>
              </w:rPr>
              <w:t xml:space="preserve">مسألة </w:t>
            </w:r>
            <w:r>
              <w:rPr>
                <w:rStyle w:val="IndexLink"/>
              </w:rPr>
              <w:t>521</w:t>
            </w:r>
            <w:r>
              <w:rPr>
                <w:rStyle w:val="IndexLink"/>
                <w:rtl w:val="true"/>
              </w:rPr>
              <w:t>:</w:t>
            </w:r>
            <w:r>
              <w:rPr>
                <w:rStyle w:val="IndexLink"/>
                <w:rtl w:val="true"/>
              </w:rPr>
              <w:t>عورة الرجل فی الصلاة القضیب و الانثیان و الدبر دون ما</w:t>
            </w:r>
            <w:r>
              <w:rPr>
                <w:rStyle w:val="IndexLink"/>
                <w:rtl w:val="true"/>
              </w:rPr>
              <w:tab/>
            </w:r>
            <w:r>
              <w:rPr>
                <w:rStyle w:val="IndexLink"/>
              </w:rPr>
              <w:t>243</w:t>
            </w:r>
          </w:hyperlink>
        </w:p>
        <w:p>
          <w:pPr>
            <w:pStyle w:val="Contents5"/>
            <w:tabs>
              <w:tab w:val="clear" w:pos="7892"/>
              <w:tab w:val="right" w:pos="9026" w:leader="dot"/>
            </w:tabs>
            <w:rPr/>
          </w:pPr>
          <w:hyperlink w:anchor="__RefHeading___Toc680904_73709187">
            <w:r>
              <w:rPr>
                <w:webHidden/>
                <w:rStyle w:val="IndexLink"/>
                <w:rtl w:val="true"/>
              </w:rPr>
              <w:t xml:space="preserve">مسألة </w:t>
            </w:r>
            <w:r>
              <w:rPr>
                <w:rStyle w:val="IndexLink"/>
              </w:rPr>
              <w:t>522</w:t>
            </w:r>
            <w:r>
              <w:rPr>
                <w:rStyle w:val="IndexLink"/>
                <w:rtl w:val="true"/>
              </w:rPr>
              <w:t>:</w:t>
            </w:r>
            <w:r>
              <w:rPr>
                <w:rStyle w:val="IndexLink"/>
                <w:rtl w:val="true"/>
              </w:rPr>
              <w:t>الأمة و الصبیّة کالحرّة و البالغة فی ذلک إلاّ فی الرأس</w:t>
            </w:r>
            <w:r>
              <w:rPr>
                <w:rStyle w:val="IndexLink"/>
                <w:rtl w:val="true"/>
              </w:rPr>
              <w:tab/>
            </w:r>
            <w:r>
              <w:rPr>
                <w:rStyle w:val="IndexLink"/>
              </w:rPr>
              <w:t>244</w:t>
            </w:r>
          </w:hyperlink>
        </w:p>
        <w:p>
          <w:pPr>
            <w:pStyle w:val="Contents5"/>
            <w:tabs>
              <w:tab w:val="clear" w:pos="7892"/>
              <w:tab w:val="right" w:pos="9026" w:leader="dot"/>
            </w:tabs>
            <w:rPr/>
          </w:pPr>
          <w:hyperlink w:anchor="__RefHeading___Toc680906_73709187">
            <w:r>
              <w:rPr>
                <w:webHidden/>
                <w:rStyle w:val="IndexLink"/>
                <w:rtl w:val="true"/>
              </w:rPr>
              <w:t xml:space="preserve">مسألة </w:t>
            </w:r>
            <w:r>
              <w:rPr>
                <w:rStyle w:val="IndexLink"/>
              </w:rPr>
              <w:t>523</w:t>
            </w:r>
            <w:r>
              <w:rPr>
                <w:rStyle w:val="IndexLink"/>
                <w:rtl w:val="true"/>
              </w:rPr>
              <w:t>:</w:t>
            </w:r>
            <w:r>
              <w:rPr>
                <w:rStyle w:val="IndexLink"/>
                <w:rtl w:val="true"/>
              </w:rPr>
              <w:t>إذا کان المصلّی واقفا علی شبّاک أو طرف سطح بحیث</w:t>
            </w:r>
            <w:r>
              <w:rPr>
                <w:rStyle w:val="IndexLink"/>
                <w:rtl w:val="true"/>
              </w:rPr>
              <w:tab/>
            </w:r>
            <w:r>
              <w:rPr>
                <w:rStyle w:val="IndexLink"/>
              </w:rPr>
              <w:t>244</w:t>
            </w:r>
          </w:hyperlink>
        </w:p>
        <w:p>
          <w:pPr>
            <w:pStyle w:val="Contents4"/>
            <w:tabs>
              <w:tab w:val="clear" w:pos="8176"/>
              <w:tab w:val="right" w:pos="9026" w:leader="dot"/>
            </w:tabs>
            <w:rPr/>
          </w:pPr>
          <w:hyperlink w:anchor="__RefHeading___Toc680908_73709187">
            <w:r>
              <w:rPr>
                <w:webHidden/>
                <w:rStyle w:val="IndexLink"/>
                <w:rtl w:val="true"/>
              </w:rPr>
              <w:t>الفصل الثانی</w:t>
            </w:r>
            <w:r>
              <w:rPr>
                <w:rStyle w:val="IndexLink"/>
                <w:rtl w:val="true"/>
              </w:rPr>
              <w:t xml:space="preserve">: </w:t>
            </w:r>
            <w:r>
              <w:rPr>
                <w:rStyle w:val="IndexLink"/>
                <w:rtl w:val="true"/>
              </w:rPr>
              <w:t>ما یعتبر فی لباس المصلّی</w:t>
            </w:r>
            <w:r>
              <w:rPr>
                <w:rStyle w:val="IndexLink"/>
                <w:rtl w:val="true"/>
              </w:rPr>
              <w:tab/>
            </w:r>
            <w:r>
              <w:rPr>
                <w:rStyle w:val="IndexLink"/>
              </w:rPr>
              <w:t>244</w:t>
            </w:r>
          </w:hyperlink>
        </w:p>
        <w:p>
          <w:pPr>
            <w:pStyle w:val="Contents5"/>
            <w:tabs>
              <w:tab w:val="clear" w:pos="7892"/>
              <w:tab w:val="right" w:pos="9026" w:leader="dot"/>
            </w:tabs>
            <w:rPr/>
          </w:pPr>
          <w:hyperlink w:anchor="__RefHeading___Toc680910_7370918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80912_73709187">
            <w:r>
              <w:rPr>
                <w:webHidden/>
                <w:rStyle w:val="IndexLink"/>
                <w:rtl w:val="true"/>
              </w:rPr>
              <w:t>الأوّل</w:t>
            </w:r>
            <w:r>
              <w:rPr>
                <w:rStyle w:val="IndexLink"/>
                <w:rtl w:val="true"/>
              </w:rPr>
              <w:t>:</w:t>
            </w:r>
            <w:r>
              <w:rPr>
                <w:rStyle w:val="IndexLink"/>
                <w:rtl w:val="true"/>
              </w:rPr>
              <w:t>الطهارة</w:t>
            </w:r>
            <w:r>
              <w:rPr>
                <w:rStyle w:val="IndexLink"/>
                <w:rtl w:val="true"/>
              </w:rPr>
              <w:tab/>
            </w:r>
            <w:r>
              <w:rPr>
                <w:rStyle w:val="IndexLink"/>
              </w:rPr>
              <w:t>244</w:t>
            </w:r>
          </w:hyperlink>
        </w:p>
        <w:p>
          <w:pPr>
            <w:pStyle w:val="Contents5"/>
            <w:tabs>
              <w:tab w:val="clear" w:pos="7892"/>
              <w:tab w:val="right" w:pos="9026" w:leader="dot"/>
            </w:tabs>
            <w:rPr/>
          </w:pPr>
          <w:hyperlink w:anchor="__RefHeading___Toc680914_73709187">
            <w:r>
              <w:rPr>
                <w:webHidden/>
                <w:rStyle w:val="IndexLink"/>
                <w:rtl w:val="true"/>
              </w:rPr>
              <w:t>الثانی</w:t>
            </w:r>
            <w:r>
              <w:rPr>
                <w:rStyle w:val="IndexLink"/>
                <w:rtl w:val="true"/>
              </w:rPr>
              <w:t>:</w:t>
            </w:r>
            <w:r>
              <w:rPr>
                <w:rStyle w:val="IndexLink"/>
                <w:rtl w:val="true"/>
              </w:rPr>
              <w:t>الإباحة علی الأحوط الأولی</w:t>
            </w:r>
            <w:r>
              <w:rPr>
                <w:rStyle w:val="IndexLink"/>
                <w:rtl w:val="true"/>
              </w:rPr>
              <w:tab/>
            </w:r>
            <w:r>
              <w:rPr>
                <w:rStyle w:val="IndexLink"/>
              </w:rPr>
              <w:t>244</w:t>
            </w:r>
          </w:hyperlink>
        </w:p>
        <w:p>
          <w:pPr>
            <w:pStyle w:val="Contents5"/>
            <w:tabs>
              <w:tab w:val="clear" w:pos="7892"/>
              <w:tab w:val="right" w:pos="9026" w:leader="dot"/>
            </w:tabs>
            <w:rPr/>
          </w:pPr>
          <w:hyperlink w:anchor="__RefHeading___Toc680916_73709187">
            <w:r>
              <w:rPr>
                <w:webHidden/>
                <w:rStyle w:val="IndexLink"/>
                <w:rtl w:val="true"/>
              </w:rPr>
              <w:t>الثالث</w:t>
            </w:r>
            <w:r>
              <w:rPr>
                <w:rStyle w:val="IndexLink"/>
                <w:rtl w:val="true"/>
              </w:rPr>
              <w:t>:</w:t>
            </w:r>
            <w:r>
              <w:rPr>
                <w:rStyle w:val="IndexLink"/>
                <w:rtl w:val="true"/>
              </w:rPr>
              <w:t>أن لا یکون من أجزاء المیتة الّتی تحلّها الحیاة</w:t>
            </w:r>
            <w:r>
              <w:rPr>
                <w:rStyle w:val="IndexLink"/>
                <w:rtl w:val="true"/>
              </w:rPr>
              <w:tab/>
            </w:r>
            <w:r>
              <w:rPr>
                <w:rStyle w:val="IndexLink"/>
              </w:rPr>
              <w:t>244</w:t>
            </w:r>
          </w:hyperlink>
        </w:p>
        <w:p>
          <w:pPr>
            <w:pStyle w:val="Contents5"/>
            <w:tabs>
              <w:tab w:val="clear" w:pos="7892"/>
              <w:tab w:val="right" w:pos="9026" w:leader="dot"/>
            </w:tabs>
            <w:rPr/>
          </w:pPr>
          <w:hyperlink w:anchor="__RefHeading___Toc680918_73709187">
            <w:r>
              <w:rPr>
                <w:webHidden/>
                <w:rStyle w:val="IndexLink"/>
                <w:rtl w:val="true"/>
              </w:rPr>
              <w:t>الرابع</w:t>
            </w:r>
            <w:r>
              <w:rPr>
                <w:rStyle w:val="IndexLink"/>
                <w:rtl w:val="true"/>
              </w:rPr>
              <w:t>:</w:t>
            </w:r>
            <w:r>
              <w:rPr>
                <w:rStyle w:val="IndexLink"/>
                <w:rtl w:val="true"/>
              </w:rPr>
              <w:t>أن لا یکون ممّا لا یؤکل لحمه</w:t>
            </w:r>
            <w:r>
              <w:rPr>
                <w:rStyle w:val="IndexLink"/>
                <w:rtl w:val="true"/>
              </w:rPr>
              <w:tab/>
            </w:r>
            <w:r>
              <w:rPr>
                <w:rStyle w:val="IndexLink"/>
              </w:rPr>
              <w:t>245</w:t>
            </w:r>
          </w:hyperlink>
        </w:p>
        <w:p>
          <w:pPr>
            <w:pStyle w:val="Contents5"/>
            <w:tabs>
              <w:tab w:val="clear" w:pos="7892"/>
              <w:tab w:val="right" w:pos="9026" w:leader="dot"/>
            </w:tabs>
            <w:rPr/>
          </w:pPr>
          <w:hyperlink w:anchor="__RefHeading___Toc680920_73709187">
            <w:r>
              <w:rPr>
                <w:webHidden/>
                <w:rStyle w:val="IndexLink"/>
                <w:rtl w:val="true"/>
              </w:rPr>
              <w:t xml:space="preserve">مسألة </w:t>
            </w:r>
            <w:r>
              <w:rPr>
                <w:rStyle w:val="IndexLink"/>
              </w:rPr>
              <w:t>524</w:t>
            </w:r>
            <w:r>
              <w:rPr>
                <w:rStyle w:val="IndexLink"/>
                <w:rtl w:val="true"/>
              </w:rPr>
              <w:t>:</w:t>
            </w:r>
            <w:r>
              <w:rPr>
                <w:rStyle w:val="IndexLink"/>
                <w:rtl w:val="true"/>
              </w:rPr>
              <w:t>إذا صلّی فی غیر المأکول جهلا به صحّت صلاته</w:t>
            </w:r>
            <w:r>
              <w:rPr>
                <w:rStyle w:val="IndexLink"/>
                <w:rtl w:val="true"/>
              </w:rPr>
              <w:tab/>
            </w:r>
            <w:r>
              <w:rPr>
                <w:rStyle w:val="IndexLink"/>
              </w:rPr>
              <w:t>245</w:t>
            </w:r>
          </w:hyperlink>
        </w:p>
        <w:p>
          <w:pPr>
            <w:pStyle w:val="Contents5"/>
            <w:tabs>
              <w:tab w:val="clear" w:pos="7892"/>
              <w:tab w:val="right" w:pos="9026" w:leader="dot"/>
            </w:tabs>
            <w:rPr/>
          </w:pPr>
          <w:hyperlink w:anchor="__RefHeading___Toc680922_73709187">
            <w:r>
              <w:rPr>
                <w:webHidden/>
                <w:rStyle w:val="IndexLink"/>
                <w:rtl w:val="true"/>
              </w:rPr>
              <w:t xml:space="preserve">مسألة </w:t>
            </w:r>
            <w:r>
              <w:rPr>
                <w:rStyle w:val="IndexLink"/>
              </w:rPr>
              <w:t>525</w:t>
            </w:r>
            <w:r>
              <w:rPr>
                <w:rStyle w:val="IndexLink"/>
                <w:rtl w:val="true"/>
              </w:rPr>
              <w:t>:</w:t>
            </w:r>
            <w:r>
              <w:rPr>
                <w:rStyle w:val="IndexLink"/>
                <w:rtl w:val="true"/>
              </w:rPr>
              <w:t>إذا شکّ فی اللباس أو فیما علی اللباس من الرطوبة أو</w:t>
            </w:r>
            <w:r>
              <w:rPr>
                <w:rStyle w:val="IndexLink"/>
                <w:rtl w:val="true"/>
              </w:rPr>
              <w:tab/>
            </w:r>
            <w:r>
              <w:rPr>
                <w:rStyle w:val="IndexLink"/>
              </w:rPr>
              <w:t>245</w:t>
            </w:r>
          </w:hyperlink>
        </w:p>
        <w:p>
          <w:pPr>
            <w:pStyle w:val="Contents5"/>
            <w:tabs>
              <w:tab w:val="clear" w:pos="7892"/>
              <w:tab w:val="right" w:pos="9026" w:leader="dot"/>
            </w:tabs>
            <w:rPr/>
          </w:pPr>
          <w:hyperlink w:anchor="__RefHeading___Toc680924_73709187">
            <w:r>
              <w:rPr>
                <w:webHidden/>
                <w:rStyle w:val="IndexLink"/>
                <w:rtl w:val="true"/>
              </w:rPr>
              <w:t xml:space="preserve">مسألة </w:t>
            </w:r>
            <w:r>
              <w:rPr>
                <w:rStyle w:val="IndexLink"/>
              </w:rPr>
              <w:t>526</w:t>
            </w:r>
            <w:r>
              <w:rPr>
                <w:rStyle w:val="IndexLink"/>
                <w:rtl w:val="true"/>
              </w:rPr>
              <w:t>:</w:t>
            </w:r>
            <w:r>
              <w:rPr>
                <w:rStyle w:val="IndexLink"/>
                <w:rtl w:val="true"/>
              </w:rPr>
              <w:t>لا بأس بالشمع و العسل و الحریر الممزوج</w:t>
            </w:r>
            <w:r>
              <w:rPr>
                <w:rStyle w:val="IndexLink"/>
                <w:rtl w:val="true"/>
              </w:rPr>
              <w:tab/>
            </w:r>
            <w:r>
              <w:rPr>
                <w:rStyle w:val="IndexLink"/>
              </w:rPr>
              <w:t>245</w:t>
            </w:r>
          </w:hyperlink>
        </w:p>
        <w:p>
          <w:pPr>
            <w:pStyle w:val="Contents5"/>
            <w:tabs>
              <w:tab w:val="clear" w:pos="7892"/>
              <w:tab w:val="right" w:pos="9026" w:leader="dot"/>
            </w:tabs>
            <w:rPr/>
          </w:pPr>
          <w:hyperlink w:anchor="__RefHeading___Toc680926_73709187">
            <w:r>
              <w:rPr>
                <w:webHidden/>
                <w:rStyle w:val="IndexLink"/>
                <w:rtl w:val="true"/>
              </w:rPr>
              <w:t xml:space="preserve">مسألة </w:t>
            </w:r>
            <w:r>
              <w:rPr>
                <w:rStyle w:val="IndexLink"/>
              </w:rPr>
              <w:t>527</w:t>
            </w:r>
            <w:r>
              <w:rPr>
                <w:rStyle w:val="IndexLink"/>
                <w:rtl w:val="true"/>
              </w:rPr>
              <w:t>:</w:t>
            </w:r>
            <w:r>
              <w:rPr>
                <w:rStyle w:val="IndexLink"/>
                <w:rtl w:val="true"/>
              </w:rPr>
              <w:t>یستثنی من الحکم المزبور جلد الخزّ و السنجاب و وبرهما</w:t>
            </w:r>
            <w:r>
              <w:rPr>
                <w:rStyle w:val="IndexLink"/>
                <w:rtl w:val="true"/>
              </w:rPr>
              <w:tab/>
            </w:r>
            <w:r>
              <w:rPr>
                <w:rStyle w:val="IndexLink"/>
              </w:rPr>
              <w:t>245</w:t>
            </w:r>
          </w:hyperlink>
        </w:p>
        <w:p>
          <w:pPr>
            <w:pStyle w:val="Contents5"/>
            <w:tabs>
              <w:tab w:val="clear" w:pos="7892"/>
              <w:tab w:val="right" w:pos="9026" w:leader="dot"/>
            </w:tabs>
            <w:rPr/>
          </w:pPr>
          <w:hyperlink w:anchor="__RefHeading___Toc680928_73709187">
            <w:r>
              <w:rPr>
                <w:webHidden/>
                <w:rStyle w:val="IndexLink"/>
                <w:rtl w:val="true"/>
              </w:rPr>
              <w:t>الخامس</w:t>
            </w:r>
            <w:r>
              <w:rPr>
                <w:rStyle w:val="IndexLink"/>
                <w:rtl w:val="true"/>
              </w:rPr>
              <w:t>:</w:t>
            </w:r>
            <w:r>
              <w:rPr>
                <w:rStyle w:val="IndexLink"/>
                <w:rtl w:val="true"/>
              </w:rPr>
              <w:t>أن لا یکون من الذهب للرجال</w:t>
            </w:r>
            <w:r>
              <w:rPr>
                <w:rStyle w:val="IndexLink"/>
                <w:rtl w:val="true"/>
              </w:rPr>
              <w:tab/>
            </w:r>
            <w:r>
              <w:rPr>
                <w:rStyle w:val="IndexLink"/>
              </w:rPr>
              <w:t>246</w:t>
            </w:r>
          </w:hyperlink>
        </w:p>
        <w:p>
          <w:pPr>
            <w:pStyle w:val="Contents5"/>
            <w:tabs>
              <w:tab w:val="clear" w:pos="7892"/>
              <w:tab w:val="right" w:pos="9026" w:leader="dot"/>
            </w:tabs>
            <w:rPr/>
          </w:pPr>
          <w:hyperlink w:anchor="__RefHeading___Toc680930_73709187">
            <w:r>
              <w:rPr>
                <w:webHidden/>
                <w:rStyle w:val="IndexLink"/>
                <w:rtl w:val="true"/>
              </w:rPr>
              <w:t xml:space="preserve">مسألة </w:t>
            </w:r>
            <w:r>
              <w:rPr>
                <w:rStyle w:val="IndexLink"/>
              </w:rPr>
              <w:t>528</w:t>
            </w:r>
            <w:r>
              <w:rPr>
                <w:rStyle w:val="IndexLink"/>
                <w:rtl w:val="true"/>
              </w:rPr>
              <w:t>:</w:t>
            </w:r>
            <w:r>
              <w:rPr>
                <w:rStyle w:val="IndexLink"/>
                <w:rtl w:val="true"/>
              </w:rPr>
              <w:t>إذا صلّی فی الذهب جاهلا أو ناسیا صحّت صلاته</w:t>
            </w:r>
            <w:r>
              <w:rPr>
                <w:rStyle w:val="IndexLink"/>
                <w:rtl w:val="true"/>
              </w:rPr>
              <w:tab/>
            </w:r>
            <w:r>
              <w:rPr>
                <w:rStyle w:val="IndexLink"/>
              </w:rPr>
              <w:t>246</w:t>
            </w:r>
          </w:hyperlink>
        </w:p>
        <w:p>
          <w:pPr>
            <w:pStyle w:val="Contents5"/>
            <w:tabs>
              <w:tab w:val="clear" w:pos="7892"/>
              <w:tab w:val="right" w:pos="9026" w:leader="dot"/>
            </w:tabs>
            <w:rPr/>
          </w:pPr>
          <w:hyperlink w:anchor="__RefHeading___Toc680932_73709187">
            <w:r>
              <w:rPr>
                <w:webHidden/>
                <w:rStyle w:val="IndexLink"/>
                <w:rtl w:val="true"/>
              </w:rPr>
              <w:t xml:space="preserve">مسألة </w:t>
            </w:r>
            <w:r>
              <w:rPr>
                <w:rStyle w:val="IndexLink"/>
              </w:rPr>
              <w:t>529</w:t>
            </w:r>
            <w:r>
              <w:rPr>
                <w:rStyle w:val="IndexLink"/>
                <w:rtl w:val="true"/>
              </w:rPr>
              <w:t>:</w:t>
            </w:r>
            <w:r>
              <w:rPr>
                <w:rStyle w:val="IndexLink"/>
                <w:rtl w:val="true"/>
              </w:rPr>
              <w:t>لا یجوز للرجال لبس الذهب فی غیر الصلاة أیضا</w:t>
            </w:r>
            <w:r>
              <w:rPr>
                <w:rStyle w:val="IndexLink"/>
                <w:rtl w:val="true"/>
              </w:rPr>
              <w:tab/>
            </w:r>
            <w:r>
              <w:rPr>
                <w:rStyle w:val="IndexLink"/>
              </w:rPr>
              <w:t>246</w:t>
            </w:r>
          </w:hyperlink>
        </w:p>
        <w:p>
          <w:pPr>
            <w:pStyle w:val="Contents5"/>
            <w:tabs>
              <w:tab w:val="clear" w:pos="7892"/>
              <w:tab w:val="right" w:pos="9026" w:leader="dot"/>
            </w:tabs>
            <w:rPr/>
          </w:pPr>
          <w:hyperlink w:anchor="__RefHeading___Toc680934_73709187">
            <w:r>
              <w:rPr>
                <w:webHidden/>
                <w:rStyle w:val="IndexLink"/>
                <w:rtl w:val="true"/>
              </w:rPr>
              <w:t>السادس</w:t>
            </w:r>
            <w:r>
              <w:rPr>
                <w:rStyle w:val="IndexLink"/>
                <w:rtl w:val="true"/>
              </w:rPr>
              <w:t>:</w:t>
            </w:r>
            <w:r>
              <w:rPr>
                <w:rStyle w:val="IndexLink"/>
                <w:rtl w:val="true"/>
              </w:rPr>
              <w:t>أن لا یکون لباس المصلّی من الحریر الطبیعیّ الخالص</w:t>
            </w:r>
            <w:r>
              <w:rPr>
                <w:rStyle w:val="IndexLink"/>
                <w:rtl w:val="true"/>
              </w:rPr>
              <w:tab/>
            </w:r>
            <w:r>
              <w:rPr>
                <w:rStyle w:val="IndexLink"/>
              </w:rPr>
              <w:t>246</w:t>
            </w:r>
          </w:hyperlink>
        </w:p>
        <w:p>
          <w:pPr>
            <w:pStyle w:val="Contents5"/>
            <w:tabs>
              <w:tab w:val="clear" w:pos="7892"/>
              <w:tab w:val="right" w:pos="9026" w:leader="dot"/>
            </w:tabs>
            <w:rPr/>
          </w:pPr>
          <w:hyperlink w:anchor="__RefHeading___Toc680936_73709187">
            <w:r>
              <w:rPr>
                <w:webHidden/>
                <w:rStyle w:val="IndexLink"/>
                <w:rtl w:val="true"/>
              </w:rPr>
              <w:t xml:space="preserve">مسألة </w:t>
            </w:r>
            <w:r>
              <w:rPr>
                <w:rStyle w:val="IndexLink"/>
              </w:rPr>
              <w:t>530</w:t>
            </w:r>
            <w:r>
              <w:rPr>
                <w:rStyle w:val="IndexLink"/>
                <w:rtl w:val="true"/>
              </w:rPr>
              <w:t>:</w:t>
            </w:r>
            <w:r>
              <w:rPr>
                <w:rStyle w:val="IndexLink"/>
                <w:rtl w:val="true"/>
              </w:rPr>
              <w:t>لا یجوز جعل البطانة من الحریر</w:t>
            </w:r>
            <w:r>
              <w:rPr>
                <w:rStyle w:val="IndexLink"/>
                <w:rtl w:val="true"/>
              </w:rPr>
              <w:tab/>
            </w:r>
            <w:r>
              <w:rPr>
                <w:rStyle w:val="IndexLink"/>
              </w:rPr>
              <w:t>247</w:t>
            </w:r>
          </w:hyperlink>
        </w:p>
        <w:p>
          <w:pPr>
            <w:pStyle w:val="Contents5"/>
            <w:tabs>
              <w:tab w:val="clear" w:pos="7892"/>
              <w:tab w:val="right" w:pos="9026" w:leader="dot"/>
            </w:tabs>
            <w:rPr/>
          </w:pPr>
          <w:hyperlink w:anchor="__RefHeading___Toc680938_73709187">
            <w:r>
              <w:rPr>
                <w:webHidden/>
                <w:rStyle w:val="IndexLink"/>
                <w:rtl w:val="true"/>
              </w:rPr>
              <w:t xml:space="preserve">مسألة </w:t>
            </w:r>
            <w:r>
              <w:rPr>
                <w:rStyle w:val="IndexLink"/>
              </w:rPr>
              <w:t>531</w:t>
            </w:r>
            <w:r>
              <w:rPr>
                <w:rStyle w:val="IndexLink"/>
                <w:rtl w:val="true"/>
              </w:rPr>
              <w:t>:</w:t>
            </w:r>
            <w:r>
              <w:rPr>
                <w:rStyle w:val="IndexLink"/>
                <w:rtl w:val="true"/>
              </w:rPr>
              <w:t>لا بأس بالحریر الممتزج بالقطن أو الصوف أو غیرهما ممّا</w:t>
            </w:r>
            <w:r>
              <w:rPr>
                <w:rStyle w:val="IndexLink"/>
                <w:rtl w:val="true"/>
              </w:rPr>
              <w:tab/>
            </w:r>
            <w:r>
              <w:rPr>
                <w:rStyle w:val="IndexLink"/>
              </w:rPr>
              <w:t>247</w:t>
            </w:r>
          </w:hyperlink>
        </w:p>
        <w:p>
          <w:pPr>
            <w:pStyle w:val="Contents5"/>
            <w:tabs>
              <w:tab w:val="clear" w:pos="7892"/>
              <w:tab w:val="right" w:pos="9026" w:leader="dot"/>
            </w:tabs>
            <w:rPr/>
          </w:pPr>
          <w:hyperlink w:anchor="__RefHeading___Toc680940_73709187">
            <w:r>
              <w:rPr>
                <w:webHidden/>
                <w:rStyle w:val="IndexLink"/>
                <w:rtl w:val="true"/>
              </w:rPr>
              <w:t xml:space="preserve">مسألة </w:t>
            </w:r>
            <w:r>
              <w:rPr>
                <w:rStyle w:val="IndexLink"/>
              </w:rPr>
              <w:t>532</w:t>
            </w:r>
            <w:r>
              <w:rPr>
                <w:rStyle w:val="IndexLink"/>
                <w:rtl w:val="true"/>
              </w:rPr>
              <w:t>:</w:t>
            </w:r>
            <w:r>
              <w:rPr>
                <w:rStyle w:val="IndexLink"/>
                <w:rtl w:val="true"/>
              </w:rPr>
              <w:t>إذا شکّ فی کون اللباس حریرا أو غیره جاز لبسه</w:t>
            </w:r>
            <w:r>
              <w:rPr>
                <w:rStyle w:val="IndexLink"/>
                <w:rtl w:val="true"/>
              </w:rPr>
              <w:tab/>
            </w:r>
            <w:r>
              <w:rPr>
                <w:rStyle w:val="IndexLink"/>
              </w:rPr>
              <w:t>247</w:t>
            </w:r>
          </w:hyperlink>
        </w:p>
        <w:p>
          <w:pPr>
            <w:pStyle w:val="Contents5"/>
            <w:tabs>
              <w:tab w:val="clear" w:pos="7892"/>
              <w:tab w:val="right" w:pos="9026" w:leader="dot"/>
            </w:tabs>
            <w:rPr/>
          </w:pPr>
          <w:hyperlink w:anchor="__RefHeading___Toc680942_73709187">
            <w:r>
              <w:rPr>
                <w:webHidden/>
                <w:rStyle w:val="IndexLink"/>
                <w:rtl w:val="true"/>
              </w:rPr>
              <w:t xml:space="preserve">مسألة </w:t>
            </w:r>
            <w:r>
              <w:rPr>
                <w:rStyle w:val="IndexLink"/>
              </w:rPr>
              <w:t>533</w:t>
            </w:r>
            <w:r>
              <w:rPr>
                <w:rStyle w:val="IndexLink"/>
                <w:rtl w:val="true"/>
              </w:rPr>
              <w:t>:</w:t>
            </w:r>
            <w:r>
              <w:rPr>
                <w:rStyle w:val="IndexLink"/>
                <w:rtl w:val="true"/>
              </w:rPr>
              <w:t>یجوز للولیّ إلباس الصبیّ الحریر أو الذهب</w:t>
            </w:r>
            <w:r>
              <w:rPr>
                <w:rStyle w:val="IndexLink"/>
                <w:rtl w:val="true"/>
              </w:rPr>
              <w:tab/>
            </w:r>
            <w:r>
              <w:rPr>
                <w:rStyle w:val="IndexLink"/>
              </w:rPr>
              <w:t>247</w:t>
            </w:r>
          </w:hyperlink>
        </w:p>
        <w:p>
          <w:pPr>
            <w:pStyle w:val="Contents4"/>
            <w:tabs>
              <w:tab w:val="clear" w:pos="8176"/>
              <w:tab w:val="right" w:pos="9026" w:leader="dot"/>
            </w:tabs>
            <w:rPr/>
          </w:pPr>
          <w:hyperlink w:anchor="__RefHeading___Toc680944_73709187">
            <w:r>
              <w:rPr>
                <w:webHidden/>
                <w:rStyle w:val="IndexLink"/>
                <w:rtl w:val="true"/>
              </w:rPr>
              <w:t>الفصل الثالث</w:t>
            </w:r>
            <w:r>
              <w:rPr>
                <w:rStyle w:val="IndexLink"/>
                <w:rtl w:val="true"/>
              </w:rPr>
              <w:t xml:space="preserve">: </w:t>
            </w:r>
            <w:r>
              <w:rPr>
                <w:rStyle w:val="IndexLink"/>
                <w:rtl w:val="true"/>
              </w:rPr>
              <w:t>تعذّر الساتر الشرعیّ</w:t>
            </w:r>
            <w:r>
              <w:rPr>
                <w:rStyle w:val="IndexLink"/>
                <w:rtl w:val="true"/>
              </w:rPr>
              <w:tab/>
            </w:r>
            <w:r>
              <w:rPr>
                <w:rStyle w:val="IndexLink"/>
              </w:rPr>
              <w:t>247</w:t>
            </w:r>
          </w:hyperlink>
        </w:p>
        <w:p>
          <w:pPr>
            <w:pStyle w:val="Contents5"/>
            <w:tabs>
              <w:tab w:val="clear" w:pos="7892"/>
              <w:tab w:val="right" w:pos="9026" w:leader="dot"/>
            </w:tabs>
            <w:rPr/>
          </w:pPr>
          <w:hyperlink w:anchor="__RefHeading___Toc680946_7370918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680948_73709187">
            <w:r>
              <w:rPr>
                <w:webHidden/>
                <w:rStyle w:val="IndexLink"/>
                <w:rtl w:val="true"/>
              </w:rPr>
              <w:t xml:space="preserve">مسألة </w:t>
            </w:r>
            <w:r>
              <w:rPr>
                <w:rStyle w:val="IndexLink"/>
              </w:rPr>
              <w:t>534</w:t>
            </w:r>
            <w:r>
              <w:rPr>
                <w:rStyle w:val="IndexLink"/>
                <w:rtl w:val="true"/>
              </w:rPr>
              <w:t>:</w:t>
            </w:r>
            <w:r>
              <w:rPr>
                <w:rStyle w:val="IndexLink"/>
                <w:rtl w:val="true"/>
              </w:rPr>
              <w:t>إذا انحصر الساتر بالمغصوب أو الذهب أو ما لا یوکل أو</w:t>
            </w:r>
            <w:r>
              <w:rPr>
                <w:rStyle w:val="IndexLink"/>
                <w:rtl w:val="true"/>
              </w:rPr>
              <w:tab/>
            </w:r>
            <w:r>
              <w:rPr>
                <w:rStyle w:val="IndexLink"/>
              </w:rPr>
              <w:t>247</w:t>
            </w:r>
          </w:hyperlink>
        </w:p>
        <w:p>
          <w:pPr>
            <w:pStyle w:val="Contents5"/>
            <w:tabs>
              <w:tab w:val="clear" w:pos="7892"/>
              <w:tab w:val="right" w:pos="9026" w:leader="dot"/>
            </w:tabs>
            <w:rPr/>
          </w:pPr>
          <w:hyperlink w:anchor="__RefHeading___Toc680950_73709187">
            <w:r>
              <w:rPr>
                <w:webHidden/>
                <w:rStyle w:val="IndexLink"/>
                <w:rtl w:val="true"/>
              </w:rPr>
              <w:t xml:space="preserve">مسألة </w:t>
            </w:r>
            <w:r>
              <w:rPr>
                <w:rStyle w:val="IndexLink"/>
              </w:rPr>
              <w:t>535</w:t>
            </w:r>
            <w:r>
              <w:rPr>
                <w:rStyle w:val="IndexLink"/>
                <w:rtl w:val="true"/>
              </w:rPr>
              <w:t>:</w:t>
            </w:r>
            <w:r>
              <w:rPr>
                <w:rStyle w:val="IndexLink"/>
                <w:rtl w:val="true"/>
              </w:rPr>
              <w:t>الأحوط لزوما تأخیر الصلاة عن أوّل الوقت</w:t>
            </w:r>
            <w:r>
              <w:rPr>
                <w:rStyle w:val="IndexLink"/>
                <w:rtl w:val="true"/>
              </w:rPr>
              <w:tab/>
            </w:r>
            <w:r>
              <w:rPr>
                <w:rStyle w:val="IndexLink"/>
              </w:rPr>
              <w:t>248</w:t>
            </w:r>
          </w:hyperlink>
        </w:p>
        <w:p>
          <w:pPr>
            <w:pStyle w:val="Contents5"/>
            <w:tabs>
              <w:tab w:val="clear" w:pos="7892"/>
              <w:tab w:val="right" w:pos="9026" w:leader="dot"/>
            </w:tabs>
            <w:rPr/>
          </w:pPr>
          <w:hyperlink w:anchor="__RefHeading___Toc680952_73709187">
            <w:r>
              <w:rPr>
                <w:webHidden/>
                <w:rStyle w:val="IndexLink"/>
                <w:rtl w:val="true"/>
              </w:rPr>
              <w:t xml:space="preserve">مسألة </w:t>
            </w:r>
            <w:r>
              <w:rPr>
                <w:rStyle w:val="IndexLink"/>
              </w:rPr>
              <w:t>536</w:t>
            </w:r>
            <w:r>
              <w:rPr>
                <w:rStyle w:val="IndexLink"/>
                <w:rtl w:val="true"/>
              </w:rPr>
              <w:t>:</w:t>
            </w:r>
            <w:r>
              <w:rPr>
                <w:rStyle w:val="IndexLink"/>
                <w:rtl w:val="true"/>
              </w:rPr>
              <w:t>إذا کان عنده ثوبان یعلم إجمالا أنّ أحدهما مغصوب أو</w:t>
            </w:r>
            <w:r>
              <w:rPr>
                <w:rStyle w:val="IndexLink"/>
                <w:rtl w:val="true"/>
              </w:rPr>
              <w:tab/>
            </w:r>
            <w:r>
              <w:rPr>
                <w:rStyle w:val="IndexLink"/>
              </w:rPr>
              <w:t>248</w:t>
            </w:r>
          </w:hyperlink>
        </w:p>
        <w:p>
          <w:pPr>
            <w:pStyle w:val="Contents3"/>
            <w:tabs>
              <w:tab w:val="clear" w:pos="8459"/>
              <w:tab w:val="right" w:pos="9026" w:leader="dot"/>
            </w:tabs>
            <w:rPr/>
          </w:pPr>
          <w:hyperlink w:anchor="__RefHeading___Toc680954_73709187">
            <w:r>
              <w:rPr>
                <w:webHidden/>
                <w:rStyle w:val="IndexLink"/>
                <w:rtl w:val="true"/>
              </w:rPr>
              <w:t>المقصد الرابع</w:t>
            </w:r>
            <w:r>
              <w:rPr>
                <w:rStyle w:val="IndexLink"/>
                <w:rtl w:val="true"/>
              </w:rPr>
              <w:t xml:space="preserve">: </w:t>
            </w:r>
            <w:r>
              <w:rPr>
                <w:rStyle w:val="IndexLink"/>
                <w:rtl w:val="true"/>
              </w:rPr>
              <w:t>مکان المصلّی</w:t>
            </w:r>
            <w:r>
              <w:rPr>
                <w:rStyle w:val="IndexLink"/>
                <w:rtl w:val="true"/>
              </w:rPr>
              <w:tab/>
            </w:r>
            <w:r>
              <w:rPr>
                <w:rStyle w:val="IndexLink"/>
              </w:rPr>
              <w:t>249</w:t>
            </w:r>
          </w:hyperlink>
        </w:p>
        <w:p>
          <w:pPr>
            <w:pStyle w:val="Contents4"/>
            <w:tabs>
              <w:tab w:val="clear" w:pos="8176"/>
              <w:tab w:val="right" w:pos="9026" w:leader="dot"/>
            </w:tabs>
            <w:rPr/>
          </w:pPr>
          <w:hyperlink w:anchor="__RefHeading___Toc680956_73709187">
            <w:r>
              <w:rPr>
                <w:webHidden/>
                <w:rStyle w:val="IndexLink"/>
                <w:rtl w:val="true"/>
              </w:rPr>
              <w:t xml:space="preserve">مسألة </w:t>
            </w:r>
            <w:r>
              <w:rPr>
                <w:rStyle w:val="IndexLink"/>
              </w:rPr>
              <w:t>537</w:t>
            </w:r>
            <w:r>
              <w:rPr>
                <w:rStyle w:val="IndexLink"/>
                <w:rtl w:val="true"/>
              </w:rPr>
              <w:t>:</w:t>
            </w:r>
            <w:r>
              <w:rPr>
                <w:rStyle w:val="IndexLink"/>
                <w:rtl w:val="true"/>
              </w:rPr>
              <w:t>لا تجوز الصلاة فریضة أو نافلة فی مکان یکون أحد</w:t>
            </w:r>
            <w:r>
              <w:rPr>
                <w:rStyle w:val="IndexLink"/>
                <w:rtl w:val="true"/>
              </w:rPr>
              <w:tab/>
            </w:r>
            <w:r>
              <w:rPr>
                <w:rStyle w:val="IndexLink"/>
              </w:rPr>
              <w:t>249</w:t>
            </w:r>
          </w:hyperlink>
        </w:p>
        <w:p>
          <w:pPr>
            <w:pStyle w:val="Contents4"/>
            <w:tabs>
              <w:tab w:val="clear" w:pos="8176"/>
              <w:tab w:val="right" w:pos="9026" w:leader="dot"/>
            </w:tabs>
            <w:rPr/>
          </w:pPr>
          <w:hyperlink w:anchor="__RefHeading___Toc680958_73709187">
            <w:r>
              <w:rPr>
                <w:webHidden/>
                <w:rStyle w:val="IndexLink"/>
                <w:rtl w:val="true"/>
              </w:rPr>
              <w:t xml:space="preserve">مسألة </w:t>
            </w:r>
            <w:r>
              <w:rPr>
                <w:rStyle w:val="IndexLink"/>
              </w:rPr>
              <w:t>538</w:t>
            </w:r>
            <w:r>
              <w:rPr>
                <w:rStyle w:val="IndexLink"/>
                <w:rtl w:val="true"/>
              </w:rPr>
              <w:t>:</w:t>
            </w:r>
            <w:r>
              <w:rPr>
                <w:rStyle w:val="IndexLink"/>
                <w:rtl w:val="true"/>
              </w:rPr>
              <w:t>إذا اعتقد المصلّی غصب المکان فصلّی فیه</w:t>
            </w:r>
            <w:r>
              <w:rPr>
                <w:rStyle w:val="IndexLink"/>
                <w:rtl w:val="true"/>
              </w:rPr>
              <w:tab/>
            </w:r>
            <w:r>
              <w:rPr>
                <w:rStyle w:val="IndexLink"/>
              </w:rPr>
              <w:t>250</w:t>
            </w:r>
          </w:hyperlink>
        </w:p>
        <w:p>
          <w:pPr>
            <w:pStyle w:val="Contents4"/>
            <w:tabs>
              <w:tab w:val="clear" w:pos="8176"/>
              <w:tab w:val="right" w:pos="9026" w:leader="dot"/>
            </w:tabs>
            <w:rPr/>
          </w:pPr>
          <w:hyperlink w:anchor="__RefHeading___Toc680960_73709187">
            <w:r>
              <w:rPr>
                <w:webHidden/>
                <w:rStyle w:val="IndexLink"/>
                <w:rtl w:val="true"/>
              </w:rPr>
              <w:t xml:space="preserve">مسألة </w:t>
            </w:r>
            <w:r>
              <w:rPr>
                <w:rStyle w:val="IndexLink"/>
              </w:rPr>
              <w:t>539</w:t>
            </w:r>
            <w:r>
              <w:rPr>
                <w:rStyle w:val="IndexLink"/>
                <w:rtl w:val="true"/>
              </w:rPr>
              <w:t>:</w:t>
            </w:r>
            <w:r>
              <w:rPr>
                <w:rStyle w:val="IndexLink"/>
                <w:rtl w:val="true"/>
              </w:rPr>
              <w:t>لا یجوز لأحد الشرکاء الصلاة فی الأرض المشترکة</w:t>
            </w:r>
            <w:r>
              <w:rPr>
                <w:rStyle w:val="IndexLink"/>
                <w:rtl w:val="true"/>
              </w:rPr>
              <w:tab/>
            </w:r>
            <w:r>
              <w:rPr>
                <w:rStyle w:val="IndexLink"/>
              </w:rPr>
              <w:t>250</w:t>
            </w:r>
          </w:hyperlink>
        </w:p>
        <w:p>
          <w:pPr>
            <w:pStyle w:val="Contents4"/>
            <w:tabs>
              <w:tab w:val="clear" w:pos="8176"/>
              <w:tab w:val="right" w:pos="9026" w:leader="dot"/>
            </w:tabs>
            <w:rPr/>
          </w:pPr>
          <w:hyperlink w:anchor="__RefHeading___Toc680962_73709187">
            <w:r>
              <w:rPr>
                <w:webHidden/>
                <w:rStyle w:val="IndexLink"/>
                <w:rtl w:val="true"/>
              </w:rPr>
              <w:t xml:space="preserve">مسألة </w:t>
            </w:r>
            <w:r>
              <w:rPr>
                <w:rStyle w:val="IndexLink"/>
              </w:rPr>
              <w:t>540</w:t>
            </w:r>
            <w:r>
              <w:rPr>
                <w:rStyle w:val="IndexLink"/>
                <w:rtl w:val="true"/>
              </w:rPr>
              <w:t>:</w:t>
            </w:r>
            <w:r>
              <w:rPr>
                <w:rStyle w:val="IndexLink"/>
                <w:rtl w:val="true"/>
              </w:rPr>
              <w:t>إذا سبق واحد إلی مکان فی المسجد فغصبه منه غاصب</w:t>
            </w:r>
            <w:r>
              <w:rPr>
                <w:rStyle w:val="IndexLink"/>
                <w:rtl w:val="true"/>
              </w:rPr>
              <w:tab/>
            </w:r>
            <w:r>
              <w:rPr>
                <w:rStyle w:val="IndexLink"/>
              </w:rPr>
              <w:t>250</w:t>
            </w:r>
          </w:hyperlink>
        </w:p>
        <w:p>
          <w:pPr>
            <w:pStyle w:val="Contents4"/>
            <w:tabs>
              <w:tab w:val="clear" w:pos="8176"/>
              <w:tab w:val="right" w:pos="9026" w:leader="dot"/>
            </w:tabs>
            <w:rPr/>
          </w:pPr>
          <w:hyperlink w:anchor="__RefHeading___Toc680964_73709187">
            <w:r>
              <w:rPr>
                <w:webHidden/>
                <w:rStyle w:val="IndexLink"/>
                <w:rtl w:val="true"/>
              </w:rPr>
              <w:t xml:space="preserve">مسألة </w:t>
            </w:r>
            <w:r>
              <w:rPr>
                <w:rStyle w:val="IndexLink"/>
              </w:rPr>
              <w:t>541</w:t>
            </w:r>
            <w:r>
              <w:rPr>
                <w:rStyle w:val="IndexLink"/>
                <w:rtl w:val="true"/>
              </w:rPr>
              <w:t>:</w:t>
            </w:r>
            <w:r>
              <w:rPr>
                <w:rStyle w:val="IndexLink"/>
                <w:rtl w:val="true"/>
              </w:rPr>
              <w:t>إنّما تبطل الصلاة فی المغصوب مع عدم الإذن من المالک فی</w:t>
            </w:r>
            <w:r>
              <w:rPr>
                <w:rStyle w:val="IndexLink"/>
                <w:rtl w:val="true"/>
              </w:rPr>
              <w:tab/>
            </w:r>
            <w:r>
              <w:rPr>
                <w:rStyle w:val="IndexLink"/>
              </w:rPr>
              <w:t>250</w:t>
            </w:r>
          </w:hyperlink>
        </w:p>
        <w:p>
          <w:pPr>
            <w:pStyle w:val="Contents4"/>
            <w:tabs>
              <w:tab w:val="clear" w:pos="8176"/>
              <w:tab w:val="right" w:pos="9026" w:leader="dot"/>
            </w:tabs>
            <w:rPr/>
          </w:pPr>
          <w:hyperlink w:anchor="__RefHeading___Toc680966_73709187">
            <w:r>
              <w:rPr>
                <w:webHidden/>
                <w:rStyle w:val="IndexLink"/>
                <w:rtl w:val="true"/>
              </w:rPr>
              <w:t xml:space="preserve">مسألة </w:t>
            </w:r>
            <w:r>
              <w:rPr>
                <w:rStyle w:val="IndexLink"/>
              </w:rPr>
              <w:t>542</w:t>
            </w:r>
            <w:r>
              <w:rPr>
                <w:rStyle w:val="IndexLink"/>
                <w:rtl w:val="true"/>
              </w:rPr>
              <w:t>:</w:t>
            </w:r>
            <w:r>
              <w:rPr>
                <w:rStyle w:val="IndexLink"/>
                <w:rtl w:val="true"/>
              </w:rPr>
              <w:t>المراد من إذن المالک المسوّغ للصلاة أو غیرها من</w:t>
            </w:r>
            <w:r>
              <w:rPr>
                <w:rStyle w:val="IndexLink"/>
                <w:rtl w:val="true"/>
              </w:rPr>
              <w:tab/>
            </w:r>
            <w:r>
              <w:rPr>
                <w:rStyle w:val="IndexLink"/>
              </w:rPr>
              <w:t>250</w:t>
            </w:r>
          </w:hyperlink>
        </w:p>
        <w:p>
          <w:pPr>
            <w:pStyle w:val="Contents4"/>
            <w:tabs>
              <w:tab w:val="clear" w:pos="8176"/>
              <w:tab w:val="right" w:pos="9026" w:leader="dot"/>
            </w:tabs>
            <w:rPr/>
          </w:pPr>
          <w:hyperlink w:anchor="__RefHeading___Toc680968_73709187">
            <w:r>
              <w:rPr>
                <w:webHidden/>
                <w:rStyle w:val="IndexLink"/>
                <w:rtl w:val="true"/>
              </w:rPr>
              <w:t xml:space="preserve">مسألة </w:t>
            </w:r>
            <w:r>
              <w:rPr>
                <w:rStyle w:val="IndexLink"/>
              </w:rPr>
              <w:t>543</w:t>
            </w:r>
            <w:r>
              <w:rPr>
                <w:rStyle w:val="IndexLink"/>
                <w:rtl w:val="true"/>
              </w:rPr>
              <w:t>:</w:t>
            </w:r>
            <w:r>
              <w:rPr>
                <w:rStyle w:val="IndexLink"/>
                <w:rtl w:val="true"/>
              </w:rPr>
              <w:t>یعلم الإذن فی الصلاة إمّا بالقول کأن یقول</w:t>
            </w:r>
            <w:r>
              <w:rPr>
                <w:rStyle w:val="IndexLink"/>
                <w:rtl w:val="true"/>
              </w:rPr>
              <w:t>:</w:t>
            </w:r>
            <w:r>
              <w:rPr>
                <w:rStyle w:val="IndexLink"/>
                <w:rtl w:val="true"/>
              </w:rPr>
              <w:t>صلّ فی بیتی</w:t>
            </w:r>
            <w:r>
              <w:rPr>
                <w:rStyle w:val="IndexLink"/>
                <w:rtl w:val="true"/>
              </w:rPr>
              <w:tab/>
            </w:r>
            <w:r>
              <w:rPr>
                <w:rStyle w:val="IndexLink"/>
              </w:rPr>
              <w:t>251</w:t>
            </w:r>
          </w:hyperlink>
        </w:p>
        <w:p>
          <w:pPr>
            <w:pStyle w:val="Contents4"/>
            <w:tabs>
              <w:tab w:val="clear" w:pos="8176"/>
              <w:tab w:val="right" w:pos="9026" w:leader="dot"/>
            </w:tabs>
            <w:rPr/>
          </w:pPr>
          <w:hyperlink w:anchor="__RefHeading___Toc680970_73709187">
            <w:r>
              <w:rPr>
                <w:webHidden/>
                <w:rStyle w:val="IndexLink"/>
                <w:rtl w:val="true"/>
              </w:rPr>
              <w:t xml:space="preserve">مسألة </w:t>
            </w:r>
            <w:r>
              <w:rPr>
                <w:rStyle w:val="IndexLink"/>
              </w:rPr>
              <w:t>544</w:t>
            </w:r>
            <w:r>
              <w:rPr>
                <w:rStyle w:val="IndexLink"/>
                <w:rtl w:val="true"/>
              </w:rPr>
              <w:t>:</w:t>
            </w:r>
            <w:r>
              <w:rPr>
                <w:rStyle w:val="IndexLink"/>
                <w:rtl w:val="true"/>
              </w:rPr>
              <w:t>الحمّامات المفتوحة و الخانات لا یجوز الدخول فیها لغیر</w:t>
            </w:r>
            <w:r>
              <w:rPr>
                <w:rStyle w:val="IndexLink"/>
                <w:rtl w:val="true"/>
              </w:rPr>
              <w:tab/>
            </w:r>
            <w:r>
              <w:rPr>
                <w:rStyle w:val="IndexLink"/>
              </w:rPr>
              <w:t>251</w:t>
            </w:r>
          </w:hyperlink>
        </w:p>
        <w:p>
          <w:pPr>
            <w:pStyle w:val="Contents4"/>
            <w:tabs>
              <w:tab w:val="clear" w:pos="8176"/>
              <w:tab w:val="right" w:pos="9026" w:leader="dot"/>
            </w:tabs>
            <w:rPr/>
          </w:pPr>
          <w:hyperlink w:anchor="__RefHeading___Toc680972_73709187">
            <w:r>
              <w:rPr>
                <w:webHidden/>
                <w:rStyle w:val="IndexLink"/>
                <w:rtl w:val="true"/>
              </w:rPr>
              <w:t xml:space="preserve">مسألة </w:t>
            </w:r>
            <w:r>
              <w:rPr>
                <w:rStyle w:val="IndexLink"/>
              </w:rPr>
              <w:t>545</w:t>
            </w:r>
            <w:r>
              <w:rPr>
                <w:rStyle w:val="IndexLink"/>
                <w:rtl w:val="true"/>
              </w:rPr>
              <w:t>:</w:t>
            </w:r>
            <w:r>
              <w:rPr>
                <w:rStyle w:val="IndexLink"/>
                <w:rtl w:val="true"/>
              </w:rPr>
              <w:t>تجوز الصلاة فی الأراضی الشاسعة المتّسعة</w:t>
            </w:r>
            <w:r>
              <w:rPr>
                <w:rStyle w:val="IndexLink"/>
                <w:rtl w:val="true"/>
              </w:rPr>
              <w:tab/>
            </w:r>
            <w:r>
              <w:rPr>
                <w:rStyle w:val="IndexLink"/>
              </w:rPr>
              <w:t>251</w:t>
            </w:r>
          </w:hyperlink>
        </w:p>
        <w:p>
          <w:pPr>
            <w:pStyle w:val="Contents4"/>
            <w:tabs>
              <w:tab w:val="clear" w:pos="8176"/>
              <w:tab w:val="right" w:pos="9026" w:leader="dot"/>
            </w:tabs>
            <w:rPr/>
          </w:pPr>
          <w:hyperlink w:anchor="__RefHeading___Toc680974_73709187">
            <w:r>
              <w:rPr>
                <w:webHidden/>
                <w:rStyle w:val="IndexLink"/>
                <w:rtl w:val="true"/>
              </w:rPr>
              <w:t xml:space="preserve">مسألة </w:t>
            </w:r>
            <w:r>
              <w:rPr>
                <w:rStyle w:val="IndexLink"/>
              </w:rPr>
              <w:t>546</w:t>
            </w:r>
            <w:r>
              <w:rPr>
                <w:rStyle w:val="IndexLink"/>
                <w:rtl w:val="true"/>
              </w:rPr>
              <w:t>:</w:t>
            </w:r>
            <w:r>
              <w:rPr>
                <w:rStyle w:val="IndexLink"/>
                <w:rtl w:val="true"/>
              </w:rPr>
              <w:t>الأقوی صحّة صلاة کلّ من الرجل و المرأة إذا کانا متحاذیین</w:t>
            </w:r>
            <w:r>
              <w:rPr>
                <w:rStyle w:val="IndexLink"/>
                <w:rtl w:val="true"/>
              </w:rPr>
              <w:tab/>
            </w:r>
            <w:r>
              <w:rPr>
                <w:rStyle w:val="IndexLink"/>
              </w:rPr>
              <w:t>252</w:t>
            </w:r>
          </w:hyperlink>
        </w:p>
        <w:p>
          <w:pPr>
            <w:pStyle w:val="Contents4"/>
            <w:tabs>
              <w:tab w:val="clear" w:pos="8176"/>
              <w:tab w:val="right" w:pos="9026" w:leader="dot"/>
            </w:tabs>
            <w:rPr/>
          </w:pPr>
          <w:hyperlink w:anchor="__RefHeading___Toc680976_73709187">
            <w:r>
              <w:rPr>
                <w:webHidden/>
                <w:rStyle w:val="IndexLink"/>
                <w:rtl w:val="true"/>
              </w:rPr>
              <w:t xml:space="preserve">مسألة </w:t>
            </w:r>
            <w:r>
              <w:rPr>
                <w:rStyle w:val="IndexLink"/>
              </w:rPr>
              <w:t>547</w:t>
            </w:r>
            <w:r>
              <w:rPr>
                <w:rStyle w:val="IndexLink"/>
                <w:rtl w:val="true"/>
              </w:rPr>
              <w:t>:</w:t>
            </w:r>
            <w:r>
              <w:rPr>
                <w:rStyle w:val="IndexLink"/>
                <w:rtl w:val="true"/>
              </w:rPr>
              <w:t>لا یجوز التقدّم فی الصلاة علی قبر المعصوم علیه السّلام لو کان</w:t>
            </w:r>
            <w:r>
              <w:rPr>
                <w:rStyle w:val="IndexLink"/>
                <w:rtl w:val="true"/>
              </w:rPr>
              <w:tab/>
            </w:r>
            <w:r>
              <w:rPr>
                <w:rStyle w:val="IndexLink"/>
              </w:rPr>
              <w:t>252</w:t>
            </w:r>
          </w:hyperlink>
        </w:p>
        <w:p>
          <w:pPr>
            <w:pStyle w:val="Contents4"/>
            <w:tabs>
              <w:tab w:val="clear" w:pos="8176"/>
              <w:tab w:val="right" w:pos="9026" w:leader="dot"/>
            </w:tabs>
            <w:rPr/>
          </w:pPr>
          <w:hyperlink w:anchor="__RefHeading___Toc680978_73709187">
            <w:r>
              <w:rPr>
                <w:webHidden/>
                <w:rStyle w:val="IndexLink"/>
                <w:rtl w:val="true"/>
              </w:rPr>
              <w:t xml:space="preserve">مسألة </w:t>
            </w:r>
            <w:r>
              <w:rPr>
                <w:rStyle w:val="IndexLink"/>
              </w:rPr>
              <w:t>548</w:t>
            </w:r>
            <w:r>
              <w:rPr>
                <w:rStyle w:val="IndexLink"/>
                <w:rtl w:val="true"/>
              </w:rPr>
              <w:t>:</w:t>
            </w:r>
            <w:r>
              <w:rPr>
                <w:rStyle w:val="IndexLink"/>
                <w:rtl w:val="true"/>
              </w:rPr>
              <w:t>تجوز الصلاة فی بیوت من تضمّنت الآیة جواز الأکل فیها</w:t>
            </w:r>
            <w:r>
              <w:rPr>
                <w:rStyle w:val="IndexLink"/>
                <w:rtl w:val="true"/>
              </w:rPr>
              <w:tab/>
            </w:r>
            <w:r>
              <w:rPr>
                <w:rStyle w:val="IndexLink"/>
              </w:rPr>
              <w:t>252</w:t>
            </w:r>
          </w:hyperlink>
        </w:p>
        <w:p>
          <w:pPr>
            <w:pStyle w:val="Contents4"/>
            <w:tabs>
              <w:tab w:val="clear" w:pos="8176"/>
              <w:tab w:val="right" w:pos="9026" w:leader="dot"/>
            </w:tabs>
            <w:rPr/>
          </w:pPr>
          <w:hyperlink w:anchor="__RefHeading___Toc680980_73709187">
            <w:r>
              <w:rPr>
                <w:webHidden/>
                <w:rStyle w:val="IndexLink"/>
                <w:rtl w:val="true"/>
              </w:rPr>
              <w:t xml:space="preserve">مسألة </w:t>
            </w:r>
            <w:r>
              <w:rPr>
                <w:rStyle w:val="IndexLink"/>
              </w:rPr>
              <w:t>549</w:t>
            </w:r>
            <w:r>
              <w:rPr>
                <w:rStyle w:val="IndexLink"/>
                <w:rtl w:val="true"/>
              </w:rPr>
              <w:t>:</w:t>
            </w:r>
            <w:r>
              <w:rPr>
                <w:rStyle w:val="IndexLink"/>
                <w:rtl w:val="true"/>
              </w:rPr>
              <w:t>إذا دخل المکان المغصوب جهلا أو نسیانا بتخیّل الإذن</w:t>
            </w:r>
            <w:r>
              <w:rPr>
                <w:rStyle w:val="IndexLink"/>
                <w:rtl w:val="true"/>
              </w:rPr>
              <w:tab/>
            </w:r>
            <w:r>
              <w:rPr>
                <w:rStyle w:val="IndexLink"/>
              </w:rPr>
              <w:t>252</w:t>
            </w:r>
          </w:hyperlink>
        </w:p>
        <w:p>
          <w:pPr>
            <w:pStyle w:val="Contents4"/>
            <w:tabs>
              <w:tab w:val="clear" w:pos="8176"/>
              <w:tab w:val="right" w:pos="9026" w:leader="dot"/>
            </w:tabs>
            <w:rPr/>
          </w:pPr>
          <w:hyperlink w:anchor="__RefHeading___Toc680982_73709187">
            <w:r>
              <w:rPr>
                <w:webHidden/>
                <w:rStyle w:val="IndexLink"/>
                <w:rtl w:val="true"/>
              </w:rPr>
              <w:t xml:space="preserve">مسألة </w:t>
            </w:r>
            <w:r>
              <w:rPr>
                <w:rStyle w:val="IndexLink"/>
              </w:rPr>
              <w:t>550</w:t>
            </w:r>
            <w:r>
              <w:rPr>
                <w:rStyle w:val="IndexLink"/>
                <w:rtl w:val="true"/>
              </w:rPr>
              <w:t>:</w:t>
            </w:r>
            <w:r>
              <w:rPr>
                <w:rStyle w:val="IndexLink"/>
                <w:rtl w:val="true"/>
              </w:rPr>
              <w:t>یعتبر فی مسجد الجبهة</w:t>
            </w:r>
            <w:r>
              <w:rPr>
                <w:rStyle w:val="IndexLink"/>
                <w:rtl w:val="true"/>
              </w:rPr>
              <w:t>-</w:t>
            </w:r>
            <w:r>
              <w:rPr>
                <w:rStyle w:val="IndexLink"/>
                <w:rtl w:val="true"/>
              </w:rPr>
              <w:t>مضافا إلی ما تقدّم من الطهارة</w:t>
            </w:r>
            <w:r>
              <w:rPr>
                <w:rStyle w:val="IndexLink"/>
                <w:rtl w:val="true"/>
              </w:rPr>
              <w:t>-</w:t>
              <w:tab/>
            </w:r>
            <w:r>
              <w:rPr>
                <w:rStyle w:val="IndexLink"/>
              </w:rPr>
              <w:t>253</w:t>
            </w:r>
          </w:hyperlink>
        </w:p>
        <w:p>
          <w:pPr>
            <w:pStyle w:val="Contents4"/>
            <w:tabs>
              <w:tab w:val="clear" w:pos="8176"/>
              <w:tab w:val="right" w:pos="9026" w:leader="dot"/>
            </w:tabs>
            <w:rPr/>
          </w:pPr>
          <w:hyperlink w:anchor="__RefHeading___Toc680984_73709187">
            <w:r>
              <w:rPr>
                <w:webHidden/>
                <w:rStyle w:val="IndexLink"/>
                <w:rtl w:val="true"/>
              </w:rPr>
              <w:t xml:space="preserve">مسألة </w:t>
            </w:r>
            <w:r>
              <w:rPr>
                <w:rStyle w:val="IndexLink"/>
              </w:rPr>
              <w:t>551</w:t>
            </w:r>
            <w:r>
              <w:rPr>
                <w:rStyle w:val="IndexLink"/>
                <w:rtl w:val="true"/>
              </w:rPr>
              <w:t>:</w:t>
            </w:r>
            <w:r>
              <w:rPr>
                <w:rStyle w:val="IndexLink"/>
                <w:rtl w:val="true"/>
              </w:rPr>
              <w:t>یعتبر فی جواز السجود علی النبات أن لا یکون مأکولا</w:t>
            </w:r>
            <w:r>
              <w:rPr>
                <w:rStyle w:val="IndexLink"/>
                <w:rtl w:val="true"/>
              </w:rPr>
              <w:tab/>
            </w:r>
            <w:r>
              <w:rPr>
                <w:rStyle w:val="IndexLink"/>
              </w:rPr>
              <w:t>253</w:t>
            </w:r>
          </w:hyperlink>
        </w:p>
        <w:p>
          <w:pPr>
            <w:pStyle w:val="Contents4"/>
            <w:tabs>
              <w:tab w:val="clear" w:pos="8176"/>
              <w:tab w:val="right" w:pos="9026" w:leader="dot"/>
            </w:tabs>
            <w:rPr/>
          </w:pPr>
          <w:hyperlink w:anchor="__RefHeading___Toc680986_73709187">
            <w:r>
              <w:rPr>
                <w:webHidden/>
                <w:rStyle w:val="IndexLink"/>
                <w:rtl w:val="true"/>
              </w:rPr>
              <w:t xml:space="preserve">مسألة </w:t>
            </w:r>
            <w:r>
              <w:rPr>
                <w:rStyle w:val="IndexLink"/>
              </w:rPr>
              <w:t>552</w:t>
            </w:r>
            <w:r>
              <w:rPr>
                <w:rStyle w:val="IndexLink"/>
                <w:rtl w:val="true"/>
              </w:rPr>
              <w:t>:</w:t>
            </w:r>
            <w:r>
              <w:rPr>
                <w:rStyle w:val="IndexLink"/>
                <w:rtl w:val="true"/>
              </w:rPr>
              <w:t>یعتبر أیضا فی جواز السجود علی النبات أن لا یکون</w:t>
            </w:r>
            <w:r>
              <w:rPr>
                <w:rStyle w:val="IndexLink"/>
                <w:rtl w:val="true"/>
              </w:rPr>
              <w:tab/>
            </w:r>
            <w:r>
              <w:rPr>
                <w:rStyle w:val="IndexLink"/>
              </w:rPr>
              <w:t>254</w:t>
            </w:r>
          </w:hyperlink>
        </w:p>
        <w:p>
          <w:pPr>
            <w:pStyle w:val="Contents4"/>
            <w:tabs>
              <w:tab w:val="clear" w:pos="8176"/>
              <w:tab w:val="right" w:pos="9026" w:leader="dot"/>
            </w:tabs>
            <w:rPr/>
          </w:pPr>
          <w:hyperlink w:anchor="__RefHeading___Toc680988_73709187">
            <w:r>
              <w:rPr>
                <w:webHidden/>
                <w:rStyle w:val="IndexLink"/>
                <w:rtl w:val="true"/>
              </w:rPr>
              <w:t xml:space="preserve">مسألة </w:t>
            </w:r>
            <w:r>
              <w:rPr>
                <w:rStyle w:val="IndexLink"/>
              </w:rPr>
              <w:t>553</w:t>
            </w:r>
            <w:r>
              <w:rPr>
                <w:rStyle w:val="IndexLink"/>
                <w:rtl w:val="true"/>
              </w:rPr>
              <w:t>:</w:t>
            </w:r>
            <w:r>
              <w:rPr>
                <w:rStyle w:val="IndexLink"/>
                <w:rtl w:val="true"/>
              </w:rPr>
              <w:t>الأظهر جواز السجود علی القرطاس مطلقا</w:t>
            </w:r>
            <w:r>
              <w:rPr>
                <w:rStyle w:val="IndexLink"/>
                <w:rtl w:val="true"/>
              </w:rPr>
              <w:tab/>
            </w:r>
            <w:r>
              <w:rPr>
                <w:rStyle w:val="IndexLink"/>
              </w:rPr>
              <w:t>254</w:t>
            </w:r>
          </w:hyperlink>
        </w:p>
        <w:p>
          <w:pPr>
            <w:pStyle w:val="Contents4"/>
            <w:tabs>
              <w:tab w:val="clear" w:pos="8176"/>
              <w:tab w:val="right" w:pos="9026" w:leader="dot"/>
            </w:tabs>
            <w:rPr/>
          </w:pPr>
          <w:hyperlink w:anchor="__RefHeading___Toc680990_73709187">
            <w:r>
              <w:rPr>
                <w:webHidden/>
                <w:rStyle w:val="IndexLink"/>
                <w:rtl w:val="true"/>
              </w:rPr>
              <w:t xml:space="preserve">مسألة </w:t>
            </w:r>
            <w:r>
              <w:rPr>
                <w:rStyle w:val="IndexLink"/>
              </w:rPr>
              <w:t>554</w:t>
            </w:r>
            <w:r>
              <w:rPr>
                <w:rStyle w:val="IndexLink"/>
                <w:rtl w:val="true"/>
              </w:rPr>
              <w:t>:</w:t>
            </w:r>
            <w:r>
              <w:rPr>
                <w:rStyle w:val="IndexLink"/>
                <w:rtl w:val="true"/>
              </w:rPr>
              <w:t>لا بأس بالسجود علی القرطاس المکتوب إذا کانت</w:t>
            </w:r>
            <w:r>
              <w:rPr>
                <w:rStyle w:val="IndexLink"/>
                <w:rtl w:val="true"/>
              </w:rPr>
              <w:tab/>
            </w:r>
            <w:r>
              <w:rPr>
                <w:rStyle w:val="IndexLink"/>
              </w:rPr>
              <w:t>254</w:t>
            </w:r>
          </w:hyperlink>
        </w:p>
        <w:p>
          <w:pPr>
            <w:pStyle w:val="Contents4"/>
            <w:tabs>
              <w:tab w:val="clear" w:pos="8176"/>
              <w:tab w:val="right" w:pos="9026" w:leader="dot"/>
            </w:tabs>
            <w:rPr/>
          </w:pPr>
          <w:hyperlink w:anchor="__RefHeading___Toc680992_73709187">
            <w:r>
              <w:rPr>
                <w:webHidden/>
                <w:rStyle w:val="IndexLink"/>
                <w:rtl w:val="true"/>
              </w:rPr>
              <w:t xml:space="preserve">مسألة </w:t>
            </w:r>
            <w:r>
              <w:rPr>
                <w:rStyle w:val="IndexLink"/>
              </w:rPr>
              <w:t>555</w:t>
            </w:r>
            <w:r>
              <w:rPr>
                <w:rStyle w:val="IndexLink"/>
                <w:rtl w:val="true"/>
              </w:rPr>
              <w:t>:</w:t>
            </w:r>
            <w:r>
              <w:rPr>
                <w:rStyle w:val="IndexLink"/>
                <w:rtl w:val="true"/>
              </w:rPr>
              <w:t>إذا لم یتمکّن من السجود علی ما یصحّ السجود علیه لتقیّة</w:t>
            </w:r>
            <w:r>
              <w:rPr>
                <w:rStyle w:val="IndexLink"/>
                <w:rtl w:val="true"/>
              </w:rPr>
              <w:tab/>
            </w:r>
            <w:r>
              <w:rPr>
                <w:rStyle w:val="IndexLink"/>
              </w:rPr>
              <w:t>254</w:t>
            </w:r>
          </w:hyperlink>
        </w:p>
        <w:p>
          <w:pPr>
            <w:pStyle w:val="Contents4"/>
            <w:tabs>
              <w:tab w:val="clear" w:pos="8176"/>
              <w:tab w:val="right" w:pos="9026" w:leader="dot"/>
            </w:tabs>
            <w:rPr/>
          </w:pPr>
          <w:hyperlink w:anchor="__RefHeading___Toc680994_73709187">
            <w:r>
              <w:rPr>
                <w:webHidden/>
                <w:rStyle w:val="IndexLink"/>
                <w:rtl w:val="true"/>
              </w:rPr>
              <w:t xml:space="preserve">مسألة </w:t>
            </w:r>
            <w:r>
              <w:rPr>
                <w:rStyle w:val="IndexLink"/>
              </w:rPr>
              <w:t>556</w:t>
            </w:r>
            <w:r>
              <w:rPr>
                <w:rStyle w:val="IndexLink"/>
                <w:rtl w:val="true"/>
              </w:rPr>
              <w:t>:</w:t>
            </w:r>
            <w:r>
              <w:rPr>
                <w:rStyle w:val="IndexLink"/>
                <w:rtl w:val="true"/>
              </w:rPr>
              <w:t>لا یجوز السجود علی الوحل أو التراب اللذین لا یحصل</w:t>
            </w:r>
            <w:r>
              <w:rPr>
                <w:rStyle w:val="IndexLink"/>
                <w:rtl w:val="true"/>
              </w:rPr>
              <w:tab/>
            </w:r>
            <w:r>
              <w:rPr>
                <w:rStyle w:val="IndexLink"/>
              </w:rPr>
              <w:t>254</w:t>
            </w:r>
          </w:hyperlink>
        </w:p>
        <w:p>
          <w:pPr>
            <w:pStyle w:val="Contents4"/>
            <w:tabs>
              <w:tab w:val="clear" w:pos="8176"/>
              <w:tab w:val="right" w:pos="9026" w:leader="dot"/>
            </w:tabs>
            <w:rPr/>
          </w:pPr>
          <w:hyperlink w:anchor="__RefHeading___Toc680996_73709187">
            <w:r>
              <w:rPr>
                <w:webHidden/>
                <w:rStyle w:val="IndexLink"/>
                <w:rtl w:val="true"/>
              </w:rPr>
              <w:t xml:space="preserve">مسألة </w:t>
            </w:r>
            <w:r>
              <w:rPr>
                <w:rStyle w:val="IndexLink"/>
              </w:rPr>
              <w:t>557</w:t>
            </w:r>
            <w:r>
              <w:rPr>
                <w:rStyle w:val="IndexLink"/>
                <w:rtl w:val="true"/>
              </w:rPr>
              <w:t>:</w:t>
            </w:r>
            <w:r>
              <w:rPr>
                <w:rStyle w:val="IndexLink"/>
                <w:rtl w:val="true"/>
              </w:rPr>
              <w:t>إذا کانت الأرض ذات طین بحیث یتلطّخ بدنه أو ثیابه إذا</w:t>
            </w:r>
            <w:r>
              <w:rPr>
                <w:rStyle w:val="IndexLink"/>
                <w:rtl w:val="true"/>
              </w:rPr>
              <w:tab/>
            </w:r>
            <w:r>
              <w:rPr>
                <w:rStyle w:val="IndexLink"/>
              </w:rPr>
              <w:t>255</w:t>
            </w:r>
          </w:hyperlink>
        </w:p>
        <w:p>
          <w:pPr>
            <w:pStyle w:val="Contents4"/>
            <w:tabs>
              <w:tab w:val="clear" w:pos="8176"/>
              <w:tab w:val="right" w:pos="9026" w:leader="dot"/>
            </w:tabs>
            <w:rPr/>
          </w:pPr>
          <w:hyperlink w:anchor="__RefHeading___Toc680998_73709187">
            <w:r>
              <w:rPr>
                <w:webHidden/>
                <w:rStyle w:val="IndexLink"/>
                <w:rtl w:val="true"/>
              </w:rPr>
              <w:t xml:space="preserve">مسألة </w:t>
            </w:r>
            <w:r>
              <w:rPr>
                <w:rStyle w:val="IndexLink"/>
              </w:rPr>
              <w:t>558</w:t>
            </w:r>
            <w:r>
              <w:rPr>
                <w:rStyle w:val="IndexLink"/>
                <w:rtl w:val="true"/>
              </w:rPr>
              <w:t>:</w:t>
            </w:r>
            <w:r>
              <w:rPr>
                <w:rStyle w:val="IndexLink"/>
                <w:rtl w:val="true"/>
              </w:rPr>
              <w:t>إذا اشتغل بالصلاة و فی أثنائها فقد ما یصحّ السجود علیه</w:t>
            </w:r>
            <w:r>
              <w:rPr>
                <w:rStyle w:val="IndexLink"/>
                <w:rtl w:val="true"/>
              </w:rPr>
              <w:tab/>
            </w:r>
            <w:r>
              <w:rPr>
                <w:rStyle w:val="IndexLink"/>
              </w:rPr>
              <w:t>255</w:t>
            </w:r>
          </w:hyperlink>
        </w:p>
        <w:p>
          <w:pPr>
            <w:pStyle w:val="Contents4"/>
            <w:tabs>
              <w:tab w:val="clear" w:pos="8176"/>
              <w:tab w:val="right" w:pos="9026" w:leader="dot"/>
            </w:tabs>
            <w:rPr/>
          </w:pPr>
          <w:hyperlink w:anchor="__RefHeading___Toc681000_73709187">
            <w:r>
              <w:rPr>
                <w:webHidden/>
                <w:rStyle w:val="IndexLink"/>
                <w:rtl w:val="true"/>
              </w:rPr>
              <w:t xml:space="preserve">مسألة </w:t>
            </w:r>
            <w:r>
              <w:rPr>
                <w:rStyle w:val="IndexLink"/>
              </w:rPr>
              <w:t>559</w:t>
            </w:r>
            <w:r>
              <w:rPr>
                <w:rStyle w:val="IndexLink"/>
                <w:rtl w:val="true"/>
              </w:rPr>
              <w:t>:</w:t>
            </w:r>
            <w:r>
              <w:rPr>
                <w:rStyle w:val="IndexLink"/>
                <w:rtl w:val="true"/>
              </w:rPr>
              <w:t>إذا سجد المصلّی علی ما لا یصحّ السجود علیه</w:t>
            </w:r>
            <w:r>
              <w:rPr>
                <w:rStyle w:val="IndexLink"/>
                <w:rtl w:val="true"/>
              </w:rPr>
              <w:tab/>
            </w:r>
            <w:r>
              <w:rPr>
                <w:rStyle w:val="IndexLink"/>
              </w:rPr>
              <w:t>255</w:t>
            </w:r>
          </w:hyperlink>
        </w:p>
        <w:p>
          <w:pPr>
            <w:pStyle w:val="Contents4"/>
            <w:tabs>
              <w:tab w:val="clear" w:pos="8176"/>
              <w:tab w:val="right" w:pos="9026" w:leader="dot"/>
            </w:tabs>
            <w:rPr/>
          </w:pPr>
          <w:hyperlink w:anchor="__RefHeading___Toc681002_73709187">
            <w:r>
              <w:rPr>
                <w:webHidden/>
                <w:rStyle w:val="IndexLink"/>
                <w:rtl w:val="true"/>
              </w:rPr>
              <w:t xml:space="preserve">مسألة </w:t>
            </w:r>
            <w:r>
              <w:rPr>
                <w:rStyle w:val="IndexLink"/>
              </w:rPr>
              <w:t>560</w:t>
            </w:r>
            <w:r>
              <w:rPr>
                <w:rStyle w:val="IndexLink"/>
                <w:rtl w:val="true"/>
              </w:rPr>
              <w:t>:</w:t>
            </w:r>
            <w:r>
              <w:rPr>
                <w:rStyle w:val="IndexLink"/>
                <w:rtl w:val="true"/>
              </w:rPr>
              <w:t>یجب علی المصلّی أن یختار مکانا للصلاة مستقرّا فیه</w:t>
            </w:r>
            <w:r>
              <w:rPr>
                <w:rStyle w:val="IndexLink"/>
                <w:rtl w:val="true"/>
              </w:rPr>
              <w:tab/>
            </w:r>
            <w:r>
              <w:rPr>
                <w:rStyle w:val="IndexLink"/>
              </w:rPr>
              <w:t>255</w:t>
            </w:r>
          </w:hyperlink>
        </w:p>
        <w:p>
          <w:pPr>
            <w:pStyle w:val="Contents4"/>
            <w:tabs>
              <w:tab w:val="clear" w:pos="8176"/>
              <w:tab w:val="right" w:pos="9026" w:leader="dot"/>
            </w:tabs>
            <w:rPr/>
          </w:pPr>
          <w:hyperlink w:anchor="__RefHeading___Toc681004_73709187">
            <w:r>
              <w:rPr>
                <w:webHidden/>
                <w:rStyle w:val="IndexLink"/>
                <w:rtl w:val="true"/>
              </w:rPr>
              <w:t xml:space="preserve">مسألة </w:t>
            </w:r>
            <w:r>
              <w:rPr>
                <w:rStyle w:val="IndexLink"/>
              </w:rPr>
              <w:t>561</w:t>
            </w:r>
            <w:r>
              <w:rPr>
                <w:rStyle w:val="IndexLink"/>
                <w:rtl w:val="true"/>
              </w:rPr>
              <w:t>:</w:t>
            </w:r>
            <w:r>
              <w:rPr>
                <w:rStyle w:val="IndexLink"/>
                <w:rtl w:val="true"/>
              </w:rPr>
              <w:t>قد تسأل أنّ المسافر لیلا إذا کان یعلم بأنّه سیصل إلی</w:t>
            </w:r>
            <w:r>
              <w:rPr>
                <w:rStyle w:val="IndexLink"/>
                <w:rtl w:val="true"/>
              </w:rPr>
              <w:tab/>
            </w:r>
            <w:r>
              <w:rPr>
                <w:rStyle w:val="IndexLink"/>
              </w:rPr>
              <w:t>256</w:t>
            </w:r>
          </w:hyperlink>
        </w:p>
        <w:p>
          <w:pPr>
            <w:pStyle w:val="Contents4"/>
            <w:tabs>
              <w:tab w:val="clear" w:pos="8176"/>
              <w:tab w:val="right" w:pos="9026" w:leader="dot"/>
            </w:tabs>
            <w:rPr/>
          </w:pPr>
          <w:hyperlink w:anchor="__RefHeading___Toc681006_73709187">
            <w:r>
              <w:rPr>
                <w:webHidden/>
                <w:rStyle w:val="IndexLink"/>
                <w:rtl w:val="true"/>
              </w:rPr>
              <w:t xml:space="preserve">مسألة </w:t>
            </w:r>
            <w:r>
              <w:rPr>
                <w:rStyle w:val="IndexLink"/>
              </w:rPr>
              <w:t>562</w:t>
            </w:r>
            <w:r>
              <w:rPr>
                <w:rStyle w:val="IndexLink"/>
                <w:rtl w:val="true"/>
              </w:rPr>
              <w:t>:</w:t>
            </w:r>
            <w:r>
              <w:rPr>
                <w:rStyle w:val="IndexLink"/>
                <w:rtl w:val="true"/>
              </w:rPr>
              <w:t>الأقوی جواز إیقاع الفریضة فی جوف الکعبة الشریفة</w:t>
            </w:r>
            <w:r>
              <w:rPr>
                <w:rStyle w:val="IndexLink"/>
                <w:rtl w:val="true"/>
              </w:rPr>
              <w:tab/>
            </w:r>
            <w:r>
              <w:rPr>
                <w:rStyle w:val="IndexLink"/>
              </w:rPr>
              <w:t>256</w:t>
            </w:r>
          </w:hyperlink>
        </w:p>
        <w:p>
          <w:pPr>
            <w:pStyle w:val="Contents4"/>
            <w:tabs>
              <w:tab w:val="clear" w:pos="8176"/>
              <w:tab w:val="right" w:pos="9026" w:leader="dot"/>
            </w:tabs>
            <w:rPr/>
          </w:pPr>
          <w:hyperlink w:anchor="__RefHeading___Toc681008_73709187">
            <w:r>
              <w:rPr>
                <w:webHidden/>
                <w:rStyle w:val="IndexLink"/>
                <w:rtl w:val="true"/>
              </w:rPr>
              <w:t xml:space="preserve">مسألة </w:t>
            </w:r>
            <w:r>
              <w:rPr>
                <w:rStyle w:val="IndexLink"/>
              </w:rPr>
              <w:t>563</w:t>
            </w:r>
            <w:r>
              <w:rPr>
                <w:rStyle w:val="IndexLink"/>
                <w:rtl w:val="true"/>
              </w:rPr>
              <w:t>:</w:t>
            </w:r>
            <w:r>
              <w:rPr>
                <w:rStyle w:val="IndexLink"/>
                <w:rtl w:val="true"/>
              </w:rPr>
              <w:t>تستحبّ الصلاة فی المساجد و أفضلها المسجد الحرام</w:t>
            </w:r>
            <w:r>
              <w:rPr>
                <w:rStyle w:val="IndexLink"/>
                <w:rtl w:val="true"/>
              </w:rPr>
              <w:tab/>
            </w:r>
            <w:r>
              <w:rPr>
                <w:rStyle w:val="IndexLink"/>
              </w:rPr>
              <w:t>256</w:t>
            </w:r>
          </w:hyperlink>
        </w:p>
        <w:p>
          <w:pPr>
            <w:pStyle w:val="Contents4"/>
            <w:tabs>
              <w:tab w:val="clear" w:pos="8176"/>
              <w:tab w:val="right" w:pos="9026" w:leader="dot"/>
            </w:tabs>
            <w:rPr/>
          </w:pPr>
          <w:hyperlink w:anchor="__RefHeading___Toc681010_73709187">
            <w:r>
              <w:rPr>
                <w:webHidden/>
                <w:rStyle w:val="IndexLink"/>
                <w:rtl w:val="true"/>
              </w:rPr>
              <w:t xml:space="preserve">مسألة </w:t>
            </w:r>
            <w:r>
              <w:rPr>
                <w:rStyle w:val="IndexLink"/>
              </w:rPr>
              <w:t>564</w:t>
            </w:r>
            <w:r>
              <w:rPr>
                <w:rStyle w:val="IndexLink"/>
                <w:rtl w:val="true"/>
              </w:rPr>
              <w:t>:</w:t>
            </w:r>
            <w:r>
              <w:rPr>
                <w:rStyle w:val="IndexLink"/>
                <w:rtl w:val="true"/>
              </w:rPr>
              <w:t>تستحبّ الصلاة فی مشاهد الأئمّة علیهم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681012_73709187">
            <w:r>
              <w:rPr>
                <w:webHidden/>
                <w:rStyle w:val="IndexLink"/>
                <w:rtl w:val="true"/>
              </w:rPr>
              <w:t xml:space="preserve">مسألة </w:t>
            </w:r>
            <w:r>
              <w:rPr>
                <w:rStyle w:val="IndexLink"/>
              </w:rPr>
              <w:t>565</w:t>
            </w:r>
            <w:r>
              <w:rPr>
                <w:rStyle w:val="IndexLink"/>
                <w:rtl w:val="true"/>
              </w:rPr>
              <w:t>:</w:t>
            </w:r>
            <w:r>
              <w:rPr>
                <w:rStyle w:val="IndexLink"/>
                <w:rtl w:val="true"/>
              </w:rPr>
              <w:t>یکره تعطیل المساجد</w:t>
            </w:r>
            <w:r>
              <w:rPr>
                <w:rStyle w:val="IndexLink"/>
                <w:rtl w:val="true"/>
              </w:rPr>
              <w:tab/>
            </w:r>
            <w:r>
              <w:rPr>
                <w:rStyle w:val="IndexLink"/>
              </w:rPr>
              <w:t>257</w:t>
            </w:r>
          </w:hyperlink>
        </w:p>
        <w:p>
          <w:pPr>
            <w:pStyle w:val="Contents4"/>
            <w:tabs>
              <w:tab w:val="clear" w:pos="8176"/>
              <w:tab w:val="right" w:pos="9026" w:leader="dot"/>
            </w:tabs>
            <w:rPr/>
          </w:pPr>
          <w:hyperlink w:anchor="__RefHeading___Toc681014_73709187">
            <w:r>
              <w:rPr>
                <w:webHidden/>
                <w:rStyle w:val="IndexLink"/>
                <w:rtl w:val="true"/>
              </w:rPr>
              <w:t xml:space="preserve">مسألة </w:t>
            </w:r>
            <w:r>
              <w:rPr>
                <w:rStyle w:val="IndexLink"/>
              </w:rPr>
              <w:t>566</w:t>
            </w:r>
            <w:r>
              <w:rPr>
                <w:rStyle w:val="IndexLink"/>
                <w:rtl w:val="true"/>
              </w:rPr>
              <w:t>:</w:t>
            </w:r>
            <w:r>
              <w:rPr>
                <w:rStyle w:val="IndexLink"/>
                <w:rtl w:val="true"/>
              </w:rPr>
              <w:t>یستحبّ التردّد إلی المساجد</w:t>
            </w:r>
            <w:r>
              <w:rPr>
                <w:rStyle w:val="IndexLink"/>
                <w:rtl w:val="true"/>
              </w:rPr>
              <w:tab/>
            </w:r>
            <w:r>
              <w:rPr>
                <w:rStyle w:val="IndexLink"/>
              </w:rPr>
              <w:t>257</w:t>
            </w:r>
          </w:hyperlink>
        </w:p>
        <w:p>
          <w:pPr>
            <w:pStyle w:val="Contents4"/>
            <w:tabs>
              <w:tab w:val="clear" w:pos="8176"/>
              <w:tab w:val="right" w:pos="9026" w:leader="dot"/>
            </w:tabs>
            <w:rPr/>
          </w:pPr>
          <w:hyperlink w:anchor="__RefHeading___Toc681016_73709187">
            <w:r>
              <w:rPr>
                <w:webHidden/>
                <w:rStyle w:val="IndexLink"/>
                <w:rtl w:val="true"/>
              </w:rPr>
              <w:t xml:space="preserve">مسألة </w:t>
            </w:r>
            <w:r>
              <w:rPr>
                <w:rStyle w:val="IndexLink"/>
              </w:rPr>
              <w:t>567</w:t>
            </w:r>
            <w:r>
              <w:rPr>
                <w:rStyle w:val="IndexLink"/>
                <w:rtl w:val="true"/>
              </w:rPr>
              <w:t>:</w:t>
            </w:r>
            <w:r>
              <w:rPr>
                <w:rStyle w:val="IndexLink"/>
                <w:rtl w:val="true"/>
              </w:rPr>
              <w:t>یستحبّ للمصلّی أن یجعل بین یدیه حائلا</w:t>
            </w:r>
            <w:r>
              <w:rPr>
                <w:rStyle w:val="IndexLink"/>
                <w:rtl w:val="true"/>
              </w:rPr>
              <w:tab/>
            </w:r>
            <w:r>
              <w:rPr>
                <w:rStyle w:val="IndexLink"/>
              </w:rPr>
              <w:t>257</w:t>
            </w:r>
          </w:hyperlink>
        </w:p>
        <w:p>
          <w:pPr>
            <w:pStyle w:val="Contents4"/>
            <w:tabs>
              <w:tab w:val="clear" w:pos="8176"/>
              <w:tab w:val="right" w:pos="9026" w:leader="dot"/>
            </w:tabs>
            <w:rPr/>
          </w:pPr>
          <w:hyperlink w:anchor="__RefHeading___Toc681018_73709187">
            <w:r>
              <w:rPr>
                <w:webHidden/>
                <w:rStyle w:val="IndexLink"/>
                <w:rtl w:val="true"/>
              </w:rPr>
              <w:t xml:space="preserve">مسألة </w:t>
            </w:r>
            <w:r>
              <w:rPr>
                <w:rStyle w:val="IndexLink"/>
              </w:rPr>
              <w:t>568</w:t>
            </w:r>
            <w:r>
              <w:rPr>
                <w:rStyle w:val="IndexLink"/>
                <w:rtl w:val="true"/>
              </w:rPr>
              <w:t>:</w:t>
            </w:r>
            <w:r>
              <w:rPr>
                <w:rStyle w:val="IndexLink"/>
                <w:rtl w:val="true"/>
              </w:rPr>
              <w:t>قد ذکروا أنّه تکره الصلاة فی الحمّام و المزبلة و المجزرة</w:t>
            </w:r>
            <w:r>
              <w:rPr>
                <w:rStyle w:val="IndexLink"/>
                <w:rtl w:val="true"/>
              </w:rPr>
              <w:tab/>
            </w:r>
            <w:r>
              <w:rPr>
                <w:rStyle w:val="IndexLink"/>
              </w:rPr>
              <w:t>257</w:t>
            </w:r>
          </w:hyperlink>
        </w:p>
        <w:p>
          <w:pPr>
            <w:pStyle w:val="Contents3"/>
            <w:tabs>
              <w:tab w:val="clear" w:pos="8459"/>
              <w:tab w:val="right" w:pos="9026" w:leader="dot"/>
            </w:tabs>
            <w:rPr/>
          </w:pPr>
          <w:hyperlink w:anchor="__RefHeading___Toc681020_73709187">
            <w:r>
              <w:rPr>
                <w:webHidden/>
                <w:rStyle w:val="IndexLink"/>
                <w:rtl w:val="true"/>
              </w:rPr>
              <w:t>المقصد الخامس</w:t>
            </w:r>
            <w:r>
              <w:rPr>
                <w:rStyle w:val="IndexLink"/>
                <w:rtl w:val="true"/>
              </w:rPr>
              <w:t xml:space="preserve">: </w:t>
            </w:r>
            <w:r>
              <w:rPr>
                <w:rStyle w:val="IndexLink"/>
                <w:rtl w:val="true"/>
              </w:rPr>
              <w:t>أفعال الصلاة و ما یتعلّق بها</w:t>
            </w:r>
            <w:r>
              <w:rPr>
                <w:rStyle w:val="IndexLink"/>
                <w:rtl w:val="true"/>
              </w:rPr>
              <w:tab/>
            </w:r>
            <w:r>
              <w:rPr>
                <w:rStyle w:val="IndexLink"/>
              </w:rPr>
              <w:t>258</w:t>
            </w:r>
          </w:hyperlink>
        </w:p>
        <w:p>
          <w:pPr>
            <w:pStyle w:val="Contents4"/>
            <w:tabs>
              <w:tab w:val="clear" w:pos="8176"/>
              <w:tab w:val="right" w:pos="9026" w:leader="dot"/>
            </w:tabs>
            <w:rPr/>
          </w:pPr>
          <w:hyperlink w:anchor="__RefHeading___Toc681022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681024_73709187">
            <w:r>
              <w:rPr>
                <w:webHidden/>
                <w:rStyle w:val="IndexLink"/>
                <w:rtl w:val="true"/>
              </w:rPr>
              <w:t>المبحث الأوّل</w:t>
            </w:r>
            <w:r>
              <w:rPr>
                <w:rStyle w:val="IndexLink"/>
                <w:rtl w:val="true"/>
              </w:rPr>
              <w:t xml:space="preserve">: </w:t>
            </w:r>
            <w:r>
              <w:rPr>
                <w:rStyle w:val="IndexLink"/>
                <w:rtl w:val="true"/>
              </w:rPr>
              <w:t>الأذان و الإقامة</w:t>
            </w:r>
            <w:r>
              <w:rPr>
                <w:rStyle w:val="IndexLink"/>
                <w:rtl w:val="true"/>
              </w:rPr>
              <w:tab/>
            </w:r>
            <w:r>
              <w:rPr>
                <w:rStyle w:val="IndexLink"/>
              </w:rPr>
              <w:t>258</w:t>
            </w:r>
          </w:hyperlink>
        </w:p>
        <w:p>
          <w:pPr>
            <w:pStyle w:val="Contents5"/>
            <w:tabs>
              <w:tab w:val="clear" w:pos="7892"/>
              <w:tab w:val="right" w:pos="9026" w:leader="dot"/>
            </w:tabs>
            <w:rPr/>
          </w:pPr>
          <w:hyperlink w:anchor="__RefHeading___Toc681026_7370918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81028_73709187">
            <w:r>
              <w:rPr>
                <w:webHidden/>
                <w:rStyle w:val="IndexLink"/>
                <w:rtl w:val="true"/>
              </w:rPr>
              <w:t>الفصل الأوّل</w:t>
            </w:r>
            <w:r>
              <w:rPr>
                <w:rStyle w:val="IndexLink"/>
                <w:rtl w:val="true"/>
              </w:rPr>
              <w:t xml:space="preserve">: </w:t>
            </w:r>
            <w:r>
              <w:rPr>
                <w:rStyle w:val="IndexLink"/>
                <w:rtl w:val="true"/>
              </w:rPr>
              <w:t>استحباب الأذان و الإقامة</w:t>
            </w:r>
            <w:r>
              <w:rPr>
                <w:rStyle w:val="IndexLink"/>
                <w:rtl w:val="true"/>
              </w:rPr>
              <w:tab/>
            </w:r>
            <w:r>
              <w:rPr>
                <w:rStyle w:val="IndexLink"/>
              </w:rPr>
              <w:t>258</w:t>
            </w:r>
          </w:hyperlink>
        </w:p>
        <w:p>
          <w:pPr>
            <w:pStyle w:val="Contents6"/>
            <w:tabs>
              <w:tab w:val="clear" w:pos="7609"/>
              <w:tab w:val="right" w:pos="9026" w:leader="dot"/>
            </w:tabs>
            <w:rPr/>
          </w:pPr>
          <w:hyperlink w:anchor="__RefHeading___Toc681030_7370918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81032_73709187">
            <w:r>
              <w:rPr>
                <w:webHidden/>
                <w:rStyle w:val="IndexLink"/>
                <w:rtl w:val="true"/>
              </w:rPr>
              <w:t xml:space="preserve">مسألة </w:t>
            </w:r>
            <w:r>
              <w:rPr>
                <w:rStyle w:val="IndexLink"/>
              </w:rPr>
              <w:t>569</w:t>
            </w:r>
            <w:r>
              <w:rPr>
                <w:rStyle w:val="IndexLink"/>
                <w:rtl w:val="true"/>
              </w:rPr>
              <w:t>:</w:t>
            </w:r>
            <w:r>
              <w:rPr>
                <w:rStyle w:val="IndexLink"/>
                <w:rtl w:val="true"/>
              </w:rPr>
              <w:t>یسقط الأذان للعصر عزیمة یوم عرفة إذا جمعت مع الظهر</w:t>
            </w:r>
            <w:r>
              <w:rPr>
                <w:rStyle w:val="IndexLink"/>
                <w:rtl w:val="true"/>
              </w:rPr>
              <w:tab/>
            </w:r>
            <w:r>
              <w:rPr>
                <w:rStyle w:val="IndexLink"/>
              </w:rPr>
              <w:t>258</w:t>
            </w:r>
          </w:hyperlink>
        </w:p>
        <w:p>
          <w:pPr>
            <w:pStyle w:val="Contents6"/>
            <w:tabs>
              <w:tab w:val="clear" w:pos="7609"/>
              <w:tab w:val="right" w:pos="9026" w:leader="dot"/>
            </w:tabs>
            <w:rPr/>
          </w:pPr>
          <w:hyperlink w:anchor="__RefHeading___Toc681034_73709187">
            <w:r>
              <w:rPr>
                <w:webHidden/>
                <w:rStyle w:val="IndexLink"/>
                <w:rtl w:val="true"/>
              </w:rPr>
              <w:t xml:space="preserve">مسألة </w:t>
            </w:r>
            <w:r>
              <w:rPr>
                <w:rStyle w:val="IndexLink"/>
              </w:rPr>
              <w:t>570</w:t>
            </w:r>
            <w:r>
              <w:rPr>
                <w:rStyle w:val="IndexLink"/>
                <w:rtl w:val="true"/>
              </w:rPr>
              <w:t>:</w:t>
            </w:r>
            <w:r>
              <w:rPr>
                <w:rStyle w:val="IndexLink"/>
                <w:rtl w:val="true"/>
              </w:rPr>
              <w:t>یسقط الأذان و الإقامة جمیعا فی موارد</w:t>
            </w:r>
            <w:r>
              <w:rPr>
                <w:rStyle w:val="IndexLink"/>
                <w:rtl w:val="true"/>
              </w:rPr>
              <w:t>:</w:t>
              <w:tab/>
            </w:r>
            <w:r>
              <w:rPr>
                <w:rStyle w:val="IndexLink"/>
              </w:rPr>
              <w:t>259</w:t>
            </w:r>
          </w:hyperlink>
        </w:p>
        <w:p>
          <w:pPr>
            <w:pStyle w:val="Contents5"/>
            <w:tabs>
              <w:tab w:val="clear" w:pos="7892"/>
              <w:tab w:val="right" w:pos="9026" w:leader="dot"/>
            </w:tabs>
            <w:rPr/>
          </w:pPr>
          <w:hyperlink w:anchor="__RefHeading___Toc681036_73709187">
            <w:r>
              <w:rPr>
                <w:webHidden/>
                <w:rStyle w:val="IndexLink"/>
                <w:rtl w:val="true"/>
              </w:rPr>
              <w:t>الفصل الثانی</w:t>
            </w:r>
            <w:r>
              <w:rPr>
                <w:rStyle w:val="IndexLink"/>
                <w:rtl w:val="true"/>
              </w:rPr>
              <w:t xml:space="preserve">: </w:t>
            </w:r>
            <w:r>
              <w:rPr>
                <w:rStyle w:val="IndexLink"/>
                <w:rtl w:val="true"/>
              </w:rPr>
              <w:t>فصول الأذان و الإقامة</w:t>
            </w:r>
            <w:r>
              <w:rPr>
                <w:rStyle w:val="IndexLink"/>
                <w:rtl w:val="true"/>
              </w:rPr>
              <w:tab/>
            </w:r>
            <w:r>
              <w:rPr>
                <w:rStyle w:val="IndexLink"/>
              </w:rPr>
              <w:t>259</w:t>
            </w:r>
          </w:hyperlink>
        </w:p>
        <w:p>
          <w:pPr>
            <w:pStyle w:val="Contents5"/>
            <w:tabs>
              <w:tab w:val="clear" w:pos="7892"/>
              <w:tab w:val="right" w:pos="9026" w:leader="dot"/>
            </w:tabs>
            <w:rPr/>
          </w:pPr>
          <w:hyperlink w:anchor="__RefHeading___Toc681038_73709187">
            <w:r>
              <w:rPr>
                <w:webHidden/>
                <w:rStyle w:val="IndexLink"/>
                <w:rtl w:val="true"/>
              </w:rPr>
              <w:t>الفصل الثالث</w:t>
            </w:r>
            <w:r>
              <w:rPr>
                <w:rStyle w:val="IndexLink"/>
                <w:rtl w:val="true"/>
              </w:rPr>
              <w:t xml:space="preserve">: </w:t>
            </w:r>
            <w:r>
              <w:rPr>
                <w:rStyle w:val="IndexLink"/>
                <w:rtl w:val="true"/>
              </w:rPr>
              <w:t>شرائط الأذان و الإقامة</w:t>
            </w:r>
            <w:r>
              <w:rPr>
                <w:rStyle w:val="IndexLink"/>
                <w:rtl w:val="true"/>
              </w:rPr>
              <w:tab/>
            </w:r>
            <w:r>
              <w:rPr>
                <w:rStyle w:val="IndexLink"/>
              </w:rPr>
              <w:t>260</w:t>
            </w:r>
          </w:hyperlink>
        </w:p>
        <w:p>
          <w:pPr>
            <w:pStyle w:val="Contents5"/>
            <w:tabs>
              <w:tab w:val="clear" w:pos="7892"/>
              <w:tab w:val="right" w:pos="9026" w:leader="dot"/>
            </w:tabs>
            <w:rPr/>
          </w:pPr>
          <w:hyperlink w:anchor="__RefHeading___Toc681040_73709187">
            <w:r>
              <w:rPr>
                <w:webHidden/>
                <w:rStyle w:val="IndexLink"/>
                <w:rtl w:val="true"/>
              </w:rPr>
              <w:t>الفصل الرابع</w:t>
            </w:r>
            <w:r>
              <w:rPr>
                <w:rStyle w:val="IndexLink"/>
                <w:rtl w:val="true"/>
              </w:rPr>
              <w:t xml:space="preserve">: </w:t>
            </w:r>
            <w:r>
              <w:rPr>
                <w:rStyle w:val="IndexLink"/>
                <w:rtl w:val="true"/>
              </w:rPr>
              <w:t>أحکام الأذان و الإقامة</w:t>
            </w:r>
            <w:r>
              <w:rPr>
                <w:rStyle w:val="IndexLink"/>
                <w:rtl w:val="true"/>
              </w:rPr>
              <w:tab/>
            </w:r>
            <w:r>
              <w:rPr>
                <w:rStyle w:val="IndexLink"/>
              </w:rPr>
              <w:t>261</w:t>
            </w:r>
          </w:hyperlink>
        </w:p>
        <w:p>
          <w:pPr>
            <w:pStyle w:val="Contents6"/>
            <w:tabs>
              <w:tab w:val="clear" w:pos="7609"/>
              <w:tab w:val="right" w:pos="9026" w:leader="dot"/>
            </w:tabs>
            <w:rPr/>
          </w:pPr>
          <w:hyperlink w:anchor="__RefHeading___Toc681042_73709187">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681044_73709187">
            <w:r>
              <w:rPr>
                <w:webHidden/>
                <w:rStyle w:val="IndexLink"/>
                <w:rtl w:val="true"/>
              </w:rPr>
              <w:t xml:space="preserve">مسألة </w:t>
            </w:r>
            <w:r>
              <w:rPr>
                <w:rStyle w:val="IndexLink"/>
              </w:rPr>
              <w:t>571</w:t>
            </w:r>
            <w:r>
              <w:rPr>
                <w:rStyle w:val="IndexLink"/>
                <w:rtl w:val="true"/>
              </w:rPr>
              <w:t>:</w:t>
            </w:r>
            <w:r>
              <w:rPr>
                <w:rStyle w:val="IndexLink"/>
                <w:rtl w:val="true"/>
              </w:rPr>
              <w:t>فی موارد یقلّ استحباب الأذان</w:t>
            </w:r>
            <w:r>
              <w:rPr>
                <w:rStyle w:val="IndexLink"/>
                <w:rtl w:val="true"/>
              </w:rPr>
              <w:t>:</w:t>
              <w:tab/>
            </w:r>
            <w:r>
              <w:rPr>
                <w:rStyle w:val="IndexLink"/>
              </w:rPr>
              <w:t>261</w:t>
            </w:r>
          </w:hyperlink>
        </w:p>
        <w:p>
          <w:pPr>
            <w:pStyle w:val="Contents5"/>
            <w:tabs>
              <w:tab w:val="clear" w:pos="7892"/>
              <w:tab w:val="right" w:pos="9026" w:leader="dot"/>
            </w:tabs>
            <w:rPr/>
          </w:pPr>
          <w:hyperlink w:anchor="__RefHeading___Toc681046_73709187">
            <w:r>
              <w:rPr>
                <w:webHidden/>
                <w:rStyle w:val="IndexLink"/>
                <w:rtl w:val="true"/>
              </w:rPr>
              <w:t>الفصل الخامس</w:t>
            </w:r>
            <w:r>
              <w:rPr>
                <w:rStyle w:val="IndexLink"/>
                <w:rtl w:val="true"/>
              </w:rPr>
              <w:t xml:space="preserve">: </w:t>
            </w:r>
            <w:r>
              <w:rPr>
                <w:rStyle w:val="IndexLink"/>
                <w:rtl w:val="true"/>
              </w:rPr>
              <w:t>حکم من ترک الأذان و الإقامة</w:t>
            </w:r>
            <w:r>
              <w:rPr>
                <w:rStyle w:val="IndexLink"/>
                <w:rtl w:val="true"/>
              </w:rPr>
              <w:tab/>
            </w:r>
            <w:r>
              <w:rPr>
                <w:rStyle w:val="IndexLink"/>
              </w:rPr>
              <w:t>262</w:t>
            </w:r>
          </w:hyperlink>
        </w:p>
        <w:p>
          <w:pPr>
            <w:pStyle w:val="Contents6"/>
            <w:tabs>
              <w:tab w:val="clear" w:pos="7609"/>
              <w:tab w:val="right" w:pos="9026" w:leader="dot"/>
            </w:tabs>
            <w:rPr/>
          </w:pPr>
          <w:hyperlink w:anchor="__RefHeading___Toc681048_7370918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681050_73709187">
            <w:r>
              <w:rPr>
                <w:webHidden/>
                <w:rStyle w:val="IndexLink"/>
                <w:rtl w:val="true"/>
              </w:rPr>
              <w:t>ایقاظ و تذکیر</w:t>
            </w:r>
            <w:r>
              <w:rPr>
                <w:rStyle w:val="IndexLink"/>
                <w:rtl w:val="true"/>
              </w:rPr>
              <w:tab/>
            </w:r>
            <w:r>
              <w:rPr>
                <w:rStyle w:val="IndexLink"/>
              </w:rPr>
              <w:t>263</w:t>
            </w:r>
          </w:hyperlink>
        </w:p>
        <w:p>
          <w:pPr>
            <w:pStyle w:val="Contents4"/>
            <w:tabs>
              <w:tab w:val="clear" w:pos="8176"/>
              <w:tab w:val="right" w:pos="9026" w:leader="dot"/>
            </w:tabs>
            <w:rPr/>
          </w:pPr>
          <w:hyperlink w:anchor="__RefHeading___Toc681052_73709187">
            <w:r>
              <w:rPr>
                <w:webHidden/>
                <w:rStyle w:val="IndexLink"/>
                <w:rtl w:val="true"/>
              </w:rPr>
              <w:t>المبحث الثانی</w:t>
            </w:r>
            <w:r>
              <w:rPr>
                <w:rStyle w:val="IndexLink"/>
                <w:rtl w:val="true"/>
              </w:rPr>
              <w:t xml:space="preserve">: </w:t>
            </w:r>
            <w:r>
              <w:rPr>
                <w:rStyle w:val="IndexLink"/>
                <w:rtl w:val="true"/>
              </w:rPr>
              <w:t>فیما یجب فی الصلاة</w:t>
            </w:r>
            <w:r>
              <w:rPr>
                <w:rStyle w:val="IndexLink"/>
                <w:rtl w:val="true"/>
              </w:rPr>
              <w:tab/>
            </w:r>
            <w:r>
              <w:rPr>
                <w:rStyle w:val="IndexLink"/>
              </w:rPr>
              <w:t>264</w:t>
            </w:r>
          </w:hyperlink>
        </w:p>
        <w:p>
          <w:pPr>
            <w:pStyle w:val="Contents5"/>
            <w:tabs>
              <w:tab w:val="clear" w:pos="7892"/>
              <w:tab w:val="right" w:pos="9026" w:leader="dot"/>
            </w:tabs>
            <w:rPr/>
          </w:pPr>
          <w:hyperlink w:anchor="__RefHeading___Toc681054_7370918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681056_73709187">
            <w:r>
              <w:rPr>
                <w:webHidden/>
                <w:rStyle w:val="IndexLink"/>
                <w:rtl w:val="true"/>
              </w:rPr>
              <w:t>الفصل الأوّل</w:t>
            </w:r>
            <w:r>
              <w:rPr>
                <w:rStyle w:val="IndexLink"/>
                <w:rtl w:val="true"/>
              </w:rPr>
              <w:t xml:space="preserve">: </w:t>
            </w:r>
            <w:r>
              <w:rPr>
                <w:rStyle w:val="IndexLink"/>
                <w:rtl w:val="true"/>
              </w:rPr>
              <w:t>فی النیّة</w:t>
            </w:r>
            <w:r>
              <w:rPr>
                <w:rStyle w:val="IndexLink"/>
                <w:rtl w:val="true"/>
              </w:rPr>
              <w:tab/>
            </w:r>
            <w:r>
              <w:rPr>
                <w:rStyle w:val="IndexLink"/>
              </w:rPr>
              <w:t>264</w:t>
            </w:r>
          </w:hyperlink>
        </w:p>
        <w:p>
          <w:pPr>
            <w:pStyle w:val="Contents6"/>
            <w:tabs>
              <w:tab w:val="clear" w:pos="7609"/>
              <w:tab w:val="right" w:pos="9026" w:leader="dot"/>
            </w:tabs>
            <w:rPr/>
          </w:pPr>
          <w:hyperlink w:anchor="__RefHeading___Toc681058_73709187">
            <w:r>
              <w:rPr>
                <w:webHidden/>
                <w:rStyle w:val="IndexLink"/>
                <w:rtl w:val="true"/>
              </w:rPr>
              <w:t>و هی شرط لکلّ صلاة و نقصد بها أن تتوفّر فیها العناصر الثلاثة التالیة</w:t>
            </w:r>
            <w:r>
              <w:rPr>
                <w:rStyle w:val="IndexLink"/>
                <w:rtl w:val="true"/>
              </w:rPr>
              <w:t>:</w:t>
              <w:tab/>
            </w:r>
            <w:r>
              <w:rPr>
                <w:rStyle w:val="IndexLink"/>
              </w:rPr>
              <w:t>264</w:t>
            </w:r>
          </w:hyperlink>
        </w:p>
        <w:p>
          <w:pPr>
            <w:pStyle w:val="Contents6"/>
            <w:tabs>
              <w:tab w:val="clear" w:pos="7609"/>
              <w:tab w:val="right" w:pos="9026" w:leader="dot"/>
            </w:tabs>
            <w:rPr/>
          </w:pPr>
          <w:hyperlink w:anchor="__RefHeading___Toc681060_73709187">
            <w:r>
              <w:rPr>
                <w:webHidden/>
                <w:rStyle w:val="IndexLink"/>
                <w:rtl w:val="true"/>
              </w:rPr>
              <w:t>الأوّل</w:t>
            </w:r>
            <w:r>
              <w:rPr>
                <w:rStyle w:val="IndexLink"/>
                <w:rtl w:val="true"/>
              </w:rPr>
              <w:t>:</w:t>
            </w:r>
            <w:r>
              <w:rPr>
                <w:rStyle w:val="IndexLink"/>
                <w:rtl w:val="true"/>
              </w:rPr>
              <w:t>نیّة القربة</w:t>
            </w:r>
            <w:r>
              <w:rPr>
                <w:rStyle w:val="IndexLink"/>
                <w:rtl w:val="true"/>
              </w:rPr>
              <w:tab/>
            </w:r>
            <w:r>
              <w:rPr>
                <w:rStyle w:val="IndexLink"/>
              </w:rPr>
              <w:t>264</w:t>
            </w:r>
          </w:hyperlink>
        </w:p>
        <w:p>
          <w:pPr>
            <w:pStyle w:val="Contents6"/>
            <w:tabs>
              <w:tab w:val="clear" w:pos="7609"/>
              <w:tab w:val="right" w:pos="9026" w:leader="dot"/>
            </w:tabs>
            <w:rPr/>
          </w:pPr>
          <w:hyperlink w:anchor="__RefHeading___Toc681062_73709187">
            <w:r>
              <w:rPr>
                <w:webHidden/>
                <w:rStyle w:val="IndexLink"/>
                <w:rtl w:val="true"/>
              </w:rPr>
              <w:t>الثانی</w:t>
            </w:r>
            <w:r>
              <w:rPr>
                <w:rStyle w:val="IndexLink"/>
                <w:rtl w:val="true"/>
              </w:rPr>
              <w:t>:</w:t>
            </w:r>
            <w:r>
              <w:rPr>
                <w:rStyle w:val="IndexLink"/>
                <w:rtl w:val="true"/>
              </w:rPr>
              <w:t>قصد الإخلاص فی النیّة</w:t>
            </w:r>
            <w:r>
              <w:rPr>
                <w:rStyle w:val="IndexLink"/>
                <w:rtl w:val="true"/>
              </w:rPr>
              <w:tab/>
            </w:r>
            <w:r>
              <w:rPr>
                <w:rStyle w:val="IndexLink"/>
              </w:rPr>
              <w:t>265</w:t>
            </w:r>
          </w:hyperlink>
        </w:p>
        <w:p>
          <w:pPr>
            <w:pStyle w:val="Contents6"/>
            <w:tabs>
              <w:tab w:val="clear" w:pos="7609"/>
              <w:tab w:val="right" w:pos="9026" w:leader="dot"/>
            </w:tabs>
            <w:rPr/>
          </w:pPr>
          <w:hyperlink w:anchor="__RefHeading___Toc681064_73709187">
            <w:r>
              <w:rPr>
                <w:webHidden/>
                <w:rStyle w:val="IndexLink"/>
                <w:rtl w:val="true"/>
              </w:rPr>
              <w:t>الثالث</w:t>
            </w:r>
            <w:r>
              <w:rPr>
                <w:rStyle w:val="IndexLink"/>
                <w:rtl w:val="true"/>
              </w:rPr>
              <w:t>:</w:t>
            </w:r>
            <w:r>
              <w:rPr>
                <w:rStyle w:val="IndexLink"/>
                <w:rtl w:val="true"/>
              </w:rPr>
              <w:t>قصد الاسم الخاصّ للصلاة</w:t>
            </w:r>
            <w:r>
              <w:rPr>
                <w:rStyle w:val="IndexLink"/>
                <w:rtl w:val="true"/>
              </w:rPr>
              <w:tab/>
            </w:r>
            <w:r>
              <w:rPr>
                <w:rStyle w:val="IndexLink"/>
              </w:rPr>
              <w:t>266</w:t>
            </w:r>
          </w:hyperlink>
        </w:p>
        <w:p>
          <w:pPr>
            <w:pStyle w:val="Contents6"/>
            <w:tabs>
              <w:tab w:val="clear" w:pos="7609"/>
              <w:tab w:val="right" w:pos="9026" w:leader="dot"/>
            </w:tabs>
            <w:rPr/>
          </w:pPr>
          <w:hyperlink w:anchor="__RefHeading___Toc681066_73709187">
            <w:r>
              <w:rPr>
                <w:webHidden/>
                <w:rStyle w:val="IndexLink"/>
                <w:rtl w:val="true"/>
              </w:rPr>
              <w:t xml:space="preserve">مسألة </w:t>
            </w:r>
            <w:r>
              <w:rPr>
                <w:rStyle w:val="IndexLink"/>
              </w:rPr>
              <w:t>572</w:t>
            </w:r>
            <w:r>
              <w:rPr>
                <w:rStyle w:val="IndexLink"/>
                <w:rtl w:val="true"/>
              </w:rPr>
              <w:t>:</w:t>
            </w:r>
            <w:r>
              <w:rPr>
                <w:rStyle w:val="IndexLink"/>
                <w:rtl w:val="true"/>
              </w:rPr>
              <w:t>الضمائم الاخر غیر الریاء إن کانت محرّمة و موجبة لحرمة</w:t>
            </w:r>
            <w:r>
              <w:rPr>
                <w:rStyle w:val="IndexLink"/>
                <w:rtl w:val="true"/>
              </w:rPr>
              <w:tab/>
            </w:r>
            <w:r>
              <w:rPr>
                <w:rStyle w:val="IndexLink"/>
              </w:rPr>
              <w:t>267</w:t>
            </w:r>
          </w:hyperlink>
        </w:p>
        <w:p>
          <w:pPr>
            <w:pStyle w:val="Contents6"/>
            <w:tabs>
              <w:tab w:val="clear" w:pos="7609"/>
              <w:tab w:val="right" w:pos="9026" w:leader="dot"/>
            </w:tabs>
            <w:rPr/>
          </w:pPr>
          <w:hyperlink w:anchor="__RefHeading___Toc681068_73709187">
            <w:r>
              <w:rPr>
                <w:webHidden/>
                <w:rStyle w:val="IndexLink"/>
                <w:rtl w:val="true"/>
              </w:rPr>
              <w:t xml:space="preserve">مسألة </w:t>
            </w:r>
            <w:r>
              <w:rPr>
                <w:rStyle w:val="IndexLink"/>
              </w:rPr>
              <w:t>573</w:t>
            </w:r>
            <w:r>
              <w:rPr>
                <w:rStyle w:val="IndexLink"/>
                <w:rtl w:val="true"/>
              </w:rPr>
              <w:t>:</w:t>
            </w:r>
            <w:r>
              <w:rPr>
                <w:rStyle w:val="IndexLink"/>
                <w:rtl w:val="true"/>
              </w:rPr>
              <w:t>لا تبطل الصلاة بالریاء فی مقدّماتها</w:t>
            </w:r>
            <w:r>
              <w:rPr>
                <w:rStyle w:val="IndexLink"/>
                <w:rtl w:val="true"/>
              </w:rPr>
              <w:tab/>
            </w:r>
            <w:r>
              <w:rPr>
                <w:rStyle w:val="IndexLink"/>
              </w:rPr>
              <w:t>267</w:t>
            </w:r>
          </w:hyperlink>
        </w:p>
        <w:p>
          <w:pPr>
            <w:pStyle w:val="Contents6"/>
            <w:tabs>
              <w:tab w:val="clear" w:pos="7609"/>
              <w:tab w:val="right" w:pos="9026" w:leader="dot"/>
            </w:tabs>
            <w:rPr/>
          </w:pPr>
          <w:hyperlink w:anchor="__RefHeading___Toc681070_73709187">
            <w:r>
              <w:rPr>
                <w:webHidden/>
                <w:rStyle w:val="IndexLink"/>
                <w:rtl w:val="true"/>
              </w:rPr>
              <w:t xml:space="preserve">مسألة </w:t>
            </w:r>
            <w:r>
              <w:rPr>
                <w:rStyle w:val="IndexLink"/>
              </w:rPr>
              <w:t>574</w:t>
            </w:r>
            <w:r>
              <w:rPr>
                <w:rStyle w:val="IndexLink"/>
                <w:rtl w:val="true"/>
              </w:rPr>
              <w:t>:</w:t>
            </w:r>
            <w:r>
              <w:rPr>
                <w:rStyle w:val="IndexLink"/>
                <w:rtl w:val="true"/>
              </w:rPr>
              <w:t>العجب هو أن یشعر الإنسان بالفضل و المنّة علی اللّه</w:t>
            </w:r>
            <w:r>
              <w:rPr>
                <w:rStyle w:val="IndexLink"/>
                <w:rtl w:val="true"/>
              </w:rPr>
              <w:tab/>
            </w:r>
            <w:r>
              <w:rPr>
                <w:rStyle w:val="IndexLink"/>
              </w:rPr>
              <w:t>268</w:t>
            </w:r>
          </w:hyperlink>
        </w:p>
        <w:p>
          <w:pPr>
            <w:pStyle w:val="Contents6"/>
            <w:tabs>
              <w:tab w:val="clear" w:pos="7609"/>
              <w:tab w:val="right" w:pos="9026" w:leader="dot"/>
            </w:tabs>
            <w:rPr/>
          </w:pPr>
          <w:hyperlink w:anchor="__RefHeading___Toc681072_73709187">
            <w:r>
              <w:rPr>
                <w:webHidden/>
                <w:rStyle w:val="IndexLink"/>
                <w:rtl w:val="true"/>
              </w:rPr>
              <w:t xml:space="preserve">مسألة </w:t>
            </w:r>
            <w:r>
              <w:rPr>
                <w:rStyle w:val="IndexLink"/>
              </w:rPr>
              <w:t>575</w:t>
            </w:r>
            <w:r>
              <w:rPr>
                <w:rStyle w:val="IndexLink"/>
                <w:rtl w:val="true"/>
              </w:rPr>
              <w:t>:</w:t>
            </w:r>
            <w:r>
              <w:rPr>
                <w:rStyle w:val="IndexLink"/>
                <w:rtl w:val="true"/>
              </w:rPr>
              <w:t>یعتبر تعیین الصلاة الّتی یرید الإنسان الإتیان بها إذا کان</w:t>
            </w:r>
            <w:r>
              <w:rPr>
                <w:rStyle w:val="IndexLink"/>
                <w:rtl w:val="true"/>
              </w:rPr>
              <w:tab/>
            </w:r>
            <w:r>
              <w:rPr>
                <w:rStyle w:val="IndexLink"/>
              </w:rPr>
              <w:t>268</w:t>
            </w:r>
          </w:hyperlink>
        </w:p>
        <w:p>
          <w:pPr>
            <w:pStyle w:val="Contents6"/>
            <w:tabs>
              <w:tab w:val="clear" w:pos="7609"/>
              <w:tab w:val="right" w:pos="9026" w:leader="dot"/>
            </w:tabs>
            <w:rPr/>
          </w:pPr>
          <w:hyperlink w:anchor="__RefHeading___Toc681074_73709187">
            <w:r>
              <w:rPr>
                <w:webHidden/>
                <w:rStyle w:val="IndexLink"/>
                <w:rtl w:val="true"/>
              </w:rPr>
              <w:t xml:space="preserve">مسألة </w:t>
            </w:r>
            <w:r>
              <w:rPr>
                <w:rStyle w:val="IndexLink"/>
              </w:rPr>
              <w:t>576</w:t>
            </w:r>
            <w:r>
              <w:rPr>
                <w:rStyle w:val="IndexLink"/>
                <w:rtl w:val="true"/>
              </w:rPr>
              <w:t>:</w:t>
            </w:r>
            <w:r>
              <w:rPr>
                <w:rStyle w:val="IndexLink"/>
                <w:rtl w:val="true"/>
              </w:rPr>
              <w:t>لا تجب نیّة القضاء و لا الأداء</w:t>
            </w:r>
            <w:r>
              <w:rPr>
                <w:rStyle w:val="IndexLink"/>
                <w:rtl w:val="true"/>
              </w:rPr>
              <w:tab/>
            </w:r>
            <w:r>
              <w:rPr>
                <w:rStyle w:val="IndexLink"/>
              </w:rPr>
              <w:t>268</w:t>
            </w:r>
          </w:hyperlink>
        </w:p>
        <w:p>
          <w:pPr>
            <w:pStyle w:val="Contents6"/>
            <w:tabs>
              <w:tab w:val="clear" w:pos="7609"/>
              <w:tab w:val="right" w:pos="9026" w:leader="dot"/>
            </w:tabs>
            <w:rPr/>
          </w:pPr>
          <w:hyperlink w:anchor="__RefHeading___Toc681076_73709187">
            <w:r>
              <w:rPr>
                <w:webHidden/>
                <w:rStyle w:val="IndexLink"/>
                <w:rtl w:val="true"/>
              </w:rPr>
              <w:t xml:space="preserve">مسألة </w:t>
            </w:r>
            <w:r>
              <w:rPr>
                <w:rStyle w:val="IndexLink"/>
              </w:rPr>
              <w:t>577</w:t>
            </w:r>
            <w:r>
              <w:rPr>
                <w:rStyle w:val="IndexLink"/>
                <w:rtl w:val="true"/>
              </w:rPr>
              <w:t>:</w:t>
            </w:r>
            <w:r>
              <w:rPr>
                <w:rStyle w:val="IndexLink"/>
                <w:rtl w:val="true"/>
              </w:rPr>
              <w:t>لا یجب الجزم بالنیّة فی صحّة العبادة</w:t>
            </w:r>
            <w:r>
              <w:rPr>
                <w:rStyle w:val="IndexLink"/>
                <w:rtl w:val="true"/>
              </w:rPr>
              <w:tab/>
            </w:r>
            <w:r>
              <w:rPr>
                <w:rStyle w:val="IndexLink"/>
              </w:rPr>
              <w:t>269</w:t>
            </w:r>
          </w:hyperlink>
        </w:p>
        <w:p>
          <w:pPr>
            <w:pStyle w:val="Contents6"/>
            <w:tabs>
              <w:tab w:val="clear" w:pos="7609"/>
              <w:tab w:val="right" w:pos="9026" w:leader="dot"/>
            </w:tabs>
            <w:rPr/>
          </w:pPr>
          <w:hyperlink w:anchor="__RefHeading___Toc681078_73709187">
            <w:r>
              <w:rPr>
                <w:webHidden/>
                <w:rStyle w:val="IndexLink"/>
                <w:rtl w:val="true"/>
              </w:rPr>
              <w:t xml:space="preserve">مسألة </w:t>
            </w:r>
            <w:r>
              <w:rPr>
                <w:rStyle w:val="IndexLink"/>
              </w:rPr>
              <w:t>578</w:t>
            </w:r>
            <w:r>
              <w:rPr>
                <w:rStyle w:val="IndexLink"/>
                <w:rtl w:val="true"/>
              </w:rPr>
              <w:t>:</w:t>
            </w:r>
            <w:r>
              <w:rPr>
                <w:rStyle w:val="IndexLink"/>
                <w:rtl w:val="true"/>
              </w:rPr>
              <w:t>قد عرفت أنّه لا یجب</w:t>
            </w:r>
            <w:r>
              <w:rPr>
                <w:rStyle w:val="IndexLink"/>
                <w:rtl w:val="true"/>
              </w:rPr>
              <w:t>-</w:t>
            </w:r>
            <w:r>
              <w:rPr>
                <w:rStyle w:val="IndexLink"/>
                <w:rtl w:val="true"/>
              </w:rPr>
              <w:t>حین العمل</w:t>
            </w:r>
            <w:r>
              <w:rPr>
                <w:rStyle w:val="IndexLink"/>
                <w:rtl w:val="true"/>
              </w:rPr>
              <w:t>-</w:t>
            </w:r>
            <w:r>
              <w:rPr>
                <w:rStyle w:val="IndexLink"/>
                <w:rtl w:val="true"/>
              </w:rPr>
              <w:t>الالتفات إلیه تفصیلا</w:t>
            </w:r>
            <w:r>
              <w:rPr>
                <w:rStyle w:val="IndexLink"/>
                <w:rtl w:val="true"/>
              </w:rPr>
              <w:tab/>
            </w:r>
            <w:r>
              <w:rPr>
                <w:rStyle w:val="IndexLink"/>
              </w:rPr>
              <w:t>269</w:t>
            </w:r>
          </w:hyperlink>
        </w:p>
        <w:p>
          <w:pPr>
            <w:pStyle w:val="Contents6"/>
            <w:tabs>
              <w:tab w:val="clear" w:pos="7609"/>
              <w:tab w:val="right" w:pos="9026" w:leader="dot"/>
            </w:tabs>
            <w:rPr/>
          </w:pPr>
          <w:hyperlink w:anchor="__RefHeading___Toc681080_73709187">
            <w:r>
              <w:rPr>
                <w:webHidden/>
                <w:rStyle w:val="IndexLink"/>
                <w:rtl w:val="true"/>
              </w:rPr>
              <w:t xml:space="preserve">مسألة </w:t>
            </w:r>
            <w:r>
              <w:rPr>
                <w:rStyle w:val="IndexLink"/>
              </w:rPr>
              <w:t>579</w:t>
            </w:r>
            <w:r>
              <w:rPr>
                <w:rStyle w:val="IndexLink"/>
                <w:rtl w:val="true"/>
              </w:rPr>
              <w:t>:</w:t>
            </w:r>
            <w:r>
              <w:rPr>
                <w:rStyle w:val="IndexLink"/>
                <w:rtl w:val="true"/>
              </w:rPr>
              <w:t>إذا کان فی أثناء الصلاة فنوی قطعها</w:t>
            </w:r>
            <w:r>
              <w:rPr>
                <w:rStyle w:val="IndexLink"/>
                <w:rtl w:val="true"/>
              </w:rPr>
              <w:tab/>
            </w:r>
            <w:r>
              <w:rPr>
                <w:rStyle w:val="IndexLink"/>
              </w:rPr>
              <w:t>269</w:t>
            </w:r>
          </w:hyperlink>
        </w:p>
        <w:p>
          <w:pPr>
            <w:pStyle w:val="Contents6"/>
            <w:tabs>
              <w:tab w:val="clear" w:pos="7609"/>
              <w:tab w:val="right" w:pos="9026" w:leader="dot"/>
            </w:tabs>
            <w:rPr/>
          </w:pPr>
          <w:hyperlink w:anchor="__RefHeading___Toc681082_73709187">
            <w:r>
              <w:rPr>
                <w:webHidden/>
                <w:rStyle w:val="IndexLink"/>
                <w:rtl w:val="true"/>
              </w:rPr>
              <w:t xml:space="preserve">مسألة </w:t>
            </w:r>
            <w:r>
              <w:rPr>
                <w:rStyle w:val="IndexLink"/>
              </w:rPr>
              <w:t>580</w:t>
            </w:r>
            <w:r>
              <w:rPr>
                <w:rStyle w:val="IndexLink"/>
                <w:rtl w:val="true"/>
              </w:rPr>
              <w:t>:</w:t>
            </w:r>
            <w:r>
              <w:rPr>
                <w:rStyle w:val="IndexLink"/>
                <w:rtl w:val="true"/>
              </w:rPr>
              <w:t>إذا شکّ فی الصلاة الّتی بیده أنّه عیّنها ظهرا أو عصرا</w:t>
            </w:r>
            <w:r>
              <w:rPr>
                <w:rStyle w:val="IndexLink"/>
                <w:rtl w:val="true"/>
              </w:rPr>
              <w:tab/>
            </w:r>
            <w:r>
              <w:rPr>
                <w:rStyle w:val="IndexLink"/>
              </w:rPr>
              <w:t>270</w:t>
            </w:r>
          </w:hyperlink>
        </w:p>
        <w:p>
          <w:pPr>
            <w:pStyle w:val="Contents6"/>
            <w:tabs>
              <w:tab w:val="clear" w:pos="7609"/>
              <w:tab w:val="right" w:pos="9026" w:leader="dot"/>
            </w:tabs>
            <w:rPr/>
          </w:pPr>
          <w:hyperlink w:anchor="__RefHeading___Toc681084_73709187">
            <w:r>
              <w:rPr>
                <w:webHidden/>
                <w:rStyle w:val="IndexLink"/>
                <w:rtl w:val="true"/>
              </w:rPr>
              <w:t xml:space="preserve">مسألة </w:t>
            </w:r>
            <w:r>
              <w:rPr>
                <w:rStyle w:val="IndexLink"/>
              </w:rPr>
              <w:t>581</w:t>
            </w:r>
            <w:r>
              <w:rPr>
                <w:rStyle w:val="IndexLink"/>
                <w:rtl w:val="true"/>
              </w:rPr>
              <w:t>:</w:t>
            </w:r>
            <w:r>
              <w:rPr>
                <w:rStyle w:val="IndexLink"/>
                <w:rtl w:val="true"/>
              </w:rPr>
              <w:t>إذا نوی المصلّی فریضة و فی الأثناء غفل فأتمّها بزعم أنّها</w:t>
            </w:r>
            <w:r>
              <w:rPr>
                <w:rStyle w:val="IndexLink"/>
                <w:rtl w:val="true"/>
              </w:rPr>
              <w:tab/>
            </w:r>
            <w:r>
              <w:rPr>
                <w:rStyle w:val="IndexLink"/>
              </w:rPr>
              <w:t>270</w:t>
            </w:r>
          </w:hyperlink>
        </w:p>
        <w:p>
          <w:pPr>
            <w:pStyle w:val="Contents6"/>
            <w:tabs>
              <w:tab w:val="clear" w:pos="7609"/>
              <w:tab w:val="right" w:pos="9026" w:leader="dot"/>
            </w:tabs>
            <w:rPr/>
          </w:pPr>
          <w:hyperlink w:anchor="__RefHeading___Toc681086_73709187">
            <w:r>
              <w:rPr>
                <w:webHidden/>
                <w:rStyle w:val="IndexLink"/>
                <w:rtl w:val="true"/>
              </w:rPr>
              <w:t xml:space="preserve">مسألة </w:t>
            </w:r>
            <w:r>
              <w:rPr>
                <w:rStyle w:val="IndexLink"/>
              </w:rPr>
              <w:t>582</w:t>
            </w:r>
            <w:r>
              <w:rPr>
                <w:rStyle w:val="IndexLink"/>
                <w:rtl w:val="true"/>
              </w:rPr>
              <w:t>:</w:t>
            </w:r>
            <w:r>
              <w:rPr>
                <w:rStyle w:val="IndexLink"/>
                <w:rtl w:val="true"/>
              </w:rPr>
              <w:t>إذا قام لصلاة ثمّ دخل فی الصلاة و شکّ فی أنّه نوی ما</w:t>
            </w:r>
            <w:r>
              <w:rPr>
                <w:rStyle w:val="IndexLink"/>
                <w:rtl w:val="true"/>
              </w:rPr>
              <w:tab/>
            </w:r>
            <w:r>
              <w:rPr>
                <w:rStyle w:val="IndexLink"/>
              </w:rPr>
              <w:t>270</w:t>
            </w:r>
          </w:hyperlink>
        </w:p>
        <w:p>
          <w:pPr>
            <w:pStyle w:val="Contents6"/>
            <w:tabs>
              <w:tab w:val="clear" w:pos="7609"/>
              <w:tab w:val="right" w:pos="9026" w:leader="dot"/>
            </w:tabs>
            <w:rPr/>
          </w:pPr>
          <w:hyperlink w:anchor="__RefHeading___Toc681088_73709187">
            <w:r>
              <w:rPr>
                <w:webHidden/>
                <w:rStyle w:val="IndexLink"/>
                <w:rtl w:val="true"/>
              </w:rPr>
              <w:t xml:space="preserve">مسألة </w:t>
            </w:r>
            <w:r>
              <w:rPr>
                <w:rStyle w:val="IndexLink"/>
              </w:rPr>
              <w:t>583</w:t>
            </w:r>
            <w:r>
              <w:rPr>
                <w:rStyle w:val="IndexLink"/>
                <w:rtl w:val="true"/>
              </w:rPr>
              <w:t>:</w:t>
            </w:r>
            <w:r>
              <w:rPr>
                <w:rStyle w:val="IndexLink"/>
                <w:rtl w:val="true"/>
              </w:rPr>
              <w:t>لا یجوز العدول عن صلاة إلی اخری إلاّ فی موارد</w:t>
            </w:r>
            <w:r>
              <w:rPr>
                <w:rStyle w:val="IndexLink"/>
                <w:rtl w:val="true"/>
              </w:rPr>
              <w:t>:</w:t>
              <w:tab/>
            </w:r>
            <w:r>
              <w:rPr>
                <w:rStyle w:val="IndexLink"/>
              </w:rPr>
              <w:t>270</w:t>
            </w:r>
          </w:hyperlink>
        </w:p>
        <w:p>
          <w:pPr>
            <w:pStyle w:val="Contents6"/>
            <w:tabs>
              <w:tab w:val="clear" w:pos="7609"/>
              <w:tab w:val="right" w:pos="9026" w:leader="dot"/>
            </w:tabs>
            <w:rPr/>
          </w:pPr>
          <w:hyperlink w:anchor="__RefHeading___Toc681090_73709187">
            <w:r>
              <w:rPr>
                <w:webHidden/>
                <w:rStyle w:val="IndexLink"/>
                <w:rtl w:val="true"/>
              </w:rPr>
              <w:t xml:space="preserve">مسألة </w:t>
            </w:r>
            <w:r>
              <w:rPr>
                <w:rStyle w:val="IndexLink"/>
              </w:rPr>
              <w:t>584</w:t>
            </w:r>
            <w:r>
              <w:rPr>
                <w:rStyle w:val="IndexLink"/>
                <w:rtl w:val="true"/>
              </w:rPr>
              <w:t>:</w:t>
            </w:r>
            <w:r>
              <w:rPr>
                <w:rStyle w:val="IndexLink"/>
                <w:rtl w:val="true"/>
              </w:rPr>
              <w:t>إذا عدل فی غیر محلّ العدول</w:t>
            </w:r>
            <w:r>
              <w:rPr>
                <w:rStyle w:val="IndexLink"/>
                <w:rtl w:val="true"/>
              </w:rPr>
              <w:tab/>
            </w:r>
            <w:r>
              <w:rPr>
                <w:rStyle w:val="IndexLink"/>
              </w:rPr>
              <w:t>271</w:t>
            </w:r>
          </w:hyperlink>
        </w:p>
        <w:p>
          <w:pPr>
            <w:pStyle w:val="Contents6"/>
            <w:tabs>
              <w:tab w:val="clear" w:pos="7609"/>
              <w:tab w:val="right" w:pos="9026" w:leader="dot"/>
            </w:tabs>
            <w:rPr/>
          </w:pPr>
          <w:hyperlink w:anchor="__RefHeading___Toc681092_73709187">
            <w:r>
              <w:rPr>
                <w:webHidden/>
                <w:rStyle w:val="IndexLink"/>
                <w:rtl w:val="true"/>
              </w:rPr>
              <w:t xml:space="preserve">مسألة </w:t>
            </w:r>
            <w:r>
              <w:rPr>
                <w:rStyle w:val="IndexLink"/>
              </w:rPr>
              <w:t>585</w:t>
            </w:r>
            <w:r>
              <w:rPr>
                <w:rStyle w:val="IndexLink"/>
                <w:rtl w:val="true"/>
              </w:rPr>
              <w:t>:</w:t>
            </w:r>
            <w:r>
              <w:rPr>
                <w:rStyle w:val="IndexLink"/>
                <w:rtl w:val="true"/>
              </w:rPr>
              <w:t>الأظهر جواز ترامی العدول</w:t>
            </w:r>
            <w:r>
              <w:rPr>
                <w:rStyle w:val="IndexLink"/>
                <w:rtl w:val="true"/>
              </w:rPr>
              <w:tab/>
            </w:r>
            <w:r>
              <w:rPr>
                <w:rStyle w:val="IndexLink"/>
              </w:rPr>
              <w:t>272</w:t>
            </w:r>
          </w:hyperlink>
        </w:p>
        <w:p>
          <w:pPr>
            <w:pStyle w:val="Contents5"/>
            <w:tabs>
              <w:tab w:val="clear" w:pos="7892"/>
              <w:tab w:val="right" w:pos="9026" w:leader="dot"/>
            </w:tabs>
            <w:rPr/>
          </w:pPr>
          <w:hyperlink w:anchor="__RefHeading___Toc681094_73709187">
            <w:r>
              <w:rPr>
                <w:webHidden/>
                <w:rStyle w:val="IndexLink"/>
                <w:rtl w:val="true"/>
              </w:rPr>
              <w:t>الفصل الثانی</w:t>
            </w:r>
            <w:r>
              <w:rPr>
                <w:rStyle w:val="IndexLink"/>
                <w:rtl w:val="true"/>
              </w:rPr>
              <w:t xml:space="preserve">: </w:t>
            </w:r>
            <w:r>
              <w:rPr>
                <w:rStyle w:val="IndexLink"/>
                <w:rtl w:val="true"/>
              </w:rPr>
              <w:t>فی تکبیرة الإحرام</w:t>
            </w:r>
            <w:r>
              <w:rPr>
                <w:rStyle w:val="IndexLink"/>
                <w:rtl w:val="true"/>
              </w:rPr>
              <w:tab/>
            </w:r>
            <w:r>
              <w:rPr>
                <w:rStyle w:val="IndexLink"/>
              </w:rPr>
              <w:t>272</w:t>
            </w:r>
          </w:hyperlink>
        </w:p>
        <w:p>
          <w:pPr>
            <w:pStyle w:val="Contents6"/>
            <w:tabs>
              <w:tab w:val="clear" w:pos="7609"/>
              <w:tab w:val="right" w:pos="9026" w:leader="dot"/>
            </w:tabs>
            <w:rPr/>
          </w:pPr>
          <w:hyperlink w:anchor="__RefHeading___Toc681096_7370918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81098_73709187">
            <w:r>
              <w:rPr>
                <w:webHidden/>
                <w:rStyle w:val="IndexLink"/>
                <w:rtl w:val="true"/>
              </w:rPr>
              <w:t xml:space="preserve">مسألة </w:t>
            </w:r>
            <w:r>
              <w:rPr>
                <w:rStyle w:val="IndexLink"/>
              </w:rPr>
              <w:t>586</w:t>
            </w:r>
            <w:r>
              <w:rPr>
                <w:rStyle w:val="IndexLink"/>
                <w:rtl w:val="true"/>
              </w:rPr>
              <w:t>:</w:t>
            </w:r>
            <w:r>
              <w:rPr>
                <w:rStyle w:val="IndexLink"/>
                <w:rtl w:val="true"/>
              </w:rPr>
              <w:t>الأحوط</w:t>
            </w:r>
            <w:r>
              <w:rPr>
                <w:rStyle w:val="IndexLink"/>
                <w:rtl w:val="true"/>
              </w:rPr>
              <w:t>-</w:t>
            </w:r>
            <w:r>
              <w:rPr>
                <w:rStyle w:val="IndexLink"/>
                <w:rtl w:val="true"/>
              </w:rPr>
              <w:t>وجوبا</w:t>
            </w:r>
            <w:r>
              <w:rPr>
                <w:rStyle w:val="IndexLink"/>
                <w:rtl w:val="true"/>
              </w:rPr>
              <w:t>-</w:t>
            </w:r>
            <w:r>
              <w:rPr>
                <w:rStyle w:val="IndexLink"/>
                <w:rtl w:val="true"/>
              </w:rPr>
              <w:t>عدم وصلها بما قبلها من الکلام دعاء</w:t>
            </w:r>
            <w:r>
              <w:rPr>
                <w:rStyle w:val="IndexLink"/>
                <w:rtl w:val="true"/>
              </w:rPr>
              <w:tab/>
            </w:r>
            <w:r>
              <w:rPr>
                <w:rStyle w:val="IndexLink"/>
              </w:rPr>
              <w:t>272</w:t>
            </w:r>
          </w:hyperlink>
        </w:p>
        <w:p>
          <w:pPr>
            <w:pStyle w:val="Contents6"/>
            <w:tabs>
              <w:tab w:val="clear" w:pos="7609"/>
              <w:tab w:val="right" w:pos="9026" w:leader="dot"/>
            </w:tabs>
            <w:rPr/>
          </w:pPr>
          <w:hyperlink w:anchor="__RefHeading___Toc681100_73709187">
            <w:r>
              <w:rPr>
                <w:webHidden/>
                <w:rStyle w:val="IndexLink"/>
                <w:rtl w:val="true"/>
              </w:rPr>
              <w:t xml:space="preserve">مسألة </w:t>
            </w:r>
            <w:r>
              <w:rPr>
                <w:rStyle w:val="IndexLink"/>
              </w:rPr>
              <w:t>587</w:t>
            </w:r>
            <w:r>
              <w:rPr>
                <w:rStyle w:val="IndexLink"/>
                <w:rtl w:val="true"/>
              </w:rPr>
              <w:t>:</w:t>
            </w:r>
            <w:r>
              <w:rPr>
                <w:rStyle w:val="IndexLink"/>
                <w:rtl w:val="true"/>
              </w:rPr>
              <w:t>یجب فیها القیام التامّ</w:t>
            </w:r>
            <w:r>
              <w:rPr>
                <w:rStyle w:val="IndexLink"/>
                <w:rtl w:val="true"/>
              </w:rPr>
              <w:tab/>
            </w:r>
            <w:r>
              <w:rPr>
                <w:rStyle w:val="IndexLink"/>
              </w:rPr>
              <w:t>272</w:t>
            </w:r>
          </w:hyperlink>
        </w:p>
        <w:p>
          <w:pPr>
            <w:pStyle w:val="Contents6"/>
            <w:tabs>
              <w:tab w:val="clear" w:pos="7609"/>
              <w:tab w:val="right" w:pos="9026" w:leader="dot"/>
            </w:tabs>
            <w:rPr/>
          </w:pPr>
          <w:hyperlink w:anchor="__RefHeading___Toc681102_73709187">
            <w:r>
              <w:rPr>
                <w:webHidden/>
                <w:rStyle w:val="IndexLink"/>
                <w:rtl w:val="true"/>
              </w:rPr>
              <w:t xml:space="preserve">مسألة </w:t>
            </w:r>
            <w:r>
              <w:rPr>
                <w:rStyle w:val="IndexLink"/>
              </w:rPr>
              <w:t>588</w:t>
            </w:r>
            <w:r>
              <w:rPr>
                <w:rStyle w:val="IndexLink"/>
                <w:rtl w:val="true"/>
              </w:rPr>
              <w:t>:</w:t>
            </w:r>
            <w:r>
              <w:rPr>
                <w:rStyle w:val="IndexLink"/>
                <w:rtl w:val="true"/>
              </w:rPr>
              <w:t>الأخرس یأتی بها علی قدر ما یمکنه</w:t>
            </w:r>
            <w:r>
              <w:rPr>
                <w:rStyle w:val="IndexLink"/>
                <w:rtl w:val="true"/>
              </w:rPr>
              <w:tab/>
            </w:r>
            <w:r>
              <w:rPr>
                <w:rStyle w:val="IndexLink"/>
              </w:rPr>
              <w:t>273</w:t>
            </w:r>
          </w:hyperlink>
        </w:p>
        <w:p>
          <w:pPr>
            <w:pStyle w:val="Contents6"/>
            <w:tabs>
              <w:tab w:val="clear" w:pos="7609"/>
              <w:tab w:val="right" w:pos="9026" w:leader="dot"/>
            </w:tabs>
            <w:rPr/>
          </w:pPr>
          <w:hyperlink w:anchor="__RefHeading___Toc681104_73709187">
            <w:r>
              <w:rPr>
                <w:webHidden/>
                <w:rStyle w:val="IndexLink"/>
                <w:rtl w:val="true"/>
              </w:rPr>
              <w:t xml:space="preserve">مسألة </w:t>
            </w:r>
            <w:r>
              <w:rPr>
                <w:rStyle w:val="IndexLink"/>
              </w:rPr>
              <w:t>589</w:t>
            </w:r>
            <w:r>
              <w:rPr>
                <w:rStyle w:val="IndexLink"/>
                <w:rtl w:val="true"/>
              </w:rPr>
              <w:t>:</w:t>
            </w:r>
            <w:r>
              <w:rPr>
                <w:rStyle w:val="IndexLink"/>
                <w:rtl w:val="true"/>
              </w:rPr>
              <w:t>یشرع الإتیان بستّ تکبیرات</w:t>
            </w:r>
            <w:r>
              <w:rPr>
                <w:rStyle w:val="IndexLink"/>
                <w:rtl w:val="true"/>
              </w:rPr>
              <w:tab/>
            </w:r>
            <w:r>
              <w:rPr>
                <w:rStyle w:val="IndexLink"/>
              </w:rPr>
              <w:t>273</w:t>
            </w:r>
          </w:hyperlink>
        </w:p>
        <w:p>
          <w:pPr>
            <w:pStyle w:val="Contents6"/>
            <w:tabs>
              <w:tab w:val="clear" w:pos="7609"/>
              <w:tab w:val="right" w:pos="9026" w:leader="dot"/>
            </w:tabs>
            <w:rPr/>
          </w:pPr>
          <w:hyperlink w:anchor="__RefHeading___Toc681106_73709187">
            <w:r>
              <w:rPr>
                <w:webHidden/>
                <w:rStyle w:val="IndexLink"/>
                <w:rtl w:val="true"/>
              </w:rPr>
              <w:t xml:space="preserve">مسألة </w:t>
            </w:r>
            <w:r>
              <w:rPr>
                <w:rStyle w:val="IndexLink"/>
              </w:rPr>
              <w:t>590</w:t>
            </w:r>
            <w:r>
              <w:rPr>
                <w:rStyle w:val="IndexLink"/>
                <w:rtl w:val="true"/>
              </w:rPr>
              <w:t>:</w:t>
            </w:r>
            <w:r>
              <w:rPr>
                <w:rStyle w:val="IndexLink"/>
                <w:rtl w:val="true"/>
              </w:rPr>
              <w:t>یستحبّ للإمام الجهر بواحدة و الإسرار بالبقیّة</w:t>
            </w:r>
            <w:r>
              <w:rPr>
                <w:rStyle w:val="IndexLink"/>
                <w:rtl w:val="true"/>
              </w:rPr>
              <w:tab/>
            </w:r>
            <w:r>
              <w:rPr>
                <w:rStyle w:val="IndexLink"/>
              </w:rPr>
              <w:t>273</w:t>
            </w:r>
          </w:hyperlink>
        </w:p>
        <w:p>
          <w:pPr>
            <w:pStyle w:val="Contents6"/>
            <w:tabs>
              <w:tab w:val="clear" w:pos="7609"/>
              <w:tab w:val="right" w:pos="9026" w:leader="dot"/>
            </w:tabs>
            <w:rPr/>
          </w:pPr>
          <w:hyperlink w:anchor="__RefHeading___Toc681108_73709187">
            <w:r>
              <w:rPr>
                <w:webHidden/>
                <w:rStyle w:val="IndexLink"/>
                <w:rtl w:val="true"/>
              </w:rPr>
              <w:t xml:space="preserve">مسألة </w:t>
            </w:r>
            <w:r>
              <w:rPr>
                <w:rStyle w:val="IndexLink"/>
              </w:rPr>
              <w:t>591</w:t>
            </w:r>
            <w:r>
              <w:rPr>
                <w:rStyle w:val="IndexLink"/>
                <w:rtl w:val="true"/>
              </w:rPr>
              <w:t>:</w:t>
            </w:r>
            <w:r>
              <w:rPr>
                <w:rStyle w:val="IndexLink"/>
                <w:rtl w:val="true"/>
              </w:rPr>
              <w:t>من ترک تکبیرة الإحرام عامدا و عالما بالحکم أو جاهلا</w:t>
            </w:r>
            <w:r>
              <w:rPr>
                <w:rStyle w:val="IndexLink"/>
                <w:rtl w:val="true"/>
              </w:rPr>
              <w:tab/>
            </w:r>
            <w:r>
              <w:rPr>
                <w:rStyle w:val="IndexLink"/>
              </w:rPr>
              <w:t>273</w:t>
            </w:r>
          </w:hyperlink>
        </w:p>
        <w:p>
          <w:pPr>
            <w:pStyle w:val="Contents6"/>
            <w:tabs>
              <w:tab w:val="clear" w:pos="7609"/>
              <w:tab w:val="right" w:pos="9026" w:leader="dot"/>
            </w:tabs>
            <w:rPr/>
          </w:pPr>
          <w:hyperlink w:anchor="__RefHeading___Toc681110_73709187">
            <w:r>
              <w:rPr>
                <w:webHidden/>
                <w:rStyle w:val="IndexLink"/>
                <w:rtl w:val="true"/>
              </w:rPr>
              <w:t xml:space="preserve">مسألة </w:t>
            </w:r>
            <w:r>
              <w:rPr>
                <w:rStyle w:val="IndexLink"/>
              </w:rPr>
              <w:t>592</w:t>
            </w:r>
            <w:r>
              <w:rPr>
                <w:rStyle w:val="IndexLink"/>
                <w:rtl w:val="true"/>
              </w:rPr>
              <w:t>:</w:t>
            </w:r>
            <w:r>
              <w:rPr>
                <w:rStyle w:val="IndexLink"/>
                <w:rtl w:val="true"/>
              </w:rPr>
              <w:t>إذا کبّر ثمّ شکّ فی أنّها تکبیرة الإحرام و أنّه بعد لم</w:t>
            </w:r>
            <w:r>
              <w:rPr>
                <w:rStyle w:val="IndexLink"/>
                <w:rtl w:val="true"/>
              </w:rPr>
              <w:tab/>
            </w:r>
            <w:r>
              <w:rPr>
                <w:rStyle w:val="IndexLink"/>
              </w:rPr>
              <w:t>273</w:t>
            </w:r>
          </w:hyperlink>
        </w:p>
        <w:p>
          <w:pPr>
            <w:pStyle w:val="Contents6"/>
            <w:tabs>
              <w:tab w:val="clear" w:pos="7609"/>
              <w:tab w:val="right" w:pos="9026" w:leader="dot"/>
            </w:tabs>
            <w:rPr/>
          </w:pPr>
          <w:hyperlink w:anchor="__RefHeading___Toc681112_73709187">
            <w:r>
              <w:rPr>
                <w:webHidden/>
                <w:rStyle w:val="IndexLink"/>
                <w:rtl w:val="true"/>
              </w:rPr>
              <w:t xml:space="preserve">مسألة </w:t>
            </w:r>
            <w:r>
              <w:rPr>
                <w:rStyle w:val="IndexLink"/>
              </w:rPr>
              <w:t>593</w:t>
            </w:r>
            <w:r>
              <w:rPr>
                <w:rStyle w:val="IndexLink"/>
                <w:rtl w:val="true"/>
              </w:rPr>
              <w:t>:</w:t>
            </w:r>
            <w:r>
              <w:rPr>
                <w:rStyle w:val="IndexLink"/>
                <w:rtl w:val="true"/>
              </w:rPr>
              <w:t>یجوز الإتیان بالتکبیرات ولاء بلا دعاء</w:t>
            </w:r>
            <w:r>
              <w:rPr>
                <w:rStyle w:val="IndexLink"/>
                <w:rtl w:val="true"/>
              </w:rPr>
              <w:tab/>
            </w:r>
            <w:r>
              <w:rPr>
                <w:rStyle w:val="IndexLink"/>
              </w:rPr>
              <w:t>274</w:t>
            </w:r>
          </w:hyperlink>
        </w:p>
        <w:p>
          <w:pPr>
            <w:pStyle w:val="Contents5"/>
            <w:tabs>
              <w:tab w:val="clear" w:pos="7892"/>
              <w:tab w:val="right" w:pos="9026" w:leader="dot"/>
            </w:tabs>
            <w:rPr/>
          </w:pPr>
          <w:hyperlink w:anchor="__RefHeading___Toc681114_73709187">
            <w:r>
              <w:rPr>
                <w:webHidden/>
                <w:rStyle w:val="IndexLink"/>
                <w:rtl w:val="true"/>
              </w:rPr>
              <w:t>الفصل الثالث</w:t>
            </w:r>
            <w:r>
              <w:rPr>
                <w:rStyle w:val="IndexLink"/>
                <w:rtl w:val="true"/>
              </w:rPr>
              <w:t xml:space="preserve">: </w:t>
            </w:r>
            <w:r>
              <w:rPr>
                <w:rStyle w:val="IndexLink"/>
                <w:rtl w:val="true"/>
              </w:rPr>
              <w:t>فی القیام</w:t>
            </w:r>
            <w:r>
              <w:rPr>
                <w:rStyle w:val="IndexLink"/>
                <w:rtl w:val="true"/>
              </w:rPr>
              <w:tab/>
            </w:r>
            <w:r>
              <w:rPr>
                <w:rStyle w:val="IndexLink"/>
              </w:rPr>
              <w:t>274</w:t>
            </w:r>
          </w:hyperlink>
        </w:p>
        <w:p>
          <w:pPr>
            <w:pStyle w:val="Contents6"/>
            <w:tabs>
              <w:tab w:val="clear" w:pos="7609"/>
              <w:tab w:val="right" w:pos="9026" w:leader="dot"/>
            </w:tabs>
            <w:rPr/>
          </w:pPr>
          <w:hyperlink w:anchor="__RefHeading___Toc681116_73709187">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681118_73709187">
            <w:r>
              <w:rPr>
                <w:webHidden/>
                <w:rStyle w:val="IndexLink"/>
                <w:rtl w:val="true"/>
              </w:rPr>
              <w:t xml:space="preserve">مسألة </w:t>
            </w:r>
            <w:r>
              <w:rPr>
                <w:rStyle w:val="IndexLink"/>
              </w:rPr>
              <w:t>594</w:t>
            </w:r>
            <w:r>
              <w:rPr>
                <w:rStyle w:val="IndexLink"/>
                <w:rtl w:val="true"/>
              </w:rPr>
              <w:t>:</w:t>
            </w:r>
            <w:r>
              <w:rPr>
                <w:rStyle w:val="IndexLink"/>
                <w:rtl w:val="true"/>
              </w:rPr>
              <w:t>إذا هوی لغیر الرکوع ثمّ نواه فی أثناء الهوی لم یجزئ</w:t>
            </w:r>
            <w:r>
              <w:rPr>
                <w:rStyle w:val="IndexLink"/>
                <w:rtl w:val="true"/>
              </w:rPr>
              <w:tab/>
            </w:r>
            <w:r>
              <w:rPr>
                <w:rStyle w:val="IndexLink"/>
              </w:rPr>
              <w:t>275</w:t>
            </w:r>
          </w:hyperlink>
        </w:p>
        <w:p>
          <w:pPr>
            <w:pStyle w:val="Contents6"/>
            <w:tabs>
              <w:tab w:val="clear" w:pos="7609"/>
              <w:tab w:val="right" w:pos="9026" w:leader="dot"/>
            </w:tabs>
            <w:rPr/>
          </w:pPr>
          <w:hyperlink w:anchor="__RefHeading___Toc681120_73709187">
            <w:r>
              <w:rPr>
                <w:webHidden/>
                <w:rStyle w:val="IndexLink"/>
                <w:rtl w:val="true"/>
              </w:rPr>
              <w:t xml:space="preserve">مسألة </w:t>
            </w:r>
            <w:r>
              <w:rPr>
                <w:rStyle w:val="IndexLink"/>
              </w:rPr>
              <w:t>595</w:t>
            </w:r>
            <w:r>
              <w:rPr>
                <w:rStyle w:val="IndexLink"/>
                <w:rtl w:val="true"/>
              </w:rPr>
              <w:t>:</w:t>
            </w:r>
            <w:r>
              <w:rPr>
                <w:rStyle w:val="IndexLink"/>
                <w:rtl w:val="true"/>
              </w:rPr>
              <w:t>إذا هوی المصلّی قائما و منتصبا إلی الرکوع و فی أثناء</w:t>
            </w:r>
            <w:r>
              <w:rPr>
                <w:rStyle w:val="IndexLink"/>
                <w:rtl w:val="true"/>
              </w:rPr>
              <w:tab/>
            </w:r>
            <w:r>
              <w:rPr>
                <w:rStyle w:val="IndexLink"/>
              </w:rPr>
              <w:t>275</w:t>
            </w:r>
          </w:hyperlink>
        </w:p>
        <w:p>
          <w:pPr>
            <w:pStyle w:val="Contents6"/>
            <w:tabs>
              <w:tab w:val="clear" w:pos="7609"/>
              <w:tab w:val="right" w:pos="9026" w:leader="dot"/>
            </w:tabs>
            <w:rPr/>
          </w:pPr>
          <w:hyperlink w:anchor="__RefHeading___Toc681122_73709187">
            <w:r>
              <w:rPr>
                <w:webHidden/>
                <w:rStyle w:val="IndexLink"/>
                <w:rtl w:val="true"/>
              </w:rPr>
              <w:t xml:space="preserve">مسألة </w:t>
            </w:r>
            <w:r>
              <w:rPr>
                <w:rStyle w:val="IndexLink"/>
              </w:rPr>
              <w:t>596</w:t>
            </w:r>
            <w:r>
              <w:rPr>
                <w:rStyle w:val="IndexLink"/>
                <w:rtl w:val="true"/>
              </w:rPr>
              <w:t>:</w:t>
            </w:r>
            <w:r>
              <w:rPr>
                <w:rStyle w:val="IndexLink"/>
                <w:rtl w:val="true"/>
              </w:rPr>
              <w:t>إذا کان المصلّی واجدا نفسه قائما و شکّ أنّه هل قام من</w:t>
            </w:r>
            <w:r>
              <w:rPr>
                <w:rStyle w:val="IndexLink"/>
                <w:rtl w:val="true"/>
              </w:rPr>
              <w:tab/>
            </w:r>
            <w:r>
              <w:rPr>
                <w:rStyle w:val="IndexLink"/>
              </w:rPr>
              <w:t>275</w:t>
            </w:r>
          </w:hyperlink>
        </w:p>
        <w:p>
          <w:pPr>
            <w:pStyle w:val="Contents6"/>
            <w:tabs>
              <w:tab w:val="clear" w:pos="7609"/>
              <w:tab w:val="right" w:pos="9026" w:leader="dot"/>
            </w:tabs>
            <w:rPr/>
          </w:pPr>
          <w:hyperlink w:anchor="__RefHeading___Toc681124_73709187">
            <w:r>
              <w:rPr>
                <w:webHidden/>
                <w:rStyle w:val="IndexLink"/>
                <w:rtl w:val="true"/>
              </w:rPr>
              <w:t xml:space="preserve">مسألة </w:t>
            </w:r>
            <w:r>
              <w:rPr>
                <w:rStyle w:val="IndexLink"/>
              </w:rPr>
              <w:t>597</w:t>
            </w:r>
            <w:r>
              <w:rPr>
                <w:rStyle w:val="IndexLink"/>
                <w:rtl w:val="true"/>
              </w:rPr>
              <w:t>:</w:t>
            </w:r>
            <w:r>
              <w:rPr>
                <w:rStyle w:val="IndexLink"/>
                <w:rtl w:val="true"/>
              </w:rPr>
              <w:t>إذا کان المصلّی واجدا نفسه فی السجود و شکّ أنّه هل</w:t>
            </w:r>
            <w:r>
              <w:rPr>
                <w:rStyle w:val="IndexLink"/>
                <w:rtl w:val="true"/>
              </w:rPr>
              <w:tab/>
            </w:r>
            <w:r>
              <w:rPr>
                <w:rStyle w:val="IndexLink"/>
              </w:rPr>
              <w:t>275</w:t>
            </w:r>
          </w:hyperlink>
        </w:p>
        <w:p>
          <w:pPr>
            <w:pStyle w:val="Contents6"/>
            <w:tabs>
              <w:tab w:val="clear" w:pos="7609"/>
              <w:tab w:val="right" w:pos="9026" w:leader="dot"/>
            </w:tabs>
            <w:rPr/>
          </w:pPr>
          <w:hyperlink w:anchor="__RefHeading___Toc681126_73709187">
            <w:r>
              <w:rPr>
                <w:webHidden/>
                <w:rStyle w:val="IndexLink"/>
                <w:rtl w:val="true"/>
              </w:rPr>
              <w:t xml:space="preserve">مسألة </w:t>
            </w:r>
            <w:r>
              <w:rPr>
                <w:rStyle w:val="IndexLink"/>
              </w:rPr>
              <w:t>598</w:t>
            </w:r>
            <w:r>
              <w:rPr>
                <w:rStyle w:val="IndexLink"/>
                <w:rtl w:val="true"/>
              </w:rPr>
              <w:t>:</w:t>
            </w:r>
            <w:r>
              <w:rPr>
                <w:rStyle w:val="IndexLink"/>
                <w:rtl w:val="true"/>
              </w:rPr>
              <w:t>یجب مع الإمکان الاعتدال و الانتصاب فی القیام</w:t>
            </w:r>
            <w:r>
              <w:rPr>
                <w:rStyle w:val="IndexLink"/>
                <w:rtl w:val="true"/>
              </w:rPr>
              <w:tab/>
            </w:r>
            <w:r>
              <w:rPr>
                <w:rStyle w:val="IndexLink"/>
              </w:rPr>
              <w:t>276</w:t>
            </w:r>
          </w:hyperlink>
        </w:p>
        <w:p>
          <w:pPr>
            <w:pStyle w:val="Contents6"/>
            <w:tabs>
              <w:tab w:val="clear" w:pos="7609"/>
              <w:tab w:val="right" w:pos="9026" w:leader="dot"/>
            </w:tabs>
            <w:rPr/>
          </w:pPr>
          <w:hyperlink w:anchor="__RefHeading___Toc681128_73709187">
            <w:r>
              <w:rPr>
                <w:webHidden/>
                <w:rStyle w:val="IndexLink"/>
                <w:rtl w:val="true"/>
              </w:rPr>
              <w:t xml:space="preserve">مسألة </w:t>
            </w:r>
            <w:r>
              <w:rPr>
                <w:rStyle w:val="IndexLink"/>
              </w:rPr>
              <w:t>599</w:t>
            </w:r>
            <w:r>
              <w:rPr>
                <w:rStyle w:val="IndexLink"/>
                <w:rtl w:val="true"/>
              </w:rPr>
              <w:t>:</w:t>
            </w:r>
            <w:r>
              <w:rPr>
                <w:rStyle w:val="IndexLink"/>
                <w:rtl w:val="true"/>
              </w:rPr>
              <w:t>إذا قدر علی ما یصدق علیه القیام عرفا</w:t>
            </w:r>
            <w:r>
              <w:rPr>
                <w:rStyle w:val="IndexLink"/>
                <w:rtl w:val="true"/>
              </w:rPr>
              <w:tab/>
            </w:r>
            <w:r>
              <w:rPr>
                <w:rStyle w:val="IndexLink"/>
              </w:rPr>
              <w:t>276</w:t>
            </w:r>
          </w:hyperlink>
        </w:p>
        <w:p>
          <w:pPr>
            <w:pStyle w:val="Contents6"/>
            <w:tabs>
              <w:tab w:val="clear" w:pos="7609"/>
              <w:tab w:val="right" w:pos="9026" w:leader="dot"/>
            </w:tabs>
            <w:rPr/>
          </w:pPr>
          <w:hyperlink w:anchor="__RefHeading___Toc681130_73709187">
            <w:r>
              <w:rPr>
                <w:webHidden/>
                <w:rStyle w:val="IndexLink"/>
                <w:rtl w:val="true"/>
              </w:rPr>
              <w:t xml:space="preserve">مسألة </w:t>
            </w:r>
            <w:r>
              <w:rPr>
                <w:rStyle w:val="IndexLink"/>
              </w:rPr>
              <w:t>600</w:t>
            </w:r>
            <w:r>
              <w:rPr>
                <w:rStyle w:val="IndexLink"/>
                <w:rtl w:val="true"/>
              </w:rPr>
              <w:t>:</w:t>
            </w:r>
            <w:r>
              <w:rPr>
                <w:rStyle w:val="IndexLink"/>
                <w:rtl w:val="true"/>
              </w:rPr>
              <w:t>إذا تمکّن المصلّی من القیام و لم یتمکّن من الرکوع قائما</w:t>
            </w:r>
            <w:r>
              <w:rPr>
                <w:rStyle w:val="IndexLink"/>
                <w:rtl w:val="true"/>
              </w:rPr>
              <w:tab/>
            </w:r>
            <w:r>
              <w:rPr>
                <w:rStyle w:val="IndexLink"/>
              </w:rPr>
              <w:t>276</w:t>
            </w:r>
          </w:hyperlink>
        </w:p>
        <w:p>
          <w:pPr>
            <w:pStyle w:val="Contents6"/>
            <w:tabs>
              <w:tab w:val="clear" w:pos="7609"/>
              <w:tab w:val="right" w:pos="9026" w:leader="dot"/>
            </w:tabs>
            <w:rPr/>
          </w:pPr>
          <w:hyperlink w:anchor="__RefHeading___Toc681132_73709187">
            <w:r>
              <w:rPr>
                <w:webHidden/>
                <w:rStyle w:val="IndexLink"/>
                <w:rtl w:val="true"/>
              </w:rPr>
              <w:t xml:space="preserve">مسألة </w:t>
            </w:r>
            <w:r>
              <w:rPr>
                <w:rStyle w:val="IndexLink"/>
              </w:rPr>
              <w:t>601</w:t>
            </w:r>
            <w:r>
              <w:rPr>
                <w:rStyle w:val="IndexLink"/>
                <w:rtl w:val="true"/>
              </w:rPr>
              <w:t>:</w:t>
            </w:r>
            <w:r>
              <w:rPr>
                <w:rStyle w:val="IndexLink"/>
                <w:rtl w:val="true"/>
              </w:rPr>
              <w:t>إذا قدر علی القیام فی بعض الصلاة دون بعض</w:t>
            </w:r>
            <w:r>
              <w:rPr>
                <w:rStyle w:val="IndexLink"/>
                <w:rtl w:val="true"/>
              </w:rPr>
              <w:tab/>
            </w:r>
            <w:r>
              <w:rPr>
                <w:rStyle w:val="IndexLink"/>
              </w:rPr>
              <w:t>277</w:t>
            </w:r>
          </w:hyperlink>
        </w:p>
        <w:p>
          <w:pPr>
            <w:pStyle w:val="Contents6"/>
            <w:tabs>
              <w:tab w:val="clear" w:pos="7609"/>
              <w:tab w:val="right" w:pos="9026" w:leader="dot"/>
            </w:tabs>
            <w:rPr/>
          </w:pPr>
          <w:hyperlink w:anchor="__RefHeading___Toc681134_73709187">
            <w:r>
              <w:rPr>
                <w:webHidden/>
                <w:rStyle w:val="IndexLink"/>
                <w:rtl w:val="true"/>
              </w:rPr>
              <w:t xml:space="preserve">مسألة </w:t>
            </w:r>
            <w:r>
              <w:rPr>
                <w:rStyle w:val="IndexLink"/>
              </w:rPr>
              <w:t>602</w:t>
            </w:r>
            <w:r>
              <w:rPr>
                <w:rStyle w:val="IndexLink"/>
                <w:rtl w:val="true"/>
              </w:rPr>
              <w:t>:</w:t>
            </w:r>
            <w:r>
              <w:rPr>
                <w:rStyle w:val="IndexLink"/>
                <w:rtl w:val="true"/>
              </w:rPr>
              <w:t>إذا دار الأمر بین القیام فی الجزء السابق و القیام فی الجزء</w:t>
            </w:r>
            <w:r>
              <w:rPr>
                <w:rStyle w:val="IndexLink"/>
                <w:rtl w:val="true"/>
              </w:rPr>
              <w:tab/>
            </w:r>
            <w:r>
              <w:rPr>
                <w:rStyle w:val="IndexLink"/>
              </w:rPr>
              <w:t>277</w:t>
            </w:r>
          </w:hyperlink>
        </w:p>
        <w:p>
          <w:pPr>
            <w:pStyle w:val="Contents6"/>
            <w:tabs>
              <w:tab w:val="clear" w:pos="7609"/>
              <w:tab w:val="right" w:pos="9026" w:leader="dot"/>
            </w:tabs>
            <w:rPr/>
          </w:pPr>
          <w:hyperlink w:anchor="__RefHeading___Toc681136_73709187">
            <w:r>
              <w:rPr>
                <w:webHidden/>
                <w:rStyle w:val="IndexLink"/>
                <w:rtl w:val="true"/>
              </w:rPr>
              <w:t xml:space="preserve">مسألة </w:t>
            </w:r>
            <w:r>
              <w:rPr>
                <w:rStyle w:val="IndexLink"/>
              </w:rPr>
              <w:t>603</w:t>
            </w:r>
            <w:r>
              <w:rPr>
                <w:rStyle w:val="IndexLink"/>
                <w:rtl w:val="true"/>
              </w:rPr>
              <w:t>:</w:t>
            </w:r>
            <w:r>
              <w:rPr>
                <w:rStyle w:val="IndexLink"/>
                <w:rtl w:val="true"/>
              </w:rPr>
              <w:t>یستحبّ فی القیام إسدال المنکبین و إرسال الیدین</w:t>
            </w:r>
            <w:r>
              <w:rPr>
                <w:rStyle w:val="IndexLink"/>
                <w:rtl w:val="true"/>
              </w:rPr>
              <w:tab/>
            </w:r>
            <w:r>
              <w:rPr>
                <w:rStyle w:val="IndexLink"/>
              </w:rPr>
              <w:t>277</w:t>
            </w:r>
          </w:hyperlink>
        </w:p>
        <w:p>
          <w:pPr>
            <w:pStyle w:val="Contents5"/>
            <w:tabs>
              <w:tab w:val="clear" w:pos="7892"/>
              <w:tab w:val="right" w:pos="9026" w:leader="dot"/>
            </w:tabs>
            <w:rPr/>
          </w:pPr>
          <w:hyperlink w:anchor="__RefHeading___Toc681138_73709187">
            <w:r>
              <w:rPr>
                <w:webHidden/>
                <w:rStyle w:val="IndexLink"/>
                <w:rtl w:val="true"/>
              </w:rPr>
              <w:t>الفصل الرابع</w:t>
            </w:r>
            <w:r>
              <w:rPr>
                <w:rStyle w:val="IndexLink"/>
                <w:rtl w:val="true"/>
              </w:rPr>
              <w:t xml:space="preserve">: </w:t>
            </w:r>
            <w:r>
              <w:rPr>
                <w:rStyle w:val="IndexLink"/>
                <w:rtl w:val="true"/>
              </w:rPr>
              <w:t>فی القراءة</w:t>
            </w:r>
            <w:r>
              <w:rPr>
                <w:rStyle w:val="IndexLink"/>
                <w:rtl w:val="true"/>
              </w:rPr>
              <w:tab/>
            </w:r>
            <w:r>
              <w:rPr>
                <w:rStyle w:val="IndexLink"/>
              </w:rPr>
              <w:t>278</w:t>
            </w:r>
          </w:hyperlink>
        </w:p>
        <w:p>
          <w:pPr>
            <w:pStyle w:val="Contents6"/>
            <w:tabs>
              <w:tab w:val="clear" w:pos="7609"/>
              <w:tab w:val="right" w:pos="9026" w:leader="dot"/>
            </w:tabs>
            <w:rPr/>
          </w:pPr>
          <w:hyperlink w:anchor="__RefHeading___Toc681140_73709187">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81142_73709187">
            <w:r>
              <w:rPr>
                <w:webHidden/>
                <w:rStyle w:val="IndexLink"/>
                <w:rtl w:val="true"/>
              </w:rPr>
              <w:t xml:space="preserve">مسألة </w:t>
            </w:r>
            <w:r>
              <w:rPr>
                <w:rStyle w:val="IndexLink"/>
              </w:rPr>
              <w:t>604</w:t>
            </w:r>
            <w:r>
              <w:rPr>
                <w:rStyle w:val="IndexLink"/>
                <w:rtl w:val="true"/>
              </w:rPr>
              <w:t>:</w:t>
            </w:r>
            <w:r>
              <w:rPr>
                <w:rStyle w:val="IndexLink"/>
                <w:rtl w:val="true"/>
              </w:rPr>
              <w:t>إذا قدّم السورة علی الفاتحة عمدا</w:t>
            </w:r>
            <w:r>
              <w:rPr>
                <w:rStyle w:val="IndexLink"/>
                <w:rtl w:val="true"/>
              </w:rPr>
              <w:tab/>
            </w:r>
            <w:r>
              <w:rPr>
                <w:rStyle w:val="IndexLink"/>
              </w:rPr>
              <w:t>278</w:t>
            </w:r>
          </w:hyperlink>
        </w:p>
        <w:p>
          <w:pPr>
            <w:pStyle w:val="Contents6"/>
            <w:tabs>
              <w:tab w:val="clear" w:pos="7609"/>
              <w:tab w:val="right" w:pos="9026" w:leader="dot"/>
            </w:tabs>
            <w:rPr/>
          </w:pPr>
          <w:hyperlink w:anchor="__RefHeading___Toc681144_73709187">
            <w:r>
              <w:rPr>
                <w:webHidden/>
                <w:rStyle w:val="IndexLink"/>
                <w:rtl w:val="true"/>
              </w:rPr>
              <w:t xml:space="preserve">مسألة </w:t>
            </w:r>
            <w:r>
              <w:rPr>
                <w:rStyle w:val="IndexLink"/>
              </w:rPr>
              <w:t>605</w:t>
            </w:r>
            <w:r>
              <w:rPr>
                <w:rStyle w:val="IndexLink"/>
                <w:rtl w:val="true"/>
              </w:rPr>
              <w:t>:</w:t>
            </w:r>
            <w:r>
              <w:rPr>
                <w:rStyle w:val="IndexLink"/>
                <w:rtl w:val="true"/>
              </w:rPr>
              <w:t>تجب السورة فی الفریضة علی الأحوط</w:t>
            </w:r>
            <w:r>
              <w:rPr>
                <w:rStyle w:val="IndexLink"/>
                <w:rtl w:val="true"/>
              </w:rPr>
              <w:tab/>
            </w:r>
            <w:r>
              <w:rPr>
                <w:rStyle w:val="IndexLink"/>
              </w:rPr>
              <w:t>278</w:t>
            </w:r>
          </w:hyperlink>
        </w:p>
        <w:p>
          <w:pPr>
            <w:pStyle w:val="Contents6"/>
            <w:tabs>
              <w:tab w:val="clear" w:pos="7609"/>
              <w:tab w:val="right" w:pos="9026" w:leader="dot"/>
            </w:tabs>
            <w:rPr/>
          </w:pPr>
          <w:hyperlink w:anchor="__RefHeading___Toc681146_73709187">
            <w:r>
              <w:rPr>
                <w:webHidden/>
                <w:rStyle w:val="IndexLink"/>
                <w:rtl w:val="true"/>
              </w:rPr>
              <w:t xml:space="preserve">مسألة </w:t>
            </w:r>
            <w:r>
              <w:rPr>
                <w:rStyle w:val="IndexLink"/>
              </w:rPr>
              <w:t>606</w:t>
            </w:r>
            <w:r>
              <w:rPr>
                <w:rStyle w:val="IndexLink"/>
                <w:rtl w:val="true"/>
              </w:rPr>
              <w:t>:</w:t>
            </w:r>
            <w:r>
              <w:rPr>
                <w:rStyle w:val="IndexLink"/>
                <w:rtl w:val="true"/>
              </w:rPr>
              <w:t>تسقط السورة فی الفریضة عن المریض الّذی یشقّ علیه</w:t>
            </w:r>
            <w:r>
              <w:rPr>
                <w:rStyle w:val="IndexLink"/>
                <w:rtl w:val="true"/>
              </w:rPr>
              <w:tab/>
            </w:r>
            <w:r>
              <w:rPr>
                <w:rStyle w:val="IndexLink"/>
              </w:rPr>
              <w:t>278</w:t>
            </w:r>
          </w:hyperlink>
        </w:p>
        <w:p>
          <w:pPr>
            <w:pStyle w:val="Contents6"/>
            <w:tabs>
              <w:tab w:val="clear" w:pos="7609"/>
              <w:tab w:val="right" w:pos="9026" w:leader="dot"/>
            </w:tabs>
            <w:rPr/>
          </w:pPr>
          <w:hyperlink w:anchor="__RefHeading___Toc681148_73709187">
            <w:r>
              <w:rPr>
                <w:webHidden/>
                <w:rStyle w:val="IndexLink"/>
                <w:rtl w:val="true"/>
              </w:rPr>
              <w:t xml:space="preserve">مسألة </w:t>
            </w:r>
            <w:r>
              <w:rPr>
                <w:rStyle w:val="IndexLink"/>
              </w:rPr>
              <w:t>607</w:t>
            </w:r>
            <w:r>
              <w:rPr>
                <w:rStyle w:val="IndexLink"/>
                <w:rtl w:val="true"/>
              </w:rPr>
              <w:t>:</w:t>
            </w:r>
            <w:r>
              <w:rPr>
                <w:rStyle w:val="IndexLink"/>
                <w:rtl w:val="true"/>
              </w:rPr>
              <w:t>یجوز للمصلّی أن یختار ما یشاء من السور الطوال و القصار</w:t>
            </w:r>
            <w:r>
              <w:rPr>
                <w:rStyle w:val="IndexLink"/>
                <w:rtl w:val="true"/>
              </w:rPr>
              <w:tab/>
            </w:r>
            <w:r>
              <w:rPr>
                <w:rStyle w:val="IndexLink"/>
              </w:rPr>
              <w:t>279</w:t>
            </w:r>
          </w:hyperlink>
        </w:p>
        <w:p>
          <w:pPr>
            <w:pStyle w:val="Contents6"/>
            <w:tabs>
              <w:tab w:val="clear" w:pos="7609"/>
              <w:tab w:val="right" w:pos="9026" w:leader="dot"/>
            </w:tabs>
            <w:rPr/>
          </w:pPr>
          <w:hyperlink w:anchor="__RefHeading___Toc681150_73709187">
            <w:r>
              <w:rPr>
                <w:webHidden/>
                <w:rStyle w:val="IndexLink"/>
                <w:rtl w:val="true"/>
              </w:rPr>
              <w:t xml:space="preserve">مسألة </w:t>
            </w:r>
            <w:r>
              <w:rPr>
                <w:rStyle w:val="IndexLink"/>
              </w:rPr>
              <w:t>608</w:t>
            </w:r>
            <w:r>
              <w:rPr>
                <w:rStyle w:val="IndexLink"/>
                <w:rtl w:val="true"/>
              </w:rPr>
              <w:t>:</w:t>
            </w:r>
            <w:r>
              <w:rPr>
                <w:rStyle w:val="IndexLink"/>
                <w:rtl w:val="true"/>
              </w:rPr>
              <w:t>لا یجوز للمصلّی اختیار إحدی سور العزائم الأربع فی</w:t>
            </w:r>
            <w:r>
              <w:rPr>
                <w:rStyle w:val="IndexLink"/>
                <w:rtl w:val="true"/>
              </w:rPr>
              <w:tab/>
            </w:r>
            <w:r>
              <w:rPr>
                <w:rStyle w:val="IndexLink"/>
              </w:rPr>
              <w:t>279</w:t>
            </w:r>
          </w:hyperlink>
        </w:p>
        <w:p>
          <w:pPr>
            <w:pStyle w:val="Contents6"/>
            <w:tabs>
              <w:tab w:val="clear" w:pos="7609"/>
              <w:tab w:val="right" w:pos="9026" w:leader="dot"/>
            </w:tabs>
            <w:rPr/>
          </w:pPr>
          <w:hyperlink w:anchor="__RefHeading___Toc681152_73709187">
            <w:r>
              <w:rPr>
                <w:webHidden/>
                <w:rStyle w:val="IndexLink"/>
                <w:rtl w:val="true"/>
              </w:rPr>
              <w:t xml:space="preserve">مسألة </w:t>
            </w:r>
            <w:r>
              <w:rPr>
                <w:rStyle w:val="IndexLink"/>
              </w:rPr>
              <w:t>609</w:t>
            </w:r>
            <w:r>
              <w:rPr>
                <w:rStyle w:val="IndexLink"/>
                <w:rtl w:val="true"/>
              </w:rPr>
              <w:t>:</w:t>
            </w:r>
            <w:r>
              <w:rPr>
                <w:rStyle w:val="IndexLink"/>
                <w:rtl w:val="true"/>
              </w:rPr>
              <w:t>إذا استمع إلی آیة السجدة و هو فی الصلاة أومأ برأسه إلی</w:t>
            </w:r>
            <w:r>
              <w:rPr>
                <w:rStyle w:val="IndexLink"/>
                <w:rtl w:val="true"/>
              </w:rPr>
              <w:tab/>
            </w:r>
            <w:r>
              <w:rPr>
                <w:rStyle w:val="IndexLink"/>
              </w:rPr>
              <w:t>279</w:t>
            </w:r>
          </w:hyperlink>
        </w:p>
        <w:p>
          <w:pPr>
            <w:pStyle w:val="Contents6"/>
            <w:tabs>
              <w:tab w:val="clear" w:pos="7609"/>
              <w:tab w:val="right" w:pos="9026" w:leader="dot"/>
            </w:tabs>
            <w:rPr/>
          </w:pPr>
          <w:hyperlink w:anchor="__RefHeading___Toc681154_73709187">
            <w:r>
              <w:rPr>
                <w:webHidden/>
                <w:rStyle w:val="IndexLink"/>
                <w:rtl w:val="true"/>
              </w:rPr>
              <w:t xml:space="preserve">مسألة </w:t>
            </w:r>
            <w:r>
              <w:rPr>
                <w:rStyle w:val="IndexLink"/>
              </w:rPr>
              <w:t>610</w:t>
            </w:r>
            <w:r>
              <w:rPr>
                <w:rStyle w:val="IndexLink"/>
                <w:rtl w:val="true"/>
              </w:rPr>
              <w:t>:</w:t>
            </w:r>
            <w:r>
              <w:rPr>
                <w:rStyle w:val="IndexLink"/>
                <w:rtl w:val="true"/>
              </w:rPr>
              <w:t>تجوز قراءة سور العزائم فی النافلة منفردة أو منضمّة إلی</w:t>
            </w:r>
            <w:r>
              <w:rPr>
                <w:rStyle w:val="IndexLink"/>
                <w:rtl w:val="true"/>
              </w:rPr>
              <w:tab/>
            </w:r>
            <w:r>
              <w:rPr>
                <w:rStyle w:val="IndexLink"/>
              </w:rPr>
              <w:t>280</w:t>
            </w:r>
          </w:hyperlink>
        </w:p>
        <w:p>
          <w:pPr>
            <w:pStyle w:val="Contents6"/>
            <w:tabs>
              <w:tab w:val="clear" w:pos="7609"/>
              <w:tab w:val="right" w:pos="9026" w:leader="dot"/>
            </w:tabs>
            <w:rPr/>
          </w:pPr>
          <w:hyperlink w:anchor="__RefHeading___Toc681156_73709187">
            <w:r>
              <w:rPr>
                <w:webHidden/>
                <w:rStyle w:val="IndexLink"/>
                <w:rtl w:val="true"/>
              </w:rPr>
              <w:t xml:space="preserve">مسألة </w:t>
            </w:r>
            <w:r>
              <w:rPr>
                <w:rStyle w:val="IndexLink"/>
              </w:rPr>
              <w:t>611</w:t>
            </w:r>
            <w:r>
              <w:rPr>
                <w:rStyle w:val="IndexLink"/>
                <w:rtl w:val="true"/>
              </w:rPr>
              <w:t>:</w:t>
            </w:r>
            <w:r>
              <w:rPr>
                <w:rStyle w:val="IndexLink"/>
                <w:rtl w:val="true"/>
              </w:rPr>
              <w:t>البسملة جزء من سورة الفاتحة</w:t>
            </w:r>
            <w:r>
              <w:rPr>
                <w:rStyle w:val="IndexLink"/>
                <w:rtl w:val="true"/>
              </w:rPr>
              <w:tab/>
            </w:r>
            <w:r>
              <w:rPr>
                <w:rStyle w:val="IndexLink"/>
              </w:rPr>
              <w:t>280</w:t>
            </w:r>
          </w:hyperlink>
        </w:p>
        <w:p>
          <w:pPr>
            <w:pStyle w:val="Contents6"/>
            <w:tabs>
              <w:tab w:val="clear" w:pos="7609"/>
              <w:tab w:val="right" w:pos="9026" w:leader="dot"/>
            </w:tabs>
            <w:rPr/>
          </w:pPr>
          <w:hyperlink w:anchor="__RefHeading___Toc681158_73709187">
            <w:r>
              <w:rPr>
                <w:webHidden/>
                <w:rStyle w:val="IndexLink"/>
                <w:rtl w:val="true"/>
              </w:rPr>
              <w:t xml:space="preserve">مسألة </w:t>
            </w:r>
            <w:r>
              <w:rPr>
                <w:rStyle w:val="IndexLink"/>
              </w:rPr>
              <w:t>612</w:t>
            </w:r>
            <w:r>
              <w:rPr>
                <w:rStyle w:val="IndexLink"/>
                <w:rtl w:val="true"/>
              </w:rPr>
              <w:t>:</w:t>
            </w:r>
            <w:r>
              <w:rPr>
                <w:rStyle w:val="IndexLink"/>
                <w:rtl w:val="true"/>
              </w:rPr>
              <w:t>لا بأس بالقران بین السورتین فی الفریضة و فی النافلة</w:t>
            </w:r>
            <w:r>
              <w:rPr>
                <w:rStyle w:val="IndexLink"/>
                <w:rtl w:val="true"/>
              </w:rPr>
              <w:tab/>
            </w:r>
            <w:r>
              <w:rPr>
                <w:rStyle w:val="IndexLink"/>
              </w:rPr>
              <w:t>280</w:t>
            </w:r>
          </w:hyperlink>
        </w:p>
        <w:p>
          <w:pPr>
            <w:pStyle w:val="Contents6"/>
            <w:tabs>
              <w:tab w:val="clear" w:pos="7609"/>
              <w:tab w:val="right" w:pos="9026" w:leader="dot"/>
            </w:tabs>
            <w:rPr/>
          </w:pPr>
          <w:hyperlink w:anchor="__RefHeading___Toc681160_73709187">
            <w:r>
              <w:rPr>
                <w:webHidden/>
                <w:rStyle w:val="IndexLink"/>
                <w:rtl w:val="true"/>
              </w:rPr>
              <w:t xml:space="preserve">مسألة </w:t>
            </w:r>
            <w:r>
              <w:rPr>
                <w:rStyle w:val="IndexLink"/>
              </w:rPr>
              <w:t>613</w:t>
            </w:r>
            <w:r>
              <w:rPr>
                <w:rStyle w:val="IndexLink"/>
                <w:rtl w:val="true"/>
              </w:rPr>
              <w:t>:</w:t>
            </w:r>
            <w:r>
              <w:rPr>
                <w:rStyle w:val="IndexLink"/>
                <w:rtl w:val="true"/>
              </w:rPr>
              <w:t>المشهور أنّ سورتی الفیل و الإیلاف سورة واحدة</w:t>
            </w:r>
            <w:r>
              <w:rPr>
                <w:rStyle w:val="IndexLink"/>
                <w:rtl w:val="true"/>
              </w:rPr>
              <w:tab/>
            </w:r>
            <w:r>
              <w:rPr>
                <w:rStyle w:val="IndexLink"/>
              </w:rPr>
              <w:t>281</w:t>
            </w:r>
          </w:hyperlink>
        </w:p>
        <w:p>
          <w:pPr>
            <w:pStyle w:val="Contents6"/>
            <w:tabs>
              <w:tab w:val="clear" w:pos="7609"/>
              <w:tab w:val="right" w:pos="9026" w:leader="dot"/>
            </w:tabs>
            <w:rPr/>
          </w:pPr>
          <w:hyperlink w:anchor="__RefHeading___Toc681162_73709187">
            <w:r>
              <w:rPr>
                <w:webHidden/>
                <w:rStyle w:val="IndexLink"/>
                <w:rtl w:val="true"/>
              </w:rPr>
              <w:t xml:space="preserve">مسألة </w:t>
            </w:r>
            <w:r>
              <w:rPr>
                <w:rStyle w:val="IndexLink"/>
              </w:rPr>
              <w:t>614</w:t>
            </w:r>
            <w:r>
              <w:rPr>
                <w:rStyle w:val="IndexLink"/>
                <w:rtl w:val="true"/>
              </w:rPr>
              <w:t>:</w:t>
            </w:r>
            <w:r>
              <w:rPr>
                <w:rStyle w:val="IndexLink"/>
                <w:rtl w:val="true"/>
              </w:rPr>
              <w:t>یجب أن تکون القراءة صحیحة بمعنی أن تکون موافقة</w:t>
            </w:r>
            <w:r>
              <w:rPr>
                <w:rStyle w:val="IndexLink"/>
                <w:rtl w:val="true"/>
              </w:rPr>
              <w:tab/>
            </w:r>
            <w:r>
              <w:rPr>
                <w:rStyle w:val="IndexLink"/>
              </w:rPr>
              <w:t>281</w:t>
            </w:r>
          </w:hyperlink>
        </w:p>
        <w:p>
          <w:pPr>
            <w:pStyle w:val="Contents6"/>
            <w:tabs>
              <w:tab w:val="clear" w:pos="7609"/>
              <w:tab w:val="right" w:pos="9026" w:leader="dot"/>
            </w:tabs>
            <w:rPr/>
          </w:pPr>
          <w:hyperlink w:anchor="__RefHeading___Toc681164_73709187">
            <w:r>
              <w:rPr>
                <w:webHidden/>
                <w:rStyle w:val="IndexLink"/>
                <w:rtl w:val="true"/>
              </w:rPr>
              <w:t xml:space="preserve">مسألة </w:t>
            </w:r>
            <w:r>
              <w:rPr>
                <w:rStyle w:val="IndexLink"/>
              </w:rPr>
              <w:t>615</w:t>
            </w:r>
            <w:r>
              <w:rPr>
                <w:rStyle w:val="IndexLink"/>
                <w:rtl w:val="true"/>
              </w:rPr>
              <w:t>:</w:t>
            </w:r>
            <w:r>
              <w:rPr>
                <w:rStyle w:val="IndexLink"/>
                <w:rtl w:val="true"/>
              </w:rPr>
              <w:t>یجب حذف همزة الوصل فی الدرج مثل همزة</w:t>
            </w:r>
            <w:r>
              <w:rPr>
                <w:rStyle w:val="IndexLink"/>
                <w:rtl w:val="true"/>
              </w:rPr>
              <w:t>:</w:t>
            </w:r>
            <w:r>
              <w:rPr>
                <w:rStyle w:val="IndexLink"/>
                <w:rtl w:val="true"/>
              </w:rPr>
              <w:t>اللّه</w:t>
            </w:r>
            <w:r>
              <w:rPr>
                <w:rStyle w:val="IndexLink"/>
                <w:rtl w:val="true"/>
              </w:rPr>
              <w:tab/>
            </w:r>
            <w:r>
              <w:rPr>
                <w:rStyle w:val="IndexLink"/>
              </w:rPr>
              <w:t>281</w:t>
            </w:r>
          </w:hyperlink>
        </w:p>
        <w:p>
          <w:pPr>
            <w:pStyle w:val="Contents6"/>
            <w:tabs>
              <w:tab w:val="clear" w:pos="7609"/>
              <w:tab w:val="right" w:pos="9026" w:leader="dot"/>
            </w:tabs>
            <w:rPr/>
          </w:pPr>
          <w:hyperlink w:anchor="__RefHeading___Toc681166_73709187">
            <w:r>
              <w:rPr>
                <w:webHidden/>
                <w:rStyle w:val="IndexLink"/>
                <w:rtl w:val="true"/>
              </w:rPr>
              <w:t xml:space="preserve">مسألة </w:t>
            </w:r>
            <w:r>
              <w:rPr>
                <w:rStyle w:val="IndexLink"/>
              </w:rPr>
              <w:t>616</w:t>
            </w:r>
            <w:r>
              <w:rPr>
                <w:rStyle w:val="IndexLink"/>
                <w:rtl w:val="true"/>
              </w:rPr>
              <w:t>:</w:t>
            </w:r>
            <w:r>
              <w:rPr>
                <w:rStyle w:val="IndexLink"/>
                <w:rtl w:val="true"/>
              </w:rPr>
              <w:t>الأحوط</w:t>
            </w:r>
            <w:r>
              <w:rPr>
                <w:rStyle w:val="IndexLink"/>
                <w:rtl w:val="true"/>
              </w:rPr>
              <w:t>-</w:t>
            </w:r>
            <w:r>
              <w:rPr>
                <w:rStyle w:val="IndexLink"/>
                <w:rtl w:val="true"/>
              </w:rPr>
              <w:t>استحبابا</w:t>
            </w:r>
            <w:r>
              <w:rPr>
                <w:rStyle w:val="IndexLink"/>
                <w:rtl w:val="true"/>
              </w:rPr>
              <w:t>-</w:t>
            </w:r>
            <w:r>
              <w:rPr>
                <w:rStyle w:val="IndexLink"/>
                <w:rtl w:val="true"/>
              </w:rPr>
              <w:t>ترک الوقوف بالحرکة</w:t>
            </w:r>
            <w:r>
              <w:rPr>
                <w:rStyle w:val="IndexLink"/>
                <w:rtl w:val="true"/>
              </w:rPr>
              <w:tab/>
            </w:r>
            <w:r>
              <w:rPr>
                <w:rStyle w:val="IndexLink"/>
              </w:rPr>
              <w:t>281</w:t>
            </w:r>
          </w:hyperlink>
        </w:p>
        <w:p>
          <w:pPr>
            <w:pStyle w:val="Contents6"/>
            <w:tabs>
              <w:tab w:val="clear" w:pos="7609"/>
              <w:tab w:val="right" w:pos="9026" w:leader="dot"/>
            </w:tabs>
            <w:rPr/>
          </w:pPr>
          <w:hyperlink w:anchor="__RefHeading___Toc681168_73709187">
            <w:r>
              <w:rPr>
                <w:webHidden/>
                <w:rStyle w:val="IndexLink"/>
                <w:rtl w:val="true"/>
              </w:rPr>
              <w:t xml:space="preserve">مسألة </w:t>
            </w:r>
            <w:r>
              <w:rPr>
                <w:rStyle w:val="IndexLink"/>
              </w:rPr>
              <w:t>617</w:t>
            </w:r>
            <w:r>
              <w:rPr>
                <w:rStyle w:val="IndexLink"/>
                <w:rtl w:val="true"/>
              </w:rPr>
              <w:t>:</w:t>
            </w:r>
            <w:r>
              <w:rPr>
                <w:rStyle w:val="IndexLink"/>
                <w:rtl w:val="true"/>
              </w:rPr>
              <w:t>یجب المدّ فی الواو المضموم ما قبلها و الیاء المکسور ما</w:t>
            </w:r>
            <w:r>
              <w:rPr>
                <w:rStyle w:val="IndexLink"/>
                <w:rtl w:val="true"/>
              </w:rPr>
              <w:tab/>
            </w:r>
            <w:r>
              <w:rPr>
                <w:rStyle w:val="IndexLink"/>
              </w:rPr>
              <w:t>281</w:t>
            </w:r>
          </w:hyperlink>
        </w:p>
        <w:p>
          <w:pPr>
            <w:pStyle w:val="Contents6"/>
            <w:tabs>
              <w:tab w:val="clear" w:pos="7609"/>
              <w:tab w:val="right" w:pos="9026" w:leader="dot"/>
            </w:tabs>
            <w:rPr/>
          </w:pPr>
          <w:hyperlink w:anchor="__RefHeading___Toc681170_73709187">
            <w:r>
              <w:rPr>
                <w:webHidden/>
                <w:rStyle w:val="IndexLink"/>
                <w:rtl w:val="true"/>
              </w:rPr>
              <w:t xml:space="preserve">مسألة </w:t>
            </w:r>
            <w:r>
              <w:rPr>
                <w:rStyle w:val="IndexLink"/>
              </w:rPr>
              <w:t>618</w:t>
            </w:r>
            <w:r>
              <w:rPr>
                <w:rStyle w:val="IndexLink"/>
                <w:rtl w:val="true"/>
              </w:rPr>
              <w:t>:</w:t>
            </w:r>
            <w:r>
              <w:rPr>
                <w:rStyle w:val="IndexLink"/>
                <w:rtl w:val="true"/>
              </w:rPr>
              <w:t>الأحوط</w:t>
            </w:r>
            <w:r>
              <w:rPr>
                <w:rStyle w:val="IndexLink"/>
                <w:rtl w:val="true"/>
              </w:rPr>
              <w:t>-</w:t>
            </w:r>
            <w:r>
              <w:rPr>
                <w:rStyle w:val="IndexLink"/>
                <w:rtl w:val="true"/>
              </w:rPr>
              <w:t>استحبابا</w:t>
            </w:r>
            <w:r>
              <w:rPr>
                <w:rStyle w:val="IndexLink"/>
                <w:rtl w:val="true"/>
              </w:rPr>
              <w:t>-</w:t>
            </w:r>
            <w:r>
              <w:rPr>
                <w:rStyle w:val="IndexLink"/>
                <w:rtl w:val="true"/>
              </w:rPr>
              <w:t>الإدغام إذا کان بعد النون الساکنة</w:t>
            </w:r>
            <w:r>
              <w:rPr>
                <w:rStyle w:val="IndexLink"/>
                <w:rtl w:val="true"/>
              </w:rPr>
              <w:tab/>
            </w:r>
            <w:r>
              <w:rPr>
                <w:rStyle w:val="IndexLink"/>
              </w:rPr>
              <w:t>281</w:t>
            </w:r>
          </w:hyperlink>
        </w:p>
        <w:p>
          <w:pPr>
            <w:pStyle w:val="Contents6"/>
            <w:tabs>
              <w:tab w:val="clear" w:pos="7609"/>
              <w:tab w:val="right" w:pos="9026" w:leader="dot"/>
            </w:tabs>
            <w:rPr/>
          </w:pPr>
          <w:hyperlink w:anchor="__RefHeading___Toc681172_73709187">
            <w:r>
              <w:rPr>
                <w:webHidden/>
                <w:rStyle w:val="IndexLink"/>
                <w:rtl w:val="true"/>
              </w:rPr>
              <w:t xml:space="preserve">مسألة </w:t>
            </w:r>
            <w:r>
              <w:rPr>
                <w:rStyle w:val="IndexLink"/>
              </w:rPr>
              <w:t>619</w:t>
            </w:r>
            <w:r>
              <w:rPr>
                <w:rStyle w:val="IndexLink"/>
                <w:rtl w:val="true"/>
              </w:rPr>
              <w:t>:</w:t>
            </w:r>
            <w:r>
              <w:rPr>
                <w:rStyle w:val="IndexLink"/>
                <w:rtl w:val="true"/>
              </w:rPr>
              <w:t>یجب إدغام لام التعریف إذا دخلت علی التاء و</w:t>
            </w:r>
            <w:r>
              <w:rPr>
                <w:rStyle w:val="IndexLink"/>
                <w:rtl w:val="true"/>
              </w:rPr>
              <w:t>...</w:t>
              <w:tab/>
            </w:r>
            <w:r>
              <w:rPr>
                <w:rStyle w:val="IndexLink"/>
              </w:rPr>
              <w:t>281</w:t>
            </w:r>
          </w:hyperlink>
        </w:p>
        <w:p>
          <w:pPr>
            <w:pStyle w:val="Contents6"/>
            <w:tabs>
              <w:tab w:val="clear" w:pos="7609"/>
              <w:tab w:val="right" w:pos="9026" w:leader="dot"/>
            </w:tabs>
            <w:rPr/>
          </w:pPr>
          <w:hyperlink w:anchor="__RefHeading___Toc681174_73709187">
            <w:r>
              <w:rPr>
                <w:webHidden/>
                <w:rStyle w:val="IndexLink"/>
                <w:rtl w:val="true"/>
              </w:rPr>
              <w:t xml:space="preserve">مسألة </w:t>
            </w:r>
            <w:r>
              <w:rPr>
                <w:rStyle w:val="IndexLink"/>
              </w:rPr>
              <w:t>620</w:t>
            </w:r>
            <w:r>
              <w:rPr>
                <w:rStyle w:val="IndexLink"/>
                <w:rtl w:val="true"/>
              </w:rPr>
              <w:t>:</w:t>
            </w:r>
            <w:r>
              <w:rPr>
                <w:rStyle w:val="IndexLink"/>
                <w:rtl w:val="true"/>
              </w:rPr>
              <w:t>یجب الإدغام فی مثل مدّ و ردّ ممّا اجتمع مثلان فی کلمة</w:t>
            </w:r>
            <w:r>
              <w:rPr>
                <w:rStyle w:val="IndexLink"/>
                <w:rtl w:val="true"/>
              </w:rPr>
              <w:tab/>
            </w:r>
            <w:r>
              <w:rPr>
                <w:rStyle w:val="IndexLink"/>
              </w:rPr>
              <w:t>282</w:t>
            </w:r>
          </w:hyperlink>
        </w:p>
        <w:p>
          <w:pPr>
            <w:pStyle w:val="Contents6"/>
            <w:tabs>
              <w:tab w:val="clear" w:pos="7609"/>
              <w:tab w:val="right" w:pos="9026" w:leader="dot"/>
            </w:tabs>
            <w:rPr/>
          </w:pPr>
          <w:hyperlink w:anchor="__RefHeading___Toc681176_73709187">
            <w:r>
              <w:rPr>
                <w:webHidden/>
                <w:rStyle w:val="IndexLink"/>
                <w:rtl w:val="true"/>
              </w:rPr>
              <w:t xml:space="preserve">مسألة </w:t>
            </w:r>
            <w:r>
              <w:rPr>
                <w:rStyle w:val="IndexLink"/>
              </w:rPr>
              <w:t>621</w:t>
            </w:r>
            <w:r>
              <w:rPr>
                <w:rStyle w:val="IndexLink"/>
                <w:rtl w:val="true"/>
              </w:rPr>
              <w:t>:</w:t>
            </w:r>
            <w:r>
              <w:rPr>
                <w:rStyle w:val="IndexLink"/>
                <w:rtl w:val="true"/>
              </w:rPr>
              <w:t xml:space="preserve">تجوز قراءة </w:t>
            </w:r>
            <w:r>
              <w:rPr>
                <w:rStyle w:val="IndexLink"/>
                <w:rtl w:val="true"/>
              </w:rPr>
              <w:t>«</w:t>
            </w:r>
            <w:r>
              <w:rPr>
                <w:rStyle w:val="IndexLink"/>
                <w:rtl w:val="true"/>
              </w:rPr>
              <w:t>مالِکِ یَوْمِ الدِّینِ</w:t>
            </w:r>
            <w:r>
              <w:rPr>
                <w:rStyle w:val="IndexLink"/>
                <w:rtl w:val="true"/>
              </w:rPr>
              <w:t xml:space="preserve">» </w:t>
            </w:r>
            <w:r>
              <w:rPr>
                <w:rStyle w:val="IndexLink"/>
                <w:rtl w:val="true"/>
              </w:rPr>
              <w:t>و</w:t>
            </w:r>
            <w:r>
              <w:rPr>
                <w:rStyle w:val="IndexLink"/>
                <w:rtl w:val="true"/>
              </w:rPr>
              <w:t>«</w:t>
            </w:r>
            <w:r>
              <w:rPr>
                <w:rStyle w:val="IndexLink"/>
                <w:rtl w:val="true"/>
              </w:rPr>
              <w:t>ملک یوم الدّین</w:t>
            </w:r>
            <w:r>
              <w:rPr>
                <w:rStyle w:val="IndexLink"/>
                <w:rtl w:val="true"/>
              </w:rPr>
              <w:t>»</w:t>
              <w:tab/>
            </w:r>
            <w:r>
              <w:rPr>
                <w:rStyle w:val="IndexLink"/>
              </w:rPr>
              <w:t>282</w:t>
            </w:r>
          </w:hyperlink>
        </w:p>
        <w:p>
          <w:pPr>
            <w:pStyle w:val="Contents6"/>
            <w:tabs>
              <w:tab w:val="clear" w:pos="7609"/>
              <w:tab w:val="right" w:pos="9026" w:leader="dot"/>
            </w:tabs>
            <w:rPr/>
          </w:pPr>
          <w:hyperlink w:anchor="__RefHeading___Toc681178_73709187">
            <w:r>
              <w:rPr>
                <w:webHidden/>
                <w:rStyle w:val="IndexLink"/>
                <w:rtl w:val="true"/>
              </w:rPr>
              <w:t xml:space="preserve">مسألة </w:t>
            </w:r>
            <w:r>
              <w:rPr>
                <w:rStyle w:val="IndexLink"/>
              </w:rPr>
              <w:t>622</w:t>
            </w:r>
            <w:r>
              <w:rPr>
                <w:rStyle w:val="IndexLink"/>
                <w:rtl w:val="true"/>
              </w:rPr>
              <w:t>:</w:t>
            </w:r>
            <w:r>
              <w:rPr>
                <w:rStyle w:val="IndexLink"/>
                <w:rtl w:val="true"/>
              </w:rPr>
              <w:t xml:space="preserve">إذا لم یقف علی </w:t>
            </w:r>
            <w:r>
              <w:rPr>
                <w:rStyle w:val="IndexLink"/>
                <w:rtl w:val="true"/>
              </w:rPr>
              <w:t>«</w:t>
            </w:r>
            <w:r>
              <w:rPr>
                <w:rStyle w:val="IndexLink"/>
                <w:rtl w:val="true"/>
              </w:rPr>
              <w:t>أَحَدٌ</w:t>
            </w:r>
            <w:r>
              <w:rPr>
                <w:rStyle w:val="IndexLink"/>
                <w:rtl w:val="true"/>
              </w:rPr>
              <w:t xml:space="preserve">» </w:t>
            </w:r>
            <w:r>
              <w:rPr>
                <w:rStyle w:val="IndexLink"/>
                <w:rtl w:val="true"/>
              </w:rPr>
              <w:t xml:space="preserve">فی </w:t>
            </w:r>
            <w:r>
              <w:rPr>
                <w:rStyle w:val="IndexLink"/>
                <w:rtl w:val="true"/>
              </w:rPr>
              <w:t>«</w:t>
            </w:r>
            <w:r>
              <w:rPr>
                <w:rStyle w:val="IndexLink"/>
                <w:rtl w:val="true"/>
              </w:rPr>
              <w:t>قُلْ هُوَ اللّهُ أَحَدٌ</w:t>
            </w:r>
            <w:r>
              <w:rPr>
                <w:rStyle w:val="IndexLink"/>
                <w:rtl w:val="true"/>
              </w:rPr>
              <w:t>»</w:t>
              <w:tab/>
            </w:r>
            <w:r>
              <w:rPr>
                <w:rStyle w:val="IndexLink"/>
              </w:rPr>
              <w:t>282</w:t>
            </w:r>
          </w:hyperlink>
        </w:p>
        <w:p>
          <w:pPr>
            <w:pStyle w:val="Contents6"/>
            <w:tabs>
              <w:tab w:val="clear" w:pos="7609"/>
              <w:tab w:val="right" w:pos="9026" w:leader="dot"/>
            </w:tabs>
            <w:rPr/>
          </w:pPr>
          <w:hyperlink w:anchor="__RefHeading___Toc681180_73709187">
            <w:r>
              <w:rPr>
                <w:webHidden/>
                <w:rStyle w:val="IndexLink"/>
                <w:rtl w:val="true"/>
              </w:rPr>
              <w:t xml:space="preserve">مسألة </w:t>
            </w:r>
            <w:r>
              <w:rPr>
                <w:rStyle w:val="IndexLink"/>
              </w:rPr>
              <w:t>623</w:t>
            </w:r>
            <w:r>
              <w:rPr>
                <w:rStyle w:val="IndexLink"/>
                <w:rtl w:val="true"/>
              </w:rPr>
              <w:t>:</w:t>
            </w:r>
            <w:r>
              <w:rPr>
                <w:rStyle w:val="IndexLink"/>
                <w:rtl w:val="true"/>
              </w:rPr>
              <w:t>إذا اعتقد کون الکلمة علی وجه خاصّ من الإعراب أو</w:t>
            </w:r>
            <w:r>
              <w:rPr>
                <w:rStyle w:val="IndexLink"/>
                <w:rtl w:val="true"/>
              </w:rPr>
              <w:tab/>
            </w:r>
            <w:r>
              <w:rPr>
                <w:rStyle w:val="IndexLink"/>
              </w:rPr>
              <w:t>283</w:t>
            </w:r>
          </w:hyperlink>
        </w:p>
        <w:p>
          <w:pPr>
            <w:pStyle w:val="Contents6"/>
            <w:tabs>
              <w:tab w:val="clear" w:pos="7609"/>
              <w:tab w:val="right" w:pos="9026" w:leader="dot"/>
            </w:tabs>
            <w:rPr/>
          </w:pPr>
          <w:hyperlink w:anchor="__RefHeading___Toc681182_73709187">
            <w:r>
              <w:rPr>
                <w:webHidden/>
                <w:rStyle w:val="IndexLink"/>
                <w:rtl w:val="true"/>
              </w:rPr>
              <w:t xml:space="preserve">مسألة </w:t>
            </w:r>
            <w:r>
              <w:rPr>
                <w:rStyle w:val="IndexLink"/>
              </w:rPr>
              <w:t>624</w:t>
            </w:r>
            <w:r>
              <w:rPr>
                <w:rStyle w:val="IndexLink"/>
                <w:rtl w:val="true"/>
              </w:rPr>
              <w:t>:</w:t>
            </w:r>
            <w:r>
              <w:rPr>
                <w:rStyle w:val="IndexLink"/>
                <w:rtl w:val="true"/>
              </w:rPr>
              <w:t>تکفی القراءة بإحدی القراءات السبع المشهورة</w:t>
            </w:r>
            <w:r>
              <w:rPr>
                <w:rStyle w:val="IndexLink"/>
                <w:rtl w:val="true"/>
              </w:rPr>
              <w:tab/>
            </w:r>
            <w:r>
              <w:rPr>
                <w:rStyle w:val="IndexLink"/>
              </w:rPr>
              <w:t>283</w:t>
            </w:r>
          </w:hyperlink>
        </w:p>
        <w:p>
          <w:pPr>
            <w:pStyle w:val="Contents6"/>
            <w:tabs>
              <w:tab w:val="clear" w:pos="7609"/>
              <w:tab w:val="right" w:pos="9026" w:leader="dot"/>
            </w:tabs>
            <w:rPr/>
          </w:pPr>
          <w:hyperlink w:anchor="__RefHeading___Toc681184_73709187">
            <w:r>
              <w:rPr>
                <w:webHidden/>
                <w:rStyle w:val="IndexLink"/>
                <w:rtl w:val="true"/>
              </w:rPr>
              <w:t xml:space="preserve">مسألة </w:t>
            </w:r>
            <w:r>
              <w:rPr>
                <w:rStyle w:val="IndexLink"/>
              </w:rPr>
              <w:t>625</w:t>
            </w:r>
            <w:r>
              <w:rPr>
                <w:rStyle w:val="IndexLink"/>
                <w:rtl w:val="true"/>
              </w:rPr>
              <w:t>:</w:t>
            </w:r>
            <w:r>
              <w:rPr>
                <w:rStyle w:val="IndexLink"/>
                <w:rtl w:val="true"/>
              </w:rPr>
              <w:t>یجب علی الرجال الجهر بالقراءة فی الصبح و الاولیین من</w:t>
            </w:r>
            <w:r>
              <w:rPr>
                <w:rStyle w:val="IndexLink"/>
                <w:rtl w:val="true"/>
              </w:rPr>
              <w:tab/>
            </w:r>
            <w:r>
              <w:rPr>
                <w:rStyle w:val="IndexLink"/>
              </w:rPr>
              <w:t>283</w:t>
            </w:r>
          </w:hyperlink>
        </w:p>
        <w:p>
          <w:pPr>
            <w:pStyle w:val="Contents6"/>
            <w:tabs>
              <w:tab w:val="clear" w:pos="7609"/>
              <w:tab w:val="right" w:pos="9026" w:leader="dot"/>
            </w:tabs>
            <w:rPr/>
          </w:pPr>
          <w:hyperlink w:anchor="__RefHeading___Toc681186_73709187">
            <w:r>
              <w:rPr>
                <w:webHidden/>
                <w:rStyle w:val="IndexLink"/>
                <w:rtl w:val="true"/>
              </w:rPr>
              <w:t xml:space="preserve">مسألة </w:t>
            </w:r>
            <w:r>
              <w:rPr>
                <w:rStyle w:val="IndexLink"/>
              </w:rPr>
              <w:t>626</w:t>
            </w:r>
            <w:r>
              <w:rPr>
                <w:rStyle w:val="IndexLink"/>
                <w:rtl w:val="true"/>
              </w:rPr>
              <w:t>:</w:t>
            </w:r>
            <w:r>
              <w:rPr>
                <w:rStyle w:val="IndexLink"/>
                <w:rtl w:val="true"/>
              </w:rPr>
              <w:t>إذا جهر فی موضع الإخفات أو أخفت فی موضع الجهر</w:t>
            </w:r>
            <w:r>
              <w:rPr>
                <w:rStyle w:val="IndexLink"/>
                <w:rtl w:val="true"/>
              </w:rPr>
              <w:tab/>
            </w:r>
            <w:r>
              <w:rPr>
                <w:rStyle w:val="IndexLink"/>
              </w:rPr>
              <w:t>283</w:t>
            </w:r>
          </w:hyperlink>
        </w:p>
        <w:p>
          <w:pPr>
            <w:pStyle w:val="Contents6"/>
            <w:tabs>
              <w:tab w:val="clear" w:pos="7609"/>
              <w:tab w:val="right" w:pos="9026" w:leader="dot"/>
            </w:tabs>
            <w:rPr/>
          </w:pPr>
          <w:hyperlink w:anchor="__RefHeading___Toc681188_73709187">
            <w:r>
              <w:rPr>
                <w:webHidden/>
                <w:rStyle w:val="IndexLink"/>
                <w:rtl w:val="true"/>
              </w:rPr>
              <w:t xml:space="preserve">مسألة </w:t>
            </w:r>
            <w:r>
              <w:rPr>
                <w:rStyle w:val="IndexLink"/>
              </w:rPr>
              <w:t>627</w:t>
            </w:r>
            <w:r>
              <w:rPr>
                <w:rStyle w:val="IndexLink"/>
                <w:rtl w:val="true"/>
              </w:rPr>
              <w:t>:</w:t>
            </w:r>
            <w:r>
              <w:rPr>
                <w:rStyle w:val="IndexLink"/>
                <w:rtl w:val="true"/>
              </w:rPr>
              <w:t>لا جهر علی النساء</w:t>
            </w:r>
            <w:r>
              <w:rPr>
                <w:rStyle w:val="IndexLink"/>
                <w:rtl w:val="true"/>
              </w:rPr>
              <w:tab/>
            </w:r>
            <w:r>
              <w:rPr>
                <w:rStyle w:val="IndexLink"/>
              </w:rPr>
              <w:t>284</w:t>
            </w:r>
          </w:hyperlink>
        </w:p>
        <w:p>
          <w:pPr>
            <w:pStyle w:val="Contents6"/>
            <w:tabs>
              <w:tab w:val="clear" w:pos="7609"/>
              <w:tab w:val="right" w:pos="9026" w:leader="dot"/>
            </w:tabs>
            <w:rPr/>
          </w:pPr>
          <w:hyperlink w:anchor="__RefHeading___Toc681190_73709187">
            <w:r>
              <w:rPr>
                <w:webHidden/>
                <w:rStyle w:val="IndexLink"/>
                <w:rtl w:val="true"/>
              </w:rPr>
              <w:t xml:space="preserve">مسألة </w:t>
            </w:r>
            <w:r>
              <w:rPr>
                <w:rStyle w:val="IndexLink"/>
              </w:rPr>
              <w:t>628</w:t>
            </w:r>
            <w:r>
              <w:rPr>
                <w:rStyle w:val="IndexLink"/>
                <w:rtl w:val="true"/>
              </w:rPr>
              <w:t>:</w:t>
            </w:r>
            <w:r>
              <w:rPr>
                <w:rStyle w:val="IndexLink"/>
                <w:rtl w:val="true"/>
              </w:rPr>
              <w:t>مناط الجهر و الإخفات الصدق العرفیّ</w:t>
            </w:r>
            <w:r>
              <w:rPr>
                <w:rStyle w:val="IndexLink"/>
                <w:rtl w:val="true"/>
              </w:rPr>
              <w:tab/>
            </w:r>
            <w:r>
              <w:rPr>
                <w:rStyle w:val="IndexLink"/>
              </w:rPr>
              <w:t>284</w:t>
            </w:r>
          </w:hyperlink>
        </w:p>
        <w:p>
          <w:pPr>
            <w:pStyle w:val="Contents6"/>
            <w:tabs>
              <w:tab w:val="clear" w:pos="7609"/>
              <w:tab w:val="right" w:pos="9026" w:leader="dot"/>
            </w:tabs>
            <w:rPr/>
          </w:pPr>
          <w:hyperlink w:anchor="__RefHeading___Toc681192_73709187">
            <w:r>
              <w:rPr>
                <w:webHidden/>
                <w:rStyle w:val="IndexLink"/>
                <w:rtl w:val="true"/>
              </w:rPr>
              <w:t xml:space="preserve">مسألة </w:t>
            </w:r>
            <w:r>
              <w:rPr>
                <w:rStyle w:val="IndexLink"/>
              </w:rPr>
              <w:t>629</w:t>
            </w:r>
            <w:r>
              <w:rPr>
                <w:rStyle w:val="IndexLink"/>
                <w:rtl w:val="true"/>
              </w:rPr>
              <w:t>:</w:t>
            </w:r>
            <w:r>
              <w:rPr>
                <w:rStyle w:val="IndexLink"/>
                <w:rtl w:val="true"/>
              </w:rPr>
              <w:t>من لا یقدر إلاّ علی الملحون</w:t>
            </w:r>
            <w:r>
              <w:rPr>
                <w:rStyle w:val="IndexLink"/>
                <w:rtl w:val="true"/>
              </w:rPr>
              <w:tab/>
            </w:r>
            <w:r>
              <w:rPr>
                <w:rStyle w:val="IndexLink"/>
              </w:rPr>
              <w:t>284</w:t>
            </w:r>
          </w:hyperlink>
        </w:p>
        <w:p>
          <w:pPr>
            <w:pStyle w:val="Contents6"/>
            <w:tabs>
              <w:tab w:val="clear" w:pos="7609"/>
              <w:tab w:val="right" w:pos="9026" w:leader="dot"/>
            </w:tabs>
            <w:rPr/>
          </w:pPr>
          <w:hyperlink w:anchor="__RefHeading___Toc681194_73709187">
            <w:r>
              <w:rPr>
                <w:webHidden/>
                <w:rStyle w:val="IndexLink"/>
                <w:rtl w:val="true"/>
              </w:rPr>
              <w:t xml:space="preserve">مسألة </w:t>
            </w:r>
            <w:r>
              <w:rPr>
                <w:rStyle w:val="IndexLink"/>
              </w:rPr>
              <w:t>630</w:t>
            </w:r>
            <w:r>
              <w:rPr>
                <w:rStyle w:val="IndexLink"/>
                <w:rtl w:val="true"/>
              </w:rPr>
              <w:t>:</w:t>
            </w:r>
            <w:r>
              <w:rPr>
                <w:rStyle w:val="IndexLink"/>
                <w:rtl w:val="true"/>
              </w:rPr>
              <w:t>یجوز أن یقرأ المصلّی اختیارا من المصحف الشریف</w:t>
            </w:r>
            <w:r>
              <w:rPr>
                <w:rStyle w:val="IndexLink"/>
                <w:rtl w:val="true"/>
              </w:rPr>
              <w:tab/>
            </w:r>
            <w:r>
              <w:rPr>
                <w:rStyle w:val="IndexLink"/>
              </w:rPr>
              <w:t>284</w:t>
            </w:r>
          </w:hyperlink>
        </w:p>
        <w:p>
          <w:pPr>
            <w:pStyle w:val="Contents6"/>
            <w:tabs>
              <w:tab w:val="clear" w:pos="7609"/>
              <w:tab w:val="right" w:pos="9026" w:leader="dot"/>
            </w:tabs>
            <w:rPr/>
          </w:pPr>
          <w:hyperlink w:anchor="__RefHeading___Toc681196_73709187">
            <w:r>
              <w:rPr>
                <w:webHidden/>
                <w:rStyle w:val="IndexLink"/>
                <w:rtl w:val="true"/>
              </w:rPr>
              <w:t xml:space="preserve">مسألة </w:t>
            </w:r>
            <w:r>
              <w:rPr>
                <w:rStyle w:val="IndexLink"/>
              </w:rPr>
              <w:t>631</w:t>
            </w:r>
            <w:r>
              <w:rPr>
                <w:rStyle w:val="IndexLink"/>
                <w:rtl w:val="true"/>
              </w:rPr>
              <w:t>:</w:t>
            </w:r>
            <w:r>
              <w:rPr>
                <w:rStyle w:val="IndexLink"/>
                <w:rtl w:val="true"/>
              </w:rPr>
              <w:t>یجوز العدول اختیارا من سورة إلی اخری ما لم یبلغ ثلثی</w:t>
            </w:r>
            <w:r>
              <w:rPr>
                <w:rStyle w:val="IndexLink"/>
                <w:rtl w:val="true"/>
              </w:rPr>
              <w:tab/>
            </w:r>
            <w:r>
              <w:rPr>
                <w:rStyle w:val="IndexLink"/>
              </w:rPr>
              <w:t>285</w:t>
            </w:r>
          </w:hyperlink>
        </w:p>
        <w:p>
          <w:pPr>
            <w:pStyle w:val="Contents6"/>
            <w:tabs>
              <w:tab w:val="clear" w:pos="7609"/>
              <w:tab w:val="right" w:pos="9026" w:leader="dot"/>
            </w:tabs>
            <w:rPr/>
          </w:pPr>
          <w:hyperlink w:anchor="__RefHeading___Toc681198_73709187">
            <w:r>
              <w:rPr>
                <w:webHidden/>
                <w:rStyle w:val="IndexLink"/>
                <w:rtl w:val="true"/>
              </w:rPr>
              <w:t xml:space="preserve">مسألة </w:t>
            </w:r>
            <w:r>
              <w:rPr>
                <w:rStyle w:val="IndexLink"/>
              </w:rPr>
              <w:t>632</w:t>
            </w:r>
            <w:r>
              <w:rPr>
                <w:rStyle w:val="IndexLink"/>
                <w:rtl w:val="true"/>
              </w:rPr>
              <w:t>:</w:t>
            </w:r>
            <w:r>
              <w:rPr>
                <w:rStyle w:val="IndexLink"/>
                <w:rtl w:val="true"/>
              </w:rPr>
              <w:t>یستثنی من الحکم المتقدّم یوم الجمعة</w:t>
            </w:r>
            <w:r>
              <w:rPr>
                <w:rStyle w:val="IndexLink"/>
                <w:rtl w:val="true"/>
              </w:rPr>
              <w:tab/>
            </w:r>
            <w:r>
              <w:rPr>
                <w:rStyle w:val="IndexLink"/>
              </w:rPr>
              <w:t>285</w:t>
            </w:r>
          </w:hyperlink>
        </w:p>
        <w:p>
          <w:pPr>
            <w:pStyle w:val="Contents6"/>
            <w:tabs>
              <w:tab w:val="clear" w:pos="7609"/>
              <w:tab w:val="right" w:pos="9026" w:leader="dot"/>
            </w:tabs>
            <w:rPr/>
          </w:pPr>
          <w:hyperlink w:anchor="__RefHeading___Toc681200_73709187">
            <w:r>
              <w:rPr>
                <w:webHidden/>
                <w:rStyle w:val="IndexLink"/>
                <w:rtl w:val="true"/>
              </w:rPr>
              <w:t xml:space="preserve">مسألة </w:t>
            </w:r>
            <w:r>
              <w:rPr>
                <w:rStyle w:val="IndexLink"/>
              </w:rPr>
              <w:t>633</w:t>
            </w:r>
            <w:r>
              <w:rPr>
                <w:rStyle w:val="IndexLink"/>
                <w:rtl w:val="true"/>
              </w:rPr>
              <w:t>:</w:t>
            </w:r>
            <w:r>
              <w:rPr>
                <w:rStyle w:val="IndexLink"/>
                <w:rtl w:val="true"/>
              </w:rPr>
              <w:t>یتخیّر المصلّی فی ثالثة المغرب و أخیرتی الرباعیّات بین</w:t>
            </w:r>
            <w:r>
              <w:rPr>
                <w:rStyle w:val="IndexLink"/>
                <w:rtl w:val="true"/>
              </w:rPr>
              <w:tab/>
            </w:r>
            <w:r>
              <w:rPr>
                <w:rStyle w:val="IndexLink"/>
              </w:rPr>
              <w:t>285</w:t>
            </w:r>
          </w:hyperlink>
        </w:p>
        <w:p>
          <w:pPr>
            <w:pStyle w:val="Contents6"/>
            <w:tabs>
              <w:tab w:val="clear" w:pos="7609"/>
              <w:tab w:val="right" w:pos="9026" w:leader="dot"/>
            </w:tabs>
            <w:rPr/>
          </w:pPr>
          <w:hyperlink w:anchor="__RefHeading___Toc681202_73709187">
            <w:r>
              <w:rPr>
                <w:webHidden/>
                <w:rStyle w:val="IndexLink"/>
                <w:rtl w:val="true"/>
              </w:rPr>
              <w:t xml:space="preserve">مسألة </w:t>
            </w:r>
            <w:r>
              <w:rPr>
                <w:rStyle w:val="IndexLink"/>
              </w:rPr>
              <w:t>634</w:t>
            </w:r>
            <w:r>
              <w:rPr>
                <w:rStyle w:val="IndexLink"/>
                <w:rtl w:val="true"/>
              </w:rPr>
              <w:t>:</w:t>
            </w:r>
            <w:r>
              <w:rPr>
                <w:rStyle w:val="IndexLink"/>
                <w:rtl w:val="true"/>
              </w:rPr>
              <w:t>لا تجب مساواة الرکعتین الأخیرتین فی القراءة و الذکر</w:t>
            </w:r>
            <w:r>
              <w:rPr>
                <w:rStyle w:val="IndexLink"/>
                <w:rtl w:val="true"/>
              </w:rPr>
              <w:tab/>
            </w:r>
            <w:r>
              <w:rPr>
                <w:rStyle w:val="IndexLink"/>
              </w:rPr>
              <w:t>286</w:t>
            </w:r>
          </w:hyperlink>
        </w:p>
        <w:p>
          <w:pPr>
            <w:pStyle w:val="Contents6"/>
            <w:tabs>
              <w:tab w:val="clear" w:pos="7609"/>
              <w:tab w:val="right" w:pos="9026" w:leader="dot"/>
            </w:tabs>
            <w:rPr/>
          </w:pPr>
          <w:hyperlink w:anchor="__RefHeading___Toc681204_73709187">
            <w:r>
              <w:rPr>
                <w:webHidden/>
                <w:rStyle w:val="IndexLink"/>
                <w:rtl w:val="true"/>
              </w:rPr>
              <w:t xml:space="preserve">مسألة </w:t>
            </w:r>
            <w:r>
              <w:rPr>
                <w:rStyle w:val="IndexLink"/>
              </w:rPr>
              <w:t>635</w:t>
            </w:r>
            <w:r>
              <w:rPr>
                <w:rStyle w:val="IndexLink"/>
                <w:rtl w:val="true"/>
              </w:rPr>
              <w:t>:</w:t>
            </w:r>
            <w:r>
              <w:rPr>
                <w:rStyle w:val="IndexLink"/>
                <w:rtl w:val="true"/>
              </w:rPr>
              <w:t>إذا قصد المصلّی أحدهما فسبق لسانه إلی الآخر</w:t>
            </w:r>
            <w:r>
              <w:rPr>
                <w:rStyle w:val="IndexLink"/>
                <w:rtl w:val="true"/>
              </w:rPr>
              <w:tab/>
            </w:r>
            <w:r>
              <w:rPr>
                <w:rStyle w:val="IndexLink"/>
              </w:rPr>
              <w:t>286</w:t>
            </w:r>
          </w:hyperlink>
        </w:p>
        <w:p>
          <w:pPr>
            <w:pStyle w:val="Contents6"/>
            <w:tabs>
              <w:tab w:val="clear" w:pos="7609"/>
              <w:tab w:val="right" w:pos="9026" w:leader="dot"/>
            </w:tabs>
            <w:rPr/>
          </w:pPr>
          <w:hyperlink w:anchor="__RefHeading___Toc681206_73709187">
            <w:r>
              <w:rPr>
                <w:webHidden/>
                <w:rStyle w:val="IndexLink"/>
                <w:rtl w:val="true"/>
              </w:rPr>
              <w:t xml:space="preserve">مسألة </w:t>
            </w:r>
            <w:r>
              <w:rPr>
                <w:rStyle w:val="IndexLink"/>
              </w:rPr>
              <w:t>636</w:t>
            </w:r>
            <w:r>
              <w:rPr>
                <w:rStyle w:val="IndexLink"/>
                <w:rtl w:val="true"/>
              </w:rPr>
              <w:t>:</w:t>
            </w:r>
            <w:r>
              <w:rPr>
                <w:rStyle w:val="IndexLink"/>
                <w:rtl w:val="true"/>
              </w:rPr>
              <w:t>إذا نسی القراءة و الذکر و تذکّر بعد الوصول إلی حدّ</w:t>
            </w:r>
            <w:r>
              <w:rPr>
                <w:rStyle w:val="IndexLink"/>
                <w:rtl w:val="true"/>
              </w:rPr>
              <w:tab/>
            </w:r>
            <w:r>
              <w:rPr>
                <w:rStyle w:val="IndexLink"/>
              </w:rPr>
              <w:t>286</w:t>
            </w:r>
          </w:hyperlink>
        </w:p>
        <w:p>
          <w:pPr>
            <w:pStyle w:val="Contents6"/>
            <w:tabs>
              <w:tab w:val="clear" w:pos="7609"/>
              <w:tab w:val="right" w:pos="9026" w:leader="dot"/>
            </w:tabs>
            <w:rPr/>
          </w:pPr>
          <w:hyperlink w:anchor="__RefHeading___Toc681208_73709187">
            <w:r>
              <w:rPr>
                <w:webHidden/>
                <w:rStyle w:val="IndexLink"/>
                <w:rtl w:val="true"/>
              </w:rPr>
              <w:t xml:space="preserve">مسألة </w:t>
            </w:r>
            <w:r>
              <w:rPr>
                <w:rStyle w:val="IndexLink"/>
              </w:rPr>
              <w:t>637</w:t>
            </w:r>
            <w:r>
              <w:rPr>
                <w:rStyle w:val="IndexLink"/>
                <w:rtl w:val="true"/>
              </w:rPr>
              <w:t>:</w:t>
            </w:r>
            <w:r>
              <w:rPr>
                <w:rStyle w:val="IndexLink"/>
                <w:rtl w:val="true"/>
              </w:rPr>
              <w:t>تستحبّ الاستعاذة قبل الشروع فی القراءة فی الرکعة</w:t>
            </w:r>
            <w:r>
              <w:rPr>
                <w:rStyle w:val="IndexLink"/>
                <w:rtl w:val="true"/>
              </w:rPr>
              <w:tab/>
            </w:r>
            <w:r>
              <w:rPr>
                <w:rStyle w:val="IndexLink"/>
              </w:rPr>
              <w:t>286</w:t>
            </w:r>
          </w:hyperlink>
        </w:p>
        <w:p>
          <w:pPr>
            <w:pStyle w:val="Contents6"/>
            <w:tabs>
              <w:tab w:val="clear" w:pos="7609"/>
              <w:tab w:val="right" w:pos="9026" w:leader="dot"/>
            </w:tabs>
            <w:rPr/>
          </w:pPr>
          <w:hyperlink w:anchor="__RefHeading___Toc681210_73709187">
            <w:r>
              <w:rPr>
                <w:webHidden/>
                <w:rStyle w:val="IndexLink"/>
                <w:rtl w:val="true"/>
              </w:rPr>
              <w:t xml:space="preserve">مسألة </w:t>
            </w:r>
            <w:r>
              <w:rPr>
                <w:rStyle w:val="IndexLink"/>
              </w:rPr>
              <w:t>638</w:t>
            </w:r>
            <w:r>
              <w:rPr>
                <w:rStyle w:val="IndexLink"/>
                <w:rtl w:val="true"/>
              </w:rPr>
              <w:t>:</w:t>
            </w:r>
            <w:r>
              <w:rPr>
                <w:rStyle w:val="IndexLink"/>
                <w:rtl w:val="true"/>
              </w:rPr>
              <w:t>یکره ترک سورة التوحید فی جمیع الفرائض الخمس</w:t>
            </w:r>
            <w:r>
              <w:rPr>
                <w:rStyle w:val="IndexLink"/>
                <w:rtl w:val="true"/>
              </w:rPr>
              <w:tab/>
            </w:r>
            <w:r>
              <w:rPr>
                <w:rStyle w:val="IndexLink"/>
              </w:rPr>
              <w:t>287</w:t>
            </w:r>
          </w:hyperlink>
        </w:p>
        <w:p>
          <w:pPr>
            <w:pStyle w:val="Contents6"/>
            <w:tabs>
              <w:tab w:val="clear" w:pos="7609"/>
              <w:tab w:val="right" w:pos="9026" w:leader="dot"/>
            </w:tabs>
            <w:rPr/>
          </w:pPr>
          <w:hyperlink w:anchor="__RefHeading___Toc681212_73709187">
            <w:r>
              <w:rPr>
                <w:webHidden/>
                <w:rStyle w:val="IndexLink"/>
                <w:rtl w:val="true"/>
              </w:rPr>
              <w:t xml:space="preserve">مسألة </w:t>
            </w:r>
            <w:r>
              <w:rPr>
                <w:rStyle w:val="IndexLink"/>
              </w:rPr>
              <w:t>639</w:t>
            </w:r>
            <w:r>
              <w:rPr>
                <w:rStyle w:val="IndexLink"/>
                <w:rtl w:val="true"/>
              </w:rPr>
              <w:t>:</w:t>
            </w:r>
            <w:r>
              <w:rPr>
                <w:rStyle w:val="IndexLink"/>
                <w:rtl w:val="true"/>
              </w:rPr>
              <w:t>یجوز تکرار الآیة و البکاء</w:t>
            </w:r>
            <w:r>
              <w:rPr>
                <w:rStyle w:val="IndexLink"/>
                <w:rtl w:val="true"/>
              </w:rPr>
              <w:tab/>
            </w:r>
            <w:r>
              <w:rPr>
                <w:rStyle w:val="IndexLink"/>
              </w:rPr>
              <w:t>287</w:t>
            </w:r>
          </w:hyperlink>
        </w:p>
        <w:p>
          <w:pPr>
            <w:pStyle w:val="Contents6"/>
            <w:tabs>
              <w:tab w:val="clear" w:pos="7609"/>
              <w:tab w:val="right" w:pos="9026" w:leader="dot"/>
            </w:tabs>
            <w:rPr/>
          </w:pPr>
          <w:hyperlink w:anchor="__RefHeading___Toc681214_73709187">
            <w:r>
              <w:rPr>
                <w:webHidden/>
                <w:rStyle w:val="IndexLink"/>
                <w:rtl w:val="true"/>
              </w:rPr>
              <w:t xml:space="preserve">مسألة </w:t>
            </w:r>
            <w:r>
              <w:rPr>
                <w:rStyle w:val="IndexLink"/>
              </w:rPr>
              <w:t>640</w:t>
            </w:r>
            <w:r>
              <w:rPr>
                <w:rStyle w:val="IndexLink"/>
                <w:rtl w:val="true"/>
              </w:rPr>
              <w:t>:</w:t>
            </w:r>
            <w:r>
              <w:rPr>
                <w:rStyle w:val="IndexLink"/>
                <w:rtl w:val="true"/>
              </w:rPr>
              <w:t>إذا أراد أن یتقدّم أو یتأخّر فی أثناء القراءة یسکت و بعد</w:t>
            </w:r>
            <w:r>
              <w:rPr>
                <w:rStyle w:val="IndexLink"/>
                <w:rtl w:val="true"/>
              </w:rPr>
              <w:tab/>
            </w:r>
            <w:r>
              <w:rPr>
                <w:rStyle w:val="IndexLink"/>
              </w:rPr>
              <w:t>287</w:t>
            </w:r>
          </w:hyperlink>
        </w:p>
        <w:p>
          <w:pPr>
            <w:pStyle w:val="Contents6"/>
            <w:tabs>
              <w:tab w:val="clear" w:pos="7609"/>
              <w:tab w:val="right" w:pos="9026" w:leader="dot"/>
            </w:tabs>
            <w:rPr/>
          </w:pPr>
          <w:hyperlink w:anchor="__RefHeading___Toc681216_73709187">
            <w:r>
              <w:rPr>
                <w:webHidden/>
                <w:rStyle w:val="IndexLink"/>
                <w:rtl w:val="true"/>
              </w:rPr>
              <w:t xml:space="preserve">مسألة </w:t>
            </w:r>
            <w:r>
              <w:rPr>
                <w:rStyle w:val="IndexLink"/>
              </w:rPr>
              <w:t>641</w:t>
            </w:r>
            <w:r>
              <w:rPr>
                <w:rStyle w:val="IndexLink"/>
                <w:rtl w:val="true"/>
              </w:rPr>
              <w:t>:</w:t>
            </w:r>
            <w:r>
              <w:rPr>
                <w:rStyle w:val="IndexLink"/>
                <w:rtl w:val="true"/>
              </w:rPr>
              <w:t>إذا تحرّک فی حال القراءة قهرا لریح أو غیرها بحیث فاتته</w:t>
            </w:r>
            <w:r>
              <w:rPr>
                <w:rStyle w:val="IndexLink"/>
                <w:rtl w:val="true"/>
              </w:rPr>
              <w:tab/>
            </w:r>
            <w:r>
              <w:rPr>
                <w:rStyle w:val="IndexLink"/>
              </w:rPr>
              <w:t>288</w:t>
            </w:r>
          </w:hyperlink>
        </w:p>
        <w:p>
          <w:pPr>
            <w:pStyle w:val="Contents6"/>
            <w:tabs>
              <w:tab w:val="clear" w:pos="7609"/>
              <w:tab w:val="right" w:pos="9026" w:leader="dot"/>
            </w:tabs>
            <w:rPr/>
          </w:pPr>
          <w:hyperlink w:anchor="__RefHeading___Toc681218_73709187">
            <w:r>
              <w:rPr>
                <w:webHidden/>
                <w:rStyle w:val="IndexLink"/>
                <w:rtl w:val="true"/>
              </w:rPr>
              <w:t xml:space="preserve">مسألة </w:t>
            </w:r>
            <w:r>
              <w:rPr>
                <w:rStyle w:val="IndexLink"/>
              </w:rPr>
              <w:t>642</w:t>
            </w:r>
            <w:r>
              <w:rPr>
                <w:rStyle w:val="IndexLink"/>
                <w:rtl w:val="true"/>
              </w:rPr>
              <w:t>:</w:t>
            </w:r>
            <w:r>
              <w:rPr>
                <w:rStyle w:val="IndexLink"/>
                <w:rtl w:val="true"/>
              </w:rPr>
              <w:t>یجب الجهر فی جمیع الکلمات و الحروف فی القراءة</w:t>
            </w:r>
            <w:r>
              <w:rPr>
                <w:rStyle w:val="IndexLink"/>
                <w:rtl w:val="true"/>
              </w:rPr>
              <w:tab/>
            </w:r>
            <w:r>
              <w:rPr>
                <w:rStyle w:val="IndexLink"/>
              </w:rPr>
              <w:t>288</w:t>
            </w:r>
          </w:hyperlink>
        </w:p>
        <w:p>
          <w:pPr>
            <w:pStyle w:val="Contents6"/>
            <w:tabs>
              <w:tab w:val="clear" w:pos="7609"/>
              <w:tab w:val="right" w:pos="9026" w:leader="dot"/>
            </w:tabs>
            <w:rPr/>
          </w:pPr>
          <w:hyperlink w:anchor="__RefHeading___Toc681220_73709187">
            <w:r>
              <w:rPr>
                <w:webHidden/>
                <w:rStyle w:val="IndexLink"/>
                <w:rtl w:val="true"/>
              </w:rPr>
              <w:t xml:space="preserve">مسألة </w:t>
            </w:r>
            <w:r>
              <w:rPr>
                <w:rStyle w:val="IndexLink"/>
              </w:rPr>
              <w:t>643</w:t>
            </w:r>
            <w:r>
              <w:rPr>
                <w:rStyle w:val="IndexLink"/>
                <w:rtl w:val="true"/>
              </w:rPr>
              <w:t>:</w:t>
            </w:r>
            <w:r>
              <w:rPr>
                <w:rStyle w:val="IndexLink"/>
                <w:rtl w:val="true"/>
              </w:rPr>
              <w:t>تجب الموالاة بین حروف الکلمة فی کلمات الصلاة</w:t>
            </w:r>
            <w:r>
              <w:rPr>
                <w:rStyle w:val="IndexLink"/>
                <w:rtl w:val="true"/>
              </w:rPr>
              <w:tab/>
            </w:r>
            <w:r>
              <w:rPr>
                <w:rStyle w:val="IndexLink"/>
              </w:rPr>
              <w:t>288</w:t>
            </w:r>
          </w:hyperlink>
        </w:p>
        <w:p>
          <w:pPr>
            <w:pStyle w:val="Contents6"/>
            <w:tabs>
              <w:tab w:val="clear" w:pos="7609"/>
              <w:tab w:val="right" w:pos="9026" w:leader="dot"/>
            </w:tabs>
            <w:rPr/>
          </w:pPr>
          <w:hyperlink w:anchor="__RefHeading___Toc681222_73709187">
            <w:r>
              <w:rPr>
                <w:webHidden/>
                <w:rStyle w:val="IndexLink"/>
                <w:rtl w:val="true"/>
              </w:rPr>
              <w:t xml:space="preserve">مسألة </w:t>
            </w:r>
            <w:r>
              <w:rPr>
                <w:rStyle w:val="IndexLink"/>
              </w:rPr>
              <w:t>644</w:t>
            </w:r>
            <w:r>
              <w:rPr>
                <w:rStyle w:val="IndexLink"/>
                <w:rtl w:val="true"/>
              </w:rPr>
              <w:t>:</w:t>
            </w:r>
            <w:r>
              <w:rPr>
                <w:rStyle w:val="IndexLink"/>
                <w:rtl w:val="true"/>
              </w:rPr>
              <w:t>إذا شکّ فی حرکة کلمة أو مخرج حروفها و أنّه من هنا أو</w:t>
            </w:r>
            <w:r>
              <w:rPr>
                <w:rStyle w:val="IndexLink"/>
                <w:rtl w:val="true"/>
              </w:rPr>
              <w:tab/>
            </w:r>
            <w:r>
              <w:rPr>
                <w:rStyle w:val="IndexLink"/>
              </w:rPr>
              <w:t>288</w:t>
            </w:r>
          </w:hyperlink>
        </w:p>
        <w:p>
          <w:pPr>
            <w:pStyle w:val="Contents5"/>
            <w:tabs>
              <w:tab w:val="clear" w:pos="7892"/>
              <w:tab w:val="right" w:pos="9026" w:leader="dot"/>
            </w:tabs>
            <w:rPr/>
          </w:pPr>
          <w:hyperlink w:anchor="__RefHeading___Toc681224_73709187">
            <w:r>
              <w:rPr>
                <w:webHidden/>
                <w:rStyle w:val="IndexLink"/>
                <w:rtl w:val="true"/>
              </w:rPr>
              <w:t>الفصل الخامس</w:t>
            </w:r>
            <w:r>
              <w:rPr>
                <w:rStyle w:val="IndexLink"/>
                <w:rtl w:val="true"/>
              </w:rPr>
              <w:t xml:space="preserve">: </w:t>
            </w:r>
            <w:r>
              <w:rPr>
                <w:rStyle w:val="IndexLink"/>
                <w:rtl w:val="true"/>
              </w:rPr>
              <w:t>فی الرکوع</w:t>
            </w:r>
            <w:r>
              <w:rPr>
                <w:rStyle w:val="IndexLink"/>
                <w:rtl w:val="true"/>
              </w:rPr>
              <w:tab/>
            </w:r>
            <w:r>
              <w:rPr>
                <w:rStyle w:val="IndexLink"/>
              </w:rPr>
              <w:t>289</w:t>
            </w:r>
          </w:hyperlink>
        </w:p>
        <w:p>
          <w:pPr>
            <w:pStyle w:val="Contents6"/>
            <w:tabs>
              <w:tab w:val="clear" w:pos="7609"/>
              <w:tab w:val="right" w:pos="9026" w:leader="dot"/>
            </w:tabs>
            <w:rPr/>
          </w:pPr>
          <w:hyperlink w:anchor="__RefHeading___Toc681226_7370918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81228_73709187">
            <w:r>
              <w:rPr>
                <w:webHidden/>
                <w:rStyle w:val="IndexLink"/>
                <w:rtl w:val="true"/>
              </w:rPr>
              <w:t>و یجب فیه امور</w:t>
            </w:r>
            <w:r>
              <w:rPr>
                <w:rStyle w:val="IndexLink"/>
                <w:rtl w:val="true"/>
              </w:rPr>
              <w:t>:</w:t>
              <w:tab/>
            </w:r>
            <w:r>
              <w:rPr>
                <w:rStyle w:val="IndexLink"/>
              </w:rPr>
              <w:t>289</w:t>
            </w:r>
          </w:hyperlink>
        </w:p>
        <w:p>
          <w:pPr>
            <w:pStyle w:val="Contents6"/>
            <w:tabs>
              <w:tab w:val="clear" w:pos="7609"/>
              <w:tab w:val="right" w:pos="9026" w:leader="dot"/>
            </w:tabs>
            <w:rPr/>
          </w:pPr>
          <w:hyperlink w:anchor="__RefHeading___Toc681230_73709187">
            <w:r>
              <w:rPr>
                <w:webHidden/>
                <w:rStyle w:val="IndexLink"/>
                <w:rtl w:val="true"/>
              </w:rPr>
              <w:t>الأوّل</w:t>
            </w:r>
            <w:r>
              <w:rPr>
                <w:rStyle w:val="IndexLink"/>
                <w:rtl w:val="true"/>
              </w:rPr>
              <w:t>:</w:t>
            </w:r>
            <w:r>
              <w:rPr>
                <w:rStyle w:val="IndexLink"/>
                <w:rtl w:val="true"/>
              </w:rPr>
              <w:t>الانحناء بقصد الخضوع للّه تعالی</w:t>
            </w:r>
            <w:r>
              <w:rPr>
                <w:rStyle w:val="IndexLink"/>
                <w:rtl w:val="true"/>
              </w:rPr>
              <w:tab/>
            </w:r>
            <w:r>
              <w:rPr>
                <w:rStyle w:val="IndexLink"/>
              </w:rPr>
              <w:t>289</w:t>
            </w:r>
          </w:hyperlink>
        </w:p>
        <w:p>
          <w:pPr>
            <w:pStyle w:val="Contents6"/>
            <w:tabs>
              <w:tab w:val="clear" w:pos="7609"/>
              <w:tab w:val="right" w:pos="9026" w:leader="dot"/>
            </w:tabs>
            <w:rPr/>
          </w:pPr>
          <w:hyperlink w:anchor="__RefHeading___Toc681232_73709187">
            <w:r>
              <w:rPr>
                <w:webHidden/>
                <w:rStyle w:val="IndexLink"/>
                <w:rtl w:val="true"/>
              </w:rPr>
              <w:t>الثانی</w:t>
            </w:r>
            <w:r>
              <w:rPr>
                <w:rStyle w:val="IndexLink"/>
                <w:rtl w:val="true"/>
              </w:rPr>
              <w:t>:</w:t>
            </w:r>
            <w:r>
              <w:rPr>
                <w:rStyle w:val="IndexLink"/>
                <w:rtl w:val="true"/>
              </w:rPr>
              <w:t>أنّ المصلّی إذا کانت وظیفته الصلاة قائما اعتبر فی رکوعه أمران</w:t>
            </w:r>
            <w:r>
              <w:rPr>
                <w:rStyle w:val="IndexLink"/>
                <w:rtl w:val="true"/>
              </w:rPr>
              <w:t>:</w:t>
              <w:tab/>
            </w:r>
            <w:r>
              <w:rPr>
                <w:rStyle w:val="IndexLink"/>
              </w:rPr>
              <w:t>289</w:t>
            </w:r>
          </w:hyperlink>
        </w:p>
        <w:p>
          <w:pPr>
            <w:pStyle w:val="Contents6"/>
            <w:tabs>
              <w:tab w:val="clear" w:pos="7609"/>
              <w:tab w:val="right" w:pos="9026" w:leader="dot"/>
            </w:tabs>
            <w:rPr/>
          </w:pPr>
          <w:hyperlink w:anchor="__RefHeading___Toc681234_73709187">
            <w:r>
              <w:rPr>
                <w:webHidden/>
                <w:rStyle w:val="IndexLink"/>
                <w:rtl w:val="true"/>
              </w:rPr>
              <w:t>الثالث</w:t>
            </w:r>
            <w:r>
              <w:rPr>
                <w:rStyle w:val="IndexLink"/>
                <w:rtl w:val="true"/>
              </w:rPr>
              <w:t>:</w:t>
            </w:r>
            <w:r>
              <w:rPr>
                <w:rStyle w:val="IndexLink"/>
                <w:rtl w:val="true"/>
              </w:rPr>
              <w:t>الذکر</w:t>
            </w:r>
            <w:r>
              <w:rPr>
                <w:rStyle w:val="IndexLink"/>
                <w:rtl w:val="true"/>
              </w:rPr>
              <w:t>:</w:t>
              <w:tab/>
            </w:r>
            <w:r>
              <w:rPr>
                <w:rStyle w:val="IndexLink"/>
              </w:rPr>
              <w:t>290</w:t>
            </w:r>
          </w:hyperlink>
        </w:p>
        <w:p>
          <w:pPr>
            <w:pStyle w:val="Contents6"/>
            <w:tabs>
              <w:tab w:val="clear" w:pos="7609"/>
              <w:tab w:val="right" w:pos="9026" w:leader="dot"/>
            </w:tabs>
            <w:rPr/>
          </w:pPr>
          <w:hyperlink w:anchor="__RefHeading___Toc681236_73709187">
            <w:r>
              <w:rPr>
                <w:webHidden/>
                <w:rStyle w:val="IndexLink"/>
                <w:rtl w:val="true"/>
              </w:rPr>
              <w:t>الرابع</w:t>
            </w:r>
            <w:r>
              <w:rPr>
                <w:rStyle w:val="IndexLink"/>
                <w:rtl w:val="true"/>
              </w:rPr>
              <w:t>:</w:t>
            </w:r>
            <w:r>
              <w:rPr>
                <w:rStyle w:val="IndexLink"/>
                <w:rtl w:val="true"/>
              </w:rPr>
              <w:t>الطمأنینة فیه بقدر الذکر الواجب</w:t>
            </w:r>
            <w:r>
              <w:rPr>
                <w:rStyle w:val="IndexLink"/>
                <w:rtl w:val="true"/>
              </w:rPr>
              <w:tab/>
            </w:r>
            <w:r>
              <w:rPr>
                <w:rStyle w:val="IndexLink"/>
              </w:rPr>
              <w:t>290</w:t>
            </w:r>
          </w:hyperlink>
        </w:p>
        <w:p>
          <w:pPr>
            <w:pStyle w:val="Contents6"/>
            <w:tabs>
              <w:tab w:val="clear" w:pos="7609"/>
              <w:tab w:val="right" w:pos="9026" w:leader="dot"/>
            </w:tabs>
            <w:rPr/>
          </w:pPr>
          <w:hyperlink w:anchor="__RefHeading___Toc681238_73709187">
            <w:r>
              <w:rPr>
                <w:webHidden/>
                <w:rStyle w:val="IndexLink"/>
                <w:rtl w:val="true"/>
              </w:rPr>
              <w:t>الخامس</w:t>
            </w:r>
            <w:r>
              <w:rPr>
                <w:rStyle w:val="IndexLink"/>
                <w:rtl w:val="true"/>
              </w:rPr>
              <w:t>:</w:t>
            </w:r>
            <w:r>
              <w:rPr>
                <w:rStyle w:val="IndexLink"/>
                <w:rtl w:val="true"/>
              </w:rPr>
              <w:t>رفع الرأس منه حتّی ینتصب قائما</w:t>
            </w:r>
            <w:r>
              <w:rPr>
                <w:rStyle w:val="IndexLink"/>
                <w:rtl w:val="true"/>
              </w:rPr>
              <w:tab/>
            </w:r>
            <w:r>
              <w:rPr>
                <w:rStyle w:val="IndexLink"/>
              </w:rPr>
              <w:t>290</w:t>
            </w:r>
          </w:hyperlink>
        </w:p>
        <w:p>
          <w:pPr>
            <w:pStyle w:val="Contents6"/>
            <w:tabs>
              <w:tab w:val="clear" w:pos="7609"/>
              <w:tab w:val="right" w:pos="9026" w:leader="dot"/>
            </w:tabs>
            <w:rPr/>
          </w:pPr>
          <w:hyperlink w:anchor="__RefHeading___Toc681240_73709187">
            <w:r>
              <w:rPr>
                <w:webHidden/>
                <w:rStyle w:val="IndexLink"/>
                <w:rtl w:val="true"/>
              </w:rPr>
              <w:t>السادس</w:t>
            </w:r>
            <w:r>
              <w:rPr>
                <w:rStyle w:val="IndexLink"/>
                <w:rtl w:val="true"/>
              </w:rPr>
              <w:t>:</w:t>
            </w:r>
            <w:r>
              <w:rPr>
                <w:rStyle w:val="IndexLink"/>
                <w:rtl w:val="true"/>
              </w:rPr>
              <w:t>أن یکون مطمئنّا فی حال قیامه و انتصابه بعد الرکوع</w:t>
            </w:r>
            <w:r>
              <w:rPr>
                <w:rStyle w:val="IndexLink"/>
                <w:rtl w:val="true"/>
              </w:rPr>
              <w:tab/>
            </w:r>
            <w:r>
              <w:rPr>
                <w:rStyle w:val="IndexLink"/>
              </w:rPr>
              <w:t>290</w:t>
            </w:r>
          </w:hyperlink>
        </w:p>
        <w:p>
          <w:pPr>
            <w:pStyle w:val="Contents6"/>
            <w:tabs>
              <w:tab w:val="clear" w:pos="7609"/>
              <w:tab w:val="right" w:pos="9026" w:leader="dot"/>
            </w:tabs>
            <w:rPr/>
          </w:pPr>
          <w:hyperlink w:anchor="__RefHeading___Toc681242_73709187">
            <w:r>
              <w:rPr>
                <w:webHidden/>
                <w:rStyle w:val="IndexLink"/>
                <w:rtl w:val="true"/>
              </w:rPr>
              <w:t xml:space="preserve">مسألة </w:t>
            </w:r>
            <w:r>
              <w:rPr>
                <w:rStyle w:val="IndexLink"/>
              </w:rPr>
              <w:t>645</w:t>
            </w:r>
            <w:r>
              <w:rPr>
                <w:rStyle w:val="IndexLink"/>
                <w:rtl w:val="true"/>
              </w:rPr>
              <w:t>:</w:t>
            </w:r>
            <w:r>
              <w:rPr>
                <w:rStyle w:val="IndexLink"/>
                <w:rtl w:val="true"/>
              </w:rPr>
              <w:t>إذا تحرّک</w:t>
            </w:r>
            <w:r>
              <w:rPr>
                <w:rStyle w:val="IndexLink"/>
                <w:rtl w:val="true"/>
              </w:rPr>
              <w:t>-</w:t>
            </w:r>
            <w:r>
              <w:rPr>
                <w:rStyle w:val="IndexLink"/>
                <w:rtl w:val="true"/>
              </w:rPr>
              <w:t>حال الذکر الواجب</w:t>
            </w:r>
            <w:r>
              <w:rPr>
                <w:rStyle w:val="IndexLink"/>
                <w:rtl w:val="true"/>
              </w:rPr>
              <w:t>-</w:t>
            </w:r>
            <w:r>
              <w:rPr>
                <w:rStyle w:val="IndexLink"/>
                <w:rtl w:val="true"/>
              </w:rPr>
              <w:t>لسبب قهریّ</w:t>
            </w:r>
            <w:r>
              <w:rPr>
                <w:rStyle w:val="IndexLink"/>
                <w:rtl w:val="true"/>
              </w:rPr>
              <w:tab/>
            </w:r>
            <w:r>
              <w:rPr>
                <w:rStyle w:val="IndexLink"/>
              </w:rPr>
              <w:t>291</w:t>
            </w:r>
          </w:hyperlink>
        </w:p>
        <w:p>
          <w:pPr>
            <w:pStyle w:val="Contents6"/>
            <w:tabs>
              <w:tab w:val="clear" w:pos="7609"/>
              <w:tab w:val="right" w:pos="9026" w:leader="dot"/>
            </w:tabs>
            <w:rPr/>
          </w:pPr>
          <w:hyperlink w:anchor="__RefHeading___Toc681244_73709187">
            <w:r>
              <w:rPr>
                <w:webHidden/>
                <w:rStyle w:val="IndexLink"/>
                <w:rtl w:val="true"/>
              </w:rPr>
              <w:t xml:space="preserve">مسألة </w:t>
            </w:r>
            <w:r>
              <w:rPr>
                <w:rStyle w:val="IndexLink"/>
              </w:rPr>
              <w:t>646</w:t>
            </w:r>
            <w:r>
              <w:rPr>
                <w:rStyle w:val="IndexLink"/>
                <w:rtl w:val="true"/>
              </w:rPr>
              <w:t>:</w:t>
            </w:r>
            <w:r>
              <w:rPr>
                <w:rStyle w:val="IndexLink"/>
                <w:rtl w:val="true"/>
              </w:rPr>
              <w:t>یستحبّ التکبیر للرکوع قبله</w:t>
            </w:r>
            <w:r>
              <w:rPr>
                <w:rStyle w:val="IndexLink"/>
                <w:rtl w:val="true"/>
              </w:rPr>
              <w:tab/>
            </w:r>
            <w:r>
              <w:rPr>
                <w:rStyle w:val="IndexLink"/>
              </w:rPr>
              <w:t>291</w:t>
            </w:r>
          </w:hyperlink>
        </w:p>
        <w:p>
          <w:pPr>
            <w:pStyle w:val="Contents6"/>
            <w:tabs>
              <w:tab w:val="clear" w:pos="7609"/>
              <w:tab w:val="right" w:pos="9026" w:leader="dot"/>
            </w:tabs>
            <w:rPr/>
          </w:pPr>
          <w:hyperlink w:anchor="__RefHeading___Toc681246_73709187">
            <w:r>
              <w:rPr>
                <w:webHidden/>
                <w:rStyle w:val="IndexLink"/>
                <w:rtl w:val="true"/>
              </w:rPr>
              <w:t xml:space="preserve">مسألة </w:t>
            </w:r>
            <w:r>
              <w:rPr>
                <w:rStyle w:val="IndexLink"/>
              </w:rPr>
              <w:t>647</w:t>
            </w:r>
            <w:r>
              <w:rPr>
                <w:rStyle w:val="IndexLink"/>
                <w:rtl w:val="true"/>
              </w:rPr>
              <w:t>:</w:t>
            </w:r>
            <w:r>
              <w:rPr>
                <w:rStyle w:val="IndexLink"/>
                <w:rtl w:val="true"/>
              </w:rPr>
              <w:t>إذا عجز الانحناء التامّ بنفسه</w:t>
            </w:r>
            <w:r>
              <w:rPr>
                <w:rStyle w:val="IndexLink"/>
                <w:rtl w:val="true"/>
              </w:rPr>
              <w:tab/>
            </w:r>
            <w:r>
              <w:rPr>
                <w:rStyle w:val="IndexLink"/>
              </w:rPr>
              <w:t>292</w:t>
            </w:r>
          </w:hyperlink>
        </w:p>
        <w:p>
          <w:pPr>
            <w:pStyle w:val="Contents6"/>
            <w:tabs>
              <w:tab w:val="clear" w:pos="7609"/>
              <w:tab w:val="right" w:pos="9026" w:leader="dot"/>
            </w:tabs>
            <w:rPr/>
          </w:pPr>
          <w:hyperlink w:anchor="__RefHeading___Toc681248_73709187">
            <w:r>
              <w:rPr>
                <w:webHidden/>
                <w:rStyle w:val="IndexLink"/>
                <w:rtl w:val="true"/>
              </w:rPr>
              <w:t xml:space="preserve">مسألة </w:t>
            </w:r>
            <w:r>
              <w:rPr>
                <w:rStyle w:val="IndexLink"/>
              </w:rPr>
              <w:t>648</w:t>
            </w:r>
            <w:r>
              <w:rPr>
                <w:rStyle w:val="IndexLink"/>
                <w:rtl w:val="true"/>
              </w:rPr>
              <w:t>:</w:t>
            </w:r>
            <w:r>
              <w:rPr>
                <w:rStyle w:val="IndexLink"/>
                <w:rtl w:val="true"/>
              </w:rPr>
              <w:t>إذا کان کالراکع خلقة أو لعارض</w:t>
            </w:r>
            <w:r>
              <w:rPr>
                <w:rStyle w:val="IndexLink"/>
                <w:rtl w:val="true"/>
              </w:rPr>
              <w:tab/>
            </w:r>
            <w:r>
              <w:rPr>
                <w:rStyle w:val="IndexLink"/>
              </w:rPr>
              <w:t>292</w:t>
            </w:r>
          </w:hyperlink>
        </w:p>
        <w:p>
          <w:pPr>
            <w:pStyle w:val="Contents6"/>
            <w:tabs>
              <w:tab w:val="clear" w:pos="7609"/>
              <w:tab w:val="right" w:pos="9026" w:leader="dot"/>
            </w:tabs>
            <w:rPr/>
          </w:pPr>
          <w:hyperlink w:anchor="__RefHeading___Toc681250_73709187">
            <w:r>
              <w:rPr>
                <w:webHidden/>
                <w:rStyle w:val="IndexLink"/>
                <w:rtl w:val="true"/>
              </w:rPr>
              <w:t xml:space="preserve">مسألة </w:t>
            </w:r>
            <w:r>
              <w:rPr>
                <w:rStyle w:val="IndexLink"/>
              </w:rPr>
              <w:t>649</w:t>
            </w:r>
            <w:r>
              <w:rPr>
                <w:rStyle w:val="IndexLink"/>
                <w:rtl w:val="true"/>
              </w:rPr>
              <w:t>:</w:t>
            </w:r>
            <w:r>
              <w:rPr>
                <w:rStyle w:val="IndexLink"/>
                <w:rtl w:val="true"/>
              </w:rPr>
              <w:t>حدّ رکوع الجالس أن ینحنی بمقدار یساوی وجهه رکبتیه</w:t>
            </w:r>
            <w:r>
              <w:rPr>
                <w:rStyle w:val="IndexLink"/>
                <w:rtl w:val="true"/>
              </w:rPr>
              <w:tab/>
            </w:r>
            <w:r>
              <w:rPr>
                <w:rStyle w:val="IndexLink"/>
              </w:rPr>
              <w:t>292</w:t>
            </w:r>
          </w:hyperlink>
        </w:p>
        <w:p>
          <w:pPr>
            <w:pStyle w:val="Contents6"/>
            <w:tabs>
              <w:tab w:val="clear" w:pos="7609"/>
              <w:tab w:val="right" w:pos="9026" w:leader="dot"/>
            </w:tabs>
            <w:rPr/>
          </w:pPr>
          <w:hyperlink w:anchor="__RefHeading___Toc681252_73709187">
            <w:r>
              <w:rPr>
                <w:webHidden/>
                <w:rStyle w:val="IndexLink"/>
                <w:rtl w:val="true"/>
              </w:rPr>
              <w:t xml:space="preserve">مسألة </w:t>
            </w:r>
            <w:r>
              <w:rPr>
                <w:rStyle w:val="IndexLink"/>
              </w:rPr>
              <w:t>650</w:t>
            </w:r>
            <w:r>
              <w:rPr>
                <w:rStyle w:val="IndexLink"/>
                <w:rtl w:val="true"/>
              </w:rPr>
              <w:t>:</w:t>
            </w:r>
            <w:r>
              <w:rPr>
                <w:rStyle w:val="IndexLink"/>
                <w:rtl w:val="true"/>
              </w:rPr>
              <w:t>إذا نسی الرکوع فهوی إلی السجود و ذکر قبل وضع</w:t>
            </w:r>
            <w:r>
              <w:rPr>
                <w:rStyle w:val="IndexLink"/>
                <w:rtl w:val="true"/>
              </w:rPr>
              <w:tab/>
            </w:r>
            <w:r>
              <w:rPr>
                <w:rStyle w:val="IndexLink"/>
              </w:rPr>
              <w:t>292</w:t>
            </w:r>
          </w:hyperlink>
        </w:p>
        <w:p>
          <w:pPr>
            <w:pStyle w:val="Contents6"/>
            <w:tabs>
              <w:tab w:val="clear" w:pos="7609"/>
              <w:tab w:val="right" w:pos="9026" w:leader="dot"/>
            </w:tabs>
            <w:rPr/>
          </w:pPr>
          <w:hyperlink w:anchor="__RefHeading___Toc681254_73709187">
            <w:r>
              <w:rPr>
                <w:webHidden/>
                <w:rStyle w:val="IndexLink"/>
                <w:rtl w:val="true"/>
              </w:rPr>
              <w:t xml:space="preserve">مسألة </w:t>
            </w:r>
            <w:r>
              <w:rPr>
                <w:rStyle w:val="IndexLink"/>
              </w:rPr>
              <w:t>651</w:t>
            </w:r>
            <w:r>
              <w:rPr>
                <w:rStyle w:val="IndexLink"/>
                <w:rtl w:val="true"/>
              </w:rPr>
              <w:t>:</w:t>
            </w:r>
            <w:r>
              <w:rPr>
                <w:rStyle w:val="IndexLink"/>
                <w:rtl w:val="true"/>
              </w:rPr>
              <w:t>یجب أن یکون الانحناء بقصد الرکوع</w:t>
            </w:r>
            <w:r>
              <w:rPr>
                <w:rStyle w:val="IndexLink"/>
                <w:rtl w:val="true"/>
              </w:rPr>
              <w:tab/>
            </w:r>
            <w:r>
              <w:rPr>
                <w:rStyle w:val="IndexLink"/>
              </w:rPr>
              <w:t>292</w:t>
            </w:r>
          </w:hyperlink>
        </w:p>
        <w:p>
          <w:pPr>
            <w:pStyle w:val="Contents6"/>
            <w:tabs>
              <w:tab w:val="clear" w:pos="7609"/>
              <w:tab w:val="right" w:pos="9026" w:leader="dot"/>
            </w:tabs>
            <w:rPr/>
          </w:pPr>
          <w:hyperlink w:anchor="__RefHeading___Toc681256_73709187">
            <w:r>
              <w:rPr>
                <w:webHidden/>
                <w:rStyle w:val="IndexLink"/>
                <w:rtl w:val="true"/>
              </w:rPr>
              <w:t xml:space="preserve">مسألة </w:t>
            </w:r>
            <w:r>
              <w:rPr>
                <w:rStyle w:val="IndexLink"/>
              </w:rPr>
              <w:t>652</w:t>
            </w:r>
            <w:r>
              <w:rPr>
                <w:rStyle w:val="IndexLink"/>
                <w:rtl w:val="true"/>
              </w:rPr>
              <w:t>:</w:t>
            </w:r>
            <w:r>
              <w:rPr>
                <w:rStyle w:val="IndexLink"/>
                <w:rtl w:val="true"/>
              </w:rPr>
              <w:t>یجوز للمریض و فی ضیق الوقت و سائر موارد الضرورة</w:t>
            </w:r>
            <w:r>
              <w:rPr>
                <w:rStyle w:val="IndexLink"/>
                <w:rtl w:val="true"/>
              </w:rPr>
              <w:tab/>
            </w:r>
            <w:r>
              <w:rPr>
                <w:rStyle w:val="IndexLink"/>
              </w:rPr>
              <w:t>293</w:t>
            </w:r>
          </w:hyperlink>
        </w:p>
        <w:p>
          <w:pPr>
            <w:pStyle w:val="Contents6"/>
            <w:tabs>
              <w:tab w:val="clear" w:pos="7609"/>
              <w:tab w:val="right" w:pos="9026" w:leader="dot"/>
            </w:tabs>
            <w:rPr/>
          </w:pPr>
          <w:hyperlink w:anchor="__RefHeading___Toc681258_73709187">
            <w:r>
              <w:rPr>
                <w:webHidden/>
                <w:rStyle w:val="IndexLink"/>
                <w:rtl w:val="true"/>
              </w:rPr>
              <w:t xml:space="preserve">مسألة </w:t>
            </w:r>
            <w:r>
              <w:rPr>
                <w:rStyle w:val="IndexLink"/>
              </w:rPr>
              <w:t>653</w:t>
            </w:r>
            <w:r>
              <w:rPr>
                <w:rStyle w:val="IndexLink"/>
                <w:rtl w:val="true"/>
              </w:rPr>
              <w:t>:</w:t>
            </w:r>
            <w:r>
              <w:rPr>
                <w:rStyle w:val="IndexLink"/>
                <w:rtl w:val="true"/>
              </w:rPr>
              <w:t>إذا ترک المصلّی الرکوع فی رکعة من رکعات صلاته</w:t>
            </w:r>
            <w:r>
              <w:rPr>
                <w:rStyle w:val="IndexLink"/>
                <w:rtl w:val="true"/>
              </w:rPr>
              <w:tab/>
            </w:r>
            <w:r>
              <w:rPr>
                <w:rStyle w:val="IndexLink"/>
              </w:rPr>
              <w:t>293</w:t>
            </w:r>
          </w:hyperlink>
        </w:p>
        <w:p>
          <w:pPr>
            <w:pStyle w:val="Contents6"/>
            <w:tabs>
              <w:tab w:val="clear" w:pos="7609"/>
              <w:tab w:val="right" w:pos="9026" w:leader="dot"/>
            </w:tabs>
            <w:rPr/>
          </w:pPr>
          <w:hyperlink w:anchor="__RefHeading___Toc681260_73709187">
            <w:r>
              <w:rPr>
                <w:webHidden/>
                <w:rStyle w:val="IndexLink"/>
                <w:rtl w:val="true"/>
              </w:rPr>
              <w:t xml:space="preserve">مسألة </w:t>
            </w:r>
            <w:r>
              <w:rPr>
                <w:rStyle w:val="IndexLink"/>
              </w:rPr>
              <w:t>654</w:t>
            </w:r>
            <w:r>
              <w:rPr>
                <w:rStyle w:val="IndexLink"/>
                <w:rtl w:val="true"/>
              </w:rPr>
              <w:t>:</w:t>
            </w:r>
            <w:r>
              <w:rPr>
                <w:rStyle w:val="IndexLink"/>
                <w:rtl w:val="true"/>
              </w:rPr>
              <w:t>إذا ترک المصلّی الذکر فی الرکوع</w:t>
            </w:r>
            <w:r>
              <w:rPr>
                <w:rStyle w:val="IndexLink"/>
                <w:rtl w:val="true"/>
              </w:rPr>
              <w:tab/>
            </w:r>
            <w:r>
              <w:rPr>
                <w:rStyle w:val="IndexLink"/>
              </w:rPr>
              <w:t>293</w:t>
            </w:r>
          </w:hyperlink>
        </w:p>
        <w:p>
          <w:pPr>
            <w:pStyle w:val="Contents6"/>
            <w:tabs>
              <w:tab w:val="clear" w:pos="7609"/>
              <w:tab w:val="right" w:pos="9026" w:leader="dot"/>
            </w:tabs>
            <w:rPr/>
          </w:pPr>
          <w:hyperlink w:anchor="__RefHeading___Toc681262_73709187">
            <w:r>
              <w:rPr>
                <w:webHidden/>
                <w:rStyle w:val="IndexLink"/>
                <w:rtl w:val="true"/>
              </w:rPr>
              <w:t xml:space="preserve">مسألة </w:t>
            </w:r>
            <w:r>
              <w:rPr>
                <w:rStyle w:val="IndexLink"/>
              </w:rPr>
              <w:t>655</w:t>
            </w:r>
            <w:r>
              <w:rPr>
                <w:rStyle w:val="IndexLink"/>
                <w:rtl w:val="true"/>
              </w:rPr>
              <w:t>:</w:t>
            </w:r>
            <w:r>
              <w:rPr>
                <w:rStyle w:val="IndexLink"/>
                <w:rtl w:val="true"/>
              </w:rPr>
              <w:t>إذا أتی المصلّی بالذکر فی الرکوع غیر مطمئنّ و لا مستقرّ</w:t>
            </w:r>
            <w:r>
              <w:rPr>
                <w:rStyle w:val="IndexLink"/>
                <w:rtl w:val="true"/>
              </w:rPr>
              <w:tab/>
            </w:r>
            <w:r>
              <w:rPr>
                <w:rStyle w:val="IndexLink"/>
              </w:rPr>
              <w:t>293</w:t>
            </w:r>
          </w:hyperlink>
        </w:p>
        <w:p>
          <w:pPr>
            <w:pStyle w:val="Contents5"/>
            <w:tabs>
              <w:tab w:val="clear" w:pos="7892"/>
              <w:tab w:val="right" w:pos="9026" w:leader="dot"/>
            </w:tabs>
            <w:rPr/>
          </w:pPr>
          <w:hyperlink w:anchor="__RefHeading___Toc681264_73709187">
            <w:r>
              <w:rPr>
                <w:webHidden/>
                <w:rStyle w:val="IndexLink"/>
                <w:rtl w:val="true"/>
              </w:rPr>
              <w:t>الفصل السادس</w:t>
            </w:r>
            <w:r>
              <w:rPr>
                <w:rStyle w:val="IndexLink"/>
                <w:rtl w:val="true"/>
              </w:rPr>
              <w:t xml:space="preserve">: </w:t>
            </w:r>
            <w:r>
              <w:rPr>
                <w:rStyle w:val="IndexLink"/>
                <w:rtl w:val="true"/>
              </w:rPr>
              <w:t>فی السجود</w:t>
            </w:r>
            <w:r>
              <w:rPr>
                <w:rStyle w:val="IndexLink"/>
                <w:rtl w:val="true"/>
              </w:rPr>
              <w:tab/>
            </w:r>
            <w:r>
              <w:rPr>
                <w:rStyle w:val="IndexLink"/>
              </w:rPr>
              <w:t>294</w:t>
            </w:r>
          </w:hyperlink>
        </w:p>
        <w:p>
          <w:pPr>
            <w:pStyle w:val="Contents6"/>
            <w:tabs>
              <w:tab w:val="clear" w:pos="7609"/>
              <w:tab w:val="right" w:pos="9026" w:leader="dot"/>
            </w:tabs>
            <w:rPr/>
          </w:pPr>
          <w:hyperlink w:anchor="__RefHeading___Toc681266_73709187">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681268_73709187">
            <w:r>
              <w:rPr>
                <w:webHidden/>
                <w:rStyle w:val="IndexLink"/>
                <w:rtl w:val="true"/>
              </w:rPr>
              <w:t>و واجباتها</w:t>
            </w:r>
            <w:r>
              <w:rPr>
                <w:rStyle w:val="IndexLink"/>
                <w:rtl w:val="true"/>
              </w:rPr>
              <w:tab/>
            </w:r>
            <w:r>
              <w:rPr>
                <w:rStyle w:val="IndexLink"/>
              </w:rPr>
              <w:t>294</w:t>
            </w:r>
          </w:hyperlink>
        </w:p>
        <w:p>
          <w:pPr>
            <w:pStyle w:val="Contents6"/>
            <w:tabs>
              <w:tab w:val="clear" w:pos="7609"/>
              <w:tab w:val="right" w:pos="9026" w:leader="dot"/>
            </w:tabs>
            <w:rPr/>
          </w:pPr>
          <w:hyperlink w:anchor="__RefHeading___Toc681270_73709187">
            <w:r>
              <w:rPr>
                <w:webHidden/>
                <w:rStyle w:val="IndexLink"/>
                <w:rtl w:val="true"/>
              </w:rPr>
              <w:t>الأوّل</w:t>
            </w:r>
            <w:r>
              <w:rPr>
                <w:rStyle w:val="IndexLink"/>
                <w:rtl w:val="true"/>
              </w:rPr>
              <w:t>:</w:t>
            </w:r>
            <w:r>
              <w:rPr>
                <w:rStyle w:val="IndexLink"/>
                <w:rtl w:val="true"/>
              </w:rPr>
              <w:t>السجود علی ستّة أعضاء</w:t>
            </w:r>
            <w:r>
              <w:rPr>
                <w:rStyle w:val="IndexLink"/>
                <w:rtl w:val="true"/>
              </w:rPr>
              <w:t>:</w:t>
              <w:tab/>
            </w:r>
            <w:r>
              <w:rPr>
                <w:rStyle w:val="IndexLink"/>
              </w:rPr>
              <w:t>294</w:t>
            </w:r>
          </w:hyperlink>
        </w:p>
        <w:p>
          <w:pPr>
            <w:pStyle w:val="Contents6"/>
            <w:tabs>
              <w:tab w:val="clear" w:pos="7609"/>
              <w:tab w:val="right" w:pos="9026" w:leader="dot"/>
            </w:tabs>
            <w:rPr/>
          </w:pPr>
          <w:hyperlink w:anchor="__RefHeading___Toc681272_73709187">
            <w:r>
              <w:rPr>
                <w:webHidden/>
                <w:rStyle w:val="IndexLink"/>
                <w:rtl w:val="true"/>
              </w:rPr>
              <w:t xml:space="preserve">مسألة </w:t>
            </w:r>
            <w:r>
              <w:rPr>
                <w:rStyle w:val="IndexLink"/>
              </w:rPr>
              <w:t>656</w:t>
            </w:r>
            <w:r>
              <w:rPr>
                <w:rStyle w:val="IndexLink"/>
                <w:rtl w:val="true"/>
              </w:rPr>
              <w:t>:</w:t>
            </w:r>
            <w:r>
              <w:rPr>
                <w:rStyle w:val="IndexLink"/>
                <w:rtl w:val="true"/>
              </w:rPr>
              <w:t>لا بدّ فی الجبهة من مماسّتها لما یصحّ السجود علیه</w:t>
            </w:r>
            <w:r>
              <w:rPr>
                <w:rStyle w:val="IndexLink"/>
                <w:rtl w:val="true"/>
              </w:rPr>
              <w:tab/>
            </w:r>
            <w:r>
              <w:rPr>
                <w:rStyle w:val="IndexLink"/>
              </w:rPr>
              <w:t>295</w:t>
            </w:r>
          </w:hyperlink>
        </w:p>
        <w:p>
          <w:pPr>
            <w:pStyle w:val="Contents6"/>
            <w:tabs>
              <w:tab w:val="clear" w:pos="7609"/>
              <w:tab w:val="right" w:pos="9026" w:leader="dot"/>
            </w:tabs>
            <w:rPr/>
          </w:pPr>
          <w:hyperlink w:anchor="__RefHeading___Toc681274_73709187">
            <w:r>
              <w:rPr>
                <w:webHidden/>
                <w:rStyle w:val="IndexLink"/>
                <w:rtl w:val="true"/>
              </w:rPr>
              <w:t>الثانی</w:t>
            </w:r>
            <w:r>
              <w:rPr>
                <w:rStyle w:val="IndexLink"/>
                <w:rtl w:val="true"/>
              </w:rPr>
              <w:t>:</w:t>
            </w:r>
            <w:r>
              <w:rPr>
                <w:rStyle w:val="IndexLink"/>
                <w:rtl w:val="true"/>
              </w:rPr>
              <w:t>الذکر</w:t>
            </w:r>
            <w:r>
              <w:rPr>
                <w:rStyle w:val="IndexLink"/>
                <w:rtl w:val="true"/>
              </w:rPr>
              <w:tab/>
            </w:r>
            <w:r>
              <w:rPr>
                <w:rStyle w:val="IndexLink"/>
              </w:rPr>
              <w:t>295</w:t>
            </w:r>
          </w:hyperlink>
        </w:p>
        <w:p>
          <w:pPr>
            <w:pStyle w:val="Contents6"/>
            <w:tabs>
              <w:tab w:val="clear" w:pos="7609"/>
              <w:tab w:val="right" w:pos="9026" w:leader="dot"/>
            </w:tabs>
            <w:rPr/>
          </w:pPr>
          <w:hyperlink w:anchor="__RefHeading___Toc681276_73709187">
            <w:r>
              <w:rPr>
                <w:webHidden/>
                <w:rStyle w:val="IndexLink"/>
                <w:rtl w:val="true"/>
              </w:rPr>
              <w:t>الثالث</w:t>
            </w:r>
            <w:r>
              <w:rPr>
                <w:rStyle w:val="IndexLink"/>
                <w:rtl w:val="true"/>
              </w:rPr>
              <w:t>:</w:t>
            </w:r>
            <w:r>
              <w:rPr>
                <w:rStyle w:val="IndexLink"/>
                <w:rtl w:val="true"/>
              </w:rPr>
              <w:t>الطمأنینة فیه</w:t>
            </w:r>
            <w:r>
              <w:rPr>
                <w:rStyle w:val="IndexLink"/>
                <w:rtl w:val="true"/>
              </w:rPr>
              <w:tab/>
            </w:r>
            <w:r>
              <w:rPr>
                <w:rStyle w:val="IndexLink"/>
              </w:rPr>
              <w:t>295</w:t>
            </w:r>
          </w:hyperlink>
        </w:p>
        <w:p>
          <w:pPr>
            <w:pStyle w:val="Contents6"/>
            <w:tabs>
              <w:tab w:val="clear" w:pos="7609"/>
              <w:tab w:val="right" w:pos="9026" w:leader="dot"/>
            </w:tabs>
            <w:rPr/>
          </w:pPr>
          <w:hyperlink w:anchor="__RefHeading___Toc681278_73709187">
            <w:r>
              <w:rPr>
                <w:webHidden/>
                <w:rStyle w:val="IndexLink"/>
                <w:rtl w:val="true"/>
              </w:rPr>
              <w:t>الرابع</w:t>
            </w:r>
            <w:r>
              <w:rPr>
                <w:rStyle w:val="IndexLink"/>
                <w:rtl w:val="true"/>
              </w:rPr>
              <w:t>:</w:t>
            </w:r>
            <w:r>
              <w:rPr>
                <w:rStyle w:val="IndexLink"/>
                <w:rtl w:val="true"/>
              </w:rPr>
              <w:t>کون المساجد فی محالها حال الذکر و مستقرّة</w:t>
            </w:r>
            <w:r>
              <w:rPr>
                <w:rStyle w:val="IndexLink"/>
                <w:rtl w:val="true"/>
              </w:rPr>
              <w:tab/>
            </w:r>
            <w:r>
              <w:rPr>
                <w:rStyle w:val="IndexLink"/>
              </w:rPr>
              <w:t>295</w:t>
            </w:r>
          </w:hyperlink>
        </w:p>
        <w:p>
          <w:pPr>
            <w:pStyle w:val="Contents6"/>
            <w:tabs>
              <w:tab w:val="clear" w:pos="7609"/>
              <w:tab w:val="right" w:pos="9026" w:leader="dot"/>
            </w:tabs>
            <w:rPr/>
          </w:pPr>
          <w:hyperlink w:anchor="__RefHeading___Toc681280_73709187">
            <w:r>
              <w:rPr>
                <w:webHidden/>
                <w:rStyle w:val="IndexLink"/>
                <w:rtl w:val="true"/>
              </w:rPr>
              <w:t>الخامس</w:t>
            </w:r>
            <w:r>
              <w:rPr>
                <w:rStyle w:val="IndexLink"/>
                <w:rtl w:val="true"/>
              </w:rPr>
              <w:t>:</w:t>
            </w:r>
            <w:r>
              <w:rPr>
                <w:rStyle w:val="IndexLink"/>
                <w:rtl w:val="true"/>
              </w:rPr>
              <w:t>رفع الرأس من السجدة الاولی إلی أن ینتصب جالسا مطمئنّا</w:t>
            </w:r>
            <w:r>
              <w:rPr>
                <w:rStyle w:val="IndexLink"/>
                <w:rtl w:val="true"/>
              </w:rPr>
              <w:tab/>
            </w:r>
            <w:r>
              <w:rPr>
                <w:rStyle w:val="IndexLink"/>
              </w:rPr>
              <w:t>295</w:t>
            </w:r>
          </w:hyperlink>
        </w:p>
        <w:p>
          <w:pPr>
            <w:pStyle w:val="Contents6"/>
            <w:tabs>
              <w:tab w:val="clear" w:pos="7609"/>
              <w:tab w:val="right" w:pos="9026" w:leader="dot"/>
            </w:tabs>
            <w:rPr/>
          </w:pPr>
          <w:hyperlink w:anchor="__RefHeading___Toc681282_73709187">
            <w:r>
              <w:rPr>
                <w:webHidden/>
                <w:rStyle w:val="IndexLink"/>
                <w:rtl w:val="true"/>
              </w:rPr>
              <w:t>السادس</w:t>
            </w:r>
            <w:r>
              <w:rPr>
                <w:rStyle w:val="IndexLink"/>
                <w:rtl w:val="true"/>
              </w:rPr>
              <w:t>:</w:t>
            </w:r>
            <w:r>
              <w:rPr>
                <w:rStyle w:val="IndexLink"/>
                <w:rtl w:val="true"/>
              </w:rPr>
              <w:t>تساوی موضع جبهته و موقفه</w:t>
            </w:r>
            <w:r>
              <w:rPr>
                <w:rStyle w:val="IndexLink"/>
                <w:rtl w:val="true"/>
              </w:rPr>
              <w:tab/>
            </w:r>
            <w:r>
              <w:rPr>
                <w:rStyle w:val="IndexLink"/>
              </w:rPr>
              <w:t>295</w:t>
            </w:r>
          </w:hyperlink>
        </w:p>
        <w:p>
          <w:pPr>
            <w:pStyle w:val="Contents6"/>
            <w:tabs>
              <w:tab w:val="clear" w:pos="7609"/>
              <w:tab w:val="right" w:pos="9026" w:leader="dot"/>
            </w:tabs>
            <w:rPr/>
          </w:pPr>
          <w:hyperlink w:anchor="__RefHeading___Toc681284_73709187">
            <w:r>
              <w:rPr>
                <w:webHidden/>
                <w:rStyle w:val="IndexLink"/>
                <w:rtl w:val="true"/>
              </w:rPr>
              <w:t>السابع</w:t>
            </w:r>
            <w:r>
              <w:rPr>
                <w:rStyle w:val="IndexLink"/>
                <w:rtl w:val="true"/>
              </w:rPr>
              <w:t>:</w:t>
            </w:r>
            <w:r>
              <w:rPr>
                <w:rStyle w:val="IndexLink"/>
                <w:rtl w:val="true"/>
              </w:rPr>
              <w:t>أن یکون مسجد الجبهة طاهرا</w:t>
            </w:r>
            <w:r>
              <w:rPr>
                <w:rStyle w:val="IndexLink"/>
                <w:rtl w:val="true"/>
              </w:rPr>
              <w:tab/>
            </w:r>
            <w:r>
              <w:rPr>
                <w:rStyle w:val="IndexLink"/>
              </w:rPr>
              <w:t>295</w:t>
            </w:r>
          </w:hyperlink>
        </w:p>
        <w:p>
          <w:pPr>
            <w:pStyle w:val="Contents6"/>
            <w:tabs>
              <w:tab w:val="clear" w:pos="7609"/>
              <w:tab w:val="right" w:pos="9026" w:leader="dot"/>
            </w:tabs>
            <w:rPr/>
          </w:pPr>
          <w:hyperlink w:anchor="__RefHeading___Toc681286_73709187">
            <w:r>
              <w:rPr>
                <w:webHidden/>
                <w:rStyle w:val="IndexLink"/>
                <w:rtl w:val="true"/>
              </w:rPr>
              <w:t>الثامن</w:t>
            </w:r>
            <w:r>
              <w:rPr>
                <w:rStyle w:val="IndexLink"/>
                <w:rtl w:val="true"/>
              </w:rPr>
              <w:t>:</w:t>
            </w:r>
            <w:r>
              <w:rPr>
                <w:rStyle w:val="IndexLink"/>
                <w:rtl w:val="true"/>
              </w:rPr>
              <w:t>یعتبر فی مسجد الجبهة أن یکون بدرجة من الصلابة تتیح</w:t>
            </w:r>
            <w:r>
              <w:rPr>
                <w:rStyle w:val="IndexLink"/>
                <w:rtl w:val="true"/>
              </w:rPr>
              <w:tab/>
            </w:r>
            <w:r>
              <w:rPr>
                <w:rStyle w:val="IndexLink"/>
              </w:rPr>
              <w:t>295</w:t>
            </w:r>
          </w:hyperlink>
        </w:p>
        <w:p>
          <w:pPr>
            <w:pStyle w:val="Contents6"/>
            <w:tabs>
              <w:tab w:val="clear" w:pos="7609"/>
              <w:tab w:val="right" w:pos="9026" w:leader="dot"/>
            </w:tabs>
            <w:rPr/>
          </w:pPr>
          <w:hyperlink w:anchor="__RefHeading___Toc681288_73709187">
            <w:r>
              <w:rPr>
                <w:webHidden/>
                <w:rStyle w:val="IndexLink"/>
                <w:rtl w:val="true"/>
              </w:rPr>
              <w:t>التاسع</w:t>
            </w:r>
            <w:r>
              <w:rPr>
                <w:rStyle w:val="IndexLink"/>
                <w:rtl w:val="true"/>
              </w:rPr>
              <w:t>:</w:t>
            </w:r>
            <w:r>
              <w:rPr>
                <w:rStyle w:val="IndexLink"/>
                <w:rtl w:val="true"/>
              </w:rPr>
              <w:t>أن لا یکون موضع الجبهة مغصوبا</w:t>
            </w:r>
            <w:r>
              <w:rPr>
                <w:rStyle w:val="IndexLink"/>
                <w:rtl w:val="true"/>
              </w:rPr>
              <w:tab/>
            </w:r>
            <w:r>
              <w:rPr>
                <w:rStyle w:val="IndexLink"/>
              </w:rPr>
              <w:t>296</w:t>
            </w:r>
          </w:hyperlink>
        </w:p>
        <w:p>
          <w:pPr>
            <w:pStyle w:val="Contents6"/>
            <w:tabs>
              <w:tab w:val="clear" w:pos="7609"/>
              <w:tab w:val="right" w:pos="9026" w:leader="dot"/>
            </w:tabs>
            <w:rPr/>
          </w:pPr>
          <w:hyperlink w:anchor="__RefHeading___Toc681290_73709187">
            <w:r>
              <w:rPr>
                <w:webHidden/>
                <w:rStyle w:val="IndexLink"/>
                <w:rtl w:val="true"/>
              </w:rPr>
              <w:t>العاشر</w:t>
            </w:r>
            <w:r>
              <w:rPr>
                <w:rStyle w:val="IndexLink"/>
                <w:rtl w:val="true"/>
              </w:rPr>
              <w:t>:</w:t>
            </w:r>
            <w:r>
              <w:rPr>
                <w:rStyle w:val="IndexLink"/>
                <w:rtl w:val="true"/>
              </w:rPr>
              <w:t>أن یکون السجود علی الأرض و نباتها ممّا لا یؤکل و لا یلبس غالبا</w:t>
            </w:r>
            <w:r>
              <w:rPr>
                <w:rStyle w:val="IndexLink"/>
                <w:rtl w:val="true"/>
              </w:rPr>
              <w:tab/>
            </w:r>
            <w:r>
              <w:rPr>
                <w:rStyle w:val="IndexLink"/>
              </w:rPr>
              <w:t>296</w:t>
            </w:r>
          </w:hyperlink>
        </w:p>
        <w:p>
          <w:pPr>
            <w:pStyle w:val="Contents6"/>
            <w:tabs>
              <w:tab w:val="clear" w:pos="7609"/>
              <w:tab w:val="right" w:pos="9026" w:leader="dot"/>
            </w:tabs>
            <w:rPr/>
          </w:pPr>
          <w:hyperlink w:anchor="__RefHeading___Toc681292_73709187">
            <w:r>
              <w:rPr>
                <w:webHidden/>
                <w:rStyle w:val="IndexLink"/>
                <w:rtl w:val="true"/>
              </w:rPr>
              <w:t>الحادی عشر</w:t>
            </w:r>
            <w:r>
              <w:rPr>
                <w:rStyle w:val="IndexLink"/>
                <w:rtl w:val="true"/>
              </w:rPr>
              <w:t>:</w:t>
            </w:r>
            <w:r>
              <w:rPr>
                <w:rStyle w:val="IndexLink"/>
                <w:rtl w:val="true"/>
              </w:rPr>
              <w:t>أن یکون السجود بعد القیام المنتصب من الرکوع</w:t>
            </w:r>
            <w:r>
              <w:rPr>
                <w:rStyle w:val="IndexLink"/>
                <w:rtl w:val="true"/>
              </w:rPr>
              <w:tab/>
            </w:r>
            <w:r>
              <w:rPr>
                <w:rStyle w:val="IndexLink"/>
              </w:rPr>
              <w:t>296</w:t>
            </w:r>
          </w:hyperlink>
        </w:p>
        <w:p>
          <w:pPr>
            <w:pStyle w:val="Contents6"/>
            <w:tabs>
              <w:tab w:val="clear" w:pos="7609"/>
              <w:tab w:val="right" w:pos="9026" w:leader="dot"/>
            </w:tabs>
            <w:rPr/>
          </w:pPr>
          <w:hyperlink w:anchor="__RefHeading___Toc681294_73709187">
            <w:r>
              <w:rPr>
                <w:webHidden/>
                <w:rStyle w:val="IndexLink"/>
                <w:rtl w:val="true"/>
              </w:rPr>
              <w:t xml:space="preserve">مسألة </w:t>
            </w:r>
            <w:r>
              <w:rPr>
                <w:rStyle w:val="IndexLink"/>
              </w:rPr>
              <w:t>657</w:t>
            </w:r>
            <w:r>
              <w:rPr>
                <w:rStyle w:val="IndexLink"/>
                <w:rtl w:val="true"/>
              </w:rPr>
              <w:t>:</w:t>
            </w:r>
            <w:r>
              <w:rPr>
                <w:rStyle w:val="IndexLink"/>
                <w:rtl w:val="true"/>
              </w:rPr>
              <w:t>إذا وضع جبهته علی الموضع المرتفع أو المنخفض</w:t>
            </w:r>
            <w:r>
              <w:rPr>
                <w:rStyle w:val="IndexLink"/>
                <w:rtl w:val="true"/>
              </w:rPr>
              <w:tab/>
            </w:r>
            <w:r>
              <w:rPr>
                <w:rStyle w:val="IndexLink"/>
              </w:rPr>
              <w:t>296</w:t>
            </w:r>
          </w:hyperlink>
        </w:p>
        <w:p>
          <w:pPr>
            <w:pStyle w:val="Contents6"/>
            <w:tabs>
              <w:tab w:val="clear" w:pos="7609"/>
              <w:tab w:val="right" w:pos="9026" w:leader="dot"/>
            </w:tabs>
            <w:rPr/>
          </w:pPr>
          <w:hyperlink w:anchor="__RefHeading___Toc681296_73709187">
            <w:r>
              <w:rPr>
                <w:webHidden/>
                <w:rStyle w:val="IndexLink"/>
                <w:rtl w:val="true"/>
              </w:rPr>
              <w:t xml:space="preserve">مسألة </w:t>
            </w:r>
            <w:r>
              <w:rPr>
                <w:rStyle w:val="IndexLink"/>
              </w:rPr>
              <w:t>658</w:t>
            </w:r>
            <w:r>
              <w:rPr>
                <w:rStyle w:val="IndexLink"/>
                <w:rtl w:val="true"/>
              </w:rPr>
              <w:t>:</w:t>
            </w:r>
            <w:r>
              <w:rPr>
                <w:rStyle w:val="IndexLink"/>
                <w:rtl w:val="true"/>
              </w:rPr>
              <w:t>إذا هوی المصلّی إلی السجود و وضع جبهته علی الأرض</w:t>
            </w:r>
            <w:r>
              <w:rPr>
                <w:rStyle w:val="IndexLink"/>
                <w:rtl w:val="true"/>
              </w:rPr>
              <w:tab/>
            </w:r>
            <w:r>
              <w:rPr>
                <w:rStyle w:val="IndexLink"/>
              </w:rPr>
              <w:t>297</w:t>
            </w:r>
          </w:hyperlink>
        </w:p>
        <w:p>
          <w:pPr>
            <w:pStyle w:val="Contents6"/>
            <w:tabs>
              <w:tab w:val="clear" w:pos="7609"/>
              <w:tab w:val="right" w:pos="9026" w:leader="dot"/>
            </w:tabs>
            <w:rPr/>
          </w:pPr>
          <w:hyperlink w:anchor="__RefHeading___Toc681298_73709187">
            <w:r>
              <w:rPr>
                <w:webHidden/>
                <w:rStyle w:val="IndexLink"/>
                <w:rtl w:val="true"/>
              </w:rPr>
              <w:t xml:space="preserve">مسألة </w:t>
            </w:r>
            <w:r>
              <w:rPr>
                <w:rStyle w:val="IndexLink"/>
              </w:rPr>
              <w:t>659</w:t>
            </w:r>
            <w:r>
              <w:rPr>
                <w:rStyle w:val="IndexLink"/>
                <w:rtl w:val="true"/>
              </w:rPr>
              <w:t>:</w:t>
            </w:r>
            <w:r>
              <w:rPr>
                <w:rStyle w:val="IndexLink"/>
                <w:rtl w:val="true"/>
              </w:rPr>
              <w:t>إذا عجز عن السجود التامّ</w:t>
            </w:r>
            <w:r>
              <w:rPr>
                <w:rStyle w:val="IndexLink"/>
                <w:rtl w:val="true"/>
              </w:rPr>
              <w:tab/>
            </w:r>
            <w:r>
              <w:rPr>
                <w:rStyle w:val="IndexLink"/>
              </w:rPr>
              <w:t>297</w:t>
            </w:r>
          </w:hyperlink>
        </w:p>
        <w:p>
          <w:pPr>
            <w:pStyle w:val="Contents6"/>
            <w:tabs>
              <w:tab w:val="clear" w:pos="7609"/>
              <w:tab w:val="right" w:pos="9026" w:leader="dot"/>
            </w:tabs>
            <w:rPr/>
          </w:pPr>
          <w:hyperlink w:anchor="__RefHeading___Toc681300_73709187">
            <w:r>
              <w:rPr>
                <w:webHidden/>
                <w:rStyle w:val="IndexLink"/>
                <w:rtl w:val="true"/>
              </w:rPr>
              <w:t xml:space="preserve">مسألة </w:t>
            </w:r>
            <w:r>
              <w:rPr>
                <w:rStyle w:val="IndexLink"/>
              </w:rPr>
              <w:t>660</w:t>
            </w:r>
            <w:r>
              <w:rPr>
                <w:rStyle w:val="IndexLink"/>
                <w:rtl w:val="true"/>
              </w:rPr>
              <w:t>:</w:t>
            </w:r>
            <w:r>
              <w:rPr>
                <w:rStyle w:val="IndexLink"/>
                <w:rtl w:val="true"/>
              </w:rPr>
              <w:t>إذا کان بجبهته قرحة أو نحوها ممّا یمنعه من وضعها علی</w:t>
            </w:r>
            <w:r>
              <w:rPr>
                <w:rStyle w:val="IndexLink"/>
                <w:rtl w:val="true"/>
              </w:rPr>
              <w:tab/>
            </w:r>
            <w:r>
              <w:rPr>
                <w:rStyle w:val="IndexLink"/>
              </w:rPr>
              <w:t>298</w:t>
            </w:r>
          </w:hyperlink>
        </w:p>
        <w:p>
          <w:pPr>
            <w:pStyle w:val="Contents6"/>
            <w:tabs>
              <w:tab w:val="clear" w:pos="7609"/>
              <w:tab w:val="right" w:pos="9026" w:leader="dot"/>
            </w:tabs>
            <w:rPr/>
          </w:pPr>
          <w:hyperlink w:anchor="__RefHeading___Toc681302_73709187">
            <w:r>
              <w:rPr>
                <w:webHidden/>
                <w:rStyle w:val="IndexLink"/>
                <w:rtl w:val="true"/>
              </w:rPr>
              <w:t xml:space="preserve">مسألة </w:t>
            </w:r>
            <w:r>
              <w:rPr>
                <w:rStyle w:val="IndexLink"/>
              </w:rPr>
              <w:t>661</w:t>
            </w:r>
            <w:r>
              <w:rPr>
                <w:rStyle w:val="IndexLink"/>
                <w:rtl w:val="true"/>
              </w:rPr>
              <w:t>:</w:t>
            </w:r>
            <w:r>
              <w:rPr>
                <w:rStyle w:val="IndexLink"/>
                <w:rtl w:val="true"/>
              </w:rPr>
              <w:t>لا بأس بالسجود علی غیر الأرض و نحوها</w:t>
            </w:r>
            <w:r>
              <w:rPr>
                <w:rStyle w:val="IndexLink"/>
                <w:rtl w:val="true"/>
              </w:rPr>
              <w:tab/>
            </w:r>
            <w:r>
              <w:rPr>
                <w:rStyle w:val="IndexLink"/>
              </w:rPr>
              <w:t>298</w:t>
            </w:r>
          </w:hyperlink>
        </w:p>
        <w:p>
          <w:pPr>
            <w:pStyle w:val="Contents6"/>
            <w:tabs>
              <w:tab w:val="clear" w:pos="7609"/>
              <w:tab w:val="right" w:pos="9026" w:leader="dot"/>
            </w:tabs>
            <w:rPr/>
          </w:pPr>
          <w:hyperlink w:anchor="__RefHeading___Toc681304_73709187">
            <w:r>
              <w:rPr>
                <w:webHidden/>
                <w:rStyle w:val="IndexLink"/>
                <w:rtl w:val="true"/>
              </w:rPr>
              <w:t xml:space="preserve">مسألة </w:t>
            </w:r>
            <w:r>
              <w:rPr>
                <w:rStyle w:val="IndexLink"/>
              </w:rPr>
              <w:t>662</w:t>
            </w:r>
            <w:r>
              <w:rPr>
                <w:rStyle w:val="IndexLink"/>
                <w:rtl w:val="true"/>
              </w:rPr>
              <w:t>:</w:t>
            </w:r>
            <w:r>
              <w:rPr>
                <w:rStyle w:val="IndexLink"/>
                <w:rtl w:val="true"/>
              </w:rPr>
              <w:t>إذا نسی السجدتین</w:t>
            </w:r>
            <w:r>
              <w:rPr>
                <w:rStyle w:val="IndexLink"/>
                <w:rtl w:val="true"/>
              </w:rPr>
              <w:tab/>
            </w:r>
            <w:r>
              <w:rPr>
                <w:rStyle w:val="IndexLink"/>
              </w:rPr>
              <w:t>298</w:t>
            </w:r>
          </w:hyperlink>
        </w:p>
        <w:p>
          <w:pPr>
            <w:pStyle w:val="Contents6"/>
            <w:tabs>
              <w:tab w:val="clear" w:pos="7609"/>
              <w:tab w:val="right" w:pos="9026" w:leader="dot"/>
            </w:tabs>
            <w:rPr/>
          </w:pPr>
          <w:hyperlink w:anchor="__RefHeading___Toc681306_73709187">
            <w:r>
              <w:rPr>
                <w:webHidden/>
                <w:rStyle w:val="IndexLink"/>
                <w:rtl w:val="true"/>
              </w:rPr>
              <w:t xml:space="preserve">مسألة </w:t>
            </w:r>
            <w:r>
              <w:rPr>
                <w:rStyle w:val="IndexLink"/>
              </w:rPr>
              <w:t>663</w:t>
            </w:r>
            <w:r>
              <w:rPr>
                <w:rStyle w:val="IndexLink"/>
                <w:rtl w:val="true"/>
              </w:rPr>
              <w:t>:</w:t>
            </w:r>
            <w:r>
              <w:rPr>
                <w:rStyle w:val="IndexLink"/>
                <w:rtl w:val="true"/>
              </w:rPr>
              <w:t>إذا کان المصلّی قائما و عرض علیه الشکّ فی أنّ قیامه</w:t>
            </w:r>
            <w:r>
              <w:rPr>
                <w:rStyle w:val="IndexLink"/>
                <w:rtl w:val="true"/>
              </w:rPr>
              <w:tab/>
            </w:r>
            <w:r>
              <w:rPr>
                <w:rStyle w:val="IndexLink"/>
              </w:rPr>
              <w:t>298</w:t>
            </w:r>
          </w:hyperlink>
        </w:p>
        <w:p>
          <w:pPr>
            <w:pStyle w:val="Contents6"/>
            <w:tabs>
              <w:tab w:val="clear" w:pos="7609"/>
              <w:tab w:val="right" w:pos="9026" w:leader="dot"/>
            </w:tabs>
            <w:rPr/>
          </w:pPr>
          <w:hyperlink w:anchor="__RefHeading___Toc681308_73709187">
            <w:r>
              <w:rPr>
                <w:webHidden/>
                <w:rStyle w:val="IndexLink"/>
                <w:rtl w:val="true"/>
              </w:rPr>
              <w:t xml:space="preserve">مسألة </w:t>
            </w:r>
            <w:r>
              <w:rPr>
                <w:rStyle w:val="IndexLink"/>
              </w:rPr>
              <w:t>664</w:t>
            </w:r>
            <w:r>
              <w:rPr>
                <w:rStyle w:val="IndexLink"/>
                <w:rtl w:val="true"/>
              </w:rPr>
              <w:t>:</w:t>
            </w:r>
            <w:r>
              <w:rPr>
                <w:rStyle w:val="IndexLink"/>
                <w:rtl w:val="true"/>
              </w:rPr>
              <w:t>إذا قام المصلّی لرکعة جدیدة و فی حال القیام شکّ فی أنّه</w:t>
            </w:r>
            <w:r>
              <w:rPr>
                <w:rStyle w:val="IndexLink"/>
                <w:rtl w:val="true"/>
              </w:rPr>
              <w:tab/>
            </w:r>
            <w:r>
              <w:rPr>
                <w:rStyle w:val="IndexLink"/>
              </w:rPr>
              <w:t>299</w:t>
            </w:r>
          </w:hyperlink>
        </w:p>
        <w:p>
          <w:pPr>
            <w:pStyle w:val="Contents6"/>
            <w:tabs>
              <w:tab w:val="clear" w:pos="7609"/>
              <w:tab w:val="right" w:pos="9026" w:leader="dot"/>
            </w:tabs>
            <w:rPr/>
          </w:pPr>
          <w:hyperlink w:anchor="__RefHeading___Toc681310_73709187">
            <w:r>
              <w:rPr>
                <w:webHidden/>
                <w:rStyle w:val="IndexLink"/>
                <w:rtl w:val="true"/>
              </w:rPr>
              <w:t xml:space="preserve">مسألة </w:t>
            </w:r>
            <w:r>
              <w:rPr>
                <w:rStyle w:val="IndexLink"/>
              </w:rPr>
              <w:t>665</w:t>
            </w:r>
            <w:r>
              <w:rPr>
                <w:rStyle w:val="IndexLink"/>
                <w:rtl w:val="true"/>
              </w:rPr>
              <w:t>:</w:t>
            </w:r>
            <w:r>
              <w:rPr>
                <w:rStyle w:val="IndexLink"/>
                <w:rtl w:val="true"/>
              </w:rPr>
              <w:t>إذا شکّ المصلّی فی صحّة سجوده و فساده بعد رفع رأسه</w:t>
            </w:r>
            <w:r>
              <w:rPr>
                <w:rStyle w:val="IndexLink"/>
                <w:rtl w:val="true"/>
              </w:rPr>
              <w:tab/>
            </w:r>
            <w:r>
              <w:rPr>
                <w:rStyle w:val="IndexLink"/>
              </w:rPr>
              <w:t>299</w:t>
            </w:r>
          </w:hyperlink>
        </w:p>
        <w:p>
          <w:pPr>
            <w:pStyle w:val="Contents6"/>
            <w:tabs>
              <w:tab w:val="clear" w:pos="7609"/>
              <w:tab w:val="right" w:pos="9026" w:leader="dot"/>
            </w:tabs>
            <w:rPr/>
          </w:pPr>
          <w:hyperlink w:anchor="__RefHeading___Toc681312_73709187">
            <w:r>
              <w:rPr>
                <w:webHidden/>
                <w:rStyle w:val="IndexLink"/>
                <w:rtl w:val="true"/>
              </w:rPr>
              <w:t xml:space="preserve">مسألة </w:t>
            </w:r>
            <w:r>
              <w:rPr>
                <w:rStyle w:val="IndexLink"/>
              </w:rPr>
              <w:t>666</w:t>
            </w:r>
            <w:r>
              <w:rPr>
                <w:rStyle w:val="IndexLink"/>
                <w:rtl w:val="true"/>
              </w:rPr>
              <w:t>:</w:t>
            </w:r>
            <w:r>
              <w:rPr>
                <w:rStyle w:val="IndexLink"/>
                <w:rtl w:val="true"/>
              </w:rPr>
              <w:t>یستحبّ فی السجود التکبیر حال الانتصاب بعد الرکوع</w:t>
            </w:r>
            <w:r>
              <w:rPr>
                <w:rStyle w:val="IndexLink"/>
                <w:rtl w:val="true"/>
              </w:rPr>
              <w:tab/>
            </w:r>
            <w:r>
              <w:rPr>
                <w:rStyle w:val="IndexLink"/>
              </w:rPr>
              <w:t>299</w:t>
            </w:r>
          </w:hyperlink>
        </w:p>
        <w:p>
          <w:pPr>
            <w:pStyle w:val="Contents6"/>
            <w:tabs>
              <w:tab w:val="clear" w:pos="7609"/>
              <w:tab w:val="right" w:pos="9026" w:leader="dot"/>
            </w:tabs>
            <w:rPr/>
          </w:pPr>
          <w:hyperlink w:anchor="__RefHeading___Toc681314_73709187">
            <w:r>
              <w:rPr>
                <w:webHidden/>
                <w:rStyle w:val="IndexLink"/>
                <w:rtl w:val="true"/>
              </w:rPr>
              <w:t xml:space="preserve">مسألة </w:t>
            </w:r>
            <w:r>
              <w:rPr>
                <w:rStyle w:val="IndexLink"/>
              </w:rPr>
              <w:t>667</w:t>
            </w:r>
            <w:r>
              <w:rPr>
                <w:rStyle w:val="IndexLink"/>
                <w:rtl w:val="true"/>
              </w:rPr>
              <w:t>:</w:t>
            </w:r>
            <w:r>
              <w:rPr>
                <w:rStyle w:val="IndexLink"/>
                <w:rtl w:val="true"/>
              </w:rPr>
              <w:t>الأحوط</w:t>
            </w:r>
            <w:r>
              <w:rPr>
                <w:rStyle w:val="IndexLink"/>
                <w:rtl w:val="true"/>
              </w:rPr>
              <w:t>-</w:t>
            </w:r>
            <w:r>
              <w:rPr>
                <w:rStyle w:val="IndexLink"/>
                <w:rtl w:val="true"/>
              </w:rPr>
              <w:t>استحبابا</w:t>
            </w:r>
            <w:r>
              <w:rPr>
                <w:rStyle w:val="IndexLink"/>
                <w:rtl w:val="true"/>
              </w:rPr>
              <w:t>-</w:t>
            </w:r>
            <w:r>
              <w:rPr>
                <w:rStyle w:val="IndexLink"/>
                <w:rtl w:val="true"/>
              </w:rPr>
              <w:t>الإتیان بجلسة الاستراحة</w:t>
            </w:r>
            <w:r>
              <w:rPr>
                <w:rStyle w:val="IndexLink"/>
                <w:rtl w:val="true"/>
              </w:rPr>
              <w:tab/>
            </w:r>
            <w:r>
              <w:rPr>
                <w:rStyle w:val="IndexLink"/>
              </w:rPr>
              <w:t>301</w:t>
            </w:r>
          </w:hyperlink>
        </w:p>
        <w:p>
          <w:pPr>
            <w:pStyle w:val="Contents6"/>
            <w:tabs>
              <w:tab w:val="clear" w:pos="7609"/>
              <w:tab w:val="right" w:pos="9026" w:leader="dot"/>
            </w:tabs>
            <w:rPr/>
          </w:pPr>
          <w:hyperlink w:anchor="__RefHeading___Toc681316_73709187">
            <w:r>
              <w:rPr>
                <w:webHidden/>
                <w:rStyle w:val="IndexLink"/>
                <w:rtl w:val="true"/>
              </w:rPr>
              <w:t>تتمیم</w:t>
            </w:r>
            <w:r>
              <w:rPr>
                <w:rStyle w:val="IndexLink"/>
                <w:rtl w:val="true"/>
              </w:rPr>
              <w:tab/>
            </w:r>
            <w:r>
              <w:rPr>
                <w:rStyle w:val="IndexLink"/>
              </w:rPr>
              <w:t>301</w:t>
            </w:r>
          </w:hyperlink>
        </w:p>
        <w:p>
          <w:pPr>
            <w:pStyle w:val="Contents6"/>
            <w:tabs>
              <w:tab w:val="clear" w:pos="7609"/>
              <w:tab w:val="right" w:pos="9026" w:leader="dot"/>
            </w:tabs>
            <w:rPr/>
          </w:pPr>
          <w:hyperlink w:anchor="__RefHeading___Toc681318_73709187">
            <w:r>
              <w:rPr>
                <w:webHidden/>
                <w:rStyle w:val="IndexLink"/>
                <w:rtl w:val="true"/>
              </w:rPr>
              <w:t xml:space="preserve">مسألة </w:t>
            </w:r>
            <w:r>
              <w:rPr>
                <w:rStyle w:val="IndexLink"/>
              </w:rPr>
              <w:t>668</w:t>
            </w:r>
            <w:r>
              <w:rPr>
                <w:rStyle w:val="IndexLink"/>
                <w:rtl w:val="true"/>
              </w:rPr>
              <w:t>:</w:t>
            </w:r>
            <w:r>
              <w:rPr>
                <w:rStyle w:val="IndexLink"/>
                <w:rtl w:val="true"/>
              </w:rPr>
              <w:t>لیس فی هذا السجود تکبیرة افتتاح و لا تشهّد و لا</w:t>
            </w:r>
            <w:r>
              <w:rPr>
                <w:rStyle w:val="IndexLink"/>
                <w:rtl w:val="true"/>
              </w:rPr>
              <w:tab/>
            </w:r>
            <w:r>
              <w:rPr>
                <w:rStyle w:val="IndexLink"/>
              </w:rPr>
              <w:t>301</w:t>
            </w:r>
          </w:hyperlink>
        </w:p>
        <w:p>
          <w:pPr>
            <w:pStyle w:val="Contents6"/>
            <w:tabs>
              <w:tab w:val="clear" w:pos="7609"/>
              <w:tab w:val="right" w:pos="9026" w:leader="dot"/>
            </w:tabs>
            <w:rPr/>
          </w:pPr>
          <w:hyperlink w:anchor="__RefHeading___Toc681320_73709187">
            <w:r>
              <w:rPr>
                <w:webHidden/>
                <w:rStyle w:val="IndexLink"/>
                <w:rtl w:val="true"/>
              </w:rPr>
              <w:t xml:space="preserve">مسألة </w:t>
            </w:r>
            <w:r>
              <w:rPr>
                <w:rStyle w:val="IndexLink"/>
              </w:rPr>
              <w:t>669</w:t>
            </w:r>
            <w:r>
              <w:rPr>
                <w:rStyle w:val="IndexLink"/>
                <w:rtl w:val="true"/>
              </w:rPr>
              <w:t>:</w:t>
            </w:r>
            <w:r>
              <w:rPr>
                <w:rStyle w:val="IndexLink"/>
                <w:rtl w:val="true"/>
              </w:rPr>
              <w:t>یتکرّر السجود بتکرّر السبب</w:t>
            </w:r>
            <w:r>
              <w:rPr>
                <w:rStyle w:val="IndexLink"/>
                <w:rtl w:val="true"/>
              </w:rPr>
              <w:tab/>
            </w:r>
            <w:r>
              <w:rPr>
                <w:rStyle w:val="IndexLink"/>
              </w:rPr>
              <w:t>302</w:t>
            </w:r>
          </w:hyperlink>
        </w:p>
        <w:p>
          <w:pPr>
            <w:pStyle w:val="Contents6"/>
            <w:tabs>
              <w:tab w:val="clear" w:pos="7609"/>
              <w:tab w:val="right" w:pos="9026" w:leader="dot"/>
            </w:tabs>
            <w:rPr/>
          </w:pPr>
          <w:hyperlink w:anchor="__RefHeading___Toc681322_73709187">
            <w:r>
              <w:rPr>
                <w:webHidden/>
                <w:rStyle w:val="IndexLink"/>
                <w:rtl w:val="true"/>
              </w:rPr>
              <w:t xml:space="preserve">مسألة </w:t>
            </w:r>
            <w:r>
              <w:rPr>
                <w:rStyle w:val="IndexLink"/>
              </w:rPr>
              <w:t>670</w:t>
            </w:r>
            <w:r>
              <w:rPr>
                <w:rStyle w:val="IndexLink"/>
                <w:rtl w:val="true"/>
              </w:rPr>
              <w:t>:</w:t>
            </w:r>
            <w:r>
              <w:rPr>
                <w:rStyle w:val="IndexLink"/>
                <w:rtl w:val="true"/>
              </w:rPr>
              <w:t>یستحبّ السجود</w:t>
            </w:r>
            <w:r>
              <w:rPr>
                <w:rStyle w:val="IndexLink"/>
                <w:rtl w:val="true"/>
              </w:rPr>
              <w:t>-</w:t>
            </w:r>
            <w:r>
              <w:rPr>
                <w:rStyle w:val="IndexLink"/>
                <w:rtl w:val="true"/>
              </w:rPr>
              <w:t>شکرا للّه تعالی</w:t>
            </w:r>
            <w:r>
              <w:rPr>
                <w:rStyle w:val="IndexLink"/>
                <w:rtl w:val="true"/>
              </w:rPr>
              <w:t>-</w:t>
            </w:r>
            <w:r>
              <w:rPr>
                <w:rStyle w:val="IndexLink"/>
                <w:rtl w:val="true"/>
              </w:rPr>
              <w:t>عند تجدّد کلّ نعمة</w:t>
            </w:r>
            <w:r>
              <w:rPr>
                <w:rStyle w:val="IndexLink"/>
                <w:rtl w:val="true"/>
              </w:rPr>
              <w:tab/>
            </w:r>
            <w:r>
              <w:rPr>
                <w:rStyle w:val="IndexLink"/>
              </w:rPr>
              <w:t>302</w:t>
            </w:r>
          </w:hyperlink>
        </w:p>
        <w:p>
          <w:pPr>
            <w:pStyle w:val="Contents6"/>
            <w:tabs>
              <w:tab w:val="clear" w:pos="7609"/>
              <w:tab w:val="right" w:pos="9026" w:leader="dot"/>
            </w:tabs>
            <w:rPr/>
          </w:pPr>
          <w:hyperlink w:anchor="__RefHeading___Toc681324_73709187">
            <w:r>
              <w:rPr>
                <w:webHidden/>
                <w:rStyle w:val="IndexLink"/>
                <w:rtl w:val="true"/>
              </w:rPr>
              <w:t xml:space="preserve">مسألة </w:t>
            </w:r>
            <w:r>
              <w:rPr>
                <w:rStyle w:val="IndexLink"/>
              </w:rPr>
              <w:t>671</w:t>
            </w:r>
            <w:r>
              <w:rPr>
                <w:rStyle w:val="IndexLink"/>
                <w:rtl w:val="true"/>
              </w:rPr>
              <w:t>:</w:t>
            </w:r>
            <w:r>
              <w:rPr>
                <w:rStyle w:val="IndexLink"/>
                <w:rtl w:val="true"/>
              </w:rPr>
              <w:t>یستحبّ السجود بقصد التذلّل للّه تعالی</w:t>
            </w:r>
            <w:r>
              <w:rPr>
                <w:rStyle w:val="IndexLink"/>
                <w:rtl w:val="true"/>
              </w:rPr>
              <w:tab/>
            </w:r>
            <w:r>
              <w:rPr>
                <w:rStyle w:val="IndexLink"/>
              </w:rPr>
              <w:t>302</w:t>
            </w:r>
          </w:hyperlink>
        </w:p>
        <w:p>
          <w:pPr>
            <w:pStyle w:val="Contents6"/>
            <w:tabs>
              <w:tab w:val="clear" w:pos="7609"/>
              <w:tab w:val="right" w:pos="9026" w:leader="dot"/>
            </w:tabs>
            <w:rPr/>
          </w:pPr>
          <w:hyperlink w:anchor="__RefHeading___Toc681326_73709187">
            <w:r>
              <w:rPr>
                <w:webHidden/>
                <w:rStyle w:val="IndexLink"/>
                <w:rtl w:val="true"/>
              </w:rPr>
              <w:t xml:space="preserve">مسألة </w:t>
            </w:r>
            <w:r>
              <w:rPr>
                <w:rStyle w:val="IndexLink"/>
              </w:rPr>
              <w:t>672</w:t>
            </w:r>
            <w:r>
              <w:rPr>
                <w:rStyle w:val="IndexLink"/>
                <w:rtl w:val="true"/>
              </w:rPr>
              <w:t>:</w:t>
            </w:r>
            <w:r>
              <w:rPr>
                <w:rStyle w:val="IndexLink"/>
                <w:rtl w:val="true"/>
              </w:rPr>
              <w:t>یحرم السجود لغیر اللّه تعالی</w:t>
            </w:r>
            <w:r>
              <w:rPr>
                <w:rStyle w:val="IndexLink"/>
                <w:rtl w:val="true"/>
              </w:rPr>
              <w:tab/>
            </w:r>
            <w:r>
              <w:rPr>
                <w:rStyle w:val="IndexLink"/>
              </w:rPr>
              <w:t>303</w:t>
            </w:r>
          </w:hyperlink>
        </w:p>
        <w:p>
          <w:pPr>
            <w:pStyle w:val="Contents5"/>
            <w:tabs>
              <w:tab w:val="clear" w:pos="7892"/>
              <w:tab w:val="right" w:pos="9026" w:leader="dot"/>
            </w:tabs>
            <w:rPr/>
          </w:pPr>
          <w:hyperlink w:anchor="__RefHeading___Toc681328_73709187">
            <w:r>
              <w:rPr>
                <w:webHidden/>
                <w:rStyle w:val="IndexLink"/>
                <w:rtl w:val="true"/>
              </w:rPr>
              <w:t>الفصل السابع</w:t>
            </w:r>
            <w:r>
              <w:rPr>
                <w:rStyle w:val="IndexLink"/>
                <w:rtl w:val="true"/>
              </w:rPr>
              <w:t xml:space="preserve">: </w:t>
            </w:r>
            <w:r>
              <w:rPr>
                <w:rStyle w:val="IndexLink"/>
                <w:rtl w:val="true"/>
              </w:rPr>
              <w:t>فی التشهّد</w:t>
            </w:r>
            <w:r>
              <w:rPr>
                <w:rStyle w:val="IndexLink"/>
                <w:rtl w:val="true"/>
              </w:rPr>
              <w:tab/>
            </w:r>
            <w:r>
              <w:rPr>
                <w:rStyle w:val="IndexLink"/>
              </w:rPr>
              <w:t>303</w:t>
            </w:r>
          </w:hyperlink>
        </w:p>
        <w:p>
          <w:pPr>
            <w:pStyle w:val="Contents6"/>
            <w:tabs>
              <w:tab w:val="clear" w:pos="7609"/>
              <w:tab w:val="right" w:pos="9026" w:leader="dot"/>
            </w:tabs>
            <w:rPr/>
          </w:pPr>
          <w:hyperlink w:anchor="__RefHeading___Toc681330_7370918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681332_73709187">
            <w:r>
              <w:rPr>
                <w:webHidden/>
                <w:rStyle w:val="IndexLink"/>
                <w:rtl w:val="true"/>
              </w:rPr>
              <w:t xml:space="preserve">مسألة </w:t>
            </w:r>
            <w:r>
              <w:rPr>
                <w:rStyle w:val="IndexLink"/>
              </w:rPr>
              <w:t>673</w:t>
            </w:r>
            <w:r>
              <w:rPr>
                <w:rStyle w:val="IndexLink"/>
                <w:rtl w:val="true"/>
              </w:rPr>
              <w:t>:</w:t>
            </w:r>
            <w:r>
              <w:rPr>
                <w:rStyle w:val="IndexLink"/>
                <w:rtl w:val="true"/>
              </w:rPr>
              <w:t>إذا نسی المصلّی التشهّد فی الرکعة الثانیة و قام للرکعة</w:t>
            </w:r>
            <w:r>
              <w:rPr>
                <w:rStyle w:val="IndexLink"/>
                <w:rtl w:val="true"/>
              </w:rPr>
              <w:tab/>
            </w:r>
            <w:r>
              <w:rPr>
                <w:rStyle w:val="IndexLink"/>
              </w:rPr>
              <w:t>303</w:t>
            </w:r>
          </w:hyperlink>
        </w:p>
        <w:p>
          <w:pPr>
            <w:pStyle w:val="Contents6"/>
            <w:tabs>
              <w:tab w:val="clear" w:pos="7609"/>
              <w:tab w:val="right" w:pos="9026" w:leader="dot"/>
            </w:tabs>
            <w:rPr/>
          </w:pPr>
          <w:hyperlink w:anchor="__RefHeading___Toc681334_73709187">
            <w:r>
              <w:rPr>
                <w:webHidden/>
                <w:rStyle w:val="IndexLink"/>
                <w:rtl w:val="true"/>
              </w:rPr>
              <w:t xml:space="preserve">مسألة </w:t>
            </w:r>
            <w:r>
              <w:rPr>
                <w:rStyle w:val="IndexLink"/>
              </w:rPr>
              <w:t>674</w:t>
            </w:r>
            <w:r>
              <w:rPr>
                <w:rStyle w:val="IndexLink"/>
                <w:rtl w:val="true"/>
              </w:rPr>
              <w:t>:</w:t>
            </w:r>
            <w:r>
              <w:rPr>
                <w:rStyle w:val="IndexLink"/>
                <w:rtl w:val="true"/>
              </w:rPr>
              <w:t>إذا وجد المصلّی نفسه جالسا بعد السجدة الثانیة و شکّ أنّه</w:t>
            </w:r>
            <w:r>
              <w:rPr>
                <w:rStyle w:val="IndexLink"/>
                <w:rtl w:val="true"/>
              </w:rPr>
              <w:tab/>
            </w:r>
            <w:r>
              <w:rPr>
                <w:rStyle w:val="IndexLink"/>
              </w:rPr>
              <w:t>304</w:t>
            </w:r>
          </w:hyperlink>
        </w:p>
        <w:p>
          <w:pPr>
            <w:pStyle w:val="Contents6"/>
            <w:tabs>
              <w:tab w:val="clear" w:pos="7609"/>
              <w:tab w:val="right" w:pos="9026" w:leader="dot"/>
            </w:tabs>
            <w:rPr/>
          </w:pPr>
          <w:hyperlink w:anchor="__RefHeading___Toc681336_73709187">
            <w:r>
              <w:rPr>
                <w:webHidden/>
                <w:rStyle w:val="IndexLink"/>
                <w:rtl w:val="true"/>
              </w:rPr>
              <w:t xml:space="preserve">مسألة </w:t>
            </w:r>
            <w:r>
              <w:rPr>
                <w:rStyle w:val="IndexLink"/>
              </w:rPr>
              <w:t>675</w:t>
            </w:r>
            <w:r>
              <w:rPr>
                <w:rStyle w:val="IndexLink"/>
                <w:rtl w:val="true"/>
              </w:rPr>
              <w:t>:</w:t>
            </w:r>
            <w:r>
              <w:rPr>
                <w:rStyle w:val="IndexLink"/>
                <w:rtl w:val="true"/>
              </w:rPr>
              <w:t>یکره الإقعاء فیه بل یستحبّ فیه الجلوس متورّکا</w:t>
            </w:r>
            <w:r>
              <w:rPr>
                <w:rStyle w:val="IndexLink"/>
                <w:rtl w:val="true"/>
              </w:rPr>
              <w:tab/>
            </w:r>
            <w:r>
              <w:rPr>
                <w:rStyle w:val="IndexLink"/>
              </w:rPr>
              <w:t>304</w:t>
            </w:r>
          </w:hyperlink>
        </w:p>
        <w:p>
          <w:pPr>
            <w:pStyle w:val="Contents5"/>
            <w:tabs>
              <w:tab w:val="clear" w:pos="7892"/>
              <w:tab w:val="right" w:pos="9026" w:leader="dot"/>
            </w:tabs>
            <w:rPr/>
          </w:pPr>
          <w:hyperlink w:anchor="__RefHeading___Toc681338_73709187">
            <w:r>
              <w:rPr>
                <w:webHidden/>
                <w:rStyle w:val="IndexLink"/>
                <w:rtl w:val="true"/>
              </w:rPr>
              <w:t>الفصل الثامن</w:t>
            </w:r>
            <w:r>
              <w:rPr>
                <w:rStyle w:val="IndexLink"/>
                <w:rtl w:val="true"/>
              </w:rPr>
              <w:t xml:space="preserve">: </w:t>
            </w:r>
            <w:r>
              <w:rPr>
                <w:rStyle w:val="IndexLink"/>
                <w:rtl w:val="true"/>
              </w:rPr>
              <w:t>فی التسلیم</w:t>
            </w:r>
            <w:r>
              <w:rPr>
                <w:rStyle w:val="IndexLink"/>
                <w:rtl w:val="true"/>
              </w:rPr>
              <w:tab/>
            </w:r>
            <w:r>
              <w:rPr>
                <w:rStyle w:val="IndexLink"/>
              </w:rPr>
              <w:t>305</w:t>
            </w:r>
          </w:hyperlink>
        </w:p>
        <w:p>
          <w:pPr>
            <w:pStyle w:val="Contents6"/>
            <w:tabs>
              <w:tab w:val="clear" w:pos="7609"/>
              <w:tab w:val="right" w:pos="9026" w:leader="dot"/>
            </w:tabs>
            <w:rPr/>
          </w:pPr>
          <w:hyperlink w:anchor="__RefHeading___Toc681340_7370918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81342_73709187">
            <w:r>
              <w:rPr>
                <w:webHidden/>
                <w:rStyle w:val="IndexLink"/>
                <w:rtl w:val="true"/>
              </w:rPr>
              <w:t xml:space="preserve">مسألة </w:t>
            </w:r>
            <w:r>
              <w:rPr>
                <w:rStyle w:val="IndexLink"/>
              </w:rPr>
              <w:t>676</w:t>
            </w:r>
            <w:r>
              <w:rPr>
                <w:rStyle w:val="IndexLink"/>
                <w:rtl w:val="true"/>
              </w:rPr>
              <w:t>:</w:t>
            </w:r>
            <w:r>
              <w:rPr>
                <w:rStyle w:val="IndexLink"/>
                <w:rtl w:val="true"/>
              </w:rPr>
              <w:t>یجب علی المصلّی الإتیان بالتسلیم علی النهج العربیّ و هو</w:t>
            </w:r>
            <w:r>
              <w:rPr>
                <w:rStyle w:val="IndexLink"/>
                <w:rtl w:val="true"/>
              </w:rPr>
              <w:tab/>
            </w:r>
            <w:r>
              <w:rPr>
                <w:rStyle w:val="IndexLink"/>
              </w:rPr>
              <w:t>305</w:t>
            </w:r>
          </w:hyperlink>
        </w:p>
        <w:p>
          <w:pPr>
            <w:pStyle w:val="Contents6"/>
            <w:tabs>
              <w:tab w:val="clear" w:pos="7609"/>
              <w:tab w:val="right" w:pos="9026" w:leader="dot"/>
            </w:tabs>
            <w:rPr/>
          </w:pPr>
          <w:hyperlink w:anchor="__RefHeading___Toc681344_73709187">
            <w:r>
              <w:rPr>
                <w:webHidden/>
                <w:rStyle w:val="IndexLink"/>
                <w:rtl w:val="true"/>
              </w:rPr>
              <w:t xml:space="preserve">مسألة </w:t>
            </w:r>
            <w:r>
              <w:rPr>
                <w:rStyle w:val="IndexLink"/>
              </w:rPr>
              <w:t>677</w:t>
            </w:r>
            <w:r>
              <w:rPr>
                <w:rStyle w:val="IndexLink"/>
                <w:rtl w:val="true"/>
              </w:rPr>
              <w:t>:</w:t>
            </w:r>
            <w:r>
              <w:rPr>
                <w:rStyle w:val="IndexLink"/>
                <w:rtl w:val="true"/>
              </w:rPr>
              <w:t>إذا أحدث قبل التسلیم بطلت الصلاة</w:t>
            </w:r>
            <w:r>
              <w:rPr>
                <w:rStyle w:val="IndexLink"/>
                <w:rtl w:val="true"/>
              </w:rPr>
              <w:tab/>
            </w:r>
            <w:r>
              <w:rPr>
                <w:rStyle w:val="IndexLink"/>
              </w:rPr>
              <w:t>305</w:t>
            </w:r>
          </w:hyperlink>
        </w:p>
        <w:p>
          <w:pPr>
            <w:pStyle w:val="Contents6"/>
            <w:tabs>
              <w:tab w:val="clear" w:pos="7609"/>
              <w:tab w:val="right" w:pos="9026" w:leader="dot"/>
            </w:tabs>
            <w:rPr/>
          </w:pPr>
          <w:hyperlink w:anchor="__RefHeading___Toc681346_73709187">
            <w:r>
              <w:rPr>
                <w:webHidden/>
                <w:rStyle w:val="IndexLink"/>
                <w:rtl w:val="true"/>
              </w:rPr>
              <w:t xml:space="preserve">مسألة </w:t>
            </w:r>
            <w:r>
              <w:rPr>
                <w:rStyle w:val="IndexLink"/>
              </w:rPr>
              <w:t>678</w:t>
            </w:r>
            <w:r>
              <w:rPr>
                <w:rStyle w:val="IndexLink"/>
                <w:rtl w:val="true"/>
              </w:rPr>
              <w:t>:</w:t>
            </w:r>
            <w:r>
              <w:rPr>
                <w:rStyle w:val="IndexLink"/>
                <w:rtl w:val="true"/>
              </w:rPr>
              <w:t>إذا شکّ المصلّی فی أنّه هل سلّم فی صلاته هذه أو لا</w:t>
            </w:r>
            <w:r>
              <w:rPr>
                <w:rStyle w:val="IndexLink"/>
                <w:rtl w:val="true"/>
              </w:rPr>
              <w:tab/>
            </w:r>
            <w:r>
              <w:rPr>
                <w:rStyle w:val="IndexLink"/>
              </w:rPr>
              <w:t>306</w:t>
            </w:r>
          </w:hyperlink>
        </w:p>
        <w:p>
          <w:pPr>
            <w:pStyle w:val="Contents6"/>
            <w:tabs>
              <w:tab w:val="clear" w:pos="7609"/>
              <w:tab w:val="right" w:pos="9026" w:leader="dot"/>
            </w:tabs>
            <w:rPr/>
          </w:pPr>
          <w:hyperlink w:anchor="__RefHeading___Toc681348_73709187">
            <w:r>
              <w:rPr>
                <w:webHidden/>
                <w:rStyle w:val="IndexLink"/>
                <w:rtl w:val="true"/>
              </w:rPr>
              <w:t xml:space="preserve">مسألة </w:t>
            </w:r>
            <w:r>
              <w:rPr>
                <w:rStyle w:val="IndexLink"/>
              </w:rPr>
              <w:t>679</w:t>
            </w:r>
            <w:r>
              <w:rPr>
                <w:rStyle w:val="IndexLink"/>
                <w:rtl w:val="true"/>
              </w:rPr>
              <w:t>:</w:t>
            </w:r>
            <w:r>
              <w:rPr>
                <w:rStyle w:val="IndexLink"/>
                <w:rtl w:val="true"/>
              </w:rPr>
              <w:t>یستحبّ فیه التورّک فی الجلوس حاله و وضع الیدین</w:t>
            </w:r>
            <w:r>
              <w:rPr>
                <w:rStyle w:val="IndexLink"/>
                <w:rtl w:val="true"/>
              </w:rPr>
              <w:tab/>
            </w:r>
            <w:r>
              <w:rPr>
                <w:rStyle w:val="IndexLink"/>
              </w:rPr>
              <w:t>306</w:t>
            </w:r>
          </w:hyperlink>
        </w:p>
        <w:p>
          <w:pPr>
            <w:pStyle w:val="Contents5"/>
            <w:tabs>
              <w:tab w:val="clear" w:pos="7892"/>
              <w:tab w:val="right" w:pos="9026" w:leader="dot"/>
            </w:tabs>
            <w:rPr/>
          </w:pPr>
          <w:hyperlink w:anchor="__RefHeading___Toc681350_73709187">
            <w:r>
              <w:rPr>
                <w:webHidden/>
                <w:rStyle w:val="IndexLink"/>
                <w:rtl w:val="true"/>
              </w:rPr>
              <w:t>الفصل التاسع</w:t>
            </w:r>
            <w:r>
              <w:rPr>
                <w:rStyle w:val="IndexLink"/>
                <w:rtl w:val="true"/>
              </w:rPr>
              <w:t xml:space="preserve">: </w:t>
            </w:r>
            <w:r>
              <w:rPr>
                <w:rStyle w:val="IndexLink"/>
                <w:rtl w:val="true"/>
              </w:rPr>
              <w:t>فی الترتیب</w:t>
            </w:r>
            <w:r>
              <w:rPr>
                <w:rStyle w:val="IndexLink"/>
                <w:rtl w:val="true"/>
              </w:rPr>
              <w:tab/>
            </w:r>
            <w:r>
              <w:rPr>
                <w:rStyle w:val="IndexLink"/>
              </w:rPr>
              <w:t>306</w:t>
            </w:r>
          </w:hyperlink>
        </w:p>
        <w:p>
          <w:pPr>
            <w:pStyle w:val="Contents5"/>
            <w:tabs>
              <w:tab w:val="clear" w:pos="7892"/>
              <w:tab w:val="right" w:pos="9026" w:leader="dot"/>
            </w:tabs>
            <w:rPr/>
          </w:pPr>
          <w:hyperlink w:anchor="__RefHeading___Toc681352_73709187">
            <w:r>
              <w:rPr>
                <w:webHidden/>
                <w:rStyle w:val="IndexLink"/>
                <w:rtl w:val="true"/>
              </w:rPr>
              <w:t>الفصل العاشر</w:t>
            </w:r>
            <w:r>
              <w:rPr>
                <w:rStyle w:val="IndexLink"/>
                <w:rtl w:val="true"/>
              </w:rPr>
              <w:t xml:space="preserve">: </w:t>
            </w:r>
            <w:r>
              <w:rPr>
                <w:rStyle w:val="IndexLink"/>
                <w:rtl w:val="true"/>
              </w:rPr>
              <w:t>فی الموالاة</w:t>
            </w:r>
            <w:r>
              <w:rPr>
                <w:rStyle w:val="IndexLink"/>
                <w:rtl w:val="true"/>
              </w:rPr>
              <w:tab/>
            </w:r>
            <w:r>
              <w:rPr>
                <w:rStyle w:val="IndexLink"/>
              </w:rPr>
              <w:t>307</w:t>
            </w:r>
          </w:hyperlink>
        </w:p>
        <w:p>
          <w:pPr>
            <w:pStyle w:val="Contents5"/>
            <w:tabs>
              <w:tab w:val="clear" w:pos="7892"/>
              <w:tab w:val="right" w:pos="9026" w:leader="dot"/>
            </w:tabs>
            <w:rPr/>
          </w:pPr>
          <w:hyperlink w:anchor="__RefHeading___Toc681354_73709187">
            <w:r>
              <w:rPr>
                <w:webHidden/>
                <w:rStyle w:val="IndexLink"/>
                <w:rtl w:val="true"/>
              </w:rPr>
              <w:t>الفصل الحادی عشر</w:t>
            </w:r>
            <w:r>
              <w:rPr>
                <w:rStyle w:val="IndexLink"/>
                <w:rtl w:val="true"/>
              </w:rPr>
              <w:t xml:space="preserve">: </w:t>
            </w:r>
            <w:r>
              <w:rPr>
                <w:rStyle w:val="IndexLink"/>
                <w:rtl w:val="true"/>
              </w:rPr>
              <w:t>فی القنوت</w:t>
            </w:r>
            <w:r>
              <w:rPr>
                <w:rStyle w:val="IndexLink"/>
                <w:rtl w:val="true"/>
              </w:rPr>
              <w:tab/>
            </w:r>
            <w:r>
              <w:rPr>
                <w:rStyle w:val="IndexLink"/>
              </w:rPr>
              <w:t>307</w:t>
            </w:r>
          </w:hyperlink>
        </w:p>
        <w:p>
          <w:pPr>
            <w:pStyle w:val="Contents6"/>
            <w:tabs>
              <w:tab w:val="clear" w:pos="7609"/>
              <w:tab w:val="right" w:pos="9026" w:leader="dot"/>
            </w:tabs>
            <w:rPr/>
          </w:pPr>
          <w:hyperlink w:anchor="__RefHeading___Toc681356_73709187">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81358_73709187">
            <w:r>
              <w:rPr>
                <w:webHidden/>
                <w:rStyle w:val="IndexLink"/>
                <w:rtl w:val="true"/>
              </w:rPr>
              <w:t xml:space="preserve">مسألة </w:t>
            </w:r>
            <w:r>
              <w:rPr>
                <w:rStyle w:val="IndexLink"/>
              </w:rPr>
              <w:t>680</w:t>
            </w:r>
            <w:r>
              <w:rPr>
                <w:rStyle w:val="IndexLink"/>
                <w:rtl w:val="true"/>
              </w:rPr>
              <w:t>:</w:t>
            </w:r>
            <w:r>
              <w:rPr>
                <w:rStyle w:val="IndexLink"/>
                <w:rtl w:val="true"/>
              </w:rPr>
              <w:t>لا یشترط فی القنوت قول مخصوص</w:t>
            </w:r>
            <w:r>
              <w:rPr>
                <w:rStyle w:val="IndexLink"/>
                <w:rtl w:val="true"/>
              </w:rPr>
              <w:tab/>
            </w:r>
            <w:r>
              <w:rPr>
                <w:rStyle w:val="IndexLink"/>
              </w:rPr>
              <w:t>308</w:t>
            </w:r>
          </w:hyperlink>
        </w:p>
        <w:p>
          <w:pPr>
            <w:pStyle w:val="Contents6"/>
            <w:tabs>
              <w:tab w:val="clear" w:pos="7609"/>
              <w:tab w:val="right" w:pos="9026" w:leader="dot"/>
            </w:tabs>
            <w:rPr/>
          </w:pPr>
          <w:hyperlink w:anchor="__RefHeading___Toc681360_73709187">
            <w:r>
              <w:rPr>
                <w:webHidden/>
                <w:rStyle w:val="IndexLink"/>
                <w:rtl w:val="true"/>
              </w:rPr>
              <w:t xml:space="preserve">مسألة </w:t>
            </w:r>
            <w:r>
              <w:rPr>
                <w:rStyle w:val="IndexLink"/>
              </w:rPr>
              <w:t>681</w:t>
            </w:r>
            <w:r>
              <w:rPr>
                <w:rStyle w:val="IndexLink"/>
                <w:rtl w:val="true"/>
              </w:rPr>
              <w:t>:</w:t>
            </w:r>
            <w:r>
              <w:rPr>
                <w:rStyle w:val="IndexLink"/>
                <w:rtl w:val="true"/>
              </w:rPr>
              <w:t>یستحبّ التکبیر قبل القنوت و رفع الیدین حال التکبیر</w:t>
            </w:r>
            <w:r>
              <w:rPr>
                <w:rStyle w:val="IndexLink"/>
                <w:rtl w:val="true"/>
              </w:rPr>
              <w:tab/>
            </w:r>
            <w:r>
              <w:rPr>
                <w:rStyle w:val="IndexLink"/>
              </w:rPr>
              <w:t>309</w:t>
            </w:r>
          </w:hyperlink>
        </w:p>
        <w:p>
          <w:pPr>
            <w:pStyle w:val="Contents6"/>
            <w:tabs>
              <w:tab w:val="clear" w:pos="7609"/>
              <w:tab w:val="right" w:pos="9026" w:leader="dot"/>
            </w:tabs>
            <w:rPr/>
          </w:pPr>
          <w:hyperlink w:anchor="__RefHeading___Toc681362_73709187">
            <w:r>
              <w:rPr>
                <w:webHidden/>
                <w:rStyle w:val="IndexLink"/>
                <w:rtl w:val="true"/>
              </w:rPr>
              <w:t xml:space="preserve">مسألة </w:t>
            </w:r>
            <w:r>
              <w:rPr>
                <w:rStyle w:val="IndexLink"/>
              </w:rPr>
              <w:t>682</w:t>
            </w:r>
            <w:r>
              <w:rPr>
                <w:rStyle w:val="IndexLink"/>
                <w:rtl w:val="true"/>
              </w:rPr>
              <w:t>:</w:t>
            </w:r>
            <w:r>
              <w:rPr>
                <w:rStyle w:val="IndexLink"/>
                <w:rtl w:val="true"/>
              </w:rPr>
              <w:t>یستحبّ الجهر بالقنوت للإمام و المنفرد و المأموم</w:t>
            </w:r>
            <w:r>
              <w:rPr>
                <w:rStyle w:val="IndexLink"/>
                <w:rtl w:val="true"/>
              </w:rPr>
              <w:tab/>
            </w:r>
            <w:r>
              <w:rPr>
                <w:rStyle w:val="IndexLink"/>
              </w:rPr>
              <w:t>309</w:t>
            </w:r>
          </w:hyperlink>
        </w:p>
        <w:p>
          <w:pPr>
            <w:pStyle w:val="Contents6"/>
            <w:tabs>
              <w:tab w:val="clear" w:pos="7609"/>
              <w:tab w:val="right" w:pos="9026" w:leader="dot"/>
            </w:tabs>
            <w:rPr/>
          </w:pPr>
          <w:hyperlink w:anchor="__RefHeading___Toc681364_73709187">
            <w:r>
              <w:rPr>
                <w:webHidden/>
                <w:rStyle w:val="IndexLink"/>
                <w:rtl w:val="true"/>
              </w:rPr>
              <w:t xml:space="preserve">مسألة </w:t>
            </w:r>
            <w:r>
              <w:rPr>
                <w:rStyle w:val="IndexLink"/>
              </w:rPr>
              <w:t>683</w:t>
            </w:r>
            <w:r>
              <w:rPr>
                <w:rStyle w:val="IndexLink"/>
                <w:rtl w:val="true"/>
              </w:rPr>
              <w:t>:</w:t>
            </w:r>
            <w:r>
              <w:rPr>
                <w:rStyle w:val="IndexLink"/>
                <w:rtl w:val="true"/>
              </w:rPr>
              <w:t>إذا نسی القنوت و هوی</w:t>
            </w:r>
            <w:r>
              <w:rPr>
                <w:rStyle w:val="IndexLink"/>
                <w:rtl w:val="true"/>
              </w:rPr>
              <w:tab/>
            </w:r>
            <w:r>
              <w:rPr>
                <w:rStyle w:val="IndexLink"/>
              </w:rPr>
              <w:t>309</w:t>
            </w:r>
          </w:hyperlink>
        </w:p>
        <w:p>
          <w:pPr>
            <w:pStyle w:val="Contents6"/>
            <w:tabs>
              <w:tab w:val="clear" w:pos="7609"/>
              <w:tab w:val="right" w:pos="9026" w:leader="dot"/>
            </w:tabs>
            <w:rPr/>
          </w:pPr>
          <w:hyperlink w:anchor="__RefHeading___Toc681366_73709187">
            <w:r>
              <w:rPr>
                <w:webHidden/>
                <w:rStyle w:val="IndexLink"/>
                <w:rtl w:val="true"/>
              </w:rPr>
              <w:t xml:space="preserve">مسألة </w:t>
            </w:r>
            <w:r>
              <w:rPr>
                <w:rStyle w:val="IndexLink"/>
              </w:rPr>
              <w:t>684</w:t>
            </w:r>
            <w:r>
              <w:rPr>
                <w:rStyle w:val="IndexLink"/>
                <w:rtl w:val="true"/>
              </w:rPr>
              <w:t>:</w:t>
            </w:r>
            <w:r>
              <w:rPr>
                <w:rStyle w:val="IndexLink"/>
                <w:rtl w:val="true"/>
              </w:rPr>
              <w:t>الظاهر أنّه لا تؤدّی وظیفة القنوت بالدعاء الملحون أو</w:t>
            </w:r>
            <w:r>
              <w:rPr>
                <w:rStyle w:val="IndexLink"/>
                <w:rtl w:val="true"/>
              </w:rPr>
              <w:tab/>
            </w:r>
            <w:r>
              <w:rPr>
                <w:rStyle w:val="IndexLink"/>
              </w:rPr>
              <w:t>309</w:t>
            </w:r>
          </w:hyperlink>
        </w:p>
        <w:p>
          <w:pPr>
            <w:pStyle w:val="Contents5"/>
            <w:tabs>
              <w:tab w:val="clear" w:pos="7892"/>
              <w:tab w:val="right" w:pos="9026" w:leader="dot"/>
            </w:tabs>
            <w:rPr/>
          </w:pPr>
          <w:hyperlink w:anchor="__RefHeading___Toc681368_73709187">
            <w:r>
              <w:rPr>
                <w:webHidden/>
                <w:rStyle w:val="IndexLink"/>
                <w:rtl w:val="true"/>
              </w:rPr>
              <w:t>الفصل الثانی عشر</w:t>
            </w:r>
            <w:r>
              <w:rPr>
                <w:rStyle w:val="IndexLink"/>
                <w:rtl w:val="true"/>
              </w:rPr>
              <w:t xml:space="preserve">: </w:t>
            </w:r>
            <w:r>
              <w:rPr>
                <w:rStyle w:val="IndexLink"/>
                <w:rtl w:val="true"/>
              </w:rPr>
              <w:t>فی التعقیب</w:t>
            </w:r>
            <w:r>
              <w:rPr>
                <w:rStyle w:val="IndexLink"/>
                <w:rtl w:val="true"/>
              </w:rPr>
              <w:tab/>
            </w:r>
            <w:r>
              <w:rPr>
                <w:rStyle w:val="IndexLink"/>
              </w:rPr>
              <w:t>309</w:t>
            </w:r>
          </w:hyperlink>
        </w:p>
        <w:p>
          <w:pPr>
            <w:pStyle w:val="Contents5"/>
            <w:tabs>
              <w:tab w:val="clear" w:pos="7892"/>
              <w:tab w:val="right" w:pos="9026" w:leader="dot"/>
            </w:tabs>
            <w:rPr/>
          </w:pPr>
          <w:hyperlink w:anchor="__RefHeading___Toc681370_73709187">
            <w:r>
              <w:rPr>
                <w:webHidden/>
                <w:rStyle w:val="IndexLink"/>
                <w:rtl w:val="true"/>
              </w:rPr>
              <w:t>الفصل الثالث عشر</w:t>
            </w:r>
            <w:r>
              <w:rPr>
                <w:rStyle w:val="IndexLink"/>
                <w:rtl w:val="true"/>
              </w:rPr>
              <w:t xml:space="preserve">: </w:t>
            </w:r>
            <w:r>
              <w:rPr>
                <w:rStyle w:val="IndexLink"/>
                <w:rtl w:val="true"/>
              </w:rPr>
              <w:t>فی صلاة الجمعة</w:t>
            </w:r>
            <w:r>
              <w:rPr>
                <w:rStyle w:val="IndexLink"/>
                <w:rtl w:val="true"/>
              </w:rPr>
              <w:tab/>
            </w:r>
            <w:r>
              <w:rPr>
                <w:rStyle w:val="IndexLink"/>
              </w:rPr>
              <w:t>310</w:t>
            </w:r>
          </w:hyperlink>
        </w:p>
        <w:p>
          <w:pPr>
            <w:pStyle w:val="Contents6"/>
            <w:tabs>
              <w:tab w:val="clear" w:pos="7609"/>
              <w:tab w:val="right" w:pos="9026" w:leader="dot"/>
            </w:tabs>
            <w:rPr/>
          </w:pPr>
          <w:hyperlink w:anchor="__RefHeading___Toc681372_7370918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681374_73709187">
            <w:r>
              <w:rPr>
                <w:webHidden/>
                <w:rStyle w:val="IndexLink"/>
                <w:rtl w:val="true"/>
              </w:rPr>
              <w:t>الأوّل</w:t>
            </w:r>
            <w:r>
              <w:rPr>
                <w:rStyle w:val="IndexLink"/>
                <w:rtl w:val="true"/>
              </w:rPr>
              <w:t>:</w:t>
            </w:r>
            <w:r>
              <w:rPr>
                <w:rStyle w:val="IndexLink"/>
                <w:rtl w:val="true"/>
              </w:rPr>
              <w:t>صلاة الجمعة رکعتان کصلاة الصبح</w:t>
            </w:r>
            <w:r>
              <w:rPr>
                <w:rStyle w:val="IndexLink"/>
                <w:rtl w:val="true"/>
              </w:rPr>
              <w:tab/>
            </w:r>
            <w:r>
              <w:rPr>
                <w:rStyle w:val="IndexLink"/>
              </w:rPr>
              <w:t>310</w:t>
            </w:r>
          </w:hyperlink>
        </w:p>
        <w:p>
          <w:pPr>
            <w:pStyle w:val="Contents6"/>
            <w:tabs>
              <w:tab w:val="clear" w:pos="7609"/>
              <w:tab w:val="right" w:pos="9026" w:leader="dot"/>
            </w:tabs>
            <w:rPr/>
          </w:pPr>
          <w:hyperlink w:anchor="__RefHeading___Toc681376_73709187">
            <w:r>
              <w:rPr>
                <w:webHidden/>
                <w:rStyle w:val="IndexLink"/>
                <w:rtl w:val="true"/>
              </w:rPr>
              <w:t>الثانی</w:t>
            </w:r>
            <w:r>
              <w:rPr>
                <w:rStyle w:val="IndexLink"/>
                <w:rtl w:val="true"/>
              </w:rPr>
              <w:t>:</w:t>
            </w:r>
            <w:r>
              <w:rPr>
                <w:rStyle w:val="IndexLink"/>
                <w:rtl w:val="true"/>
              </w:rPr>
              <w:t>لا یعتبر العربیّة فی غیر القرآن من عناصر الخطبة</w:t>
            </w:r>
            <w:r>
              <w:rPr>
                <w:rStyle w:val="IndexLink"/>
                <w:rtl w:val="true"/>
              </w:rPr>
              <w:tab/>
            </w:r>
            <w:r>
              <w:rPr>
                <w:rStyle w:val="IndexLink"/>
              </w:rPr>
              <w:t>310</w:t>
            </w:r>
          </w:hyperlink>
        </w:p>
        <w:p>
          <w:pPr>
            <w:pStyle w:val="Contents6"/>
            <w:tabs>
              <w:tab w:val="clear" w:pos="7609"/>
              <w:tab w:val="right" w:pos="9026" w:leader="dot"/>
            </w:tabs>
            <w:rPr/>
          </w:pPr>
          <w:hyperlink w:anchor="__RefHeading___Toc681378_73709187">
            <w:r>
              <w:rPr>
                <w:webHidden/>
                <w:rStyle w:val="IndexLink"/>
                <w:rtl w:val="true"/>
              </w:rPr>
              <w:t>الثالث</w:t>
            </w:r>
            <w:r>
              <w:rPr>
                <w:rStyle w:val="IndexLink"/>
                <w:rtl w:val="true"/>
              </w:rPr>
              <w:t>:</w:t>
            </w:r>
            <w:r>
              <w:rPr>
                <w:rStyle w:val="IndexLink"/>
                <w:rtl w:val="true"/>
              </w:rPr>
              <w:t>صلاة الجمعة واجبة تخییرا</w:t>
            </w:r>
            <w:r>
              <w:rPr>
                <w:rStyle w:val="IndexLink"/>
                <w:rtl w:val="true"/>
              </w:rPr>
              <w:tab/>
            </w:r>
            <w:r>
              <w:rPr>
                <w:rStyle w:val="IndexLink"/>
              </w:rPr>
              <w:t>310</w:t>
            </w:r>
          </w:hyperlink>
        </w:p>
        <w:p>
          <w:pPr>
            <w:pStyle w:val="Contents6"/>
            <w:tabs>
              <w:tab w:val="clear" w:pos="7609"/>
              <w:tab w:val="right" w:pos="9026" w:leader="dot"/>
            </w:tabs>
            <w:rPr/>
          </w:pPr>
          <w:hyperlink w:anchor="__RefHeading___Toc681380_73709187">
            <w:r>
              <w:rPr>
                <w:webHidden/>
                <w:rStyle w:val="IndexLink"/>
                <w:rtl w:val="true"/>
              </w:rPr>
              <w:t>الرابع</w:t>
            </w:r>
            <w:r>
              <w:rPr>
                <w:rStyle w:val="IndexLink"/>
                <w:rtl w:val="true"/>
              </w:rPr>
              <w:t>:</w:t>
            </w:r>
            <w:r>
              <w:rPr>
                <w:rStyle w:val="IndexLink"/>
                <w:rtl w:val="true"/>
              </w:rPr>
              <w:t>یعتبر فی وجوب صلاة الجمعة امور</w:t>
            </w:r>
            <w:r>
              <w:rPr>
                <w:rStyle w:val="IndexLink"/>
                <w:rtl w:val="true"/>
              </w:rPr>
              <w:t>:</w:t>
              <w:tab/>
            </w:r>
            <w:r>
              <w:rPr>
                <w:rStyle w:val="IndexLink"/>
              </w:rPr>
              <w:t>310</w:t>
            </w:r>
          </w:hyperlink>
        </w:p>
        <w:p>
          <w:pPr>
            <w:pStyle w:val="Contents6"/>
            <w:tabs>
              <w:tab w:val="clear" w:pos="7609"/>
              <w:tab w:val="right" w:pos="9026" w:leader="dot"/>
            </w:tabs>
            <w:rPr/>
          </w:pPr>
          <w:hyperlink w:anchor="__RefHeading___Toc681382_73709187">
            <w:r>
              <w:rPr>
                <w:webHidden/>
                <w:rStyle w:val="IndexLink"/>
                <w:rtl w:val="true"/>
              </w:rPr>
              <w:t>الخامس</w:t>
            </w:r>
            <w:r>
              <w:rPr>
                <w:rStyle w:val="IndexLink"/>
                <w:rtl w:val="true"/>
              </w:rPr>
              <w:t>:</w:t>
            </w:r>
            <w:r>
              <w:rPr>
                <w:rStyle w:val="IndexLink"/>
                <w:rtl w:val="true"/>
              </w:rPr>
              <w:t>تعتبر فی صحّة صلاة الجمعة امور</w:t>
            </w:r>
            <w:r>
              <w:rPr>
                <w:rStyle w:val="IndexLink"/>
                <w:rtl w:val="true"/>
              </w:rPr>
              <w:t>:</w:t>
              <w:tab/>
            </w:r>
            <w:r>
              <w:rPr>
                <w:rStyle w:val="IndexLink"/>
              </w:rPr>
              <w:t>311</w:t>
            </w:r>
          </w:hyperlink>
        </w:p>
        <w:p>
          <w:pPr>
            <w:pStyle w:val="Contents6"/>
            <w:tabs>
              <w:tab w:val="clear" w:pos="7609"/>
              <w:tab w:val="right" w:pos="9026" w:leader="dot"/>
            </w:tabs>
            <w:rPr/>
          </w:pPr>
          <w:hyperlink w:anchor="__RefHeading___Toc681384_73709187">
            <w:r>
              <w:rPr>
                <w:webHidden/>
                <w:rStyle w:val="IndexLink"/>
                <w:rtl w:val="true"/>
              </w:rPr>
              <w:t>السادس</w:t>
            </w:r>
            <w:r>
              <w:rPr>
                <w:rStyle w:val="IndexLink"/>
                <w:rtl w:val="true"/>
              </w:rPr>
              <w:t>:</w:t>
            </w:r>
            <w:r>
              <w:rPr>
                <w:rStyle w:val="IndexLink"/>
                <w:rtl w:val="true"/>
              </w:rPr>
              <w:t>إذا اقیمت الجمعة فی بلد واجدة لجمیع شروطها فهل یجب</w:t>
            </w:r>
            <w:r>
              <w:rPr>
                <w:rStyle w:val="IndexLink"/>
                <w:rtl w:val="true"/>
              </w:rPr>
              <w:tab/>
            </w:r>
            <w:r>
              <w:rPr>
                <w:rStyle w:val="IndexLink"/>
              </w:rPr>
              <w:t>311</w:t>
            </w:r>
          </w:hyperlink>
        </w:p>
        <w:p>
          <w:pPr>
            <w:pStyle w:val="Contents6"/>
            <w:tabs>
              <w:tab w:val="clear" w:pos="7609"/>
              <w:tab w:val="right" w:pos="9026" w:leader="dot"/>
            </w:tabs>
            <w:rPr/>
          </w:pPr>
          <w:hyperlink w:anchor="__RefHeading___Toc681386_73709187">
            <w:r>
              <w:rPr>
                <w:webHidden/>
                <w:rStyle w:val="IndexLink"/>
                <w:rtl w:val="true"/>
              </w:rPr>
              <w:t>السابع</w:t>
            </w:r>
            <w:r>
              <w:rPr>
                <w:rStyle w:val="IndexLink"/>
                <w:rtl w:val="true"/>
              </w:rPr>
              <w:t>:</w:t>
            </w:r>
            <w:r>
              <w:rPr>
                <w:rStyle w:val="IndexLink"/>
                <w:rtl w:val="true"/>
              </w:rPr>
              <w:t>یعتبر فی وجوب الحضور امور</w:t>
            </w:r>
            <w:r>
              <w:rPr>
                <w:rStyle w:val="IndexLink"/>
                <w:rtl w:val="true"/>
              </w:rPr>
              <w:t>:</w:t>
              <w:tab/>
            </w:r>
            <w:r>
              <w:rPr>
                <w:rStyle w:val="IndexLink"/>
              </w:rPr>
              <w:t>311</w:t>
            </w:r>
          </w:hyperlink>
        </w:p>
        <w:p>
          <w:pPr>
            <w:pStyle w:val="Contents6"/>
            <w:tabs>
              <w:tab w:val="clear" w:pos="7609"/>
              <w:tab w:val="right" w:pos="9026" w:leader="dot"/>
            </w:tabs>
            <w:rPr/>
          </w:pPr>
          <w:hyperlink w:anchor="__RefHeading___Toc681388_73709187">
            <w:r>
              <w:rPr>
                <w:webHidden/>
                <w:rStyle w:val="IndexLink"/>
                <w:rtl w:val="true"/>
              </w:rPr>
              <w:t>الثامن</w:t>
            </w:r>
            <w:r>
              <w:rPr>
                <w:rStyle w:val="IndexLink"/>
                <w:rtl w:val="true"/>
              </w:rPr>
              <w:t>:</w:t>
            </w:r>
            <w:r>
              <w:rPr>
                <w:rStyle w:val="IndexLink"/>
                <w:rtl w:val="true"/>
              </w:rPr>
              <w:t>الأفضل أن لا یسافر بعد زوال الشمس یوم الجمعة من بلد تقام</w:t>
            </w:r>
            <w:r>
              <w:rPr>
                <w:rStyle w:val="IndexLink"/>
                <w:rtl w:val="true"/>
              </w:rPr>
              <w:tab/>
            </w:r>
            <w:r>
              <w:rPr>
                <w:rStyle w:val="IndexLink"/>
              </w:rPr>
              <w:t>312</w:t>
            </w:r>
          </w:hyperlink>
        </w:p>
        <w:p>
          <w:pPr>
            <w:pStyle w:val="Contents6"/>
            <w:tabs>
              <w:tab w:val="clear" w:pos="7609"/>
              <w:tab w:val="right" w:pos="9026" w:leader="dot"/>
            </w:tabs>
            <w:rPr/>
          </w:pPr>
          <w:hyperlink w:anchor="__RefHeading___Toc681390_73709187">
            <w:r>
              <w:rPr>
                <w:webHidden/>
                <w:rStyle w:val="IndexLink"/>
                <w:rtl w:val="true"/>
              </w:rPr>
              <w:t>التاسع</w:t>
            </w:r>
            <w:r>
              <w:rPr>
                <w:rStyle w:val="IndexLink"/>
                <w:rtl w:val="true"/>
              </w:rPr>
              <w:t>:</w:t>
            </w:r>
            <w:r>
              <w:rPr>
                <w:rStyle w:val="IndexLink"/>
                <w:rtl w:val="true"/>
              </w:rPr>
              <w:t>لا یجوز التکلّم أثناء اشتغال الإمام بالخطبة</w:t>
            </w:r>
            <w:r>
              <w:rPr>
                <w:rStyle w:val="IndexLink"/>
                <w:rtl w:val="true"/>
              </w:rPr>
              <w:tab/>
            </w:r>
            <w:r>
              <w:rPr>
                <w:rStyle w:val="IndexLink"/>
              </w:rPr>
              <w:t>312</w:t>
            </w:r>
          </w:hyperlink>
        </w:p>
        <w:p>
          <w:pPr>
            <w:pStyle w:val="Contents6"/>
            <w:tabs>
              <w:tab w:val="clear" w:pos="7609"/>
              <w:tab w:val="right" w:pos="9026" w:leader="dot"/>
            </w:tabs>
            <w:rPr/>
          </w:pPr>
          <w:hyperlink w:anchor="__RefHeading___Toc681392_73709187">
            <w:r>
              <w:rPr>
                <w:webHidden/>
                <w:rStyle w:val="IndexLink"/>
                <w:rtl w:val="true"/>
              </w:rPr>
              <w:t>العاشر</w:t>
            </w:r>
            <w:r>
              <w:rPr>
                <w:rStyle w:val="IndexLink"/>
                <w:rtl w:val="true"/>
              </w:rPr>
              <w:t>:</w:t>
            </w:r>
            <w:r>
              <w:rPr>
                <w:rStyle w:val="IndexLink"/>
                <w:rtl w:val="true"/>
              </w:rPr>
              <w:t>الأحوط استحبابا ترک البیع و الشراء فی وقت إقامة صلاة</w:t>
            </w:r>
            <w:r>
              <w:rPr>
                <w:rStyle w:val="IndexLink"/>
                <w:rtl w:val="true"/>
              </w:rPr>
              <w:tab/>
            </w:r>
            <w:r>
              <w:rPr>
                <w:rStyle w:val="IndexLink"/>
              </w:rPr>
              <w:t>312</w:t>
            </w:r>
          </w:hyperlink>
        </w:p>
        <w:p>
          <w:pPr>
            <w:pStyle w:val="Contents6"/>
            <w:tabs>
              <w:tab w:val="clear" w:pos="7609"/>
              <w:tab w:val="right" w:pos="9026" w:leader="dot"/>
            </w:tabs>
            <w:rPr/>
          </w:pPr>
          <w:hyperlink w:anchor="__RefHeading___Toc681394_73709187">
            <w:r>
              <w:rPr>
                <w:webHidden/>
                <w:rStyle w:val="IndexLink"/>
                <w:rtl w:val="true"/>
              </w:rPr>
              <w:t>الحادی عشر</w:t>
            </w:r>
            <w:r>
              <w:rPr>
                <w:rStyle w:val="IndexLink"/>
                <w:rtl w:val="true"/>
              </w:rPr>
              <w:t>:</w:t>
            </w:r>
            <w:r>
              <w:rPr>
                <w:rStyle w:val="IndexLink"/>
                <w:rtl w:val="true"/>
              </w:rPr>
              <w:t>إذا اقیمت صلاة الجمعة فی یومها بتمام شروطها</w:t>
            </w:r>
            <w:r>
              <w:rPr>
                <w:rStyle w:val="IndexLink"/>
                <w:rtl w:val="true"/>
              </w:rPr>
              <w:tab/>
            </w:r>
            <w:r>
              <w:rPr>
                <w:rStyle w:val="IndexLink"/>
              </w:rPr>
              <w:t>312</w:t>
            </w:r>
          </w:hyperlink>
        </w:p>
        <w:p>
          <w:pPr>
            <w:pStyle w:val="Contents6"/>
            <w:tabs>
              <w:tab w:val="clear" w:pos="7609"/>
              <w:tab w:val="right" w:pos="9026" w:leader="dot"/>
            </w:tabs>
            <w:rPr/>
          </w:pPr>
          <w:hyperlink w:anchor="__RefHeading___Toc681396_73709187">
            <w:r>
              <w:rPr>
                <w:webHidden/>
                <w:rStyle w:val="IndexLink"/>
                <w:rtl w:val="true"/>
              </w:rPr>
              <w:t>الثانی عشر</w:t>
            </w:r>
            <w:r>
              <w:rPr>
                <w:rStyle w:val="IndexLink"/>
                <w:rtl w:val="true"/>
              </w:rPr>
              <w:t>:</w:t>
            </w:r>
            <w:r>
              <w:rPr>
                <w:rStyle w:val="IndexLink"/>
                <w:rtl w:val="true"/>
              </w:rPr>
              <w:t>یجوز تقدیم الخطبتین علی الزوال</w:t>
            </w:r>
            <w:r>
              <w:rPr>
                <w:rStyle w:val="IndexLink"/>
                <w:rtl w:val="true"/>
              </w:rPr>
              <w:tab/>
            </w:r>
            <w:r>
              <w:rPr>
                <w:rStyle w:val="IndexLink"/>
              </w:rPr>
              <w:t>312</w:t>
            </w:r>
          </w:hyperlink>
        </w:p>
        <w:p>
          <w:pPr>
            <w:pStyle w:val="Contents6"/>
            <w:tabs>
              <w:tab w:val="clear" w:pos="7609"/>
              <w:tab w:val="right" w:pos="9026" w:leader="dot"/>
            </w:tabs>
            <w:rPr/>
          </w:pPr>
          <w:hyperlink w:anchor="__RefHeading___Toc681398_73709187">
            <w:r>
              <w:rPr>
                <w:webHidden/>
                <w:rStyle w:val="IndexLink"/>
                <w:rtl w:val="true"/>
              </w:rPr>
              <w:t>الثالث عشر</w:t>
            </w:r>
            <w:r>
              <w:rPr>
                <w:rStyle w:val="IndexLink"/>
                <w:rtl w:val="true"/>
              </w:rPr>
              <w:t>:</w:t>
            </w:r>
            <w:r>
              <w:rPr>
                <w:rStyle w:val="IndexLink"/>
                <w:rtl w:val="true"/>
              </w:rPr>
              <w:t>یجب أن یکون الخطیب حین إیراد الخطبة قائما</w:t>
            </w:r>
            <w:r>
              <w:rPr>
                <w:rStyle w:val="IndexLink"/>
                <w:rtl w:val="true"/>
              </w:rPr>
              <w:tab/>
            </w:r>
            <w:r>
              <w:rPr>
                <w:rStyle w:val="IndexLink"/>
              </w:rPr>
              <w:t>312</w:t>
            </w:r>
          </w:hyperlink>
        </w:p>
        <w:p>
          <w:pPr>
            <w:pStyle w:val="Contents6"/>
            <w:tabs>
              <w:tab w:val="clear" w:pos="7609"/>
              <w:tab w:val="right" w:pos="9026" w:leader="dot"/>
            </w:tabs>
            <w:rPr/>
          </w:pPr>
          <w:hyperlink w:anchor="__RefHeading___Toc681400_73709187">
            <w:r>
              <w:rPr>
                <w:webHidden/>
                <w:rStyle w:val="IndexLink"/>
                <w:rtl w:val="true"/>
              </w:rPr>
              <w:t>الرابع عشر</w:t>
            </w:r>
            <w:r>
              <w:rPr>
                <w:rStyle w:val="IndexLink"/>
                <w:rtl w:val="true"/>
              </w:rPr>
              <w:t>:</w:t>
            </w:r>
            <w:r>
              <w:rPr>
                <w:rStyle w:val="IndexLink"/>
                <w:rtl w:val="true"/>
              </w:rPr>
              <w:t>الأظهر أن یکون المتصدّی للخطبة هو الإمام</w:t>
            </w:r>
            <w:r>
              <w:rPr>
                <w:rStyle w:val="IndexLink"/>
                <w:rtl w:val="true"/>
              </w:rPr>
              <w:tab/>
            </w:r>
            <w:r>
              <w:rPr>
                <w:rStyle w:val="IndexLink"/>
              </w:rPr>
              <w:t>312</w:t>
            </w:r>
          </w:hyperlink>
        </w:p>
        <w:p>
          <w:pPr>
            <w:pStyle w:val="Contents4"/>
            <w:tabs>
              <w:tab w:val="clear" w:pos="8176"/>
              <w:tab w:val="right" w:pos="9026" w:leader="dot"/>
            </w:tabs>
            <w:rPr/>
          </w:pPr>
          <w:hyperlink w:anchor="__RefHeading___Toc681402_73709187">
            <w:r>
              <w:rPr>
                <w:webHidden/>
                <w:rStyle w:val="IndexLink"/>
                <w:rtl w:val="true"/>
              </w:rPr>
              <w:t>المبحث الثالث</w:t>
            </w:r>
            <w:r>
              <w:rPr>
                <w:rStyle w:val="IndexLink"/>
                <w:rtl w:val="true"/>
              </w:rPr>
              <w:t xml:space="preserve">: </w:t>
            </w:r>
            <w:r>
              <w:rPr>
                <w:rStyle w:val="IndexLink"/>
                <w:rtl w:val="true"/>
              </w:rPr>
              <w:t>منافیات الصلاة</w:t>
            </w:r>
            <w:r>
              <w:rPr>
                <w:rStyle w:val="IndexLink"/>
                <w:rtl w:val="true"/>
              </w:rPr>
              <w:tab/>
            </w:r>
            <w:r>
              <w:rPr>
                <w:rStyle w:val="IndexLink"/>
              </w:rPr>
              <w:t>313</w:t>
            </w:r>
          </w:hyperlink>
        </w:p>
        <w:p>
          <w:pPr>
            <w:pStyle w:val="Contents5"/>
            <w:tabs>
              <w:tab w:val="clear" w:pos="7892"/>
              <w:tab w:val="right" w:pos="9026" w:leader="dot"/>
            </w:tabs>
            <w:rPr/>
          </w:pPr>
          <w:hyperlink w:anchor="__RefHeading___Toc681404_7370918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681406_73709187">
            <w:r>
              <w:rPr>
                <w:webHidden/>
                <w:rStyle w:val="IndexLink"/>
                <w:rtl w:val="true"/>
              </w:rPr>
              <w:t>الأوّل</w:t>
            </w:r>
            <w:r>
              <w:rPr>
                <w:rStyle w:val="IndexLink"/>
                <w:rtl w:val="true"/>
              </w:rPr>
              <w:t>:</w:t>
            </w:r>
            <w:r>
              <w:rPr>
                <w:rStyle w:val="IndexLink"/>
                <w:rtl w:val="true"/>
              </w:rPr>
              <w:t>الحدث الصادر من المصلّی أثناء الصلاة مبطل لها</w:t>
            </w:r>
            <w:r>
              <w:rPr>
                <w:rStyle w:val="IndexLink"/>
                <w:rtl w:val="true"/>
              </w:rPr>
              <w:tab/>
            </w:r>
            <w:r>
              <w:rPr>
                <w:rStyle w:val="IndexLink"/>
              </w:rPr>
              <w:t>313</w:t>
            </w:r>
          </w:hyperlink>
        </w:p>
        <w:p>
          <w:pPr>
            <w:pStyle w:val="Contents5"/>
            <w:tabs>
              <w:tab w:val="clear" w:pos="7892"/>
              <w:tab w:val="right" w:pos="9026" w:leader="dot"/>
            </w:tabs>
            <w:rPr/>
          </w:pPr>
          <w:hyperlink w:anchor="__RefHeading___Toc681408_73709187">
            <w:r>
              <w:rPr>
                <w:webHidden/>
                <w:rStyle w:val="IndexLink"/>
                <w:rtl w:val="true"/>
              </w:rPr>
              <w:t>الثانی</w:t>
            </w:r>
            <w:r>
              <w:rPr>
                <w:rStyle w:val="IndexLink"/>
                <w:rtl w:val="true"/>
              </w:rPr>
              <w:t>:</w:t>
            </w:r>
            <w:r>
              <w:rPr>
                <w:rStyle w:val="IndexLink"/>
                <w:rtl w:val="true"/>
              </w:rPr>
              <w:t>الالتفات بکلّ البدن عن القبلة</w:t>
            </w:r>
            <w:r>
              <w:rPr>
                <w:rStyle w:val="IndexLink"/>
                <w:rtl w:val="true"/>
              </w:rPr>
              <w:tab/>
            </w:r>
            <w:r>
              <w:rPr>
                <w:rStyle w:val="IndexLink"/>
              </w:rPr>
              <w:t>313</w:t>
            </w:r>
          </w:hyperlink>
        </w:p>
        <w:p>
          <w:pPr>
            <w:pStyle w:val="Contents5"/>
            <w:tabs>
              <w:tab w:val="clear" w:pos="7892"/>
              <w:tab w:val="right" w:pos="9026" w:leader="dot"/>
            </w:tabs>
            <w:rPr/>
          </w:pPr>
          <w:hyperlink w:anchor="__RefHeading___Toc681410_73709187">
            <w:r>
              <w:rPr>
                <w:webHidden/>
                <w:rStyle w:val="IndexLink"/>
                <w:rtl w:val="true"/>
              </w:rPr>
              <w:t>الثالث</w:t>
            </w:r>
            <w:r>
              <w:rPr>
                <w:rStyle w:val="IndexLink"/>
                <w:rtl w:val="true"/>
              </w:rPr>
              <w:t>:</w:t>
            </w:r>
            <w:r>
              <w:rPr>
                <w:rStyle w:val="IndexLink"/>
                <w:rtl w:val="true"/>
              </w:rPr>
              <w:t>ما إذا صدرت من المصلّی أفعال و تصرّفات لا تبقی معها صورة</w:t>
            </w:r>
            <w:r>
              <w:rPr>
                <w:rStyle w:val="IndexLink"/>
                <w:rtl w:val="true"/>
              </w:rPr>
              <w:tab/>
            </w:r>
            <w:r>
              <w:rPr>
                <w:rStyle w:val="IndexLink"/>
              </w:rPr>
              <w:t>314</w:t>
            </w:r>
          </w:hyperlink>
        </w:p>
        <w:p>
          <w:pPr>
            <w:pStyle w:val="Contents5"/>
            <w:tabs>
              <w:tab w:val="clear" w:pos="7892"/>
              <w:tab w:val="right" w:pos="9026" w:leader="dot"/>
            </w:tabs>
            <w:rPr/>
          </w:pPr>
          <w:hyperlink w:anchor="__RefHeading___Toc681412_73709187">
            <w:r>
              <w:rPr>
                <w:webHidden/>
                <w:rStyle w:val="IndexLink"/>
                <w:rtl w:val="true"/>
              </w:rPr>
              <w:t xml:space="preserve">مسألة </w:t>
            </w:r>
            <w:r>
              <w:rPr>
                <w:rStyle w:val="IndexLink"/>
              </w:rPr>
              <w:t>685</w:t>
            </w:r>
            <w:r>
              <w:rPr>
                <w:rStyle w:val="IndexLink"/>
                <w:rtl w:val="true"/>
              </w:rPr>
              <w:t>:</w:t>
            </w:r>
            <w:r>
              <w:rPr>
                <w:rStyle w:val="IndexLink"/>
                <w:rtl w:val="true"/>
              </w:rPr>
              <w:t>الظاهر بطلان الصلاة فیما إذا أتی فی أثنائها بصلاة اخری</w:t>
            </w:r>
            <w:r>
              <w:rPr>
                <w:rStyle w:val="IndexLink"/>
                <w:rtl w:val="true"/>
              </w:rPr>
              <w:tab/>
            </w:r>
            <w:r>
              <w:rPr>
                <w:rStyle w:val="IndexLink"/>
              </w:rPr>
              <w:t>314</w:t>
            </w:r>
          </w:hyperlink>
        </w:p>
        <w:p>
          <w:pPr>
            <w:pStyle w:val="Contents5"/>
            <w:tabs>
              <w:tab w:val="clear" w:pos="7892"/>
              <w:tab w:val="right" w:pos="9026" w:leader="dot"/>
            </w:tabs>
            <w:rPr/>
          </w:pPr>
          <w:hyperlink w:anchor="__RefHeading___Toc681414_73709187">
            <w:r>
              <w:rPr>
                <w:webHidden/>
                <w:rStyle w:val="IndexLink"/>
                <w:rtl w:val="true"/>
              </w:rPr>
              <w:t xml:space="preserve">مسألة </w:t>
            </w:r>
            <w:r>
              <w:rPr>
                <w:rStyle w:val="IndexLink"/>
              </w:rPr>
              <w:t>686</w:t>
            </w:r>
            <w:r>
              <w:rPr>
                <w:rStyle w:val="IndexLink"/>
                <w:rtl w:val="true"/>
              </w:rPr>
              <w:t>:</w:t>
            </w:r>
            <w:r>
              <w:rPr>
                <w:rStyle w:val="IndexLink"/>
                <w:rtl w:val="true"/>
              </w:rPr>
              <w:t>إذا أتی بفعل کثیر أو سکوت طویل</w:t>
            </w:r>
            <w:r>
              <w:rPr>
                <w:rStyle w:val="IndexLink"/>
                <w:rtl w:val="true"/>
              </w:rPr>
              <w:tab/>
            </w:r>
            <w:r>
              <w:rPr>
                <w:rStyle w:val="IndexLink"/>
              </w:rPr>
              <w:t>314</w:t>
            </w:r>
          </w:hyperlink>
        </w:p>
        <w:p>
          <w:pPr>
            <w:pStyle w:val="Contents5"/>
            <w:tabs>
              <w:tab w:val="clear" w:pos="7892"/>
              <w:tab w:val="right" w:pos="9026" w:leader="dot"/>
            </w:tabs>
            <w:rPr/>
          </w:pPr>
          <w:hyperlink w:anchor="__RefHeading___Toc681416_73709187">
            <w:r>
              <w:rPr>
                <w:webHidden/>
                <w:rStyle w:val="IndexLink"/>
                <w:rtl w:val="true"/>
              </w:rPr>
              <w:t>الرابع</w:t>
            </w:r>
            <w:r>
              <w:rPr>
                <w:rStyle w:val="IndexLink"/>
                <w:rtl w:val="true"/>
              </w:rPr>
              <w:t>:</w:t>
            </w:r>
            <w:r>
              <w:rPr>
                <w:rStyle w:val="IndexLink"/>
                <w:rtl w:val="true"/>
              </w:rPr>
              <w:t>التکلّم عمدا</w:t>
            </w:r>
            <w:r>
              <w:rPr>
                <w:rStyle w:val="IndexLink"/>
                <w:rtl w:val="true"/>
              </w:rPr>
              <w:tab/>
            </w:r>
            <w:r>
              <w:rPr>
                <w:rStyle w:val="IndexLink"/>
              </w:rPr>
              <w:t>314</w:t>
            </w:r>
          </w:hyperlink>
        </w:p>
        <w:p>
          <w:pPr>
            <w:pStyle w:val="Contents5"/>
            <w:tabs>
              <w:tab w:val="clear" w:pos="7892"/>
              <w:tab w:val="right" w:pos="9026" w:leader="dot"/>
            </w:tabs>
            <w:rPr/>
          </w:pPr>
          <w:hyperlink w:anchor="__RefHeading___Toc681418_73709187">
            <w:r>
              <w:rPr>
                <w:webHidden/>
                <w:rStyle w:val="IndexLink"/>
                <w:rtl w:val="true"/>
              </w:rPr>
              <w:t xml:space="preserve">مسألة </w:t>
            </w:r>
            <w:r>
              <w:rPr>
                <w:rStyle w:val="IndexLink"/>
              </w:rPr>
              <w:t>687</w:t>
            </w:r>
            <w:r>
              <w:rPr>
                <w:rStyle w:val="IndexLink"/>
                <w:rtl w:val="true"/>
              </w:rPr>
              <w:t>:</w:t>
            </w:r>
            <w:r>
              <w:rPr>
                <w:rStyle w:val="IndexLink"/>
                <w:rtl w:val="true"/>
              </w:rPr>
              <w:t>لا تبطل الصلاة بالتنحنح و النفخ و الأنین و التأوّه و نحوها</w:t>
            </w:r>
            <w:r>
              <w:rPr>
                <w:rStyle w:val="IndexLink"/>
                <w:rtl w:val="true"/>
              </w:rPr>
              <w:tab/>
            </w:r>
            <w:r>
              <w:rPr>
                <w:rStyle w:val="IndexLink"/>
              </w:rPr>
              <w:t>315</w:t>
            </w:r>
          </w:hyperlink>
        </w:p>
        <w:p>
          <w:pPr>
            <w:pStyle w:val="Contents5"/>
            <w:tabs>
              <w:tab w:val="clear" w:pos="7892"/>
              <w:tab w:val="right" w:pos="9026" w:leader="dot"/>
            </w:tabs>
            <w:rPr/>
          </w:pPr>
          <w:hyperlink w:anchor="__RefHeading___Toc681420_73709187">
            <w:r>
              <w:rPr>
                <w:webHidden/>
                <w:rStyle w:val="IndexLink"/>
                <w:rtl w:val="true"/>
              </w:rPr>
              <w:t xml:space="preserve">مسألة </w:t>
            </w:r>
            <w:r>
              <w:rPr>
                <w:rStyle w:val="IndexLink"/>
              </w:rPr>
              <w:t>688</w:t>
            </w:r>
            <w:r>
              <w:rPr>
                <w:rStyle w:val="IndexLink"/>
                <w:rtl w:val="true"/>
              </w:rPr>
              <w:t>:</w:t>
            </w:r>
            <w:r>
              <w:rPr>
                <w:rStyle w:val="IndexLink"/>
                <w:rtl w:val="true"/>
              </w:rPr>
              <w:t>لا فرق فی التکلّم المبطل عمدا بین أن یکون مع مخاطب</w:t>
            </w:r>
            <w:r>
              <w:rPr>
                <w:rStyle w:val="IndexLink"/>
                <w:rtl w:val="true"/>
              </w:rPr>
              <w:tab/>
            </w:r>
            <w:r>
              <w:rPr>
                <w:rStyle w:val="IndexLink"/>
              </w:rPr>
              <w:t>315</w:t>
            </w:r>
          </w:hyperlink>
        </w:p>
        <w:p>
          <w:pPr>
            <w:pStyle w:val="Contents5"/>
            <w:tabs>
              <w:tab w:val="clear" w:pos="7892"/>
              <w:tab w:val="right" w:pos="9026" w:leader="dot"/>
            </w:tabs>
            <w:rPr/>
          </w:pPr>
          <w:hyperlink w:anchor="__RefHeading___Toc681422_73709187">
            <w:r>
              <w:rPr>
                <w:webHidden/>
                <w:rStyle w:val="IndexLink"/>
                <w:rtl w:val="true"/>
              </w:rPr>
              <w:t xml:space="preserve">مسألة </w:t>
            </w:r>
            <w:r>
              <w:rPr>
                <w:rStyle w:val="IndexLink"/>
              </w:rPr>
              <w:t>689</w:t>
            </w:r>
            <w:r>
              <w:rPr>
                <w:rStyle w:val="IndexLink"/>
                <w:rtl w:val="true"/>
              </w:rPr>
              <w:t>:</w:t>
            </w:r>
            <w:r>
              <w:rPr>
                <w:rStyle w:val="IndexLink"/>
                <w:rtl w:val="true"/>
              </w:rPr>
              <w:t>لا بأس بالذکر و الدعاء و قراءة القرآن فی جمیع أحوال</w:t>
            </w:r>
            <w:r>
              <w:rPr>
                <w:rStyle w:val="IndexLink"/>
                <w:rtl w:val="true"/>
              </w:rPr>
              <w:tab/>
            </w:r>
            <w:r>
              <w:rPr>
                <w:rStyle w:val="IndexLink"/>
              </w:rPr>
              <w:t>315</w:t>
            </w:r>
          </w:hyperlink>
        </w:p>
        <w:p>
          <w:pPr>
            <w:pStyle w:val="Contents5"/>
            <w:tabs>
              <w:tab w:val="clear" w:pos="7892"/>
              <w:tab w:val="right" w:pos="9026" w:leader="dot"/>
            </w:tabs>
            <w:rPr/>
          </w:pPr>
          <w:hyperlink w:anchor="__RefHeading___Toc681424_73709187">
            <w:r>
              <w:rPr>
                <w:webHidden/>
                <w:rStyle w:val="IndexLink"/>
                <w:rtl w:val="true"/>
              </w:rPr>
              <w:t xml:space="preserve">مسألة </w:t>
            </w:r>
            <w:r>
              <w:rPr>
                <w:rStyle w:val="IndexLink"/>
              </w:rPr>
              <w:t>690</w:t>
            </w:r>
            <w:r>
              <w:rPr>
                <w:rStyle w:val="IndexLink"/>
                <w:rtl w:val="true"/>
              </w:rPr>
              <w:t>:</w:t>
            </w:r>
            <w:r>
              <w:rPr>
                <w:rStyle w:val="IndexLink"/>
                <w:rtl w:val="true"/>
              </w:rPr>
              <w:t>إذا کان الکلام ذکرا أو دعاء أو مناجاة فلا بأس به</w:t>
            </w:r>
            <w:r>
              <w:rPr>
                <w:rStyle w:val="IndexLink"/>
                <w:rtl w:val="true"/>
              </w:rPr>
              <w:tab/>
            </w:r>
            <w:r>
              <w:rPr>
                <w:rStyle w:val="IndexLink"/>
              </w:rPr>
              <w:t>315</w:t>
            </w:r>
          </w:hyperlink>
        </w:p>
        <w:p>
          <w:pPr>
            <w:pStyle w:val="Contents5"/>
            <w:tabs>
              <w:tab w:val="clear" w:pos="7892"/>
              <w:tab w:val="right" w:pos="9026" w:leader="dot"/>
            </w:tabs>
            <w:rPr/>
          </w:pPr>
          <w:hyperlink w:anchor="__RefHeading___Toc681426_73709187">
            <w:r>
              <w:rPr>
                <w:webHidden/>
                <w:rStyle w:val="IndexLink"/>
                <w:rtl w:val="true"/>
              </w:rPr>
              <w:t xml:space="preserve">مسألة </w:t>
            </w:r>
            <w:r>
              <w:rPr>
                <w:rStyle w:val="IndexLink"/>
              </w:rPr>
              <w:t>691</w:t>
            </w:r>
            <w:r>
              <w:rPr>
                <w:rStyle w:val="IndexLink"/>
                <w:rtl w:val="true"/>
              </w:rPr>
              <w:t>:</w:t>
            </w:r>
            <w:r>
              <w:rPr>
                <w:rStyle w:val="IndexLink"/>
                <w:rtl w:val="true"/>
              </w:rPr>
              <w:t>الظاهر عدم جواز تسمیت المصلّی العاطس فی حال</w:t>
            </w:r>
            <w:r>
              <w:rPr>
                <w:rStyle w:val="IndexLink"/>
                <w:rtl w:val="true"/>
              </w:rPr>
              <w:tab/>
            </w:r>
            <w:r>
              <w:rPr>
                <w:rStyle w:val="IndexLink"/>
              </w:rPr>
              <w:t>315</w:t>
            </w:r>
          </w:hyperlink>
        </w:p>
        <w:p>
          <w:pPr>
            <w:pStyle w:val="Contents5"/>
            <w:tabs>
              <w:tab w:val="clear" w:pos="7892"/>
              <w:tab w:val="right" w:pos="9026" w:leader="dot"/>
            </w:tabs>
            <w:rPr/>
          </w:pPr>
          <w:hyperlink w:anchor="__RefHeading___Toc681428_73709187">
            <w:r>
              <w:rPr>
                <w:webHidden/>
                <w:rStyle w:val="IndexLink"/>
                <w:rtl w:val="true"/>
              </w:rPr>
              <w:t xml:space="preserve">مسألة </w:t>
            </w:r>
            <w:r>
              <w:rPr>
                <w:rStyle w:val="IndexLink"/>
              </w:rPr>
              <w:t>692</w:t>
            </w:r>
            <w:r>
              <w:rPr>
                <w:rStyle w:val="IndexLink"/>
                <w:rtl w:val="true"/>
              </w:rPr>
              <w:t>:</w:t>
            </w:r>
            <w:r>
              <w:rPr>
                <w:rStyle w:val="IndexLink"/>
                <w:rtl w:val="true"/>
              </w:rPr>
              <w:t>لا یجوز للمصلّی أن یبتدئ بالسلام و لا غیره من أنواع</w:t>
            </w:r>
            <w:r>
              <w:rPr>
                <w:rStyle w:val="IndexLink"/>
                <w:rtl w:val="true"/>
              </w:rPr>
              <w:tab/>
            </w:r>
            <w:r>
              <w:rPr>
                <w:rStyle w:val="IndexLink"/>
              </w:rPr>
              <w:t>315</w:t>
            </w:r>
          </w:hyperlink>
        </w:p>
        <w:p>
          <w:pPr>
            <w:pStyle w:val="Contents5"/>
            <w:tabs>
              <w:tab w:val="clear" w:pos="7892"/>
              <w:tab w:val="right" w:pos="9026" w:leader="dot"/>
            </w:tabs>
            <w:rPr/>
          </w:pPr>
          <w:hyperlink w:anchor="__RefHeading___Toc681430_73709187">
            <w:r>
              <w:rPr>
                <w:webHidden/>
                <w:rStyle w:val="IndexLink"/>
                <w:rtl w:val="true"/>
              </w:rPr>
              <w:t xml:space="preserve">مسألة </w:t>
            </w:r>
            <w:r>
              <w:rPr>
                <w:rStyle w:val="IndexLink"/>
              </w:rPr>
              <w:t>693</w:t>
            </w:r>
            <w:r>
              <w:rPr>
                <w:rStyle w:val="IndexLink"/>
                <w:rtl w:val="true"/>
              </w:rPr>
              <w:t>:</w:t>
            </w:r>
            <w:r>
              <w:rPr>
                <w:rStyle w:val="IndexLink"/>
                <w:rtl w:val="true"/>
              </w:rPr>
              <w:t>یجب أن یکون ردّ السلام فی أثناء الصلاة بمثل ما سلّم</w:t>
            </w:r>
            <w:r>
              <w:rPr>
                <w:rStyle w:val="IndexLink"/>
                <w:rtl w:val="true"/>
              </w:rPr>
              <w:tab/>
            </w:r>
            <w:r>
              <w:rPr>
                <w:rStyle w:val="IndexLink"/>
              </w:rPr>
              <w:t>315</w:t>
            </w:r>
          </w:hyperlink>
        </w:p>
        <w:p>
          <w:pPr>
            <w:pStyle w:val="Contents5"/>
            <w:tabs>
              <w:tab w:val="clear" w:pos="7892"/>
              <w:tab w:val="right" w:pos="9026" w:leader="dot"/>
            </w:tabs>
            <w:rPr/>
          </w:pPr>
          <w:hyperlink w:anchor="__RefHeading___Toc681432_73709187">
            <w:r>
              <w:rPr>
                <w:webHidden/>
                <w:rStyle w:val="IndexLink"/>
                <w:rtl w:val="true"/>
              </w:rPr>
              <w:t xml:space="preserve">مسألة </w:t>
            </w:r>
            <w:r>
              <w:rPr>
                <w:rStyle w:val="IndexLink"/>
              </w:rPr>
              <w:t>694</w:t>
            </w:r>
            <w:r>
              <w:rPr>
                <w:rStyle w:val="IndexLink"/>
                <w:rtl w:val="true"/>
              </w:rPr>
              <w:t>:</w:t>
            </w:r>
            <w:r>
              <w:rPr>
                <w:rStyle w:val="IndexLink"/>
                <w:rtl w:val="true"/>
              </w:rPr>
              <w:t>إذا سلّم بالملحون</w:t>
            </w:r>
            <w:r>
              <w:rPr>
                <w:rStyle w:val="IndexLink"/>
                <w:rtl w:val="true"/>
              </w:rPr>
              <w:tab/>
            </w:r>
            <w:r>
              <w:rPr>
                <w:rStyle w:val="IndexLink"/>
              </w:rPr>
              <w:t>316</w:t>
            </w:r>
          </w:hyperlink>
        </w:p>
        <w:p>
          <w:pPr>
            <w:pStyle w:val="Contents5"/>
            <w:tabs>
              <w:tab w:val="clear" w:pos="7892"/>
              <w:tab w:val="right" w:pos="9026" w:leader="dot"/>
            </w:tabs>
            <w:rPr/>
          </w:pPr>
          <w:hyperlink w:anchor="__RefHeading___Toc681434_73709187">
            <w:r>
              <w:rPr>
                <w:webHidden/>
                <w:rStyle w:val="IndexLink"/>
                <w:rtl w:val="true"/>
              </w:rPr>
              <w:t xml:space="preserve">مسألة </w:t>
            </w:r>
            <w:r>
              <w:rPr>
                <w:rStyle w:val="IndexLink"/>
              </w:rPr>
              <w:t>695</w:t>
            </w:r>
            <w:r>
              <w:rPr>
                <w:rStyle w:val="IndexLink"/>
                <w:rtl w:val="true"/>
              </w:rPr>
              <w:t>:</w:t>
            </w:r>
            <w:r>
              <w:rPr>
                <w:rStyle w:val="IndexLink"/>
                <w:rtl w:val="true"/>
              </w:rPr>
              <w:t>إذا کان المسلّم صبیّا ممیّزا أو امرأة</w:t>
            </w:r>
            <w:r>
              <w:rPr>
                <w:rStyle w:val="IndexLink"/>
                <w:rtl w:val="true"/>
              </w:rPr>
              <w:tab/>
            </w:r>
            <w:r>
              <w:rPr>
                <w:rStyle w:val="IndexLink"/>
              </w:rPr>
              <w:t>316</w:t>
            </w:r>
          </w:hyperlink>
        </w:p>
        <w:p>
          <w:pPr>
            <w:pStyle w:val="Contents5"/>
            <w:tabs>
              <w:tab w:val="clear" w:pos="7892"/>
              <w:tab w:val="right" w:pos="9026" w:leader="dot"/>
            </w:tabs>
            <w:rPr/>
          </w:pPr>
          <w:hyperlink w:anchor="__RefHeading___Toc681436_73709187">
            <w:r>
              <w:rPr>
                <w:webHidden/>
                <w:rStyle w:val="IndexLink"/>
                <w:rtl w:val="true"/>
              </w:rPr>
              <w:t xml:space="preserve">مسألة </w:t>
            </w:r>
            <w:r>
              <w:rPr>
                <w:rStyle w:val="IndexLink"/>
              </w:rPr>
              <w:t>696</w:t>
            </w:r>
            <w:r>
              <w:rPr>
                <w:rStyle w:val="IndexLink"/>
                <w:rtl w:val="true"/>
              </w:rPr>
              <w:t>:</w:t>
            </w:r>
            <w:r>
              <w:rPr>
                <w:rStyle w:val="IndexLink"/>
                <w:rtl w:val="true"/>
              </w:rPr>
              <w:t>یجب إسماع ردّ السلام علی الأحوط فی حال الصلاة</w:t>
            </w:r>
            <w:r>
              <w:rPr>
                <w:rStyle w:val="IndexLink"/>
                <w:rtl w:val="true"/>
              </w:rPr>
              <w:tab/>
            </w:r>
            <w:r>
              <w:rPr>
                <w:rStyle w:val="IndexLink"/>
              </w:rPr>
              <w:t>316</w:t>
            </w:r>
          </w:hyperlink>
        </w:p>
        <w:p>
          <w:pPr>
            <w:pStyle w:val="Contents5"/>
            <w:tabs>
              <w:tab w:val="clear" w:pos="7892"/>
              <w:tab w:val="right" w:pos="9026" w:leader="dot"/>
            </w:tabs>
            <w:rPr/>
          </w:pPr>
          <w:hyperlink w:anchor="__RefHeading___Toc681438_73709187">
            <w:r>
              <w:rPr>
                <w:webHidden/>
                <w:rStyle w:val="IndexLink"/>
                <w:rtl w:val="true"/>
              </w:rPr>
              <w:t xml:space="preserve">مسألة </w:t>
            </w:r>
            <w:r>
              <w:rPr>
                <w:rStyle w:val="IndexLink"/>
              </w:rPr>
              <w:t>697</w:t>
            </w:r>
            <w:r>
              <w:rPr>
                <w:rStyle w:val="IndexLink"/>
                <w:rtl w:val="true"/>
              </w:rPr>
              <w:t>:</w:t>
            </w:r>
            <w:r>
              <w:rPr>
                <w:rStyle w:val="IndexLink"/>
                <w:rtl w:val="true"/>
              </w:rPr>
              <w:t>إذا کانت التحیّة بغیر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681440_73709187">
            <w:r>
              <w:rPr>
                <w:webHidden/>
                <w:rStyle w:val="IndexLink"/>
                <w:rtl w:val="true"/>
              </w:rPr>
              <w:t xml:space="preserve">مسألة </w:t>
            </w:r>
            <w:r>
              <w:rPr>
                <w:rStyle w:val="IndexLink"/>
              </w:rPr>
              <w:t>698</w:t>
            </w:r>
            <w:r>
              <w:rPr>
                <w:rStyle w:val="IndexLink"/>
                <w:rtl w:val="true"/>
              </w:rPr>
              <w:t>:</w:t>
            </w:r>
            <w:r>
              <w:rPr>
                <w:rStyle w:val="IndexLink"/>
                <w:rtl w:val="true"/>
              </w:rPr>
              <w:t>یکره السلام علی المصلّی</w:t>
            </w:r>
            <w:r>
              <w:rPr>
                <w:rStyle w:val="IndexLink"/>
                <w:rtl w:val="true"/>
              </w:rPr>
              <w:tab/>
            </w:r>
            <w:r>
              <w:rPr>
                <w:rStyle w:val="IndexLink"/>
              </w:rPr>
              <w:t>316</w:t>
            </w:r>
          </w:hyperlink>
        </w:p>
        <w:p>
          <w:pPr>
            <w:pStyle w:val="Contents5"/>
            <w:tabs>
              <w:tab w:val="clear" w:pos="7892"/>
              <w:tab w:val="right" w:pos="9026" w:leader="dot"/>
            </w:tabs>
            <w:rPr/>
          </w:pPr>
          <w:hyperlink w:anchor="__RefHeading___Toc681442_73709187">
            <w:r>
              <w:rPr>
                <w:webHidden/>
                <w:rStyle w:val="IndexLink"/>
                <w:rtl w:val="true"/>
              </w:rPr>
              <w:t xml:space="preserve">مسألة </w:t>
            </w:r>
            <w:r>
              <w:rPr>
                <w:rStyle w:val="IndexLink"/>
              </w:rPr>
              <w:t>699</w:t>
            </w:r>
            <w:r>
              <w:rPr>
                <w:rStyle w:val="IndexLink"/>
                <w:rtl w:val="true"/>
              </w:rPr>
              <w:t>:</w:t>
            </w:r>
            <w:r>
              <w:rPr>
                <w:rStyle w:val="IndexLink"/>
                <w:rtl w:val="true"/>
              </w:rPr>
              <w:t>إذا سلّم واحد علی جماعة کفی ردّ واحد منهم</w:t>
            </w:r>
            <w:r>
              <w:rPr>
                <w:rStyle w:val="IndexLink"/>
                <w:rtl w:val="true"/>
              </w:rPr>
              <w:tab/>
            </w:r>
            <w:r>
              <w:rPr>
                <w:rStyle w:val="IndexLink"/>
              </w:rPr>
              <w:t>316</w:t>
            </w:r>
          </w:hyperlink>
        </w:p>
        <w:p>
          <w:pPr>
            <w:pStyle w:val="Contents5"/>
            <w:tabs>
              <w:tab w:val="clear" w:pos="7892"/>
              <w:tab w:val="right" w:pos="9026" w:leader="dot"/>
            </w:tabs>
            <w:rPr/>
          </w:pPr>
          <w:hyperlink w:anchor="__RefHeading___Toc681444_73709187">
            <w:r>
              <w:rPr>
                <w:webHidden/>
                <w:rStyle w:val="IndexLink"/>
                <w:rtl w:val="true"/>
              </w:rPr>
              <w:t xml:space="preserve">مسألة </w:t>
            </w:r>
            <w:r>
              <w:rPr>
                <w:rStyle w:val="IndexLink"/>
              </w:rPr>
              <w:t>700</w:t>
            </w:r>
            <w:r>
              <w:rPr>
                <w:rStyle w:val="IndexLink"/>
                <w:rtl w:val="true"/>
              </w:rPr>
              <w:t>:</w:t>
            </w:r>
            <w:r>
              <w:rPr>
                <w:rStyle w:val="IndexLink"/>
                <w:rtl w:val="true"/>
              </w:rPr>
              <w:t>إذا سلّم علی شخص مردّد بین شخصین</w:t>
            </w:r>
            <w:r>
              <w:rPr>
                <w:rStyle w:val="IndexLink"/>
                <w:rtl w:val="true"/>
              </w:rPr>
              <w:tab/>
            </w:r>
            <w:r>
              <w:rPr>
                <w:rStyle w:val="IndexLink"/>
              </w:rPr>
              <w:t>317</w:t>
            </w:r>
          </w:hyperlink>
        </w:p>
        <w:p>
          <w:pPr>
            <w:pStyle w:val="Contents5"/>
            <w:tabs>
              <w:tab w:val="clear" w:pos="7892"/>
              <w:tab w:val="right" w:pos="9026" w:leader="dot"/>
            </w:tabs>
            <w:rPr/>
          </w:pPr>
          <w:hyperlink w:anchor="__RefHeading___Toc681446_73709187">
            <w:r>
              <w:rPr>
                <w:webHidden/>
                <w:rStyle w:val="IndexLink"/>
                <w:rtl w:val="true"/>
              </w:rPr>
              <w:t xml:space="preserve">مسألة </w:t>
            </w:r>
            <w:r>
              <w:rPr>
                <w:rStyle w:val="IndexLink"/>
              </w:rPr>
              <w:t>701</w:t>
            </w:r>
            <w:r>
              <w:rPr>
                <w:rStyle w:val="IndexLink"/>
                <w:rtl w:val="true"/>
              </w:rPr>
              <w:t>:</w:t>
            </w:r>
            <w:r>
              <w:rPr>
                <w:rStyle w:val="IndexLink"/>
                <w:rtl w:val="true"/>
              </w:rPr>
              <w:t>إذا تقارن شخصان فی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681448_73709187">
            <w:r>
              <w:rPr>
                <w:webHidden/>
                <w:rStyle w:val="IndexLink"/>
                <w:rtl w:val="true"/>
              </w:rPr>
              <w:t xml:space="preserve">مسألة </w:t>
            </w:r>
            <w:r>
              <w:rPr>
                <w:rStyle w:val="IndexLink"/>
              </w:rPr>
              <w:t>702</w:t>
            </w:r>
            <w:r>
              <w:rPr>
                <w:rStyle w:val="IndexLink"/>
                <w:rtl w:val="true"/>
              </w:rPr>
              <w:t>:</w:t>
            </w:r>
            <w:r>
              <w:rPr>
                <w:rStyle w:val="IndexLink"/>
                <w:rtl w:val="true"/>
              </w:rPr>
              <w:t>إذا سلّم سخریة أو مزاحا</w:t>
            </w:r>
            <w:r>
              <w:rPr>
                <w:rStyle w:val="IndexLink"/>
                <w:rtl w:val="true"/>
              </w:rPr>
              <w:tab/>
            </w:r>
            <w:r>
              <w:rPr>
                <w:rStyle w:val="IndexLink"/>
              </w:rPr>
              <w:t>317</w:t>
            </w:r>
          </w:hyperlink>
        </w:p>
        <w:p>
          <w:pPr>
            <w:pStyle w:val="Contents5"/>
            <w:tabs>
              <w:tab w:val="clear" w:pos="7892"/>
              <w:tab w:val="right" w:pos="9026" w:leader="dot"/>
            </w:tabs>
            <w:rPr/>
          </w:pPr>
          <w:hyperlink w:anchor="__RefHeading___Toc681450_73709187">
            <w:r>
              <w:rPr>
                <w:webHidden/>
                <w:rStyle w:val="IndexLink"/>
                <w:rtl w:val="true"/>
              </w:rPr>
              <w:t xml:space="preserve">مسألة </w:t>
            </w:r>
            <w:r>
              <w:rPr>
                <w:rStyle w:val="IndexLink"/>
              </w:rPr>
              <w:t>703</w:t>
            </w:r>
            <w:r>
              <w:rPr>
                <w:rStyle w:val="IndexLink"/>
                <w:rtl w:val="true"/>
              </w:rPr>
              <w:t>:</w:t>
            </w:r>
            <w:r>
              <w:rPr>
                <w:rStyle w:val="IndexLink"/>
                <w:rtl w:val="true"/>
              </w:rPr>
              <w:t>إذا قال</w:t>
            </w:r>
            <w:r>
              <w:rPr>
                <w:rStyle w:val="IndexLink"/>
                <w:rtl w:val="true"/>
              </w:rPr>
              <w:t>:</w:t>
            </w:r>
            <w:r>
              <w:rPr>
                <w:rStyle w:val="IndexLink"/>
                <w:rtl w:val="true"/>
              </w:rPr>
              <w:t>سلام علی المصلّیمن دون علیکم</w:t>
            </w:r>
            <w:r>
              <w:rPr>
                <w:rStyle w:val="IndexLink"/>
                <w:rtl w:val="true"/>
              </w:rPr>
              <w:tab/>
            </w:r>
            <w:r>
              <w:rPr>
                <w:rStyle w:val="IndexLink"/>
              </w:rPr>
              <w:t>317</w:t>
            </w:r>
          </w:hyperlink>
        </w:p>
        <w:p>
          <w:pPr>
            <w:pStyle w:val="Contents5"/>
            <w:tabs>
              <w:tab w:val="clear" w:pos="7892"/>
              <w:tab w:val="right" w:pos="9026" w:leader="dot"/>
            </w:tabs>
            <w:rPr/>
          </w:pPr>
          <w:hyperlink w:anchor="__RefHeading___Toc681452_73709187">
            <w:r>
              <w:rPr>
                <w:webHidden/>
                <w:rStyle w:val="IndexLink"/>
                <w:rtl w:val="true"/>
              </w:rPr>
              <w:t xml:space="preserve">مسألة </w:t>
            </w:r>
            <w:r>
              <w:rPr>
                <w:rStyle w:val="IndexLink"/>
              </w:rPr>
              <w:t>704</w:t>
            </w:r>
            <w:r>
              <w:rPr>
                <w:rStyle w:val="IndexLink"/>
                <w:rtl w:val="true"/>
              </w:rPr>
              <w:t>:</w:t>
            </w:r>
            <w:r>
              <w:rPr>
                <w:rStyle w:val="IndexLink"/>
                <w:rtl w:val="true"/>
              </w:rPr>
              <w:t>إذا شکّ المصلّی فی أنّ السلام کان بأیّ صیغة</w:t>
            </w:r>
            <w:r>
              <w:rPr>
                <w:rStyle w:val="IndexLink"/>
                <w:rtl w:val="true"/>
              </w:rPr>
              <w:tab/>
            </w:r>
            <w:r>
              <w:rPr>
                <w:rStyle w:val="IndexLink"/>
              </w:rPr>
              <w:t>317</w:t>
            </w:r>
          </w:hyperlink>
        </w:p>
        <w:p>
          <w:pPr>
            <w:pStyle w:val="Contents5"/>
            <w:tabs>
              <w:tab w:val="clear" w:pos="7892"/>
              <w:tab w:val="right" w:pos="9026" w:leader="dot"/>
            </w:tabs>
            <w:rPr/>
          </w:pPr>
          <w:hyperlink w:anchor="__RefHeading___Toc681454_73709187">
            <w:r>
              <w:rPr>
                <w:webHidden/>
                <w:rStyle w:val="IndexLink"/>
                <w:rtl w:val="true"/>
              </w:rPr>
              <w:t xml:space="preserve">مسألة </w:t>
            </w:r>
            <w:r>
              <w:rPr>
                <w:rStyle w:val="IndexLink"/>
              </w:rPr>
              <w:t>705</w:t>
            </w:r>
            <w:r>
              <w:rPr>
                <w:rStyle w:val="IndexLink"/>
                <w:rtl w:val="true"/>
              </w:rPr>
              <w:t>:</w:t>
            </w:r>
            <w:r>
              <w:rPr>
                <w:rStyle w:val="IndexLink"/>
                <w:rtl w:val="true"/>
              </w:rPr>
              <w:t>یجب ردّ السلام فورا</w:t>
            </w:r>
            <w:r>
              <w:rPr>
                <w:rStyle w:val="IndexLink"/>
                <w:rtl w:val="true"/>
              </w:rPr>
              <w:tab/>
            </w:r>
            <w:r>
              <w:rPr>
                <w:rStyle w:val="IndexLink"/>
              </w:rPr>
              <w:t>317</w:t>
            </w:r>
          </w:hyperlink>
        </w:p>
        <w:p>
          <w:pPr>
            <w:pStyle w:val="Contents5"/>
            <w:tabs>
              <w:tab w:val="clear" w:pos="7892"/>
              <w:tab w:val="right" w:pos="9026" w:leader="dot"/>
            </w:tabs>
            <w:rPr/>
          </w:pPr>
          <w:hyperlink w:anchor="__RefHeading___Toc681456_73709187">
            <w:r>
              <w:rPr>
                <w:webHidden/>
                <w:rStyle w:val="IndexLink"/>
                <w:rtl w:val="true"/>
              </w:rPr>
              <w:t xml:space="preserve">مسألة </w:t>
            </w:r>
            <w:r>
              <w:rPr>
                <w:rStyle w:val="IndexLink"/>
              </w:rPr>
              <w:t>706</w:t>
            </w:r>
            <w:r>
              <w:rPr>
                <w:rStyle w:val="IndexLink"/>
                <w:rtl w:val="true"/>
              </w:rPr>
              <w:t>:</w:t>
            </w:r>
            <w:r>
              <w:rPr>
                <w:rStyle w:val="IndexLink"/>
                <w:rtl w:val="true"/>
              </w:rPr>
              <w:t>لو اضطرّ المصلّی إلی الکلام فی الصلاة لدفع الضرر عن</w:t>
            </w:r>
            <w:r>
              <w:rPr>
                <w:rStyle w:val="IndexLink"/>
                <w:rtl w:val="true"/>
              </w:rPr>
              <w:tab/>
            </w:r>
            <w:r>
              <w:rPr>
                <w:rStyle w:val="IndexLink"/>
              </w:rPr>
              <w:t>317</w:t>
            </w:r>
          </w:hyperlink>
        </w:p>
        <w:p>
          <w:pPr>
            <w:pStyle w:val="Contents5"/>
            <w:tabs>
              <w:tab w:val="clear" w:pos="7892"/>
              <w:tab w:val="right" w:pos="9026" w:leader="dot"/>
            </w:tabs>
            <w:rPr/>
          </w:pPr>
          <w:hyperlink w:anchor="__RefHeading___Toc681458_73709187">
            <w:r>
              <w:rPr>
                <w:webHidden/>
                <w:rStyle w:val="IndexLink"/>
                <w:rtl w:val="true"/>
              </w:rPr>
              <w:t xml:space="preserve">مسألة </w:t>
            </w:r>
            <w:r>
              <w:rPr>
                <w:rStyle w:val="IndexLink"/>
              </w:rPr>
              <w:t>707</w:t>
            </w:r>
            <w:r>
              <w:rPr>
                <w:rStyle w:val="IndexLink"/>
                <w:rtl w:val="true"/>
              </w:rPr>
              <w:t>:</w:t>
            </w:r>
            <w:r>
              <w:rPr>
                <w:rStyle w:val="IndexLink"/>
                <w:rtl w:val="true"/>
              </w:rPr>
              <w:t>إذا ذکر اللّه تعالی فی الصلاة أو دعا أو قرأ القرآن بداعی</w:t>
            </w:r>
            <w:r>
              <w:rPr>
                <w:rStyle w:val="IndexLink"/>
                <w:rtl w:val="true"/>
              </w:rPr>
              <w:tab/>
            </w:r>
            <w:r>
              <w:rPr>
                <w:rStyle w:val="IndexLink"/>
              </w:rPr>
              <w:t>317</w:t>
            </w:r>
          </w:hyperlink>
        </w:p>
        <w:p>
          <w:pPr>
            <w:pStyle w:val="Contents5"/>
            <w:tabs>
              <w:tab w:val="clear" w:pos="7892"/>
              <w:tab w:val="right" w:pos="9026" w:leader="dot"/>
            </w:tabs>
            <w:rPr/>
          </w:pPr>
          <w:hyperlink w:anchor="__RefHeading___Toc681460_73709187">
            <w:r>
              <w:rPr>
                <w:webHidden/>
                <w:rStyle w:val="IndexLink"/>
                <w:rtl w:val="true"/>
              </w:rPr>
              <w:t>الخامس</w:t>
            </w:r>
            <w:r>
              <w:rPr>
                <w:rStyle w:val="IndexLink"/>
                <w:rtl w:val="true"/>
              </w:rPr>
              <w:t>:</w:t>
            </w:r>
            <w:r>
              <w:rPr>
                <w:rStyle w:val="IndexLink"/>
                <w:rtl w:val="true"/>
              </w:rPr>
              <w:t>القهقهة</w:t>
            </w:r>
            <w:r>
              <w:rPr>
                <w:rStyle w:val="IndexLink"/>
                <w:rtl w:val="true"/>
              </w:rPr>
              <w:tab/>
            </w:r>
            <w:r>
              <w:rPr>
                <w:rStyle w:val="IndexLink"/>
              </w:rPr>
              <w:t>318</w:t>
            </w:r>
          </w:hyperlink>
        </w:p>
        <w:p>
          <w:pPr>
            <w:pStyle w:val="Contents5"/>
            <w:tabs>
              <w:tab w:val="clear" w:pos="7892"/>
              <w:tab w:val="right" w:pos="9026" w:leader="dot"/>
            </w:tabs>
            <w:rPr/>
          </w:pPr>
          <w:hyperlink w:anchor="__RefHeading___Toc681462_73709187">
            <w:r>
              <w:rPr>
                <w:webHidden/>
                <w:rStyle w:val="IndexLink"/>
                <w:rtl w:val="true"/>
              </w:rPr>
              <w:t xml:space="preserve">مسألة </w:t>
            </w:r>
            <w:r>
              <w:rPr>
                <w:rStyle w:val="IndexLink"/>
              </w:rPr>
              <w:t>708</w:t>
            </w:r>
            <w:r>
              <w:rPr>
                <w:rStyle w:val="IndexLink"/>
                <w:rtl w:val="true"/>
              </w:rPr>
              <w:t>:</w:t>
            </w:r>
            <w:r>
              <w:rPr>
                <w:rStyle w:val="IndexLink"/>
                <w:rtl w:val="true"/>
              </w:rPr>
              <w:t>لو امتلأ جوفه ضحکا و احمرّ وجهه و لکن حبس نفسه</w:t>
            </w:r>
            <w:r>
              <w:rPr>
                <w:rStyle w:val="IndexLink"/>
                <w:rtl w:val="true"/>
              </w:rPr>
              <w:tab/>
            </w:r>
            <w:r>
              <w:rPr>
                <w:rStyle w:val="IndexLink"/>
              </w:rPr>
              <w:t>318</w:t>
            </w:r>
          </w:hyperlink>
        </w:p>
        <w:p>
          <w:pPr>
            <w:pStyle w:val="Contents5"/>
            <w:tabs>
              <w:tab w:val="clear" w:pos="7892"/>
              <w:tab w:val="right" w:pos="9026" w:leader="dot"/>
            </w:tabs>
            <w:rPr/>
          </w:pPr>
          <w:hyperlink w:anchor="__RefHeading___Toc681464_73709187">
            <w:r>
              <w:rPr>
                <w:webHidden/>
                <w:rStyle w:val="IndexLink"/>
                <w:rtl w:val="true"/>
              </w:rPr>
              <w:t>السادس</w:t>
            </w:r>
            <w:r>
              <w:rPr>
                <w:rStyle w:val="IndexLink"/>
                <w:rtl w:val="true"/>
              </w:rPr>
              <w:t>:</w:t>
            </w:r>
            <w:r>
              <w:rPr>
                <w:rStyle w:val="IndexLink"/>
                <w:rtl w:val="true"/>
              </w:rPr>
              <w:t>البکاء</w:t>
            </w:r>
            <w:r>
              <w:rPr>
                <w:rStyle w:val="IndexLink"/>
                <w:rtl w:val="true"/>
              </w:rPr>
              <w:tab/>
            </w:r>
            <w:r>
              <w:rPr>
                <w:rStyle w:val="IndexLink"/>
              </w:rPr>
              <w:t>318</w:t>
            </w:r>
          </w:hyperlink>
        </w:p>
        <w:p>
          <w:pPr>
            <w:pStyle w:val="Contents5"/>
            <w:tabs>
              <w:tab w:val="clear" w:pos="7892"/>
              <w:tab w:val="right" w:pos="9026" w:leader="dot"/>
            </w:tabs>
            <w:rPr/>
          </w:pPr>
          <w:hyperlink w:anchor="__RefHeading___Toc681466_73709187">
            <w:r>
              <w:rPr>
                <w:webHidden/>
                <w:rStyle w:val="IndexLink"/>
                <w:rtl w:val="true"/>
              </w:rPr>
              <w:t>السابع</w:t>
            </w:r>
            <w:r>
              <w:rPr>
                <w:rStyle w:val="IndexLink"/>
                <w:rtl w:val="true"/>
              </w:rPr>
              <w:t>:</w:t>
            </w:r>
            <w:r>
              <w:rPr>
                <w:rStyle w:val="IndexLink"/>
                <w:rtl w:val="true"/>
              </w:rPr>
              <w:t>الأکل و الشرب و إن کانا قلیلین</w:t>
            </w:r>
            <w:r>
              <w:rPr>
                <w:rStyle w:val="IndexLink"/>
                <w:rtl w:val="true"/>
              </w:rPr>
              <w:tab/>
            </w:r>
            <w:r>
              <w:rPr>
                <w:rStyle w:val="IndexLink"/>
              </w:rPr>
              <w:t>318</w:t>
            </w:r>
          </w:hyperlink>
        </w:p>
        <w:p>
          <w:pPr>
            <w:pStyle w:val="Contents5"/>
            <w:tabs>
              <w:tab w:val="clear" w:pos="7892"/>
              <w:tab w:val="right" w:pos="9026" w:leader="dot"/>
            </w:tabs>
            <w:rPr/>
          </w:pPr>
          <w:hyperlink w:anchor="__RefHeading___Toc681468_73709187">
            <w:r>
              <w:rPr>
                <w:webHidden/>
                <w:rStyle w:val="IndexLink"/>
                <w:rtl w:val="true"/>
              </w:rPr>
              <w:t xml:space="preserve">مسألة </w:t>
            </w:r>
            <w:r>
              <w:rPr>
                <w:rStyle w:val="IndexLink"/>
              </w:rPr>
              <w:t>709</w:t>
            </w:r>
            <w:r>
              <w:rPr>
                <w:rStyle w:val="IndexLink"/>
                <w:rtl w:val="true"/>
              </w:rPr>
              <w:t>:</w:t>
            </w:r>
            <w:r>
              <w:rPr>
                <w:rStyle w:val="IndexLink"/>
                <w:rtl w:val="true"/>
              </w:rPr>
              <w:t>یستثنی من ذلک ما إذا کان عطشانا مشغولا فی دعاء</w:t>
            </w:r>
            <w:r>
              <w:rPr>
                <w:rStyle w:val="IndexLink"/>
                <w:rtl w:val="true"/>
              </w:rPr>
              <w:tab/>
            </w:r>
            <w:r>
              <w:rPr>
                <w:rStyle w:val="IndexLink"/>
              </w:rPr>
              <w:t>318</w:t>
            </w:r>
          </w:hyperlink>
        </w:p>
        <w:p>
          <w:pPr>
            <w:pStyle w:val="Contents5"/>
            <w:tabs>
              <w:tab w:val="clear" w:pos="7892"/>
              <w:tab w:val="right" w:pos="9026" w:leader="dot"/>
            </w:tabs>
            <w:rPr/>
          </w:pPr>
          <w:hyperlink w:anchor="__RefHeading___Toc681470_73709187">
            <w:r>
              <w:rPr>
                <w:webHidden/>
                <w:rStyle w:val="IndexLink"/>
                <w:rtl w:val="true"/>
              </w:rPr>
              <w:t>الثامن</w:t>
            </w:r>
            <w:r>
              <w:rPr>
                <w:rStyle w:val="IndexLink"/>
                <w:rtl w:val="true"/>
              </w:rPr>
              <w:t>:</w:t>
            </w:r>
            <w:r>
              <w:rPr>
                <w:rStyle w:val="IndexLink"/>
                <w:rtl w:val="true"/>
              </w:rPr>
              <w:t>التکفیر</w:t>
            </w:r>
            <w:r>
              <w:rPr>
                <w:rStyle w:val="IndexLink"/>
                <w:rtl w:val="true"/>
              </w:rPr>
              <w:tab/>
            </w:r>
            <w:r>
              <w:rPr>
                <w:rStyle w:val="IndexLink"/>
              </w:rPr>
              <w:t>319</w:t>
            </w:r>
          </w:hyperlink>
        </w:p>
        <w:p>
          <w:pPr>
            <w:pStyle w:val="Contents5"/>
            <w:tabs>
              <w:tab w:val="clear" w:pos="7892"/>
              <w:tab w:val="right" w:pos="9026" w:leader="dot"/>
            </w:tabs>
            <w:rPr/>
          </w:pPr>
          <w:hyperlink w:anchor="__RefHeading___Toc681472_73709187">
            <w:r>
              <w:rPr>
                <w:webHidden/>
                <w:rStyle w:val="IndexLink"/>
                <w:rtl w:val="true"/>
              </w:rPr>
              <w:t>التاسع</w:t>
            </w:r>
            <w:r>
              <w:rPr>
                <w:rStyle w:val="IndexLink"/>
                <w:rtl w:val="true"/>
              </w:rPr>
              <w:t>:</w:t>
            </w:r>
            <w:r>
              <w:rPr>
                <w:rStyle w:val="IndexLink"/>
                <w:rtl w:val="true"/>
              </w:rPr>
              <w:t>تعمّد قول</w:t>
            </w:r>
            <w:r>
              <w:rPr>
                <w:rStyle w:val="IndexLink"/>
                <w:rtl w:val="true"/>
              </w:rPr>
              <w:t>«</w:t>
            </w:r>
            <w:r>
              <w:rPr>
                <w:rStyle w:val="IndexLink"/>
                <w:rtl w:val="true"/>
              </w:rPr>
              <w:t>آمین</w:t>
            </w:r>
            <w:r>
              <w:rPr>
                <w:rStyle w:val="IndexLink"/>
                <w:rtl w:val="true"/>
              </w:rPr>
              <w:t>»</w:t>
            </w:r>
            <w:r>
              <w:rPr>
                <w:rStyle w:val="IndexLink"/>
                <w:rtl w:val="true"/>
              </w:rPr>
              <w:t>بعد تمام الفاتحة</w:t>
            </w:r>
            <w:r>
              <w:rPr>
                <w:rStyle w:val="IndexLink"/>
                <w:rtl w:val="true"/>
              </w:rPr>
              <w:tab/>
            </w:r>
            <w:r>
              <w:rPr>
                <w:rStyle w:val="IndexLink"/>
              </w:rPr>
              <w:t>319</w:t>
            </w:r>
          </w:hyperlink>
        </w:p>
        <w:p>
          <w:pPr>
            <w:pStyle w:val="Contents5"/>
            <w:tabs>
              <w:tab w:val="clear" w:pos="7892"/>
              <w:tab w:val="right" w:pos="9026" w:leader="dot"/>
            </w:tabs>
            <w:rPr/>
          </w:pPr>
          <w:hyperlink w:anchor="__RefHeading___Toc681474_73709187">
            <w:r>
              <w:rPr>
                <w:webHidden/>
                <w:rStyle w:val="IndexLink"/>
                <w:rtl w:val="true"/>
              </w:rPr>
              <w:t xml:space="preserve">مسألة </w:t>
            </w:r>
            <w:r>
              <w:rPr>
                <w:rStyle w:val="IndexLink"/>
              </w:rPr>
              <w:t>710</w:t>
            </w:r>
            <w:r>
              <w:rPr>
                <w:rStyle w:val="IndexLink"/>
                <w:rtl w:val="true"/>
              </w:rPr>
              <w:t>:</w:t>
            </w:r>
            <w:r>
              <w:rPr>
                <w:rStyle w:val="IndexLink"/>
                <w:rtl w:val="true"/>
              </w:rPr>
              <w:t>إذا شکّ بعد السلام فی أنّه أحدث فی أثناء الصلاة أو</w:t>
            </w:r>
            <w:r>
              <w:rPr>
                <w:rStyle w:val="IndexLink"/>
                <w:rtl w:val="true"/>
              </w:rPr>
              <w:tab/>
            </w:r>
            <w:r>
              <w:rPr>
                <w:rStyle w:val="IndexLink"/>
              </w:rPr>
              <w:t>319</w:t>
            </w:r>
          </w:hyperlink>
        </w:p>
        <w:p>
          <w:pPr>
            <w:pStyle w:val="Contents5"/>
            <w:tabs>
              <w:tab w:val="clear" w:pos="7892"/>
              <w:tab w:val="right" w:pos="9026" w:leader="dot"/>
            </w:tabs>
            <w:rPr/>
          </w:pPr>
          <w:hyperlink w:anchor="__RefHeading___Toc681476_73709187">
            <w:r>
              <w:rPr>
                <w:webHidden/>
                <w:rStyle w:val="IndexLink"/>
                <w:rtl w:val="true"/>
              </w:rPr>
              <w:t xml:space="preserve">مسألة </w:t>
            </w:r>
            <w:r>
              <w:rPr>
                <w:rStyle w:val="IndexLink"/>
              </w:rPr>
              <w:t>711</w:t>
            </w:r>
            <w:r>
              <w:rPr>
                <w:rStyle w:val="IndexLink"/>
                <w:rtl w:val="true"/>
              </w:rPr>
              <w:t>:</w:t>
            </w:r>
            <w:r>
              <w:rPr>
                <w:rStyle w:val="IndexLink"/>
                <w:rtl w:val="true"/>
              </w:rPr>
              <w:t>إذا علم أنّه نام اختیارا و شکّ فی أنّه أتمّ الصلاة ثمّ نام</w:t>
            </w:r>
            <w:r>
              <w:rPr>
                <w:rStyle w:val="IndexLink"/>
                <w:rtl w:val="true"/>
              </w:rPr>
              <w:tab/>
            </w:r>
            <w:r>
              <w:rPr>
                <w:rStyle w:val="IndexLink"/>
              </w:rPr>
              <w:t>319</w:t>
            </w:r>
          </w:hyperlink>
        </w:p>
        <w:p>
          <w:pPr>
            <w:pStyle w:val="Contents5"/>
            <w:tabs>
              <w:tab w:val="clear" w:pos="7892"/>
              <w:tab w:val="right" w:pos="9026" w:leader="dot"/>
            </w:tabs>
            <w:rPr/>
          </w:pPr>
          <w:hyperlink w:anchor="__RefHeading___Toc681478_73709187">
            <w:r>
              <w:rPr>
                <w:webHidden/>
                <w:rStyle w:val="IndexLink"/>
                <w:rtl w:val="true"/>
              </w:rPr>
              <w:t xml:space="preserve">مسألة </w:t>
            </w:r>
            <w:r>
              <w:rPr>
                <w:rStyle w:val="IndexLink"/>
              </w:rPr>
              <w:t>712</w:t>
            </w:r>
            <w:r>
              <w:rPr>
                <w:rStyle w:val="IndexLink"/>
                <w:rtl w:val="true"/>
              </w:rPr>
              <w:t>:</w:t>
            </w:r>
            <w:r>
              <w:rPr>
                <w:rStyle w:val="IndexLink"/>
                <w:rtl w:val="true"/>
              </w:rPr>
              <w:t>لا یبعد جواز قطع الفریضة اختیارا</w:t>
            </w:r>
            <w:r>
              <w:rPr>
                <w:rStyle w:val="IndexLink"/>
                <w:rtl w:val="true"/>
              </w:rPr>
              <w:tab/>
            </w:r>
            <w:r>
              <w:rPr>
                <w:rStyle w:val="IndexLink"/>
              </w:rPr>
              <w:t>320</w:t>
            </w:r>
          </w:hyperlink>
        </w:p>
        <w:p>
          <w:pPr>
            <w:pStyle w:val="Contents5"/>
            <w:tabs>
              <w:tab w:val="clear" w:pos="7892"/>
              <w:tab w:val="right" w:pos="9026" w:leader="dot"/>
            </w:tabs>
            <w:rPr/>
          </w:pPr>
          <w:hyperlink w:anchor="__RefHeading___Toc681480_73709187">
            <w:r>
              <w:rPr>
                <w:webHidden/>
                <w:rStyle w:val="IndexLink"/>
                <w:rtl w:val="true"/>
              </w:rPr>
              <w:t xml:space="preserve">مسألة </w:t>
            </w:r>
            <w:r>
              <w:rPr>
                <w:rStyle w:val="IndexLink"/>
              </w:rPr>
              <w:t>713</w:t>
            </w:r>
            <w:r>
              <w:rPr>
                <w:rStyle w:val="IndexLink"/>
                <w:rtl w:val="true"/>
              </w:rPr>
              <w:t>:</w:t>
            </w:r>
            <w:r>
              <w:rPr>
                <w:rStyle w:val="IndexLink"/>
                <w:rtl w:val="true"/>
              </w:rPr>
              <w:t>إذا وجب القطع فترکه و اشتغل بالصلاة</w:t>
            </w:r>
            <w:r>
              <w:rPr>
                <w:rStyle w:val="IndexLink"/>
                <w:rtl w:val="true"/>
              </w:rPr>
              <w:tab/>
            </w:r>
            <w:r>
              <w:rPr>
                <w:rStyle w:val="IndexLink"/>
              </w:rPr>
              <w:t>320</w:t>
            </w:r>
          </w:hyperlink>
        </w:p>
        <w:p>
          <w:pPr>
            <w:pStyle w:val="Contents5"/>
            <w:tabs>
              <w:tab w:val="clear" w:pos="7892"/>
              <w:tab w:val="right" w:pos="9026" w:leader="dot"/>
            </w:tabs>
            <w:rPr/>
          </w:pPr>
          <w:hyperlink w:anchor="__RefHeading___Toc681482_73709187">
            <w:r>
              <w:rPr>
                <w:webHidden/>
                <w:rStyle w:val="IndexLink"/>
                <w:rtl w:val="true"/>
              </w:rPr>
              <w:t xml:space="preserve">مسألة </w:t>
            </w:r>
            <w:r>
              <w:rPr>
                <w:rStyle w:val="IndexLink"/>
              </w:rPr>
              <w:t>714</w:t>
            </w:r>
            <w:r>
              <w:rPr>
                <w:rStyle w:val="IndexLink"/>
                <w:rtl w:val="true"/>
              </w:rPr>
              <w:t>:</w:t>
            </w:r>
            <w:r>
              <w:rPr>
                <w:rStyle w:val="IndexLink"/>
                <w:rtl w:val="true"/>
              </w:rPr>
              <w:t>یکره فی الصلاة الالتفات بالوجه قلیلا و بالعین</w:t>
            </w:r>
            <w:r>
              <w:rPr>
                <w:rStyle w:val="IndexLink"/>
                <w:rtl w:val="true"/>
              </w:rPr>
              <w:tab/>
            </w:r>
            <w:r>
              <w:rPr>
                <w:rStyle w:val="IndexLink"/>
              </w:rPr>
              <w:t>320</w:t>
            </w:r>
          </w:hyperlink>
        </w:p>
        <w:p>
          <w:pPr>
            <w:pStyle w:val="Contents4"/>
            <w:tabs>
              <w:tab w:val="clear" w:pos="8176"/>
              <w:tab w:val="right" w:pos="9026" w:leader="dot"/>
            </w:tabs>
            <w:rPr/>
          </w:pPr>
          <w:hyperlink w:anchor="__RefHeading___Toc681484_73709187">
            <w:r>
              <w:rPr>
                <w:webHidden/>
                <w:rStyle w:val="IndexLink"/>
                <w:rtl w:val="true"/>
              </w:rPr>
              <w:t>ختام</w:t>
            </w:r>
            <w:r>
              <w:rPr>
                <w:rStyle w:val="IndexLink"/>
                <w:rtl w:val="true"/>
              </w:rPr>
              <w:tab/>
            </w:r>
            <w:r>
              <w:rPr>
                <w:rStyle w:val="IndexLink"/>
              </w:rPr>
              <w:t>320</w:t>
            </w:r>
          </w:hyperlink>
        </w:p>
        <w:p>
          <w:pPr>
            <w:pStyle w:val="Contents5"/>
            <w:tabs>
              <w:tab w:val="clear" w:pos="7892"/>
              <w:tab w:val="right" w:pos="9026" w:leader="dot"/>
            </w:tabs>
            <w:rPr/>
          </w:pPr>
          <w:hyperlink w:anchor="__RefHeading___Toc681486_7370918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681488_73709187">
            <w:r>
              <w:rPr>
                <w:webHidden/>
                <w:rStyle w:val="IndexLink"/>
                <w:rtl w:val="true"/>
              </w:rPr>
              <w:t xml:space="preserve">مسألة </w:t>
            </w:r>
            <w:r>
              <w:rPr>
                <w:rStyle w:val="IndexLink"/>
              </w:rPr>
              <w:t>715</w:t>
            </w:r>
            <w:r>
              <w:rPr>
                <w:rStyle w:val="IndexLink"/>
                <w:rtl w:val="true"/>
              </w:rPr>
              <w:t>:</w:t>
            </w:r>
            <w:r>
              <w:rPr>
                <w:rStyle w:val="IndexLink"/>
                <w:rtl w:val="true"/>
              </w:rPr>
              <w:t>إذا ذکر اسمه مکرّرا استحبّ تکرارها</w:t>
            </w:r>
            <w:r>
              <w:rPr>
                <w:rStyle w:val="IndexLink"/>
                <w:rtl w:val="true"/>
              </w:rPr>
              <w:tab/>
            </w:r>
            <w:r>
              <w:rPr>
                <w:rStyle w:val="IndexLink"/>
              </w:rPr>
              <w:t>320</w:t>
            </w:r>
          </w:hyperlink>
        </w:p>
        <w:p>
          <w:pPr>
            <w:pStyle w:val="Contents5"/>
            <w:tabs>
              <w:tab w:val="clear" w:pos="7892"/>
              <w:tab w:val="right" w:pos="9026" w:leader="dot"/>
            </w:tabs>
            <w:rPr/>
          </w:pPr>
          <w:hyperlink w:anchor="__RefHeading___Toc681490_73709187">
            <w:r>
              <w:rPr>
                <w:webHidden/>
                <w:rStyle w:val="IndexLink"/>
                <w:rtl w:val="true"/>
              </w:rPr>
              <w:t xml:space="preserve">مسألة </w:t>
            </w:r>
            <w:r>
              <w:rPr>
                <w:rStyle w:val="IndexLink"/>
              </w:rPr>
              <w:t>716</w:t>
            </w:r>
            <w:r>
              <w:rPr>
                <w:rStyle w:val="IndexLink"/>
                <w:rtl w:val="true"/>
              </w:rPr>
              <w:t>:</w:t>
            </w:r>
            <w:r>
              <w:rPr>
                <w:rStyle w:val="IndexLink"/>
                <w:rtl w:val="true"/>
              </w:rPr>
              <w:t>الظاهر کون الاستحباب علی الفور</w:t>
            </w:r>
            <w:r>
              <w:rPr>
                <w:rStyle w:val="IndexLink"/>
                <w:rtl w:val="true"/>
              </w:rPr>
              <w:tab/>
            </w:r>
            <w:r>
              <w:rPr>
                <w:rStyle w:val="IndexLink"/>
              </w:rPr>
              <w:t>320</w:t>
            </w:r>
          </w:hyperlink>
        </w:p>
        <w:p>
          <w:pPr>
            <w:pStyle w:val="Contents3"/>
            <w:tabs>
              <w:tab w:val="clear" w:pos="8459"/>
              <w:tab w:val="right" w:pos="9026" w:leader="dot"/>
            </w:tabs>
            <w:rPr/>
          </w:pPr>
          <w:hyperlink w:anchor="__RefHeading___Toc681492_73709187">
            <w:r>
              <w:rPr>
                <w:webHidden/>
                <w:rStyle w:val="IndexLink"/>
                <w:rtl w:val="true"/>
              </w:rPr>
              <w:t>المقصد السادس</w:t>
            </w:r>
            <w:r>
              <w:rPr>
                <w:rStyle w:val="IndexLink"/>
                <w:rtl w:val="true"/>
              </w:rPr>
              <w:t xml:space="preserve">: </w:t>
            </w:r>
            <w:r>
              <w:rPr>
                <w:rStyle w:val="IndexLink"/>
                <w:rtl w:val="true"/>
              </w:rPr>
              <w:t>صلاة الآیات</w:t>
            </w:r>
            <w:r>
              <w:rPr>
                <w:rStyle w:val="IndexLink"/>
                <w:rtl w:val="true"/>
              </w:rPr>
              <w:tab/>
            </w:r>
            <w:r>
              <w:rPr>
                <w:rStyle w:val="IndexLink"/>
              </w:rPr>
              <w:t>321</w:t>
            </w:r>
          </w:hyperlink>
        </w:p>
        <w:p>
          <w:pPr>
            <w:pStyle w:val="Contents4"/>
            <w:tabs>
              <w:tab w:val="clear" w:pos="8176"/>
              <w:tab w:val="right" w:pos="9026" w:leader="dot"/>
            </w:tabs>
            <w:rPr/>
          </w:pPr>
          <w:hyperlink w:anchor="__RefHeading___Toc681494_7370918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681496_73709187">
            <w:r>
              <w:rPr>
                <w:webHidden/>
                <w:rStyle w:val="IndexLink"/>
                <w:rtl w:val="true"/>
              </w:rPr>
              <w:t>المبحث الأوّل</w:t>
            </w:r>
            <w:r>
              <w:rPr>
                <w:rStyle w:val="IndexLink"/>
                <w:rtl w:val="true"/>
              </w:rPr>
              <w:t xml:space="preserve">: </w:t>
            </w:r>
            <w:r>
              <w:rPr>
                <w:rStyle w:val="IndexLink"/>
                <w:rtl w:val="true"/>
              </w:rPr>
              <w:t>وجوب صلاة الآیات</w:t>
            </w:r>
            <w:r>
              <w:rPr>
                <w:rStyle w:val="IndexLink"/>
                <w:rtl w:val="true"/>
              </w:rPr>
              <w:tab/>
            </w:r>
            <w:r>
              <w:rPr>
                <w:rStyle w:val="IndexLink"/>
              </w:rPr>
              <w:t>321</w:t>
            </w:r>
          </w:hyperlink>
        </w:p>
        <w:p>
          <w:pPr>
            <w:pStyle w:val="Contents5"/>
            <w:tabs>
              <w:tab w:val="clear" w:pos="7892"/>
              <w:tab w:val="right" w:pos="9026" w:leader="dot"/>
            </w:tabs>
            <w:rPr/>
          </w:pPr>
          <w:hyperlink w:anchor="__RefHeading___Toc681498_7370918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81500_73709187">
            <w:r>
              <w:rPr>
                <w:webHidden/>
                <w:rStyle w:val="IndexLink"/>
                <w:rtl w:val="true"/>
              </w:rPr>
              <w:t xml:space="preserve">مسألة </w:t>
            </w:r>
            <w:r>
              <w:rPr>
                <w:rStyle w:val="IndexLink"/>
              </w:rPr>
              <w:t>717</w:t>
            </w:r>
            <w:r>
              <w:rPr>
                <w:rStyle w:val="IndexLink"/>
                <w:rtl w:val="true"/>
              </w:rPr>
              <w:t>:</w:t>
            </w:r>
            <w:r>
              <w:rPr>
                <w:rStyle w:val="IndexLink"/>
                <w:rtl w:val="true"/>
              </w:rPr>
              <w:t>لا یعتبر فی وجوب الصلاة للکسوف و الخسوف و الزلزلة الخوف</w:t>
            </w:r>
            <w:r>
              <w:rPr>
                <w:rStyle w:val="IndexLink"/>
                <w:rtl w:val="true"/>
              </w:rPr>
              <w:tab/>
            </w:r>
            <w:r>
              <w:rPr>
                <w:rStyle w:val="IndexLink"/>
              </w:rPr>
              <w:t>321</w:t>
            </w:r>
          </w:hyperlink>
        </w:p>
        <w:p>
          <w:pPr>
            <w:pStyle w:val="Contents4"/>
            <w:tabs>
              <w:tab w:val="clear" w:pos="8176"/>
              <w:tab w:val="right" w:pos="9026" w:leader="dot"/>
            </w:tabs>
            <w:rPr/>
          </w:pPr>
          <w:hyperlink w:anchor="__RefHeading___Toc681502_73709187">
            <w:r>
              <w:rPr>
                <w:webHidden/>
                <w:rStyle w:val="IndexLink"/>
                <w:rtl w:val="true"/>
              </w:rPr>
              <w:t>المبحث الثانی</w:t>
            </w:r>
            <w:r>
              <w:rPr>
                <w:rStyle w:val="IndexLink"/>
                <w:rtl w:val="true"/>
              </w:rPr>
              <w:t xml:space="preserve">: </w:t>
            </w:r>
            <w:r>
              <w:rPr>
                <w:rStyle w:val="IndexLink"/>
                <w:rtl w:val="true"/>
              </w:rPr>
              <w:t>وقت صلاة الآیات</w:t>
            </w:r>
            <w:r>
              <w:rPr>
                <w:rStyle w:val="IndexLink"/>
                <w:rtl w:val="true"/>
              </w:rPr>
              <w:tab/>
            </w:r>
            <w:r>
              <w:rPr>
                <w:rStyle w:val="IndexLink"/>
              </w:rPr>
              <w:t>322</w:t>
            </w:r>
          </w:hyperlink>
        </w:p>
        <w:p>
          <w:pPr>
            <w:pStyle w:val="Contents5"/>
            <w:tabs>
              <w:tab w:val="clear" w:pos="7892"/>
              <w:tab w:val="right" w:pos="9026" w:leader="dot"/>
            </w:tabs>
            <w:rPr/>
          </w:pPr>
          <w:hyperlink w:anchor="__RefHeading___Toc681504_7370918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681506_73709187">
            <w:r>
              <w:rPr>
                <w:webHidden/>
                <w:rStyle w:val="IndexLink"/>
                <w:rtl w:val="true"/>
              </w:rPr>
              <w:t xml:space="preserve">مسألة </w:t>
            </w:r>
            <w:r>
              <w:rPr>
                <w:rStyle w:val="IndexLink"/>
              </w:rPr>
              <w:t>718</w:t>
            </w:r>
            <w:r>
              <w:rPr>
                <w:rStyle w:val="IndexLink"/>
                <w:rtl w:val="true"/>
              </w:rPr>
              <w:t>:</w:t>
            </w:r>
            <w:r>
              <w:rPr>
                <w:rStyle w:val="IndexLink"/>
                <w:rtl w:val="true"/>
              </w:rPr>
              <w:t>تبیّن ممّا تقدّم أنّ للصلاة من أجل الآیات السماویّة المخیفة</w:t>
            </w:r>
            <w:r>
              <w:rPr>
                <w:rStyle w:val="IndexLink"/>
                <w:rtl w:val="true"/>
              </w:rPr>
              <w:tab/>
            </w:r>
            <w:r>
              <w:rPr>
                <w:rStyle w:val="IndexLink"/>
              </w:rPr>
              <w:t>323</w:t>
            </w:r>
          </w:hyperlink>
        </w:p>
        <w:p>
          <w:pPr>
            <w:pStyle w:val="Contents5"/>
            <w:tabs>
              <w:tab w:val="clear" w:pos="7892"/>
              <w:tab w:val="right" w:pos="9026" w:leader="dot"/>
            </w:tabs>
            <w:rPr/>
          </w:pPr>
          <w:hyperlink w:anchor="__RefHeading___Toc681508_73709187">
            <w:r>
              <w:rPr>
                <w:webHidden/>
                <w:rStyle w:val="IndexLink"/>
                <w:rtl w:val="true"/>
              </w:rPr>
              <w:t xml:space="preserve">مسألة </w:t>
            </w:r>
            <w:r>
              <w:rPr>
                <w:rStyle w:val="IndexLink"/>
              </w:rPr>
              <w:t>719</w:t>
            </w:r>
            <w:r>
              <w:rPr>
                <w:rStyle w:val="IndexLink"/>
                <w:rtl w:val="true"/>
              </w:rPr>
              <w:t>:</w:t>
            </w:r>
            <w:r>
              <w:rPr>
                <w:rStyle w:val="IndexLink"/>
                <w:rtl w:val="true"/>
              </w:rPr>
              <w:t>إذا حدثت الآیة السماویّة المخوفة فی بلد دون بلد آخر</w:t>
            </w:r>
            <w:r>
              <w:rPr>
                <w:rStyle w:val="IndexLink"/>
                <w:rtl w:val="true"/>
              </w:rPr>
              <w:tab/>
            </w:r>
            <w:r>
              <w:rPr>
                <w:rStyle w:val="IndexLink"/>
              </w:rPr>
              <w:t>323</w:t>
            </w:r>
          </w:hyperlink>
        </w:p>
        <w:p>
          <w:pPr>
            <w:pStyle w:val="Contents5"/>
            <w:tabs>
              <w:tab w:val="clear" w:pos="7892"/>
              <w:tab w:val="right" w:pos="9026" w:leader="dot"/>
            </w:tabs>
            <w:rPr/>
          </w:pPr>
          <w:hyperlink w:anchor="__RefHeading___Toc681510_73709187">
            <w:r>
              <w:rPr>
                <w:webHidden/>
                <w:rStyle w:val="IndexLink"/>
                <w:rtl w:val="true"/>
              </w:rPr>
              <w:t xml:space="preserve">مسألة </w:t>
            </w:r>
            <w:r>
              <w:rPr>
                <w:rStyle w:val="IndexLink"/>
              </w:rPr>
              <w:t>720</w:t>
            </w:r>
            <w:r>
              <w:rPr>
                <w:rStyle w:val="IndexLink"/>
                <w:rtl w:val="true"/>
              </w:rPr>
              <w:t>:</w:t>
            </w:r>
            <w:r>
              <w:rPr>
                <w:rStyle w:val="IndexLink"/>
                <w:rtl w:val="true"/>
              </w:rPr>
              <w:t>إذا کان الکسوف أو الخسوف غیر مستوعبین لکلّ قرص</w:t>
            </w:r>
            <w:r>
              <w:rPr>
                <w:rStyle w:val="IndexLink"/>
                <w:rtl w:val="true"/>
              </w:rPr>
              <w:tab/>
            </w:r>
            <w:r>
              <w:rPr>
                <w:rStyle w:val="IndexLink"/>
              </w:rPr>
              <w:t>323</w:t>
            </w:r>
          </w:hyperlink>
        </w:p>
        <w:p>
          <w:pPr>
            <w:pStyle w:val="Contents5"/>
            <w:tabs>
              <w:tab w:val="clear" w:pos="7892"/>
              <w:tab w:val="right" w:pos="9026" w:leader="dot"/>
            </w:tabs>
            <w:rPr/>
          </w:pPr>
          <w:hyperlink w:anchor="__RefHeading___Toc681512_73709187">
            <w:r>
              <w:rPr>
                <w:webHidden/>
                <w:rStyle w:val="IndexLink"/>
                <w:rtl w:val="true"/>
              </w:rPr>
              <w:t xml:space="preserve">مسألة </w:t>
            </w:r>
            <w:r>
              <w:rPr>
                <w:rStyle w:val="IndexLink"/>
              </w:rPr>
              <w:t>721</w:t>
            </w:r>
            <w:r>
              <w:rPr>
                <w:rStyle w:val="IndexLink"/>
                <w:rtl w:val="true"/>
              </w:rPr>
              <w:t>:</w:t>
            </w:r>
            <w:r>
              <w:rPr>
                <w:rStyle w:val="IndexLink"/>
                <w:rtl w:val="true"/>
              </w:rPr>
              <w:t>إذا حصل الکسوف فی وقت فریضة یومیّة و اتّسع وقتهما</w:t>
            </w:r>
            <w:r>
              <w:rPr>
                <w:rStyle w:val="IndexLink"/>
                <w:rtl w:val="true"/>
              </w:rPr>
              <w:tab/>
            </w:r>
            <w:r>
              <w:rPr>
                <w:rStyle w:val="IndexLink"/>
              </w:rPr>
              <w:t>323</w:t>
            </w:r>
          </w:hyperlink>
        </w:p>
        <w:p>
          <w:pPr>
            <w:pStyle w:val="Contents5"/>
            <w:tabs>
              <w:tab w:val="clear" w:pos="7892"/>
              <w:tab w:val="right" w:pos="9026" w:leader="dot"/>
            </w:tabs>
            <w:rPr/>
          </w:pPr>
          <w:hyperlink w:anchor="__RefHeading___Toc681514_73709187">
            <w:r>
              <w:rPr>
                <w:webHidden/>
                <w:rStyle w:val="IndexLink"/>
                <w:rtl w:val="true"/>
              </w:rPr>
              <w:t xml:space="preserve">مسألة </w:t>
            </w:r>
            <w:r>
              <w:rPr>
                <w:rStyle w:val="IndexLink"/>
              </w:rPr>
              <w:t>722</w:t>
            </w:r>
            <w:r>
              <w:rPr>
                <w:rStyle w:val="IndexLink"/>
                <w:rtl w:val="true"/>
              </w:rPr>
              <w:t>:</w:t>
            </w:r>
            <w:r>
              <w:rPr>
                <w:rStyle w:val="IndexLink"/>
                <w:rtl w:val="true"/>
              </w:rPr>
              <w:t>یجوز قطع صلاة الآیة و فعل الیومیّة إذا خاف فوت</w:t>
            </w:r>
            <w:r>
              <w:rPr>
                <w:rStyle w:val="IndexLink"/>
                <w:rtl w:val="true"/>
              </w:rPr>
              <w:tab/>
            </w:r>
            <w:r>
              <w:rPr>
                <w:rStyle w:val="IndexLink"/>
              </w:rPr>
              <w:t>324</w:t>
            </w:r>
          </w:hyperlink>
        </w:p>
        <w:p>
          <w:pPr>
            <w:pStyle w:val="Contents4"/>
            <w:tabs>
              <w:tab w:val="clear" w:pos="8176"/>
              <w:tab w:val="right" w:pos="9026" w:leader="dot"/>
            </w:tabs>
            <w:rPr/>
          </w:pPr>
          <w:hyperlink w:anchor="__RefHeading___Toc681516_73709187">
            <w:r>
              <w:rPr>
                <w:webHidden/>
                <w:rStyle w:val="IndexLink"/>
                <w:rtl w:val="true"/>
              </w:rPr>
              <w:t>المبحث الثالث</w:t>
            </w:r>
            <w:r>
              <w:rPr>
                <w:rStyle w:val="IndexLink"/>
                <w:rtl w:val="true"/>
              </w:rPr>
              <w:t xml:space="preserve">: </w:t>
            </w:r>
            <w:r>
              <w:rPr>
                <w:rStyle w:val="IndexLink"/>
                <w:rtl w:val="true"/>
              </w:rPr>
              <w:t>کیفیّة صلاة الآیات</w:t>
            </w:r>
            <w:r>
              <w:rPr>
                <w:rStyle w:val="IndexLink"/>
                <w:rtl w:val="true"/>
              </w:rPr>
              <w:tab/>
            </w:r>
            <w:r>
              <w:rPr>
                <w:rStyle w:val="IndexLink"/>
              </w:rPr>
              <w:t>324</w:t>
            </w:r>
          </w:hyperlink>
        </w:p>
        <w:p>
          <w:pPr>
            <w:pStyle w:val="Contents5"/>
            <w:tabs>
              <w:tab w:val="clear" w:pos="7892"/>
              <w:tab w:val="right" w:pos="9026" w:leader="dot"/>
            </w:tabs>
            <w:rPr/>
          </w:pPr>
          <w:hyperlink w:anchor="__RefHeading___Toc681518_7370918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81520_73709187">
            <w:r>
              <w:rPr>
                <w:webHidden/>
                <w:rStyle w:val="IndexLink"/>
                <w:rtl w:val="true"/>
              </w:rPr>
              <w:t xml:space="preserve">مسألة </w:t>
            </w:r>
            <w:r>
              <w:rPr>
                <w:rStyle w:val="IndexLink"/>
              </w:rPr>
              <w:t>723</w:t>
            </w:r>
            <w:r>
              <w:rPr>
                <w:rStyle w:val="IndexLink"/>
                <w:rtl w:val="true"/>
              </w:rPr>
              <w:t>:</w:t>
            </w:r>
            <w:r>
              <w:rPr>
                <w:rStyle w:val="IndexLink"/>
                <w:rtl w:val="true"/>
              </w:rPr>
              <w:t>یجوز أن یفرّق سورة واحدة علی الرکوعات الخمسة</w:t>
            </w:r>
            <w:r>
              <w:rPr>
                <w:rStyle w:val="IndexLink"/>
                <w:rtl w:val="true"/>
              </w:rPr>
              <w:tab/>
            </w:r>
            <w:r>
              <w:rPr>
                <w:rStyle w:val="IndexLink"/>
              </w:rPr>
              <w:t>324</w:t>
            </w:r>
          </w:hyperlink>
        </w:p>
        <w:p>
          <w:pPr>
            <w:pStyle w:val="Contents5"/>
            <w:tabs>
              <w:tab w:val="clear" w:pos="7892"/>
              <w:tab w:val="right" w:pos="9026" w:leader="dot"/>
            </w:tabs>
            <w:rPr/>
          </w:pPr>
          <w:hyperlink w:anchor="__RefHeading___Toc681522_73709187">
            <w:r>
              <w:rPr>
                <w:webHidden/>
                <w:rStyle w:val="IndexLink"/>
                <w:rtl w:val="true"/>
              </w:rPr>
              <w:t xml:space="preserve">مسألة </w:t>
            </w:r>
            <w:r>
              <w:rPr>
                <w:rStyle w:val="IndexLink"/>
              </w:rPr>
              <w:t>724</w:t>
            </w:r>
            <w:r>
              <w:rPr>
                <w:rStyle w:val="IndexLink"/>
                <w:rtl w:val="true"/>
              </w:rPr>
              <w:t>:</w:t>
            </w:r>
            <w:r>
              <w:rPr>
                <w:rStyle w:val="IndexLink"/>
                <w:rtl w:val="true"/>
              </w:rPr>
              <w:t>حکم هذه الصلاة حکم الصلاة الثنائیّة فی البطلان بالشکّ</w:t>
            </w:r>
            <w:r>
              <w:rPr>
                <w:rStyle w:val="IndexLink"/>
                <w:rtl w:val="true"/>
              </w:rPr>
              <w:tab/>
            </w:r>
            <w:r>
              <w:rPr>
                <w:rStyle w:val="IndexLink"/>
              </w:rPr>
              <w:t>325</w:t>
            </w:r>
          </w:hyperlink>
        </w:p>
        <w:p>
          <w:pPr>
            <w:pStyle w:val="Contents5"/>
            <w:tabs>
              <w:tab w:val="clear" w:pos="7892"/>
              <w:tab w:val="right" w:pos="9026" w:leader="dot"/>
            </w:tabs>
            <w:rPr/>
          </w:pPr>
          <w:hyperlink w:anchor="__RefHeading___Toc681524_73709187">
            <w:r>
              <w:rPr>
                <w:webHidden/>
                <w:rStyle w:val="IndexLink"/>
                <w:rtl w:val="true"/>
              </w:rPr>
              <w:t xml:space="preserve">مسألة </w:t>
            </w:r>
            <w:r>
              <w:rPr>
                <w:rStyle w:val="IndexLink"/>
              </w:rPr>
              <w:t>725</w:t>
            </w:r>
            <w:r>
              <w:rPr>
                <w:rStyle w:val="IndexLink"/>
                <w:rtl w:val="true"/>
              </w:rPr>
              <w:t>:</w:t>
            </w:r>
            <w:r>
              <w:rPr>
                <w:rStyle w:val="IndexLink"/>
                <w:rtl w:val="true"/>
              </w:rPr>
              <w:t>رکوعات هذه الصلاة أرکان تبطل بزیادتها و نقصها عمدا و سهوا کالیومیّة</w:t>
            </w:r>
            <w:r>
              <w:rPr>
                <w:rStyle w:val="IndexLink"/>
                <w:rtl w:val="true"/>
              </w:rPr>
              <w:tab/>
            </w:r>
            <w:r>
              <w:rPr>
                <w:rStyle w:val="IndexLink"/>
              </w:rPr>
              <w:t>325</w:t>
            </w:r>
          </w:hyperlink>
        </w:p>
        <w:p>
          <w:pPr>
            <w:pStyle w:val="Contents5"/>
            <w:tabs>
              <w:tab w:val="clear" w:pos="7892"/>
              <w:tab w:val="right" w:pos="9026" w:leader="dot"/>
            </w:tabs>
            <w:rPr/>
          </w:pPr>
          <w:hyperlink w:anchor="__RefHeading___Toc681526_73709187">
            <w:r>
              <w:rPr>
                <w:webHidden/>
                <w:rStyle w:val="IndexLink"/>
                <w:rtl w:val="true"/>
              </w:rPr>
              <w:t xml:space="preserve">مسألة </w:t>
            </w:r>
            <w:r>
              <w:rPr>
                <w:rStyle w:val="IndexLink"/>
              </w:rPr>
              <w:t>726</w:t>
            </w:r>
            <w:r>
              <w:rPr>
                <w:rStyle w:val="IndexLink"/>
                <w:rtl w:val="true"/>
              </w:rPr>
              <w:t>:</w:t>
            </w:r>
            <w:r>
              <w:rPr>
                <w:rStyle w:val="IndexLink"/>
                <w:rtl w:val="true"/>
              </w:rPr>
              <w:t>یستحبّ فیها القنوت بعد القراءة قبل الرکوع فی کلّ قیام</w:t>
            </w:r>
            <w:r>
              <w:rPr>
                <w:rStyle w:val="IndexLink"/>
                <w:rtl w:val="true"/>
              </w:rPr>
              <w:tab/>
            </w:r>
            <w:r>
              <w:rPr>
                <w:rStyle w:val="IndexLink"/>
              </w:rPr>
              <w:t>326</w:t>
            </w:r>
          </w:hyperlink>
        </w:p>
        <w:p>
          <w:pPr>
            <w:pStyle w:val="Contents5"/>
            <w:tabs>
              <w:tab w:val="clear" w:pos="7892"/>
              <w:tab w:val="right" w:pos="9026" w:leader="dot"/>
            </w:tabs>
            <w:rPr/>
          </w:pPr>
          <w:hyperlink w:anchor="__RefHeading___Toc681528_73709187">
            <w:r>
              <w:rPr>
                <w:webHidden/>
                <w:rStyle w:val="IndexLink"/>
                <w:rtl w:val="true"/>
              </w:rPr>
              <w:t xml:space="preserve">مسألة </w:t>
            </w:r>
            <w:r>
              <w:rPr>
                <w:rStyle w:val="IndexLink"/>
              </w:rPr>
              <w:t>727</w:t>
            </w:r>
            <w:r>
              <w:rPr>
                <w:rStyle w:val="IndexLink"/>
                <w:rtl w:val="true"/>
              </w:rPr>
              <w:t>:</w:t>
            </w:r>
            <w:r>
              <w:rPr>
                <w:rStyle w:val="IndexLink"/>
                <w:rtl w:val="true"/>
              </w:rPr>
              <w:t>یستحبّ إتیانها بالجماعة أداء کان أو قضاء مع احتراق</w:t>
            </w:r>
            <w:r>
              <w:rPr>
                <w:rStyle w:val="IndexLink"/>
                <w:rtl w:val="true"/>
              </w:rPr>
              <w:tab/>
            </w:r>
            <w:r>
              <w:rPr>
                <w:rStyle w:val="IndexLink"/>
              </w:rPr>
              <w:t>326</w:t>
            </w:r>
          </w:hyperlink>
        </w:p>
        <w:p>
          <w:pPr>
            <w:pStyle w:val="Contents5"/>
            <w:tabs>
              <w:tab w:val="clear" w:pos="7892"/>
              <w:tab w:val="right" w:pos="9026" w:leader="dot"/>
            </w:tabs>
            <w:rPr/>
          </w:pPr>
          <w:hyperlink w:anchor="__RefHeading___Toc681530_73709187">
            <w:r>
              <w:rPr>
                <w:webHidden/>
                <w:rStyle w:val="IndexLink"/>
                <w:rtl w:val="true"/>
              </w:rPr>
              <w:t xml:space="preserve">مسألة </w:t>
            </w:r>
            <w:r>
              <w:rPr>
                <w:rStyle w:val="IndexLink"/>
              </w:rPr>
              <w:t>728</w:t>
            </w:r>
            <w:r>
              <w:rPr>
                <w:rStyle w:val="IndexLink"/>
                <w:rtl w:val="true"/>
              </w:rPr>
              <w:t>:</w:t>
            </w:r>
            <w:r>
              <w:rPr>
                <w:rStyle w:val="IndexLink"/>
                <w:rtl w:val="true"/>
              </w:rPr>
              <w:t>یستحبّ التطویل فی صلاة الکسوف إلی تمام الانجلاء</w:t>
            </w:r>
            <w:r>
              <w:rPr>
                <w:rStyle w:val="IndexLink"/>
                <w:rtl w:val="true"/>
              </w:rPr>
              <w:tab/>
            </w:r>
            <w:r>
              <w:rPr>
                <w:rStyle w:val="IndexLink"/>
              </w:rPr>
              <w:t>326</w:t>
            </w:r>
          </w:hyperlink>
        </w:p>
        <w:p>
          <w:pPr>
            <w:pStyle w:val="Contents5"/>
            <w:tabs>
              <w:tab w:val="clear" w:pos="7892"/>
              <w:tab w:val="right" w:pos="9026" w:leader="dot"/>
            </w:tabs>
            <w:rPr/>
          </w:pPr>
          <w:hyperlink w:anchor="__RefHeading___Toc681532_73709187">
            <w:r>
              <w:rPr>
                <w:webHidden/>
                <w:rStyle w:val="IndexLink"/>
                <w:rtl w:val="true"/>
              </w:rPr>
              <w:t xml:space="preserve">مسألة </w:t>
            </w:r>
            <w:r>
              <w:rPr>
                <w:rStyle w:val="IndexLink"/>
              </w:rPr>
              <w:t>729</w:t>
            </w:r>
            <w:r>
              <w:rPr>
                <w:rStyle w:val="IndexLink"/>
                <w:rtl w:val="true"/>
              </w:rPr>
              <w:t>:</w:t>
            </w:r>
            <w:r>
              <w:rPr>
                <w:rStyle w:val="IndexLink"/>
                <w:rtl w:val="true"/>
              </w:rPr>
              <w:t>یثبت الکسوف و غیره من الآیات بالعلم و بشهادة العدلین</w:t>
            </w:r>
            <w:r>
              <w:rPr>
                <w:rStyle w:val="IndexLink"/>
                <w:rtl w:val="true"/>
              </w:rPr>
              <w:tab/>
            </w:r>
            <w:r>
              <w:rPr>
                <w:rStyle w:val="IndexLink"/>
              </w:rPr>
              <w:t>326</w:t>
            </w:r>
          </w:hyperlink>
        </w:p>
        <w:p>
          <w:pPr>
            <w:pStyle w:val="Contents5"/>
            <w:tabs>
              <w:tab w:val="clear" w:pos="7892"/>
              <w:tab w:val="right" w:pos="9026" w:leader="dot"/>
            </w:tabs>
            <w:rPr/>
          </w:pPr>
          <w:hyperlink w:anchor="__RefHeading___Toc681534_73709187">
            <w:r>
              <w:rPr>
                <w:webHidden/>
                <w:rStyle w:val="IndexLink"/>
                <w:rtl w:val="true"/>
              </w:rPr>
              <w:t xml:space="preserve">مسألة </w:t>
            </w:r>
            <w:r>
              <w:rPr>
                <w:rStyle w:val="IndexLink"/>
              </w:rPr>
              <w:t>730</w:t>
            </w:r>
            <w:r>
              <w:rPr>
                <w:rStyle w:val="IndexLink"/>
                <w:rtl w:val="true"/>
              </w:rPr>
              <w:t>:</w:t>
            </w:r>
            <w:r>
              <w:rPr>
                <w:rStyle w:val="IndexLink"/>
                <w:rtl w:val="true"/>
              </w:rPr>
              <w:t>إذا تعدّد السبب تعدّد الواجب</w:t>
            </w:r>
            <w:r>
              <w:rPr>
                <w:rStyle w:val="IndexLink"/>
                <w:rtl w:val="true"/>
              </w:rPr>
              <w:tab/>
            </w:r>
            <w:r>
              <w:rPr>
                <w:rStyle w:val="IndexLink"/>
              </w:rPr>
              <w:t>326</w:t>
            </w:r>
          </w:hyperlink>
        </w:p>
        <w:p>
          <w:pPr>
            <w:pStyle w:val="Contents3"/>
            <w:tabs>
              <w:tab w:val="clear" w:pos="8459"/>
              <w:tab w:val="right" w:pos="9026" w:leader="dot"/>
            </w:tabs>
            <w:rPr/>
          </w:pPr>
          <w:hyperlink w:anchor="__RefHeading___Toc681536_73709187">
            <w:r>
              <w:rPr>
                <w:webHidden/>
                <w:rStyle w:val="IndexLink"/>
                <w:rtl w:val="true"/>
              </w:rPr>
              <w:t>المقصد السابع</w:t>
            </w:r>
            <w:r>
              <w:rPr>
                <w:rStyle w:val="IndexLink"/>
                <w:rtl w:val="true"/>
              </w:rPr>
              <w:t xml:space="preserve">: </w:t>
            </w:r>
            <w:r>
              <w:rPr>
                <w:rStyle w:val="IndexLink"/>
                <w:rtl w:val="true"/>
              </w:rPr>
              <w:t>صلاة القضاء</w:t>
            </w:r>
            <w:r>
              <w:rPr>
                <w:rStyle w:val="IndexLink"/>
                <w:rtl w:val="true"/>
              </w:rPr>
              <w:tab/>
            </w:r>
            <w:r>
              <w:rPr>
                <w:rStyle w:val="IndexLink"/>
              </w:rPr>
              <w:t>327</w:t>
            </w:r>
          </w:hyperlink>
        </w:p>
        <w:p>
          <w:pPr>
            <w:pStyle w:val="Contents4"/>
            <w:tabs>
              <w:tab w:val="clear" w:pos="8176"/>
              <w:tab w:val="right" w:pos="9026" w:leader="dot"/>
            </w:tabs>
            <w:rPr/>
          </w:pPr>
          <w:hyperlink w:anchor="__RefHeading___Toc681538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81540_73709187">
            <w:r>
              <w:rPr>
                <w:webHidden/>
                <w:rStyle w:val="IndexLink"/>
                <w:rtl w:val="true"/>
              </w:rPr>
              <w:t xml:space="preserve">مسألة </w:t>
            </w:r>
            <w:r>
              <w:rPr>
                <w:rStyle w:val="IndexLink"/>
              </w:rPr>
              <w:t>731</w:t>
            </w:r>
            <w:r>
              <w:rPr>
                <w:rStyle w:val="IndexLink"/>
                <w:rtl w:val="true"/>
              </w:rPr>
              <w:t>:</w:t>
            </w:r>
            <w:r>
              <w:rPr>
                <w:rStyle w:val="IndexLink"/>
                <w:rtl w:val="true"/>
              </w:rPr>
              <w:t>إذا بلغ الصبیّ و أفاق المجنون و المغمی علیه فی أثناء</w:t>
            </w:r>
            <w:r>
              <w:rPr>
                <w:rStyle w:val="IndexLink"/>
                <w:rtl w:val="true"/>
              </w:rPr>
              <w:tab/>
            </w:r>
            <w:r>
              <w:rPr>
                <w:rStyle w:val="IndexLink"/>
              </w:rPr>
              <w:t>327</w:t>
            </w:r>
          </w:hyperlink>
        </w:p>
        <w:p>
          <w:pPr>
            <w:pStyle w:val="Contents4"/>
            <w:tabs>
              <w:tab w:val="clear" w:pos="8176"/>
              <w:tab w:val="right" w:pos="9026" w:leader="dot"/>
            </w:tabs>
            <w:rPr/>
          </w:pPr>
          <w:hyperlink w:anchor="__RefHeading___Toc681542_73709187">
            <w:r>
              <w:rPr>
                <w:webHidden/>
                <w:rStyle w:val="IndexLink"/>
                <w:rtl w:val="true"/>
              </w:rPr>
              <w:t xml:space="preserve">مسألة </w:t>
            </w:r>
            <w:r>
              <w:rPr>
                <w:rStyle w:val="IndexLink"/>
              </w:rPr>
              <w:t>732</w:t>
            </w:r>
            <w:r>
              <w:rPr>
                <w:rStyle w:val="IndexLink"/>
                <w:rtl w:val="true"/>
              </w:rPr>
              <w:t>:</w:t>
            </w:r>
            <w:r>
              <w:rPr>
                <w:rStyle w:val="IndexLink"/>
                <w:rtl w:val="true"/>
              </w:rPr>
              <w:t>إذا طرأ الجنون أو الإغماء بعد ما مضی من الوقت مقدار</w:t>
            </w:r>
            <w:r>
              <w:rPr>
                <w:rStyle w:val="IndexLink"/>
                <w:rtl w:val="true"/>
              </w:rPr>
              <w:tab/>
            </w:r>
            <w:r>
              <w:rPr>
                <w:rStyle w:val="IndexLink"/>
              </w:rPr>
              <w:t>328</w:t>
            </w:r>
          </w:hyperlink>
        </w:p>
        <w:p>
          <w:pPr>
            <w:pStyle w:val="Contents4"/>
            <w:tabs>
              <w:tab w:val="clear" w:pos="8176"/>
              <w:tab w:val="right" w:pos="9026" w:leader="dot"/>
            </w:tabs>
            <w:rPr/>
          </w:pPr>
          <w:hyperlink w:anchor="__RefHeading___Toc681544_73709187">
            <w:r>
              <w:rPr>
                <w:webHidden/>
                <w:rStyle w:val="IndexLink"/>
                <w:rtl w:val="true"/>
              </w:rPr>
              <w:t xml:space="preserve">مسألة </w:t>
            </w:r>
            <w:r>
              <w:rPr>
                <w:rStyle w:val="IndexLink"/>
              </w:rPr>
              <w:t>733</w:t>
            </w:r>
            <w:r>
              <w:rPr>
                <w:rStyle w:val="IndexLink"/>
                <w:rtl w:val="true"/>
              </w:rPr>
              <w:t>:</w:t>
            </w:r>
            <w:r>
              <w:rPr>
                <w:rStyle w:val="IndexLink"/>
                <w:rtl w:val="true"/>
              </w:rPr>
              <w:t>المخالف إذا استبصر یقضی ما فاته أیّام خلافه</w:t>
            </w:r>
            <w:r>
              <w:rPr>
                <w:rStyle w:val="IndexLink"/>
                <w:rtl w:val="true"/>
              </w:rPr>
              <w:tab/>
            </w:r>
            <w:r>
              <w:rPr>
                <w:rStyle w:val="IndexLink"/>
              </w:rPr>
              <w:t>328</w:t>
            </w:r>
          </w:hyperlink>
        </w:p>
        <w:p>
          <w:pPr>
            <w:pStyle w:val="Contents4"/>
            <w:tabs>
              <w:tab w:val="clear" w:pos="8176"/>
              <w:tab w:val="right" w:pos="9026" w:leader="dot"/>
            </w:tabs>
            <w:rPr/>
          </w:pPr>
          <w:hyperlink w:anchor="__RefHeading___Toc681546_73709187">
            <w:r>
              <w:rPr>
                <w:webHidden/>
                <w:rStyle w:val="IndexLink"/>
                <w:rtl w:val="true"/>
              </w:rPr>
              <w:t xml:space="preserve">مسألة </w:t>
            </w:r>
            <w:r>
              <w:rPr>
                <w:rStyle w:val="IndexLink"/>
              </w:rPr>
              <w:t>734</w:t>
            </w:r>
            <w:r>
              <w:rPr>
                <w:rStyle w:val="IndexLink"/>
                <w:rtl w:val="true"/>
              </w:rPr>
              <w:t>:</w:t>
            </w:r>
            <w:r>
              <w:rPr>
                <w:rStyle w:val="IndexLink"/>
                <w:rtl w:val="true"/>
              </w:rPr>
              <w:t>یجب القضاء علی السکران</w:t>
            </w:r>
            <w:r>
              <w:rPr>
                <w:rStyle w:val="IndexLink"/>
                <w:rtl w:val="true"/>
              </w:rPr>
              <w:tab/>
            </w:r>
            <w:r>
              <w:rPr>
                <w:rStyle w:val="IndexLink"/>
              </w:rPr>
              <w:t>328</w:t>
            </w:r>
          </w:hyperlink>
        </w:p>
        <w:p>
          <w:pPr>
            <w:pStyle w:val="Contents4"/>
            <w:tabs>
              <w:tab w:val="clear" w:pos="8176"/>
              <w:tab w:val="right" w:pos="9026" w:leader="dot"/>
            </w:tabs>
            <w:rPr/>
          </w:pPr>
          <w:hyperlink w:anchor="__RefHeading___Toc681548_73709187">
            <w:r>
              <w:rPr>
                <w:webHidden/>
                <w:rStyle w:val="IndexLink"/>
                <w:rtl w:val="true"/>
              </w:rPr>
              <w:t xml:space="preserve">مسألة </w:t>
            </w:r>
            <w:r>
              <w:rPr>
                <w:rStyle w:val="IndexLink"/>
              </w:rPr>
              <w:t>735</w:t>
            </w:r>
            <w:r>
              <w:rPr>
                <w:rStyle w:val="IndexLink"/>
                <w:rtl w:val="true"/>
              </w:rPr>
              <w:t>:</w:t>
            </w:r>
            <w:r>
              <w:rPr>
                <w:rStyle w:val="IndexLink"/>
                <w:rtl w:val="true"/>
              </w:rPr>
              <w:t>یجب قضاء غیر الیومیّة من الفرائض عدا العیدین</w:t>
            </w:r>
            <w:r>
              <w:rPr>
                <w:rStyle w:val="IndexLink"/>
                <w:rtl w:val="true"/>
              </w:rPr>
              <w:tab/>
            </w:r>
            <w:r>
              <w:rPr>
                <w:rStyle w:val="IndexLink"/>
              </w:rPr>
              <w:t>328</w:t>
            </w:r>
          </w:hyperlink>
        </w:p>
        <w:p>
          <w:pPr>
            <w:pStyle w:val="Contents4"/>
            <w:tabs>
              <w:tab w:val="clear" w:pos="8176"/>
              <w:tab w:val="right" w:pos="9026" w:leader="dot"/>
            </w:tabs>
            <w:rPr/>
          </w:pPr>
          <w:hyperlink w:anchor="__RefHeading___Toc681550_73709187">
            <w:r>
              <w:rPr>
                <w:webHidden/>
                <w:rStyle w:val="IndexLink"/>
                <w:rtl w:val="true"/>
              </w:rPr>
              <w:t xml:space="preserve">مسألة </w:t>
            </w:r>
            <w:r>
              <w:rPr>
                <w:rStyle w:val="IndexLink"/>
              </w:rPr>
              <w:t>736</w:t>
            </w:r>
            <w:r>
              <w:rPr>
                <w:rStyle w:val="IndexLink"/>
                <w:rtl w:val="true"/>
              </w:rPr>
              <w:t>:</w:t>
            </w:r>
            <w:r>
              <w:rPr>
                <w:rStyle w:val="IndexLink"/>
                <w:rtl w:val="true"/>
              </w:rPr>
              <w:t>یجوز القضاء فی کلّ وقت من اللیل و النهار</w:t>
            </w:r>
            <w:r>
              <w:rPr>
                <w:rStyle w:val="IndexLink"/>
                <w:rtl w:val="true"/>
              </w:rPr>
              <w:tab/>
            </w:r>
            <w:r>
              <w:rPr>
                <w:rStyle w:val="IndexLink"/>
              </w:rPr>
              <w:t>328</w:t>
            </w:r>
          </w:hyperlink>
        </w:p>
        <w:p>
          <w:pPr>
            <w:pStyle w:val="Contents4"/>
            <w:tabs>
              <w:tab w:val="clear" w:pos="8176"/>
              <w:tab w:val="right" w:pos="9026" w:leader="dot"/>
            </w:tabs>
            <w:rPr/>
          </w:pPr>
          <w:hyperlink w:anchor="__RefHeading___Toc681552_73709187">
            <w:r>
              <w:rPr>
                <w:webHidden/>
                <w:rStyle w:val="IndexLink"/>
                <w:rtl w:val="true"/>
              </w:rPr>
              <w:t xml:space="preserve">مسألة </w:t>
            </w:r>
            <w:r>
              <w:rPr>
                <w:rStyle w:val="IndexLink"/>
              </w:rPr>
              <w:t>737</w:t>
            </w:r>
            <w:r>
              <w:rPr>
                <w:rStyle w:val="IndexLink"/>
                <w:rtl w:val="true"/>
              </w:rPr>
              <w:t>:</w:t>
            </w:r>
            <w:r>
              <w:rPr>
                <w:rStyle w:val="IndexLink"/>
                <w:rtl w:val="true"/>
              </w:rPr>
              <w:t>إذا فاتت الصلاة عن المسافر فی أماکن التخییر المعروفة</w:t>
            </w:r>
            <w:r>
              <w:rPr>
                <w:rStyle w:val="IndexLink"/>
                <w:rtl w:val="true"/>
              </w:rPr>
              <w:tab/>
            </w:r>
            <w:r>
              <w:rPr>
                <w:rStyle w:val="IndexLink"/>
              </w:rPr>
              <w:t>328</w:t>
            </w:r>
          </w:hyperlink>
        </w:p>
        <w:p>
          <w:pPr>
            <w:pStyle w:val="Contents4"/>
            <w:tabs>
              <w:tab w:val="clear" w:pos="8176"/>
              <w:tab w:val="right" w:pos="9026" w:leader="dot"/>
            </w:tabs>
            <w:rPr/>
          </w:pPr>
          <w:hyperlink w:anchor="__RefHeading___Toc681554_73709187">
            <w:r>
              <w:rPr>
                <w:webHidden/>
                <w:rStyle w:val="IndexLink"/>
                <w:rtl w:val="true"/>
              </w:rPr>
              <w:t xml:space="preserve">مسألة </w:t>
            </w:r>
            <w:r>
              <w:rPr>
                <w:rStyle w:val="IndexLink"/>
              </w:rPr>
              <w:t>738</w:t>
            </w:r>
            <w:r>
              <w:rPr>
                <w:rStyle w:val="IndexLink"/>
                <w:rtl w:val="true"/>
              </w:rPr>
              <w:t>:</w:t>
            </w:r>
            <w:r>
              <w:rPr>
                <w:rStyle w:val="IndexLink"/>
                <w:rtl w:val="true"/>
              </w:rPr>
              <w:t>یستحبّ قضاء النوافل الرواتب بل غیرها</w:t>
            </w:r>
            <w:r>
              <w:rPr>
                <w:rStyle w:val="IndexLink"/>
                <w:rtl w:val="true"/>
              </w:rPr>
              <w:tab/>
            </w:r>
            <w:r>
              <w:rPr>
                <w:rStyle w:val="IndexLink"/>
              </w:rPr>
              <w:t>329</w:t>
            </w:r>
          </w:hyperlink>
        </w:p>
        <w:p>
          <w:pPr>
            <w:pStyle w:val="Contents4"/>
            <w:tabs>
              <w:tab w:val="clear" w:pos="8176"/>
              <w:tab w:val="right" w:pos="9026" w:leader="dot"/>
            </w:tabs>
            <w:rPr/>
          </w:pPr>
          <w:hyperlink w:anchor="__RefHeading___Toc681556_73709187">
            <w:r>
              <w:rPr>
                <w:webHidden/>
                <w:rStyle w:val="IndexLink"/>
                <w:rtl w:val="true"/>
              </w:rPr>
              <w:t xml:space="preserve">مسألة </w:t>
            </w:r>
            <w:r>
              <w:rPr>
                <w:rStyle w:val="IndexLink"/>
              </w:rPr>
              <w:t>739</w:t>
            </w:r>
            <w:r>
              <w:rPr>
                <w:rStyle w:val="IndexLink"/>
                <w:rtl w:val="true"/>
              </w:rPr>
              <w:t>:</w:t>
            </w:r>
            <w:r>
              <w:rPr>
                <w:rStyle w:val="IndexLink"/>
                <w:rtl w:val="true"/>
              </w:rPr>
              <w:t>لا یعتبر الترتیب فی قضاء الفوائت غیر الیومیّة</w:t>
            </w:r>
            <w:r>
              <w:rPr>
                <w:rStyle w:val="IndexLink"/>
                <w:rtl w:val="true"/>
              </w:rPr>
              <w:tab/>
            </w:r>
            <w:r>
              <w:rPr>
                <w:rStyle w:val="IndexLink"/>
              </w:rPr>
              <w:t>329</w:t>
            </w:r>
          </w:hyperlink>
        </w:p>
        <w:p>
          <w:pPr>
            <w:pStyle w:val="Contents4"/>
            <w:tabs>
              <w:tab w:val="clear" w:pos="8176"/>
              <w:tab w:val="right" w:pos="9026" w:leader="dot"/>
            </w:tabs>
            <w:rPr/>
          </w:pPr>
          <w:hyperlink w:anchor="__RefHeading___Toc681558_73709187">
            <w:r>
              <w:rPr>
                <w:webHidden/>
                <w:rStyle w:val="IndexLink"/>
                <w:rtl w:val="true"/>
              </w:rPr>
              <w:t xml:space="preserve">مسألة </w:t>
            </w:r>
            <w:r>
              <w:rPr>
                <w:rStyle w:val="IndexLink"/>
              </w:rPr>
              <w:t>740</w:t>
            </w:r>
            <w:r>
              <w:rPr>
                <w:rStyle w:val="IndexLink"/>
                <w:rtl w:val="true"/>
              </w:rPr>
              <w:t>:</w:t>
            </w:r>
            <w:r>
              <w:rPr>
                <w:rStyle w:val="IndexLink"/>
                <w:rtl w:val="true"/>
              </w:rPr>
              <w:t>إذا علم أنّ علیه إحدی الصلوات الخمس</w:t>
            </w:r>
            <w:r>
              <w:rPr>
                <w:rStyle w:val="IndexLink"/>
                <w:rtl w:val="true"/>
              </w:rPr>
              <w:tab/>
            </w:r>
            <w:r>
              <w:rPr>
                <w:rStyle w:val="IndexLink"/>
              </w:rPr>
              <w:t>330</w:t>
            </w:r>
          </w:hyperlink>
        </w:p>
        <w:p>
          <w:pPr>
            <w:pStyle w:val="Contents4"/>
            <w:tabs>
              <w:tab w:val="clear" w:pos="8176"/>
              <w:tab w:val="right" w:pos="9026" w:leader="dot"/>
            </w:tabs>
            <w:rPr/>
          </w:pPr>
          <w:hyperlink w:anchor="__RefHeading___Toc681560_73709187">
            <w:r>
              <w:rPr>
                <w:webHidden/>
                <w:rStyle w:val="IndexLink"/>
                <w:rtl w:val="true"/>
              </w:rPr>
              <w:t xml:space="preserve">مسألة </w:t>
            </w:r>
            <w:r>
              <w:rPr>
                <w:rStyle w:val="IndexLink"/>
              </w:rPr>
              <w:t>741</w:t>
            </w:r>
            <w:r>
              <w:rPr>
                <w:rStyle w:val="IndexLink"/>
                <w:rtl w:val="true"/>
              </w:rPr>
              <w:t>:</w:t>
            </w:r>
            <w:r>
              <w:rPr>
                <w:rStyle w:val="IndexLink"/>
                <w:rtl w:val="true"/>
              </w:rPr>
              <w:t>إذا علم أنّ علیه اثنتین من الخمس مردّدتین فی الخمس</w:t>
            </w:r>
            <w:r>
              <w:rPr>
                <w:rStyle w:val="IndexLink"/>
                <w:rtl w:val="true"/>
              </w:rPr>
              <w:tab/>
            </w:r>
            <w:r>
              <w:rPr>
                <w:rStyle w:val="IndexLink"/>
              </w:rPr>
              <w:t>330</w:t>
            </w:r>
          </w:hyperlink>
        </w:p>
        <w:p>
          <w:pPr>
            <w:pStyle w:val="Contents4"/>
            <w:tabs>
              <w:tab w:val="clear" w:pos="8176"/>
              <w:tab w:val="right" w:pos="9026" w:leader="dot"/>
            </w:tabs>
            <w:rPr/>
          </w:pPr>
          <w:hyperlink w:anchor="__RefHeading___Toc681562_73709187">
            <w:r>
              <w:rPr>
                <w:webHidden/>
                <w:rStyle w:val="IndexLink"/>
                <w:rtl w:val="true"/>
              </w:rPr>
              <w:t xml:space="preserve">مسألة </w:t>
            </w:r>
            <w:r>
              <w:rPr>
                <w:rStyle w:val="IndexLink"/>
              </w:rPr>
              <w:t>742</w:t>
            </w:r>
            <w:r>
              <w:rPr>
                <w:rStyle w:val="IndexLink"/>
                <w:rtl w:val="true"/>
              </w:rPr>
              <w:t>:</w:t>
            </w:r>
            <w:r>
              <w:rPr>
                <w:rStyle w:val="IndexLink"/>
                <w:rtl w:val="true"/>
              </w:rPr>
              <w:t>إذا علم أنّ علیه ثلاثا من الخمس</w:t>
            </w:r>
            <w:r>
              <w:rPr>
                <w:rStyle w:val="IndexLink"/>
                <w:rtl w:val="true"/>
              </w:rPr>
              <w:tab/>
            </w:r>
            <w:r>
              <w:rPr>
                <w:rStyle w:val="IndexLink"/>
              </w:rPr>
              <w:t>330</w:t>
            </w:r>
          </w:hyperlink>
        </w:p>
        <w:p>
          <w:pPr>
            <w:pStyle w:val="Contents4"/>
            <w:tabs>
              <w:tab w:val="clear" w:pos="8176"/>
              <w:tab w:val="right" w:pos="9026" w:leader="dot"/>
            </w:tabs>
            <w:rPr/>
          </w:pPr>
          <w:hyperlink w:anchor="__RefHeading___Toc681564_73709187">
            <w:r>
              <w:rPr>
                <w:webHidden/>
                <w:rStyle w:val="IndexLink"/>
                <w:rtl w:val="true"/>
              </w:rPr>
              <w:t xml:space="preserve">مسألة </w:t>
            </w:r>
            <w:r>
              <w:rPr>
                <w:rStyle w:val="IndexLink"/>
              </w:rPr>
              <w:t>743</w:t>
            </w:r>
            <w:r>
              <w:rPr>
                <w:rStyle w:val="IndexLink"/>
                <w:rtl w:val="true"/>
              </w:rPr>
              <w:t>:</w:t>
            </w:r>
            <w:r>
              <w:rPr>
                <w:rStyle w:val="IndexLink"/>
                <w:rtl w:val="true"/>
              </w:rPr>
              <w:t>إذا شکّ فی فوات فریضة أو فرائض لم یجب القضاء</w:t>
            </w:r>
            <w:r>
              <w:rPr>
                <w:rStyle w:val="IndexLink"/>
                <w:rtl w:val="true"/>
              </w:rPr>
              <w:tab/>
            </w:r>
            <w:r>
              <w:rPr>
                <w:rStyle w:val="IndexLink"/>
              </w:rPr>
              <w:t>331</w:t>
            </w:r>
          </w:hyperlink>
        </w:p>
        <w:p>
          <w:pPr>
            <w:pStyle w:val="Contents4"/>
            <w:tabs>
              <w:tab w:val="clear" w:pos="8176"/>
              <w:tab w:val="right" w:pos="9026" w:leader="dot"/>
            </w:tabs>
            <w:rPr/>
          </w:pPr>
          <w:hyperlink w:anchor="__RefHeading___Toc681566_73709187">
            <w:r>
              <w:rPr>
                <w:webHidden/>
                <w:rStyle w:val="IndexLink"/>
                <w:rtl w:val="true"/>
              </w:rPr>
              <w:t xml:space="preserve">مسألة </w:t>
            </w:r>
            <w:r>
              <w:rPr>
                <w:rStyle w:val="IndexLink"/>
              </w:rPr>
              <w:t>744</w:t>
            </w:r>
            <w:r>
              <w:rPr>
                <w:rStyle w:val="IndexLink"/>
                <w:rtl w:val="true"/>
              </w:rPr>
              <w:t>:</w:t>
            </w:r>
            <w:r>
              <w:rPr>
                <w:rStyle w:val="IndexLink"/>
                <w:rtl w:val="true"/>
              </w:rPr>
              <w:t>لا یجب الفور فی القضاء</w:t>
            </w:r>
            <w:r>
              <w:rPr>
                <w:rStyle w:val="IndexLink"/>
                <w:rtl w:val="true"/>
              </w:rPr>
              <w:tab/>
            </w:r>
            <w:r>
              <w:rPr>
                <w:rStyle w:val="IndexLink"/>
              </w:rPr>
              <w:t>331</w:t>
            </w:r>
          </w:hyperlink>
        </w:p>
        <w:p>
          <w:pPr>
            <w:pStyle w:val="Contents4"/>
            <w:tabs>
              <w:tab w:val="clear" w:pos="8176"/>
              <w:tab w:val="right" w:pos="9026" w:leader="dot"/>
            </w:tabs>
            <w:rPr/>
          </w:pPr>
          <w:hyperlink w:anchor="__RefHeading___Toc681568_73709187">
            <w:r>
              <w:rPr>
                <w:webHidden/>
                <w:rStyle w:val="IndexLink"/>
                <w:rtl w:val="true"/>
              </w:rPr>
              <w:t xml:space="preserve">مسألة </w:t>
            </w:r>
            <w:r>
              <w:rPr>
                <w:rStyle w:val="IndexLink"/>
              </w:rPr>
              <w:t>745</w:t>
            </w:r>
            <w:r>
              <w:rPr>
                <w:rStyle w:val="IndexLink"/>
                <w:rtl w:val="true"/>
              </w:rPr>
              <w:t>:</w:t>
            </w:r>
            <w:r>
              <w:rPr>
                <w:rStyle w:val="IndexLink"/>
                <w:rtl w:val="true"/>
              </w:rPr>
              <w:t>لا یجب تقدیم القضاء علی الحاضرة</w:t>
            </w:r>
            <w:r>
              <w:rPr>
                <w:rStyle w:val="IndexLink"/>
                <w:rtl w:val="true"/>
              </w:rPr>
              <w:tab/>
            </w:r>
            <w:r>
              <w:rPr>
                <w:rStyle w:val="IndexLink"/>
              </w:rPr>
              <w:t>331</w:t>
            </w:r>
          </w:hyperlink>
        </w:p>
        <w:p>
          <w:pPr>
            <w:pStyle w:val="Contents4"/>
            <w:tabs>
              <w:tab w:val="clear" w:pos="8176"/>
              <w:tab w:val="right" w:pos="9026" w:leader="dot"/>
            </w:tabs>
            <w:rPr/>
          </w:pPr>
          <w:hyperlink w:anchor="__RefHeading___Toc681570_73709187">
            <w:r>
              <w:rPr>
                <w:webHidden/>
                <w:rStyle w:val="IndexLink"/>
                <w:rtl w:val="true"/>
              </w:rPr>
              <w:t xml:space="preserve">مسألة </w:t>
            </w:r>
            <w:r>
              <w:rPr>
                <w:rStyle w:val="IndexLink"/>
              </w:rPr>
              <w:t>746</w:t>
            </w:r>
            <w:r>
              <w:rPr>
                <w:rStyle w:val="IndexLink"/>
                <w:rtl w:val="true"/>
              </w:rPr>
              <w:t>:</w:t>
            </w:r>
            <w:r>
              <w:rPr>
                <w:rStyle w:val="IndexLink"/>
                <w:rtl w:val="true"/>
              </w:rPr>
              <w:t>یجوز لمن علیه القضاء الإتیان بالنوافل علی الأقوی</w:t>
            </w:r>
            <w:r>
              <w:rPr>
                <w:rStyle w:val="IndexLink"/>
                <w:rtl w:val="true"/>
              </w:rPr>
              <w:tab/>
            </w:r>
            <w:r>
              <w:rPr>
                <w:rStyle w:val="IndexLink"/>
              </w:rPr>
              <w:t>331</w:t>
            </w:r>
          </w:hyperlink>
        </w:p>
        <w:p>
          <w:pPr>
            <w:pStyle w:val="Contents4"/>
            <w:tabs>
              <w:tab w:val="clear" w:pos="8176"/>
              <w:tab w:val="right" w:pos="9026" w:leader="dot"/>
            </w:tabs>
            <w:rPr/>
          </w:pPr>
          <w:hyperlink w:anchor="__RefHeading___Toc681572_73709187">
            <w:r>
              <w:rPr>
                <w:webHidden/>
                <w:rStyle w:val="IndexLink"/>
                <w:rtl w:val="true"/>
              </w:rPr>
              <w:t xml:space="preserve">مسألة </w:t>
            </w:r>
            <w:r>
              <w:rPr>
                <w:rStyle w:val="IndexLink"/>
              </w:rPr>
              <w:t>747</w:t>
            </w:r>
            <w:r>
              <w:rPr>
                <w:rStyle w:val="IndexLink"/>
                <w:rtl w:val="true"/>
              </w:rPr>
              <w:t>:</w:t>
            </w:r>
            <w:r>
              <w:rPr>
                <w:rStyle w:val="IndexLink"/>
                <w:rtl w:val="true"/>
              </w:rPr>
              <w:t>یجوز الإتیان بالقضاء جماعة</w:t>
            </w:r>
            <w:r>
              <w:rPr>
                <w:rStyle w:val="IndexLink"/>
                <w:rtl w:val="true"/>
              </w:rPr>
              <w:tab/>
            </w:r>
            <w:r>
              <w:rPr>
                <w:rStyle w:val="IndexLink"/>
              </w:rPr>
              <w:t>331</w:t>
            </w:r>
          </w:hyperlink>
        </w:p>
        <w:p>
          <w:pPr>
            <w:pStyle w:val="Contents4"/>
            <w:tabs>
              <w:tab w:val="clear" w:pos="8176"/>
              <w:tab w:val="right" w:pos="9026" w:leader="dot"/>
            </w:tabs>
            <w:rPr/>
          </w:pPr>
          <w:hyperlink w:anchor="__RefHeading___Toc681574_73709187">
            <w:r>
              <w:rPr>
                <w:webHidden/>
                <w:rStyle w:val="IndexLink"/>
                <w:rtl w:val="true"/>
              </w:rPr>
              <w:t xml:space="preserve">مسألة </w:t>
            </w:r>
            <w:r>
              <w:rPr>
                <w:rStyle w:val="IndexLink"/>
              </w:rPr>
              <w:t>748</w:t>
            </w:r>
            <w:r>
              <w:rPr>
                <w:rStyle w:val="IndexLink"/>
                <w:rtl w:val="true"/>
              </w:rPr>
              <w:t>:</w:t>
            </w:r>
            <w:r>
              <w:rPr>
                <w:rStyle w:val="IndexLink"/>
                <w:rtl w:val="true"/>
              </w:rPr>
              <w:t>یجب لذوی الأعذار تأخیر القضاء إلی زمان رفع العذر</w:t>
            </w:r>
            <w:r>
              <w:rPr>
                <w:rStyle w:val="IndexLink"/>
                <w:rtl w:val="true"/>
              </w:rPr>
              <w:tab/>
            </w:r>
            <w:r>
              <w:rPr>
                <w:rStyle w:val="IndexLink"/>
              </w:rPr>
              <w:t>331</w:t>
            </w:r>
          </w:hyperlink>
        </w:p>
        <w:p>
          <w:pPr>
            <w:pStyle w:val="Contents4"/>
            <w:tabs>
              <w:tab w:val="clear" w:pos="8176"/>
              <w:tab w:val="right" w:pos="9026" w:leader="dot"/>
            </w:tabs>
            <w:rPr/>
          </w:pPr>
          <w:hyperlink w:anchor="__RefHeading___Toc681576_73709187">
            <w:r>
              <w:rPr>
                <w:webHidden/>
                <w:rStyle w:val="IndexLink"/>
                <w:rtl w:val="true"/>
              </w:rPr>
              <w:t xml:space="preserve">مسألة </w:t>
            </w:r>
            <w:r>
              <w:rPr>
                <w:rStyle w:val="IndexLink"/>
              </w:rPr>
              <w:t>749</w:t>
            </w:r>
            <w:r>
              <w:rPr>
                <w:rStyle w:val="IndexLink"/>
                <w:rtl w:val="true"/>
              </w:rPr>
              <w:t>:</w:t>
            </w:r>
            <w:r>
              <w:rPr>
                <w:rStyle w:val="IndexLink"/>
                <w:rtl w:val="true"/>
              </w:rPr>
              <w:t>إذا کان علیه فوائت و أراد أن یقضیها فی مجلس واحد</w:t>
            </w:r>
            <w:r>
              <w:rPr>
                <w:rStyle w:val="IndexLink"/>
                <w:rtl w:val="true"/>
              </w:rPr>
              <w:tab/>
            </w:r>
            <w:r>
              <w:rPr>
                <w:rStyle w:val="IndexLink"/>
              </w:rPr>
              <w:t>331</w:t>
            </w:r>
          </w:hyperlink>
        </w:p>
        <w:p>
          <w:pPr>
            <w:pStyle w:val="Contents4"/>
            <w:tabs>
              <w:tab w:val="clear" w:pos="8176"/>
              <w:tab w:val="right" w:pos="9026" w:leader="dot"/>
            </w:tabs>
            <w:rPr/>
          </w:pPr>
          <w:hyperlink w:anchor="__RefHeading___Toc681578_73709187">
            <w:r>
              <w:rPr>
                <w:webHidden/>
                <w:rStyle w:val="IndexLink"/>
                <w:rtl w:val="true"/>
              </w:rPr>
              <w:t xml:space="preserve">مسألة </w:t>
            </w:r>
            <w:r>
              <w:rPr>
                <w:rStyle w:val="IndexLink"/>
              </w:rPr>
              <w:t>750</w:t>
            </w:r>
            <w:r>
              <w:rPr>
                <w:rStyle w:val="IndexLink"/>
                <w:rtl w:val="true"/>
              </w:rPr>
              <w:t>:</w:t>
            </w:r>
            <w:r>
              <w:rPr>
                <w:rStyle w:val="IndexLink"/>
                <w:rtl w:val="true"/>
              </w:rPr>
              <w:t>یستحبّ تمرین الطفل علی أداء الفرائض و النوافل</w:t>
            </w:r>
            <w:r>
              <w:rPr>
                <w:rStyle w:val="IndexLink"/>
                <w:rtl w:val="true"/>
              </w:rPr>
              <w:tab/>
            </w:r>
            <w:r>
              <w:rPr>
                <w:rStyle w:val="IndexLink"/>
              </w:rPr>
              <w:t>332</w:t>
            </w:r>
          </w:hyperlink>
        </w:p>
        <w:p>
          <w:pPr>
            <w:pStyle w:val="Contents4"/>
            <w:tabs>
              <w:tab w:val="clear" w:pos="8176"/>
              <w:tab w:val="right" w:pos="9026" w:leader="dot"/>
            </w:tabs>
            <w:rPr/>
          </w:pPr>
          <w:hyperlink w:anchor="__RefHeading___Toc681580_73709187">
            <w:r>
              <w:rPr>
                <w:webHidden/>
                <w:rStyle w:val="IndexLink"/>
                <w:rtl w:val="true"/>
              </w:rPr>
              <w:t xml:space="preserve">مسألة </w:t>
            </w:r>
            <w:r>
              <w:rPr>
                <w:rStyle w:val="IndexLink"/>
              </w:rPr>
              <w:t>751</w:t>
            </w:r>
            <w:r>
              <w:rPr>
                <w:rStyle w:val="IndexLink"/>
                <w:rtl w:val="true"/>
              </w:rPr>
              <w:t>:</w:t>
            </w:r>
            <w:r>
              <w:rPr>
                <w:rStyle w:val="IndexLink"/>
                <w:rtl w:val="true"/>
              </w:rPr>
              <w:t>یجب علی الولیّ حفظ الطفل عن کلّ ما فیه خطر علی</w:t>
            </w:r>
            <w:r>
              <w:rPr>
                <w:rStyle w:val="IndexLink"/>
                <w:rtl w:val="true"/>
              </w:rPr>
              <w:tab/>
            </w:r>
            <w:r>
              <w:rPr>
                <w:rStyle w:val="IndexLink"/>
              </w:rPr>
              <w:t>332</w:t>
            </w:r>
          </w:hyperlink>
        </w:p>
        <w:p>
          <w:pPr>
            <w:pStyle w:val="Contents4"/>
            <w:tabs>
              <w:tab w:val="clear" w:pos="8176"/>
              <w:tab w:val="right" w:pos="9026" w:leader="dot"/>
            </w:tabs>
            <w:rPr/>
          </w:pPr>
          <w:hyperlink w:anchor="__RefHeading___Toc681582_73709187">
            <w:r>
              <w:rPr>
                <w:webHidden/>
                <w:rStyle w:val="IndexLink"/>
                <w:rtl w:val="true"/>
              </w:rPr>
              <w:t xml:space="preserve">مسألة </w:t>
            </w:r>
            <w:r>
              <w:rPr>
                <w:rStyle w:val="IndexLink"/>
              </w:rPr>
              <w:t>752</w:t>
            </w:r>
            <w:r>
              <w:rPr>
                <w:rStyle w:val="IndexLink"/>
                <w:rtl w:val="true"/>
              </w:rPr>
              <w:t>:</w:t>
            </w:r>
            <w:r>
              <w:rPr>
                <w:rStyle w:val="IndexLink"/>
                <w:rtl w:val="true"/>
              </w:rPr>
              <w:t>یجب علی ولیّ المیّت و هو الولد الذکر الأکبر حال الموت</w:t>
            </w:r>
            <w:r>
              <w:rPr>
                <w:rStyle w:val="IndexLink"/>
                <w:rtl w:val="true"/>
              </w:rPr>
              <w:tab/>
            </w:r>
            <w:r>
              <w:rPr>
                <w:rStyle w:val="IndexLink"/>
              </w:rPr>
              <w:t>332</w:t>
            </w:r>
          </w:hyperlink>
        </w:p>
        <w:p>
          <w:pPr>
            <w:pStyle w:val="Contents4"/>
            <w:tabs>
              <w:tab w:val="clear" w:pos="8176"/>
              <w:tab w:val="right" w:pos="9026" w:leader="dot"/>
            </w:tabs>
            <w:rPr/>
          </w:pPr>
          <w:hyperlink w:anchor="__RefHeading___Toc681584_73709187">
            <w:r>
              <w:rPr>
                <w:webHidden/>
                <w:rStyle w:val="IndexLink"/>
                <w:rtl w:val="true"/>
              </w:rPr>
              <w:t xml:space="preserve">مسألة </w:t>
            </w:r>
            <w:r>
              <w:rPr>
                <w:rStyle w:val="IndexLink"/>
              </w:rPr>
              <w:t>753</w:t>
            </w:r>
            <w:r>
              <w:rPr>
                <w:rStyle w:val="IndexLink"/>
                <w:rtl w:val="true"/>
              </w:rPr>
              <w:t>:</w:t>
            </w:r>
            <w:r>
              <w:rPr>
                <w:rStyle w:val="IndexLink"/>
                <w:rtl w:val="true"/>
              </w:rPr>
              <w:t>إذا کان الولیّ حال الموت صبیّا أو مجنونا</w:t>
            </w:r>
            <w:r>
              <w:rPr>
                <w:rStyle w:val="IndexLink"/>
                <w:rtl w:val="true"/>
              </w:rPr>
              <w:tab/>
            </w:r>
            <w:r>
              <w:rPr>
                <w:rStyle w:val="IndexLink"/>
              </w:rPr>
              <w:t>332</w:t>
            </w:r>
          </w:hyperlink>
        </w:p>
        <w:p>
          <w:pPr>
            <w:pStyle w:val="Contents4"/>
            <w:tabs>
              <w:tab w:val="clear" w:pos="8176"/>
              <w:tab w:val="right" w:pos="9026" w:leader="dot"/>
            </w:tabs>
            <w:rPr/>
          </w:pPr>
          <w:hyperlink w:anchor="__RefHeading___Toc681586_73709187">
            <w:r>
              <w:rPr>
                <w:webHidden/>
                <w:rStyle w:val="IndexLink"/>
                <w:rtl w:val="true"/>
              </w:rPr>
              <w:t xml:space="preserve">مسألة </w:t>
            </w:r>
            <w:r>
              <w:rPr>
                <w:rStyle w:val="IndexLink"/>
              </w:rPr>
              <w:t>754</w:t>
            </w:r>
            <w:r>
              <w:rPr>
                <w:rStyle w:val="IndexLink"/>
                <w:rtl w:val="true"/>
              </w:rPr>
              <w:t>:</w:t>
            </w:r>
            <w:r>
              <w:rPr>
                <w:rStyle w:val="IndexLink"/>
                <w:rtl w:val="true"/>
              </w:rPr>
              <w:t>إذا تساوی الذکران فی السنّ</w:t>
            </w:r>
            <w:r>
              <w:rPr>
                <w:rStyle w:val="IndexLink"/>
                <w:rtl w:val="true"/>
              </w:rPr>
              <w:tab/>
            </w:r>
            <w:r>
              <w:rPr>
                <w:rStyle w:val="IndexLink"/>
              </w:rPr>
              <w:t>332</w:t>
            </w:r>
          </w:hyperlink>
        </w:p>
        <w:p>
          <w:pPr>
            <w:pStyle w:val="Contents4"/>
            <w:tabs>
              <w:tab w:val="clear" w:pos="8176"/>
              <w:tab w:val="right" w:pos="9026" w:leader="dot"/>
            </w:tabs>
            <w:rPr/>
          </w:pPr>
          <w:hyperlink w:anchor="__RefHeading___Toc681588_73709187">
            <w:r>
              <w:rPr>
                <w:webHidden/>
                <w:rStyle w:val="IndexLink"/>
                <w:rtl w:val="true"/>
              </w:rPr>
              <w:t xml:space="preserve">مسألة </w:t>
            </w:r>
            <w:r>
              <w:rPr>
                <w:rStyle w:val="IndexLink"/>
              </w:rPr>
              <w:t>755</w:t>
            </w:r>
            <w:r>
              <w:rPr>
                <w:rStyle w:val="IndexLink"/>
                <w:rtl w:val="true"/>
              </w:rPr>
              <w:t>:</w:t>
            </w:r>
            <w:r>
              <w:rPr>
                <w:rStyle w:val="IndexLink"/>
                <w:rtl w:val="true"/>
              </w:rPr>
              <w:t>إذا اشتبه الأکبر بین شخصین أو أشخاص</w:t>
            </w:r>
            <w:r>
              <w:rPr>
                <w:rStyle w:val="IndexLink"/>
                <w:rtl w:val="true"/>
              </w:rPr>
              <w:tab/>
            </w:r>
            <w:r>
              <w:rPr>
                <w:rStyle w:val="IndexLink"/>
              </w:rPr>
              <w:t>332</w:t>
            </w:r>
          </w:hyperlink>
        </w:p>
        <w:p>
          <w:pPr>
            <w:pStyle w:val="Contents4"/>
            <w:tabs>
              <w:tab w:val="clear" w:pos="8176"/>
              <w:tab w:val="right" w:pos="9026" w:leader="dot"/>
            </w:tabs>
            <w:rPr/>
          </w:pPr>
          <w:hyperlink w:anchor="__RefHeading___Toc681590_73709187">
            <w:r>
              <w:rPr>
                <w:webHidden/>
                <w:rStyle w:val="IndexLink"/>
                <w:rtl w:val="true"/>
              </w:rPr>
              <w:t xml:space="preserve">مسألة </w:t>
            </w:r>
            <w:r>
              <w:rPr>
                <w:rStyle w:val="IndexLink"/>
              </w:rPr>
              <w:t>756</w:t>
            </w:r>
            <w:r>
              <w:rPr>
                <w:rStyle w:val="IndexLink"/>
                <w:rtl w:val="true"/>
              </w:rPr>
              <w:t>:</w:t>
            </w:r>
            <w:r>
              <w:rPr>
                <w:rStyle w:val="IndexLink"/>
                <w:rtl w:val="true"/>
              </w:rPr>
              <w:t>لا یجب علی الولیّ قضاء ما فات المیّت ممّا وجب علیه</w:t>
            </w:r>
            <w:r>
              <w:rPr>
                <w:rStyle w:val="IndexLink"/>
                <w:rtl w:val="true"/>
              </w:rPr>
              <w:tab/>
            </w:r>
            <w:r>
              <w:rPr>
                <w:rStyle w:val="IndexLink"/>
              </w:rPr>
              <w:t>333</w:t>
            </w:r>
          </w:hyperlink>
        </w:p>
        <w:p>
          <w:pPr>
            <w:pStyle w:val="Contents4"/>
            <w:tabs>
              <w:tab w:val="clear" w:pos="8176"/>
              <w:tab w:val="right" w:pos="9026" w:leader="dot"/>
            </w:tabs>
            <w:rPr/>
          </w:pPr>
          <w:hyperlink w:anchor="__RefHeading___Toc681592_73709187">
            <w:r>
              <w:rPr>
                <w:webHidden/>
                <w:rStyle w:val="IndexLink"/>
                <w:rtl w:val="true"/>
              </w:rPr>
              <w:t xml:space="preserve">مسألة </w:t>
            </w:r>
            <w:r>
              <w:rPr>
                <w:rStyle w:val="IndexLink"/>
              </w:rPr>
              <w:t>757</w:t>
            </w:r>
            <w:r>
              <w:rPr>
                <w:rStyle w:val="IndexLink"/>
                <w:rtl w:val="true"/>
              </w:rPr>
              <w:t>:</w:t>
            </w:r>
            <w:r>
              <w:rPr>
                <w:rStyle w:val="IndexLink"/>
                <w:rtl w:val="true"/>
              </w:rPr>
              <w:t>قیل</w:t>
            </w:r>
            <w:r>
              <w:rPr>
                <w:rStyle w:val="IndexLink"/>
                <w:rtl w:val="true"/>
              </w:rPr>
              <w:t>:</w:t>
            </w:r>
            <w:r>
              <w:rPr>
                <w:rStyle w:val="IndexLink"/>
                <w:rtl w:val="true"/>
              </w:rPr>
              <w:t>یجب القضاء علی الولیّ و لو کان ممنوعا عن الإرث</w:t>
            </w:r>
            <w:r>
              <w:rPr>
                <w:rStyle w:val="IndexLink"/>
                <w:rtl w:val="true"/>
              </w:rPr>
              <w:tab/>
            </w:r>
            <w:r>
              <w:rPr>
                <w:rStyle w:val="IndexLink"/>
              </w:rPr>
              <w:t>333</w:t>
            </w:r>
          </w:hyperlink>
        </w:p>
        <w:p>
          <w:pPr>
            <w:pStyle w:val="Contents4"/>
            <w:tabs>
              <w:tab w:val="clear" w:pos="8176"/>
              <w:tab w:val="right" w:pos="9026" w:leader="dot"/>
            </w:tabs>
            <w:rPr/>
          </w:pPr>
          <w:hyperlink w:anchor="__RefHeading___Toc681594_73709187">
            <w:r>
              <w:rPr>
                <w:webHidden/>
                <w:rStyle w:val="IndexLink"/>
                <w:rtl w:val="true"/>
              </w:rPr>
              <w:t xml:space="preserve">مسألة </w:t>
            </w:r>
            <w:r>
              <w:rPr>
                <w:rStyle w:val="IndexLink"/>
              </w:rPr>
              <w:t>758</w:t>
            </w:r>
            <w:r>
              <w:rPr>
                <w:rStyle w:val="IndexLink"/>
                <w:rtl w:val="true"/>
              </w:rPr>
              <w:t>:</w:t>
            </w:r>
            <w:r>
              <w:rPr>
                <w:rStyle w:val="IndexLink"/>
                <w:rtl w:val="true"/>
              </w:rPr>
              <w:t>إذا مات الأکبر بعد موت أبیه</w:t>
            </w:r>
            <w:r>
              <w:rPr>
                <w:rStyle w:val="IndexLink"/>
                <w:rtl w:val="true"/>
              </w:rPr>
              <w:tab/>
            </w:r>
            <w:r>
              <w:rPr>
                <w:rStyle w:val="IndexLink"/>
              </w:rPr>
              <w:t>333</w:t>
            </w:r>
          </w:hyperlink>
        </w:p>
        <w:p>
          <w:pPr>
            <w:pStyle w:val="Contents4"/>
            <w:tabs>
              <w:tab w:val="clear" w:pos="8176"/>
              <w:tab w:val="right" w:pos="9026" w:leader="dot"/>
            </w:tabs>
            <w:rPr/>
          </w:pPr>
          <w:hyperlink w:anchor="__RefHeading___Toc681596_73709187">
            <w:r>
              <w:rPr>
                <w:webHidden/>
                <w:rStyle w:val="IndexLink"/>
                <w:rtl w:val="true"/>
              </w:rPr>
              <w:t xml:space="preserve">مسألة </w:t>
            </w:r>
            <w:r>
              <w:rPr>
                <w:rStyle w:val="IndexLink"/>
              </w:rPr>
              <w:t>759</w:t>
            </w:r>
            <w:r>
              <w:rPr>
                <w:rStyle w:val="IndexLink"/>
                <w:rtl w:val="true"/>
              </w:rPr>
              <w:t>:</w:t>
            </w:r>
            <w:r>
              <w:rPr>
                <w:rStyle w:val="IndexLink"/>
                <w:rtl w:val="true"/>
              </w:rPr>
              <w:t>إذا تبرّع شخص عن المیّت</w:t>
            </w:r>
            <w:r>
              <w:rPr>
                <w:rStyle w:val="IndexLink"/>
                <w:rtl w:val="true"/>
              </w:rPr>
              <w:tab/>
            </w:r>
            <w:r>
              <w:rPr>
                <w:rStyle w:val="IndexLink"/>
              </w:rPr>
              <w:t>333</w:t>
            </w:r>
          </w:hyperlink>
        </w:p>
        <w:p>
          <w:pPr>
            <w:pStyle w:val="Contents4"/>
            <w:tabs>
              <w:tab w:val="clear" w:pos="8176"/>
              <w:tab w:val="right" w:pos="9026" w:leader="dot"/>
            </w:tabs>
            <w:rPr/>
          </w:pPr>
          <w:hyperlink w:anchor="__RefHeading___Toc681598_73709187">
            <w:r>
              <w:rPr>
                <w:webHidden/>
                <w:rStyle w:val="IndexLink"/>
                <w:rtl w:val="true"/>
              </w:rPr>
              <w:t xml:space="preserve">مسألة </w:t>
            </w:r>
            <w:r>
              <w:rPr>
                <w:rStyle w:val="IndexLink"/>
              </w:rPr>
              <w:t>760</w:t>
            </w:r>
            <w:r>
              <w:rPr>
                <w:rStyle w:val="IndexLink"/>
                <w:rtl w:val="true"/>
              </w:rPr>
              <w:t>:</w:t>
            </w:r>
            <w:r>
              <w:rPr>
                <w:rStyle w:val="IndexLink"/>
                <w:rtl w:val="true"/>
              </w:rPr>
              <w:t>إذا شکّ فی فوات شیء من المیّت</w:t>
            </w:r>
            <w:r>
              <w:rPr>
                <w:rStyle w:val="IndexLink"/>
                <w:rtl w:val="true"/>
              </w:rPr>
              <w:tab/>
            </w:r>
            <w:r>
              <w:rPr>
                <w:rStyle w:val="IndexLink"/>
              </w:rPr>
              <w:t>333</w:t>
            </w:r>
          </w:hyperlink>
        </w:p>
        <w:p>
          <w:pPr>
            <w:pStyle w:val="Contents4"/>
            <w:tabs>
              <w:tab w:val="clear" w:pos="8176"/>
              <w:tab w:val="right" w:pos="9026" w:leader="dot"/>
            </w:tabs>
            <w:rPr/>
          </w:pPr>
          <w:hyperlink w:anchor="__RefHeading___Toc681600_73709187">
            <w:r>
              <w:rPr>
                <w:webHidden/>
                <w:rStyle w:val="IndexLink"/>
                <w:rtl w:val="true"/>
              </w:rPr>
              <w:t xml:space="preserve">مسألة </w:t>
            </w:r>
            <w:r>
              <w:rPr>
                <w:rStyle w:val="IndexLink"/>
              </w:rPr>
              <w:t>761</w:t>
            </w:r>
            <w:r>
              <w:rPr>
                <w:rStyle w:val="IndexLink"/>
                <w:rtl w:val="true"/>
              </w:rPr>
              <w:t>:</w:t>
            </w:r>
            <w:r>
              <w:rPr>
                <w:rStyle w:val="IndexLink"/>
                <w:rtl w:val="true"/>
              </w:rPr>
              <w:t>إذا لم یکن للمیّت ولیّ</w:t>
            </w:r>
            <w:r>
              <w:rPr>
                <w:rStyle w:val="IndexLink"/>
                <w:rtl w:val="true"/>
              </w:rPr>
              <w:tab/>
            </w:r>
            <w:r>
              <w:rPr>
                <w:rStyle w:val="IndexLink"/>
              </w:rPr>
              <w:t>333</w:t>
            </w:r>
          </w:hyperlink>
        </w:p>
        <w:p>
          <w:pPr>
            <w:pStyle w:val="Contents4"/>
            <w:tabs>
              <w:tab w:val="clear" w:pos="8176"/>
              <w:tab w:val="right" w:pos="9026" w:leader="dot"/>
            </w:tabs>
            <w:rPr/>
          </w:pPr>
          <w:hyperlink w:anchor="__RefHeading___Toc681602_73709187">
            <w:r>
              <w:rPr>
                <w:webHidden/>
                <w:rStyle w:val="IndexLink"/>
                <w:rtl w:val="true"/>
              </w:rPr>
              <w:t xml:space="preserve">مسألة </w:t>
            </w:r>
            <w:r>
              <w:rPr>
                <w:rStyle w:val="IndexLink"/>
              </w:rPr>
              <w:t>762</w:t>
            </w:r>
            <w:r>
              <w:rPr>
                <w:rStyle w:val="IndexLink"/>
                <w:rtl w:val="true"/>
              </w:rPr>
              <w:t>:</w:t>
            </w:r>
            <w:r>
              <w:rPr>
                <w:rStyle w:val="IndexLink"/>
                <w:rtl w:val="true"/>
              </w:rPr>
              <w:t>المراد من الأکبر من لا یوجد أکبر منه سنّا</w:t>
            </w:r>
            <w:r>
              <w:rPr>
                <w:rStyle w:val="IndexLink"/>
                <w:rtl w:val="true"/>
              </w:rPr>
              <w:tab/>
            </w:r>
            <w:r>
              <w:rPr>
                <w:rStyle w:val="IndexLink"/>
              </w:rPr>
              <w:t>333</w:t>
            </w:r>
          </w:hyperlink>
        </w:p>
        <w:p>
          <w:pPr>
            <w:pStyle w:val="Contents4"/>
            <w:tabs>
              <w:tab w:val="clear" w:pos="8176"/>
              <w:tab w:val="right" w:pos="9026" w:leader="dot"/>
            </w:tabs>
            <w:rPr/>
          </w:pPr>
          <w:hyperlink w:anchor="__RefHeading___Toc681604_73709187">
            <w:r>
              <w:rPr>
                <w:webHidden/>
                <w:rStyle w:val="IndexLink"/>
                <w:rtl w:val="true"/>
              </w:rPr>
              <w:t xml:space="preserve">مسألة </w:t>
            </w:r>
            <w:r>
              <w:rPr>
                <w:rStyle w:val="IndexLink"/>
              </w:rPr>
              <w:t>763</w:t>
            </w:r>
            <w:r>
              <w:rPr>
                <w:rStyle w:val="IndexLink"/>
                <w:rtl w:val="true"/>
              </w:rPr>
              <w:t>:</w:t>
            </w:r>
            <w:r>
              <w:rPr>
                <w:rStyle w:val="IndexLink"/>
                <w:rtl w:val="true"/>
              </w:rPr>
              <w:t>لا یجب الفور فی القضاء عن المیّت</w:t>
            </w:r>
            <w:r>
              <w:rPr>
                <w:rStyle w:val="IndexLink"/>
                <w:rtl w:val="true"/>
              </w:rPr>
              <w:tab/>
            </w:r>
            <w:r>
              <w:rPr>
                <w:rStyle w:val="IndexLink"/>
              </w:rPr>
              <w:t>333</w:t>
            </w:r>
          </w:hyperlink>
        </w:p>
        <w:p>
          <w:pPr>
            <w:pStyle w:val="Contents4"/>
            <w:tabs>
              <w:tab w:val="clear" w:pos="8176"/>
              <w:tab w:val="right" w:pos="9026" w:leader="dot"/>
            </w:tabs>
            <w:rPr/>
          </w:pPr>
          <w:hyperlink w:anchor="__RefHeading___Toc681606_73709187">
            <w:r>
              <w:rPr>
                <w:webHidden/>
                <w:rStyle w:val="IndexLink"/>
                <w:rtl w:val="true"/>
              </w:rPr>
              <w:t xml:space="preserve">مسألة </w:t>
            </w:r>
            <w:r>
              <w:rPr>
                <w:rStyle w:val="IndexLink"/>
              </w:rPr>
              <w:t>764</w:t>
            </w:r>
            <w:r>
              <w:rPr>
                <w:rStyle w:val="IndexLink"/>
                <w:rtl w:val="true"/>
              </w:rPr>
              <w:t>:</w:t>
            </w:r>
            <w:r>
              <w:rPr>
                <w:rStyle w:val="IndexLink"/>
                <w:rtl w:val="true"/>
              </w:rPr>
              <w:t>فی أحکام الشک و السهو یراعی الولیّ تکلیف نفسه</w:t>
            </w:r>
            <w:r>
              <w:rPr>
                <w:rStyle w:val="IndexLink"/>
                <w:rtl w:val="true"/>
              </w:rPr>
              <w:tab/>
            </w:r>
            <w:r>
              <w:rPr>
                <w:rStyle w:val="IndexLink"/>
              </w:rPr>
              <w:t>333</w:t>
            </w:r>
          </w:hyperlink>
        </w:p>
        <w:p>
          <w:pPr>
            <w:pStyle w:val="Contents4"/>
            <w:tabs>
              <w:tab w:val="clear" w:pos="8176"/>
              <w:tab w:val="right" w:pos="9026" w:leader="dot"/>
            </w:tabs>
            <w:rPr/>
          </w:pPr>
          <w:hyperlink w:anchor="__RefHeading___Toc681608_73709187">
            <w:r>
              <w:rPr>
                <w:webHidden/>
                <w:rStyle w:val="IndexLink"/>
                <w:rtl w:val="true"/>
              </w:rPr>
              <w:t xml:space="preserve">مسألة </w:t>
            </w:r>
            <w:r>
              <w:rPr>
                <w:rStyle w:val="IndexLink"/>
              </w:rPr>
              <w:t>765</w:t>
            </w:r>
            <w:r>
              <w:rPr>
                <w:rStyle w:val="IndexLink"/>
                <w:rtl w:val="true"/>
              </w:rPr>
              <w:t>:</w:t>
            </w:r>
            <w:r>
              <w:rPr>
                <w:rStyle w:val="IndexLink"/>
                <w:rtl w:val="true"/>
              </w:rPr>
              <w:t>إذا مات فی أثناء الوقت</w:t>
            </w:r>
            <w:r>
              <w:rPr>
                <w:rStyle w:val="IndexLink"/>
                <w:rtl w:val="true"/>
              </w:rPr>
              <w:tab/>
            </w:r>
            <w:r>
              <w:rPr>
                <w:rStyle w:val="IndexLink"/>
              </w:rPr>
              <w:t>334</w:t>
            </w:r>
          </w:hyperlink>
        </w:p>
        <w:p>
          <w:pPr>
            <w:pStyle w:val="Contents3"/>
            <w:tabs>
              <w:tab w:val="clear" w:pos="8459"/>
              <w:tab w:val="right" w:pos="9026" w:leader="dot"/>
            </w:tabs>
            <w:rPr/>
          </w:pPr>
          <w:hyperlink w:anchor="__RefHeading___Toc681610_73709187">
            <w:r>
              <w:rPr>
                <w:webHidden/>
                <w:rStyle w:val="IndexLink"/>
                <w:rtl w:val="true"/>
              </w:rPr>
              <w:t>المقصد الثامن</w:t>
            </w:r>
            <w:r>
              <w:rPr>
                <w:rStyle w:val="IndexLink"/>
                <w:rtl w:val="true"/>
              </w:rPr>
              <w:t xml:space="preserve">: </w:t>
            </w:r>
            <w:r>
              <w:rPr>
                <w:rStyle w:val="IndexLink"/>
                <w:rtl w:val="true"/>
              </w:rPr>
              <w:t>صلاة الاستئجار</w:t>
            </w:r>
            <w:r>
              <w:rPr>
                <w:rStyle w:val="IndexLink"/>
                <w:rtl w:val="true"/>
              </w:rPr>
              <w:tab/>
            </w:r>
            <w:r>
              <w:rPr>
                <w:rStyle w:val="IndexLink"/>
              </w:rPr>
              <w:t>335</w:t>
            </w:r>
          </w:hyperlink>
        </w:p>
        <w:p>
          <w:pPr>
            <w:pStyle w:val="Contents4"/>
            <w:tabs>
              <w:tab w:val="clear" w:pos="8176"/>
              <w:tab w:val="right" w:pos="9026" w:leader="dot"/>
            </w:tabs>
            <w:rPr/>
          </w:pPr>
          <w:hyperlink w:anchor="__RefHeading___Toc681612_7370918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681614_73709187">
            <w:r>
              <w:rPr>
                <w:webHidden/>
                <w:rStyle w:val="IndexLink"/>
                <w:rtl w:val="true"/>
              </w:rPr>
              <w:t xml:space="preserve">مسألة </w:t>
            </w:r>
            <w:r>
              <w:rPr>
                <w:rStyle w:val="IndexLink"/>
              </w:rPr>
              <w:t>766</w:t>
            </w:r>
            <w:r>
              <w:rPr>
                <w:rStyle w:val="IndexLink"/>
                <w:rtl w:val="true"/>
              </w:rPr>
              <w:t>:</w:t>
            </w:r>
            <w:r>
              <w:rPr>
                <w:rStyle w:val="IndexLink"/>
                <w:rtl w:val="true"/>
              </w:rPr>
              <w:t>یجوز الاستئجار للصلاة و سائر العبادات عن الأموات</w:t>
            </w:r>
            <w:r>
              <w:rPr>
                <w:rStyle w:val="IndexLink"/>
                <w:rtl w:val="true"/>
              </w:rPr>
              <w:tab/>
            </w:r>
            <w:r>
              <w:rPr>
                <w:rStyle w:val="IndexLink"/>
              </w:rPr>
              <w:t>335</w:t>
            </w:r>
          </w:hyperlink>
        </w:p>
        <w:p>
          <w:pPr>
            <w:pStyle w:val="Contents4"/>
            <w:tabs>
              <w:tab w:val="clear" w:pos="8176"/>
              <w:tab w:val="right" w:pos="9026" w:leader="dot"/>
            </w:tabs>
            <w:rPr/>
          </w:pPr>
          <w:hyperlink w:anchor="__RefHeading___Toc681616_73709187">
            <w:r>
              <w:rPr>
                <w:webHidden/>
                <w:rStyle w:val="IndexLink"/>
                <w:rtl w:val="true"/>
              </w:rPr>
              <w:t xml:space="preserve">مسألة </w:t>
            </w:r>
            <w:r>
              <w:rPr>
                <w:rStyle w:val="IndexLink"/>
              </w:rPr>
              <w:t>767</w:t>
            </w:r>
            <w:r>
              <w:rPr>
                <w:rStyle w:val="IndexLink"/>
                <w:rtl w:val="true"/>
              </w:rPr>
              <w:t>:</w:t>
            </w:r>
            <w:r>
              <w:rPr>
                <w:rStyle w:val="IndexLink"/>
                <w:rtl w:val="true"/>
              </w:rPr>
              <w:t>یعتبر فی الأجیر العقل و الإیمان و البلوغ</w:t>
            </w:r>
            <w:r>
              <w:rPr>
                <w:rStyle w:val="IndexLink"/>
                <w:rtl w:val="true"/>
              </w:rPr>
              <w:tab/>
            </w:r>
            <w:r>
              <w:rPr>
                <w:rStyle w:val="IndexLink"/>
              </w:rPr>
              <w:t>335</w:t>
            </w:r>
          </w:hyperlink>
        </w:p>
        <w:p>
          <w:pPr>
            <w:pStyle w:val="Contents4"/>
            <w:tabs>
              <w:tab w:val="clear" w:pos="8176"/>
              <w:tab w:val="right" w:pos="9026" w:leader="dot"/>
            </w:tabs>
            <w:rPr/>
          </w:pPr>
          <w:hyperlink w:anchor="__RefHeading___Toc681618_73709187">
            <w:r>
              <w:rPr>
                <w:webHidden/>
                <w:rStyle w:val="IndexLink"/>
                <w:rtl w:val="true"/>
              </w:rPr>
              <w:t xml:space="preserve">مسألة </w:t>
            </w:r>
            <w:r>
              <w:rPr>
                <w:rStyle w:val="IndexLink"/>
              </w:rPr>
              <w:t>768</w:t>
            </w:r>
            <w:r>
              <w:rPr>
                <w:rStyle w:val="IndexLink"/>
                <w:rtl w:val="true"/>
              </w:rPr>
              <w:t>:</w:t>
            </w:r>
            <w:r>
              <w:rPr>
                <w:rStyle w:val="IndexLink"/>
                <w:rtl w:val="true"/>
              </w:rPr>
              <w:t>یجوز استئجار کلّ من الرجل و المرأة عن الرجل و المرأة</w:t>
            </w:r>
            <w:r>
              <w:rPr>
                <w:rStyle w:val="IndexLink"/>
                <w:rtl w:val="true"/>
              </w:rPr>
              <w:tab/>
            </w:r>
            <w:r>
              <w:rPr>
                <w:rStyle w:val="IndexLink"/>
              </w:rPr>
              <w:t>335</w:t>
            </w:r>
          </w:hyperlink>
        </w:p>
        <w:p>
          <w:pPr>
            <w:pStyle w:val="Contents4"/>
            <w:tabs>
              <w:tab w:val="clear" w:pos="8176"/>
              <w:tab w:val="right" w:pos="9026" w:leader="dot"/>
            </w:tabs>
            <w:rPr/>
          </w:pPr>
          <w:hyperlink w:anchor="__RefHeading___Toc681620_73709187">
            <w:r>
              <w:rPr>
                <w:webHidden/>
                <w:rStyle w:val="IndexLink"/>
                <w:rtl w:val="true"/>
              </w:rPr>
              <w:t xml:space="preserve">مسألة </w:t>
            </w:r>
            <w:r>
              <w:rPr>
                <w:rStyle w:val="IndexLink"/>
              </w:rPr>
              <w:t>769</w:t>
            </w:r>
            <w:r>
              <w:rPr>
                <w:rStyle w:val="IndexLink"/>
                <w:rtl w:val="true"/>
              </w:rPr>
              <w:t>:</w:t>
            </w:r>
            <w:r>
              <w:rPr>
                <w:rStyle w:val="IndexLink"/>
                <w:rtl w:val="true"/>
              </w:rPr>
              <w:t>لا یجوز استئجار ذوی الأعذار</w:t>
            </w:r>
            <w:r>
              <w:rPr>
                <w:rStyle w:val="IndexLink"/>
                <w:rtl w:val="true"/>
              </w:rPr>
              <w:tab/>
            </w:r>
            <w:r>
              <w:rPr>
                <w:rStyle w:val="IndexLink"/>
              </w:rPr>
              <w:t>336</w:t>
            </w:r>
          </w:hyperlink>
        </w:p>
        <w:p>
          <w:pPr>
            <w:pStyle w:val="Contents4"/>
            <w:tabs>
              <w:tab w:val="clear" w:pos="8176"/>
              <w:tab w:val="right" w:pos="9026" w:leader="dot"/>
            </w:tabs>
            <w:rPr/>
          </w:pPr>
          <w:hyperlink w:anchor="__RefHeading___Toc681622_73709187">
            <w:r>
              <w:rPr>
                <w:webHidden/>
                <w:rStyle w:val="IndexLink"/>
                <w:rtl w:val="true"/>
              </w:rPr>
              <w:t xml:space="preserve">مسألة </w:t>
            </w:r>
            <w:r>
              <w:rPr>
                <w:rStyle w:val="IndexLink"/>
              </w:rPr>
              <w:t>770</w:t>
            </w:r>
            <w:r>
              <w:rPr>
                <w:rStyle w:val="IndexLink"/>
                <w:rtl w:val="true"/>
              </w:rPr>
              <w:t>:</w:t>
            </w:r>
            <w:r>
              <w:rPr>
                <w:rStyle w:val="IndexLink"/>
                <w:rtl w:val="true"/>
              </w:rPr>
              <w:t>إذا حصل للأجیر شکّ أو سهو یعمل بأحکامها بمقتضی</w:t>
            </w:r>
            <w:r>
              <w:rPr>
                <w:rStyle w:val="IndexLink"/>
                <w:rtl w:val="true"/>
              </w:rPr>
              <w:tab/>
            </w:r>
            <w:r>
              <w:rPr>
                <w:rStyle w:val="IndexLink"/>
              </w:rPr>
              <w:t>336</w:t>
            </w:r>
          </w:hyperlink>
        </w:p>
        <w:p>
          <w:pPr>
            <w:pStyle w:val="Contents4"/>
            <w:tabs>
              <w:tab w:val="clear" w:pos="8176"/>
              <w:tab w:val="right" w:pos="9026" w:leader="dot"/>
            </w:tabs>
            <w:rPr/>
          </w:pPr>
          <w:hyperlink w:anchor="__RefHeading___Toc681624_73709187">
            <w:r>
              <w:rPr>
                <w:webHidden/>
                <w:rStyle w:val="IndexLink"/>
                <w:rtl w:val="true"/>
              </w:rPr>
              <w:t xml:space="preserve">مسألة </w:t>
            </w:r>
            <w:r>
              <w:rPr>
                <w:rStyle w:val="IndexLink"/>
              </w:rPr>
              <w:t>771</w:t>
            </w:r>
            <w:r>
              <w:rPr>
                <w:rStyle w:val="IndexLink"/>
                <w:rtl w:val="true"/>
              </w:rPr>
              <w:t>:</w:t>
            </w:r>
            <w:r>
              <w:rPr>
                <w:rStyle w:val="IndexLink"/>
                <w:rtl w:val="true"/>
              </w:rPr>
              <w:t>إذا کانت الإجارة علی نحو المباشرة</w:t>
            </w:r>
            <w:r>
              <w:rPr>
                <w:rStyle w:val="IndexLink"/>
                <w:rtl w:val="true"/>
              </w:rPr>
              <w:tab/>
            </w:r>
            <w:r>
              <w:rPr>
                <w:rStyle w:val="IndexLink"/>
              </w:rPr>
              <w:t>336</w:t>
            </w:r>
          </w:hyperlink>
        </w:p>
        <w:p>
          <w:pPr>
            <w:pStyle w:val="Contents4"/>
            <w:tabs>
              <w:tab w:val="clear" w:pos="8176"/>
              <w:tab w:val="right" w:pos="9026" w:leader="dot"/>
            </w:tabs>
            <w:rPr/>
          </w:pPr>
          <w:hyperlink w:anchor="__RefHeading___Toc681626_73709187">
            <w:r>
              <w:rPr>
                <w:webHidden/>
                <w:rStyle w:val="IndexLink"/>
                <w:rtl w:val="true"/>
              </w:rPr>
              <w:t xml:space="preserve">مسألة </w:t>
            </w:r>
            <w:r>
              <w:rPr>
                <w:rStyle w:val="IndexLink"/>
              </w:rPr>
              <w:t>772</w:t>
            </w:r>
            <w:r>
              <w:rPr>
                <w:rStyle w:val="IndexLink"/>
                <w:rtl w:val="true"/>
              </w:rPr>
              <w:t>:</w:t>
            </w:r>
            <w:r>
              <w:rPr>
                <w:rStyle w:val="IndexLink"/>
                <w:rtl w:val="true"/>
              </w:rPr>
              <w:t>إذا عیّن المستأجر للأجیر مدّة معیّنة فلم یأت بالعمل کلّه</w:t>
            </w:r>
            <w:r>
              <w:rPr>
                <w:rStyle w:val="IndexLink"/>
                <w:rtl w:val="true"/>
              </w:rPr>
              <w:tab/>
            </w:r>
            <w:r>
              <w:rPr>
                <w:rStyle w:val="IndexLink"/>
              </w:rPr>
              <w:t>336</w:t>
            </w:r>
          </w:hyperlink>
        </w:p>
        <w:p>
          <w:pPr>
            <w:pStyle w:val="Contents4"/>
            <w:tabs>
              <w:tab w:val="clear" w:pos="8176"/>
              <w:tab w:val="right" w:pos="9026" w:leader="dot"/>
            </w:tabs>
            <w:rPr/>
          </w:pPr>
          <w:hyperlink w:anchor="__RefHeading___Toc681628_73709187">
            <w:r>
              <w:rPr>
                <w:webHidden/>
                <w:rStyle w:val="IndexLink"/>
                <w:rtl w:val="true"/>
              </w:rPr>
              <w:t xml:space="preserve">مسألة </w:t>
            </w:r>
            <w:r>
              <w:rPr>
                <w:rStyle w:val="IndexLink"/>
              </w:rPr>
              <w:t>773</w:t>
            </w:r>
            <w:r>
              <w:rPr>
                <w:rStyle w:val="IndexLink"/>
                <w:rtl w:val="true"/>
              </w:rPr>
              <w:t>:</w:t>
            </w:r>
            <w:r>
              <w:rPr>
                <w:rStyle w:val="IndexLink"/>
                <w:rtl w:val="true"/>
              </w:rPr>
              <w:t>إذا تبیّن بطلان الإجارة بعد العمل استحقّ الأجیر اجرة</w:t>
            </w:r>
            <w:r>
              <w:rPr>
                <w:rStyle w:val="IndexLink"/>
                <w:rtl w:val="true"/>
              </w:rPr>
              <w:tab/>
            </w:r>
            <w:r>
              <w:rPr>
                <w:rStyle w:val="IndexLink"/>
              </w:rPr>
              <w:t>336</w:t>
            </w:r>
          </w:hyperlink>
        </w:p>
        <w:p>
          <w:pPr>
            <w:pStyle w:val="Contents4"/>
            <w:tabs>
              <w:tab w:val="clear" w:pos="8176"/>
              <w:tab w:val="right" w:pos="9026" w:leader="dot"/>
            </w:tabs>
            <w:rPr/>
          </w:pPr>
          <w:hyperlink w:anchor="__RefHeading___Toc681630_73709187">
            <w:r>
              <w:rPr>
                <w:webHidden/>
                <w:rStyle w:val="IndexLink"/>
                <w:rtl w:val="true"/>
              </w:rPr>
              <w:t xml:space="preserve">مسألة </w:t>
            </w:r>
            <w:r>
              <w:rPr>
                <w:rStyle w:val="IndexLink"/>
              </w:rPr>
              <w:t>774</w:t>
            </w:r>
            <w:r>
              <w:rPr>
                <w:rStyle w:val="IndexLink"/>
                <w:rtl w:val="true"/>
              </w:rPr>
              <w:t>:</w:t>
            </w:r>
            <w:r>
              <w:rPr>
                <w:rStyle w:val="IndexLink"/>
                <w:rtl w:val="true"/>
              </w:rPr>
              <w:t>إذا لم تعیّن کیفیّة العمل من حیث الاشتمال علی المستحبّات</w:t>
            </w:r>
            <w:r>
              <w:rPr>
                <w:rStyle w:val="IndexLink"/>
                <w:rtl w:val="true"/>
              </w:rPr>
              <w:tab/>
            </w:r>
            <w:r>
              <w:rPr>
                <w:rStyle w:val="IndexLink"/>
              </w:rPr>
              <w:t>337</w:t>
            </w:r>
          </w:hyperlink>
        </w:p>
        <w:p>
          <w:pPr>
            <w:pStyle w:val="Contents4"/>
            <w:tabs>
              <w:tab w:val="clear" w:pos="8176"/>
              <w:tab w:val="right" w:pos="9026" w:leader="dot"/>
            </w:tabs>
            <w:rPr/>
          </w:pPr>
          <w:hyperlink w:anchor="__RefHeading___Toc681632_73709187">
            <w:r>
              <w:rPr>
                <w:webHidden/>
                <w:rStyle w:val="IndexLink"/>
                <w:rtl w:val="true"/>
              </w:rPr>
              <w:t xml:space="preserve">مسألة </w:t>
            </w:r>
            <w:r>
              <w:rPr>
                <w:rStyle w:val="IndexLink"/>
              </w:rPr>
              <w:t>775</w:t>
            </w:r>
            <w:r>
              <w:rPr>
                <w:rStyle w:val="IndexLink"/>
                <w:rtl w:val="true"/>
              </w:rPr>
              <w:t>:</w:t>
            </w:r>
            <w:r>
              <w:rPr>
                <w:rStyle w:val="IndexLink"/>
                <w:rtl w:val="true"/>
              </w:rPr>
              <w:t>إذا نسی الأجیر بعض المستحبّات و کان مأخوذا فی</w:t>
            </w:r>
            <w:r>
              <w:rPr>
                <w:rStyle w:val="IndexLink"/>
                <w:rtl w:val="true"/>
              </w:rPr>
              <w:tab/>
            </w:r>
            <w:r>
              <w:rPr>
                <w:rStyle w:val="IndexLink"/>
              </w:rPr>
              <w:t>337</w:t>
            </w:r>
          </w:hyperlink>
        </w:p>
        <w:p>
          <w:pPr>
            <w:pStyle w:val="Contents4"/>
            <w:tabs>
              <w:tab w:val="clear" w:pos="8176"/>
              <w:tab w:val="right" w:pos="9026" w:leader="dot"/>
            </w:tabs>
            <w:rPr/>
          </w:pPr>
          <w:hyperlink w:anchor="__RefHeading___Toc681634_73709187">
            <w:r>
              <w:rPr>
                <w:webHidden/>
                <w:rStyle w:val="IndexLink"/>
                <w:rtl w:val="true"/>
              </w:rPr>
              <w:t xml:space="preserve">مسألة </w:t>
            </w:r>
            <w:r>
              <w:rPr>
                <w:rStyle w:val="IndexLink"/>
              </w:rPr>
              <w:t>776</w:t>
            </w:r>
            <w:r>
              <w:rPr>
                <w:rStyle w:val="IndexLink"/>
                <w:rtl w:val="true"/>
              </w:rPr>
              <w:t>:</w:t>
            </w:r>
            <w:r>
              <w:rPr>
                <w:rStyle w:val="IndexLink"/>
                <w:rtl w:val="true"/>
              </w:rPr>
              <w:t>إذا تردّد العمل المستأجر علیه بین الأقلّ و الأکثر</w:t>
            </w:r>
            <w:r>
              <w:rPr>
                <w:rStyle w:val="IndexLink"/>
                <w:rtl w:val="true"/>
              </w:rPr>
              <w:tab/>
            </w:r>
            <w:r>
              <w:rPr>
                <w:rStyle w:val="IndexLink"/>
              </w:rPr>
              <w:t>337</w:t>
            </w:r>
          </w:hyperlink>
        </w:p>
        <w:p>
          <w:pPr>
            <w:pStyle w:val="Contents4"/>
            <w:tabs>
              <w:tab w:val="clear" w:pos="8176"/>
              <w:tab w:val="right" w:pos="9026" w:leader="dot"/>
            </w:tabs>
            <w:rPr/>
          </w:pPr>
          <w:hyperlink w:anchor="__RefHeading___Toc681636_73709187">
            <w:r>
              <w:rPr>
                <w:webHidden/>
                <w:rStyle w:val="IndexLink"/>
                <w:rtl w:val="true"/>
              </w:rPr>
              <w:t xml:space="preserve">مسألة </w:t>
            </w:r>
            <w:r>
              <w:rPr>
                <w:rStyle w:val="IndexLink"/>
              </w:rPr>
              <w:t>777</w:t>
            </w:r>
            <w:r>
              <w:rPr>
                <w:rStyle w:val="IndexLink"/>
                <w:rtl w:val="true"/>
              </w:rPr>
              <w:t>:</w:t>
            </w:r>
            <w:r>
              <w:rPr>
                <w:rStyle w:val="IndexLink"/>
                <w:rtl w:val="true"/>
              </w:rPr>
              <w:t>یجب تعیین المنوب عنه و لو إجمالا</w:t>
            </w:r>
            <w:r>
              <w:rPr>
                <w:rStyle w:val="IndexLink"/>
                <w:rtl w:val="true"/>
              </w:rPr>
              <w:tab/>
            </w:r>
            <w:r>
              <w:rPr>
                <w:rStyle w:val="IndexLink"/>
              </w:rPr>
              <w:t>337</w:t>
            </w:r>
          </w:hyperlink>
        </w:p>
        <w:p>
          <w:pPr>
            <w:pStyle w:val="Contents4"/>
            <w:tabs>
              <w:tab w:val="clear" w:pos="8176"/>
              <w:tab w:val="right" w:pos="9026" w:leader="dot"/>
            </w:tabs>
            <w:rPr/>
          </w:pPr>
          <w:hyperlink w:anchor="__RefHeading___Toc681638_73709187">
            <w:r>
              <w:rPr>
                <w:webHidden/>
                <w:rStyle w:val="IndexLink"/>
                <w:rtl w:val="true"/>
              </w:rPr>
              <w:t xml:space="preserve">مسألة </w:t>
            </w:r>
            <w:r>
              <w:rPr>
                <w:rStyle w:val="IndexLink"/>
              </w:rPr>
              <w:t>778</w:t>
            </w:r>
            <w:r>
              <w:rPr>
                <w:rStyle w:val="IndexLink"/>
                <w:rtl w:val="true"/>
              </w:rPr>
              <w:t>:</w:t>
            </w:r>
            <w:r>
              <w:rPr>
                <w:rStyle w:val="IndexLink"/>
                <w:rtl w:val="true"/>
              </w:rPr>
              <w:t>إذا وقعت الإجارة علی تفریغ ذمّة المیّت فتبرّع عن المیّت</w:t>
            </w:r>
            <w:r>
              <w:rPr>
                <w:rStyle w:val="IndexLink"/>
                <w:rtl w:val="true"/>
              </w:rPr>
              <w:tab/>
            </w:r>
            <w:r>
              <w:rPr>
                <w:rStyle w:val="IndexLink"/>
              </w:rPr>
              <w:t>337</w:t>
            </w:r>
          </w:hyperlink>
        </w:p>
        <w:p>
          <w:pPr>
            <w:pStyle w:val="Contents4"/>
            <w:tabs>
              <w:tab w:val="clear" w:pos="8176"/>
              <w:tab w:val="right" w:pos="9026" w:leader="dot"/>
            </w:tabs>
            <w:rPr/>
          </w:pPr>
          <w:hyperlink w:anchor="__RefHeading___Toc681640_73709187">
            <w:r>
              <w:rPr>
                <w:webHidden/>
                <w:rStyle w:val="IndexLink"/>
                <w:rtl w:val="true"/>
              </w:rPr>
              <w:t xml:space="preserve">مسألة </w:t>
            </w:r>
            <w:r>
              <w:rPr>
                <w:rStyle w:val="IndexLink"/>
              </w:rPr>
              <w:t>779</w:t>
            </w:r>
            <w:r>
              <w:rPr>
                <w:rStyle w:val="IndexLink"/>
                <w:rtl w:val="true"/>
              </w:rPr>
              <w:t>:</w:t>
            </w:r>
            <w:r>
              <w:rPr>
                <w:rStyle w:val="IndexLink"/>
                <w:rtl w:val="true"/>
              </w:rPr>
              <w:t>یجوز اتیان صلاة الاستئجار جماعة إماما کان الأجیر أم</w:t>
            </w:r>
            <w:r>
              <w:rPr>
                <w:rStyle w:val="IndexLink"/>
                <w:rtl w:val="true"/>
              </w:rPr>
              <w:tab/>
            </w:r>
            <w:r>
              <w:rPr>
                <w:rStyle w:val="IndexLink"/>
              </w:rPr>
              <w:t>337</w:t>
            </w:r>
          </w:hyperlink>
        </w:p>
        <w:p>
          <w:pPr>
            <w:pStyle w:val="Contents4"/>
            <w:tabs>
              <w:tab w:val="clear" w:pos="8176"/>
              <w:tab w:val="right" w:pos="9026" w:leader="dot"/>
            </w:tabs>
            <w:rPr/>
          </w:pPr>
          <w:hyperlink w:anchor="__RefHeading___Toc681642_73709187">
            <w:r>
              <w:rPr>
                <w:webHidden/>
                <w:rStyle w:val="IndexLink"/>
                <w:rtl w:val="true"/>
              </w:rPr>
              <w:t xml:space="preserve">مسألة </w:t>
            </w:r>
            <w:r>
              <w:rPr>
                <w:rStyle w:val="IndexLink"/>
              </w:rPr>
              <w:t>780</w:t>
            </w:r>
            <w:r>
              <w:rPr>
                <w:rStyle w:val="IndexLink"/>
                <w:rtl w:val="true"/>
              </w:rPr>
              <w:t>:</w:t>
            </w:r>
            <w:r>
              <w:rPr>
                <w:rStyle w:val="IndexLink"/>
                <w:rtl w:val="true"/>
              </w:rPr>
              <w:t>إذا مات الأجیر قبل الإتیان بالعمل المستأجر علیه</w:t>
            </w:r>
            <w:r>
              <w:rPr>
                <w:rStyle w:val="IndexLink"/>
                <w:rtl w:val="true"/>
              </w:rPr>
              <w:tab/>
            </w:r>
            <w:r>
              <w:rPr>
                <w:rStyle w:val="IndexLink"/>
              </w:rPr>
              <w:t>337</w:t>
            </w:r>
          </w:hyperlink>
        </w:p>
        <w:p>
          <w:pPr>
            <w:pStyle w:val="Contents4"/>
            <w:tabs>
              <w:tab w:val="clear" w:pos="8176"/>
              <w:tab w:val="right" w:pos="9026" w:leader="dot"/>
            </w:tabs>
            <w:rPr/>
          </w:pPr>
          <w:hyperlink w:anchor="__RefHeading___Toc681644_73709187">
            <w:r>
              <w:rPr>
                <w:webHidden/>
                <w:rStyle w:val="IndexLink"/>
                <w:rtl w:val="true"/>
              </w:rPr>
              <w:t xml:space="preserve">مسألة </w:t>
            </w:r>
            <w:r>
              <w:rPr>
                <w:rStyle w:val="IndexLink"/>
              </w:rPr>
              <w:t>781</w:t>
            </w:r>
            <w:r>
              <w:rPr>
                <w:rStyle w:val="IndexLink"/>
                <w:rtl w:val="true"/>
              </w:rPr>
              <w:t>:</w:t>
            </w:r>
            <w:r>
              <w:rPr>
                <w:rStyle w:val="IndexLink"/>
                <w:rtl w:val="true"/>
              </w:rPr>
              <w:t>یجب علی من علیه واجب من الصلاة و الصیام أن یبادر</w:t>
            </w:r>
            <w:r>
              <w:rPr>
                <w:rStyle w:val="IndexLink"/>
                <w:rtl w:val="true"/>
              </w:rPr>
              <w:tab/>
            </w:r>
            <w:r>
              <w:rPr>
                <w:rStyle w:val="IndexLink"/>
              </w:rPr>
              <w:t>338</w:t>
            </w:r>
          </w:hyperlink>
        </w:p>
        <w:p>
          <w:pPr>
            <w:pStyle w:val="Contents4"/>
            <w:tabs>
              <w:tab w:val="clear" w:pos="8176"/>
              <w:tab w:val="right" w:pos="9026" w:leader="dot"/>
            </w:tabs>
            <w:rPr/>
          </w:pPr>
          <w:hyperlink w:anchor="__RefHeading___Toc681646_73709187">
            <w:r>
              <w:rPr>
                <w:webHidden/>
                <w:rStyle w:val="IndexLink"/>
                <w:rtl w:val="true"/>
              </w:rPr>
              <w:t xml:space="preserve">مسألة </w:t>
            </w:r>
            <w:r>
              <w:rPr>
                <w:rStyle w:val="IndexLink"/>
              </w:rPr>
              <w:t>782</w:t>
            </w:r>
            <w:r>
              <w:rPr>
                <w:rStyle w:val="IndexLink"/>
                <w:rtl w:val="true"/>
              </w:rPr>
              <w:t>:</w:t>
            </w:r>
            <w:r>
              <w:rPr>
                <w:rStyle w:val="IndexLink"/>
                <w:rtl w:val="true"/>
              </w:rPr>
              <w:t>إذا آجر نفسه لصلاة شهر</w:t>
            </w:r>
            <w:r>
              <w:rPr>
                <w:rStyle w:val="IndexLink"/>
                <w:rtl w:val="true"/>
              </w:rPr>
              <w:t>-</w:t>
            </w:r>
            <w:r>
              <w:rPr>
                <w:rStyle w:val="IndexLink"/>
                <w:rtl w:val="true"/>
              </w:rPr>
              <w:t>مثلا</w:t>
            </w:r>
            <w:r>
              <w:rPr>
                <w:rStyle w:val="IndexLink"/>
                <w:rtl w:val="true"/>
              </w:rPr>
              <w:t>-</w:t>
            </w:r>
            <w:r>
              <w:rPr>
                <w:rStyle w:val="IndexLink"/>
                <w:rtl w:val="true"/>
              </w:rPr>
              <w:t>فشکّ فی أنّ المستأجر</w:t>
            </w:r>
            <w:r>
              <w:rPr>
                <w:rStyle w:val="IndexLink"/>
                <w:rtl w:val="true"/>
              </w:rPr>
              <w:tab/>
            </w:r>
            <w:r>
              <w:rPr>
                <w:rStyle w:val="IndexLink"/>
              </w:rPr>
              <w:t>338</w:t>
            </w:r>
          </w:hyperlink>
        </w:p>
        <w:p>
          <w:pPr>
            <w:pStyle w:val="Contents4"/>
            <w:tabs>
              <w:tab w:val="clear" w:pos="8176"/>
              <w:tab w:val="right" w:pos="9026" w:leader="dot"/>
            </w:tabs>
            <w:rPr/>
          </w:pPr>
          <w:hyperlink w:anchor="__RefHeading___Toc681648_73709187">
            <w:r>
              <w:rPr>
                <w:webHidden/>
                <w:rStyle w:val="IndexLink"/>
                <w:rtl w:val="true"/>
              </w:rPr>
              <w:t xml:space="preserve">مسألة </w:t>
            </w:r>
            <w:r>
              <w:rPr>
                <w:rStyle w:val="IndexLink"/>
              </w:rPr>
              <w:t>783</w:t>
            </w:r>
            <w:r>
              <w:rPr>
                <w:rStyle w:val="IndexLink"/>
                <w:rtl w:val="true"/>
              </w:rPr>
              <w:t>:</w:t>
            </w:r>
            <w:r>
              <w:rPr>
                <w:rStyle w:val="IndexLink"/>
                <w:rtl w:val="true"/>
              </w:rPr>
              <w:t>إذا علم أنّ علی المیّت فوائت و لم یعلم أنّه أتی بها قبل</w:t>
            </w:r>
            <w:r>
              <w:rPr>
                <w:rStyle w:val="IndexLink"/>
                <w:rtl w:val="true"/>
              </w:rPr>
              <w:tab/>
            </w:r>
            <w:r>
              <w:rPr>
                <w:rStyle w:val="IndexLink"/>
              </w:rPr>
              <w:t>338</w:t>
            </w:r>
          </w:hyperlink>
        </w:p>
        <w:p>
          <w:pPr>
            <w:pStyle w:val="Contents4"/>
            <w:tabs>
              <w:tab w:val="clear" w:pos="8176"/>
              <w:tab w:val="right" w:pos="9026" w:leader="dot"/>
            </w:tabs>
            <w:rPr/>
          </w:pPr>
          <w:hyperlink w:anchor="__RefHeading___Toc681650_73709187">
            <w:r>
              <w:rPr>
                <w:webHidden/>
                <w:rStyle w:val="IndexLink"/>
                <w:rtl w:val="true"/>
              </w:rPr>
              <w:t xml:space="preserve">مسألة </w:t>
            </w:r>
            <w:r>
              <w:rPr>
                <w:rStyle w:val="IndexLink"/>
              </w:rPr>
              <w:t>784</w:t>
            </w:r>
            <w:r>
              <w:rPr>
                <w:rStyle w:val="IndexLink"/>
                <w:rtl w:val="true"/>
              </w:rPr>
              <w:t>:</w:t>
            </w:r>
            <w:r>
              <w:rPr>
                <w:rStyle w:val="IndexLink"/>
                <w:rtl w:val="true"/>
              </w:rPr>
              <w:t>إذا آجر نفسه لصلاة أربع رکعات من الزوال فی یوم معیّن</w:t>
            </w:r>
            <w:r>
              <w:rPr>
                <w:rStyle w:val="IndexLink"/>
                <w:rtl w:val="true"/>
              </w:rPr>
              <w:tab/>
            </w:r>
            <w:r>
              <w:rPr>
                <w:rStyle w:val="IndexLink"/>
              </w:rPr>
              <w:t>338</w:t>
            </w:r>
          </w:hyperlink>
        </w:p>
        <w:p>
          <w:pPr>
            <w:pStyle w:val="Contents4"/>
            <w:tabs>
              <w:tab w:val="clear" w:pos="8176"/>
              <w:tab w:val="right" w:pos="9026" w:leader="dot"/>
            </w:tabs>
            <w:rPr/>
          </w:pPr>
          <w:hyperlink w:anchor="__RefHeading___Toc681652_73709187">
            <w:r>
              <w:rPr>
                <w:webHidden/>
                <w:rStyle w:val="IndexLink"/>
                <w:rtl w:val="true"/>
              </w:rPr>
              <w:t xml:space="preserve">مسألة </w:t>
            </w:r>
            <w:r>
              <w:rPr>
                <w:rStyle w:val="IndexLink"/>
              </w:rPr>
              <w:t>785</w:t>
            </w:r>
            <w:r>
              <w:rPr>
                <w:rStyle w:val="IndexLink"/>
                <w:rtl w:val="true"/>
              </w:rPr>
              <w:t>:</w:t>
            </w:r>
            <w:r>
              <w:rPr>
                <w:rStyle w:val="IndexLink"/>
                <w:rtl w:val="true"/>
              </w:rPr>
              <w:t>الأحوط استحبابا اعتبار عدالة الأجیر حال الإخبار</w:t>
            </w:r>
            <w:r>
              <w:rPr>
                <w:rStyle w:val="IndexLink"/>
                <w:rtl w:val="true"/>
              </w:rPr>
              <w:tab/>
            </w:r>
            <w:r>
              <w:rPr>
                <w:rStyle w:val="IndexLink"/>
              </w:rPr>
              <w:t>338</w:t>
            </w:r>
          </w:hyperlink>
        </w:p>
        <w:p>
          <w:pPr>
            <w:pStyle w:val="Contents3"/>
            <w:tabs>
              <w:tab w:val="clear" w:pos="8459"/>
              <w:tab w:val="right" w:pos="9026" w:leader="dot"/>
            </w:tabs>
            <w:rPr/>
          </w:pPr>
          <w:hyperlink w:anchor="__RefHeading___Toc681654_73709187">
            <w:r>
              <w:rPr>
                <w:webHidden/>
                <w:rStyle w:val="IndexLink"/>
                <w:rtl w:val="true"/>
              </w:rPr>
              <w:t>المقصد التاسع</w:t>
            </w:r>
            <w:r>
              <w:rPr>
                <w:rStyle w:val="IndexLink"/>
                <w:rtl w:val="true"/>
              </w:rPr>
              <w:t xml:space="preserve">: </w:t>
            </w:r>
            <w:r>
              <w:rPr>
                <w:rStyle w:val="IndexLink"/>
                <w:rtl w:val="true"/>
              </w:rPr>
              <w:t>الجماعة</w:t>
            </w:r>
            <w:r>
              <w:rPr>
                <w:rStyle w:val="IndexLink"/>
                <w:rtl w:val="true"/>
              </w:rPr>
              <w:tab/>
            </w:r>
            <w:r>
              <w:rPr>
                <w:rStyle w:val="IndexLink"/>
              </w:rPr>
              <w:t>339</w:t>
            </w:r>
          </w:hyperlink>
        </w:p>
        <w:p>
          <w:pPr>
            <w:pStyle w:val="Contents4"/>
            <w:tabs>
              <w:tab w:val="clear" w:pos="8176"/>
              <w:tab w:val="right" w:pos="9026" w:leader="dot"/>
            </w:tabs>
            <w:rPr/>
          </w:pPr>
          <w:hyperlink w:anchor="__RefHeading___Toc681656_7370918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681658_73709187">
            <w:r>
              <w:rPr>
                <w:webHidden/>
                <w:rStyle w:val="IndexLink"/>
                <w:rtl w:val="true"/>
              </w:rPr>
              <w:t>الفصل الأوّل</w:t>
            </w:r>
            <w:r>
              <w:rPr>
                <w:rStyle w:val="IndexLink"/>
                <w:rtl w:val="true"/>
              </w:rPr>
              <w:t xml:space="preserve">: </w:t>
            </w:r>
            <w:r>
              <w:rPr>
                <w:rStyle w:val="IndexLink"/>
                <w:rtl w:val="true"/>
              </w:rPr>
              <w:t>استحباب صلاة الجماعة</w:t>
            </w:r>
            <w:r>
              <w:rPr>
                <w:rStyle w:val="IndexLink"/>
                <w:rtl w:val="true"/>
              </w:rPr>
              <w:tab/>
            </w:r>
            <w:r>
              <w:rPr>
                <w:rStyle w:val="IndexLink"/>
              </w:rPr>
              <w:t>339</w:t>
            </w:r>
          </w:hyperlink>
        </w:p>
        <w:p>
          <w:pPr>
            <w:pStyle w:val="Contents5"/>
            <w:tabs>
              <w:tab w:val="clear" w:pos="7892"/>
              <w:tab w:val="right" w:pos="9026" w:leader="dot"/>
            </w:tabs>
            <w:rPr/>
          </w:pPr>
          <w:hyperlink w:anchor="__RefHeading___Toc681660_7370918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681662_73709187">
            <w:r>
              <w:rPr>
                <w:webHidden/>
                <w:rStyle w:val="IndexLink"/>
                <w:rtl w:val="true"/>
              </w:rPr>
              <w:t xml:space="preserve">مسألة </w:t>
            </w:r>
            <w:r>
              <w:rPr>
                <w:rStyle w:val="IndexLink"/>
              </w:rPr>
              <w:t>786</w:t>
            </w:r>
            <w:r>
              <w:rPr>
                <w:rStyle w:val="IndexLink"/>
                <w:rtl w:val="true"/>
              </w:rPr>
              <w:t>:</w:t>
            </w:r>
            <w:r>
              <w:rPr>
                <w:rStyle w:val="IndexLink"/>
                <w:rtl w:val="true"/>
              </w:rPr>
              <w:t>تجب الجماعة فی الجمعة و العیدین مع اجتماع شرائط</w:t>
            </w:r>
            <w:r>
              <w:rPr>
                <w:rStyle w:val="IndexLink"/>
                <w:rtl w:val="true"/>
              </w:rPr>
              <w:tab/>
            </w:r>
            <w:r>
              <w:rPr>
                <w:rStyle w:val="IndexLink"/>
              </w:rPr>
              <w:t>339</w:t>
            </w:r>
          </w:hyperlink>
        </w:p>
        <w:p>
          <w:pPr>
            <w:pStyle w:val="Contents5"/>
            <w:tabs>
              <w:tab w:val="clear" w:pos="7892"/>
              <w:tab w:val="right" w:pos="9026" w:leader="dot"/>
            </w:tabs>
            <w:rPr/>
          </w:pPr>
          <w:hyperlink w:anchor="__RefHeading___Toc681664_73709187">
            <w:r>
              <w:rPr>
                <w:webHidden/>
                <w:rStyle w:val="IndexLink"/>
                <w:rtl w:val="true"/>
              </w:rPr>
              <w:t xml:space="preserve">مسألة </w:t>
            </w:r>
            <w:r>
              <w:rPr>
                <w:rStyle w:val="IndexLink"/>
              </w:rPr>
              <w:t>787</w:t>
            </w:r>
            <w:r>
              <w:rPr>
                <w:rStyle w:val="IndexLink"/>
                <w:rtl w:val="true"/>
              </w:rPr>
              <w:t>:</w:t>
            </w:r>
            <w:r>
              <w:rPr>
                <w:rStyle w:val="IndexLink"/>
                <w:rtl w:val="true"/>
              </w:rPr>
              <w:t>المشهور عدم مشروعیّة الجماعة فی النوافل الأصلیّة</w:t>
            </w:r>
            <w:r>
              <w:rPr>
                <w:rStyle w:val="IndexLink"/>
                <w:rtl w:val="true"/>
              </w:rPr>
              <w:tab/>
            </w:r>
            <w:r>
              <w:rPr>
                <w:rStyle w:val="IndexLink"/>
              </w:rPr>
              <w:t>339</w:t>
            </w:r>
          </w:hyperlink>
        </w:p>
        <w:p>
          <w:pPr>
            <w:pStyle w:val="Contents5"/>
            <w:tabs>
              <w:tab w:val="clear" w:pos="7892"/>
              <w:tab w:val="right" w:pos="9026" w:leader="dot"/>
            </w:tabs>
            <w:rPr/>
          </w:pPr>
          <w:hyperlink w:anchor="__RefHeading___Toc681666_73709187">
            <w:r>
              <w:rPr>
                <w:webHidden/>
                <w:rStyle w:val="IndexLink"/>
                <w:rtl w:val="true"/>
              </w:rPr>
              <w:t xml:space="preserve">مسألة </w:t>
            </w:r>
            <w:r>
              <w:rPr>
                <w:rStyle w:val="IndexLink"/>
              </w:rPr>
              <w:t>788</w:t>
            </w:r>
            <w:r>
              <w:rPr>
                <w:rStyle w:val="IndexLink"/>
                <w:rtl w:val="true"/>
              </w:rPr>
              <w:t>:</w:t>
            </w:r>
            <w:r>
              <w:rPr>
                <w:rStyle w:val="IndexLink"/>
                <w:rtl w:val="true"/>
              </w:rPr>
              <w:t>یجوز اقتداء من یصلّی إحدی الصلوات الیومیّة بمن یصلّی</w:t>
            </w:r>
            <w:r>
              <w:rPr>
                <w:rStyle w:val="IndexLink"/>
                <w:rtl w:val="true"/>
              </w:rPr>
              <w:tab/>
            </w:r>
            <w:r>
              <w:rPr>
                <w:rStyle w:val="IndexLink"/>
              </w:rPr>
              <w:t>340</w:t>
            </w:r>
          </w:hyperlink>
        </w:p>
        <w:p>
          <w:pPr>
            <w:pStyle w:val="Contents5"/>
            <w:tabs>
              <w:tab w:val="clear" w:pos="7892"/>
              <w:tab w:val="right" w:pos="9026" w:leader="dot"/>
            </w:tabs>
            <w:rPr/>
          </w:pPr>
          <w:hyperlink w:anchor="__RefHeading___Toc681668_73709187">
            <w:r>
              <w:rPr>
                <w:webHidden/>
                <w:rStyle w:val="IndexLink"/>
                <w:rtl w:val="true"/>
              </w:rPr>
              <w:t xml:space="preserve">مسألة </w:t>
            </w:r>
            <w:r>
              <w:rPr>
                <w:rStyle w:val="IndexLink"/>
              </w:rPr>
              <w:t>789</w:t>
            </w:r>
            <w:r>
              <w:rPr>
                <w:rStyle w:val="IndexLink"/>
                <w:rtl w:val="true"/>
              </w:rPr>
              <w:t>:</w:t>
            </w:r>
            <w:r>
              <w:rPr>
                <w:rStyle w:val="IndexLink"/>
                <w:rtl w:val="true"/>
              </w:rPr>
              <w:t>لا یجوز لمن یصلّی فریضة الوقت أن یقتدی بمن یصلّی</w:t>
            </w:r>
            <w:r>
              <w:rPr>
                <w:rStyle w:val="IndexLink"/>
                <w:rtl w:val="true"/>
              </w:rPr>
              <w:tab/>
            </w:r>
            <w:r>
              <w:rPr>
                <w:rStyle w:val="IndexLink"/>
              </w:rPr>
              <w:t>340</w:t>
            </w:r>
          </w:hyperlink>
        </w:p>
        <w:p>
          <w:pPr>
            <w:pStyle w:val="Contents5"/>
            <w:tabs>
              <w:tab w:val="clear" w:pos="7892"/>
              <w:tab w:val="right" w:pos="9026" w:leader="dot"/>
            </w:tabs>
            <w:rPr/>
          </w:pPr>
          <w:hyperlink w:anchor="__RefHeading___Toc681670_73709187">
            <w:r>
              <w:rPr>
                <w:webHidden/>
                <w:rStyle w:val="IndexLink"/>
                <w:rtl w:val="true"/>
              </w:rPr>
              <w:t xml:space="preserve">مسألة </w:t>
            </w:r>
            <w:r>
              <w:rPr>
                <w:rStyle w:val="IndexLink"/>
              </w:rPr>
              <w:t>790</w:t>
            </w:r>
            <w:r>
              <w:rPr>
                <w:rStyle w:val="IndexLink"/>
                <w:rtl w:val="true"/>
              </w:rPr>
              <w:t>:</w:t>
            </w:r>
            <w:r>
              <w:rPr>
                <w:rStyle w:val="IndexLink"/>
                <w:rtl w:val="true"/>
              </w:rPr>
              <w:t>أقلّ عدد تنعقد به الجماعة فی غیر الجمعة و العیدین اثنان</w:t>
            </w:r>
            <w:r>
              <w:rPr>
                <w:rStyle w:val="IndexLink"/>
                <w:rtl w:val="true"/>
              </w:rPr>
              <w:tab/>
            </w:r>
            <w:r>
              <w:rPr>
                <w:rStyle w:val="IndexLink"/>
              </w:rPr>
              <w:t>342</w:t>
            </w:r>
          </w:hyperlink>
        </w:p>
        <w:p>
          <w:pPr>
            <w:pStyle w:val="Contents5"/>
            <w:tabs>
              <w:tab w:val="clear" w:pos="7892"/>
              <w:tab w:val="right" w:pos="9026" w:leader="dot"/>
            </w:tabs>
            <w:rPr/>
          </w:pPr>
          <w:hyperlink w:anchor="__RefHeading___Toc681672_73709187">
            <w:r>
              <w:rPr>
                <w:webHidden/>
                <w:rStyle w:val="IndexLink"/>
                <w:rtl w:val="true"/>
              </w:rPr>
              <w:t xml:space="preserve">مسألة </w:t>
            </w:r>
            <w:r>
              <w:rPr>
                <w:rStyle w:val="IndexLink"/>
              </w:rPr>
              <w:t>791</w:t>
            </w:r>
            <w:r>
              <w:rPr>
                <w:rStyle w:val="IndexLink"/>
                <w:rtl w:val="true"/>
              </w:rPr>
              <w:t>:</w:t>
            </w:r>
            <w:r>
              <w:rPr>
                <w:rStyle w:val="IndexLink"/>
                <w:rtl w:val="true"/>
              </w:rPr>
              <w:t>تنعقد الجماعة بنیّة المأموم للائتمام</w:t>
            </w:r>
            <w:r>
              <w:rPr>
                <w:rStyle w:val="IndexLink"/>
                <w:rtl w:val="true"/>
              </w:rPr>
              <w:tab/>
            </w:r>
            <w:r>
              <w:rPr>
                <w:rStyle w:val="IndexLink"/>
              </w:rPr>
              <w:t>342</w:t>
            </w:r>
          </w:hyperlink>
        </w:p>
        <w:p>
          <w:pPr>
            <w:pStyle w:val="Contents5"/>
            <w:tabs>
              <w:tab w:val="clear" w:pos="7892"/>
              <w:tab w:val="right" w:pos="9026" w:leader="dot"/>
            </w:tabs>
            <w:rPr/>
          </w:pPr>
          <w:hyperlink w:anchor="__RefHeading___Toc681674_73709187">
            <w:r>
              <w:rPr>
                <w:webHidden/>
                <w:rStyle w:val="IndexLink"/>
                <w:rtl w:val="true"/>
              </w:rPr>
              <w:t xml:space="preserve">مسألة </w:t>
            </w:r>
            <w:r>
              <w:rPr>
                <w:rStyle w:val="IndexLink"/>
              </w:rPr>
              <w:t>792</w:t>
            </w:r>
            <w:r>
              <w:rPr>
                <w:rStyle w:val="IndexLink"/>
                <w:rtl w:val="true"/>
              </w:rPr>
              <w:t>:</w:t>
            </w:r>
            <w:r>
              <w:rPr>
                <w:rStyle w:val="IndexLink"/>
                <w:rtl w:val="true"/>
              </w:rPr>
              <w:t>لا یجوز الاقتداء بالمأموم لأمام آخر و لا بشخصین</w:t>
            </w:r>
            <w:r>
              <w:rPr>
                <w:rStyle w:val="IndexLink"/>
                <w:rtl w:val="true"/>
              </w:rPr>
              <w:tab/>
            </w:r>
            <w:r>
              <w:rPr>
                <w:rStyle w:val="IndexLink"/>
              </w:rPr>
              <w:t>342</w:t>
            </w:r>
          </w:hyperlink>
        </w:p>
        <w:p>
          <w:pPr>
            <w:pStyle w:val="Contents5"/>
            <w:tabs>
              <w:tab w:val="clear" w:pos="7892"/>
              <w:tab w:val="right" w:pos="9026" w:leader="dot"/>
            </w:tabs>
            <w:rPr/>
          </w:pPr>
          <w:hyperlink w:anchor="__RefHeading___Toc681676_73709187">
            <w:r>
              <w:rPr>
                <w:webHidden/>
                <w:rStyle w:val="IndexLink"/>
                <w:rtl w:val="true"/>
              </w:rPr>
              <w:t xml:space="preserve">مسألة </w:t>
            </w:r>
            <w:r>
              <w:rPr>
                <w:rStyle w:val="IndexLink"/>
              </w:rPr>
              <w:t>793</w:t>
            </w:r>
            <w:r>
              <w:rPr>
                <w:rStyle w:val="IndexLink"/>
                <w:rtl w:val="true"/>
              </w:rPr>
              <w:t>:</w:t>
            </w:r>
            <w:r>
              <w:rPr>
                <w:rStyle w:val="IndexLink"/>
                <w:rtl w:val="true"/>
              </w:rPr>
              <w:t>إذا شکّ فی أنّه نوی الائتمام أم لا</w:t>
            </w:r>
            <w:r>
              <w:rPr>
                <w:rStyle w:val="IndexLink"/>
                <w:rtl w:val="true"/>
              </w:rPr>
              <w:tab/>
            </w:r>
            <w:r>
              <w:rPr>
                <w:rStyle w:val="IndexLink"/>
              </w:rPr>
              <w:t>342</w:t>
            </w:r>
          </w:hyperlink>
        </w:p>
        <w:p>
          <w:pPr>
            <w:pStyle w:val="Contents5"/>
            <w:tabs>
              <w:tab w:val="clear" w:pos="7892"/>
              <w:tab w:val="right" w:pos="9026" w:leader="dot"/>
            </w:tabs>
            <w:rPr/>
          </w:pPr>
          <w:hyperlink w:anchor="__RefHeading___Toc681678_73709187">
            <w:r>
              <w:rPr>
                <w:webHidden/>
                <w:rStyle w:val="IndexLink"/>
                <w:rtl w:val="true"/>
              </w:rPr>
              <w:t xml:space="preserve">مسألة </w:t>
            </w:r>
            <w:r>
              <w:rPr>
                <w:rStyle w:val="IndexLink"/>
              </w:rPr>
              <w:t>794</w:t>
            </w:r>
            <w:r>
              <w:rPr>
                <w:rStyle w:val="IndexLink"/>
                <w:rtl w:val="true"/>
              </w:rPr>
              <w:t>:</w:t>
            </w:r>
            <w:r>
              <w:rPr>
                <w:rStyle w:val="IndexLink"/>
                <w:rtl w:val="true"/>
              </w:rPr>
              <w:t>إذا نوی الاقتداء بشخص علی أنّه زید فبان عمرو</w:t>
            </w:r>
            <w:r>
              <w:rPr>
                <w:rStyle w:val="IndexLink"/>
                <w:rtl w:val="true"/>
              </w:rPr>
              <w:tab/>
            </w:r>
            <w:r>
              <w:rPr>
                <w:rStyle w:val="IndexLink"/>
              </w:rPr>
              <w:t>342</w:t>
            </w:r>
          </w:hyperlink>
        </w:p>
        <w:p>
          <w:pPr>
            <w:pStyle w:val="Contents5"/>
            <w:tabs>
              <w:tab w:val="clear" w:pos="7892"/>
              <w:tab w:val="right" w:pos="9026" w:leader="dot"/>
            </w:tabs>
            <w:rPr/>
          </w:pPr>
          <w:hyperlink w:anchor="__RefHeading___Toc681680_73709187">
            <w:r>
              <w:rPr>
                <w:webHidden/>
                <w:rStyle w:val="IndexLink"/>
                <w:rtl w:val="true"/>
              </w:rPr>
              <w:t xml:space="preserve">مسألة </w:t>
            </w:r>
            <w:r>
              <w:rPr>
                <w:rStyle w:val="IndexLink"/>
              </w:rPr>
              <w:t>795</w:t>
            </w:r>
            <w:r>
              <w:rPr>
                <w:rStyle w:val="IndexLink"/>
                <w:rtl w:val="true"/>
              </w:rPr>
              <w:t>:</w:t>
            </w:r>
            <w:r>
              <w:rPr>
                <w:rStyle w:val="IndexLink"/>
                <w:rtl w:val="true"/>
              </w:rPr>
              <w:t>إذا صلّی اثنان و علم بعد الفراغ أنّ نیّة کلّ منهما کانت</w:t>
            </w:r>
            <w:r>
              <w:rPr>
                <w:rStyle w:val="IndexLink"/>
                <w:rtl w:val="true"/>
              </w:rPr>
              <w:tab/>
            </w:r>
            <w:r>
              <w:rPr>
                <w:rStyle w:val="IndexLink"/>
              </w:rPr>
              <w:t>343</w:t>
            </w:r>
          </w:hyperlink>
        </w:p>
        <w:p>
          <w:pPr>
            <w:pStyle w:val="Contents5"/>
            <w:tabs>
              <w:tab w:val="clear" w:pos="7892"/>
              <w:tab w:val="right" w:pos="9026" w:leader="dot"/>
            </w:tabs>
            <w:rPr/>
          </w:pPr>
          <w:hyperlink w:anchor="__RefHeading___Toc681682_73709187">
            <w:r>
              <w:rPr>
                <w:webHidden/>
                <w:rStyle w:val="IndexLink"/>
                <w:rtl w:val="true"/>
              </w:rPr>
              <w:t xml:space="preserve">مسألة </w:t>
            </w:r>
            <w:r>
              <w:rPr>
                <w:rStyle w:val="IndexLink"/>
              </w:rPr>
              <w:t>796</w:t>
            </w:r>
            <w:r>
              <w:rPr>
                <w:rStyle w:val="IndexLink"/>
                <w:rtl w:val="true"/>
              </w:rPr>
              <w:t>:</w:t>
            </w:r>
            <w:r>
              <w:rPr>
                <w:rStyle w:val="IndexLink"/>
                <w:rtl w:val="true"/>
              </w:rPr>
              <w:t>لا یجوز نقل نیّة الائتمام من إمام إلی آخر اختیارا</w:t>
            </w:r>
            <w:r>
              <w:rPr>
                <w:rStyle w:val="IndexLink"/>
                <w:rtl w:val="true"/>
              </w:rPr>
              <w:tab/>
            </w:r>
            <w:r>
              <w:rPr>
                <w:rStyle w:val="IndexLink"/>
              </w:rPr>
              <w:t>343</w:t>
            </w:r>
          </w:hyperlink>
        </w:p>
        <w:p>
          <w:pPr>
            <w:pStyle w:val="Contents5"/>
            <w:tabs>
              <w:tab w:val="clear" w:pos="7892"/>
              <w:tab w:val="right" w:pos="9026" w:leader="dot"/>
            </w:tabs>
            <w:rPr/>
          </w:pPr>
          <w:hyperlink w:anchor="__RefHeading___Toc681684_73709187">
            <w:r>
              <w:rPr>
                <w:webHidden/>
                <w:rStyle w:val="IndexLink"/>
                <w:rtl w:val="true"/>
              </w:rPr>
              <w:t xml:space="preserve">مسألة </w:t>
            </w:r>
            <w:r>
              <w:rPr>
                <w:rStyle w:val="IndexLink"/>
              </w:rPr>
              <w:t>797</w:t>
            </w:r>
            <w:r>
              <w:rPr>
                <w:rStyle w:val="IndexLink"/>
                <w:rtl w:val="true"/>
              </w:rPr>
              <w:t>:</w:t>
            </w:r>
            <w:r>
              <w:rPr>
                <w:rStyle w:val="IndexLink"/>
                <w:rtl w:val="true"/>
              </w:rPr>
              <w:t>لا یجوز للمنفرد العدول إلی الائتمام فی الأثناء</w:t>
            </w:r>
            <w:r>
              <w:rPr>
                <w:rStyle w:val="IndexLink"/>
                <w:rtl w:val="true"/>
              </w:rPr>
              <w:tab/>
            </w:r>
            <w:r>
              <w:rPr>
                <w:rStyle w:val="IndexLink"/>
              </w:rPr>
              <w:t>343</w:t>
            </w:r>
          </w:hyperlink>
        </w:p>
        <w:p>
          <w:pPr>
            <w:pStyle w:val="Contents5"/>
            <w:tabs>
              <w:tab w:val="clear" w:pos="7892"/>
              <w:tab w:val="right" w:pos="9026" w:leader="dot"/>
            </w:tabs>
            <w:rPr/>
          </w:pPr>
          <w:hyperlink w:anchor="__RefHeading___Toc681686_73709187">
            <w:r>
              <w:rPr>
                <w:webHidden/>
                <w:rStyle w:val="IndexLink"/>
                <w:rtl w:val="true"/>
              </w:rPr>
              <w:t xml:space="preserve">مسألة </w:t>
            </w:r>
            <w:r>
              <w:rPr>
                <w:rStyle w:val="IndexLink"/>
              </w:rPr>
              <w:t>798</w:t>
            </w:r>
            <w:r>
              <w:rPr>
                <w:rStyle w:val="IndexLink"/>
                <w:rtl w:val="true"/>
              </w:rPr>
              <w:t>:</w:t>
            </w:r>
            <w:r>
              <w:rPr>
                <w:rStyle w:val="IndexLink"/>
                <w:rtl w:val="true"/>
              </w:rPr>
              <w:t>إذا انفرد المأموم عن الإمام أثناء صلاة الجماعة</w:t>
            </w:r>
            <w:r>
              <w:rPr>
                <w:rStyle w:val="IndexLink"/>
                <w:rtl w:val="true"/>
              </w:rPr>
              <w:tab/>
            </w:r>
            <w:r>
              <w:rPr>
                <w:rStyle w:val="IndexLink"/>
              </w:rPr>
              <w:t>343</w:t>
            </w:r>
          </w:hyperlink>
        </w:p>
        <w:p>
          <w:pPr>
            <w:pStyle w:val="Contents5"/>
            <w:tabs>
              <w:tab w:val="clear" w:pos="7892"/>
              <w:tab w:val="right" w:pos="9026" w:leader="dot"/>
            </w:tabs>
            <w:rPr/>
          </w:pPr>
          <w:hyperlink w:anchor="__RefHeading___Toc681688_73709187">
            <w:r>
              <w:rPr>
                <w:webHidden/>
                <w:rStyle w:val="IndexLink"/>
                <w:rtl w:val="true"/>
              </w:rPr>
              <w:t xml:space="preserve">مسألة </w:t>
            </w:r>
            <w:r>
              <w:rPr>
                <w:rStyle w:val="IndexLink"/>
              </w:rPr>
              <w:t>799</w:t>
            </w:r>
            <w:r>
              <w:rPr>
                <w:rStyle w:val="IndexLink"/>
                <w:rtl w:val="true"/>
              </w:rPr>
              <w:t>:</w:t>
            </w:r>
            <w:r>
              <w:rPr>
                <w:rStyle w:val="IndexLink"/>
                <w:rtl w:val="true"/>
              </w:rPr>
              <w:t>لا یجوز لمن بدأ صلاته منفردا أن ینوی الائتمام فی أثناء</w:t>
            </w:r>
            <w:r>
              <w:rPr>
                <w:rStyle w:val="IndexLink"/>
                <w:rtl w:val="true"/>
              </w:rPr>
              <w:tab/>
            </w:r>
            <w:r>
              <w:rPr>
                <w:rStyle w:val="IndexLink"/>
              </w:rPr>
              <w:t>344</w:t>
            </w:r>
          </w:hyperlink>
        </w:p>
        <w:p>
          <w:pPr>
            <w:pStyle w:val="Contents5"/>
            <w:tabs>
              <w:tab w:val="clear" w:pos="7892"/>
              <w:tab w:val="right" w:pos="9026" w:leader="dot"/>
            </w:tabs>
            <w:rPr/>
          </w:pPr>
          <w:hyperlink w:anchor="__RefHeading___Toc681690_73709187">
            <w:r>
              <w:rPr>
                <w:webHidden/>
                <w:rStyle w:val="IndexLink"/>
                <w:rtl w:val="true"/>
              </w:rPr>
              <w:t xml:space="preserve">مسألة </w:t>
            </w:r>
            <w:r>
              <w:rPr>
                <w:rStyle w:val="IndexLink"/>
              </w:rPr>
              <w:t>800</w:t>
            </w:r>
            <w:r>
              <w:rPr>
                <w:rStyle w:val="IndexLink"/>
                <w:rtl w:val="true"/>
              </w:rPr>
              <w:t>:</w:t>
            </w:r>
            <w:r>
              <w:rPr>
                <w:rStyle w:val="IndexLink"/>
                <w:rtl w:val="true"/>
              </w:rPr>
              <w:t>إذا نوی الانفراد فی أثناء قراءة الإمام</w:t>
            </w:r>
            <w:r>
              <w:rPr>
                <w:rStyle w:val="IndexLink"/>
                <w:rtl w:val="true"/>
              </w:rPr>
              <w:tab/>
            </w:r>
            <w:r>
              <w:rPr>
                <w:rStyle w:val="IndexLink"/>
              </w:rPr>
              <w:t>345</w:t>
            </w:r>
          </w:hyperlink>
        </w:p>
        <w:p>
          <w:pPr>
            <w:pStyle w:val="Contents5"/>
            <w:tabs>
              <w:tab w:val="clear" w:pos="7892"/>
              <w:tab w:val="right" w:pos="9026" w:leader="dot"/>
            </w:tabs>
            <w:rPr/>
          </w:pPr>
          <w:hyperlink w:anchor="__RefHeading___Toc681692_73709187">
            <w:r>
              <w:rPr>
                <w:webHidden/>
                <w:rStyle w:val="IndexLink"/>
                <w:rtl w:val="true"/>
              </w:rPr>
              <w:t xml:space="preserve">مسألة </w:t>
            </w:r>
            <w:r>
              <w:rPr>
                <w:rStyle w:val="IndexLink"/>
              </w:rPr>
              <w:t>801</w:t>
            </w:r>
            <w:r>
              <w:rPr>
                <w:rStyle w:val="IndexLink"/>
                <w:rtl w:val="true"/>
              </w:rPr>
              <w:t>:</w:t>
            </w:r>
            <w:r>
              <w:rPr>
                <w:rStyle w:val="IndexLink"/>
                <w:rtl w:val="true"/>
              </w:rPr>
              <w:t>إذا نوی الانفراد صار منفردا</w:t>
            </w:r>
            <w:r>
              <w:rPr>
                <w:rStyle w:val="IndexLink"/>
                <w:rtl w:val="true"/>
              </w:rPr>
              <w:tab/>
            </w:r>
            <w:r>
              <w:rPr>
                <w:rStyle w:val="IndexLink"/>
              </w:rPr>
              <w:t>345</w:t>
            </w:r>
          </w:hyperlink>
        </w:p>
        <w:p>
          <w:pPr>
            <w:pStyle w:val="Contents5"/>
            <w:tabs>
              <w:tab w:val="clear" w:pos="7892"/>
              <w:tab w:val="right" w:pos="9026" w:leader="dot"/>
            </w:tabs>
            <w:rPr/>
          </w:pPr>
          <w:hyperlink w:anchor="__RefHeading___Toc681694_73709187">
            <w:r>
              <w:rPr>
                <w:webHidden/>
                <w:rStyle w:val="IndexLink"/>
                <w:rtl w:val="true"/>
              </w:rPr>
              <w:t xml:space="preserve">مسألة </w:t>
            </w:r>
            <w:r>
              <w:rPr>
                <w:rStyle w:val="IndexLink"/>
              </w:rPr>
              <w:t>802</w:t>
            </w:r>
            <w:r>
              <w:rPr>
                <w:rStyle w:val="IndexLink"/>
                <w:rtl w:val="true"/>
              </w:rPr>
              <w:t>:</w:t>
            </w:r>
            <w:r>
              <w:rPr>
                <w:rStyle w:val="IndexLink"/>
                <w:rtl w:val="true"/>
              </w:rPr>
              <w:t>إذا شکّ فی أنّه عدل إلی الانفراد أو لا</w:t>
            </w:r>
            <w:r>
              <w:rPr>
                <w:rStyle w:val="IndexLink"/>
                <w:rtl w:val="true"/>
              </w:rPr>
              <w:tab/>
            </w:r>
            <w:r>
              <w:rPr>
                <w:rStyle w:val="IndexLink"/>
              </w:rPr>
              <w:t>345</w:t>
            </w:r>
          </w:hyperlink>
        </w:p>
        <w:p>
          <w:pPr>
            <w:pStyle w:val="Contents5"/>
            <w:tabs>
              <w:tab w:val="clear" w:pos="7892"/>
              <w:tab w:val="right" w:pos="9026" w:leader="dot"/>
            </w:tabs>
            <w:rPr/>
          </w:pPr>
          <w:hyperlink w:anchor="__RefHeading___Toc681696_73709187">
            <w:r>
              <w:rPr>
                <w:webHidden/>
                <w:rStyle w:val="IndexLink"/>
                <w:rtl w:val="true"/>
              </w:rPr>
              <w:t xml:space="preserve">مسألة </w:t>
            </w:r>
            <w:r>
              <w:rPr>
                <w:rStyle w:val="IndexLink"/>
              </w:rPr>
              <w:t>803</w:t>
            </w:r>
            <w:r>
              <w:rPr>
                <w:rStyle w:val="IndexLink"/>
                <w:rtl w:val="true"/>
              </w:rPr>
              <w:t>:</w:t>
            </w:r>
            <w:r>
              <w:rPr>
                <w:rStyle w:val="IndexLink"/>
                <w:rtl w:val="true"/>
              </w:rPr>
              <w:t>لا یعتبر فی الجماعة قصد القربة</w:t>
            </w:r>
            <w:r>
              <w:rPr>
                <w:rStyle w:val="IndexLink"/>
                <w:rtl w:val="true"/>
              </w:rPr>
              <w:tab/>
            </w:r>
            <w:r>
              <w:rPr>
                <w:rStyle w:val="IndexLink"/>
              </w:rPr>
              <w:t>345</w:t>
            </w:r>
          </w:hyperlink>
        </w:p>
        <w:p>
          <w:pPr>
            <w:pStyle w:val="Contents5"/>
            <w:tabs>
              <w:tab w:val="clear" w:pos="7892"/>
              <w:tab w:val="right" w:pos="9026" w:leader="dot"/>
            </w:tabs>
            <w:rPr/>
          </w:pPr>
          <w:hyperlink w:anchor="__RefHeading___Toc681698_73709187">
            <w:r>
              <w:rPr>
                <w:webHidden/>
                <w:rStyle w:val="IndexLink"/>
                <w:rtl w:val="true"/>
              </w:rPr>
              <w:t xml:space="preserve">مسألة </w:t>
            </w:r>
            <w:r>
              <w:rPr>
                <w:rStyle w:val="IndexLink"/>
              </w:rPr>
              <w:t>804</w:t>
            </w:r>
            <w:r>
              <w:rPr>
                <w:rStyle w:val="IndexLink"/>
                <w:rtl w:val="true"/>
              </w:rPr>
              <w:t>:</w:t>
            </w:r>
            <w:r>
              <w:rPr>
                <w:rStyle w:val="IndexLink"/>
                <w:rtl w:val="true"/>
              </w:rPr>
              <w:t>إذا نوی الاقتداء سهوا أو جهلا بمن یصلی صلاة لا اقتداء</w:t>
            </w:r>
            <w:r>
              <w:rPr>
                <w:rStyle w:val="IndexLink"/>
                <w:rtl w:val="true"/>
              </w:rPr>
              <w:tab/>
            </w:r>
            <w:r>
              <w:rPr>
                <w:rStyle w:val="IndexLink"/>
              </w:rPr>
              <w:t>345</w:t>
            </w:r>
          </w:hyperlink>
        </w:p>
        <w:p>
          <w:pPr>
            <w:pStyle w:val="Contents5"/>
            <w:tabs>
              <w:tab w:val="clear" w:pos="7892"/>
              <w:tab w:val="right" w:pos="9026" w:leader="dot"/>
            </w:tabs>
            <w:rPr/>
          </w:pPr>
          <w:hyperlink w:anchor="__RefHeading___Toc681700_73709187">
            <w:r>
              <w:rPr>
                <w:webHidden/>
                <w:rStyle w:val="IndexLink"/>
                <w:rtl w:val="true"/>
              </w:rPr>
              <w:t xml:space="preserve">مسألة </w:t>
            </w:r>
            <w:r>
              <w:rPr>
                <w:rStyle w:val="IndexLink"/>
              </w:rPr>
              <w:t>805</w:t>
            </w:r>
            <w:r>
              <w:rPr>
                <w:rStyle w:val="IndexLink"/>
                <w:rtl w:val="true"/>
              </w:rPr>
              <w:t>:</w:t>
            </w:r>
            <w:r>
              <w:rPr>
                <w:rStyle w:val="IndexLink"/>
                <w:rtl w:val="true"/>
              </w:rPr>
              <w:t>تدرک الجماعة بالدخول فی الصلاة من أوّل قیام الإمام</w:t>
            </w:r>
            <w:r>
              <w:rPr>
                <w:rStyle w:val="IndexLink"/>
                <w:rtl w:val="true"/>
              </w:rPr>
              <w:tab/>
            </w:r>
            <w:r>
              <w:rPr>
                <w:rStyle w:val="IndexLink"/>
              </w:rPr>
              <w:t>345</w:t>
            </w:r>
          </w:hyperlink>
        </w:p>
        <w:p>
          <w:pPr>
            <w:pStyle w:val="Contents5"/>
            <w:tabs>
              <w:tab w:val="clear" w:pos="7892"/>
              <w:tab w:val="right" w:pos="9026" w:leader="dot"/>
            </w:tabs>
            <w:rPr/>
          </w:pPr>
          <w:hyperlink w:anchor="__RefHeading___Toc681702_73709187">
            <w:r>
              <w:rPr>
                <w:webHidden/>
                <w:rStyle w:val="IndexLink"/>
                <w:rtl w:val="true"/>
              </w:rPr>
              <w:t xml:space="preserve">مسألة </w:t>
            </w:r>
            <w:r>
              <w:rPr>
                <w:rStyle w:val="IndexLink"/>
              </w:rPr>
              <w:t>806</w:t>
            </w:r>
            <w:r>
              <w:rPr>
                <w:rStyle w:val="IndexLink"/>
                <w:rtl w:val="true"/>
              </w:rPr>
              <w:t>:</w:t>
            </w:r>
            <w:r>
              <w:rPr>
                <w:rStyle w:val="IndexLink"/>
                <w:rtl w:val="true"/>
              </w:rPr>
              <w:t>إذا رکع المأموم معتقدا أنّه یدرک الإمام راکعا فتبیّن عدم</w:t>
            </w:r>
            <w:r>
              <w:rPr>
                <w:rStyle w:val="IndexLink"/>
                <w:rtl w:val="true"/>
              </w:rPr>
              <w:tab/>
            </w:r>
            <w:r>
              <w:rPr>
                <w:rStyle w:val="IndexLink"/>
              </w:rPr>
              <w:t>346</w:t>
            </w:r>
          </w:hyperlink>
        </w:p>
        <w:p>
          <w:pPr>
            <w:pStyle w:val="Contents5"/>
            <w:tabs>
              <w:tab w:val="clear" w:pos="7892"/>
              <w:tab w:val="right" w:pos="9026" w:leader="dot"/>
            </w:tabs>
            <w:rPr/>
          </w:pPr>
          <w:hyperlink w:anchor="__RefHeading___Toc681704_73709187">
            <w:r>
              <w:rPr>
                <w:webHidden/>
                <w:rStyle w:val="IndexLink"/>
                <w:rtl w:val="true"/>
              </w:rPr>
              <w:t xml:space="preserve">مسألة </w:t>
            </w:r>
            <w:r>
              <w:rPr>
                <w:rStyle w:val="IndexLink"/>
              </w:rPr>
              <w:t>807</w:t>
            </w:r>
            <w:r>
              <w:rPr>
                <w:rStyle w:val="IndexLink"/>
                <w:rtl w:val="true"/>
              </w:rPr>
              <w:t>:</w:t>
            </w:r>
            <w:r>
              <w:rPr>
                <w:rStyle w:val="IndexLink"/>
                <w:rtl w:val="true"/>
              </w:rPr>
              <w:t>الظاهر جواز الدخول فی الرکوع مع احتمال ادراک الإمام</w:t>
            </w:r>
            <w:r>
              <w:rPr>
                <w:rStyle w:val="IndexLink"/>
                <w:rtl w:val="true"/>
              </w:rPr>
              <w:tab/>
            </w:r>
            <w:r>
              <w:rPr>
                <w:rStyle w:val="IndexLink"/>
              </w:rPr>
              <w:t>346</w:t>
            </w:r>
          </w:hyperlink>
        </w:p>
        <w:p>
          <w:pPr>
            <w:pStyle w:val="Contents5"/>
            <w:tabs>
              <w:tab w:val="clear" w:pos="7892"/>
              <w:tab w:val="right" w:pos="9026" w:leader="dot"/>
            </w:tabs>
            <w:rPr/>
          </w:pPr>
          <w:hyperlink w:anchor="__RefHeading___Toc681706_73709187">
            <w:r>
              <w:rPr>
                <w:webHidden/>
                <w:rStyle w:val="IndexLink"/>
                <w:rtl w:val="true"/>
              </w:rPr>
              <w:t xml:space="preserve">مسألة </w:t>
            </w:r>
            <w:r>
              <w:rPr>
                <w:rStyle w:val="IndexLink"/>
              </w:rPr>
              <w:t>808</w:t>
            </w:r>
            <w:r>
              <w:rPr>
                <w:rStyle w:val="IndexLink"/>
                <w:rtl w:val="true"/>
              </w:rPr>
              <w:t>:</w:t>
            </w:r>
            <w:r>
              <w:rPr>
                <w:rStyle w:val="IndexLink"/>
                <w:rtl w:val="true"/>
              </w:rPr>
              <w:t>إذا نوی و کبّر فرفع الإمام رأسه قبل أن یصل إلی الرکوع</w:t>
            </w:r>
            <w:r>
              <w:rPr>
                <w:rStyle w:val="IndexLink"/>
                <w:rtl w:val="true"/>
              </w:rPr>
              <w:tab/>
            </w:r>
            <w:r>
              <w:rPr>
                <w:rStyle w:val="IndexLink"/>
              </w:rPr>
              <w:t>346</w:t>
            </w:r>
          </w:hyperlink>
        </w:p>
        <w:p>
          <w:pPr>
            <w:pStyle w:val="Contents5"/>
            <w:tabs>
              <w:tab w:val="clear" w:pos="7892"/>
              <w:tab w:val="right" w:pos="9026" w:leader="dot"/>
            </w:tabs>
            <w:rPr/>
          </w:pPr>
          <w:hyperlink w:anchor="__RefHeading___Toc681708_73709187">
            <w:r>
              <w:rPr>
                <w:webHidden/>
                <w:rStyle w:val="IndexLink"/>
                <w:rtl w:val="true"/>
              </w:rPr>
              <w:t xml:space="preserve">مسألة </w:t>
            </w:r>
            <w:r>
              <w:rPr>
                <w:rStyle w:val="IndexLink"/>
              </w:rPr>
              <w:t>809</w:t>
            </w:r>
            <w:r>
              <w:rPr>
                <w:rStyle w:val="IndexLink"/>
                <w:rtl w:val="true"/>
              </w:rPr>
              <w:t>:</w:t>
            </w:r>
            <w:r>
              <w:rPr>
                <w:rStyle w:val="IndexLink"/>
                <w:rtl w:val="true"/>
              </w:rPr>
              <w:t>إذا حضر المکان الّذی فیه الجماعة فرأی الإمام راکعا</w:t>
            </w:r>
            <w:r>
              <w:rPr>
                <w:rStyle w:val="IndexLink"/>
                <w:rtl w:val="true"/>
              </w:rPr>
              <w:tab/>
            </w:r>
            <w:r>
              <w:rPr>
                <w:rStyle w:val="IndexLink"/>
              </w:rPr>
              <w:t>347</w:t>
            </w:r>
          </w:hyperlink>
        </w:p>
        <w:p>
          <w:pPr>
            <w:pStyle w:val="Contents4"/>
            <w:tabs>
              <w:tab w:val="clear" w:pos="8176"/>
              <w:tab w:val="right" w:pos="9026" w:leader="dot"/>
            </w:tabs>
            <w:rPr/>
          </w:pPr>
          <w:hyperlink w:anchor="__RefHeading___Toc681710_73709187">
            <w:r>
              <w:rPr>
                <w:webHidden/>
                <w:rStyle w:val="IndexLink"/>
                <w:rtl w:val="true"/>
              </w:rPr>
              <w:t>الفصل الثانی</w:t>
            </w:r>
            <w:r>
              <w:rPr>
                <w:rStyle w:val="IndexLink"/>
                <w:rtl w:val="true"/>
              </w:rPr>
              <w:t xml:space="preserve">: </w:t>
            </w:r>
            <w:r>
              <w:rPr>
                <w:rStyle w:val="IndexLink"/>
                <w:rtl w:val="true"/>
              </w:rPr>
              <w:t>ما یعتبر فی انعقاد الجماعة</w:t>
            </w:r>
            <w:r>
              <w:rPr>
                <w:rStyle w:val="IndexLink"/>
                <w:rtl w:val="true"/>
              </w:rPr>
              <w:tab/>
            </w:r>
            <w:r>
              <w:rPr>
                <w:rStyle w:val="IndexLink"/>
              </w:rPr>
              <w:t>347</w:t>
            </w:r>
          </w:hyperlink>
        </w:p>
        <w:p>
          <w:pPr>
            <w:pStyle w:val="Contents5"/>
            <w:tabs>
              <w:tab w:val="clear" w:pos="7892"/>
              <w:tab w:val="right" w:pos="9026" w:leader="dot"/>
            </w:tabs>
            <w:rPr/>
          </w:pPr>
          <w:hyperlink w:anchor="__RefHeading___Toc681712_73709187">
            <w:r>
              <w:rPr>
                <w:webHidden/>
                <w:rStyle w:val="IndexLink"/>
                <w:rtl w:val="true"/>
              </w:rPr>
              <w:t>و هو امور</w:t>
            </w:r>
            <w:r>
              <w:rPr>
                <w:rStyle w:val="IndexLink"/>
                <w:rtl w:val="true"/>
              </w:rPr>
              <w:t>:</w:t>
              <w:tab/>
            </w:r>
            <w:r>
              <w:rPr>
                <w:rStyle w:val="IndexLink"/>
              </w:rPr>
              <w:t>347</w:t>
            </w:r>
          </w:hyperlink>
        </w:p>
        <w:p>
          <w:pPr>
            <w:pStyle w:val="Contents5"/>
            <w:tabs>
              <w:tab w:val="clear" w:pos="7892"/>
              <w:tab w:val="right" w:pos="9026" w:leader="dot"/>
            </w:tabs>
            <w:rPr/>
          </w:pPr>
          <w:hyperlink w:anchor="__RefHeading___Toc681714_73709187">
            <w:r>
              <w:rPr>
                <w:webHidden/>
                <w:rStyle w:val="IndexLink"/>
                <w:rtl w:val="true"/>
              </w:rPr>
              <w:t>الأوّل</w:t>
            </w:r>
            <w:r>
              <w:rPr>
                <w:rStyle w:val="IndexLink"/>
                <w:rtl w:val="true"/>
              </w:rPr>
              <w:t>:</w:t>
            </w:r>
            <w:r>
              <w:rPr>
                <w:rStyle w:val="IndexLink"/>
                <w:rtl w:val="true"/>
              </w:rPr>
              <w:t>أنّ الجماعة تتشکّل من اجتماع الإمام و المأمومین فی موقف موحّد</w:t>
            </w:r>
            <w:r>
              <w:rPr>
                <w:rStyle w:val="IndexLink"/>
                <w:rtl w:val="true"/>
              </w:rPr>
              <w:tab/>
            </w:r>
            <w:r>
              <w:rPr>
                <w:rStyle w:val="IndexLink"/>
              </w:rPr>
              <w:t>347</w:t>
            </w:r>
          </w:hyperlink>
        </w:p>
        <w:p>
          <w:pPr>
            <w:pStyle w:val="Contents5"/>
            <w:tabs>
              <w:tab w:val="clear" w:pos="7892"/>
              <w:tab w:val="right" w:pos="9026" w:leader="dot"/>
            </w:tabs>
            <w:rPr/>
          </w:pPr>
          <w:hyperlink w:anchor="__RefHeading___Toc681716_73709187">
            <w:r>
              <w:rPr>
                <w:webHidden/>
                <w:rStyle w:val="IndexLink"/>
                <w:rtl w:val="true"/>
              </w:rPr>
              <w:t xml:space="preserve">مسألة </w:t>
            </w:r>
            <w:r>
              <w:rPr>
                <w:rStyle w:val="IndexLink"/>
              </w:rPr>
              <w:t>810</w:t>
            </w:r>
            <w:r>
              <w:rPr>
                <w:rStyle w:val="IndexLink"/>
                <w:rtl w:val="true"/>
              </w:rPr>
              <w:t>:</w:t>
            </w:r>
            <w:r>
              <w:rPr>
                <w:rStyle w:val="IndexLink"/>
                <w:rtl w:val="true"/>
              </w:rPr>
              <w:t>تجوز الجماعة إذا کان الحائل بین الإمام و المأمومین لا یمنع</w:t>
            </w:r>
            <w:r>
              <w:rPr>
                <w:rStyle w:val="IndexLink"/>
                <w:rtl w:val="true"/>
              </w:rPr>
              <w:tab/>
            </w:r>
            <w:r>
              <w:rPr>
                <w:rStyle w:val="IndexLink"/>
              </w:rPr>
              <w:t>348</w:t>
            </w:r>
          </w:hyperlink>
        </w:p>
        <w:p>
          <w:pPr>
            <w:pStyle w:val="Contents5"/>
            <w:tabs>
              <w:tab w:val="clear" w:pos="7892"/>
              <w:tab w:val="right" w:pos="9026" w:leader="dot"/>
            </w:tabs>
            <w:rPr/>
          </w:pPr>
          <w:hyperlink w:anchor="__RefHeading___Toc681718_73709187">
            <w:r>
              <w:rPr>
                <w:webHidden/>
                <w:rStyle w:val="IndexLink"/>
                <w:rtl w:val="true"/>
              </w:rPr>
              <w:t>الثانی</w:t>
            </w:r>
            <w:r>
              <w:rPr>
                <w:rStyle w:val="IndexLink"/>
                <w:rtl w:val="true"/>
              </w:rPr>
              <w:t>:</w:t>
            </w:r>
            <w:r>
              <w:rPr>
                <w:rStyle w:val="IndexLink"/>
                <w:rtl w:val="true"/>
              </w:rPr>
              <w:t>أن لا یکون موقف الإمام أعلی من موقف المأموم علوّا دفعیا</w:t>
            </w:r>
            <w:r>
              <w:rPr>
                <w:rStyle w:val="IndexLink"/>
                <w:rtl w:val="true"/>
              </w:rPr>
              <w:tab/>
            </w:r>
            <w:r>
              <w:rPr>
                <w:rStyle w:val="IndexLink"/>
              </w:rPr>
              <w:t>348</w:t>
            </w:r>
          </w:hyperlink>
        </w:p>
        <w:p>
          <w:pPr>
            <w:pStyle w:val="Contents5"/>
            <w:tabs>
              <w:tab w:val="clear" w:pos="7892"/>
              <w:tab w:val="right" w:pos="9026" w:leader="dot"/>
            </w:tabs>
            <w:rPr/>
          </w:pPr>
          <w:hyperlink w:anchor="__RefHeading___Toc681720_73709187">
            <w:r>
              <w:rPr>
                <w:webHidden/>
                <w:rStyle w:val="IndexLink"/>
                <w:rtl w:val="true"/>
              </w:rPr>
              <w:t>الثالث</w:t>
            </w:r>
            <w:r>
              <w:rPr>
                <w:rStyle w:val="IndexLink"/>
                <w:rtl w:val="true"/>
              </w:rPr>
              <w:t>:</w:t>
            </w:r>
            <w:r>
              <w:rPr>
                <w:rStyle w:val="IndexLink"/>
                <w:rtl w:val="true"/>
              </w:rPr>
              <w:t>أن لا تکون الفواصل و الفراغات بین الإمام و المأمومین و بین</w:t>
            </w:r>
            <w:r>
              <w:rPr>
                <w:rStyle w:val="IndexLink"/>
                <w:rtl w:val="true"/>
              </w:rPr>
              <w:tab/>
            </w:r>
            <w:r>
              <w:rPr>
                <w:rStyle w:val="IndexLink"/>
              </w:rPr>
              <w:t>349</w:t>
            </w:r>
          </w:hyperlink>
        </w:p>
        <w:p>
          <w:pPr>
            <w:pStyle w:val="Contents5"/>
            <w:tabs>
              <w:tab w:val="clear" w:pos="7892"/>
              <w:tab w:val="right" w:pos="9026" w:leader="dot"/>
            </w:tabs>
            <w:rPr/>
          </w:pPr>
          <w:hyperlink w:anchor="__RefHeading___Toc681722_73709187">
            <w:r>
              <w:rPr>
                <w:webHidden/>
                <w:rStyle w:val="IndexLink"/>
                <w:rtl w:val="true"/>
              </w:rPr>
              <w:t xml:space="preserve">مسألة </w:t>
            </w:r>
            <w:r>
              <w:rPr>
                <w:rStyle w:val="IndexLink"/>
              </w:rPr>
              <w:t>811</w:t>
            </w:r>
            <w:r>
              <w:rPr>
                <w:rStyle w:val="IndexLink"/>
                <w:rtl w:val="true"/>
              </w:rPr>
              <w:t>:</w:t>
            </w:r>
            <w:r>
              <w:rPr>
                <w:rStyle w:val="IndexLink"/>
                <w:rtl w:val="true"/>
              </w:rPr>
              <w:t>البعد المذکور إنّما یقدح فی اقتداء المأموم إذا کان البعد</w:t>
            </w:r>
            <w:r>
              <w:rPr>
                <w:rStyle w:val="IndexLink"/>
                <w:rtl w:val="true"/>
              </w:rPr>
              <w:tab/>
            </w:r>
            <w:r>
              <w:rPr>
                <w:rStyle w:val="IndexLink"/>
              </w:rPr>
              <w:t>349</w:t>
            </w:r>
          </w:hyperlink>
        </w:p>
        <w:p>
          <w:pPr>
            <w:pStyle w:val="Contents5"/>
            <w:tabs>
              <w:tab w:val="clear" w:pos="7892"/>
              <w:tab w:val="right" w:pos="9026" w:leader="dot"/>
            </w:tabs>
            <w:rPr/>
          </w:pPr>
          <w:hyperlink w:anchor="__RefHeading___Toc681724_73709187">
            <w:r>
              <w:rPr>
                <w:webHidden/>
                <w:rStyle w:val="IndexLink"/>
                <w:rtl w:val="true"/>
              </w:rPr>
              <w:t>الرابع</w:t>
            </w:r>
            <w:r>
              <w:rPr>
                <w:rStyle w:val="IndexLink"/>
                <w:rtl w:val="true"/>
              </w:rPr>
              <w:t>:</w:t>
            </w:r>
            <w:r>
              <w:rPr>
                <w:rStyle w:val="IndexLink"/>
                <w:rtl w:val="true"/>
              </w:rPr>
              <w:t>أن لا یتقدّم المأموم علی الإمام فی الموقف</w:t>
            </w:r>
            <w:r>
              <w:rPr>
                <w:rStyle w:val="IndexLink"/>
                <w:rtl w:val="true"/>
              </w:rPr>
              <w:tab/>
            </w:r>
            <w:r>
              <w:rPr>
                <w:rStyle w:val="IndexLink"/>
              </w:rPr>
              <w:t>349</w:t>
            </w:r>
          </w:hyperlink>
        </w:p>
        <w:p>
          <w:pPr>
            <w:pStyle w:val="Contents5"/>
            <w:tabs>
              <w:tab w:val="clear" w:pos="7892"/>
              <w:tab w:val="right" w:pos="9026" w:leader="dot"/>
            </w:tabs>
            <w:rPr/>
          </w:pPr>
          <w:hyperlink w:anchor="__RefHeading___Toc681726_73709187">
            <w:r>
              <w:rPr>
                <w:webHidden/>
                <w:rStyle w:val="IndexLink"/>
                <w:rtl w:val="true"/>
              </w:rPr>
              <w:t xml:space="preserve">مسألة </w:t>
            </w:r>
            <w:r>
              <w:rPr>
                <w:rStyle w:val="IndexLink"/>
              </w:rPr>
              <w:t>812</w:t>
            </w:r>
            <w:r>
              <w:rPr>
                <w:rStyle w:val="IndexLink"/>
                <w:rtl w:val="true"/>
              </w:rPr>
              <w:t>:</w:t>
            </w:r>
            <w:r>
              <w:rPr>
                <w:rStyle w:val="IndexLink"/>
                <w:rtl w:val="true"/>
              </w:rPr>
              <w:t>الشروط المذکورة شروط فی الابتداء و الاستدامة</w:t>
            </w:r>
            <w:r>
              <w:rPr>
                <w:rStyle w:val="IndexLink"/>
                <w:rtl w:val="true"/>
              </w:rPr>
              <w:tab/>
            </w:r>
            <w:r>
              <w:rPr>
                <w:rStyle w:val="IndexLink"/>
              </w:rPr>
              <w:t>350</w:t>
            </w:r>
          </w:hyperlink>
        </w:p>
        <w:p>
          <w:pPr>
            <w:pStyle w:val="Contents5"/>
            <w:tabs>
              <w:tab w:val="clear" w:pos="7892"/>
              <w:tab w:val="right" w:pos="9026" w:leader="dot"/>
            </w:tabs>
            <w:rPr/>
          </w:pPr>
          <w:hyperlink w:anchor="__RefHeading___Toc681728_73709187">
            <w:r>
              <w:rPr>
                <w:webHidden/>
                <w:rStyle w:val="IndexLink"/>
                <w:rtl w:val="true"/>
              </w:rPr>
              <w:t xml:space="preserve">مسألة </w:t>
            </w:r>
            <w:r>
              <w:rPr>
                <w:rStyle w:val="IndexLink"/>
              </w:rPr>
              <w:t>813</w:t>
            </w:r>
            <w:r>
              <w:rPr>
                <w:rStyle w:val="IndexLink"/>
                <w:rtl w:val="true"/>
              </w:rPr>
              <w:t>:</w:t>
            </w:r>
            <w:r>
              <w:rPr>
                <w:rStyle w:val="IndexLink"/>
                <w:rtl w:val="true"/>
              </w:rPr>
              <w:t>کما لا تقدح حیلولة المأمومین المتقدمین بین الإمام و بین</w:t>
            </w:r>
            <w:r>
              <w:rPr>
                <w:rStyle w:val="IndexLink"/>
                <w:rtl w:val="true"/>
              </w:rPr>
              <w:tab/>
            </w:r>
            <w:r>
              <w:rPr>
                <w:rStyle w:val="IndexLink"/>
              </w:rPr>
              <w:t>350</w:t>
            </w:r>
          </w:hyperlink>
        </w:p>
        <w:p>
          <w:pPr>
            <w:pStyle w:val="Contents5"/>
            <w:tabs>
              <w:tab w:val="clear" w:pos="7892"/>
              <w:tab w:val="right" w:pos="9026" w:leader="dot"/>
            </w:tabs>
            <w:rPr/>
          </w:pPr>
          <w:hyperlink w:anchor="__RefHeading___Toc681730_73709187">
            <w:r>
              <w:rPr>
                <w:webHidden/>
                <w:rStyle w:val="IndexLink"/>
                <w:rtl w:val="true"/>
              </w:rPr>
              <w:t xml:space="preserve">مسألة </w:t>
            </w:r>
            <w:r>
              <w:rPr>
                <w:rStyle w:val="IndexLink"/>
              </w:rPr>
              <w:t>814</w:t>
            </w:r>
            <w:r>
              <w:rPr>
                <w:rStyle w:val="IndexLink"/>
                <w:rtl w:val="true"/>
              </w:rPr>
              <w:t>:</w:t>
            </w:r>
            <w:r>
              <w:rPr>
                <w:rStyle w:val="IndexLink"/>
                <w:rtl w:val="true"/>
              </w:rPr>
              <w:t>إذا انفرد بعض المأمومین أو انتهت صلاته</w:t>
            </w:r>
            <w:r>
              <w:rPr>
                <w:rStyle w:val="IndexLink"/>
                <w:rtl w:val="true"/>
              </w:rPr>
              <w:tab/>
            </w:r>
            <w:r>
              <w:rPr>
                <w:rStyle w:val="IndexLink"/>
              </w:rPr>
              <w:t>350</w:t>
            </w:r>
          </w:hyperlink>
        </w:p>
        <w:p>
          <w:pPr>
            <w:pStyle w:val="Contents5"/>
            <w:tabs>
              <w:tab w:val="clear" w:pos="7892"/>
              <w:tab w:val="right" w:pos="9026" w:leader="dot"/>
            </w:tabs>
            <w:rPr/>
          </w:pPr>
          <w:hyperlink w:anchor="__RefHeading___Toc681732_73709187">
            <w:r>
              <w:rPr>
                <w:webHidden/>
                <w:rStyle w:val="IndexLink"/>
                <w:rtl w:val="true"/>
              </w:rPr>
              <w:t xml:space="preserve">مسألة </w:t>
            </w:r>
            <w:r>
              <w:rPr>
                <w:rStyle w:val="IndexLink"/>
              </w:rPr>
              <w:t>815</w:t>
            </w:r>
            <w:r>
              <w:rPr>
                <w:rStyle w:val="IndexLink"/>
                <w:rtl w:val="true"/>
              </w:rPr>
              <w:t>:</w:t>
            </w:r>
            <w:r>
              <w:rPr>
                <w:rStyle w:val="IndexLink"/>
                <w:rtl w:val="true"/>
              </w:rPr>
              <w:t>لا بأس بالحائل غیر المستقرّ کمرور إنسان و نحوه</w:t>
            </w:r>
            <w:r>
              <w:rPr>
                <w:rStyle w:val="IndexLink"/>
                <w:rtl w:val="true"/>
              </w:rPr>
              <w:tab/>
            </w:r>
            <w:r>
              <w:rPr>
                <w:rStyle w:val="IndexLink"/>
              </w:rPr>
              <w:t>350</w:t>
            </w:r>
          </w:hyperlink>
        </w:p>
        <w:p>
          <w:pPr>
            <w:pStyle w:val="Contents5"/>
            <w:tabs>
              <w:tab w:val="clear" w:pos="7892"/>
              <w:tab w:val="right" w:pos="9026" w:leader="dot"/>
            </w:tabs>
            <w:rPr/>
          </w:pPr>
          <w:hyperlink w:anchor="__RefHeading___Toc681734_73709187">
            <w:r>
              <w:rPr>
                <w:webHidden/>
                <w:rStyle w:val="IndexLink"/>
                <w:rtl w:val="true"/>
              </w:rPr>
              <w:t xml:space="preserve">مسألة </w:t>
            </w:r>
            <w:r>
              <w:rPr>
                <w:rStyle w:val="IndexLink"/>
              </w:rPr>
              <w:t>816</w:t>
            </w:r>
            <w:r>
              <w:rPr>
                <w:rStyle w:val="IndexLink"/>
                <w:rtl w:val="true"/>
              </w:rPr>
              <w:t>:</w:t>
            </w:r>
            <w:r>
              <w:rPr>
                <w:rStyle w:val="IndexLink"/>
                <w:rtl w:val="true"/>
              </w:rPr>
              <w:t>إذا کان الحائل ممّا یتحقّق معه المشاهدة حال الرکوع</w:t>
            </w:r>
            <w:r>
              <w:rPr>
                <w:rStyle w:val="IndexLink"/>
                <w:rtl w:val="true"/>
              </w:rPr>
              <w:tab/>
            </w:r>
            <w:r>
              <w:rPr>
                <w:rStyle w:val="IndexLink"/>
              </w:rPr>
              <w:t>351</w:t>
            </w:r>
          </w:hyperlink>
        </w:p>
        <w:p>
          <w:pPr>
            <w:pStyle w:val="Contents5"/>
            <w:tabs>
              <w:tab w:val="clear" w:pos="7892"/>
              <w:tab w:val="right" w:pos="9026" w:leader="dot"/>
            </w:tabs>
            <w:rPr/>
          </w:pPr>
          <w:hyperlink w:anchor="__RefHeading___Toc681736_73709187">
            <w:r>
              <w:rPr>
                <w:webHidden/>
                <w:rStyle w:val="IndexLink"/>
                <w:rtl w:val="true"/>
              </w:rPr>
              <w:t xml:space="preserve">مسألة </w:t>
            </w:r>
            <w:r>
              <w:rPr>
                <w:rStyle w:val="IndexLink"/>
              </w:rPr>
              <w:t>817</w:t>
            </w:r>
            <w:r>
              <w:rPr>
                <w:rStyle w:val="IndexLink"/>
                <w:rtl w:val="true"/>
              </w:rPr>
              <w:t>:</w:t>
            </w:r>
            <w:r>
              <w:rPr>
                <w:rStyle w:val="IndexLink"/>
                <w:rtl w:val="true"/>
              </w:rPr>
              <w:t>إذا دخل فی الصلاة مع وجود الحائل و کان جاهلا به</w:t>
            </w:r>
            <w:r>
              <w:rPr>
                <w:rStyle w:val="IndexLink"/>
                <w:rtl w:val="true"/>
              </w:rPr>
              <w:tab/>
            </w:r>
            <w:r>
              <w:rPr>
                <w:rStyle w:val="IndexLink"/>
              </w:rPr>
              <w:t>351</w:t>
            </w:r>
          </w:hyperlink>
        </w:p>
        <w:p>
          <w:pPr>
            <w:pStyle w:val="Contents5"/>
            <w:tabs>
              <w:tab w:val="clear" w:pos="7892"/>
              <w:tab w:val="right" w:pos="9026" w:leader="dot"/>
            </w:tabs>
            <w:rPr/>
          </w:pPr>
          <w:hyperlink w:anchor="__RefHeading___Toc681738_73709187">
            <w:r>
              <w:rPr>
                <w:webHidden/>
                <w:rStyle w:val="IndexLink"/>
                <w:rtl w:val="true"/>
              </w:rPr>
              <w:t xml:space="preserve">مسألة </w:t>
            </w:r>
            <w:r>
              <w:rPr>
                <w:rStyle w:val="IndexLink"/>
              </w:rPr>
              <w:t>818</w:t>
            </w:r>
            <w:r>
              <w:rPr>
                <w:rStyle w:val="IndexLink"/>
                <w:rtl w:val="true"/>
              </w:rPr>
              <w:t>:</w:t>
            </w:r>
            <w:r>
              <w:rPr>
                <w:rStyle w:val="IndexLink"/>
                <w:rtl w:val="true"/>
              </w:rPr>
              <w:t>الثوب الرقیق الّذی یری الشبح من ورائه حائل</w:t>
            </w:r>
            <w:r>
              <w:rPr>
                <w:rStyle w:val="IndexLink"/>
                <w:rtl w:val="true"/>
              </w:rPr>
              <w:tab/>
            </w:r>
            <w:r>
              <w:rPr>
                <w:rStyle w:val="IndexLink"/>
              </w:rPr>
              <w:t>351</w:t>
            </w:r>
          </w:hyperlink>
        </w:p>
        <w:p>
          <w:pPr>
            <w:pStyle w:val="Contents5"/>
            <w:tabs>
              <w:tab w:val="clear" w:pos="7892"/>
              <w:tab w:val="right" w:pos="9026" w:leader="dot"/>
            </w:tabs>
            <w:rPr/>
          </w:pPr>
          <w:hyperlink w:anchor="__RefHeading___Toc681740_73709187">
            <w:r>
              <w:rPr>
                <w:webHidden/>
                <w:rStyle w:val="IndexLink"/>
                <w:rtl w:val="true"/>
              </w:rPr>
              <w:t xml:space="preserve">مسألة </w:t>
            </w:r>
            <w:r>
              <w:rPr>
                <w:rStyle w:val="IndexLink"/>
              </w:rPr>
              <w:t>819</w:t>
            </w:r>
            <w:r>
              <w:rPr>
                <w:rStyle w:val="IndexLink"/>
                <w:rtl w:val="true"/>
              </w:rPr>
              <w:t>:</w:t>
            </w:r>
            <w:r>
              <w:rPr>
                <w:rStyle w:val="IndexLink"/>
                <w:rtl w:val="true"/>
              </w:rPr>
              <w:t>لو تجدّد البعد فی الأثناء بطلت الجماعة و صار منفردا</w:t>
            </w:r>
            <w:r>
              <w:rPr>
                <w:rStyle w:val="IndexLink"/>
                <w:rtl w:val="true"/>
              </w:rPr>
              <w:tab/>
            </w:r>
            <w:r>
              <w:rPr>
                <w:rStyle w:val="IndexLink"/>
              </w:rPr>
              <w:t>351</w:t>
            </w:r>
          </w:hyperlink>
        </w:p>
        <w:p>
          <w:pPr>
            <w:pStyle w:val="Contents5"/>
            <w:tabs>
              <w:tab w:val="clear" w:pos="7892"/>
              <w:tab w:val="right" w:pos="9026" w:leader="dot"/>
            </w:tabs>
            <w:rPr/>
          </w:pPr>
          <w:hyperlink w:anchor="__RefHeading___Toc681742_73709187">
            <w:r>
              <w:rPr>
                <w:webHidden/>
                <w:rStyle w:val="IndexLink"/>
                <w:rtl w:val="true"/>
              </w:rPr>
              <w:t xml:space="preserve">مسألة </w:t>
            </w:r>
            <w:r>
              <w:rPr>
                <w:rStyle w:val="IndexLink"/>
              </w:rPr>
              <w:t>820</w:t>
            </w:r>
            <w:r>
              <w:rPr>
                <w:rStyle w:val="IndexLink"/>
                <w:rtl w:val="true"/>
              </w:rPr>
              <w:t>:</w:t>
            </w:r>
            <w:r>
              <w:rPr>
                <w:rStyle w:val="IndexLink"/>
                <w:rtl w:val="true"/>
              </w:rPr>
              <w:t>لا یضرّ الفصل بالصبیّ الممیّز إذا کان مأموما فیما إذا</w:t>
            </w:r>
            <w:r>
              <w:rPr>
                <w:rStyle w:val="IndexLink"/>
                <w:rtl w:val="true"/>
              </w:rPr>
              <w:tab/>
            </w:r>
            <w:r>
              <w:rPr>
                <w:rStyle w:val="IndexLink"/>
              </w:rPr>
              <w:t>351</w:t>
            </w:r>
          </w:hyperlink>
        </w:p>
        <w:p>
          <w:pPr>
            <w:pStyle w:val="Contents5"/>
            <w:tabs>
              <w:tab w:val="clear" w:pos="7892"/>
              <w:tab w:val="right" w:pos="9026" w:leader="dot"/>
            </w:tabs>
            <w:rPr/>
          </w:pPr>
          <w:hyperlink w:anchor="__RefHeading___Toc681744_73709187">
            <w:r>
              <w:rPr>
                <w:webHidden/>
                <w:rStyle w:val="IndexLink"/>
                <w:rtl w:val="true"/>
              </w:rPr>
              <w:t xml:space="preserve">مسألة </w:t>
            </w:r>
            <w:r>
              <w:rPr>
                <w:rStyle w:val="IndexLink"/>
              </w:rPr>
              <w:t>821</w:t>
            </w:r>
            <w:r>
              <w:rPr>
                <w:rStyle w:val="IndexLink"/>
                <w:rtl w:val="true"/>
              </w:rPr>
              <w:t>:</w:t>
            </w:r>
            <w:r>
              <w:rPr>
                <w:rStyle w:val="IndexLink"/>
                <w:rtl w:val="true"/>
              </w:rPr>
              <w:t>إذا کان الإمام فی محراب داخل فی جدار أو غیره</w:t>
            </w:r>
            <w:r>
              <w:rPr>
                <w:rStyle w:val="IndexLink"/>
                <w:rtl w:val="true"/>
              </w:rPr>
              <w:tab/>
            </w:r>
            <w:r>
              <w:rPr>
                <w:rStyle w:val="IndexLink"/>
              </w:rPr>
              <w:t>352</w:t>
            </w:r>
          </w:hyperlink>
        </w:p>
        <w:p>
          <w:pPr>
            <w:pStyle w:val="Contents4"/>
            <w:tabs>
              <w:tab w:val="clear" w:pos="8176"/>
              <w:tab w:val="right" w:pos="9026" w:leader="dot"/>
            </w:tabs>
            <w:rPr/>
          </w:pPr>
          <w:hyperlink w:anchor="__RefHeading___Toc681746_73709187">
            <w:r>
              <w:rPr>
                <w:webHidden/>
                <w:rStyle w:val="IndexLink"/>
                <w:rtl w:val="true"/>
              </w:rPr>
              <w:t>الفصل الثالث</w:t>
            </w:r>
            <w:r>
              <w:rPr>
                <w:rStyle w:val="IndexLink"/>
                <w:rtl w:val="true"/>
              </w:rPr>
              <w:t xml:space="preserve">: </w:t>
            </w:r>
            <w:r>
              <w:rPr>
                <w:rStyle w:val="IndexLink"/>
                <w:rtl w:val="true"/>
              </w:rPr>
              <w:t>شرائط إمام الجماعة</w:t>
            </w:r>
            <w:r>
              <w:rPr>
                <w:rStyle w:val="IndexLink"/>
                <w:rtl w:val="true"/>
              </w:rPr>
              <w:tab/>
            </w:r>
            <w:r>
              <w:rPr>
                <w:rStyle w:val="IndexLink"/>
              </w:rPr>
              <w:t>352</w:t>
            </w:r>
          </w:hyperlink>
        </w:p>
        <w:p>
          <w:pPr>
            <w:pStyle w:val="Contents5"/>
            <w:tabs>
              <w:tab w:val="clear" w:pos="7892"/>
              <w:tab w:val="right" w:pos="9026" w:leader="dot"/>
            </w:tabs>
            <w:rPr/>
          </w:pPr>
          <w:hyperlink w:anchor="__RefHeading___Toc681748_73709187">
            <w:r>
              <w:rPr>
                <w:webHidden/>
                <w:rStyle w:val="IndexLink"/>
                <w:rtl w:val="true"/>
              </w:rPr>
              <w:t>یشترط فی إمام الجماعة مضافا إلی الإیمان و العقل و طهارة المولد امور</w:t>
            </w:r>
            <w:r>
              <w:rPr>
                <w:rStyle w:val="IndexLink"/>
                <w:rtl w:val="true"/>
              </w:rPr>
              <w:t>:</w:t>
              <w:tab/>
            </w:r>
            <w:r>
              <w:rPr>
                <w:rStyle w:val="IndexLink"/>
              </w:rPr>
              <w:t>352</w:t>
            </w:r>
          </w:hyperlink>
        </w:p>
        <w:p>
          <w:pPr>
            <w:pStyle w:val="Contents5"/>
            <w:tabs>
              <w:tab w:val="clear" w:pos="7892"/>
              <w:tab w:val="right" w:pos="9026" w:leader="dot"/>
            </w:tabs>
            <w:rPr/>
          </w:pPr>
          <w:hyperlink w:anchor="__RefHeading___Toc681750_73709187">
            <w:r>
              <w:rPr>
                <w:webHidden/>
                <w:rStyle w:val="IndexLink"/>
                <w:rtl w:val="true"/>
              </w:rPr>
              <w:t>الأوّل</w:t>
            </w:r>
            <w:r>
              <w:rPr>
                <w:rStyle w:val="IndexLink"/>
                <w:rtl w:val="true"/>
              </w:rPr>
              <w:t>:</w:t>
            </w:r>
            <w:r>
              <w:rPr>
                <w:rStyle w:val="IndexLink"/>
                <w:rtl w:val="true"/>
              </w:rPr>
              <w:t>الرجولة إذا کان المأموم رجلا</w:t>
            </w:r>
            <w:r>
              <w:rPr>
                <w:rStyle w:val="IndexLink"/>
                <w:rtl w:val="true"/>
              </w:rPr>
              <w:tab/>
            </w:r>
            <w:r>
              <w:rPr>
                <w:rStyle w:val="IndexLink"/>
              </w:rPr>
              <w:t>352</w:t>
            </w:r>
          </w:hyperlink>
        </w:p>
        <w:p>
          <w:pPr>
            <w:pStyle w:val="Contents5"/>
            <w:tabs>
              <w:tab w:val="clear" w:pos="7892"/>
              <w:tab w:val="right" w:pos="9026" w:leader="dot"/>
            </w:tabs>
            <w:rPr/>
          </w:pPr>
          <w:hyperlink w:anchor="__RefHeading___Toc681752_73709187">
            <w:r>
              <w:rPr>
                <w:webHidden/>
                <w:rStyle w:val="IndexLink"/>
                <w:rtl w:val="true"/>
              </w:rPr>
              <w:t>الثانی</w:t>
            </w:r>
            <w:r>
              <w:rPr>
                <w:rStyle w:val="IndexLink"/>
                <w:rtl w:val="true"/>
              </w:rPr>
              <w:t>:</w:t>
            </w:r>
            <w:r>
              <w:rPr>
                <w:rStyle w:val="IndexLink"/>
                <w:rtl w:val="true"/>
              </w:rPr>
              <w:t>العدالة</w:t>
            </w:r>
            <w:r>
              <w:rPr>
                <w:rStyle w:val="IndexLink"/>
                <w:rtl w:val="true"/>
              </w:rPr>
              <w:tab/>
            </w:r>
            <w:r>
              <w:rPr>
                <w:rStyle w:val="IndexLink"/>
              </w:rPr>
              <w:t>352</w:t>
            </w:r>
          </w:hyperlink>
        </w:p>
        <w:p>
          <w:pPr>
            <w:pStyle w:val="Contents5"/>
            <w:tabs>
              <w:tab w:val="clear" w:pos="7892"/>
              <w:tab w:val="right" w:pos="9026" w:leader="dot"/>
            </w:tabs>
            <w:rPr/>
          </w:pPr>
          <w:hyperlink w:anchor="__RefHeading___Toc681754_73709187">
            <w:r>
              <w:rPr>
                <w:webHidden/>
                <w:rStyle w:val="IndexLink"/>
                <w:rtl w:val="true"/>
              </w:rPr>
              <w:t>الثالث</w:t>
            </w:r>
            <w:r>
              <w:rPr>
                <w:rStyle w:val="IndexLink"/>
                <w:rtl w:val="true"/>
              </w:rPr>
              <w:t>:</w:t>
            </w:r>
            <w:r>
              <w:rPr>
                <w:rStyle w:val="IndexLink"/>
                <w:rtl w:val="true"/>
              </w:rPr>
              <w:t>أن یکون الإمام صحیح القراءة إذا کان الائتمام فی الاولیین</w:t>
            </w:r>
            <w:r>
              <w:rPr>
                <w:rStyle w:val="IndexLink"/>
                <w:rtl w:val="true"/>
              </w:rPr>
              <w:tab/>
            </w:r>
            <w:r>
              <w:rPr>
                <w:rStyle w:val="IndexLink"/>
              </w:rPr>
              <w:t>352</w:t>
            </w:r>
          </w:hyperlink>
        </w:p>
        <w:p>
          <w:pPr>
            <w:pStyle w:val="Contents5"/>
            <w:tabs>
              <w:tab w:val="clear" w:pos="7892"/>
              <w:tab w:val="right" w:pos="9026" w:leader="dot"/>
            </w:tabs>
            <w:rPr/>
          </w:pPr>
          <w:hyperlink w:anchor="__RefHeading___Toc681756_73709187">
            <w:r>
              <w:rPr>
                <w:webHidden/>
                <w:rStyle w:val="IndexLink"/>
                <w:rtl w:val="true"/>
              </w:rPr>
              <w:t>الرابع</w:t>
            </w:r>
            <w:r>
              <w:rPr>
                <w:rStyle w:val="IndexLink"/>
                <w:rtl w:val="true"/>
              </w:rPr>
              <w:t>:</w:t>
            </w:r>
            <w:r>
              <w:rPr>
                <w:rStyle w:val="IndexLink"/>
                <w:rtl w:val="true"/>
              </w:rPr>
              <w:t>أن لا یکون أعرابیّا</w:t>
            </w:r>
            <w:r>
              <w:rPr>
                <w:rStyle w:val="IndexLink"/>
                <w:rtl w:val="true"/>
              </w:rPr>
              <w:tab/>
            </w:r>
            <w:r>
              <w:rPr>
                <w:rStyle w:val="IndexLink"/>
              </w:rPr>
              <w:t>353</w:t>
            </w:r>
          </w:hyperlink>
        </w:p>
        <w:p>
          <w:pPr>
            <w:pStyle w:val="Contents5"/>
            <w:tabs>
              <w:tab w:val="clear" w:pos="7892"/>
              <w:tab w:val="right" w:pos="9026" w:leader="dot"/>
            </w:tabs>
            <w:rPr/>
          </w:pPr>
          <w:hyperlink w:anchor="__RefHeading___Toc681758_73709187">
            <w:r>
              <w:rPr>
                <w:webHidden/>
                <w:rStyle w:val="IndexLink"/>
                <w:rtl w:val="true"/>
              </w:rPr>
              <w:t xml:space="preserve">مسألة </w:t>
            </w:r>
            <w:r>
              <w:rPr>
                <w:rStyle w:val="IndexLink"/>
              </w:rPr>
              <w:t>822</w:t>
            </w:r>
            <w:r>
              <w:rPr>
                <w:rStyle w:val="IndexLink"/>
                <w:rtl w:val="true"/>
              </w:rPr>
              <w:t>:</w:t>
            </w:r>
            <w:r>
              <w:rPr>
                <w:rStyle w:val="IndexLink"/>
                <w:rtl w:val="true"/>
              </w:rPr>
              <w:t>لا بأس فی أن یأتمّ الأفصح بالفصیح و الفصیح بغیره</w:t>
            </w:r>
            <w:r>
              <w:rPr>
                <w:rStyle w:val="IndexLink"/>
                <w:rtl w:val="true"/>
              </w:rPr>
              <w:tab/>
            </w:r>
            <w:r>
              <w:rPr>
                <w:rStyle w:val="IndexLink"/>
              </w:rPr>
              <w:t>353</w:t>
            </w:r>
          </w:hyperlink>
        </w:p>
        <w:p>
          <w:pPr>
            <w:pStyle w:val="Contents5"/>
            <w:tabs>
              <w:tab w:val="clear" w:pos="7892"/>
              <w:tab w:val="right" w:pos="9026" w:leader="dot"/>
            </w:tabs>
            <w:rPr/>
          </w:pPr>
          <w:hyperlink w:anchor="__RefHeading___Toc681760_73709187">
            <w:r>
              <w:rPr>
                <w:webHidden/>
                <w:rStyle w:val="IndexLink"/>
                <w:rtl w:val="true"/>
              </w:rPr>
              <w:t xml:space="preserve">مسألة </w:t>
            </w:r>
            <w:r>
              <w:rPr>
                <w:rStyle w:val="IndexLink"/>
              </w:rPr>
              <w:t>823</w:t>
            </w:r>
            <w:r>
              <w:rPr>
                <w:rStyle w:val="IndexLink"/>
                <w:rtl w:val="true"/>
              </w:rPr>
              <w:t>:</w:t>
            </w:r>
            <w:r>
              <w:rPr>
                <w:rStyle w:val="IndexLink"/>
                <w:rtl w:val="true"/>
              </w:rPr>
              <w:t>لا تصحّ إمامة القاعد للقائم و لا المضطجع للقاعد</w:t>
            </w:r>
            <w:r>
              <w:rPr>
                <w:rStyle w:val="IndexLink"/>
                <w:rtl w:val="true"/>
              </w:rPr>
              <w:tab/>
            </w:r>
            <w:r>
              <w:rPr>
                <w:rStyle w:val="IndexLink"/>
              </w:rPr>
              <w:t>353</w:t>
            </w:r>
          </w:hyperlink>
        </w:p>
        <w:p>
          <w:pPr>
            <w:pStyle w:val="Contents5"/>
            <w:tabs>
              <w:tab w:val="clear" w:pos="7892"/>
              <w:tab w:val="right" w:pos="9026" w:leader="dot"/>
            </w:tabs>
            <w:rPr/>
          </w:pPr>
          <w:hyperlink w:anchor="__RefHeading___Toc681762_73709187">
            <w:r>
              <w:rPr>
                <w:webHidden/>
                <w:rStyle w:val="IndexLink"/>
                <w:rtl w:val="true"/>
              </w:rPr>
              <w:t xml:space="preserve">مسألة </w:t>
            </w:r>
            <w:r>
              <w:rPr>
                <w:rStyle w:val="IndexLink"/>
              </w:rPr>
              <w:t>824</w:t>
            </w:r>
            <w:r>
              <w:rPr>
                <w:rStyle w:val="IndexLink"/>
                <w:rtl w:val="true"/>
              </w:rPr>
              <w:t>:</w:t>
            </w:r>
            <w:r>
              <w:rPr>
                <w:rStyle w:val="IndexLink"/>
                <w:rtl w:val="true"/>
              </w:rPr>
              <w:t>إذا تبیّن للمأموم بعد الفراغ من الصلاة أنّ الإمام فاقد</w:t>
            </w:r>
            <w:r>
              <w:rPr>
                <w:rStyle w:val="IndexLink"/>
                <w:rtl w:val="true"/>
              </w:rPr>
              <w:tab/>
            </w:r>
            <w:r>
              <w:rPr>
                <w:rStyle w:val="IndexLink"/>
              </w:rPr>
              <w:t>353</w:t>
            </w:r>
          </w:hyperlink>
        </w:p>
        <w:p>
          <w:pPr>
            <w:pStyle w:val="Contents5"/>
            <w:tabs>
              <w:tab w:val="clear" w:pos="7892"/>
              <w:tab w:val="right" w:pos="9026" w:leader="dot"/>
            </w:tabs>
            <w:rPr/>
          </w:pPr>
          <w:hyperlink w:anchor="__RefHeading___Toc681764_73709187">
            <w:r>
              <w:rPr>
                <w:webHidden/>
                <w:rStyle w:val="IndexLink"/>
                <w:rtl w:val="true"/>
              </w:rPr>
              <w:t xml:space="preserve">مسألة </w:t>
            </w:r>
            <w:r>
              <w:rPr>
                <w:rStyle w:val="IndexLink"/>
              </w:rPr>
              <w:t>825</w:t>
            </w:r>
            <w:r>
              <w:rPr>
                <w:rStyle w:val="IndexLink"/>
                <w:rtl w:val="true"/>
              </w:rPr>
              <w:t>:</w:t>
            </w:r>
            <w:r>
              <w:rPr>
                <w:rStyle w:val="IndexLink"/>
                <w:rtl w:val="true"/>
              </w:rPr>
              <w:t>إذا اختلف المأموم و الإمام فی أجزاء الصلاة و شرائطها</w:t>
            </w:r>
            <w:r>
              <w:rPr>
                <w:rStyle w:val="IndexLink"/>
                <w:rtl w:val="true"/>
              </w:rPr>
              <w:tab/>
            </w:r>
            <w:r>
              <w:rPr>
                <w:rStyle w:val="IndexLink"/>
              </w:rPr>
              <w:t>353</w:t>
            </w:r>
          </w:hyperlink>
        </w:p>
        <w:p>
          <w:pPr>
            <w:pStyle w:val="Contents4"/>
            <w:tabs>
              <w:tab w:val="clear" w:pos="8176"/>
              <w:tab w:val="right" w:pos="9026" w:leader="dot"/>
            </w:tabs>
            <w:rPr/>
          </w:pPr>
          <w:hyperlink w:anchor="__RefHeading___Toc681766_73709187">
            <w:r>
              <w:rPr>
                <w:webHidden/>
                <w:rStyle w:val="IndexLink"/>
                <w:rtl w:val="true"/>
              </w:rPr>
              <w:t>الفصل الرابع</w:t>
            </w:r>
            <w:r>
              <w:rPr>
                <w:rStyle w:val="IndexLink"/>
                <w:rtl w:val="true"/>
              </w:rPr>
              <w:t xml:space="preserve">: </w:t>
            </w:r>
            <w:r>
              <w:rPr>
                <w:rStyle w:val="IndexLink"/>
                <w:rtl w:val="true"/>
              </w:rPr>
              <w:t>فی أحکام الجماعة</w:t>
            </w:r>
            <w:r>
              <w:rPr>
                <w:rStyle w:val="IndexLink"/>
                <w:rtl w:val="true"/>
              </w:rPr>
              <w:tab/>
            </w:r>
            <w:r>
              <w:rPr>
                <w:rStyle w:val="IndexLink"/>
              </w:rPr>
              <w:t>355</w:t>
            </w:r>
          </w:hyperlink>
        </w:p>
        <w:p>
          <w:pPr>
            <w:pStyle w:val="Contents5"/>
            <w:tabs>
              <w:tab w:val="clear" w:pos="7892"/>
              <w:tab w:val="right" w:pos="9026" w:leader="dot"/>
            </w:tabs>
            <w:rPr/>
          </w:pPr>
          <w:hyperlink w:anchor="__RefHeading___Toc681768_73709187">
            <w:r>
              <w:rPr>
                <w:webHidden/>
                <w:rStyle w:val="IndexLink"/>
                <w:rtl w:val="true"/>
              </w:rPr>
              <w:t xml:space="preserve">مسألة </w:t>
            </w:r>
            <w:r>
              <w:rPr>
                <w:rStyle w:val="IndexLink"/>
              </w:rPr>
              <w:t>826</w:t>
            </w:r>
            <w:r>
              <w:rPr>
                <w:rStyle w:val="IndexLink"/>
                <w:rtl w:val="true"/>
              </w:rPr>
              <w:t>:</w:t>
            </w:r>
            <w:r>
              <w:rPr>
                <w:rStyle w:val="IndexLink"/>
                <w:rtl w:val="true"/>
              </w:rPr>
              <w:t>لا یتحمّل الإمام عن المأموم شیئا من أفعال الصلاة</w:t>
            </w:r>
            <w:r>
              <w:rPr>
                <w:rStyle w:val="IndexLink"/>
                <w:rtl w:val="true"/>
              </w:rPr>
              <w:tab/>
            </w:r>
            <w:r>
              <w:rPr>
                <w:rStyle w:val="IndexLink"/>
              </w:rPr>
              <w:t>355</w:t>
            </w:r>
          </w:hyperlink>
        </w:p>
        <w:p>
          <w:pPr>
            <w:pStyle w:val="Contents5"/>
            <w:tabs>
              <w:tab w:val="clear" w:pos="7892"/>
              <w:tab w:val="right" w:pos="9026" w:leader="dot"/>
            </w:tabs>
            <w:rPr/>
          </w:pPr>
          <w:hyperlink w:anchor="__RefHeading___Toc681770_73709187">
            <w:r>
              <w:rPr>
                <w:webHidden/>
                <w:rStyle w:val="IndexLink"/>
                <w:rtl w:val="true"/>
              </w:rPr>
              <w:t xml:space="preserve">مسألة </w:t>
            </w:r>
            <w:r>
              <w:rPr>
                <w:rStyle w:val="IndexLink"/>
              </w:rPr>
              <w:t>827</w:t>
            </w:r>
            <w:r>
              <w:rPr>
                <w:rStyle w:val="IndexLink"/>
                <w:rtl w:val="true"/>
              </w:rPr>
              <w:t>:</w:t>
            </w:r>
            <w:r>
              <w:rPr>
                <w:rStyle w:val="IndexLink"/>
                <w:rtl w:val="true"/>
              </w:rPr>
              <w:t>لا یجوز للمأموم أن یقرأ القراءة فی اولیی الإخفاتیّة بقصد</w:t>
            </w:r>
            <w:r>
              <w:rPr>
                <w:rStyle w:val="IndexLink"/>
                <w:rtl w:val="true"/>
              </w:rPr>
              <w:tab/>
            </w:r>
            <w:r>
              <w:rPr>
                <w:rStyle w:val="IndexLink"/>
              </w:rPr>
              <w:t>355</w:t>
            </w:r>
          </w:hyperlink>
        </w:p>
        <w:p>
          <w:pPr>
            <w:pStyle w:val="Contents5"/>
            <w:tabs>
              <w:tab w:val="clear" w:pos="7892"/>
              <w:tab w:val="right" w:pos="9026" w:leader="dot"/>
            </w:tabs>
            <w:rPr/>
          </w:pPr>
          <w:hyperlink w:anchor="__RefHeading___Toc681772_73709187">
            <w:r>
              <w:rPr>
                <w:webHidden/>
                <w:rStyle w:val="IndexLink"/>
                <w:rtl w:val="true"/>
              </w:rPr>
              <w:t xml:space="preserve">مسألة </w:t>
            </w:r>
            <w:r>
              <w:rPr>
                <w:rStyle w:val="IndexLink"/>
              </w:rPr>
              <w:t>828</w:t>
            </w:r>
            <w:r>
              <w:rPr>
                <w:rStyle w:val="IndexLink"/>
                <w:rtl w:val="true"/>
              </w:rPr>
              <w:t>:</w:t>
            </w:r>
            <w:r>
              <w:rPr>
                <w:rStyle w:val="IndexLink"/>
                <w:rtl w:val="true"/>
              </w:rPr>
              <w:t>إذا أدرک المأموم الإمام فی الرکعتین الأخیرتین</w:t>
            </w:r>
            <w:r>
              <w:rPr>
                <w:rStyle w:val="IndexLink"/>
                <w:rtl w:val="true"/>
              </w:rPr>
              <w:tab/>
            </w:r>
            <w:r>
              <w:rPr>
                <w:rStyle w:val="IndexLink"/>
              </w:rPr>
              <w:t>355</w:t>
            </w:r>
          </w:hyperlink>
        </w:p>
        <w:p>
          <w:pPr>
            <w:pStyle w:val="Contents5"/>
            <w:tabs>
              <w:tab w:val="clear" w:pos="7892"/>
              <w:tab w:val="right" w:pos="9026" w:leader="dot"/>
            </w:tabs>
            <w:rPr/>
          </w:pPr>
          <w:hyperlink w:anchor="__RefHeading___Toc681774_73709187">
            <w:r>
              <w:rPr>
                <w:webHidden/>
                <w:rStyle w:val="IndexLink"/>
                <w:rtl w:val="true"/>
              </w:rPr>
              <w:t xml:space="preserve">مسألة </w:t>
            </w:r>
            <w:r>
              <w:rPr>
                <w:rStyle w:val="IndexLink"/>
              </w:rPr>
              <w:t>829</w:t>
            </w:r>
            <w:r>
              <w:rPr>
                <w:rStyle w:val="IndexLink"/>
                <w:rtl w:val="true"/>
              </w:rPr>
              <w:t>:</w:t>
            </w:r>
            <w:r>
              <w:rPr>
                <w:rStyle w:val="IndexLink"/>
                <w:rtl w:val="true"/>
              </w:rPr>
              <w:t>یجب علی المأموم الإخفات فی القراءة</w:t>
            </w:r>
            <w:r>
              <w:rPr>
                <w:rStyle w:val="IndexLink"/>
                <w:rtl w:val="true"/>
              </w:rPr>
              <w:tab/>
            </w:r>
            <w:r>
              <w:rPr>
                <w:rStyle w:val="IndexLink"/>
              </w:rPr>
              <w:t>356</w:t>
            </w:r>
          </w:hyperlink>
        </w:p>
        <w:p>
          <w:pPr>
            <w:pStyle w:val="Contents5"/>
            <w:tabs>
              <w:tab w:val="clear" w:pos="7892"/>
              <w:tab w:val="right" w:pos="9026" w:leader="dot"/>
            </w:tabs>
            <w:rPr/>
          </w:pPr>
          <w:hyperlink w:anchor="__RefHeading___Toc681776_73709187">
            <w:r>
              <w:rPr>
                <w:webHidden/>
                <w:rStyle w:val="IndexLink"/>
                <w:rtl w:val="true"/>
              </w:rPr>
              <w:t xml:space="preserve">مسألة </w:t>
            </w:r>
            <w:r>
              <w:rPr>
                <w:rStyle w:val="IndexLink"/>
              </w:rPr>
              <w:t>830</w:t>
            </w:r>
            <w:r>
              <w:rPr>
                <w:rStyle w:val="IndexLink"/>
                <w:rtl w:val="true"/>
              </w:rPr>
              <w:t>:</w:t>
            </w:r>
            <w:r>
              <w:rPr>
                <w:rStyle w:val="IndexLink"/>
                <w:rtl w:val="true"/>
              </w:rPr>
              <w:t>یجب علی المأموم متابعة الإمام فی أفعال الصلاة</w:t>
            </w:r>
            <w:r>
              <w:rPr>
                <w:rStyle w:val="IndexLink"/>
                <w:rtl w:val="true"/>
              </w:rPr>
              <w:tab/>
            </w:r>
            <w:r>
              <w:rPr>
                <w:rStyle w:val="IndexLink"/>
              </w:rPr>
              <w:t>356</w:t>
            </w:r>
          </w:hyperlink>
        </w:p>
        <w:p>
          <w:pPr>
            <w:pStyle w:val="Contents5"/>
            <w:tabs>
              <w:tab w:val="clear" w:pos="7892"/>
              <w:tab w:val="right" w:pos="9026" w:leader="dot"/>
            </w:tabs>
            <w:rPr/>
          </w:pPr>
          <w:hyperlink w:anchor="__RefHeading___Toc681778_73709187">
            <w:r>
              <w:rPr>
                <w:webHidden/>
                <w:rStyle w:val="IndexLink"/>
                <w:rtl w:val="true"/>
              </w:rPr>
              <w:t xml:space="preserve">مسألة </w:t>
            </w:r>
            <w:r>
              <w:rPr>
                <w:rStyle w:val="IndexLink"/>
              </w:rPr>
              <w:t>831</w:t>
            </w:r>
            <w:r>
              <w:rPr>
                <w:rStyle w:val="IndexLink"/>
                <w:rtl w:val="true"/>
              </w:rPr>
              <w:t>:</w:t>
            </w:r>
            <w:r>
              <w:rPr>
                <w:rStyle w:val="IndexLink"/>
                <w:rtl w:val="true"/>
              </w:rPr>
              <w:t>إذا ترک المتابعة عمدا لم یقدح ذلک فی صلاته</w:t>
            </w:r>
            <w:r>
              <w:rPr>
                <w:rStyle w:val="IndexLink"/>
                <w:rtl w:val="true"/>
              </w:rPr>
              <w:tab/>
            </w:r>
            <w:r>
              <w:rPr>
                <w:rStyle w:val="IndexLink"/>
              </w:rPr>
              <w:t>356</w:t>
            </w:r>
          </w:hyperlink>
        </w:p>
        <w:p>
          <w:pPr>
            <w:pStyle w:val="Contents5"/>
            <w:tabs>
              <w:tab w:val="clear" w:pos="7892"/>
              <w:tab w:val="right" w:pos="9026" w:leader="dot"/>
            </w:tabs>
            <w:rPr/>
          </w:pPr>
          <w:hyperlink w:anchor="__RefHeading___Toc681780_73709187">
            <w:r>
              <w:rPr>
                <w:webHidden/>
                <w:rStyle w:val="IndexLink"/>
                <w:rtl w:val="true"/>
              </w:rPr>
              <w:t xml:space="preserve">مسألة </w:t>
            </w:r>
            <w:r>
              <w:rPr>
                <w:rStyle w:val="IndexLink"/>
              </w:rPr>
              <w:t>832</w:t>
            </w:r>
            <w:r>
              <w:rPr>
                <w:rStyle w:val="IndexLink"/>
                <w:rtl w:val="true"/>
              </w:rPr>
              <w:t>:</w:t>
            </w:r>
            <w:r>
              <w:rPr>
                <w:rStyle w:val="IndexLink"/>
                <w:rtl w:val="true"/>
              </w:rPr>
              <w:t>إذا رکع أو سجد قبل الإمام عمدا انفرد فی صلاته</w:t>
            </w:r>
            <w:r>
              <w:rPr>
                <w:rStyle w:val="IndexLink"/>
                <w:rtl w:val="true"/>
              </w:rPr>
              <w:tab/>
            </w:r>
            <w:r>
              <w:rPr>
                <w:rStyle w:val="IndexLink"/>
              </w:rPr>
              <w:t>357</w:t>
            </w:r>
          </w:hyperlink>
        </w:p>
        <w:p>
          <w:pPr>
            <w:pStyle w:val="Contents5"/>
            <w:tabs>
              <w:tab w:val="clear" w:pos="7892"/>
              <w:tab w:val="right" w:pos="9026" w:leader="dot"/>
            </w:tabs>
            <w:rPr/>
          </w:pPr>
          <w:hyperlink w:anchor="__RefHeading___Toc681782_73709187">
            <w:r>
              <w:rPr>
                <w:webHidden/>
                <w:rStyle w:val="IndexLink"/>
                <w:rtl w:val="true"/>
              </w:rPr>
              <w:t xml:space="preserve">مسألة </w:t>
            </w:r>
            <w:r>
              <w:rPr>
                <w:rStyle w:val="IndexLink"/>
              </w:rPr>
              <w:t>833</w:t>
            </w:r>
            <w:r>
              <w:rPr>
                <w:rStyle w:val="IndexLink"/>
                <w:rtl w:val="true"/>
              </w:rPr>
              <w:t>:</w:t>
            </w:r>
            <w:r>
              <w:rPr>
                <w:rStyle w:val="IndexLink"/>
                <w:rtl w:val="true"/>
              </w:rPr>
              <w:t>إذا رفع رأسه من الرکوع أو السجود قبل الإمام عمدا</w:t>
            </w:r>
            <w:r>
              <w:rPr>
                <w:rStyle w:val="IndexLink"/>
                <w:rtl w:val="true"/>
              </w:rPr>
              <w:tab/>
            </w:r>
            <w:r>
              <w:rPr>
                <w:rStyle w:val="IndexLink"/>
              </w:rPr>
              <w:t>357</w:t>
            </w:r>
          </w:hyperlink>
        </w:p>
        <w:p>
          <w:pPr>
            <w:pStyle w:val="Contents5"/>
            <w:tabs>
              <w:tab w:val="clear" w:pos="7892"/>
              <w:tab w:val="right" w:pos="9026" w:leader="dot"/>
            </w:tabs>
            <w:rPr/>
          </w:pPr>
          <w:hyperlink w:anchor="__RefHeading___Toc681784_73709187">
            <w:r>
              <w:rPr>
                <w:webHidden/>
                <w:rStyle w:val="IndexLink"/>
                <w:rtl w:val="true"/>
              </w:rPr>
              <w:t xml:space="preserve">مسألة </w:t>
            </w:r>
            <w:r>
              <w:rPr>
                <w:rStyle w:val="IndexLink"/>
              </w:rPr>
              <w:t>834</w:t>
            </w:r>
            <w:r>
              <w:rPr>
                <w:rStyle w:val="IndexLink"/>
                <w:rtl w:val="true"/>
              </w:rPr>
              <w:t>:</w:t>
            </w:r>
            <w:r>
              <w:rPr>
                <w:rStyle w:val="IndexLink"/>
                <w:rtl w:val="true"/>
              </w:rPr>
              <w:t>إذا هوی المأموم إلی الرکوع أو السجود قبل الإمام سهوا</w:t>
            </w:r>
            <w:r>
              <w:rPr>
                <w:rStyle w:val="IndexLink"/>
                <w:rtl w:val="true"/>
              </w:rPr>
              <w:tab/>
            </w:r>
            <w:r>
              <w:rPr>
                <w:rStyle w:val="IndexLink"/>
              </w:rPr>
              <w:t>357</w:t>
            </w:r>
          </w:hyperlink>
        </w:p>
        <w:p>
          <w:pPr>
            <w:pStyle w:val="Contents5"/>
            <w:tabs>
              <w:tab w:val="clear" w:pos="7892"/>
              <w:tab w:val="right" w:pos="9026" w:leader="dot"/>
            </w:tabs>
            <w:rPr/>
          </w:pPr>
          <w:hyperlink w:anchor="__RefHeading___Toc681786_73709187">
            <w:r>
              <w:rPr>
                <w:webHidden/>
                <w:rStyle w:val="IndexLink"/>
                <w:rtl w:val="true"/>
              </w:rPr>
              <w:t xml:space="preserve">مسألة </w:t>
            </w:r>
            <w:r>
              <w:rPr>
                <w:rStyle w:val="IndexLink"/>
              </w:rPr>
              <w:t>835</w:t>
            </w:r>
            <w:r>
              <w:rPr>
                <w:rStyle w:val="IndexLink"/>
                <w:rtl w:val="true"/>
              </w:rPr>
              <w:t>:</w:t>
            </w:r>
            <w:r>
              <w:rPr>
                <w:rStyle w:val="IndexLink"/>
                <w:rtl w:val="true"/>
              </w:rPr>
              <w:t>إذا رکع الإمام أو سجد و تخلّف المأموم عنه سهوا حتّی</w:t>
            </w:r>
            <w:r>
              <w:rPr>
                <w:rStyle w:val="IndexLink"/>
                <w:rtl w:val="true"/>
              </w:rPr>
              <w:tab/>
            </w:r>
            <w:r>
              <w:rPr>
                <w:rStyle w:val="IndexLink"/>
              </w:rPr>
              <w:t>358</w:t>
            </w:r>
          </w:hyperlink>
        </w:p>
        <w:p>
          <w:pPr>
            <w:pStyle w:val="Contents5"/>
            <w:tabs>
              <w:tab w:val="clear" w:pos="7892"/>
              <w:tab w:val="right" w:pos="9026" w:leader="dot"/>
            </w:tabs>
            <w:rPr/>
          </w:pPr>
          <w:hyperlink w:anchor="__RefHeading___Toc681788_73709187">
            <w:r>
              <w:rPr>
                <w:webHidden/>
                <w:rStyle w:val="IndexLink"/>
                <w:rtl w:val="true"/>
              </w:rPr>
              <w:t>جدول المفارقة بین صلاة الجماعة و صلاة الفرادی</w:t>
            </w:r>
            <w:r>
              <w:rPr>
                <w:rStyle w:val="IndexLink"/>
                <w:rtl w:val="true"/>
              </w:rPr>
              <w:tab/>
            </w:r>
            <w:r>
              <w:rPr>
                <w:rStyle w:val="IndexLink"/>
              </w:rPr>
              <w:t>358</w:t>
            </w:r>
          </w:hyperlink>
        </w:p>
        <w:p>
          <w:pPr>
            <w:pStyle w:val="Contents5"/>
            <w:tabs>
              <w:tab w:val="clear" w:pos="7892"/>
              <w:tab w:val="right" w:pos="9026" w:leader="dot"/>
            </w:tabs>
            <w:rPr/>
          </w:pPr>
          <w:hyperlink w:anchor="__RefHeading___Toc681790_73709187">
            <w:r>
              <w:rPr>
                <w:webHidden/>
                <w:rStyle w:val="IndexLink"/>
                <w:rtl w:val="true"/>
              </w:rPr>
              <w:t>الاولی</w:t>
            </w:r>
            <w:r>
              <w:rPr>
                <w:rStyle w:val="IndexLink"/>
                <w:rtl w:val="true"/>
              </w:rPr>
              <w:t>:</w:t>
            </w:r>
            <w:r>
              <w:rPr>
                <w:rStyle w:val="IndexLink"/>
                <w:rtl w:val="true"/>
              </w:rPr>
              <w:t>أنّ زیادة رکوع أو سجود مغتفرة للمأموم إذا کانت من أجل</w:t>
            </w:r>
            <w:r>
              <w:rPr>
                <w:rStyle w:val="IndexLink"/>
                <w:rtl w:val="true"/>
              </w:rPr>
              <w:tab/>
            </w:r>
            <w:r>
              <w:rPr>
                <w:rStyle w:val="IndexLink"/>
              </w:rPr>
              <w:t>358</w:t>
            </w:r>
          </w:hyperlink>
        </w:p>
        <w:p>
          <w:pPr>
            <w:pStyle w:val="Contents5"/>
            <w:tabs>
              <w:tab w:val="clear" w:pos="7892"/>
              <w:tab w:val="right" w:pos="9026" w:leader="dot"/>
            </w:tabs>
            <w:rPr/>
          </w:pPr>
          <w:hyperlink w:anchor="__RefHeading___Toc681792_73709187">
            <w:r>
              <w:rPr>
                <w:webHidden/>
                <w:rStyle w:val="IndexLink"/>
                <w:rtl w:val="true"/>
              </w:rPr>
              <w:t>الثانیة</w:t>
            </w:r>
            <w:r>
              <w:rPr>
                <w:rStyle w:val="IndexLink"/>
                <w:rtl w:val="true"/>
              </w:rPr>
              <w:t>:</w:t>
            </w:r>
            <w:r>
              <w:rPr>
                <w:rStyle w:val="IndexLink"/>
                <w:rtl w:val="true"/>
              </w:rPr>
              <w:t>أنّ وظیفة کلّ من الإمام و المأموم عند الشکّ فی عدد الرکعات</w:t>
            </w:r>
            <w:r>
              <w:rPr>
                <w:rStyle w:val="IndexLink"/>
                <w:rtl w:val="true"/>
              </w:rPr>
              <w:tab/>
            </w:r>
            <w:r>
              <w:rPr>
                <w:rStyle w:val="IndexLink"/>
              </w:rPr>
              <w:t>358</w:t>
            </w:r>
          </w:hyperlink>
        </w:p>
        <w:p>
          <w:pPr>
            <w:pStyle w:val="Contents5"/>
            <w:tabs>
              <w:tab w:val="clear" w:pos="7892"/>
              <w:tab w:val="right" w:pos="9026" w:leader="dot"/>
            </w:tabs>
            <w:rPr/>
          </w:pPr>
          <w:hyperlink w:anchor="__RefHeading___Toc681794_73709187">
            <w:r>
              <w:rPr>
                <w:webHidden/>
                <w:rStyle w:val="IndexLink"/>
                <w:rtl w:val="true"/>
              </w:rPr>
              <w:t>الثالثة</w:t>
            </w:r>
            <w:r>
              <w:rPr>
                <w:rStyle w:val="IndexLink"/>
                <w:rtl w:val="true"/>
              </w:rPr>
              <w:t>:</w:t>
            </w:r>
            <w:r>
              <w:rPr>
                <w:rStyle w:val="IndexLink"/>
                <w:rtl w:val="true"/>
              </w:rPr>
              <w:t>أنّ المأموم یعوّل علی الإمام فی القراءة</w:t>
            </w:r>
            <w:r>
              <w:rPr>
                <w:rStyle w:val="IndexLink"/>
                <w:rtl w:val="true"/>
              </w:rPr>
              <w:tab/>
            </w:r>
            <w:r>
              <w:rPr>
                <w:rStyle w:val="IndexLink"/>
              </w:rPr>
              <w:t>359</w:t>
            </w:r>
          </w:hyperlink>
        </w:p>
        <w:p>
          <w:pPr>
            <w:pStyle w:val="Contents5"/>
            <w:tabs>
              <w:tab w:val="clear" w:pos="7892"/>
              <w:tab w:val="right" w:pos="9026" w:leader="dot"/>
            </w:tabs>
            <w:rPr/>
          </w:pPr>
          <w:hyperlink w:anchor="__RefHeading___Toc681796_73709187">
            <w:r>
              <w:rPr>
                <w:webHidden/>
                <w:rStyle w:val="IndexLink"/>
                <w:rtl w:val="true"/>
              </w:rPr>
              <w:t>الرابعة</w:t>
            </w:r>
            <w:r>
              <w:rPr>
                <w:rStyle w:val="IndexLink"/>
                <w:rtl w:val="true"/>
              </w:rPr>
              <w:t>:</w:t>
            </w:r>
            <w:r>
              <w:rPr>
                <w:rStyle w:val="IndexLink"/>
                <w:rtl w:val="true"/>
              </w:rPr>
              <w:t>أنّ القراءة إذا وجبت علی المأموم کما إذا التحق بالإمام فی الرکعة</w:t>
            </w:r>
            <w:r>
              <w:rPr>
                <w:rStyle w:val="IndexLink"/>
                <w:rtl w:val="true"/>
              </w:rPr>
              <w:tab/>
            </w:r>
            <w:r>
              <w:rPr>
                <w:rStyle w:val="IndexLink"/>
              </w:rPr>
              <w:t>359</w:t>
            </w:r>
          </w:hyperlink>
        </w:p>
        <w:p>
          <w:pPr>
            <w:pStyle w:val="Contents5"/>
            <w:tabs>
              <w:tab w:val="clear" w:pos="7892"/>
              <w:tab w:val="right" w:pos="9026" w:leader="dot"/>
            </w:tabs>
            <w:rPr/>
          </w:pPr>
          <w:hyperlink w:anchor="__RefHeading___Toc681798_73709187">
            <w:r>
              <w:rPr>
                <w:webHidden/>
                <w:rStyle w:val="IndexLink"/>
                <w:rtl w:val="true"/>
              </w:rPr>
              <w:t>الخامسة</w:t>
            </w:r>
            <w:r>
              <w:rPr>
                <w:rStyle w:val="IndexLink"/>
                <w:rtl w:val="true"/>
              </w:rPr>
              <w:t>:</w:t>
            </w:r>
            <w:r>
              <w:rPr>
                <w:rStyle w:val="IndexLink"/>
                <w:rtl w:val="true"/>
              </w:rPr>
              <w:t>یجب علی المأموم احتیاطا فی الرکعتین الأخیرتین التسبیحات</w:t>
            </w:r>
            <w:r>
              <w:rPr>
                <w:rStyle w:val="IndexLink"/>
                <w:rtl w:val="true"/>
              </w:rPr>
              <w:tab/>
            </w:r>
            <w:r>
              <w:rPr>
                <w:rStyle w:val="IndexLink"/>
              </w:rPr>
              <w:t>359</w:t>
            </w:r>
          </w:hyperlink>
        </w:p>
        <w:p>
          <w:pPr>
            <w:pStyle w:val="Contents5"/>
            <w:tabs>
              <w:tab w:val="clear" w:pos="7892"/>
              <w:tab w:val="right" w:pos="9026" w:leader="dot"/>
            </w:tabs>
            <w:rPr/>
          </w:pPr>
          <w:hyperlink w:anchor="__RefHeading___Toc681800_73709187">
            <w:r>
              <w:rPr>
                <w:webHidden/>
                <w:rStyle w:val="IndexLink"/>
                <w:rtl w:val="true"/>
              </w:rPr>
              <w:t xml:space="preserve">مسألة </w:t>
            </w:r>
            <w:r>
              <w:rPr>
                <w:rStyle w:val="IndexLink"/>
              </w:rPr>
              <w:t>836</w:t>
            </w:r>
            <w:r>
              <w:rPr>
                <w:rStyle w:val="IndexLink"/>
                <w:rtl w:val="true"/>
              </w:rPr>
              <w:t>:</w:t>
            </w:r>
            <w:r>
              <w:rPr>
                <w:rStyle w:val="IndexLink"/>
                <w:rtl w:val="true"/>
              </w:rPr>
              <w:t>إذا رفع رأسه من السجود فرأی الإمام ساجدا</w:t>
            </w:r>
            <w:r>
              <w:rPr>
                <w:rStyle w:val="IndexLink"/>
                <w:rtl w:val="true"/>
              </w:rPr>
              <w:tab/>
            </w:r>
            <w:r>
              <w:rPr>
                <w:rStyle w:val="IndexLink"/>
              </w:rPr>
              <w:t>359</w:t>
            </w:r>
          </w:hyperlink>
        </w:p>
        <w:p>
          <w:pPr>
            <w:pStyle w:val="Contents5"/>
            <w:tabs>
              <w:tab w:val="clear" w:pos="7892"/>
              <w:tab w:val="right" w:pos="9026" w:leader="dot"/>
            </w:tabs>
            <w:rPr/>
          </w:pPr>
          <w:hyperlink w:anchor="__RefHeading___Toc681802_73709187">
            <w:r>
              <w:rPr>
                <w:webHidden/>
                <w:rStyle w:val="IndexLink"/>
                <w:rtl w:val="true"/>
              </w:rPr>
              <w:t xml:space="preserve">مسألة </w:t>
            </w:r>
            <w:r>
              <w:rPr>
                <w:rStyle w:val="IndexLink"/>
              </w:rPr>
              <w:t>837</w:t>
            </w:r>
            <w:r>
              <w:rPr>
                <w:rStyle w:val="IndexLink"/>
                <w:rtl w:val="true"/>
              </w:rPr>
              <w:t>:</w:t>
            </w:r>
            <w:r>
              <w:rPr>
                <w:rStyle w:val="IndexLink"/>
                <w:rtl w:val="true"/>
              </w:rPr>
              <w:t>إذا زاد الإمام سجدة أو تشهّدا أو غیرهما ممّا لا تبطل</w:t>
            </w:r>
            <w:r>
              <w:rPr>
                <w:rStyle w:val="IndexLink"/>
                <w:rtl w:val="true"/>
              </w:rPr>
              <w:tab/>
            </w:r>
            <w:r>
              <w:rPr>
                <w:rStyle w:val="IndexLink"/>
              </w:rPr>
              <w:t>359</w:t>
            </w:r>
          </w:hyperlink>
        </w:p>
        <w:p>
          <w:pPr>
            <w:pStyle w:val="Contents5"/>
            <w:tabs>
              <w:tab w:val="clear" w:pos="7892"/>
              <w:tab w:val="right" w:pos="9026" w:leader="dot"/>
            </w:tabs>
            <w:rPr/>
          </w:pPr>
          <w:hyperlink w:anchor="__RefHeading___Toc681804_73709187">
            <w:r>
              <w:rPr>
                <w:webHidden/>
                <w:rStyle w:val="IndexLink"/>
                <w:rtl w:val="true"/>
              </w:rPr>
              <w:t xml:space="preserve">مسألة </w:t>
            </w:r>
            <w:r>
              <w:rPr>
                <w:rStyle w:val="IndexLink"/>
              </w:rPr>
              <w:t>838</w:t>
            </w:r>
            <w:r>
              <w:rPr>
                <w:rStyle w:val="IndexLink"/>
                <w:rtl w:val="true"/>
              </w:rPr>
              <w:t>:</w:t>
            </w:r>
            <w:r>
              <w:rPr>
                <w:rStyle w:val="IndexLink"/>
                <w:rtl w:val="true"/>
              </w:rPr>
              <w:t>یجوز للمأموم أن یأتی بذکر الرکوع و السجود أزید من</w:t>
            </w:r>
            <w:r>
              <w:rPr>
                <w:rStyle w:val="IndexLink"/>
                <w:rtl w:val="true"/>
              </w:rPr>
              <w:tab/>
            </w:r>
            <w:r>
              <w:rPr>
                <w:rStyle w:val="IndexLink"/>
              </w:rPr>
              <w:t>359</w:t>
            </w:r>
          </w:hyperlink>
        </w:p>
        <w:p>
          <w:pPr>
            <w:pStyle w:val="Contents5"/>
            <w:tabs>
              <w:tab w:val="clear" w:pos="7892"/>
              <w:tab w:val="right" w:pos="9026" w:leader="dot"/>
            </w:tabs>
            <w:rPr/>
          </w:pPr>
          <w:hyperlink w:anchor="__RefHeading___Toc681806_73709187">
            <w:r>
              <w:rPr>
                <w:webHidden/>
                <w:rStyle w:val="IndexLink"/>
                <w:rtl w:val="true"/>
              </w:rPr>
              <w:t xml:space="preserve">مسألة </w:t>
            </w:r>
            <w:r>
              <w:rPr>
                <w:rStyle w:val="IndexLink"/>
              </w:rPr>
              <w:t>839</w:t>
            </w:r>
            <w:r>
              <w:rPr>
                <w:rStyle w:val="IndexLink"/>
                <w:rtl w:val="true"/>
              </w:rPr>
              <w:t>:</w:t>
            </w:r>
            <w:r>
              <w:rPr>
                <w:rStyle w:val="IndexLink"/>
                <w:rtl w:val="true"/>
              </w:rPr>
              <w:t>إذا حضر المأموم الجماعة و لم یدر أنّ الإمام فی الاولیین أو</w:t>
            </w:r>
            <w:r>
              <w:rPr>
                <w:rStyle w:val="IndexLink"/>
                <w:rtl w:val="true"/>
              </w:rPr>
              <w:tab/>
            </w:r>
            <w:r>
              <w:rPr>
                <w:rStyle w:val="IndexLink"/>
              </w:rPr>
              <w:t>360</w:t>
            </w:r>
          </w:hyperlink>
        </w:p>
        <w:p>
          <w:pPr>
            <w:pStyle w:val="Contents5"/>
            <w:tabs>
              <w:tab w:val="clear" w:pos="7892"/>
              <w:tab w:val="right" w:pos="9026" w:leader="dot"/>
            </w:tabs>
            <w:rPr/>
          </w:pPr>
          <w:hyperlink w:anchor="__RefHeading___Toc681808_73709187">
            <w:r>
              <w:rPr>
                <w:webHidden/>
                <w:rStyle w:val="IndexLink"/>
                <w:rtl w:val="true"/>
              </w:rPr>
              <w:t xml:space="preserve">مسألة </w:t>
            </w:r>
            <w:r>
              <w:rPr>
                <w:rStyle w:val="IndexLink"/>
              </w:rPr>
              <w:t>840</w:t>
            </w:r>
            <w:r>
              <w:rPr>
                <w:rStyle w:val="IndexLink"/>
                <w:rtl w:val="true"/>
              </w:rPr>
              <w:t>:</w:t>
            </w:r>
            <w:r>
              <w:rPr>
                <w:rStyle w:val="IndexLink"/>
                <w:rtl w:val="true"/>
              </w:rPr>
              <w:t>إذا أدرک المأموم ثانیة الإمام تحمّل عنه القراءة فیها</w:t>
            </w:r>
            <w:r>
              <w:rPr>
                <w:rStyle w:val="IndexLink"/>
                <w:rtl w:val="true"/>
              </w:rPr>
              <w:tab/>
            </w:r>
            <w:r>
              <w:rPr>
                <w:rStyle w:val="IndexLink"/>
              </w:rPr>
              <w:t>360</w:t>
            </w:r>
          </w:hyperlink>
        </w:p>
        <w:p>
          <w:pPr>
            <w:pStyle w:val="Contents5"/>
            <w:tabs>
              <w:tab w:val="clear" w:pos="7892"/>
              <w:tab w:val="right" w:pos="9026" w:leader="dot"/>
            </w:tabs>
            <w:rPr/>
          </w:pPr>
          <w:hyperlink w:anchor="__RefHeading___Toc681810_73709187">
            <w:r>
              <w:rPr>
                <w:webHidden/>
                <w:rStyle w:val="IndexLink"/>
                <w:rtl w:val="true"/>
              </w:rPr>
              <w:t xml:space="preserve">مسألة </w:t>
            </w:r>
            <w:r>
              <w:rPr>
                <w:rStyle w:val="IndexLink"/>
              </w:rPr>
              <w:t>841</w:t>
            </w:r>
            <w:r>
              <w:rPr>
                <w:rStyle w:val="IndexLink"/>
                <w:rtl w:val="true"/>
              </w:rPr>
              <w:t>:</w:t>
            </w:r>
            <w:r>
              <w:rPr>
                <w:rStyle w:val="IndexLink"/>
                <w:rtl w:val="true"/>
              </w:rPr>
              <w:t>یجوز لمن صلّی منفردا أن یعید صلاته جماعة إماما کان أم</w:t>
            </w:r>
            <w:r>
              <w:rPr>
                <w:rStyle w:val="IndexLink"/>
                <w:rtl w:val="true"/>
              </w:rPr>
              <w:tab/>
            </w:r>
            <w:r>
              <w:rPr>
                <w:rStyle w:val="IndexLink"/>
              </w:rPr>
              <w:t>360</w:t>
            </w:r>
          </w:hyperlink>
        </w:p>
        <w:p>
          <w:pPr>
            <w:pStyle w:val="Contents5"/>
            <w:tabs>
              <w:tab w:val="clear" w:pos="7892"/>
              <w:tab w:val="right" w:pos="9026" w:leader="dot"/>
            </w:tabs>
            <w:rPr/>
          </w:pPr>
          <w:hyperlink w:anchor="__RefHeading___Toc681812_73709187">
            <w:r>
              <w:rPr>
                <w:webHidden/>
                <w:rStyle w:val="IndexLink"/>
                <w:rtl w:val="true"/>
              </w:rPr>
              <w:t xml:space="preserve">مسألة </w:t>
            </w:r>
            <w:r>
              <w:rPr>
                <w:rStyle w:val="IndexLink"/>
              </w:rPr>
              <w:t>842</w:t>
            </w:r>
            <w:r>
              <w:rPr>
                <w:rStyle w:val="IndexLink"/>
                <w:rtl w:val="true"/>
              </w:rPr>
              <w:t>:</w:t>
            </w:r>
            <w:r>
              <w:rPr>
                <w:rStyle w:val="IndexLink"/>
                <w:rtl w:val="true"/>
              </w:rPr>
              <w:t>إذا ظهر بعد الإعادة أنّ الصلاة الاولی کانت باطلة</w:t>
            </w:r>
            <w:r>
              <w:rPr>
                <w:rStyle w:val="IndexLink"/>
                <w:rtl w:val="true"/>
              </w:rPr>
              <w:tab/>
            </w:r>
            <w:r>
              <w:rPr>
                <w:rStyle w:val="IndexLink"/>
              </w:rPr>
              <w:t>360</w:t>
            </w:r>
          </w:hyperlink>
        </w:p>
        <w:p>
          <w:pPr>
            <w:pStyle w:val="Contents5"/>
            <w:tabs>
              <w:tab w:val="clear" w:pos="7892"/>
              <w:tab w:val="right" w:pos="9026" w:leader="dot"/>
            </w:tabs>
            <w:rPr/>
          </w:pPr>
          <w:hyperlink w:anchor="__RefHeading___Toc681814_73709187">
            <w:r>
              <w:rPr>
                <w:webHidden/>
                <w:rStyle w:val="IndexLink"/>
                <w:rtl w:val="true"/>
              </w:rPr>
              <w:t xml:space="preserve">مسألة </w:t>
            </w:r>
            <w:r>
              <w:rPr>
                <w:rStyle w:val="IndexLink"/>
              </w:rPr>
              <w:t>843</w:t>
            </w:r>
            <w:r>
              <w:rPr>
                <w:rStyle w:val="IndexLink"/>
                <w:rtl w:val="true"/>
              </w:rPr>
              <w:t>:</w:t>
            </w:r>
            <w:r>
              <w:rPr>
                <w:rStyle w:val="IndexLink"/>
                <w:rtl w:val="true"/>
              </w:rPr>
              <w:t>لا تشرع الإعادة منفردا إلاّ إذا احتمل وقوع خلل فی</w:t>
            </w:r>
            <w:r>
              <w:rPr>
                <w:rStyle w:val="IndexLink"/>
                <w:rtl w:val="true"/>
              </w:rPr>
              <w:tab/>
            </w:r>
            <w:r>
              <w:rPr>
                <w:rStyle w:val="IndexLink"/>
              </w:rPr>
              <w:t>360</w:t>
            </w:r>
          </w:hyperlink>
        </w:p>
        <w:p>
          <w:pPr>
            <w:pStyle w:val="Contents5"/>
            <w:tabs>
              <w:tab w:val="clear" w:pos="7892"/>
              <w:tab w:val="right" w:pos="9026" w:leader="dot"/>
            </w:tabs>
            <w:rPr/>
          </w:pPr>
          <w:hyperlink w:anchor="__RefHeading___Toc681816_73709187">
            <w:r>
              <w:rPr>
                <w:webHidden/>
                <w:rStyle w:val="IndexLink"/>
                <w:rtl w:val="true"/>
              </w:rPr>
              <w:t xml:space="preserve">مسألة </w:t>
            </w:r>
            <w:r>
              <w:rPr>
                <w:rStyle w:val="IndexLink"/>
              </w:rPr>
              <w:t>844</w:t>
            </w:r>
            <w:r>
              <w:rPr>
                <w:rStyle w:val="IndexLink"/>
                <w:rtl w:val="true"/>
              </w:rPr>
              <w:t>:</w:t>
            </w:r>
            <w:r>
              <w:rPr>
                <w:rStyle w:val="IndexLink"/>
                <w:rtl w:val="true"/>
              </w:rPr>
              <w:t>إذا دخل الإمام فی الصلاة باعتقاد دخول الوقت و المأموم لا یعتقد ذلک</w:t>
            </w:r>
            <w:r>
              <w:rPr>
                <w:rStyle w:val="IndexLink"/>
                <w:rtl w:val="true"/>
              </w:rPr>
              <w:tab/>
            </w:r>
            <w:r>
              <w:rPr>
                <w:rStyle w:val="IndexLink"/>
              </w:rPr>
              <w:t>360</w:t>
            </w:r>
          </w:hyperlink>
        </w:p>
        <w:p>
          <w:pPr>
            <w:pStyle w:val="Contents5"/>
            <w:tabs>
              <w:tab w:val="clear" w:pos="7892"/>
              <w:tab w:val="right" w:pos="9026" w:leader="dot"/>
            </w:tabs>
            <w:rPr/>
          </w:pPr>
          <w:hyperlink w:anchor="__RefHeading___Toc681818_73709187">
            <w:r>
              <w:rPr>
                <w:webHidden/>
                <w:rStyle w:val="IndexLink"/>
                <w:rtl w:val="true"/>
              </w:rPr>
              <w:t xml:space="preserve">مسألة </w:t>
            </w:r>
            <w:r>
              <w:rPr>
                <w:rStyle w:val="IndexLink"/>
              </w:rPr>
              <w:t>845</w:t>
            </w:r>
            <w:r>
              <w:rPr>
                <w:rStyle w:val="IndexLink"/>
                <w:rtl w:val="true"/>
              </w:rPr>
              <w:t>:</w:t>
            </w:r>
            <w:r>
              <w:rPr>
                <w:rStyle w:val="IndexLink"/>
                <w:rtl w:val="true"/>
              </w:rPr>
              <w:t>إذا کان فی نافلة فأقیمت الجماعة و خاف من إتمامها عدم</w:t>
            </w:r>
            <w:r>
              <w:rPr>
                <w:rStyle w:val="IndexLink"/>
                <w:rtl w:val="true"/>
              </w:rPr>
              <w:tab/>
            </w:r>
            <w:r>
              <w:rPr>
                <w:rStyle w:val="IndexLink"/>
              </w:rPr>
              <w:t>361</w:t>
            </w:r>
          </w:hyperlink>
        </w:p>
        <w:p>
          <w:pPr>
            <w:pStyle w:val="Contents5"/>
            <w:tabs>
              <w:tab w:val="clear" w:pos="7892"/>
              <w:tab w:val="right" w:pos="9026" w:leader="dot"/>
            </w:tabs>
            <w:rPr/>
          </w:pPr>
          <w:hyperlink w:anchor="__RefHeading___Toc681820_73709187">
            <w:r>
              <w:rPr>
                <w:webHidden/>
                <w:rStyle w:val="IndexLink"/>
                <w:rtl w:val="true"/>
              </w:rPr>
              <w:t xml:space="preserve">مسألة </w:t>
            </w:r>
            <w:r>
              <w:rPr>
                <w:rStyle w:val="IndexLink"/>
              </w:rPr>
              <w:t>846</w:t>
            </w:r>
            <w:r>
              <w:rPr>
                <w:rStyle w:val="IndexLink"/>
                <w:rtl w:val="true"/>
              </w:rPr>
              <w:t>:</w:t>
            </w:r>
            <w:r>
              <w:rPr>
                <w:rStyle w:val="IndexLink"/>
                <w:rtl w:val="true"/>
              </w:rPr>
              <w:t>إذا لم یحرز الإمام من نفسه العدالة</w:t>
            </w:r>
            <w:r>
              <w:rPr>
                <w:rStyle w:val="IndexLink"/>
                <w:rtl w:val="true"/>
              </w:rPr>
              <w:tab/>
            </w:r>
            <w:r>
              <w:rPr>
                <w:rStyle w:val="IndexLink"/>
              </w:rPr>
              <w:t>361</w:t>
            </w:r>
          </w:hyperlink>
        </w:p>
        <w:p>
          <w:pPr>
            <w:pStyle w:val="Contents5"/>
            <w:tabs>
              <w:tab w:val="clear" w:pos="7892"/>
              <w:tab w:val="right" w:pos="9026" w:leader="dot"/>
            </w:tabs>
            <w:rPr/>
          </w:pPr>
          <w:hyperlink w:anchor="__RefHeading___Toc681822_73709187">
            <w:r>
              <w:rPr>
                <w:webHidden/>
                <w:rStyle w:val="IndexLink"/>
                <w:rtl w:val="true"/>
              </w:rPr>
              <w:t xml:space="preserve">مسألة </w:t>
            </w:r>
            <w:r>
              <w:rPr>
                <w:rStyle w:val="IndexLink"/>
              </w:rPr>
              <w:t>847</w:t>
            </w:r>
            <w:r>
              <w:rPr>
                <w:rStyle w:val="IndexLink"/>
                <w:rtl w:val="true"/>
              </w:rPr>
              <w:t>:</w:t>
            </w:r>
            <w:r>
              <w:rPr>
                <w:rStyle w:val="IndexLink"/>
                <w:rtl w:val="true"/>
              </w:rPr>
              <w:t>إذا شکّ المأموم بعد السجدة الثانیة من الإمام أنّه سجد</w:t>
            </w:r>
            <w:r>
              <w:rPr>
                <w:rStyle w:val="IndexLink"/>
                <w:rtl w:val="true"/>
              </w:rPr>
              <w:tab/>
            </w:r>
            <w:r>
              <w:rPr>
                <w:rStyle w:val="IndexLink"/>
              </w:rPr>
              <w:t>361</w:t>
            </w:r>
          </w:hyperlink>
        </w:p>
        <w:p>
          <w:pPr>
            <w:pStyle w:val="Contents5"/>
            <w:tabs>
              <w:tab w:val="clear" w:pos="7892"/>
              <w:tab w:val="right" w:pos="9026" w:leader="dot"/>
            </w:tabs>
            <w:rPr/>
          </w:pPr>
          <w:hyperlink w:anchor="__RefHeading___Toc681824_73709187">
            <w:r>
              <w:rPr>
                <w:webHidden/>
                <w:rStyle w:val="IndexLink"/>
                <w:rtl w:val="true"/>
              </w:rPr>
              <w:t xml:space="preserve">مسألة </w:t>
            </w:r>
            <w:r>
              <w:rPr>
                <w:rStyle w:val="IndexLink"/>
              </w:rPr>
              <w:t>848</w:t>
            </w:r>
            <w:r>
              <w:rPr>
                <w:rStyle w:val="IndexLink"/>
                <w:rtl w:val="true"/>
              </w:rPr>
              <w:t>:</w:t>
            </w:r>
            <w:r>
              <w:rPr>
                <w:rStyle w:val="IndexLink"/>
                <w:rtl w:val="true"/>
              </w:rPr>
              <w:t>إذا رأی الإمام یصلّی و لم یعلم أنّها من الیومیّة أو من</w:t>
            </w:r>
            <w:r>
              <w:rPr>
                <w:rStyle w:val="IndexLink"/>
                <w:rtl w:val="true"/>
              </w:rPr>
              <w:tab/>
            </w:r>
            <w:r>
              <w:rPr>
                <w:rStyle w:val="IndexLink"/>
              </w:rPr>
              <w:t>361</w:t>
            </w:r>
          </w:hyperlink>
        </w:p>
        <w:p>
          <w:pPr>
            <w:pStyle w:val="Contents5"/>
            <w:tabs>
              <w:tab w:val="clear" w:pos="7892"/>
              <w:tab w:val="right" w:pos="9026" w:leader="dot"/>
            </w:tabs>
            <w:rPr/>
          </w:pPr>
          <w:hyperlink w:anchor="__RefHeading___Toc681826_73709187">
            <w:r>
              <w:rPr>
                <w:webHidden/>
                <w:rStyle w:val="IndexLink"/>
                <w:rtl w:val="true"/>
              </w:rPr>
              <w:t xml:space="preserve">مسألة </w:t>
            </w:r>
            <w:r>
              <w:rPr>
                <w:rStyle w:val="IndexLink"/>
              </w:rPr>
              <w:t>849</w:t>
            </w:r>
            <w:r>
              <w:rPr>
                <w:rStyle w:val="IndexLink"/>
                <w:rtl w:val="true"/>
              </w:rPr>
              <w:t>:</w:t>
            </w:r>
            <w:r>
              <w:rPr>
                <w:rStyle w:val="IndexLink"/>
                <w:rtl w:val="true"/>
              </w:rPr>
              <w:t>الصلاة إماما أفضل من الصلاة مأموما</w:t>
            </w:r>
            <w:r>
              <w:rPr>
                <w:rStyle w:val="IndexLink"/>
                <w:rtl w:val="true"/>
              </w:rPr>
              <w:tab/>
            </w:r>
            <w:r>
              <w:rPr>
                <w:rStyle w:val="IndexLink"/>
              </w:rPr>
              <w:t>361</w:t>
            </w:r>
          </w:hyperlink>
        </w:p>
        <w:p>
          <w:pPr>
            <w:pStyle w:val="Contents5"/>
            <w:tabs>
              <w:tab w:val="clear" w:pos="7892"/>
              <w:tab w:val="right" w:pos="9026" w:leader="dot"/>
            </w:tabs>
            <w:rPr/>
          </w:pPr>
          <w:hyperlink w:anchor="__RefHeading___Toc681828_73709187">
            <w:r>
              <w:rPr>
                <w:webHidden/>
                <w:rStyle w:val="IndexLink"/>
                <w:rtl w:val="true"/>
              </w:rPr>
              <w:t xml:space="preserve">مسألة </w:t>
            </w:r>
            <w:r>
              <w:rPr>
                <w:rStyle w:val="IndexLink"/>
              </w:rPr>
              <w:t>850</w:t>
            </w:r>
            <w:r>
              <w:rPr>
                <w:rStyle w:val="IndexLink"/>
                <w:rtl w:val="true"/>
              </w:rPr>
              <w:t>:</w:t>
            </w:r>
            <w:r>
              <w:rPr>
                <w:rStyle w:val="IndexLink"/>
                <w:rtl w:val="true"/>
              </w:rPr>
              <w:t>قد ذکروا أنّه یستحبّ للإمام أن یقف محاذیا لوسط الصفّ الأوّل</w:t>
            </w:r>
            <w:r>
              <w:rPr>
                <w:rStyle w:val="IndexLink"/>
                <w:rtl w:val="true"/>
              </w:rPr>
              <w:tab/>
            </w:r>
            <w:r>
              <w:rPr>
                <w:rStyle w:val="IndexLink"/>
              </w:rPr>
              <w:t>361</w:t>
            </w:r>
          </w:hyperlink>
        </w:p>
        <w:p>
          <w:pPr>
            <w:pStyle w:val="Contents5"/>
            <w:tabs>
              <w:tab w:val="clear" w:pos="7892"/>
              <w:tab w:val="right" w:pos="9026" w:leader="dot"/>
            </w:tabs>
            <w:rPr/>
          </w:pPr>
          <w:hyperlink w:anchor="__RefHeading___Toc681830_73709187">
            <w:r>
              <w:rPr>
                <w:webHidden/>
                <w:rStyle w:val="IndexLink"/>
                <w:rtl w:val="true"/>
              </w:rPr>
              <w:t xml:space="preserve">مسألة </w:t>
            </w:r>
            <w:r>
              <w:rPr>
                <w:rStyle w:val="IndexLink"/>
              </w:rPr>
              <w:t>851</w:t>
            </w:r>
            <w:r>
              <w:rPr>
                <w:rStyle w:val="IndexLink"/>
                <w:rtl w:val="true"/>
              </w:rPr>
              <w:t>:</w:t>
            </w:r>
            <w:r>
              <w:rPr>
                <w:rStyle w:val="IndexLink"/>
                <w:rtl w:val="true"/>
              </w:rPr>
              <w:t>الأحوط لزوما للمأموم أن یقف عن یمین الإمام إن کان</w:t>
            </w:r>
            <w:r>
              <w:rPr>
                <w:rStyle w:val="IndexLink"/>
                <w:rtl w:val="true"/>
              </w:rPr>
              <w:tab/>
            </w:r>
            <w:r>
              <w:rPr>
                <w:rStyle w:val="IndexLink"/>
              </w:rPr>
              <w:t>362</w:t>
            </w:r>
          </w:hyperlink>
        </w:p>
        <w:p>
          <w:pPr>
            <w:pStyle w:val="Contents5"/>
            <w:tabs>
              <w:tab w:val="clear" w:pos="7892"/>
              <w:tab w:val="right" w:pos="9026" w:leader="dot"/>
            </w:tabs>
            <w:rPr/>
          </w:pPr>
          <w:hyperlink w:anchor="__RefHeading___Toc681832_73709187">
            <w:r>
              <w:rPr>
                <w:webHidden/>
                <w:rStyle w:val="IndexLink"/>
                <w:rtl w:val="true"/>
              </w:rPr>
              <w:t xml:space="preserve">مسألة </w:t>
            </w:r>
            <w:r>
              <w:rPr>
                <w:rStyle w:val="IndexLink"/>
              </w:rPr>
              <w:t>852</w:t>
            </w:r>
            <w:r>
              <w:rPr>
                <w:rStyle w:val="IndexLink"/>
                <w:rtl w:val="true"/>
              </w:rPr>
              <w:t>:</w:t>
            </w:r>
            <w:r>
              <w:rPr>
                <w:rStyle w:val="IndexLink"/>
                <w:rtl w:val="true"/>
              </w:rPr>
              <w:t>یکره للمأموم الوقوف فی صفّ وحده إذا وجد موضعا فی</w:t>
            </w:r>
            <w:r>
              <w:rPr>
                <w:rStyle w:val="IndexLink"/>
                <w:rtl w:val="true"/>
              </w:rPr>
              <w:tab/>
            </w:r>
            <w:r>
              <w:rPr>
                <w:rStyle w:val="IndexLink"/>
              </w:rPr>
              <w:t>362</w:t>
            </w:r>
          </w:hyperlink>
        </w:p>
        <w:p>
          <w:pPr>
            <w:pStyle w:val="Contents3"/>
            <w:tabs>
              <w:tab w:val="clear" w:pos="8459"/>
              <w:tab w:val="right" w:pos="9026" w:leader="dot"/>
            </w:tabs>
            <w:rPr/>
          </w:pPr>
          <w:hyperlink w:anchor="__RefHeading___Toc681834_73709187">
            <w:r>
              <w:rPr>
                <w:webHidden/>
                <w:rStyle w:val="IndexLink"/>
                <w:rtl w:val="true"/>
              </w:rPr>
              <w:t>المقصد العاشر</w:t>
            </w:r>
            <w:r>
              <w:rPr>
                <w:rStyle w:val="IndexLink"/>
                <w:rtl w:val="true"/>
              </w:rPr>
              <w:t xml:space="preserve">: </w:t>
            </w:r>
            <w:r>
              <w:rPr>
                <w:rStyle w:val="IndexLink"/>
                <w:rtl w:val="true"/>
              </w:rPr>
              <w:t>الخلل</w:t>
            </w:r>
            <w:r>
              <w:rPr>
                <w:rStyle w:val="IndexLink"/>
                <w:rtl w:val="true"/>
              </w:rPr>
              <w:tab/>
            </w:r>
            <w:r>
              <w:rPr>
                <w:rStyle w:val="IndexLink"/>
              </w:rPr>
              <w:t>363</w:t>
            </w:r>
          </w:hyperlink>
        </w:p>
        <w:p>
          <w:pPr>
            <w:pStyle w:val="Contents4"/>
            <w:tabs>
              <w:tab w:val="clear" w:pos="8176"/>
              <w:tab w:val="right" w:pos="9026" w:leader="dot"/>
            </w:tabs>
            <w:rPr/>
          </w:pPr>
          <w:hyperlink w:anchor="__RefHeading___Toc681836_7370918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81838_73709187">
            <w:r>
              <w:rPr>
                <w:webHidden/>
                <w:rStyle w:val="IndexLink"/>
                <w:rtl w:val="true"/>
              </w:rPr>
              <w:t>مسائل فی الخلل</w:t>
            </w:r>
            <w:r>
              <w:rPr>
                <w:rStyle w:val="IndexLink"/>
                <w:rtl w:val="true"/>
              </w:rPr>
              <w:tab/>
            </w:r>
            <w:r>
              <w:rPr>
                <w:rStyle w:val="IndexLink"/>
              </w:rPr>
              <w:t>363</w:t>
            </w:r>
          </w:hyperlink>
        </w:p>
        <w:p>
          <w:pPr>
            <w:pStyle w:val="Contents5"/>
            <w:tabs>
              <w:tab w:val="clear" w:pos="7892"/>
              <w:tab w:val="right" w:pos="9026" w:leader="dot"/>
            </w:tabs>
            <w:rPr/>
          </w:pPr>
          <w:hyperlink w:anchor="__RefHeading___Toc681840_73709187">
            <w:r>
              <w:rPr>
                <w:webHidden/>
                <w:rStyle w:val="IndexLink"/>
                <w:rtl w:val="true"/>
              </w:rPr>
              <w:t xml:space="preserve">مسألة </w:t>
            </w:r>
            <w:r>
              <w:rPr>
                <w:rStyle w:val="IndexLink"/>
              </w:rPr>
              <w:t>853</w:t>
            </w:r>
            <w:r>
              <w:rPr>
                <w:rStyle w:val="IndexLink"/>
                <w:rtl w:val="true"/>
              </w:rPr>
              <w:t>:</w:t>
            </w:r>
            <w:r>
              <w:rPr>
                <w:rStyle w:val="IndexLink"/>
                <w:rtl w:val="true"/>
              </w:rPr>
              <w:t>لا تتحقّق الزیادة فی غیر الرکوع و السجود إلاّ بقصد</w:t>
            </w:r>
            <w:r>
              <w:rPr>
                <w:rStyle w:val="IndexLink"/>
                <w:rtl w:val="true"/>
              </w:rPr>
              <w:tab/>
            </w:r>
            <w:r>
              <w:rPr>
                <w:rStyle w:val="IndexLink"/>
              </w:rPr>
              <w:t>363</w:t>
            </w:r>
          </w:hyperlink>
        </w:p>
        <w:p>
          <w:pPr>
            <w:pStyle w:val="Contents5"/>
            <w:tabs>
              <w:tab w:val="clear" w:pos="7892"/>
              <w:tab w:val="right" w:pos="9026" w:leader="dot"/>
            </w:tabs>
            <w:rPr/>
          </w:pPr>
          <w:hyperlink w:anchor="__RefHeading___Toc681842_73709187">
            <w:r>
              <w:rPr>
                <w:webHidden/>
                <w:rStyle w:val="IndexLink"/>
                <w:rtl w:val="true"/>
              </w:rPr>
              <w:t xml:space="preserve">مسألة </w:t>
            </w:r>
            <w:r>
              <w:rPr>
                <w:rStyle w:val="IndexLink"/>
              </w:rPr>
              <w:t>854</w:t>
            </w:r>
            <w:r>
              <w:rPr>
                <w:rStyle w:val="IndexLink"/>
                <w:rtl w:val="true"/>
              </w:rPr>
              <w:t>:</w:t>
            </w:r>
            <w:r>
              <w:rPr>
                <w:rStyle w:val="IndexLink"/>
                <w:rtl w:val="true"/>
              </w:rPr>
              <w:t>من زاد جزءا سهوا فإن کان رکوعا أو سجدتین من</w:t>
            </w:r>
            <w:r>
              <w:rPr>
                <w:rStyle w:val="IndexLink"/>
                <w:rtl w:val="true"/>
              </w:rPr>
              <w:tab/>
            </w:r>
            <w:r>
              <w:rPr>
                <w:rStyle w:val="IndexLink"/>
              </w:rPr>
              <w:t>363</w:t>
            </w:r>
          </w:hyperlink>
        </w:p>
        <w:p>
          <w:pPr>
            <w:pStyle w:val="Contents5"/>
            <w:tabs>
              <w:tab w:val="clear" w:pos="7892"/>
              <w:tab w:val="right" w:pos="9026" w:leader="dot"/>
            </w:tabs>
            <w:rPr/>
          </w:pPr>
          <w:hyperlink w:anchor="__RefHeading___Toc681844_73709187">
            <w:r>
              <w:rPr>
                <w:webHidden/>
                <w:rStyle w:val="IndexLink"/>
                <w:rtl w:val="true"/>
              </w:rPr>
              <w:t xml:space="preserve">مسألة </w:t>
            </w:r>
            <w:r>
              <w:rPr>
                <w:rStyle w:val="IndexLink"/>
              </w:rPr>
              <w:t>855</w:t>
            </w:r>
            <w:r>
              <w:rPr>
                <w:rStyle w:val="IndexLink"/>
                <w:rtl w:val="true"/>
              </w:rPr>
              <w:t>:</w:t>
            </w:r>
            <w:r>
              <w:rPr>
                <w:rStyle w:val="IndexLink"/>
                <w:rtl w:val="true"/>
              </w:rPr>
              <w:t>من نقص جزءا سهوا فإن التفت قبل فوات محلّه تدارکه</w:t>
            </w:r>
            <w:r>
              <w:rPr>
                <w:rStyle w:val="IndexLink"/>
                <w:rtl w:val="true"/>
              </w:rPr>
              <w:tab/>
            </w:r>
            <w:r>
              <w:rPr>
                <w:rStyle w:val="IndexLink"/>
              </w:rPr>
              <w:t>363</w:t>
            </w:r>
          </w:hyperlink>
        </w:p>
        <w:p>
          <w:pPr>
            <w:pStyle w:val="Contents5"/>
            <w:tabs>
              <w:tab w:val="clear" w:pos="7892"/>
              <w:tab w:val="right" w:pos="9026" w:leader="dot"/>
            </w:tabs>
            <w:rPr/>
          </w:pPr>
          <w:hyperlink w:anchor="__RefHeading___Toc681846_73709187">
            <w:r>
              <w:rPr>
                <w:webHidden/>
                <w:rStyle w:val="IndexLink"/>
                <w:rtl w:val="true"/>
              </w:rPr>
              <w:t>و یتحقّق فوات محلّ الجزء المنسیّ بامور</w:t>
            </w:r>
            <w:r>
              <w:rPr>
                <w:rStyle w:val="IndexLink"/>
                <w:rtl w:val="true"/>
              </w:rPr>
              <w:t>:</w:t>
              <w:tab/>
            </w:r>
            <w:r>
              <w:rPr>
                <w:rStyle w:val="IndexLink"/>
              </w:rPr>
              <w:t>364</w:t>
            </w:r>
          </w:hyperlink>
        </w:p>
        <w:p>
          <w:pPr>
            <w:pStyle w:val="Contents5"/>
            <w:tabs>
              <w:tab w:val="clear" w:pos="7892"/>
              <w:tab w:val="right" w:pos="9026" w:leader="dot"/>
            </w:tabs>
            <w:rPr/>
          </w:pPr>
          <w:hyperlink w:anchor="__RefHeading___Toc681848_73709187">
            <w:r>
              <w:rPr>
                <w:webHidden/>
                <w:rStyle w:val="IndexLink"/>
                <w:rtl w:val="true"/>
              </w:rPr>
              <w:t>الأوّل</w:t>
            </w:r>
            <w:r>
              <w:rPr>
                <w:rStyle w:val="IndexLink"/>
                <w:rtl w:val="true"/>
              </w:rPr>
              <w:t>:</w:t>
            </w:r>
            <w:r>
              <w:rPr>
                <w:rStyle w:val="IndexLink"/>
                <w:rtl w:val="true"/>
              </w:rPr>
              <w:t>الدخول فی الرکن اللاحق</w:t>
            </w:r>
            <w:r>
              <w:rPr>
                <w:rStyle w:val="IndexLink"/>
                <w:rtl w:val="true"/>
              </w:rPr>
              <w:tab/>
            </w:r>
            <w:r>
              <w:rPr>
                <w:rStyle w:val="IndexLink"/>
              </w:rPr>
              <w:t>364</w:t>
            </w:r>
          </w:hyperlink>
        </w:p>
        <w:p>
          <w:pPr>
            <w:pStyle w:val="Contents5"/>
            <w:tabs>
              <w:tab w:val="clear" w:pos="7892"/>
              <w:tab w:val="right" w:pos="9026" w:leader="dot"/>
            </w:tabs>
            <w:rPr/>
          </w:pPr>
          <w:hyperlink w:anchor="__RefHeading___Toc681850_73709187">
            <w:r>
              <w:rPr>
                <w:webHidden/>
                <w:rStyle w:val="IndexLink"/>
                <w:rtl w:val="true"/>
              </w:rPr>
              <w:t>الثانی</w:t>
            </w:r>
            <w:r>
              <w:rPr>
                <w:rStyle w:val="IndexLink"/>
                <w:rtl w:val="true"/>
              </w:rPr>
              <w:t>:</w:t>
            </w:r>
            <w:r>
              <w:rPr>
                <w:rStyle w:val="IndexLink"/>
                <w:rtl w:val="true"/>
              </w:rPr>
              <w:t>الخروج من الصلاة</w:t>
            </w:r>
            <w:r>
              <w:rPr>
                <w:rStyle w:val="IndexLink"/>
                <w:rtl w:val="true"/>
              </w:rPr>
              <w:tab/>
            </w:r>
            <w:r>
              <w:rPr>
                <w:rStyle w:val="IndexLink"/>
              </w:rPr>
              <w:t>364</w:t>
            </w:r>
          </w:hyperlink>
        </w:p>
        <w:p>
          <w:pPr>
            <w:pStyle w:val="Contents5"/>
            <w:tabs>
              <w:tab w:val="clear" w:pos="7892"/>
              <w:tab w:val="right" w:pos="9026" w:leader="dot"/>
            </w:tabs>
            <w:rPr/>
          </w:pPr>
          <w:hyperlink w:anchor="__RefHeading___Toc681852_73709187">
            <w:r>
              <w:rPr>
                <w:webHidden/>
                <w:rStyle w:val="IndexLink"/>
                <w:rtl w:val="true"/>
              </w:rPr>
              <w:t>الثالث</w:t>
            </w:r>
            <w:r>
              <w:rPr>
                <w:rStyle w:val="IndexLink"/>
                <w:rtl w:val="true"/>
              </w:rPr>
              <w:t>:</w:t>
            </w:r>
            <w:r>
              <w:rPr>
                <w:rStyle w:val="IndexLink"/>
                <w:rtl w:val="true"/>
              </w:rPr>
              <w:t>الخروج من الفعل الّذی یجب فیه فعل ذلک المنسیّ</w:t>
            </w:r>
            <w:r>
              <w:rPr>
                <w:rStyle w:val="IndexLink"/>
                <w:rtl w:val="true"/>
              </w:rPr>
              <w:tab/>
            </w:r>
            <w:r>
              <w:rPr>
                <w:rStyle w:val="IndexLink"/>
              </w:rPr>
              <w:t>364</w:t>
            </w:r>
          </w:hyperlink>
        </w:p>
        <w:p>
          <w:pPr>
            <w:pStyle w:val="Contents5"/>
            <w:tabs>
              <w:tab w:val="clear" w:pos="7892"/>
              <w:tab w:val="right" w:pos="9026" w:leader="dot"/>
            </w:tabs>
            <w:rPr/>
          </w:pPr>
          <w:hyperlink w:anchor="__RefHeading___Toc681854_73709187">
            <w:r>
              <w:rPr>
                <w:webHidden/>
                <w:rStyle w:val="IndexLink"/>
                <w:rtl w:val="true"/>
              </w:rPr>
              <w:t xml:space="preserve">مسألة </w:t>
            </w:r>
            <w:r>
              <w:rPr>
                <w:rStyle w:val="IndexLink"/>
              </w:rPr>
              <w:t>856</w:t>
            </w:r>
            <w:r>
              <w:rPr>
                <w:rStyle w:val="IndexLink"/>
                <w:rtl w:val="true"/>
              </w:rPr>
              <w:t>:</w:t>
            </w:r>
            <w:r>
              <w:rPr>
                <w:rStyle w:val="IndexLink"/>
                <w:rtl w:val="true"/>
              </w:rPr>
              <w:t>من نسی الانتصاب بعد الرکوع حتّی سجد أو هوی إلی</w:t>
            </w:r>
            <w:r>
              <w:rPr>
                <w:rStyle w:val="IndexLink"/>
                <w:rtl w:val="true"/>
              </w:rPr>
              <w:tab/>
            </w:r>
            <w:r>
              <w:rPr>
                <w:rStyle w:val="IndexLink"/>
              </w:rPr>
              <w:t>365</w:t>
            </w:r>
          </w:hyperlink>
        </w:p>
        <w:p>
          <w:pPr>
            <w:pStyle w:val="Contents5"/>
            <w:tabs>
              <w:tab w:val="clear" w:pos="7892"/>
              <w:tab w:val="right" w:pos="9026" w:leader="dot"/>
            </w:tabs>
            <w:rPr/>
          </w:pPr>
          <w:hyperlink w:anchor="__RefHeading___Toc681856_73709187">
            <w:r>
              <w:rPr>
                <w:webHidden/>
                <w:rStyle w:val="IndexLink"/>
                <w:rtl w:val="true"/>
              </w:rPr>
              <w:t xml:space="preserve">مسألة </w:t>
            </w:r>
            <w:r>
              <w:rPr>
                <w:rStyle w:val="IndexLink"/>
              </w:rPr>
              <w:t>857</w:t>
            </w:r>
            <w:r>
              <w:rPr>
                <w:rStyle w:val="IndexLink"/>
                <w:rtl w:val="true"/>
              </w:rPr>
              <w:t>:</w:t>
            </w:r>
            <w:r>
              <w:rPr>
                <w:rStyle w:val="IndexLink"/>
                <w:rtl w:val="true"/>
              </w:rPr>
              <w:t>إذا نسی الرکوع حتّی سجد السجدتین أعاد الصلاة</w:t>
            </w:r>
            <w:r>
              <w:rPr>
                <w:rStyle w:val="IndexLink"/>
                <w:rtl w:val="true"/>
              </w:rPr>
              <w:tab/>
            </w:r>
            <w:r>
              <w:rPr>
                <w:rStyle w:val="IndexLink"/>
              </w:rPr>
              <w:t>365</w:t>
            </w:r>
          </w:hyperlink>
        </w:p>
        <w:p>
          <w:pPr>
            <w:pStyle w:val="Contents5"/>
            <w:tabs>
              <w:tab w:val="clear" w:pos="7892"/>
              <w:tab w:val="right" w:pos="9026" w:leader="dot"/>
            </w:tabs>
            <w:rPr/>
          </w:pPr>
          <w:hyperlink w:anchor="__RefHeading___Toc681858_73709187">
            <w:r>
              <w:rPr>
                <w:webHidden/>
                <w:rStyle w:val="IndexLink"/>
                <w:rtl w:val="true"/>
              </w:rPr>
              <w:t xml:space="preserve">مسألة </w:t>
            </w:r>
            <w:r>
              <w:rPr>
                <w:rStyle w:val="IndexLink"/>
              </w:rPr>
              <w:t>858</w:t>
            </w:r>
            <w:r>
              <w:rPr>
                <w:rStyle w:val="IndexLink"/>
                <w:rtl w:val="true"/>
              </w:rPr>
              <w:t>:</w:t>
            </w:r>
            <w:r>
              <w:rPr>
                <w:rStyle w:val="IndexLink"/>
                <w:rtl w:val="true"/>
              </w:rPr>
              <w:t>إذا ترک سجدتین و شکّ فی أنّهما من رکعة أو رکعتین</w:t>
            </w:r>
            <w:r>
              <w:rPr>
                <w:rStyle w:val="IndexLink"/>
                <w:rtl w:val="true"/>
              </w:rPr>
              <w:tab/>
            </w:r>
            <w:r>
              <w:rPr>
                <w:rStyle w:val="IndexLink"/>
              </w:rPr>
              <w:t>365</w:t>
            </w:r>
          </w:hyperlink>
        </w:p>
        <w:p>
          <w:pPr>
            <w:pStyle w:val="Contents5"/>
            <w:tabs>
              <w:tab w:val="clear" w:pos="7892"/>
              <w:tab w:val="right" w:pos="9026" w:leader="dot"/>
            </w:tabs>
            <w:rPr/>
          </w:pPr>
          <w:hyperlink w:anchor="__RefHeading___Toc681860_73709187">
            <w:r>
              <w:rPr>
                <w:webHidden/>
                <w:rStyle w:val="IndexLink"/>
                <w:rtl w:val="true"/>
              </w:rPr>
              <w:t xml:space="preserve">مسألة </w:t>
            </w:r>
            <w:r>
              <w:rPr>
                <w:rStyle w:val="IndexLink"/>
              </w:rPr>
              <w:t>859</w:t>
            </w:r>
            <w:r>
              <w:rPr>
                <w:rStyle w:val="IndexLink"/>
                <w:rtl w:val="true"/>
              </w:rPr>
              <w:t>:</w:t>
            </w:r>
            <w:r>
              <w:rPr>
                <w:rStyle w:val="IndexLink"/>
                <w:rtl w:val="true"/>
              </w:rPr>
              <w:t>إذا علم أنّه فاتته سجدتان من رکعتین</w:t>
            </w:r>
            <w:r>
              <w:rPr>
                <w:rStyle w:val="IndexLink"/>
                <w:rtl w:val="true"/>
              </w:rPr>
              <w:t>-</w:t>
            </w:r>
            <w:r>
              <w:rPr>
                <w:rStyle w:val="IndexLink"/>
                <w:rtl w:val="true"/>
              </w:rPr>
              <w:t>من کلّ رکعة</w:t>
            </w:r>
            <w:r>
              <w:rPr>
                <w:rStyle w:val="IndexLink"/>
                <w:rtl w:val="true"/>
              </w:rPr>
              <w:tab/>
            </w:r>
            <w:r>
              <w:rPr>
                <w:rStyle w:val="IndexLink"/>
              </w:rPr>
              <w:t>366</w:t>
            </w:r>
          </w:hyperlink>
        </w:p>
        <w:p>
          <w:pPr>
            <w:pStyle w:val="Contents5"/>
            <w:tabs>
              <w:tab w:val="clear" w:pos="7892"/>
              <w:tab w:val="right" w:pos="9026" w:leader="dot"/>
            </w:tabs>
            <w:rPr/>
          </w:pPr>
          <w:hyperlink w:anchor="__RefHeading___Toc681862_73709187">
            <w:r>
              <w:rPr>
                <w:webHidden/>
                <w:rStyle w:val="IndexLink"/>
                <w:rtl w:val="true"/>
              </w:rPr>
              <w:t xml:space="preserve">مسألة </w:t>
            </w:r>
            <w:r>
              <w:rPr>
                <w:rStyle w:val="IndexLink"/>
              </w:rPr>
              <w:t>860</w:t>
            </w:r>
            <w:r>
              <w:rPr>
                <w:rStyle w:val="IndexLink"/>
                <w:rtl w:val="true"/>
              </w:rPr>
              <w:t>:</w:t>
            </w:r>
            <w:r>
              <w:rPr>
                <w:rStyle w:val="IndexLink"/>
                <w:rtl w:val="true"/>
              </w:rPr>
              <w:t>من نسی التسلیم و ذکره قبل فعل المنافی تدارکه و صحّت</w:t>
            </w:r>
            <w:r>
              <w:rPr>
                <w:rStyle w:val="IndexLink"/>
                <w:rtl w:val="true"/>
              </w:rPr>
              <w:tab/>
            </w:r>
            <w:r>
              <w:rPr>
                <w:rStyle w:val="IndexLink"/>
              </w:rPr>
              <w:t>366</w:t>
            </w:r>
          </w:hyperlink>
        </w:p>
        <w:p>
          <w:pPr>
            <w:pStyle w:val="Contents5"/>
            <w:tabs>
              <w:tab w:val="clear" w:pos="7892"/>
              <w:tab w:val="right" w:pos="9026" w:leader="dot"/>
            </w:tabs>
            <w:rPr/>
          </w:pPr>
          <w:hyperlink w:anchor="__RefHeading___Toc681864_73709187">
            <w:r>
              <w:rPr>
                <w:webHidden/>
                <w:rStyle w:val="IndexLink"/>
                <w:rtl w:val="true"/>
              </w:rPr>
              <w:t xml:space="preserve">مسألة </w:t>
            </w:r>
            <w:r>
              <w:rPr>
                <w:rStyle w:val="IndexLink"/>
              </w:rPr>
              <w:t>861</w:t>
            </w:r>
            <w:r>
              <w:rPr>
                <w:rStyle w:val="IndexLink"/>
                <w:rtl w:val="true"/>
              </w:rPr>
              <w:t>:</w:t>
            </w:r>
            <w:r>
              <w:rPr>
                <w:rStyle w:val="IndexLink"/>
                <w:rtl w:val="true"/>
              </w:rPr>
              <w:t>إذا نسی رکعة من صلاته أو أکثر فذکر قبل التسلیم قام و أتی</w:t>
            </w:r>
            <w:r>
              <w:rPr>
                <w:rStyle w:val="IndexLink"/>
                <w:rtl w:val="true"/>
              </w:rPr>
              <w:tab/>
            </w:r>
            <w:r>
              <w:rPr>
                <w:rStyle w:val="IndexLink"/>
              </w:rPr>
              <w:t>366</w:t>
            </w:r>
          </w:hyperlink>
        </w:p>
        <w:p>
          <w:pPr>
            <w:pStyle w:val="Contents5"/>
            <w:tabs>
              <w:tab w:val="clear" w:pos="7892"/>
              <w:tab w:val="right" w:pos="9026" w:leader="dot"/>
            </w:tabs>
            <w:rPr/>
          </w:pPr>
          <w:hyperlink w:anchor="__RefHeading___Toc681866_73709187">
            <w:r>
              <w:rPr>
                <w:webHidden/>
                <w:rStyle w:val="IndexLink"/>
                <w:rtl w:val="true"/>
              </w:rPr>
              <w:t xml:space="preserve">مسألة </w:t>
            </w:r>
            <w:r>
              <w:rPr>
                <w:rStyle w:val="IndexLink"/>
              </w:rPr>
              <w:t>862</w:t>
            </w:r>
            <w:r>
              <w:rPr>
                <w:rStyle w:val="IndexLink"/>
                <w:rtl w:val="true"/>
              </w:rPr>
              <w:t>:</w:t>
            </w:r>
            <w:r>
              <w:rPr>
                <w:rStyle w:val="IndexLink"/>
                <w:rtl w:val="true"/>
              </w:rPr>
              <w:t>إذا فاتت الطمأنینة فی القراءة أو فی التسبیح أو فی</w:t>
            </w:r>
            <w:r>
              <w:rPr>
                <w:rStyle w:val="IndexLink"/>
                <w:rtl w:val="true"/>
              </w:rPr>
              <w:tab/>
            </w:r>
            <w:r>
              <w:rPr>
                <w:rStyle w:val="IndexLink"/>
              </w:rPr>
              <w:t>366</w:t>
            </w:r>
          </w:hyperlink>
        </w:p>
        <w:p>
          <w:pPr>
            <w:pStyle w:val="Contents5"/>
            <w:tabs>
              <w:tab w:val="clear" w:pos="7892"/>
              <w:tab w:val="right" w:pos="9026" w:leader="dot"/>
            </w:tabs>
            <w:rPr/>
          </w:pPr>
          <w:hyperlink w:anchor="__RefHeading___Toc681868_73709187">
            <w:r>
              <w:rPr>
                <w:webHidden/>
                <w:rStyle w:val="IndexLink"/>
                <w:rtl w:val="true"/>
              </w:rPr>
              <w:t xml:space="preserve">مسألة </w:t>
            </w:r>
            <w:r>
              <w:rPr>
                <w:rStyle w:val="IndexLink"/>
              </w:rPr>
              <w:t>863</w:t>
            </w:r>
            <w:r>
              <w:rPr>
                <w:rStyle w:val="IndexLink"/>
                <w:rtl w:val="true"/>
              </w:rPr>
              <w:t>:</w:t>
            </w:r>
            <w:r>
              <w:rPr>
                <w:rStyle w:val="IndexLink"/>
                <w:rtl w:val="true"/>
              </w:rPr>
              <w:t>إذا نسی الجهر و الإخفات و ذکر لم یلتفت و مضی</w:t>
            </w:r>
            <w:r>
              <w:rPr>
                <w:rStyle w:val="IndexLink"/>
                <w:rtl w:val="true"/>
              </w:rPr>
              <w:tab/>
            </w:r>
            <w:r>
              <w:rPr>
                <w:rStyle w:val="IndexLink"/>
              </w:rPr>
              <w:t>366</w:t>
            </w:r>
          </w:hyperlink>
        </w:p>
        <w:p>
          <w:pPr>
            <w:pStyle w:val="Contents5"/>
            <w:tabs>
              <w:tab w:val="clear" w:pos="7892"/>
              <w:tab w:val="right" w:pos="9026" w:leader="dot"/>
            </w:tabs>
            <w:rPr/>
          </w:pPr>
          <w:hyperlink w:anchor="__RefHeading___Toc681870_73709187">
            <w:r>
              <w:rPr>
                <w:webHidden/>
                <w:rStyle w:val="IndexLink"/>
                <w:rtl w:val="true"/>
              </w:rPr>
              <w:t xml:space="preserve">مسألة </w:t>
            </w:r>
            <w:r>
              <w:rPr>
                <w:rStyle w:val="IndexLink"/>
              </w:rPr>
              <w:t>864</w:t>
            </w:r>
            <w:r>
              <w:rPr>
                <w:rStyle w:val="IndexLink"/>
                <w:rtl w:val="true"/>
              </w:rPr>
              <w:t>:</w:t>
            </w:r>
            <w:r>
              <w:rPr>
                <w:rStyle w:val="IndexLink"/>
                <w:rtl w:val="true"/>
              </w:rPr>
              <w:t>واجبات الصلاة علی نوعین</w:t>
            </w:r>
            <w:r>
              <w:rPr>
                <w:rStyle w:val="IndexLink"/>
                <w:rtl w:val="true"/>
              </w:rPr>
              <w:t>:</w:t>
              <w:tab/>
            </w:r>
            <w:r>
              <w:rPr>
                <w:rStyle w:val="IndexLink"/>
              </w:rPr>
              <w:t>366</w:t>
            </w:r>
          </w:hyperlink>
        </w:p>
        <w:p>
          <w:pPr>
            <w:pStyle w:val="Contents5"/>
            <w:tabs>
              <w:tab w:val="clear" w:pos="7892"/>
              <w:tab w:val="right" w:pos="9026" w:leader="dot"/>
            </w:tabs>
            <w:rPr/>
          </w:pPr>
          <w:hyperlink w:anchor="__RefHeading___Toc681872_73709187">
            <w:r>
              <w:rPr>
                <w:webHidden/>
                <w:rStyle w:val="IndexLink"/>
                <w:rtl w:val="true"/>
              </w:rPr>
              <w:t>ضابط عامّ</w:t>
            </w:r>
            <w:r>
              <w:rPr>
                <w:rStyle w:val="IndexLink"/>
                <w:rtl w:val="true"/>
              </w:rPr>
              <w:tab/>
            </w:r>
            <w:r>
              <w:rPr>
                <w:rStyle w:val="IndexLink"/>
              </w:rPr>
              <w:t>367</w:t>
            </w:r>
          </w:hyperlink>
        </w:p>
        <w:p>
          <w:pPr>
            <w:pStyle w:val="Contents4"/>
            <w:tabs>
              <w:tab w:val="clear" w:pos="8176"/>
              <w:tab w:val="right" w:pos="9026" w:leader="dot"/>
            </w:tabs>
            <w:rPr/>
          </w:pPr>
          <w:hyperlink w:anchor="__RefHeading___Toc681874_73709187">
            <w:r>
              <w:rPr>
                <w:webHidden/>
                <w:rStyle w:val="IndexLink"/>
                <w:rtl w:val="true"/>
              </w:rPr>
              <w:t>فصل</w:t>
            </w:r>
            <w:r>
              <w:rPr>
                <w:rStyle w:val="IndexLink"/>
                <w:rtl w:val="true"/>
              </w:rPr>
              <w:t xml:space="preserve">: </w:t>
            </w:r>
            <w:r>
              <w:rPr>
                <w:rStyle w:val="IndexLink"/>
                <w:rtl w:val="true"/>
              </w:rPr>
              <w:t>فی الشکّ</w:t>
            </w:r>
            <w:r>
              <w:rPr>
                <w:rStyle w:val="IndexLink"/>
                <w:rtl w:val="true"/>
              </w:rPr>
              <w:tab/>
            </w:r>
            <w:r>
              <w:rPr>
                <w:rStyle w:val="IndexLink"/>
              </w:rPr>
              <w:t>369</w:t>
            </w:r>
          </w:hyperlink>
        </w:p>
        <w:p>
          <w:pPr>
            <w:pStyle w:val="Contents5"/>
            <w:tabs>
              <w:tab w:val="clear" w:pos="7892"/>
              <w:tab w:val="right" w:pos="9026" w:leader="dot"/>
            </w:tabs>
            <w:rPr/>
          </w:pPr>
          <w:hyperlink w:anchor="__RefHeading___Toc681876_73709187">
            <w:r>
              <w:rPr>
                <w:webHidden/>
                <w:rStyle w:val="IndexLink"/>
                <w:rtl w:val="true"/>
              </w:rPr>
              <w:t xml:space="preserve">مسألة </w:t>
            </w:r>
            <w:r>
              <w:rPr>
                <w:rStyle w:val="IndexLink"/>
              </w:rPr>
              <w:t>865</w:t>
            </w:r>
            <w:r>
              <w:rPr>
                <w:rStyle w:val="IndexLink"/>
                <w:rtl w:val="true"/>
              </w:rPr>
              <w:t>:</w:t>
            </w:r>
            <w:r>
              <w:rPr>
                <w:rStyle w:val="IndexLink"/>
                <w:rtl w:val="true"/>
              </w:rPr>
              <w:t>من شکّ و لم یدر أنّه صلّی أم لا</w:t>
            </w:r>
            <w:r>
              <w:rPr>
                <w:rStyle w:val="IndexLink"/>
                <w:rtl w:val="true"/>
              </w:rPr>
              <w:tab/>
            </w:r>
            <w:r>
              <w:rPr>
                <w:rStyle w:val="IndexLink"/>
              </w:rPr>
              <w:t>369</w:t>
            </w:r>
          </w:hyperlink>
        </w:p>
        <w:p>
          <w:pPr>
            <w:pStyle w:val="Contents5"/>
            <w:tabs>
              <w:tab w:val="clear" w:pos="7892"/>
              <w:tab w:val="right" w:pos="9026" w:leader="dot"/>
            </w:tabs>
            <w:rPr/>
          </w:pPr>
          <w:hyperlink w:anchor="__RefHeading___Toc681878_73709187">
            <w:r>
              <w:rPr>
                <w:webHidden/>
                <w:rStyle w:val="IndexLink"/>
                <w:rtl w:val="true"/>
              </w:rPr>
              <w:t xml:space="preserve">مسألة </w:t>
            </w:r>
            <w:r>
              <w:rPr>
                <w:rStyle w:val="IndexLink"/>
              </w:rPr>
              <w:t>866</w:t>
            </w:r>
            <w:r>
              <w:rPr>
                <w:rStyle w:val="IndexLink"/>
                <w:rtl w:val="true"/>
              </w:rPr>
              <w:t>:</w:t>
            </w:r>
            <w:r>
              <w:rPr>
                <w:rStyle w:val="IndexLink"/>
                <w:rtl w:val="true"/>
              </w:rPr>
              <w:t>إذا شکّ فی جزء أو شرط للصلاة بعد الفراغ منها</w:t>
            </w:r>
            <w:r>
              <w:rPr>
                <w:rStyle w:val="IndexLink"/>
                <w:rtl w:val="true"/>
              </w:rPr>
              <w:tab/>
            </w:r>
            <w:r>
              <w:rPr>
                <w:rStyle w:val="IndexLink"/>
              </w:rPr>
              <w:t>370</w:t>
            </w:r>
          </w:hyperlink>
        </w:p>
        <w:p>
          <w:pPr>
            <w:pStyle w:val="Contents5"/>
            <w:tabs>
              <w:tab w:val="clear" w:pos="7892"/>
              <w:tab w:val="right" w:pos="9026" w:leader="dot"/>
            </w:tabs>
            <w:rPr/>
          </w:pPr>
          <w:hyperlink w:anchor="__RefHeading___Toc681880_73709187">
            <w:r>
              <w:rPr>
                <w:webHidden/>
                <w:rStyle w:val="IndexLink"/>
                <w:rtl w:val="true"/>
              </w:rPr>
              <w:t xml:space="preserve">مسألة </w:t>
            </w:r>
            <w:r>
              <w:rPr>
                <w:rStyle w:val="IndexLink"/>
              </w:rPr>
              <w:t>867</w:t>
            </w:r>
            <w:r>
              <w:rPr>
                <w:rStyle w:val="IndexLink"/>
                <w:rtl w:val="true"/>
              </w:rPr>
              <w:t>:</w:t>
            </w:r>
            <w:r>
              <w:rPr>
                <w:rStyle w:val="IndexLink"/>
                <w:rtl w:val="true"/>
              </w:rPr>
              <w:t>کثیر الشکّ لا یعتنی بشکّه</w:t>
            </w:r>
            <w:r>
              <w:rPr>
                <w:rStyle w:val="IndexLink"/>
                <w:rtl w:val="true"/>
              </w:rPr>
              <w:tab/>
            </w:r>
            <w:r>
              <w:rPr>
                <w:rStyle w:val="IndexLink"/>
              </w:rPr>
              <w:t>370</w:t>
            </w:r>
          </w:hyperlink>
        </w:p>
        <w:p>
          <w:pPr>
            <w:pStyle w:val="Contents5"/>
            <w:tabs>
              <w:tab w:val="clear" w:pos="7892"/>
              <w:tab w:val="right" w:pos="9026" w:leader="dot"/>
            </w:tabs>
            <w:rPr/>
          </w:pPr>
          <w:hyperlink w:anchor="__RefHeading___Toc681882_73709187">
            <w:r>
              <w:rPr>
                <w:webHidden/>
                <w:rStyle w:val="IndexLink"/>
                <w:rtl w:val="true"/>
              </w:rPr>
              <w:t xml:space="preserve">مسألة </w:t>
            </w:r>
            <w:r>
              <w:rPr>
                <w:rStyle w:val="IndexLink"/>
              </w:rPr>
              <w:t>868</w:t>
            </w:r>
            <w:r>
              <w:rPr>
                <w:rStyle w:val="IndexLink"/>
                <w:rtl w:val="true"/>
              </w:rPr>
              <w:t>:</w:t>
            </w:r>
            <w:r>
              <w:rPr>
                <w:rStyle w:val="IndexLink"/>
                <w:rtl w:val="true"/>
              </w:rPr>
              <w:t>إذا کان کثیر الشکّ فی مورد خاصّ من فعل أو زمان أو</w:t>
            </w:r>
            <w:r>
              <w:rPr>
                <w:rStyle w:val="IndexLink"/>
                <w:rtl w:val="true"/>
              </w:rPr>
              <w:tab/>
            </w:r>
            <w:r>
              <w:rPr>
                <w:rStyle w:val="IndexLink"/>
              </w:rPr>
              <w:t>370</w:t>
            </w:r>
          </w:hyperlink>
        </w:p>
        <w:p>
          <w:pPr>
            <w:pStyle w:val="Contents5"/>
            <w:tabs>
              <w:tab w:val="clear" w:pos="7892"/>
              <w:tab w:val="right" w:pos="9026" w:leader="dot"/>
            </w:tabs>
            <w:rPr/>
          </w:pPr>
          <w:hyperlink w:anchor="__RefHeading___Toc681884_73709187">
            <w:r>
              <w:rPr>
                <w:webHidden/>
                <w:rStyle w:val="IndexLink"/>
                <w:rtl w:val="true"/>
              </w:rPr>
              <w:t xml:space="preserve">مسألة </w:t>
            </w:r>
            <w:r>
              <w:rPr>
                <w:rStyle w:val="IndexLink"/>
              </w:rPr>
              <w:t>869</w:t>
            </w:r>
            <w:r>
              <w:rPr>
                <w:rStyle w:val="IndexLink"/>
                <w:rtl w:val="true"/>
              </w:rPr>
              <w:t>:</w:t>
            </w:r>
            <w:r>
              <w:rPr>
                <w:rStyle w:val="IndexLink"/>
                <w:rtl w:val="true"/>
              </w:rPr>
              <w:t>المرجع فی صدق کثرة الشکّ هو العرف العامّ</w:t>
            </w:r>
            <w:r>
              <w:rPr>
                <w:rStyle w:val="IndexLink"/>
                <w:rtl w:val="true"/>
              </w:rPr>
              <w:tab/>
            </w:r>
            <w:r>
              <w:rPr>
                <w:rStyle w:val="IndexLink"/>
              </w:rPr>
              <w:t>370</w:t>
            </w:r>
          </w:hyperlink>
        </w:p>
        <w:p>
          <w:pPr>
            <w:pStyle w:val="Contents5"/>
            <w:tabs>
              <w:tab w:val="clear" w:pos="7892"/>
              <w:tab w:val="right" w:pos="9026" w:leader="dot"/>
            </w:tabs>
            <w:rPr/>
          </w:pPr>
          <w:hyperlink w:anchor="__RefHeading___Toc681886_73709187">
            <w:r>
              <w:rPr>
                <w:webHidden/>
                <w:rStyle w:val="IndexLink"/>
                <w:rtl w:val="true"/>
              </w:rPr>
              <w:t xml:space="preserve">مسألة </w:t>
            </w:r>
            <w:r>
              <w:rPr>
                <w:rStyle w:val="IndexLink"/>
              </w:rPr>
              <w:t>870</w:t>
            </w:r>
            <w:r>
              <w:rPr>
                <w:rStyle w:val="IndexLink"/>
                <w:rtl w:val="true"/>
              </w:rPr>
              <w:t>:</w:t>
            </w:r>
            <w:r>
              <w:rPr>
                <w:rStyle w:val="IndexLink"/>
                <w:rtl w:val="true"/>
              </w:rPr>
              <w:t>إذا کان الإنسان کثیر الشکّ و شک فی أنّه هل أتی بهذا</w:t>
            </w:r>
            <w:r>
              <w:rPr>
                <w:rStyle w:val="IndexLink"/>
                <w:rtl w:val="true"/>
              </w:rPr>
              <w:tab/>
            </w:r>
            <w:r>
              <w:rPr>
                <w:rStyle w:val="IndexLink"/>
              </w:rPr>
              <w:t>371</w:t>
            </w:r>
          </w:hyperlink>
        </w:p>
        <w:p>
          <w:pPr>
            <w:pStyle w:val="Contents5"/>
            <w:tabs>
              <w:tab w:val="clear" w:pos="7892"/>
              <w:tab w:val="right" w:pos="9026" w:leader="dot"/>
            </w:tabs>
            <w:rPr/>
          </w:pPr>
          <w:hyperlink w:anchor="__RefHeading___Toc681888_73709187">
            <w:r>
              <w:rPr>
                <w:webHidden/>
                <w:rStyle w:val="IndexLink"/>
                <w:rtl w:val="true"/>
              </w:rPr>
              <w:t xml:space="preserve">مسألة </w:t>
            </w:r>
            <w:r>
              <w:rPr>
                <w:rStyle w:val="IndexLink"/>
              </w:rPr>
              <w:t>871</w:t>
            </w:r>
            <w:r>
              <w:rPr>
                <w:rStyle w:val="IndexLink"/>
                <w:rtl w:val="true"/>
              </w:rPr>
              <w:t>:</w:t>
            </w:r>
            <w:r>
              <w:rPr>
                <w:rStyle w:val="IndexLink"/>
                <w:rtl w:val="true"/>
              </w:rPr>
              <w:t>لا یجب علیه ضبط الصلاة بالحصی أو السبحة أو بالخاتم</w:t>
            </w:r>
            <w:r>
              <w:rPr>
                <w:rStyle w:val="IndexLink"/>
                <w:rtl w:val="true"/>
              </w:rPr>
              <w:tab/>
            </w:r>
            <w:r>
              <w:rPr>
                <w:rStyle w:val="IndexLink"/>
              </w:rPr>
              <w:t>371</w:t>
            </w:r>
          </w:hyperlink>
        </w:p>
        <w:p>
          <w:pPr>
            <w:pStyle w:val="Contents5"/>
            <w:tabs>
              <w:tab w:val="clear" w:pos="7892"/>
              <w:tab w:val="right" w:pos="9026" w:leader="dot"/>
            </w:tabs>
            <w:rPr/>
          </w:pPr>
          <w:hyperlink w:anchor="__RefHeading___Toc681890_73709187">
            <w:r>
              <w:rPr>
                <w:webHidden/>
                <w:rStyle w:val="IndexLink"/>
                <w:rtl w:val="true"/>
              </w:rPr>
              <w:t xml:space="preserve">مسألة </w:t>
            </w:r>
            <w:r>
              <w:rPr>
                <w:rStyle w:val="IndexLink"/>
              </w:rPr>
              <w:t>872</w:t>
            </w:r>
            <w:r>
              <w:rPr>
                <w:rStyle w:val="IndexLink"/>
                <w:rtl w:val="true"/>
              </w:rPr>
              <w:t>:</w:t>
            </w:r>
            <w:r>
              <w:rPr>
                <w:rStyle w:val="IndexLink"/>
                <w:rtl w:val="true"/>
              </w:rPr>
              <w:t>لا یجوز لکثیر الشکّ الاعتناء بشکّه</w:t>
            </w:r>
            <w:r>
              <w:rPr>
                <w:rStyle w:val="IndexLink"/>
                <w:rtl w:val="true"/>
              </w:rPr>
              <w:tab/>
            </w:r>
            <w:r>
              <w:rPr>
                <w:rStyle w:val="IndexLink"/>
              </w:rPr>
              <w:t>371</w:t>
            </w:r>
          </w:hyperlink>
        </w:p>
        <w:p>
          <w:pPr>
            <w:pStyle w:val="Contents5"/>
            <w:tabs>
              <w:tab w:val="clear" w:pos="7892"/>
              <w:tab w:val="right" w:pos="9026" w:leader="dot"/>
            </w:tabs>
            <w:rPr/>
          </w:pPr>
          <w:hyperlink w:anchor="__RefHeading___Toc681892_73709187">
            <w:r>
              <w:rPr>
                <w:webHidden/>
                <w:rStyle w:val="IndexLink"/>
                <w:rtl w:val="true"/>
              </w:rPr>
              <w:t xml:space="preserve">مسألة </w:t>
            </w:r>
            <w:r>
              <w:rPr>
                <w:rStyle w:val="IndexLink"/>
              </w:rPr>
              <w:t>873</w:t>
            </w:r>
            <w:r>
              <w:rPr>
                <w:rStyle w:val="IndexLink"/>
                <w:rtl w:val="true"/>
              </w:rPr>
              <w:t>:</w:t>
            </w:r>
            <w:r>
              <w:rPr>
                <w:rStyle w:val="IndexLink"/>
                <w:rtl w:val="true"/>
              </w:rPr>
              <w:t>لو شکّ فی أنّه حصل له حالة کثرة الشکّ</w:t>
            </w:r>
            <w:r>
              <w:rPr>
                <w:rStyle w:val="IndexLink"/>
                <w:rtl w:val="true"/>
              </w:rPr>
              <w:tab/>
            </w:r>
            <w:r>
              <w:rPr>
                <w:rStyle w:val="IndexLink"/>
              </w:rPr>
              <w:t>371</w:t>
            </w:r>
          </w:hyperlink>
        </w:p>
        <w:p>
          <w:pPr>
            <w:pStyle w:val="Contents5"/>
            <w:tabs>
              <w:tab w:val="clear" w:pos="7892"/>
              <w:tab w:val="right" w:pos="9026" w:leader="dot"/>
            </w:tabs>
            <w:rPr/>
          </w:pPr>
          <w:hyperlink w:anchor="__RefHeading___Toc681894_73709187">
            <w:r>
              <w:rPr>
                <w:webHidden/>
                <w:rStyle w:val="IndexLink"/>
                <w:rtl w:val="true"/>
              </w:rPr>
              <w:t xml:space="preserve">مسألة </w:t>
            </w:r>
            <w:r>
              <w:rPr>
                <w:rStyle w:val="IndexLink"/>
              </w:rPr>
              <w:t>874</w:t>
            </w:r>
            <w:r>
              <w:rPr>
                <w:rStyle w:val="IndexLink"/>
                <w:rtl w:val="true"/>
              </w:rPr>
              <w:t>:</w:t>
            </w:r>
            <w:r>
              <w:rPr>
                <w:rStyle w:val="IndexLink"/>
                <w:rtl w:val="true"/>
              </w:rPr>
              <w:t>إذا شکّ امام الجماعة فی عدد الرکعات</w:t>
            </w:r>
            <w:r>
              <w:rPr>
                <w:rStyle w:val="IndexLink"/>
                <w:rtl w:val="true"/>
              </w:rPr>
              <w:tab/>
            </w:r>
            <w:r>
              <w:rPr>
                <w:rStyle w:val="IndexLink"/>
              </w:rPr>
              <w:t>372</w:t>
            </w:r>
          </w:hyperlink>
        </w:p>
        <w:p>
          <w:pPr>
            <w:pStyle w:val="Contents5"/>
            <w:tabs>
              <w:tab w:val="clear" w:pos="7892"/>
              <w:tab w:val="right" w:pos="9026" w:leader="dot"/>
            </w:tabs>
            <w:rPr/>
          </w:pPr>
          <w:hyperlink w:anchor="__RefHeading___Toc681896_73709187">
            <w:r>
              <w:rPr>
                <w:webHidden/>
                <w:rStyle w:val="IndexLink"/>
                <w:rtl w:val="true"/>
              </w:rPr>
              <w:t xml:space="preserve">مسألة </w:t>
            </w:r>
            <w:r>
              <w:rPr>
                <w:rStyle w:val="IndexLink"/>
              </w:rPr>
              <w:t>875</w:t>
            </w:r>
            <w:r>
              <w:rPr>
                <w:rStyle w:val="IndexLink"/>
                <w:rtl w:val="true"/>
              </w:rPr>
              <w:t>:</w:t>
            </w:r>
            <w:r>
              <w:rPr>
                <w:rStyle w:val="IndexLink"/>
                <w:rtl w:val="true"/>
              </w:rPr>
              <w:t>یجوز فی الشکّ فی رکعات النافلة البناء علی الأقلّ و البناء</w:t>
            </w:r>
            <w:r>
              <w:rPr>
                <w:rStyle w:val="IndexLink"/>
                <w:rtl w:val="true"/>
              </w:rPr>
              <w:tab/>
            </w:r>
            <w:r>
              <w:rPr>
                <w:rStyle w:val="IndexLink"/>
              </w:rPr>
              <w:t>372</w:t>
            </w:r>
          </w:hyperlink>
        </w:p>
        <w:p>
          <w:pPr>
            <w:pStyle w:val="Contents5"/>
            <w:tabs>
              <w:tab w:val="clear" w:pos="7892"/>
              <w:tab w:val="right" w:pos="9026" w:leader="dot"/>
            </w:tabs>
            <w:rPr/>
          </w:pPr>
          <w:hyperlink w:anchor="__RefHeading___Toc681898_73709187">
            <w:r>
              <w:rPr>
                <w:webHidden/>
                <w:rStyle w:val="IndexLink"/>
                <w:rtl w:val="true"/>
              </w:rPr>
              <w:t xml:space="preserve">مسألة </w:t>
            </w:r>
            <w:r>
              <w:rPr>
                <w:rStyle w:val="IndexLink"/>
              </w:rPr>
              <w:t>876</w:t>
            </w:r>
            <w:r>
              <w:rPr>
                <w:rStyle w:val="IndexLink"/>
                <w:rtl w:val="true"/>
              </w:rPr>
              <w:t>:</w:t>
            </w:r>
            <w:r>
              <w:rPr>
                <w:rStyle w:val="IndexLink"/>
                <w:rtl w:val="true"/>
              </w:rPr>
              <w:t>من شکّ فی فعل من أفعال الصلاة فریضة کانت أو نافلة</w:t>
            </w:r>
            <w:r>
              <w:rPr>
                <w:rStyle w:val="IndexLink"/>
                <w:rtl w:val="true"/>
              </w:rPr>
              <w:tab/>
            </w:r>
            <w:r>
              <w:rPr>
                <w:rStyle w:val="IndexLink"/>
              </w:rPr>
              <w:t>372</w:t>
            </w:r>
          </w:hyperlink>
        </w:p>
        <w:p>
          <w:pPr>
            <w:pStyle w:val="Contents5"/>
            <w:tabs>
              <w:tab w:val="clear" w:pos="7892"/>
              <w:tab w:val="right" w:pos="9026" w:leader="dot"/>
            </w:tabs>
            <w:rPr/>
          </w:pPr>
          <w:hyperlink w:anchor="__RefHeading___Toc681900_73709187">
            <w:r>
              <w:rPr>
                <w:webHidden/>
                <w:rStyle w:val="IndexLink"/>
                <w:rtl w:val="true"/>
              </w:rPr>
              <w:t xml:space="preserve">مسألة </w:t>
            </w:r>
            <w:r>
              <w:rPr>
                <w:rStyle w:val="IndexLink"/>
              </w:rPr>
              <w:t>877</w:t>
            </w:r>
            <w:r>
              <w:rPr>
                <w:rStyle w:val="IndexLink"/>
                <w:rtl w:val="true"/>
              </w:rPr>
              <w:t>:</w:t>
            </w:r>
            <w:r>
              <w:rPr>
                <w:rStyle w:val="IndexLink"/>
                <w:rtl w:val="true"/>
              </w:rPr>
              <w:t>یعتبر فی الجزء الّذی یدخل فیه أن یکون من الأجزاء</w:t>
            </w:r>
            <w:r>
              <w:rPr>
                <w:rStyle w:val="IndexLink"/>
                <w:rtl w:val="true"/>
              </w:rPr>
              <w:tab/>
            </w:r>
            <w:r>
              <w:rPr>
                <w:rStyle w:val="IndexLink"/>
              </w:rPr>
              <w:t>373</w:t>
            </w:r>
          </w:hyperlink>
        </w:p>
        <w:p>
          <w:pPr>
            <w:pStyle w:val="Contents5"/>
            <w:tabs>
              <w:tab w:val="clear" w:pos="7892"/>
              <w:tab w:val="right" w:pos="9026" w:leader="dot"/>
            </w:tabs>
            <w:rPr/>
          </w:pPr>
          <w:hyperlink w:anchor="__RefHeading___Toc681902_73709187">
            <w:r>
              <w:rPr>
                <w:webHidden/>
                <w:rStyle w:val="IndexLink"/>
                <w:rtl w:val="true"/>
              </w:rPr>
              <w:t xml:space="preserve">مسألة </w:t>
            </w:r>
            <w:r>
              <w:rPr>
                <w:rStyle w:val="IndexLink"/>
              </w:rPr>
              <w:t>878</w:t>
            </w:r>
            <w:r>
              <w:rPr>
                <w:rStyle w:val="IndexLink"/>
                <w:rtl w:val="true"/>
              </w:rPr>
              <w:t>:</w:t>
            </w:r>
            <w:r>
              <w:rPr>
                <w:rStyle w:val="IndexLink"/>
                <w:rtl w:val="true"/>
              </w:rPr>
              <w:t>إذا شکّ فی صحّة الواقع بعد الفراغ منه لا یلتفت</w:t>
            </w:r>
            <w:r>
              <w:rPr>
                <w:rStyle w:val="IndexLink"/>
                <w:rtl w:val="true"/>
              </w:rPr>
              <w:tab/>
            </w:r>
            <w:r>
              <w:rPr>
                <w:rStyle w:val="IndexLink"/>
              </w:rPr>
              <w:t>373</w:t>
            </w:r>
          </w:hyperlink>
        </w:p>
        <w:p>
          <w:pPr>
            <w:pStyle w:val="Contents5"/>
            <w:tabs>
              <w:tab w:val="clear" w:pos="7892"/>
              <w:tab w:val="right" w:pos="9026" w:leader="dot"/>
            </w:tabs>
            <w:rPr/>
          </w:pPr>
          <w:hyperlink w:anchor="__RefHeading___Toc681904_73709187">
            <w:r>
              <w:rPr>
                <w:webHidden/>
                <w:rStyle w:val="IndexLink"/>
                <w:rtl w:val="true"/>
              </w:rPr>
              <w:t xml:space="preserve">مسألة </w:t>
            </w:r>
            <w:r>
              <w:rPr>
                <w:rStyle w:val="IndexLink"/>
              </w:rPr>
              <w:t>879</w:t>
            </w:r>
            <w:r>
              <w:rPr>
                <w:rStyle w:val="IndexLink"/>
                <w:rtl w:val="true"/>
              </w:rPr>
              <w:t>:</w:t>
            </w:r>
            <w:r>
              <w:rPr>
                <w:rStyle w:val="IndexLink"/>
                <w:rtl w:val="true"/>
              </w:rPr>
              <w:t>إذا أتی بالمشکوک فی المحلّ ثمّ تبیّن أنّه قد فعله أوّلا</w:t>
            </w:r>
            <w:r>
              <w:rPr>
                <w:rStyle w:val="IndexLink"/>
                <w:rtl w:val="true"/>
              </w:rPr>
              <w:tab/>
            </w:r>
            <w:r>
              <w:rPr>
                <w:rStyle w:val="IndexLink"/>
              </w:rPr>
              <w:t>373</w:t>
            </w:r>
          </w:hyperlink>
        </w:p>
        <w:p>
          <w:pPr>
            <w:pStyle w:val="Contents5"/>
            <w:tabs>
              <w:tab w:val="clear" w:pos="7892"/>
              <w:tab w:val="right" w:pos="9026" w:leader="dot"/>
            </w:tabs>
            <w:rPr/>
          </w:pPr>
          <w:hyperlink w:anchor="__RefHeading___Toc681906_73709187">
            <w:r>
              <w:rPr>
                <w:webHidden/>
                <w:rStyle w:val="IndexLink"/>
                <w:rtl w:val="true"/>
              </w:rPr>
              <w:t xml:space="preserve">مسألة </w:t>
            </w:r>
            <w:r>
              <w:rPr>
                <w:rStyle w:val="IndexLink"/>
              </w:rPr>
              <w:t>880</w:t>
            </w:r>
            <w:r>
              <w:rPr>
                <w:rStyle w:val="IndexLink"/>
                <w:rtl w:val="true"/>
              </w:rPr>
              <w:t>:</w:t>
            </w:r>
            <w:r>
              <w:rPr>
                <w:rStyle w:val="IndexLink"/>
                <w:rtl w:val="true"/>
              </w:rPr>
              <w:t>إذا شکّ و هو فی فعل هل أنّه شکّ فی بعض الأفعال</w:t>
            </w:r>
            <w:r>
              <w:rPr>
                <w:rStyle w:val="IndexLink"/>
                <w:rtl w:val="true"/>
              </w:rPr>
              <w:tab/>
            </w:r>
            <w:r>
              <w:rPr>
                <w:rStyle w:val="IndexLink"/>
              </w:rPr>
              <w:t>373</w:t>
            </w:r>
          </w:hyperlink>
        </w:p>
        <w:p>
          <w:pPr>
            <w:pStyle w:val="Contents5"/>
            <w:tabs>
              <w:tab w:val="clear" w:pos="7892"/>
              <w:tab w:val="right" w:pos="9026" w:leader="dot"/>
            </w:tabs>
            <w:rPr/>
          </w:pPr>
          <w:hyperlink w:anchor="__RefHeading___Toc681908_73709187">
            <w:r>
              <w:rPr>
                <w:webHidden/>
                <w:rStyle w:val="IndexLink"/>
                <w:rtl w:val="true"/>
              </w:rPr>
              <w:t xml:space="preserve">مسألة </w:t>
            </w:r>
            <w:r>
              <w:rPr>
                <w:rStyle w:val="IndexLink"/>
              </w:rPr>
              <w:t>881</w:t>
            </w:r>
            <w:r>
              <w:rPr>
                <w:rStyle w:val="IndexLink"/>
                <w:rtl w:val="true"/>
              </w:rPr>
              <w:t>:</w:t>
            </w:r>
            <w:r>
              <w:rPr>
                <w:rStyle w:val="IndexLink"/>
                <w:rtl w:val="true"/>
              </w:rPr>
              <w:t>إذا شکّ المصلّی فی عدد الرکعات فالأحوط له استحبابا</w:t>
            </w:r>
            <w:r>
              <w:rPr>
                <w:rStyle w:val="IndexLink"/>
                <w:rtl w:val="true"/>
              </w:rPr>
              <w:tab/>
            </w:r>
            <w:r>
              <w:rPr>
                <w:rStyle w:val="IndexLink"/>
              </w:rPr>
              <w:t>373</w:t>
            </w:r>
          </w:hyperlink>
        </w:p>
        <w:p>
          <w:pPr>
            <w:pStyle w:val="Contents5"/>
            <w:tabs>
              <w:tab w:val="clear" w:pos="7892"/>
              <w:tab w:val="right" w:pos="9026" w:leader="dot"/>
            </w:tabs>
            <w:rPr/>
          </w:pPr>
          <w:hyperlink w:anchor="__RefHeading___Toc681910_73709187">
            <w:r>
              <w:rPr>
                <w:webHidden/>
                <w:rStyle w:val="IndexLink"/>
                <w:rtl w:val="true"/>
              </w:rPr>
              <w:t xml:space="preserve">مسألة </w:t>
            </w:r>
            <w:r>
              <w:rPr>
                <w:rStyle w:val="IndexLink"/>
              </w:rPr>
              <w:t>882</w:t>
            </w:r>
            <w:r>
              <w:rPr>
                <w:rStyle w:val="IndexLink"/>
                <w:rtl w:val="true"/>
              </w:rPr>
              <w:t>:</w:t>
            </w:r>
            <w:r>
              <w:rPr>
                <w:rStyle w:val="IndexLink"/>
                <w:rtl w:val="true"/>
              </w:rPr>
              <w:t>إذا تردّد المصلّی بین الاثنتین و الثلاث فبنی علی الثلاث ثمّ</w:t>
            </w:r>
            <w:r>
              <w:rPr>
                <w:rStyle w:val="IndexLink"/>
                <w:rtl w:val="true"/>
              </w:rPr>
              <w:tab/>
            </w:r>
            <w:r>
              <w:rPr>
                <w:rStyle w:val="IndexLink"/>
              </w:rPr>
              <w:t>376</w:t>
            </w:r>
          </w:hyperlink>
        </w:p>
        <w:p>
          <w:pPr>
            <w:pStyle w:val="Contents5"/>
            <w:tabs>
              <w:tab w:val="clear" w:pos="7892"/>
              <w:tab w:val="right" w:pos="9026" w:leader="dot"/>
            </w:tabs>
            <w:rPr/>
          </w:pPr>
          <w:hyperlink w:anchor="__RefHeading___Toc681912_73709187">
            <w:r>
              <w:rPr>
                <w:webHidden/>
                <w:rStyle w:val="IndexLink"/>
                <w:rtl w:val="true"/>
              </w:rPr>
              <w:t xml:space="preserve">مسألة </w:t>
            </w:r>
            <w:r>
              <w:rPr>
                <w:rStyle w:val="IndexLink"/>
              </w:rPr>
              <w:t>883</w:t>
            </w:r>
            <w:r>
              <w:rPr>
                <w:rStyle w:val="IndexLink"/>
                <w:rtl w:val="true"/>
              </w:rPr>
              <w:t>:</w:t>
            </w:r>
            <w:r>
              <w:rPr>
                <w:rStyle w:val="IndexLink"/>
                <w:rtl w:val="true"/>
              </w:rPr>
              <w:t>الظنّ بالرکعات کالیقین</w:t>
            </w:r>
            <w:r>
              <w:rPr>
                <w:rStyle w:val="IndexLink"/>
                <w:rtl w:val="true"/>
              </w:rPr>
              <w:tab/>
            </w:r>
            <w:r>
              <w:rPr>
                <w:rStyle w:val="IndexLink"/>
              </w:rPr>
              <w:t>376</w:t>
            </w:r>
          </w:hyperlink>
        </w:p>
        <w:p>
          <w:pPr>
            <w:pStyle w:val="Contents5"/>
            <w:tabs>
              <w:tab w:val="clear" w:pos="7892"/>
              <w:tab w:val="right" w:pos="9026" w:leader="dot"/>
            </w:tabs>
            <w:rPr/>
          </w:pPr>
          <w:hyperlink w:anchor="__RefHeading___Toc681914_73709187">
            <w:r>
              <w:rPr>
                <w:webHidden/>
                <w:rStyle w:val="IndexLink"/>
                <w:rtl w:val="true"/>
              </w:rPr>
              <w:t xml:space="preserve">مسألة </w:t>
            </w:r>
            <w:r>
              <w:rPr>
                <w:rStyle w:val="IndexLink"/>
              </w:rPr>
              <w:t>884</w:t>
            </w:r>
            <w:r>
              <w:rPr>
                <w:rStyle w:val="IndexLink"/>
                <w:rtl w:val="true"/>
              </w:rPr>
              <w:t>:</w:t>
            </w:r>
            <w:r>
              <w:rPr>
                <w:rStyle w:val="IndexLink"/>
                <w:rtl w:val="true"/>
              </w:rPr>
              <w:t>فی الشکوک المعتبر فیها إکمال الذکر فی السجدة الثانیة</w:t>
            </w:r>
            <w:r>
              <w:rPr>
                <w:rStyle w:val="IndexLink"/>
                <w:rtl w:val="true"/>
              </w:rPr>
              <w:tab/>
            </w:r>
            <w:r>
              <w:rPr>
                <w:rStyle w:val="IndexLink"/>
              </w:rPr>
              <w:t>376</w:t>
            </w:r>
          </w:hyperlink>
        </w:p>
        <w:p>
          <w:pPr>
            <w:pStyle w:val="Contents5"/>
            <w:tabs>
              <w:tab w:val="clear" w:pos="7892"/>
              <w:tab w:val="right" w:pos="9026" w:leader="dot"/>
            </w:tabs>
            <w:rPr/>
          </w:pPr>
          <w:hyperlink w:anchor="__RefHeading___Toc681916_73709187">
            <w:r>
              <w:rPr>
                <w:webHidden/>
                <w:rStyle w:val="IndexLink"/>
                <w:rtl w:val="true"/>
              </w:rPr>
              <w:t xml:space="preserve">مسألة </w:t>
            </w:r>
            <w:r>
              <w:rPr>
                <w:rStyle w:val="IndexLink"/>
              </w:rPr>
              <w:t>885</w:t>
            </w:r>
            <w:r>
              <w:rPr>
                <w:rStyle w:val="IndexLink"/>
                <w:rtl w:val="true"/>
              </w:rPr>
              <w:t>:</w:t>
            </w:r>
            <w:r>
              <w:rPr>
                <w:rStyle w:val="IndexLink"/>
                <w:rtl w:val="true"/>
              </w:rPr>
              <w:t>إذا تردّد المصلّی فی أنّ الحاصل له شکّ أو ظنّ</w:t>
            </w:r>
            <w:r>
              <w:rPr>
                <w:rStyle w:val="IndexLink"/>
                <w:rtl w:val="true"/>
              </w:rPr>
              <w:tab/>
            </w:r>
            <w:r>
              <w:rPr>
                <w:rStyle w:val="IndexLink"/>
              </w:rPr>
              <w:t>377</w:t>
            </w:r>
          </w:hyperlink>
        </w:p>
        <w:p>
          <w:pPr>
            <w:pStyle w:val="Contents5"/>
            <w:tabs>
              <w:tab w:val="clear" w:pos="7892"/>
              <w:tab w:val="right" w:pos="9026" w:leader="dot"/>
            </w:tabs>
            <w:rPr/>
          </w:pPr>
          <w:hyperlink w:anchor="__RefHeading___Toc681918_73709187">
            <w:r>
              <w:rPr>
                <w:webHidden/>
                <w:rStyle w:val="IndexLink"/>
                <w:rtl w:val="true"/>
              </w:rPr>
              <w:t xml:space="preserve">مسألة </w:t>
            </w:r>
            <w:r>
              <w:rPr>
                <w:rStyle w:val="IndexLink"/>
              </w:rPr>
              <w:t>886</w:t>
            </w:r>
            <w:r>
              <w:rPr>
                <w:rStyle w:val="IndexLink"/>
                <w:rtl w:val="true"/>
              </w:rPr>
              <w:t>:</w:t>
            </w:r>
            <w:r>
              <w:rPr>
                <w:rStyle w:val="IndexLink"/>
                <w:rtl w:val="true"/>
              </w:rPr>
              <w:t>تقدّم أنّ الشکّ فی سبع صور من الصور التسع الّتی تقدّم</w:t>
            </w:r>
            <w:r>
              <w:rPr>
                <w:rStyle w:val="IndexLink"/>
                <w:rtl w:val="true"/>
              </w:rPr>
              <w:tab/>
            </w:r>
            <w:r>
              <w:rPr>
                <w:rStyle w:val="IndexLink"/>
              </w:rPr>
              <w:t>378</w:t>
            </w:r>
          </w:hyperlink>
        </w:p>
        <w:p>
          <w:pPr>
            <w:pStyle w:val="Contents5"/>
            <w:tabs>
              <w:tab w:val="clear" w:pos="7892"/>
              <w:tab w:val="right" w:pos="9026" w:leader="dot"/>
            </w:tabs>
            <w:rPr/>
          </w:pPr>
          <w:hyperlink w:anchor="__RefHeading___Toc681920_73709187">
            <w:r>
              <w:rPr>
                <w:webHidden/>
                <w:rStyle w:val="IndexLink"/>
                <w:rtl w:val="true"/>
              </w:rPr>
              <w:t xml:space="preserve">مسألة </w:t>
            </w:r>
            <w:r>
              <w:rPr>
                <w:rStyle w:val="IndexLink"/>
              </w:rPr>
              <w:t>887</w:t>
            </w:r>
            <w:r>
              <w:rPr>
                <w:rStyle w:val="IndexLink"/>
                <w:rtl w:val="true"/>
              </w:rPr>
              <w:t>:</w:t>
            </w:r>
            <w:r>
              <w:rPr>
                <w:rStyle w:val="IndexLink"/>
                <w:rtl w:val="true"/>
              </w:rPr>
              <w:t>یعتبر فیها ما یعتبر فی الصلاة من الأجزاء و الشرائط</w:t>
            </w:r>
            <w:r>
              <w:rPr>
                <w:rStyle w:val="IndexLink"/>
                <w:rtl w:val="true"/>
              </w:rPr>
              <w:tab/>
            </w:r>
            <w:r>
              <w:rPr>
                <w:rStyle w:val="IndexLink"/>
              </w:rPr>
              <w:t>378</w:t>
            </w:r>
          </w:hyperlink>
        </w:p>
        <w:p>
          <w:pPr>
            <w:pStyle w:val="Contents5"/>
            <w:tabs>
              <w:tab w:val="clear" w:pos="7892"/>
              <w:tab w:val="right" w:pos="9026" w:leader="dot"/>
            </w:tabs>
            <w:rPr/>
          </w:pPr>
          <w:hyperlink w:anchor="__RefHeading___Toc681922_73709187">
            <w:r>
              <w:rPr>
                <w:webHidden/>
                <w:rStyle w:val="IndexLink"/>
                <w:rtl w:val="true"/>
              </w:rPr>
              <w:t xml:space="preserve">مسألة </w:t>
            </w:r>
            <w:r>
              <w:rPr>
                <w:rStyle w:val="IndexLink"/>
              </w:rPr>
              <w:t>888</w:t>
            </w:r>
            <w:r>
              <w:rPr>
                <w:rStyle w:val="IndexLink"/>
                <w:rtl w:val="true"/>
              </w:rPr>
              <w:t>:</w:t>
            </w:r>
            <w:r>
              <w:rPr>
                <w:rStyle w:val="IndexLink"/>
                <w:rtl w:val="true"/>
              </w:rPr>
              <w:t>إذا تبیّن تمامیّة الصلاة قبل صلاة الاحتیاط لم یحتج إلیها</w:t>
            </w:r>
            <w:r>
              <w:rPr>
                <w:rStyle w:val="IndexLink"/>
                <w:rtl w:val="true"/>
              </w:rPr>
              <w:tab/>
            </w:r>
            <w:r>
              <w:rPr>
                <w:rStyle w:val="IndexLink"/>
              </w:rPr>
              <w:t>378</w:t>
            </w:r>
          </w:hyperlink>
        </w:p>
        <w:p>
          <w:pPr>
            <w:pStyle w:val="Contents5"/>
            <w:tabs>
              <w:tab w:val="clear" w:pos="7892"/>
              <w:tab w:val="right" w:pos="9026" w:leader="dot"/>
            </w:tabs>
            <w:rPr/>
          </w:pPr>
          <w:hyperlink w:anchor="__RefHeading___Toc681924_73709187">
            <w:r>
              <w:rPr>
                <w:webHidden/>
                <w:rStyle w:val="IndexLink"/>
                <w:rtl w:val="true"/>
              </w:rPr>
              <w:t xml:space="preserve">مسألة </w:t>
            </w:r>
            <w:r>
              <w:rPr>
                <w:rStyle w:val="IndexLink"/>
              </w:rPr>
              <w:t>889</w:t>
            </w:r>
            <w:r>
              <w:rPr>
                <w:rStyle w:val="IndexLink"/>
                <w:rtl w:val="true"/>
              </w:rPr>
              <w:t>:</w:t>
            </w:r>
            <w:r>
              <w:rPr>
                <w:rStyle w:val="IndexLink"/>
                <w:rtl w:val="true"/>
              </w:rPr>
              <w:t>إذا تبیّن له نقص الصلاة قبل الشروع فی صلاة الاحتیاط</w:t>
            </w:r>
            <w:r>
              <w:rPr>
                <w:rStyle w:val="IndexLink"/>
                <w:rtl w:val="true"/>
              </w:rPr>
              <w:tab/>
            </w:r>
            <w:r>
              <w:rPr>
                <w:rStyle w:val="IndexLink"/>
              </w:rPr>
              <w:t>378</w:t>
            </w:r>
          </w:hyperlink>
        </w:p>
        <w:p>
          <w:pPr>
            <w:pStyle w:val="Contents5"/>
            <w:tabs>
              <w:tab w:val="clear" w:pos="7892"/>
              <w:tab w:val="right" w:pos="9026" w:leader="dot"/>
            </w:tabs>
            <w:rPr/>
          </w:pPr>
          <w:hyperlink w:anchor="__RefHeading___Toc681926_73709187">
            <w:r>
              <w:rPr>
                <w:webHidden/>
                <w:rStyle w:val="IndexLink"/>
                <w:rtl w:val="true"/>
              </w:rPr>
              <w:t xml:space="preserve">مسألة </w:t>
            </w:r>
            <w:r>
              <w:rPr>
                <w:rStyle w:val="IndexLink"/>
              </w:rPr>
              <w:t>890</w:t>
            </w:r>
            <w:r>
              <w:rPr>
                <w:rStyle w:val="IndexLink"/>
                <w:rtl w:val="true"/>
              </w:rPr>
              <w:t>:</w:t>
            </w:r>
            <w:r>
              <w:rPr>
                <w:rStyle w:val="IndexLink"/>
                <w:rtl w:val="true"/>
              </w:rPr>
              <w:t>یجری فی صلاة الاحتیاط ما یجری فی سائر الفرائض من</w:t>
            </w:r>
            <w:r>
              <w:rPr>
                <w:rStyle w:val="IndexLink"/>
                <w:rtl w:val="true"/>
              </w:rPr>
              <w:tab/>
            </w:r>
            <w:r>
              <w:rPr>
                <w:rStyle w:val="IndexLink"/>
              </w:rPr>
              <w:t>379</w:t>
            </w:r>
          </w:hyperlink>
        </w:p>
        <w:p>
          <w:pPr>
            <w:pStyle w:val="Contents5"/>
            <w:tabs>
              <w:tab w:val="clear" w:pos="7892"/>
              <w:tab w:val="right" w:pos="9026" w:leader="dot"/>
            </w:tabs>
            <w:rPr/>
          </w:pPr>
          <w:hyperlink w:anchor="__RefHeading___Toc681928_73709187">
            <w:r>
              <w:rPr>
                <w:webHidden/>
                <w:rStyle w:val="IndexLink"/>
                <w:rtl w:val="true"/>
              </w:rPr>
              <w:t xml:space="preserve">مسألة </w:t>
            </w:r>
            <w:r>
              <w:rPr>
                <w:rStyle w:val="IndexLink"/>
              </w:rPr>
              <w:t>891</w:t>
            </w:r>
            <w:r>
              <w:rPr>
                <w:rStyle w:val="IndexLink"/>
                <w:rtl w:val="true"/>
              </w:rPr>
              <w:t>:</w:t>
            </w:r>
            <w:r>
              <w:rPr>
                <w:rStyle w:val="IndexLink"/>
                <w:rtl w:val="true"/>
              </w:rPr>
              <w:t>إذا شکّ فی الإتیان بصلاة الاحتیاط بنی علی العدم إلاّ إذا</w:t>
            </w:r>
            <w:r>
              <w:rPr>
                <w:rStyle w:val="IndexLink"/>
                <w:rtl w:val="true"/>
              </w:rPr>
              <w:tab/>
            </w:r>
            <w:r>
              <w:rPr>
                <w:rStyle w:val="IndexLink"/>
              </w:rPr>
              <w:t>379</w:t>
            </w:r>
          </w:hyperlink>
        </w:p>
        <w:p>
          <w:pPr>
            <w:pStyle w:val="Contents5"/>
            <w:tabs>
              <w:tab w:val="clear" w:pos="7892"/>
              <w:tab w:val="right" w:pos="9026" w:leader="dot"/>
            </w:tabs>
            <w:rPr/>
          </w:pPr>
          <w:hyperlink w:anchor="__RefHeading___Toc681930_73709187">
            <w:r>
              <w:rPr>
                <w:webHidden/>
                <w:rStyle w:val="IndexLink"/>
                <w:rtl w:val="true"/>
              </w:rPr>
              <w:t xml:space="preserve">مسألة </w:t>
            </w:r>
            <w:r>
              <w:rPr>
                <w:rStyle w:val="IndexLink"/>
              </w:rPr>
              <w:t>892</w:t>
            </w:r>
            <w:r>
              <w:rPr>
                <w:rStyle w:val="IndexLink"/>
                <w:rtl w:val="true"/>
              </w:rPr>
              <w:t>:</w:t>
            </w:r>
            <w:r>
              <w:rPr>
                <w:rStyle w:val="IndexLink"/>
                <w:rtl w:val="true"/>
              </w:rPr>
              <w:t>إذا نسی من صلاة الاحتیاط رکنا و لم یتمکّن من تدارکه</w:t>
            </w:r>
            <w:r>
              <w:rPr>
                <w:rStyle w:val="IndexLink"/>
                <w:rtl w:val="true"/>
              </w:rPr>
              <w:tab/>
            </w:r>
            <w:r>
              <w:rPr>
                <w:rStyle w:val="IndexLink"/>
              </w:rPr>
              <w:t>380</w:t>
            </w:r>
          </w:hyperlink>
        </w:p>
        <w:p>
          <w:pPr>
            <w:pStyle w:val="Contents5"/>
            <w:tabs>
              <w:tab w:val="clear" w:pos="7892"/>
              <w:tab w:val="right" w:pos="9026" w:leader="dot"/>
            </w:tabs>
            <w:rPr/>
          </w:pPr>
          <w:hyperlink w:anchor="__RefHeading___Toc681932_73709187">
            <w:r>
              <w:rPr>
                <w:webHidden/>
                <w:rStyle w:val="IndexLink"/>
                <w:rtl w:val="true"/>
              </w:rPr>
              <w:t xml:space="preserve">مسألة </w:t>
            </w:r>
            <w:r>
              <w:rPr>
                <w:rStyle w:val="IndexLink"/>
              </w:rPr>
              <w:t>893</w:t>
            </w:r>
            <w:r>
              <w:rPr>
                <w:rStyle w:val="IndexLink"/>
                <w:rtl w:val="true"/>
              </w:rPr>
              <w:t>:</w:t>
            </w:r>
            <w:r>
              <w:rPr>
                <w:rStyle w:val="IndexLink"/>
                <w:rtl w:val="true"/>
              </w:rPr>
              <w:t>إذا شکّ المصلّی و هو یتشهّد فی أنّ تشهّده هذا هل یکون</w:t>
            </w:r>
            <w:r>
              <w:rPr>
                <w:rStyle w:val="IndexLink"/>
                <w:rtl w:val="true"/>
              </w:rPr>
              <w:tab/>
            </w:r>
            <w:r>
              <w:rPr>
                <w:rStyle w:val="IndexLink"/>
              </w:rPr>
              <w:t>380</w:t>
            </w:r>
          </w:hyperlink>
        </w:p>
        <w:p>
          <w:pPr>
            <w:pStyle w:val="Contents4"/>
            <w:tabs>
              <w:tab w:val="clear" w:pos="8176"/>
              <w:tab w:val="right" w:pos="9026" w:leader="dot"/>
            </w:tabs>
            <w:rPr/>
          </w:pPr>
          <w:hyperlink w:anchor="__RefHeading___Toc681934_73709187">
            <w:r>
              <w:rPr>
                <w:webHidden/>
                <w:rStyle w:val="IndexLink"/>
                <w:rtl w:val="true"/>
              </w:rPr>
              <w:t>فصل</w:t>
            </w:r>
            <w:r>
              <w:rPr>
                <w:rStyle w:val="IndexLink"/>
                <w:rtl w:val="true"/>
              </w:rPr>
              <w:t xml:space="preserve">: </w:t>
            </w:r>
            <w:r>
              <w:rPr>
                <w:rStyle w:val="IndexLink"/>
                <w:rtl w:val="true"/>
              </w:rPr>
              <w:t>فی قضاء الأجزاء المنسیّة</w:t>
            </w:r>
            <w:r>
              <w:rPr>
                <w:rStyle w:val="IndexLink"/>
                <w:rtl w:val="true"/>
              </w:rPr>
              <w:tab/>
            </w:r>
            <w:r>
              <w:rPr>
                <w:rStyle w:val="IndexLink"/>
              </w:rPr>
              <w:t>381</w:t>
            </w:r>
          </w:hyperlink>
        </w:p>
        <w:p>
          <w:pPr>
            <w:pStyle w:val="Contents5"/>
            <w:tabs>
              <w:tab w:val="clear" w:pos="7892"/>
              <w:tab w:val="right" w:pos="9026" w:leader="dot"/>
            </w:tabs>
            <w:rPr/>
          </w:pPr>
          <w:hyperlink w:anchor="__RefHeading___Toc681936_73709187">
            <w:r>
              <w:rPr>
                <w:webHidden/>
                <w:rStyle w:val="IndexLink"/>
                <w:rtl w:val="true"/>
              </w:rPr>
              <w:t xml:space="preserve">مسألة </w:t>
            </w:r>
            <w:r>
              <w:rPr>
                <w:rStyle w:val="IndexLink"/>
              </w:rPr>
              <w:t>894</w:t>
            </w:r>
            <w:r>
              <w:rPr>
                <w:rStyle w:val="IndexLink"/>
                <w:rtl w:val="true"/>
              </w:rPr>
              <w:t>:</w:t>
            </w:r>
            <w:r>
              <w:rPr>
                <w:rStyle w:val="IndexLink"/>
                <w:rtl w:val="true"/>
              </w:rPr>
              <w:t>إذا نسی السجدة الواحدة و لم یذکر إلاّ بعد الدخول فی</w:t>
            </w:r>
            <w:r>
              <w:rPr>
                <w:rStyle w:val="IndexLink"/>
                <w:rtl w:val="true"/>
              </w:rPr>
              <w:tab/>
            </w:r>
            <w:r>
              <w:rPr>
                <w:rStyle w:val="IndexLink"/>
              </w:rPr>
              <w:t>381</w:t>
            </w:r>
          </w:hyperlink>
        </w:p>
        <w:p>
          <w:pPr>
            <w:pStyle w:val="Contents5"/>
            <w:tabs>
              <w:tab w:val="clear" w:pos="7892"/>
              <w:tab w:val="right" w:pos="9026" w:leader="dot"/>
            </w:tabs>
            <w:rPr/>
          </w:pPr>
          <w:hyperlink w:anchor="__RefHeading___Toc681938_73709187">
            <w:r>
              <w:rPr>
                <w:webHidden/>
                <w:rStyle w:val="IndexLink"/>
                <w:rtl w:val="true"/>
              </w:rPr>
              <w:t xml:space="preserve">مسألة </w:t>
            </w:r>
            <w:r>
              <w:rPr>
                <w:rStyle w:val="IndexLink"/>
              </w:rPr>
              <w:t>895</w:t>
            </w:r>
            <w:r>
              <w:rPr>
                <w:rStyle w:val="IndexLink"/>
                <w:rtl w:val="true"/>
              </w:rPr>
              <w:t>:</w:t>
            </w:r>
            <w:r>
              <w:rPr>
                <w:rStyle w:val="IndexLink"/>
                <w:rtl w:val="true"/>
              </w:rPr>
              <w:t>إذا شکّ فی فعل بنی علی العدم</w:t>
            </w:r>
            <w:r>
              <w:rPr>
                <w:rStyle w:val="IndexLink"/>
                <w:rtl w:val="true"/>
              </w:rPr>
              <w:tab/>
            </w:r>
            <w:r>
              <w:rPr>
                <w:rStyle w:val="IndexLink"/>
              </w:rPr>
              <w:t>381</w:t>
            </w:r>
          </w:hyperlink>
        </w:p>
        <w:p>
          <w:pPr>
            <w:pStyle w:val="Contents4"/>
            <w:tabs>
              <w:tab w:val="clear" w:pos="8176"/>
              <w:tab w:val="right" w:pos="9026" w:leader="dot"/>
            </w:tabs>
            <w:rPr/>
          </w:pPr>
          <w:hyperlink w:anchor="__RefHeading___Toc681940_73709187">
            <w:r>
              <w:rPr>
                <w:webHidden/>
                <w:rStyle w:val="IndexLink"/>
                <w:rtl w:val="true"/>
              </w:rPr>
              <w:t>فصل</w:t>
            </w:r>
            <w:r>
              <w:rPr>
                <w:rStyle w:val="IndexLink"/>
                <w:rtl w:val="true"/>
              </w:rPr>
              <w:t xml:space="preserve">: </w:t>
            </w:r>
            <w:r>
              <w:rPr>
                <w:rStyle w:val="IndexLink"/>
                <w:rtl w:val="true"/>
              </w:rPr>
              <w:t>فی سجود السهو</w:t>
            </w:r>
            <w:r>
              <w:rPr>
                <w:rStyle w:val="IndexLink"/>
                <w:rtl w:val="true"/>
              </w:rPr>
              <w:tab/>
            </w:r>
            <w:r>
              <w:rPr>
                <w:rStyle w:val="IndexLink"/>
              </w:rPr>
              <w:t>381</w:t>
            </w:r>
          </w:hyperlink>
        </w:p>
        <w:p>
          <w:pPr>
            <w:pStyle w:val="Contents5"/>
            <w:tabs>
              <w:tab w:val="clear" w:pos="7892"/>
              <w:tab w:val="right" w:pos="9026" w:leader="dot"/>
            </w:tabs>
            <w:rPr/>
          </w:pPr>
          <w:hyperlink w:anchor="__RefHeading___Toc681942_73709187">
            <w:r>
              <w:rPr>
                <w:webHidden/>
                <w:rStyle w:val="IndexLink"/>
                <w:rtl w:val="true"/>
              </w:rPr>
              <w:t xml:space="preserve">مسألة </w:t>
            </w:r>
            <w:r>
              <w:rPr>
                <w:rStyle w:val="IndexLink"/>
              </w:rPr>
              <w:t>896</w:t>
            </w:r>
            <w:r>
              <w:rPr>
                <w:rStyle w:val="IndexLink"/>
                <w:rtl w:val="true"/>
              </w:rPr>
              <w:t>:</w:t>
            </w:r>
            <w:r>
              <w:rPr>
                <w:rStyle w:val="IndexLink"/>
                <w:rtl w:val="true"/>
              </w:rPr>
              <w:t>یجب سجود السهو للکلام ساهیا و للشکّ بین الأربع</w:t>
            </w:r>
            <w:r>
              <w:rPr>
                <w:rStyle w:val="IndexLink"/>
                <w:rtl w:val="true"/>
              </w:rPr>
              <w:tab/>
            </w:r>
            <w:r>
              <w:rPr>
                <w:rStyle w:val="IndexLink"/>
              </w:rPr>
              <w:t>381</w:t>
            </w:r>
          </w:hyperlink>
        </w:p>
        <w:p>
          <w:pPr>
            <w:pStyle w:val="Contents5"/>
            <w:tabs>
              <w:tab w:val="clear" w:pos="7892"/>
              <w:tab w:val="right" w:pos="9026" w:leader="dot"/>
            </w:tabs>
            <w:rPr/>
          </w:pPr>
          <w:hyperlink w:anchor="__RefHeading___Toc681944_73709187">
            <w:r>
              <w:rPr>
                <w:webHidden/>
                <w:rStyle w:val="IndexLink"/>
                <w:rtl w:val="true"/>
              </w:rPr>
              <w:t xml:space="preserve">مسألة </w:t>
            </w:r>
            <w:r>
              <w:rPr>
                <w:rStyle w:val="IndexLink"/>
              </w:rPr>
              <w:t>897</w:t>
            </w:r>
            <w:r>
              <w:rPr>
                <w:rStyle w:val="IndexLink"/>
                <w:rtl w:val="true"/>
              </w:rPr>
              <w:t>:</w:t>
            </w:r>
            <w:r>
              <w:rPr>
                <w:rStyle w:val="IndexLink"/>
                <w:rtl w:val="true"/>
              </w:rPr>
              <w:t>یتعدّد السجود بتعدّد موجبه و لا یتعدّد بتعدّد الکلام إلاّ</w:t>
            </w:r>
            <w:r>
              <w:rPr>
                <w:rStyle w:val="IndexLink"/>
                <w:rtl w:val="true"/>
              </w:rPr>
              <w:tab/>
            </w:r>
            <w:r>
              <w:rPr>
                <w:rStyle w:val="IndexLink"/>
              </w:rPr>
              <w:t>382</w:t>
            </w:r>
          </w:hyperlink>
        </w:p>
        <w:p>
          <w:pPr>
            <w:pStyle w:val="Contents5"/>
            <w:tabs>
              <w:tab w:val="clear" w:pos="7892"/>
              <w:tab w:val="right" w:pos="9026" w:leader="dot"/>
            </w:tabs>
            <w:rPr/>
          </w:pPr>
          <w:hyperlink w:anchor="__RefHeading___Toc681946_73709187">
            <w:r>
              <w:rPr>
                <w:webHidden/>
                <w:rStyle w:val="IndexLink"/>
                <w:rtl w:val="true"/>
              </w:rPr>
              <w:t xml:space="preserve">مسألة </w:t>
            </w:r>
            <w:r>
              <w:rPr>
                <w:rStyle w:val="IndexLink"/>
              </w:rPr>
              <w:t>898</w:t>
            </w:r>
            <w:r>
              <w:rPr>
                <w:rStyle w:val="IndexLink"/>
                <w:rtl w:val="true"/>
              </w:rPr>
              <w:t>:</w:t>
            </w:r>
            <w:r>
              <w:rPr>
                <w:rStyle w:val="IndexLink"/>
                <w:rtl w:val="true"/>
              </w:rPr>
              <w:t>لا یجب الترتیب فیه بترتیب أسبابه و لا تعیین السبب</w:t>
            </w:r>
            <w:r>
              <w:rPr>
                <w:rStyle w:val="IndexLink"/>
                <w:rtl w:val="true"/>
              </w:rPr>
              <w:tab/>
            </w:r>
            <w:r>
              <w:rPr>
                <w:rStyle w:val="IndexLink"/>
              </w:rPr>
              <w:t>382</w:t>
            </w:r>
          </w:hyperlink>
        </w:p>
        <w:p>
          <w:pPr>
            <w:pStyle w:val="Contents5"/>
            <w:tabs>
              <w:tab w:val="clear" w:pos="7892"/>
              <w:tab w:val="right" w:pos="9026" w:leader="dot"/>
            </w:tabs>
            <w:rPr/>
          </w:pPr>
          <w:hyperlink w:anchor="__RefHeading___Toc681948_73709187">
            <w:r>
              <w:rPr>
                <w:webHidden/>
                <w:rStyle w:val="IndexLink"/>
                <w:rtl w:val="true"/>
              </w:rPr>
              <w:t xml:space="preserve">مسألة </w:t>
            </w:r>
            <w:r>
              <w:rPr>
                <w:rStyle w:val="IndexLink"/>
              </w:rPr>
              <w:t>899</w:t>
            </w:r>
            <w:r>
              <w:rPr>
                <w:rStyle w:val="IndexLink"/>
                <w:rtl w:val="true"/>
              </w:rPr>
              <w:t>:</w:t>
            </w:r>
            <w:r>
              <w:rPr>
                <w:rStyle w:val="IndexLink"/>
                <w:rtl w:val="true"/>
              </w:rPr>
              <w:t>إذا فرغ المکلّف عن الصلاة فعلیه أن یأتی بسجدتی السهو</w:t>
            </w:r>
            <w:r>
              <w:rPr>
                <w:rStyle w:val="IndexLink"/>
                <w:rtl w:val="true"/>
              </w:rPr>
              <w:tab/>
            </w:r>
            <w:r>
              <w:rPr>
                <w:rStyle w:val="IndexLink"/>
              </w:rPr>
              <w:t>382</w:t>
            </w:r>
          </w:hyperlink>
        </w:p>
        <w:p>
          <w:pPr>
            <w:pStyle w:val="Contents5"/>
            <w:tabs>
              <w:tab w:val="clear" w:pos="7892"/>
              <w:tab w:val="right" w:pos="9026" w:leader="dot"/>
            </w:tabs>
            <w:rPr/>
          </w:pPr>
          <w:hyperlink w:anchor="__RefHeading___Toc681950_73709187">
            <w:r>
              <w:rPr>
                <w:webHidden/>
                <w:rStyle w:val="IndexLink"/>
                <w:rtl w:val="true"/>
              </w:rPr>
              <w:t xml:space="preserve">مسألة </w:t>
            </w:r>
            <w:r>
              <w:rPr>
                <w:rStyle w:val="IndexLink"/>
              </w:rPr>
              <w:t>900</w:t>
            </w:r>
            <w:r>
              <w:rPr>
                <w:rStyle w:val="IndexLink"/>
                <w:rtl w:val="true"/>
              </w:rPr>
              <w:t>:</w:t>
            </w:r>
            <w:r>
              <w:rPr>
                <w:rStyle w:val="IndexLink"/>
                <w:rtl w:val="true"/>
              </w:rPr>
              <w:t>سجود السهو سجدتان متوالیتان و تجب فیه نیّة القربة</w:t>
            </w:r>
            <w:r>
              <w:rPr>
                <w:rStyle w:val="IndexLink"/>
                <w:rtl w:val="true"/>
              </w:rPr>
              <w:tab/>
            </w:r>
            <w:r>
              <w:rPr>
                <w:rStyle w:val="IndexLink"/>
              </w:rPr>
              <w:t>382</w:t>
            </w:r>
          </w:hyperlink>
        </w:p>
        <w:p>
          <w:pPr>
            <w:pStyle w:val="Contents5"/>
            <w:tabs>
              <w:tab w:val="clear" w:pos="7892"/>
              <w:tab w:val="right" w:pos="9026" w:leader="dot"/>
            </w:tabs>
            <w:rPr/>
          </w:pPr>
          <w:hyperlink w:anchor="__RefHeading___Toc681952_73709187">
            <w:r>
              <w:rPr>
                <w:webHidden/>
                <w:rStyle w:val="IndexLink"/>
                <w:rtl w:val="true"/>
              </w:rPr>
              <w:t xml:space="preserve">مسألة </w:t>
            </w:r>
            <w:r>
              <w:rPr>
                <w:rStyle w:val="IndexLink"/>
              </w:rPr>
              <w:t>901</w:t>
            </w:r>
            <w:r>
              <w:rPr>
                <w:rStyle w:val="IndexLink"/>
                <w:rtl w:val="true"/>
              </w:rPr>
              <w:t>:</w:t>
            </w:r>
            <w:r>
              <w:rPr>
                <w:rStyle w:val="IndexLink"/>
                <w:rtl w:val="true"/>
              </w:rPr>
              <w:t>إذا شکّ فی موجبه لم یلتفت و إذا شکّ فی عدد الموجب</w:t>
            </w:r>
            <w:r>
              <w:rPr>
                <w:rStyle w:val="IndexLink"/>
                <w:rtl w:val="true"/>
              </w:rPr>
              <w:tab/>
            </w:r>
            <w:r>
              <w:rPr>
                <w:rStyle w:val="IndexLink"/>
              </w:rPr>
              <w:t>383</w:t>
            </w:r>
          </w:hyperlink>
        </w:p>
        <w:p>
          <w:pPr>
            <w:pStyle w:val="Contents5"/>
            <w:tabs>
              <w:tab w:val="clear" w:pos="7892"/>
              <w:tab w:val="right" w:pos="9026" w:leader="dot"/>
            </w:tabs>
            <w:rPr/>
          </w:pPr>
          <w:hyperlink w:anchor="__RefHeading___Toc681954_73709187">
            <w:r>
              <w:rPr>
                <w:webHidden/>
                <w:rStyle w:val="IndexLink"/>
                <w:rtl w:val="true"/>
              </w:rPr>
              <w:t xml:space="preserve">مسألة </w:t>
            </w:r>
            <w:r>
              <w:rPr>
                <w:rStyle w:val="IndexLink"/>
              </w:rPr>
              <w:t>902</w:t>
            </w:r>
            <w:r>
              <w:rPr>
                <w:rStyle w:val="IndexLink"/>
                <w:rtl w:val="true"/>
              </w:rPr>
              <w:t>:</w:t>
            </w:r>
            <w:r>
              <w:rPr>
                <w:rStyle w:val="IndexLink"/>
                <w:rtl w:val="true"/>
              </w:rPr>
              <w:t>تشترک النافلة مع الفریضة فی أنّه إذا شکّ فی جزء منها</w:t>
            </w:r>
            <w:r>
              <w:rPr>
                <w:rStyle w:val="IndexLink"/>
                <w:rtl w:val="true"/>
              </w:rPr>
              <w:tab/>
            </w:r>
            <w:r>
              <w:rPr>
                <w:rStyle w:val="IndexLink"/>
              </w:rPr>
              <w:t>383</w:t>
            </w:r>
          </w:hyperlink>
        </w:p>
        <w:p>
          <w:pPr>
            <w:pStyle w:val="Contents3"/>
            <w:tabs>
              <w:tab w:val="clear" w:pos="8459"/>
              <w:tab w:val="right" w:pos="9026" w:leader="dot"/>
            </w:tabs>
            <w:rPr/>
          </w:pPr>
          <w:hyperlink w:anchor="__RefHeading___Toc681956_73709187">
            <w:r>
              <w:rPr>
                <w:webHidden/>
                <w:rStyle w:val="IndexLink"/>
                <w:rtl w:val="true"/>
              </w:rPr>
              <w:t>المقصد الحادی عشر</w:t>
            </w:r>
            <w:r>
              <w:rPr>
                <w:rStyle w:val="IndexLink"/>
                <w:rtl w:val="true"/>
              </w:rPr>
              <w:t xml:space="preserve">: </w:t>
            </w:r>
            <w:r>
              <w:rPr>
                <w:rStyle w:val="IndexLink"/>
                <w:rtl w:val="true"/>
              </w:rPr>
              <w:t>صلاة المسافر</w:t>
            </w:r>
            <w:r>
              <w:rPr>
                <w:rStyle w:val="IndexLink"/>
                <w:rtl w:val="true"/>
              </w:rPr>
              <w:tab/>
            </w:r>
            <w:r>
              <w:rPr>
                <w:rStyle w:val="IndexLink"/>
              </w:rPr>
              <w:t>384</w:t>
            </w:r>
          </w:hyperlink>
        </w:p>
        <w:p>
          <w:pPr>
            <w:pStyle w:val="Contents4"/>
            <w:tabs>
              <w:tab w:val="clear" w:pos="8176"/>
              <w:tab w:val="right" w:pos="9026" w:leader="dot"/>
            </w:tabs>
            <w:rPr/>
          </w:pPr>
          <w:hyperlink w:anchor="__RefHeading___Toc681958_7370918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81960_73709187">
            <w:r>
              <w:rPr>
                <w:webHidden/>
                <w:rStyle w:val="IndexLink"/>
                <w:rtl w:val="true"/>
              </w:rPr>
              <w:t>الفصل الأوّل</w:t>
            </w:r>
            <w:r>
              <w:rPr>
                <w:rStyle w:val="IndexLink"/>
                <w:rtl w:val="true"/>
              </w:rPr>
              <w:tab/>
            </w:r>
            <w:r>
              <w:rPr>
                <w:rStyle w:val="IndexLink"/>
              </w:rPr>
              <w:t>384</w:t>
            </w:r>
          </w:hyperlink>
        </w:p>
        <w:p>
          <w:pPr>
            <w:pStyle w:val="Contents5"/>
            <w:tabs>
              <w:tab w:val="clear" w:pos="7892"/>
              <w:tab w:val="right" w:pos="9026" w:leader="dot"/>
            </w:tabs>
            <w:rPr/>
          </w:pPr>
          <w:hyperlink w:anchor="__RefHeading___Toc681962_7370918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681964_73709187">
            <w:r>
              <w:rPr>
                <w:webHidden/>
                <w:rStyle w:val="IndexLink"/>
                <w:rtl w:val="true"/>
              </w:rPr>
              <w:t>الأوّل</w:t>
            </w:r>
            <w:r>
              <w:rPr>
                <w:rStyle w:val="IndexLink"/>
                <w:rtl w:val="true"/>
              </w:rPr>
              <w:t>:</w:t>
            </w:r>
            <w:r>
              <w:rPr>
                <w:rStyle w:val="IndexLink"/>
                <w:rtl w:val="true"/>
              </w:rPr>
              <w:t>قصد قطع المسافة</w:t>
            </w:r>
            <w:r>
              <w:rPr>
                <w:rStyle w:val="IndexLink"/>
                <w:rtl w:val="true"/>
              </w:rPr>
              <w:tab/>
            </w:r>
            <w:r>
              <w:rPr>
                <w:rStyle w:val="IndexLink"/>
              </w:rPr>
              <w:t>384</w:t>
            </w:r>
          </w:hyperlink>
        </w:p>
        <w:p>
          <w:pPr>
            <w:pStyle w:val="Contents5"/>
            <w:tabs>
              <w:tab w:val="clear" w:pos="7892"/>
              <w:tab w:val="right" w:pos="9026" w:leader="dot"/>
            </w:tabs>
            <w:rPr/>
          </w:pPr>
          <w:hyperlink w:anchor="__RefHeading___Toc681966_73709187">
            <w:r>
              <w:rPr>
                <w:webHidden/>
                <w:rStyle w:val="IndexLink"/>
                <w:rtl w:val="true"/>
              </w:rPr>
              <w:t xml:space="preserve">مسألة </w:t>
            </w:r>
            <w:r>
              <w:rPr>
                <w:rStyle w:val="IndexLink"/>
              </w:rPr>
              <w:t>903</w:t>
            </w:r>
            <w:r>
              <w:rPr>
                <w:rStyle w:val="IndexLink"/>
                <w:rtl w:val="true"/>
              </w:rPr>
              <w:t>:</w:t>
            </w:r>
            <w:r>
              <w:rPr>
                <w:rStyle w:val="IndexLink"/>
                <w:rtl w:val="true"/>
              </w:rPr>
              <w:t>الفرسخ ثلاثة أمیال</w:t>
            </w:r>
            <w:r>
              <w:rPr>
                <w:rStyle w:val="IndexLink"/>
                <w:rtl w:val="true"/>
              </w:rPr>
              <w:tab/>
            </w:r>
            <w:r>
              <w:rPr>
                <w:rStyle w:val="IndexLink"/>
              </w:rPr>
              <w:t>385</w:t>
            </w:r>
          </w:hyperlink>
        </w:p>
        <w:p>
          <w:pPr>
            <w:pStyle w:val="Contents5"/>
            <w:tabs>
              <w:tab w:val="clear" w:pos="7892"/>
              <w:tab w:val="right" w:pos="9026" w:leader="dot"/>
            </w:tabs>
            <w:rPr/>
          </w:pPr>
          <w:hyperlink w:anchor="__RefHeading___Toc681968_73709187">
            <w:r>
              <w:rPr>
                <w:webHidden/>
                <w:rStyle w:val="IndexLink"/>
                <w:rtl w:val="true"/>
              </w:rPr>
              <w:t xml:space="preserve">مسألة </w:t>
            </w:r>
            <w:r>
              <w:rPr>
                <w:rStyle w:val="IndexLink"/>
              </w:rPr>
              <w:t>904</w:t>
            </w:r>
            <w:r>
              <w:rPr>
                <w:rStyle w:val="IndexLink"/>
                <w:rtl w:val="true"/>
              </w:rPr>
              <w:t>:</w:t>
            </w:r>
            <w:r>
              <w:rPr>
                <w:rStyle w:val="IndexLink"/>
                <w:rtl w:val="true"/>
              </w:rPr>
              <w:t>إذا نقصت المسافة عن ذلک و لو یسیرا بقی علی التمام</w:t>
            </w:r>
            <w:r>
              <w:rPr>
                <w:rStyle w:val="IndexLink"/>
                <w:rtl w:val="true"/>
              </w:rPr>
              <w:tab/>
            </w:r>
            <w:r>
              <w:rPr>
                <w:rStyle w:val="IndexLink"/>
              </w:rPr>
              <w:t>385</w:t>
            </w:r>
          </w:hyperlink>
        </w:p>
        <w:p>
          <w:pPr>
            <w:pStyle w:val="Contents5"/>
            <w:tabs>
              <w:tab w:val="clear" w:pos="7892"/>
              <w:tab w:val="right" w:pos="9026" w:leader="dot"/>
            </w:tabs>
            <w:rPr/>
          </w:pPr>
          <w:hyperlink w:anchor="__RefHeading___Toc681970_73709187">
            <w:r>
              <w:rPr>
                <w:webHidden/>
                <w:rStyle w:val="IndexLink"/>
                <w:rtl w:val="true"/>
              </w:rPr>
              <w:t xml:space="preserve">مسألة </w:t>
            </w:r>
            <w:r>
              <w:rPr>
                <w:rStyle w:val="IndexLink"/>
              </w:rPr>
              <w:t>905</w:t>
            </w:r>
            <w:r>
              <w:rPr>
                <w:rStyle w:val="IndexLink"/>
                <w:rtl w:val="true"/>
              </w:rPr>
              <w:t>:</w:t>
            </w:r>
            <w:r>
              <w:rPr>
                <w:rStyle w:val="IndexLink"/>
                <w:rtl w:val="true"/>
              </w:rPr>
              <w:t>تثبت المسافة بالعلم و بالبیّنة الشرعیّة</w:t>
            </w:r>
            <w:r>
              <w:rPr>
                <w:rStyle w:val="IndexLink"/>
                <w:rtl w:val="true"/>
              </w:rPr>
              <w:tab/>
            </w:r>
            <w:r>
              <w:rPr>
                <w:rStyle w:val="IndexLink"/>
              </w:rPr>
              <w:t>385</w:t>
            </w:r>
          </w:hyperlink>
        </w:p>
        <w:p>
          <w:pPr>
            <w:pStyle w:val="Contents5"/>
            <w:tabs>
              <w:tab w:val="clear" w:pos="7892"/>
              <w:tab w:val="right" w:pos="9026" w:leader="dot"/>
            </w:tabs>
            <w:rPr/>
          </w:pPr>
          <w:hyperlink w:anchor="__RefHeading___Toc681972_73709187">
            <w:r>
              <w:rPr>
                <w:webHidden/>
                <w:rStyle w:val="IndexLink"/>
                <w:rtl w:val="true"/>
              </w:rPr>
              <w:t xml:space="preserve">مسألة </w:t>
            </w:r>
            <w:r>
              <w:rPr>
                <w:rStyle w:val="IndexLink"/>
              </w:rPr>
              <w:t>906</w:t>
            </w:r>
            <w:r>
              <w:rPr>
                <w:rStyle w:val="IndexLink"/>
                <w:rtl w:val="true"/>
              </w:rPr>
              <w:t>:</w:t>
            </w:r>
            <w:r>
              <w:rPr>
                <w:rStyle w:val="IndexLink"/>
                <w:rtl w:val="true"/>
              </w:rPr>
              <w:t>إذا اعتقد کون ما قصده مسافة فقصّر فظهر عدمه أعاد</w:t>
            </w:r>
            <w:r>
              <w:rPr>
                <w:rStyle w:val="IndexLink"/>
                <w:rtl w:val="true"/>
              </w:rPr>
              <w:tab/>
            </w:r>
            <w:r>
              <w:rPr>
                <w:rStyle w:val="IndexLink"/>
              </w:rPr>
              <w:t>385</w:t>
            </w:r>
          </w:hyperlink>
        </w:p>
        <w:p>
          <w:pPr>
            <w:pStyle w:val="Contents5"/>
            <w:tabs>
              <w:tab w:val="clear" w:pos="7892"/>
              <w:tab w:val="right" w:pos="9026" w:leader="dot"/>
            </w:tabs>
            <w:rPr/>
          </w:pPr>
          <w:hyperlink w:anchor="__RefHeading___Toc681974_73709187">
            <w:r>
              <w:rPr>
                <w:webHidden/>
                <w:rStyle w:val="IndexLink"/>
                <w:rtl w:val="true"/>
              </w:rPr>
              <w:t xml:space="preserve">مسألة </w:t>
            </w:r>
            <w:r>
              <w:rPr>
                <w:rStyle w:val="IndexLink"/>
              </w:rPr>
              <w:t>907</w:t>
            </w:r>
            <w:r>
              <w:rPr>
                <w:rStyle w:val="IndexLink"/>
                <w:rtl w:val="true"/>
              </w:rPr>
              <w:t>:</w:t>
            </w:r>
            <w:r>
              <w:rPr>
                <w:rStyle w:val="IndexLink"/>
                <w:rtl w:val="true"/>
              </w:rPr>
              <w:t>إذا شکّ فی کونه مسافة أو اعتقد العدم</w:t>
            </w:r>
            <w:r>
              <w:rPr>
                <w:rStyle w:val="IndexLink"/>
                <w:rtl w:val="true"/>
              </w:rPr>
              <w:tab/>
            </w:r>
            <w:r>
              <w:rPr>
                <w:rStyle w:val="IndexLink"/>
              </w:rPr>
              <w:t>385</w:t>
            </w:r>
          </w:hyperlink>
        </w:p>
        <w:p>
          <w:pPr>
            <w:pStyle w:val="Contents5"/>
            <w:tabs>
              <w:tab w:val="clear" w:pos="7892"/>
              <w:tab w:val="right" w:pos="9026" w:leader="dot"/>
            </w:tabs>
            <w:rPr/>
          </w:pPr>
          <w:hyperlink w:anchor="__RefHeading___Toc681976_73709187">
            <w:r>
              <w:rPr>
                <w:webHidden/>
                <w:rStyle w:val="IndexLink"/>
                <w:rtl w:val="true"/>
              </w:rPr>
              <w:t xml:space="preserve">مسألة </w:t>
            </w:r>
            <w:r>
              <w:rPr>
                <w:rStyle w:val="IndexLink"/>
              </w:rPr>
              <w:t>908</w:t>
            </w:r>
            <w:r>
              <w:rPr>
                <w:rStyle w:val="IndexLink"/>
                <w:rtl w:val="true"/>
              </w:rPr>
              <w:t>:</w:t>
            </w:r>
            <w:r>
              <w:rPr>
                <w:rStyle w:val="IndexLink"/>
                <w:rtl w:val="true"/>
              </w:rPr>
              <w:t>إذا کان للبلد طریقان</w:t>
            </w:r>
            <w:r>
              <w:rPr>
                <w:rStyle w:val="IndexLink"/>
                <w:rtl w:val="true"/>
              </w:rPr>
              <w:tab/>
            </w:r>
            <w:r>
              <w:rPr>
                <w:rStyle w:val="IndexLink"/>
              </w:rPr>
              <w:t>386</w:t>
            </w:r>
          </w:hyperlink>
        </w:p>
        <w:p>
          <w:pPr>
            <w:pStyle w:val="Contents5"/>
            <w:tabs>
              <w:tab w:val="clear" w:pos="7892"/>
              <w:tab w:val="right" w:pos="9026" w:leader="dot"/>
            </w:tabs>
            <w:rPr/>
          </w:pPr>
          <w:hyperlink w:anchor="__RefHeading___Toc681978_73709187">
            <w:r>
              <w:rPr>
                <w:webHidden/>
                <w:rStyle w:val="IndexLink"/>
                <w:rtl w:val="true"/>
              </w:rPr>
              <w:t xml:space="preserve">مسألة </w:t>
            </w:r>
            <w:r>
              <w:rPr>
                <w:rStyle w:val="IndexLink"/>
              </w:rPr>
              <w:t>909</w:t>
            </w:r>
            <w:r>
              <w:rPr>
                <w:rStyle w:val="IndexLink"/>
                <w:rtl w:val="true"/>
              </w:rPr>
              <w:t>:</w:t>
            </w:r>
            <w:r>
              <w:rPr>
                <w:rStyle w:val="IndexLink"/>
                <w:rtl w:val="true"/>
              </w:rPr>
              <w:t>إذا کان الذهاب خمسة فراسخ و الإیاب ثلاثة</w:t>
            </w:r>
            <w:r>
              <w:rPr>
                <w:rStyle w:val="IndexLink"/>
                <w:rtl w:val="true"/>
              </w:rPr>
              <w:tab/>
            </w:r>
            <w:r>
              <w:rPr>
                <w:rStyle w:val="IndexLink"/>
              </w:rPr>
              <w:t>386</w:t>
            </w:r>
          </w:hyperlink>
        </w:p>
        <w:p>
          <w:pPr>
            <w:pStyle w:val="Contents5"/>
            <w:tabs>
              <w:tab w:val="clear" w:pos="7892"/>
              <w:tab w:val="right" w:pos="9026" w:leader="dot"/>
            </w:tabs>
            <w:rPr/>
          </w:pPr>
          <w:hyperlink w:anchor="__RefHeading___Toc681980_73709187">
            <w:r>
              <w:rPr>
                <w:webHidden/>
                <w:rStyle w:val="IndexLink"/>
                <w:rtl w:val="true"/>
              </w:rPr>
              <w:t xml:space="preserve">مسألة </w:t>
            </w:r>
            <w:r>
              <w:rPr>
                <w:rStyle w:val="IndexLink"/>
              </w:rPr>
              <w:t>910</w:t>
            </w:r>
            <w:r>
              <w:rPr>
                <w:rStyle w:val="IndexLink"/>
                <w:rtl w:val="true"/>
              </w:rPr>
              <w:t>:</w:t>
            </w:r>
            <w:r>
              <w:rPr>
                <w:rStyle w:val="IndexLink"/>
                <w:rtl w:val="true"/>
              </w:rPr>
              <w:t>مبدأ حساب المسافة من سور البلد و منتهی البیوت فیما</w:t>
            </w:r>
            <w:r>
              <w:rPr>
                <w:rStyle w:val="IndexLink"/>
                <w:rtl w:val="true"/>
              </w:rPr>
              <w:tab/>
            </w:r>
            <w:r>
              <w:rPr>
                <w:rStyle w:val="IndexLink"/>
              </w:rPr>
              <w:t>386</w:t>
            </w:r>
          </w:hyperlink>
        </w:p>
        <w:p>
          <w:pPr>
            <w:pStyle w:val="Contents5"/>
            <w:tabs>
              <w:tab w:val="clear" w:pos="7892"/>
              <w:tab w:val="right" w:pos="9026" w:leader="dot"/>
            </w:tabs>
            <w:rPr/>
          </w:pPr>
          <w:hyperlink w:anchor="__RefHeading___Toc681982_73709187">
            <w:r>
              <w:rPr>
                <w:webHidden/>
                <w:rStyle w:val="IndexLink"/>
                <w:rtl w:val="true"/>
              </w:rPr>
              <w:t xml:space="preserve">مسألة </w:t>
            </w:r>
            <w:r>
              <w:rPr>
                <w:rStyle w:val="IndexLink"/>
              </w:rPr>
              <w:t>911</w:t>
            </w:r>
            <w:r>
              <w:rPr>
                <w:rStyle w:val="IndexLink"/>
                <w:rtl w:val="true"/>
              </w:rPr>
              <w:t>:</w:t>
            </w:r>
            <w:r>
              <w:rPr>
                <w:rStyle w:val="IndexLink"/>
                <w:rtl w:val="true"/>
              </w:rPr>
              <w:t>لا یعتبر توالی السیر علی النحو المتعارف</w:t>
            </w:r>
            <w:r>
              <w:rPr>
                <w:rStyle w:val="IndexLink"/>
                <w:rtl w:val="true"/>
              </w:rPr>
              <w:tab/>
            </w:r>
            <w:r>
              <w:rPr>
                <w:rStyle w:val="IndexLink"/>
              </w:rPr>
              <w:t>386</w:t>
            </w:r>
          </w:hyperlink>
        </w:p>
        <w:p>
          <w:pPr>
            <w:pStyle w:val="Contents5"/>
            <w:tabs>
              <w:tab w:val="clear" w:pos="7892"/>
              <w:tab w:val="right" w:pos="9026" w:leader="dot"/>
            </w:tabs>
            <w:rPr/>
          </w:pPr>
          <w:hyperlink w:anchor="__RefHeading___Toc681984_73709187">
            <w:r>
              <w:rPr>
                <w:webHidden/>
                <w:rStyle w:val="IndexLink"/>
                <w:rtl w:val="true"/>
              </w:rPr>
              <w:t xml:space="preserve">مسألة </w:t>
            </w:r>
            <w:r>
              <w:rPr>
                <w:rStyle w:val="IndexLink"/>
              </w:rPr>
              <w:t>912</w:t>
            </w:r>
            <w:r>
              <w:rPr>
                <w:rStyle w:val="IndexLink"/>
                <w:rtl w:val="true"/>
              </w:rPr>
              <w:t>:</w:t>
            </w:r>
            <w:r>
              <w:rPr>
                <w:rStyle w:val="IndexLink"/>
                <w:rtl w:val="true"/>
              </w:rPr>
              <w:t>یجب القصر فی المسافة المستدیرة</w:t>
            </w:r>
            <w:r>
              <w:rPr>
                <w:rStyle w:val="IndexLink"/>
                <w:rtl w:val="true"/>
              </w:rPr>
              <w:tab/>
            </w:r>
            <w:r>
              <w:rPr>
                <w:rStyle w:val="IndexLink"/>
              </w:rPr>
              <w:t>386</w:t>
            </w:r>
          </w:hyperlink>
        </w:p>
        <w:p>
          <w:pPr>
            <w:pStyle w:val="Contents5"/>
            <w:tabs>
              <w:tab w:val="clear" w:pos="7892"/>
              <w:tab w:val="right" w:pos="9026" w:leader="dot"/>
            </w:tabs>
            <w:rPr/>
          </w:pPr>
          <w:hyperlink w:anchor="__RefHeading___Toc681986_73709187">
            <w:r>
              <w:rPr>
                <w:webHidden/>
                <w:rStyle w:val="IndexLink"/>
                <w:rtl w:val="true"/>
              </w:rPr>
              <w:t xml:space="preserve">مسألة </w:t>
            </w:r>
            <w:r>
              <w:rPr>
                <w:rStyle w:val="IndexLink"/>
              </w:rPr>
              <w:t>913</w:t>
            </w:r>
            <w:r>
              <w:rPr>
                <w:rStyle w:val="IndexLink"/>
                <w:rtl w:val="true"/>
              </w:rPr>
              <w:t>:</w:t>
            </w:r>
            <w:r>
              <w:rPr>
                <w:rStyle w:val="IndexLink"/>
                <w:rtl w:val="true"/>
              </w:rPr>
              <w:t>لا بدّ من تحقّق القصد إلی المسافة فی أوّل السیر</w:t>
            </w:r>
            <w:r>
              <w:rPr>
                <w:rStyle w:val="IndexLink"/>
                <w:rtl w:val="true"/>
              </w:rPr>
              <w:tab/>
            </w:r>
            <w:r>
              <w:rPr>
                <w:rStyle w:val="IndexLink"/>
              </w:rPr>
              <w:t>386</w:t>
            </w:r>
          </w:hyperlink>
        </w:p>
        <w:p>
          <w:pPr>
            <w:pStyle w:val="Contents5"/>
            <w:tabs>
              <w:tab w:val="clear" w:pos="7892"/>
              <w:tab w:val="right" w:pos="9026" w:leader="dot"/>
            </w:tabs>
            <w:rPr/>
          </w:pPr>
          <w:hyperlink w:anchor="__RefHeading___Toc681988_73709187">
            <w:r>
              <w:rPr>
                <w:webHidden/>
                <w:rStyle w:val="IndexLink"/>
                <w:rtl w:val="true"/>
              </w:rPr>
              <w:t xml:space="preserve">مسألة </w:t>
            </w:r>
            <w:r>
              <w:rPr>
                <w:rStyle w:val="IndexLink"/>
              </w:rPr>
              <w:t>914</w:t>
            </w:r>
            <w:r>
              <w:rPr>
                <w:rStyle w:val="IndexLink"/>
                <w:rtl w:val="true"/>
              </w:rPr>
              <w:t>:</w:t>
            </w:r>
            <w:r>
              <w:rPr>
                <w:rStyle w:val="IndexLink"/>
                <w:rtl w:val="true"/>
              </w:rPr>
              <w:t>إذا خرج إلی ما دون أربعة فراسخ ینتظر رفقة</w:t>
            </w:r>
            <w:r>
              <w:rPr>
                <w:rStyle w:val="IndexLink"/>
                <w:rtl w:val="true"/>
              </w:rPr>
              <w:t>-</w:t>
            </w:r>
            <w:r>
              <w:rPr>
                <w:rStyle w:val="IndexLink"/>
                <w:rtl w:val="true"/>
              </w:rPr>
              <w:t>إن تیسّروا</w:t>
            </w:r>
            <w:r>
              <w:rPr>
                <w:rStyle w:val="IndexLink"/>
                <w:rtl w:val="true"/>
              </w:rPr>
              <w:tab/>
            </w:r>
            <w:r>
              <w:rPr>
                <w:rStyle w:val="IndexLink"/>
              </w:rPr>
              <w:t>387</w:t>
            </w:r>
          </w:hyperlink>
        </w:p>
        <w:p>
          <w:pPr>
            <w:pStyle w:val="Contents5"/>
            <w:tabs>
              <w:tab w:val="clear" w:pos="7892"/>
              <w:tab w:val="right" w:pos="9026" w:leader="dot"/>
            </w:tabs>
            <w:rPr/>
          </w:pPr>
          <w:hyperlink w:anchor="__RefHeading___Toc681990_73709187">
            <w:r>
              <w:rPr>
                <w:webHidden/>
                <w:rStyle w:val="IndexLink"/>
                <w:rtl w:val="true"/>
              </w:rPr>
              <w:t xml:space="preserve">مسألة </w:t>
            </w:r>
            <w:r>
              <w:rPr>
                <w:rStyle w:val="IndexLink"/>
              </w:rPr>
              <w:t>915</w:t>
            </w:r>
            <w:r>
              <w:rPr>
                <w:rStyle w:val="IndexLink"/>
                <w:rtl w:val="true"/>
              </w:rPr>
              <w:t>:</w:t>
            </w:r>
            <w:r>
              <w:rPr>
                <w:rStyle w:val="IndexLink"/>
                <w:rtl w:val="true"/>
              </w:rPr>
              <w:t>لا یعتبر فی قصد السفر أن یکون مستقلا</w:t>
            </w:r>
            <w:r>
              <w:rPr>
                <w:rStyle w:val="IndexLink"/>
                <w:rtl w:val="true"/>
              </w:rPr>
              <w:tab/>
            </w:r>
            <w:r>
              <w:rPr>
                <w:rStyle w:val="IndexLink"/>
              </w:rPr>
              <w:t>387</w:t>
            </w:r>
          </w:hyperlink>
        </w:p>
        <w:p>
          <w:pPr>
            <w:pStyle w:val="Contents5"/>
            <w:tabs>
              <w:tab w:val="clear" w:pos="7892"/>
              <w:tab w:val="right" w:pos="9026" w:leader="dot"/>
            </w:tabs>
            <w:rPr/>
          </w:pPr>
          <w:hyperlink w:anchor="__RefHeading___Toc681992_73709187">
            <w:r>
              <w:rPr>
                <w:webHidden/>
                <w:rStyle w:val="IndexLink"/>
                <w:rtl w:val="true"/>
              </w:rPr>
              <w:t xml:space="preserve">مسألة </w:t>
            </w:r>
            <w:r>
              <w:rPr>
                <w:rStyle w:val="IndexLink"/>
              </w:rPr>
              <w:t>916</w:t>
            </w:r>
            <w:r>
              <w:rPr>
                <w:rStyle w:val="IndexLink"/>
                <w:rtl w:val="true"/>
              </w:rPr>
              <w:t>:</w:t>
            </w:r>
            <w:r>
              <w:rPr>
                <w:rStyle w:val="IndexLink"/>
                <w:rtl w:val="true"/>
              </w:rPr>
              <w:t>إذا کان التابع عازما علی مفارقة المتبوع</w:t>
            </w:r>
            <w:r>
              <w:rPr>
                <w:rStyle w:val="IndexLink"/>
                <w:rtl w:val="true"/>
              </w:rPr>
              <w:t>-</w:t>
            </w:r>
            <w:r>
              <w:rPr>
                <w:rStyle w:val="IndexLink"/>
                <w:rtl w:val="true"/>
              </w:rPr>
              <w:t>قبل بلوغ</w:t>
            </w:r>
            <w:r>
              <w:rPr>
                <w:rStyle w:val="IndexLink"/>
                <w:rtl w:val="true"/>
              </w:rPr>
              <w:tab/>
            </w:r>
            <w:r>
              <w:rPr>
                <w:rStyle w:val="IndexLink"/>
              </w:rPr>
              <w:t>387</w:t>
            </w:r>
          </w:hyperlink>
        </w:p>
        <w:p>
          <w:pPr>
            <w:pStyle w:val="Contents5"/>
            <w:tabs>
              <w:tab w:val="clear" w:pos="7892"/>
              <w:tab w:val="right" w:pos="9026" w:leader="dot"/>
            </w:tabs>
            <w:rPr/>
          </w:pPr>
          <w:hyperlink w:anchor="__RefHeading___Toc681994_73709187">
            <w:r>
              <w:rPr>
                <w:webHidden/>
                <w:rStyle w:val="IndexLink"/>
                <w:rtl w:val="true"/>
              </w:rPr>
              <w:t xml:space="preserve">مسألة </w:t>
            </w:r>
            <w:r>
              <w:rPr>
                <w:rStyle w:val="IndexLink"/>
              </w:rPr>
              <w:t>917</w:t>
            </w:r>
            <w:r>
              <w:rPr>
                <w:rStyle w:val="IndexLink"/>
                <w:rtl w:val="true"/>
              </w:rPr>
              <w:t>:</w:t>
            </w:r>
            <w:r>
              <w:rPr>
                <w:rStyle w:val="IndexLink"/>
                <w:rtl w:val="true"/>
              </w:rPr>
              <w:t>الظاهر وجوب القصر فی السفر غیر الاختیاریّ</w:t>
            </w:r>
            <w:r>
              <w:rPr>
                <w:rStyle w:val="IndexLink"/>
                <w:rtl w:val="true"/>
              </w:rPr>
              <w:tab/>
            </w:r>
            <w:r>
              <w:rPr>
                <w:rStyle w:val="IndexLink"/>
              </w:rPr>
              <w:t>387</w:t>
            </w:r>
          </w:hyperlink>
        </w:p>
        <w:p>
          <w:pPr>
            <w:pStyle w:val="Contents5"/>
            <w:tabs>
              <w:tab w:val="clear" w:pos="7892"/>
              <w:tab w:val="right" w:pos="9026" w:leader="dot"/>
            </w:tabs>
            <w:rPr/>
          </w:pPr>
          <w:hyperlink w:anchor="__RefHeading___Toc681996_73709187">
            <w:r>
              <w:rPr>
                <w:webHidden/>
                <w:rStyle w:val="IndexLink"/>
                <w:rtl w:val="true"/>
              </w:rPr>
              <w:t>الثانی</w:t>
            </w:r>
            <w:r>
              <w:rPr>
                <w:rStyle w:val="IndexLink"/>
                <w:rtl w:val="true"/>
              </w:rPr>
              <w:t>:</w:t>
            </w:r>
            <w:r>
              <w:rPr>
                <w:rStyle w:val="IndexLink"/>
                <w:rtl w:val="true"/>
              </w:rPr>
              <w:t>استمرار القصد</w:t>
            </w:r>
            <w:r>
              <w:rPr>
                <w:rStyle w:val="IndexLink"/>
                <w:rtl w:val="true"/>
              </w:rPr>
              <w:tab/>
            </w:r>
            <w:r>
              <w:rPr>
                <w:rStyle w:val="IndexLink"/>
              </w:rPr>
              <w:t>388</w:t>
            </w:r>
          </w:hyperlink>
        </w:p>
        <w:p>
          <w:pPr>
            <w:pStyle w:val="Contents5"/>
            <w:tabs>
              <w:tab w:val="clear" w:pos="7892"/>
              <w:tab w:val="right" w:pos="9026" w:leader="dot"/>
            </w:tabs>
            <w:rPr/>
          </w:pPr>
          <w:hyperlink w:anchor="__RefHeading___Toc681998_73709187">
            <w:r>
              <w:rPr>
                <w:webHidden/>
                <w:rStyle w:val="IndexLink"/>
                <w:rtl w:val="true"/>
              </w:rPr>
              <w:t xml:space="preserve">مسألة </w:t>
            </w:r>
            <w:r>
              <w:rPr>
                <w:rStyle w:val="IndexLink"/>
              </w:rPr>
              <w:t>918</w:t>
            </w:r>
            <w:r>
              <w:rPr>
                <w:rStyle w:val="IndexLink"/>
                <w:rtl w:val="true"/>
              </w:rPr>
              <w:t>:</w:t>
            </w:r>
            <w:r>
              <w:rPr>
                <w:rStyle w:val="IndexLink"/>
                <w:rtl w:val="true"/>
              </w:rPr>
              <w:t>یکفی فی استمرار القصد بقاء قصد نوع السفر و إن عدل</w:t>
            </w:r>
            <w:r>
              <w:rPr>
                <w:rStyle w:val="IndexLink"/>
                <w:rtl w:val="true"/>
              </w:rPr>
              <w:tab/>
            </w:r>
            <w:r>
              <w:rPr>
                <w:rStyle w:val="IndexLink"/>
              </w:rPr>
              <w:t>388</w:t>
            </w:r>
          </w:hyperlink>
        </w:p>
        <w:p>
          <w:pPr>
            <w:pStyle w:val="Contents5"/>
            <w:tabs>
              <w:tab w:val="clear" w:pos="7892"/>
              <w:tab w:val="right" w:pos="9026" w:leader="dot"/>
            </w:tabs>
            <w:rPr/>
          </w:pPr>
          <w:hyperlink w:anchor="__RefHeading___Toc682000_73709187">
            <w:r>
              <w:rPr>
                <w:webHidden/>
                <w:rStyle w:val="IndexLink"/>
                <w:rtl w:val="true"/>
              </w:rPr>
              <w:t xml:space="preserve">مسألة </w:t>
            </w:r>
            <w:r>
              <w:rPr>
                <w:rStyle w:val="IndexLink"/>
              </w:rPr>
              <w:t>919</w:t>
            </w:r>
            <w:r>
              <w:rPr>
                <w:rStyle w:val="IndexLink"/>
                <w:rtl w:val="true"/>
              </w:rPr>
              <w:t>:</w:t>
            </w:r>
            <w:r>
              <w:rPr>
                <w:rStyle w:val="IndexLink"/>
                <w:rtl w:val="true"/>
              </w:rPr>
              <w:t>إذا قصد المسافة من الابتداء و بعد أن قطع مقدارا منها</w:t>
            </w:r>
            <w:r>
              <w:rPr>
                <w:rStyle w:val="IndexLink"/>
                <w:rtl w:val="true"/>
              </w:rPr>
              <w:tab/>
            </w:r>
            <w:r>
              <w:rPr>
                <w:rStyle w:val="IndexLink"/>
              </w:rPr>
              <w:t>388</w:t>
            </w:r>
          </w:hyperlink>
        </w:p>
        <w:p>
          <w:pPr>
            <w:pStyle w:val="Contents5"/>
            <w:tabs>
              <w:tab w:val="clear" w:pos="7892"/>
              <w:tab w:val="right" w:pos="9026" w:leader="dot"/>
            </w:tabs>
            <w:rPr/>
          </w:pPr>
          <w:hyperlink w:anchor="__RefHeading___Toc682002_73709187">
            <w:r>
              <w:rPr>
                <w:webHidden/>
                <w:rStyle w:val="IndexLink"/>
                <w:rtl w:val="true"/>
              </w:rPr>
              <w:t>الثالث</w:t>
            </w:r>
            <w:r>
              <w:rPr>
                <w:rStyle w:val="IndexLink"/>
                <w:rtl w:val="true"/>
              </w:rPr>
              <w:t>:</w:t>
            </w:r>
            <w:r>
              <w:rPr>
                <w:rStyle w:val="IndexLink"/>
                <w:rtl w:val="true"/>
              </w:rPr>
              <w:t>أن لا یکون ناویا فی أوّل السفر إقامة عشرة أیّام قبل بلوغ المسافة</w:t>
            </w:r>
            <w:r>
              <w:rPr>
                <w:rStyle w:val="IndexLink"/>
                <w:rtl w:val="true"/>
              </w:rPr>
              <w:tab/>
            </w:r>
            <w:r>
              <w:rPr>
                <w:rStyle w:val="IndexLink"/>
              </w:rPr>
              <w:t>388</w:t>
            </w:r>
          </w:hyperlink>
        </w:p>
        <w:p>
          <w:pPr>
            <w:pStyle w:val="Contents5"/>
            <w:tabs>
              <w:tab w:val="clear" w:pos="7892"/>
              <w:tab w:val="right" w:pos="9026" w:leader="dot"/>
            </w:tabs>
            <w:rPr/>
          </w:pPr>
          <w:hyperlink w:anchor="__RefHeading___Toc682004_73709187">
            <w:r>
              <w:rPr>
                <w:webHidden/>
                <w:rStyle w:val="IndexLink"/>
                <w:rtl w:val="true"/>
              </w:rPr>
              <w:t>الرابع</w:t>
            </w:r>
            <w:r>
              <w:rPr>
                <w:rStyle w:val="IndexLink"/>
                <w:rtl w:val="true"/>
              </w:rPr>
              <w:t>:</w:t>
            </w:r>
            <w:r>
              <w:rPr>
                <w:rStyle w:val="IndexLink"/>
                <w:rtl w:val="true"/>
              </w:rPr>
              <w:t>أن یکون السفر مباحا</w:t>
            </w:r>
            <w:r>
              <w:rPr>
                <w:rStyle w:val="IndexLink"/>
                <w:rtl w:val="true"/>
              </w:rPr>
              <w:tab/>
            </w:r>
            <w:r>
              <w:rPr>
                <w:rStyle w:val="IndexLink"/>
              </w:rPr>
              <w:t>389</w:t>
            </w:r>
          </w:hyperlink>
        </w:p>
        <w:p>
          <w:pPr>
            <w:pStyle w:val="Contents5"/>
            <w:tabs>
              <w:tab w:val="clear" w:pos="7892"/>
              <w:tab w:val="right" w:pos="9026" w:leader="dot"/>
            </w:tabs>
            <w:rPr/>
          </w:pPr>
          <w:hyperlink w:anchor="__RefHeading___Toc682006_73709187">
            <w:r>
              <w:rPr>
                <w:webHidden/>
                <w:rStyle w:val="IndexLink"/>
                <w:rtl w:val="true"/>
              </w:rPr>
              <w:t xml:space="preserve">مسألة </w:t>
            </w:r>
            <w:r>
              <w:rPr>
                <w:rStyle w:val="IndexLink"/>
              </w:rPr>
              <w:t>920</w:t>
            </w:r>
            <w:r>
              <w:rPr>
                <w:rStyle w:val="IndexLink"/>
                <w:rtl w:val="true"/>
              </w:rPr>
              <w:t>:</w:t>
            </w:r>
            <w:r>
              <w:rPr>
                <w:rStyle w:val="IndexLink"/>
                <w:rtl w:val="true"/>
              </w:rPr>
              <w:t>إذا کان السفر لغایة سائغة و جائزة و لکن رکب دابّة أو</w:t>
            </w:r>
            <w:r>
              <w:rPr>
                <w:rStyle w:val="IndexLink"/>
                <w:rtl w:val="true"/>
              </w:rPr>
              <w:tab/>
            </w:r>
            <w:r>
              <w:rPr>
                <w:rStyle w:val="IndexLink"/>
              </w:rPr>
              <w:t>390</w:t>
            </w:r>
          </w:hyperlink>
        </w:p>
        <w:p>
          <w:pPr>
            <w:pStyle w:val="Contents5"/>
            <w:tabs>
              <w:tab w:val="clear" w:pos="7892"/>
              <w:tab w:val="right" w:pos="9026" w:leader="dot"/>
            </w:tabs>
            <w:rPr/>
          </w:pPr>
          <w:hyperlink w:anchor="__RefHeading___Toc682008_73709187">
            <w:r>
              <w:rPr>
                <w:webHidden/>
                <w:rStyle w:val="IndexLink"/>
                <w:rtl w:val="true"/>
              </w:rPr>
              <w:t xml:space="preserve">مسألة </w:t>
            </w:r>
            <w:r>
              <w:rPr>
                <w:rStyle w:val="IndexLink"/>
              </w:rPr>
              <w:t>921</w:t>
            </w:r>
            <w:r>
              <w:rPr>
                <w:rStyle w:val="IndexLink"/>
                <w:rtl w:val="true"/>
              </w:rPr>
              <w:t>:</w:t>
            </w:r>
            <w:r>
              <w:rPr>
                <w:rStyle w:val="IndexLink"/>
                <w:rtl w:val="true"/>
              </w:rPr>
              <w:t>إباحة السفر شرط فی الابتداء و الاستدامة</w:t>
            </w:r>
            <w:r>
              <w:rPr>
                <w:rStyle w:val="IndexLink"/>
                <w:rtl w:val="true"/>
              </w:rPr>
              <w:tab/>
            </w:r>
            <w:r>
              <w:rPr>
                <w:rStyle w:val="IndexLink"/>
              </w:rPr>
              <w:t>390</w:t>
            </w:r>
          </w:hyperlink>
        </w:p>
        <w:p>
          <w:pPr>
            <w:pStyle w:val="Contents5"/>
            <w:tabs>
              <w:tab w:val="clear" w:pos="7892"/>
              <w:tab w:val="right" w:pos="9026" w:leader="dot"/>
            </w:tabs>
            <w:rPr/>
          </w:pPr>
          <w:hyperlink w:anchor="__RefHeading___Toc682010_73709187">
            <w:r>
              <w:rPr>
                <w:webHidden/>
                <w:rStyle w:val="IndexLink"/>
                <w:rtl w:val="true"/>
              </w:rPr>
              <w:t xml:space="preserve">مسألة </w:t>
            </w:r>
            <w:r>
              <w:rPr>
                <w:rStyle w:val="IndexLink"/>
              </w:rPr>
              <w:t>922</w:t>
            </w:r>
            <w:r>
              <w:rPr>
                <w:rStyle w:val="IndexLink"/>
                <w:rtl w:val="true"/>
              </w:rPr>
              <w:t>:</w:t>
            </w:r>
            <w:r>
              <w:rPr>
                <w:rStyle w:val="IndexLink"/>
                <w:rtl w:val="true"/>
              </w:rPr>
              <w:t>إذا کان ابتداء سفره معصیة فعدل إلی المباح</w:t>
            </w:r>
            <w:r>
              <w:rPr>
                <w:rStyle w:val="IndexLink"/>
                <w:rtl w:val="true"/>
              </w:rPr>
              <w:tab/>
            </w:r>
            <w:r>
              <w:rPr>
                <w:rStyle w:val="IndexLink"/>
              </w:rPr>
              <w:t>390</w:t>
            </w:r>
          </w:hyperlink>
        </w:p>
        <w:p>
          <w:pPr>
            <w:pStyle w:val="Contents5"/>
            <w:tabs>
              <w:tab w:val="clear" w:pos="7892"/>
              <w:tab w:val="right" w:pos="9026" w:leader="dot"/>
            </w:tabs>
            <w:rPr/>
          </w:pPr>
          <w:hyperlink w:anchor="__RefHeading___Toc682012_73709187">
            <w:r>
              <w:rPr>
                <w:webHidden/>
                <w:rStyle w:val="IndexLink"/>
                <w:rtl w:val="true"/>
              </w:rPr>
              <w:t xml:space="preserve">مسألة </w:t>
            </w:r>
            <w:r>
              <w:rPr>
                <w:rStyle w:val="IndexLink"/>
              </w:rPr>
              <w:t>923</w:t>
            </w:r>
            <w:r>
              <w:rPr>
                <w:rStyle w:val="IndexLink"/>
                <w:rtl w:val="true"/>
              </w:rPr>
              <w:t>:</w:t>
            </w:r>
            <w:r>
              <w:rPr>
                <w:rStyle w:val="IndexLink"/>
                <w:rtl w:val="true"/>
              </w:rPr>
              <w:t>الراجع من سفر المعصیة یقصر إذا کان الرجوع مسافة و إن لم یکن تائبا</w:t>
            </w:r>
            <w:r>
              <w:rPr>
                <w:rStyle w:val="IndexLink"/>
                <w:rtl w:val="true"/>
              </w:rPr>
              <w:tab/>
            </w:r>
            <w:r>
              <w:rPr>
                <w:rStyle w:val="IndexLink"/>
              </w:rPr>
              <w:t>391</w:t>
            </w:r>
          </w:hyperlink>
        </w:p>
        <w:p>
          <w:pPr>
            <w:pStyle w:val="Contents5"/>
            <w:tabs>
              <w:tab w:val="clear" w:pos="7892"/>
              <w:tab w:val="right" w:pos="9026" w:leader="dot"/>
            </w:tabs>
            <w:rPr/>
          </w:pPr>
          <w:hyperlink w:anchor="__RefHeading___Toc682014_73709187">
            <w:r>
              <w:rPr>
                <w:webHidden/>
                <w:rStyle w:val="IndexLink"/>
                <w:rtl w:val="true"/>
              </w:rPr>
              <w:t xml:space="preserve">مسألة </w:t>
            </w:r>
            <w:r>
              <w:rPr>
                <w:rStyle w:val="IndexLink"/>
              </w:rPr>
              <w:t>924</w:t>
            </w:r>
            <w:r>
              <w:rPr>
                <w:rStyle w:val="IndexLink"/>
                <w:rtl w:val="true"/>
              </w:rPr>
              <w:t>:</w:t>
            </w:r>
            <w:r>
              <w:rPr>
                <w:rStyle w:val="IndexLink"/>
                <w:rtl w:val="true"/>
              </w:rPr>
              <w:t>إذا سافر لغایة ملفّقة من الطاعة و المعصیة</w:t>
            </w:r>
            <w:r>
              <w:rPr>
                <w:rStyle w:val="IndexLink"/>
                <w:rtl w:val="true"/>
              </w:rPr>
              <w:tab/>
            </w:r>
            <w:r>
              <w:rPr>
                <w:rStyle w:val="IndexLink"/>
              </w:rPr>
              <w:t>391</w:t>
            </w:r>
          </w:hyperlink>
        </w:p>
        <w:p>
          <w:pPr>
            <w:pStyle w:val="Contents5"/>
            <w:tabs>
              <w:tab w:val="clear" w:pos="7892"/>
              <w:tab w:val="right" w:pos="9026" w:leader="dot"/>
            </w:tabs>
            <w:rPr/>
          </w:pPr>
          <w:hyperlink w:anchor="__RefHeading___Toc682016_73709187">
            <w:r>
              <w:rPr>
                <w:webHidden/>
                <w:rStyle w:val="IndexLink"/>
                <w:rtl w:val="true"/>
              </w:rPr>
              <w:t xml:space="preserve">مسألة </w:t>
            </w:r>
            <w:r>
              <w:rPr>
                <w:rStyle w:val="IndexLink"/>
              </w:rPr>
              <w:t>925</w:t>
            </w:r>
            <w:r>
              <w:rPr>
                <w:rStyle w:val="IndexLink"/>
                <w:rtl w:val="true"/>
              </w:rPr>
              <w:t>:</w:t>
            </w:r>
            <w:r>
              <w:rPr>
                <w:rStyle w:val="IndexLink"/>
                <w:rtl w:val="true"/>
              </w:rPr>
              <w:t>إذا سافر للصید مسافة شرعیّة بغایة اللهو و الترف</w:t>
            </w:r>
            <w:r>
              <w:rPr>
                <w:rStyle w:val="IndexLink"/>
                <w:rtl w:val="true"/>
              </w:rPr>
              <w:tab/>
            </w:r>
            <w:r>
              <w:rPr>
                <w:rStyle w:val="IndexLink"/>
              </w:rPr>
              <w:t>391</w:t>
            </w:r>
          </w:hyperlink>
        </w:p>
        <w:p>
          <w:pPr>
            <w:pStyle w:val="Contents5"/>
            <w:tabs>
              <w:tab w:val="clear" w:pos="7892"/>
              <w:tab w:val="right" w:pos="9026" w:leader="dot"/>
            </w:tabs>
            <w:rPr/>
          </w:pPr>
          <w:hyperlink w:anchor="__RefHeading___Toc682018_73709187">
            <w:r>
              <w:rPr>
                <w:webHidden/>
                <w:rStyle w:val="IndexLink"/>
                <w:rtl w:val="true"/>
              </w:rPr>
              <w:t xml:space="preserve">مسألة </w:t>
            </w:r>
            <w:r>
              <w:rPr>
                <w:rStyle w:val="IndexLink"/>
              </w:rPr>
              <w:t>926</w:t>
            </w:r>
            <w:r>
              <w:rPr>
                <w:rStyle w:val="IndexLink"/>
                <w:rtl w:val="true"/>
              </w:rPr>
              <w:t>:</w:t>
            </w:r>
            <w:r>
              <w:rPr>
                <w:rStyle w:val="IndexLink"/>
                <w:rtl w:val="true"/>
              </w:rPr>
              <w:t>التابع للجائر إذا کان مکرها أو بقصد غرض صحیح</w:t>
            </w:r>
            <w:r>
              <w:rPr>
                <w:rStyle w:val="IndexLink"/>
                <w:rtl w:val="true"/>
              </w:rPr>
              <w:tab/>
            </w:r>
            <w:r>
              <w:rPr>
                <w:rStyle w:val="IndexLink"/>
              </w:rPr>
              <w:t>391</w:t>
            </w:r>
          </w:hyperlink>
        </w:p>
        <w:p>
          <w:pPr>
            <w:pStyle w:val="Contents5"/>
            <w:tabs>
              <w:tab w:val="clear" w:pos="7892"/>
              <w:tab w:val="right" w:pos="9026" w:leader="dot"/>
            </w:tabs>
            <w:rPr/>
          </w:pPr>
          <w:hyperlink w:anchor="__RefHeading___Toc682020_73709187">
            <w:r>
              <w:rPr>
                <w:webHidden/>
                <w:rStyle w:val="IndexLink"/>
                <w:rtl w:val="true"/>
              </w:rPr>
              <w:t xml:space="preserve">مسألة </w:t>
            </w:r>
            <w:r>
              <w:rPr>
                <w:rStyle w:val="IndexLink"/>
              </w:rPr>
              <w:t>927</w:t>
            </w:r>
            <w:r>
              <w:rPr>
                <w:rStyle w:val="IndexLink"/>
                <w:rtl w:val="true"/>
              </w:rPr>
              <w:t>:</w:t>
            </w:r>
            <w:r>
              <w:rPr>
                <w:rStyle w:val="IndexLink"/>
                <w:rtl w:val="true"/>
              </w:rPr>
              <w:t>إذا شکّ فی کون السفر معصیة أو لا مع کون الشبهة</w:t>
            </w:r>
            <w:r>
              <w:rPr>
                <w:rStyle w:val="IndexLink"/>
                <w:rtl w:val="true"/>
              </w:rPr>
              <w:tab/>
            </w:r>
            <w:r>
              <w:rPr>
                <w:rStyle w:val="IndexLink"/>
              </w:rPr>
              <w:t>392</w:t>
            </w:r>
          </w:hyperlink>
        </w:p>
        <w:p>
          <w:pPr>
            <w:pStyle w:val="Contents5"/>
            <w:tabs>
              <w:tab w:val="clear" w:pos="7892"/>
              <w:tab w:val="right" w:pos="9026" w:leader="dot"/>
            </w:tabs>
            <w:rPr/>
          </w:pPr>
          <w:hyperlink w:anchor="__RefHeading___Toc682022_73709187">
            <w:r>
              <w:rPr>
                <w:webHidden/>
                <w:rStyle w:val="IndexLink"/>
                <w:rtl w:val="true"/>
              </w:rPr>
              <w:t xml:space="preserve">مسألة </w:t>
            </w:r>
            <w:r>
              <w:rPr>
                <w:rStyle w:val="IndexLink"/>
              </w:rPr>
              <w:t>928</w:t>
            </w:r>
            <w:r>
              <w:rPr>
                <w:rStyle w:val="IndexLink"/>
                <w:rtl w:val="true"/>
              </w:rPr>
              <w:t>:</w:t>
            </w:r>
            <w:r>
              <w:rPr>
                <w:rStyle w:val="IndexLink"/>
                <w:rtl w:val="true"/>
              </w:rPr>
              <w:t>إذا سافر الإنسان فی شهر رمضان و کان سفره فی</w:t>
            </w:r>
            <w:r>
              <w:rPr>
                <w:rStyle w:val="IndexLink"/>
                <w:rtl w:val="true"/>
              </w:rPr>
              <w:tab/>
            </w:r>
            <w:r>
              <w:rPr>
                <w:rStyle w:val="IndexLink"/>
              </w:rPr>
              <w:t>392</w:t>
            </w:r>
          </w:hyperlink>
        </w:p>
        <w:p>
          <w:pPr>
            <w:pStyle w:val="Contents5"/>
            <w:tabs>
              <w:tab w:val="clear" w:pos="7892"/>
              <w:tab w:val="right" w:pos="9026" w:leader="dot"/>
            </w:tabs>
            <w:rPr/>
          </w:pPr>
          <w:hyperlink w:anchor="__RefHeading___Toc682024_73709187">
            <w:r>
              <w:rPr>
                <w:webHidden/>
                <w:rStyle w:val="IndexLink"/>
                <w:rtl w:val="true"/>
              </w:rPr>
              <w:t>الخامس</w:t>
            </w:r>
            <w:r>
              <w:rPr>
                <w:rStyle w:val="IndexLink"/>
                <w:rtl w:val="true"/>
              </w:rPr>
              <w:t>:</w:t>
            </w:r>
            <w:r>
              <w:rPr>
                <w:rStyle w:val="IndexLink"/>
                <w:rtl w:val="true"/>
              </w:rPr>
              <w:t>أن لا یتّخذ نفس السفر عملا له أو مقدّمة لعمله</w:t>
            </w:r>
            <w:r>
              <w:rPr>
                <w:rStyle w:val="IndexLink"/>
                <w:rtl w:val="true"/>
              </w:rPr>
              <w:tab/>
            </w:r>
            <w:r>
              <w:rPr>
                <w:rStyle w:val="IndexLink"/>
              </w:rPr>
              <w:t>393</w:t>
            </w:r>
          </w:hyperlink>
        </w:p>
        <w:p>
          <w:pPr>
            <w:pStyle w:val="Contents5"/>
            <w:tabs>
              <w:tab w:val="clear" w:pos="7892"/>
              <w:tab w:val="right" w:pos="9026" w:leader="dot"/>
            </w:tabs>
            <w:rPr/>
          </w:pPr>
          <w:hyperlink w:anchor="__RefHeading___Toc682026_73709187">
            <w:r>
              <w:rPr>
                <w:webHidden/>
                <w:rStyle w:val="IndexLink"/>
                <w:rtl w:val="true"/>
              </w:rPr>
              <w:t>و لمزید</w:t>
            </w:r>
            <w:r>
              <w:rPr>
                <w:rStyle w:val="IndexLink"/>
                <w:rtl w:val="true"/>
              </w:rPr>
              <w:tab/>
            </w:r>
            <w:r>
              <w:rPr>
                <w:rStyle w:val="IndexLink"/>
              </w:rPr>
              <w:t>393</w:t>
            </w:r>
          </w:hyperlink>
        </w:p>
        <w:p>
          <w:pPr>
            <w:pStyle w:val="Contents5"/>
            <w:tabs>
              <w:tab w:val="clear" w:pos="7892"/>
              <w:tab w:val="right" w:pos="9026" w:leader="dot"/>
            </w:tabs>
            <w:rPr/>
          </w:pPr>
          <w:hyperlink w:anchor="__RefHeading___Toc682028_73709187">
            <w:r>
              <w:rPr>
                <w:webHidden/>
                <w:rStyle w:val="IndexLink"/>
                <w:rtl w:val="true"/>
              </w:rPr>
              <w:t>الاولی</w:t>
            </w:r>
            <w:r>
              <w:rPr>
                <w:rStyle w:val="IndexLink"/>
                <w:rtl w:val="true"/>
              </w:rPr>
              <w:t>:</w:t>
            </w:r>
            <w:r>
              <w:rPr>
                <w:rStyle w:val="IndexLink"/>
                <w:rtl w:val="true"/>
              </w:rPr>
              <w:t>أنّ المراد بالعمل و الشغل الحرفة أو المهنة کالسیاقة و الملاحة</w:t>
            </w:r>
            <w:r>
              <w:rPr>
                <w:rStyle w:val="IndexLink"/>
                <w:rtl w:val="true"/>
              </w:rPr>
              <w:tab/>
            </w:r>
            <w:r>
              <w:rPr>
                <w:rStyle w:val="IndexLink"/>
              </w:rPr>
              <w:t>394</w:t>
            </w:r>
          </w:hyperlink>
        </w:p>
        <w:p>
          <w:pPr>
            <w:pStyle w:val="Contents5"/>
            <w:tabs>
              <w:tab w:val="clear" w:pos="7892"/>
              <w:tab w:val="right" w:pos="9026" w:leader="dot"/>
            </w:tabs>
            <w:rPr/>
          </w:pPr>
          <w:hyperlink w:anchor="__RefHeading___Toc682030_73709187">
            <w:r>
              <w:rPr>
                <w:webHidden/>
                <w:rStyle w:val="IndexLink"/>
                <w:rtl w:val="true"/>
              </w:rPr>
              <w:t>الثانیة</w:t>
            </w:r>
            <w:r>
              <w:rPr>
                <w:rStyle w:val="IndexLink"/>
                <w:rtl w:val="true"/>
              </w:rPr>
              <w:t>:</w:t>
            </w:r>
            <w:r>
              <w:rPr>
                <w:rStyle w:val="IndexLink"/>
                <w:rtl w:val="true"/>
              </w:rPr>
              <w:t>أنّ من یکون عنده سیّارة فیسوقها مستمرا و یقطع بها المسافات</w:t>
            </w:r>
            <w:r>
              <w:rPr>
                <w:rStyle w:val="IndexLink"/>
                <w:rtl w:val="true"/>
              </w:rPr>
              <w:tab/>
            </w:r>
            <w:r>
              <w:rPr>
                <w:rStyle w:val="IndexLink"/>
              </w:rPr>
              <w:t>394</w:t>
            </w:r>
          </w:hyperlink>
        </w:p>
        <w:p>
          <w:pPr>
            <w:pStyle w:val="Contents5"/>
            <w:tabs>
              <w:tab w:val="clear" w:pos="7892"/>
              <w:tab w:val="right" w:pos="9026" w:leader="dot"/>
            </w:tabs>
            <w:rPr/>
          </w:pPr>
          <w:hyperlink w:anchor="__RefHeading___Toc682032_73709187">
            <w:r>
              <w:rPr>
                <w:webHidden/>
                <w:rStyle w:val="IndexLink"/>
                <w:rtl w:val="true"/>
              </w:rPr>
              <w:t>الثالثة</w:t>
            </w:r>
            <w:r>
              <w:rPr>
                <w:rStyle w:val="IndexLink"/>
                <w:rtl w:val="true"/>
              </w:rPr>
              <w:t>:</w:t>
            </w:r>
            <w:r>
              <w:rPr>
                <w:rStyle w:val="IndexLink"/>
                <w:rtl w:val="true"/>
              </w:rPr>
              <w:t>أنّ من کانت مهنته السفر کالسائق و یشتغل بسیّارته بین النجف</w:t>
            </w:r>
            <w:r>
              <w:rPr>
                <w:rStyle w:val="IndexLink"/>
                <w:rtl w:val="true"/>
              </w:rPr>
              <w:tab/>
            </w:r>
            <w:r>
              <w:rPr>
                <w:rStyle w:val="IndexLink"/>
              </w:rPr>
              <w:t>394</w:t>
            </w:r>
          </w:hyperlink>
        </w:p>
        <w:p>
          <w:pPr>
            <w:pStyle w:val="Contents5"/>
            <w:tabs>
              <w:tab w:val="clear" w:pos="7892"/>
              <w:tab w:val="right" w:pos="9026" w:leader="dot"/>
            </w:tabs>
            <w:rPr/>
          </w:pPr>
          <w:hyperlink w:anchor="__RefHeading___Toc682034_73709187">
            <w:r>
              <w:rPr>
                <w:webHidden/>
                <w:rStyle w:val="IndexLink"/>
                <w:rtl w:val="true"/>
              </w:rPr>
              <w:t>الرابعة</w:t>
            </w:r>
            <w:r>
              <w:rPr>
                <w:rStyle w:val="IndexLink"/>
                <w:rtl w:val="true"/>
              </w:rPr>
              <w:t>:</w:t>
            </w:r>
            <w:r>
              <w:rPr>
                <w:rStyle w:val="IndexLink"/>
                <w:rtl w:val="true"/>
              </w:rPr>
              <w:t>أن تکون مهنته شیئا آخر غیر السفر و لکنّه یسافر من أجل</w:t>
            </w:r>
            <w:r>
              <w:rPr>
                <w:rStyle w:val="IndexLink"/>
                <w:rtl w:val="true"/>
              </w:rPr>
              <w:tab/>
            </w:r>
            <w:r>
              <w:rPr>
                <w:rStyle w:val="IndexLink"/>
              </w:rPr>
              <w:t>394</w:t>
            </w:r>
          </w:hyperlink>
        </w:p>
        <w:p>
          <w:pPr>
            <w:pStyle w:val="Contents5"/>
            <w:tabs>
              <w:tab w:val="clear" w:pos="7892"/>
              <w:tab w:val="right" w:pos="9026" w:leader="dot"/>
            </w:tabs>
            <w:rPr/>
          </w:pPr>
          <w:hyperlink w:anchor="__RefHeading___Toc682036_73709187">
            <w:r>
              <w:rPr>
                <w:webHidden/>
                <w:rStyle w:val="IndexLink"/>
                <w:rtl w:val="true"/>
              </w:rPr>
              <w:t>الخامسة</w:t>
            </w:r>
            <w:r>
              <w:rPr>
                <w:rStyle w:val="IndexLink"/>
                <w:rtl w:val="true"/>
              </w:rPr>
              <w:t>:</w:t>
            </w:r>
            <w:r>
              <w:rPr>
                <w:rStyle w:val="IndexLink"/>
                <w:rtl w:val="true"/>
              </w:rPr>
              <w:t>أنّ من کان یسافر إلی بغداد مثلا من أجل مهنته و عمله هناک</w:t>
            </w:r>
            <w:r>
              <w:rPr>
                <w:rStyle w:val="IndexLink"/>
                <w:rtl w:val="true"/>
              </w:rPr>
              <w:tab/>
            </w:r>
            <w:r>
              <w:rPr>
                <w:rStyle w:val="IndexLink"/>
              </w:rPr>
              <w:t>396</w:t>
            </w:r>
          </w:hyperlink>
        </w:p>
        <w:p>
          <w:pPr>
            <w:pStyle w:val="Contents5"/>
            <w:tabs>
              <w:tab w:val="clear" w:pos="7892"/>
              <w:tab w:val="right" w:pos="9026" w:leader="dot"/>
            </w:tabs>
            <w:rPr/>
          </w:pPr>
          <w:hyperlink w:anchor="__RefHeading___Toc682038_73709187">
            <w:r>
              <w:rPr>
                <w:webHidden/>
                <w:rStyle w:val="IndexLink"/>
                <w:rtl w:val="true"/>
              </w:rPr>
              <w:t>السادسة</w:t>
            </w:r>
            <w:r>
              <w:rPr>
                <w:rStyle w:val="IndexLink"/>
                <w:rtl w:val="true"/>
              </w:rPr>
              <w:t>:</w:t>
            </w:r>
            <w:r>
              <w:rPr>
                <w:rStyle w:val="IndexLink"/>
                <w:rtl w:val="true"/>
              </w:rPr>
              <w:t>إذا قرّر طالب جامعة من بلدة النجف مثلا البقاء فی بغداد</w:t>
            </w:r>
            <w:r>
              <w:rPr>
                <w:rStyle w:val="IndexLink"/>
                <w:rtl w:val="true"/>
              </w:rPr>
              <w:tab/>
            </w:r>
            <w:r>
              <w:rPr>
                <w:rStyle w:val="IndexLink"/>
              </w:rPr>
              <w:t>397</w:t>
            </w:r>
          </w:hyperlink>
        </w:p>
        <w:p>
          <w:pPr>
            <w:pStyle w:val="Contents5"/>
            <w:tabs>
              <w:tab w:val="clear" w:pos="7892"/>
              <w:tab w:val="right" w:pos="9026" w:leader="dot"/>
            </w:tabs>
            <w:rPr/>
          </w:pPr>
          <w:hyperlink w:anchor="__RefHeading___Toc682040_73709187">
            <w:r>
              <w:rPr>
                <w:webHidden/>
                <w:rStyle w:val="IndexLink"/>
                <w:rtl w:val="true"/>
              </w:rPr>
              <w:t>السابعة</w:t>
            </w:r>
            <w:r>
              <w:rPr>
                <w:rStyle w:val="IndexLink"/>
                <w:rtl w:val="true"/>
              </w:rPr>
              <w:t>:</w:t>
            </w:r>
            <w:r>
              <w:rPr>
                <w:rStyle w:val="IndexLink"/>
                <w:rtl w:val="true"/>
              </w:rPr>
              <w:t>أنّ السفر إذا لم یکن بنفسه شغلا و مهنة</w:t>
            </w:r>
            <w:r>
              <w:rPr>
                <w:rStyle w:val="IndexLink"/>
                <w:rtl w:val="true"/>
              </w:rPr>
              <w:tab/>
            </w:r>
            <w:r>
              <w:rPr>
                <w:rStyle w:val="IndexLink"/>
              </w:rPr>
              <w:t>397</w:t>
            </w:r>
          </w:hyperlink>
        </w:p>
        <w:p>
          <w:pPr>
            <w:pStyle w:val="Contents5"/>
            <w:tabs>
              <w:tab w:val="clear" w:pos="7892"/>
              <w:tab w:val="right" w:pos="9026" w:leader="dot"/>
            </w:tabs>
            <w:rPr/>
          </w:pPr>
          <w:hyperlink w:anchor="__RefHeading___Toc682042_73709187">
            <w:r>
              <w:rPr>
                <w:webHidden/>
                <w:rStyle w:val="IndexLink"/>
                <w:rtl w:val="true"/>
              </w:rPr>
              <w:t>الثامنة</w:t>
            </w:r>
            <w:r>
              <w:rPr>
                <w:rStyle w:val="IndexLink"/>
                <w:rtl w:val="true"/>
              </w:rPr>
              <w:t>:</w:t>
            </w:r>
            <w:r>
              <w:rPr>
                <w:rStyle w:val="IndexLink"/>
                <w:rtl w:val="true"/>
              </w:rPr>
              <w:t>أنّه لا یکفی فی وجوب التمام أن یمارس مهنته فی ضمن سفره</w:t>
            </w:r>
            <w:r>
              <w:rPr>
                <w:rStyle w:val="IndexLink"/>
                <w:rtl w:val="true"/>
              </w:rPr>
              <w:tab/>
            </w:r>
            <w:r>
              <w:rPr>
                <w:rStyle w:val="IndexLink"/>
              </w:rPr>
              <w:t>398</w:t>
            </w:r>
          </w:hyperlink>
        </w:p>
        <w:p>
          <w:pPr>
            <w:pStyle w:val="Contents5"/>
            <w:tabs>
              <w:tab w:val="clear" w:pos="7892"/>
              <w:tab w:val="right" w:pos="9026" w:leader="dot"/>
            </w:tabs>
            <w:rPr/>
          </w:pPr>
          <w:hyperlink w:anchor="__RefHeading___Toc682044_73709187">
            <w:r>
              <w:rPr>
                <w:webHidden/>
                <w:rStyle w:val="IndexLink"/>
                <w:rtl w:val="true"/>
              </w:rPr>
              <w:t>التاسعة</w:t>
            </w:r>
            <w:r>
              <w:rPr>
                <w:rStyle w:val="IndexLink"/>
                <w:rtl w:val="true"/>
              </w:rPr>
              <w:t>:</w:t>
            </w:r>
            <w:r>
              <w:rPr>
                <w:rStyle w:val="IndexLink"/>
                <w:rtl w:val="true"/>
              </w:rPr>
              <w:t>أنّ من کان السفر عمله إذا مارس فعلیه أن یتمّ فی صلاته فی</w:t>
            </w:r>
            <w:r>
              <w:rPr>
                <w:rStyle w:val="IndexLink"/>
                <w:rtl w:val="true"/>
              </w:rPr>
              <w:tab/>
            </w:r>
            <w:r>
              <w:rPr>
                <w:rStyle w:val="IndexLink"/>
              </w:rPr>
              <w:t>398</w:t>
            </w:r>
          </w:hyperlink>
        </w:p>
        <w:p>
          <w:pPr>
            <w:pStyle w:val="Contents5"/>
            <w:tabs>
              <w:tab w:val="clear" w:pos="7892"/>
              <w:tab w:val="right" w:pos="9026" w:leader="dot"/>
            </w:tabs>
            <w:rPr/>
          </w:pPr>
          <w:hyperlink w:anchor="__RefHeading___Toc682046_73709187">
            <w:r>
              <w:rPr>
                <w:webHidden/>
                <w:rStyle w:val="IndexLink"/>
                <w:rtl w:val="true"/>
              </w:rPr>
              <w:t>العاشرة</w:t>
            </w:r>
            <w:r>
              <w:rPr>
                <w:rStyle w:val="IndexLink"/>
                <w:rtl w:val="true"/>
              </w:rPr>
              <w:t>:</w:t>
            </w:r>
            <w:r>
              <w:rPr>
                <w:rStyle w:val="IndexLink"/>
                <w:rtl w:val="true"/>
              </w:rPr>
              <w:t>لا فرق فی وجوب التمام علی من یکون عمله السفر بین أن</w:t>
            </w:r>
            <w:r>
              <w:rPr>
                <w:rStyle w:val="IndexLink"/>
                <w:rtl w:val="true"/>
              </w:rPr>
              <w:tab/>
            </w:r>
            <w:r>
              <w:rPr>
                <w:rStyle w:val="IndexLink"/>
              </w:rPr>
              <w:t>398</w:t>
            </w:r>
          </w:hyperlink>
        </w:p>
        <w:p>
          <w:pPr>
            <w:pStyle w:val="Contents5"/>
            <w:tabs>
              <w:tab w:val="clear" w:pos="7892"/>
              <w:tab w:val="right" w:pos="9026" w:leader="dot"/>
            </w:tabs>
            <w:rPr/>
          </w:pPr>
          <w:hyperlink w:anchor="__RefHeading___Toc682048_73709187">
            <w:r>
              <w:rPr>
                <w:webHidden/>
                <w:rStyle w:val="IndexLink"/>
                <w:rtl w:val="true"/>
              </w:rPr>
              <w:t>الحادیة عشر</w:t>
            </w:r>
            <w:r>
              <w:rPr>
                <w:rStyle w:val="IndexLink"/>
                <w:rtl w:val="true"/>
              </w:rPr>
              <w:t>:</w:t>
            </w:r>
            <w:r>
              <w:rPr>
                <w:rStyle w:val="IndexLink"/>
                <w:rtl w:val="true"/>
              </w:rPr>
              <w:t>أنّ المهن أو الحرف الّتی لا تتطلّب السفر و لا تبتنی علیه</w:t>
            </w:r>
            <w:r>
              <w:rPr>
                <w:rStyle w:val="IndexLink"/>
                <w:rtl w:val="true"/>
              </w:rPr>
              <w:tab/>
            </w:r>
            <w:r>
              <w:rPr>
                <w:rStyle w:val="IndexLink"/>
              </w:rPr>
              <w:t>399</w:t>
            </w:r>
          </w:hyperlink>
        </w:p>
        <w:p>
          <w:pPr>
            <w:pStyle w:val="Contents5"/>
            <w:tabs>
              <w:tab w:val="clear" w:pos="7892"/>
              <w:tab w:val="right" w:pos="9026" w:leader="dot"/>
            </w:tabs>
            <w:rPr/>
          </w:pPr>
          <w:hyperlink w:anchor="__RefHeading___Toc682050_73709187">
            <w:r>
              <w:rPr>
                <w:webHidden/>
                <w:rStyle w:val="IndexLink"/>
                <w:rtl w:val="true"/>
              </w:rPr>
              <w:t>الثانیة عشر</w:t>
            </w:r>
            <w:r>
              <w:rPr>
                <w:rStyle w:val="IndexLink"/>
                <w:rtl w:val="true"/>
              </w:rPr>
              <w:t>:</w:t>
            </w:r>
            <w:r>
              <w:rPr>
                <w:rStyle w:val="IndexLink"/>
                <w:rtl w:val="true"/>
              </w:rPr>
              <w:t>تاجر ینشئ معملا فی بلد آخر یبعد عن بلدته بقدر المسافة</w:t>
            </w:r>
            <w:r>
              <w:rPr>
                <w:rStyle w:val="IndexLink"/>
                <w:rtl w:val="true"/>
              </w:rPr>
              <w:tab/>
            </w:r>
            <w:r>
              <w:rPr>
                <w:rStyle w:val="IndexLink"/>
              </w:rPr>
              <w:t>399</w:t>
            </w:r>
          </w:hyperlink>
        </w:p>
        <w:p>
          <w:pPr>
            <w:pStyle w:val="Contents5"/>
            <w:tabs>
              <w:tab w:val="clear" w:pos="7892"/>
              <w:tab w:val="right" w:pos="9026" w:leader="dot"/>
            </w:tabs>
            <w:rPr/>
          </w:pPr>
          <w:hyperlink w:anchor="__RefHeading___Toc682052_73709187">
            <w:r>
              <w:rPr>
                <w:webHidden/>
                <w:rStyle w:val="IndexLink"/>
                <w:rtl w:val="true"/>
              </w:rPr>
              <w:t>یتلخّص من مجموع ما ذکرناه المعاییر التالیة</w:t>
            </w:r>
            <w:r>
              <w:rPr>
                <w:rStyle w:val="IndexLink"/>
                <w:rtl w:val="true"/>
              </w:rPr>
              <w:t>:</w:t>
              <w:tab/>
            </w:r>
            <w:r>
              <w:rPr>
                <w:rStyle w:val="IndexLink"/>
              </w:rPr>
              <w:t>399</w:t>
            </w:r>
          </w:hyperlink>
        </w:p>
        <w:p>
          <w:pPr>
            <w:pStyle w:val="Contents5"/>
            <w:tabs>
              <w:tab w:val="clear" w:pos="7892"/>
              <w:tab w:val="right" w:pos="9026" w:leader="dot"/>
            </w:tabs>
            <w:rPr/>
          </w:pPr>
          <w:hyperlink w:anchor="__RefHeading___Toc682054_73709187">
            <w:r>
              <w:rPr>
                <w:webHidden/>
                <w:rStyle w:val="IndexLink"/>
                <w:rtl w:val="true"/>
              </w:rPr>
              <w:t>المعیار الأوّل</w:t>
            </w:r>
            <w:r>
              <w:rPr>
                <w:rStyle w:val="IndexLink"/>
                <w:rtl w:val="true"/>
              </w:rPr>
              <w:t>:</w:t>
            </w:r>
            <w:r>
              <w:rPr>
                <w:rStyle w:val="IndexLink"/>
                <w:rtl w:val="true"/>
              </w:rPr>
              <w:t>أنّ من کان نفس السفر عمله و مهنته کالسائق و الطیّار</w:t>
            </w:r>
            <w:r>
              <w:rPr>
                <w:rStyle w:val="IndexLink"/>
                <w:rtl w:val="true"/>
              </w:rPr>
              <w:tab/>
            </w:r>
            <w:r>
              <w:rPr>
                <w:rStyle w:val="IndexLink"/>
              </w:rPr>
              <w:t>399</w:t>
            </w:r>
          </w:hyperlink>
        </w:p>
        <w:p>
          <w:pPr>
            <w:pStyle w:val="Contents5"/>
            <w:tabs>
              <w:tab w:val="clear" w:pos="7892"/>
              <w:tab w:val="right" w:pos="9026" w:leader="dot"/>
            </w:tabs>
            <w:rPr/>
          </w:pPr>
          <w:hyperlink w:anchor="__RefHeading___Toc682056_73709187">
            <w:r>
              <w:rPr>
                <w:webHidden/>
                <w:rStyle w:val="IndexLink"/>
                <w:rtl w:val="true"/>
              </w:rPr>
              <w:t>المعیار الثانی</w:t>
            </w:r>
            <w:r>
              <w:rPr>
                <w:rStyle w:val="IndexLink"/>
                <w:rtl w:val="true"/>
              </w:rPr>
              <w:t>:</w:t>
            </w:r>
            <w:r>
              <w:rPr>
                <w:rStyle w:val="IndexLink"/>
                <w:rtl w:val="true"/>
              </w:rPr>
              <w:t>أنّ من کان عمله و مهنته یتوقّف علی السفر و مرتبط به</w:t>
            </w:r>
            <w:r>
              <w:rPr>
                <w:rStyle w:val="IndexLink"/>
                <w:rtl w:val="true"/>
              </w:rPr>
              <w:tab/>
            </w:r>
            <w:r>
              <w:rPr>
                <w:rStyle w:val="IndexLink"/>
              </w:rPr>
              <w:t>399</w:t>
            </w:r>
          </w:hyperlink>
        </w:p>
        <w:p>
          <w:pPr>
            <w:pStyle w:val="Contents5"/>
            <w:tabs>
              <w:tab w:val="clear" w:pos="7892"/>
              <w:tab w:val="right" w:pos="9026" w:leader="dot"/>
            </w:tabs>
            <w:rPr/>
          </w:pPr>
          <w:hyperlink w:anchor="__RefHeading___Toc682058_73709187">
            <w:r>
              <w:rPr>
                <w:webHidden/>
                <w:rStyle w:val="IndexLink"/>
                <w:rtl w:val="true"/>
              </w:rPr>
              <w:t>المعیار الثالث</w:t>
            </w:r>
            <w:r>
              <w:rPr>
                <w:rStyle w:val="IndexLink"/>
                <w:rtl w:val="true"/>
              </w:rPr>
              <w:t>:</w:t>
            </w:r>
            <w:r>
              <w:rPr>
                <w:rStyle w:val="IndexLink"/>
                <w:rtl w:val="true"/>
              </w:rPr>
              <w:t>أنّ من کان له محلّ عمل یبعد عن بلدته بقدر المسافة</w:t>
            </w:r>
            <w:r>
              <w:rPr>
                <w:rStyle w:val="IndexLink"/>
                <w:rtl w:val="true"/>
              </w:rPr>
              <w:tab/>
            </w:r>
            <w:r>
              <w:rPr>
                <w:rStyle w:val="IndexLink"/>
              </w:rPr>
              <w:t>400</w:t>
            </w:r>
          </w:hyperlink>
        </w:p>
        <w:p>
          <w:pPr>
            <w:pStyle w:val="Contents5"/>
            <w:tabs>
              <w:tab w:val="clear" w:pos="7892"/>
              <w:tab w:val="right" w:pos="9026" w:leader="dot"/>
            </w:tabs>
            <w:rPr/>
          </w:pPr>
          <w:hyperlink w:anchor="__RefHeading___Toc682060_73709187">
            <w:r>
              <w:rPr>
                <w:webHidden/>
                <w:rStyle w:val="IndexLink"/>
                <w:rtl w:val="true"/>
              </w:rPr>
              <w:t xml:space="preserve">مسألة </w:t>
            </w:r>
            <w:r>
              <w:rPr>
                <w:rStyle w:val="IndexLink"/>
              </w:rPr>
              <w:t>929</w:t>
            </w:r>
            <w:r>
              <w:rPr>
                <w:rStyle w:val="IndexLink"/>
                <w:rtl w:val="true"/>
              </w:rPr>
              <w:t>:</w:t>
            </w:r>
            <w:r>
              <w:rPr>
                <w:rStyle w:val="IndexLink"/>
                <w:rtl w:val="true"/>
              </w:rPr>
              <w:t>إذا اختصّ عمله بالسفر إلی ما دون المسافة</w:t>
            </w:r>
            <w:r>
              <w:rPr>
                <w:rStyle w:val="IndexLink"/>
                <w:rtl w:val="true"/>
              </w:rPr>
              <w:tab/>
            </w:r>
            <w:r>
              <w:rPr>
                <w:rStyle w:val="IndexLink"/>
              </w:rPr>
              <w:t>400</w:t>
            </w:r>
          </w:hyperlink>
        </w:p>
        <w:p>
          <w:pPr>
            <w:pStyle w:val="Contents5"/>
            <w:tabs>
              <w:tab w:val="clear" w:pos="7892"/>
              <w:tab w:val="right" w:pos="9026" w:leader="dot"/>
            </w:tabs>
            <w:rPr/>
          </w:pPr>
          <w:hyperlink w:anchor="__RefHeading___Toc682062_73709187">
            <w:r>
              <w:rPr>
                <w:webHidden/>
                <w:rStyle w:val="IndexLink"/>
                <w:rtl w:val="true"/>
              </w:rPr>
              <w:t xml:space="preserve">مسألة </w:t>
            </w:r>
            <w:r>
              <w:rPr>
                <w:rStyle w:val="IndexLink"/>
              </w:rPr>
              <w:t>930</w:t>
            </w:r>
            <w:r>
              <w:rPr>
                <w:rStyle w:val="IndexLink"/>
                <w:rtl w:val="true"/>
              </w:rPr>
              <w:t>:</w:t>
            </w:r>
            <w:r>
              <w:rPr>
                <w:rStyle w:val="IndexLink"/>
                <w:rtl w:val="true"/>
              </w:rPr>
              <w:t>لا یعتبر فی وجوب التمام تکرّر السفر ثلاث مرّات</w:t>
            </w:r>
            <w:r>
              <w:rPr>
                <w:rStyle w:val="IndexLink"/>
                <w:rtl w:val="true"/>
              </w:rPr>
              <w:tab/>
            </w:r>
            <w:r>
              <w:rPr>
                <w:rStyle w:val="IndexLink"/>
              </w:rPr>
              <w:t>400</w:t>
            </w:r>
          </w:hyperlink>
        </w:p>
        <w:p>
          <w:pPr>
            <w:pStyle w:val="Contents5"/>
            <w:tabs>
              <w:tab w:val="clear" w:pos="7892"/>
              <w:tab w:val="right" w:pos="9026" w:leader="dot"/>
            </w:tabs>
            <w:rPr/>
          </w:pPr>
          <w:hyperlink w:anchor="__RefHeading___Toc682064_73709187">
            <w:r>
              <w:rPr>
                <w:webHidden/>
                <w:rStyle w:val="IndexLink"/>
                <w:rtl w:val="true"/>
              </w:rPr>
              <w:t xml:space="preserve">مسألة </w:t>
            </w:r>
            <w:r>
              <w:rPr>
                <w:rStyle w:val="IndexLink"/>
              </w:rPr>
              <w:t>931</w:t>
            </w:r>
            <w:r>
              <w:rPr>
                <w:rStyle w:val="IndexLink"/>
                <w:rtl w:val="true"/>
              </w:rPr>
              <w:t>:</w:t>
            </w:r>
            <w:r>
              <w:rPr>
                <w:rStyle w:val="IndexLink"/>
                <w:rtl w:val="true"/>
              </w:rPr>
              <w:t>إذا سافر من عمله السفر سفرا لیس من عمله</w:t>
            </w:r>
            <w:r>
              <w:rPr>
                <w:rStyle w:val="IndexLink"/>
                <w:rtl w:val="true"/>
              </w:rPr>
              <w:tab/>
            </w:r>
            <w:r>
              <w:rPr>
                <w:rStyle w:val="IndexLink"/>
              </w:rPr>
              <w:t>400</w:t>
            </w:r>
          </w:hyperlink>
        </w:p>
        <w:p>
          <w:pPr>
            <w:pStyle w:val="Contents5"/>
            <w:tabs>
              <w:tab w:val="clear" w:pos="7892"/>
              <w:tab w:val="right" w:pos="9026" w:leader="dot"/>
            </w:tabs>
            <w:rPr/>
          </w:pPr>
          <w:hyperlink w:anchor="__RefHeading___Toc682066_73709187">
            <w:r>
              <w:rPr>
                <w:webHidden/>
                <w:rStyle w:val="IndexLink"/>
                <w:rtl w:val="true"/>
              </w:rPr>
              <w:t xml:space="preserve">مسألة </w:t>
            </w:r>
            <w:r>
              <w:rPr>
                <w:rStyle w:val="IndexLink"/>
              </w:rPr>
              <w:t>932</w:t>
            </w:r>
            <w:r>
              <w:rPr>
                <w:rStyle w:val="IndexLink"/>
                <w:rtl w:val="true"/>
              </w:rPr>
              <w:t>:</w:t>
            </w:r>
            <w:r>
              <w:rPr>
                <w:rStyle w:val="IndexLink"/>
                <w:rtl w:val="true"/>
              </w:rPr>
              <w:t>إذا اتّخذ السفر عملا له فی شهور معیّنة من السنة أو فصل</w:t>
            </w:r>
            <w:r>
              <w:rPr>
                <w:rStyle w:val="IndexLink"/>
                <w:rtl w:val="true"/>
              </w:rPr>
              <w:tab/>
            </w:r>
            <w:r>
              <w:rPr>
                <w:rStyle w:val="IndexLink"/>
              </w:rPr>
              <w:t>401</w:t>
            </w:r>
          </w:hyperlink>
        </w:p>
        <w:p>
          <w:pPr>
            <w:pStyle w:val="Contents5"/>
            <w:tabs>
              <w:tab w:val="clear" w:pos="7892"/>
              <w:tab w:val="right" w:pos="9026" w:leader="dot"/>
            </w:tabs>
            <w:rPr/>
          </w:pPr>
          <w:hyperlink w:anchor="__RefHeading___Toc682068_73709187">
            <w:r>
              <w:rPr>
                <w:webHidden/>
                <w:rStyle w:val="IndexLink"/>
                <w:rtl w:val="true"/>
              </w:rPr>
              <w:t xml:space="preserve">مسألة </w:t>
            </w:r>
            <w:r>
              <w:rPr>
                <w:rStyle w:val="IndexLink"/>
              </w:rPr>
              <w:t>933</w:t>
            </w:r>
            <w:r>
              <w:rPr>
                <w:rStyle w:val="IndexLink"/>
                <w:rtl w:val="true"/>
              </w:rPr>
              <w:t>:</w:t>
            </w:r>
            <w:r>
              <w:rPr>
                <w:rStyle w:val="IndexLink"/>
                <w:rtl w:val="true"/>
              </w:rPr>
              <w:t>المشهور أنّ المکاری إذا أقام فی بلدة عشرة أیّام</w:t>
            </w:r>
            <w:r>
              <w:rPr>
                <w:rStyle w:val="IndexLink"/>
                <w:rtl w:val="true"/>
              </w:rPr>
              <w:tab/>
            </w:r>
            <w:r>
              <w:rPr>
                <w:rStyle w:val="IndexLink"/>
              </w:rPr>
              <w:t>401</w:t>
            </w:r>
          </w:hyperlink>
        </w:p>
        <w:p>
          <w:pPr>
            <w:pStyle w:val="Contents5"/>
            <w:tabs>
              <w:tab w:val="clear" w:pos="7892"/>
              <w:tab w:val="right" w:pos="9026" w:leader="dot"/>
            </w:tabs>
            <w:rPr/>
          </w:pPr>
          <w:hyperlink w:anchor="__RefHeading___Toc682070_73709187">
            <w:r>
              <w:rPr>
                <w:webHidden/>
                <w:rStyle w:val="IndexLink"/>
                <w:rtl w:val="true"/>
              </w:rPr>
              <w:t>السادس</w:t>
            </w:r>
            <w:r>
              <w:rPr>
                <w:rStyle w:val="IndexLink"/>
                <w:rtl w:val="true"/>
              </w:rPr>
              <w:t>:</w:t>
            </w:r>
            <w:r>
              <w:rPr>
                <w:rStyle w:val="IndexLink"/>
                <w:rtl w:val="true"/>
              </w:rPr>
              <w:t>أن لا یکون ممّن بیته معه کأهل البوادی من العرب و العجم</w:t>
            </w:r>
            <w:r>
              <w:rPr>
                <w:rStyle w:val="IndexLink"/>
                <w:rtl w:val="true"/>
              </w:rPr>
              <w:tab/>
            </w:r>
            <w:r>
              <w:rPr>
                <w:rStyle w:val="IndexLink"/>
              </w:rPr>
              <w:t>401</w:t>
            </w:r>
          </w:hyperlink>
        </w:p>
        <w:p>
          <w:pPr>
            <w:pStyle w:val="Contents5"/>
            <w:tabs>
              <w:tab w:val="clear" w:pos="7892"/>
              <w:tab w:val="right" w:pos="9026" w:leader="dot"/>
            </w:tabs>
            <w:rPr/>
          </w:pPr>
          <w:hyperlink w:anchor="__RefHeading___Toc682072_73709187">
            <w:r>
              <w:rPr>
                <w:webHidden/>
                <w:rStyle w:val="IndexLink"/>
                <w:rtl w:val="true"/>
              </w:rPr>
              <w:t xml:space="preserve">مسألة </w:t>
            </w:r>
            <w:r>
              <w:rPr>
                <w:rStyle w:val="IndexLink"/>
              </w:rPr>
              <w:t>934</w:t>
            </w:r>
            <w:r>
              <w:rPr>
                <w:rStyle w:val="IndexLink"/>
                <w:rtl w:val="true"/>
              </w:rPr>
              <w:t>:</w:t>
            </w:r>
            <w:r>
              <w:rPr>
                <w:rStyle w:val="IndexLink"/>
                <w:rtl w:val="true"/>
              </w:rPr>
              <w:t>السائح فی الأرض یتمّ فی صلاته إذا کانت السیاحة مهنة و عملا له</w:t>
            </w:r>
            <w:r>
              <w:rPr>
                <w:rStyle w:val="IndexLink"/>
                <w:rtl w:val="true"/>
              </w:rPr>
              <w:tab/>
            </w:r>
            <w:r>
              <w:rPr>
                <w:rStyle w:val="IndexLink"/>
              </w:rPr>
              <w:t>401</w:t>
            </w:r>
          </w:hyperlink>
        </w:p>
        <w:p>
          <w:pPr>
            <w:pStyle w:val="Contents5"/>
            <w:tabs>
              <w:tab w:val="clear" w:pos="7892"/>
              <w:tab w:val="right" w:pos="9026" w:leader="dot"/>
            </w:tabs>
            <w:rPr/>
          </w:pPr>
          <w:hyperlink w:anchor="__RefHeading___Toc682074_73709187">
            <w:r>
              <w:rPr>
                <w:webHidden/>
                <w:rStyle w:val="IndexLink"/>
                <w:rtl w:val="true"/>
              </w:rPr>
              <w:t>السابع</w:t>
            </w:r>
            <w:r>
              <w:rPr>
                <w:rStyle w:val="IndexLink"/>
                <w:rtl w:val="true"/>
              </w:rPr>
              <w:t>:</w:t>
            </w:r>
            <w:r>
              <w:rPr>
                <w:rStyle w:val="IndexLink"/>
                <w:rtl w:val="true"/>
              </w:rPr>
              <w:t>أن یصل إلی حدّ الترخّص</w:t>
            </w:r>
            <w:r>
              <w:rPr>
                <w:rStyle w:val="IndexLink"/>
                <w:rtl w:val="true"/>
              </w:rPr>
              <w:tab/>
            </w:r>
            <w:r>
              <w:rPr>
                <w:rStyle w:val="IndexLink"/>
              </w:rPr>
              <w:t>402</w:t>
            </w:r>
          </w:hyperlink>
        </w:p>
        <w:p>
          <w:pPr>
            <w:pStyle w:val="Contents5"/>
            <w:tabs>
              <w:tab w:val="clear" w:pos="7892"/>
              <w:tab w:val="right" w:pos="9026" w:leader="dot"/>
            </w:tabs>
            <w:rPr/>
          </w:pPr>
          <w:hyperlink w:anchor="__RefHeading___Toc682076_73709187">
            <w:r>
              <w:rPr>
                <w:webHidden/>
                <w:rStyle w:val="IndexLink"/>
                <w:rtl w:val="true"/>
              </w:rPr>
              <w:t xml:space="preserve">مسألة </w:t>
            </w:r>
            <w:r>
              <w:rPr>
                <w:rStyle w:val="IndexLink"/>
              </w:rPr>
              <w:t>935</w:t>
            </w:r>
            <w:r>
              <w:rPr>
                <w:rStyle w:val="IndexLink"/>
                <w:rtl w:val="true"/>
              </w:rPr>
              <w:t>:</w:t>
            </w:r>
            <w:r>
              <w:rPr>
                <w:rStyle w:val="IndexLink"/>
                <w:rtl w:val="true"/>
              </w:rPr>
              <w:t>المدار فی السماع سماع أدنی فرد المسافر الاعتیادیّ و أقلّه</w:t>
            </w:r>
            <w:r>
              <w:rPr>
                <w:rStyle w:val="IndexLink"/>
                <w:rtl w:val="true"/>
              </w:rPr>
              <w:tab/>
            </w:r>
            <w:r>
              <w:rPr>
                <w:rStyle w:val="IndexLink"/>
              </w:rPr>
              <w:t>403</w:t>
            </w:r>
          </w:hyperlink>
        </w:p>
        <w:p>
          <w:pPr>
            <w:pStyle w:val="Contents5"/>
            <w:tabs>
              <w:tab w:val="clear" w:pos="7892"/>
              <w:tab w:val="right" w:pos="9026" w:leader="dot"/>
            </w:tabs>
            <w:rPr/>
          </w:pPr>
          <w:hyperlink w:anchor="__RefHeading___Toc682078_73709187">
            <w:r>
              <w:rPr>
                <w:webHidden/>
                <w:rStyle w:val="IndexLink"/>
                <w:rtl w:val="true"/>
              </w:rPr>
              <w:t xml:space="preserve">مسألة </w:t>
            </w:r>
            <w:r>
              <w:rPr>
                <w:rStyle w:val="IndexLink"/>
              </w:rPr>
              <w:t>936</w:t>
            </w:r>
            <w:r>
              <w:rPr>
                <w:rStyle w:val="IndexLink"/>
                <w:rtl w:val="true"/>
              </w:rPr>
              <w:t>:</w:t>
            </w:r>
            <w:r>
              <w:rPr>
                <w:rStyle w:val="IndexLink"/>
                <w:rtl w:val="true"/>
              </w:rPr>
              <w:t>کما لا یجوز التقصیر فیما بین البلد إلی حدّ الترخّص فی</w:t>
            </w:r>
            <w:r>
              <w:rPr>
                <w:rStyle w:val="IndexLink"/>
                <w:rtl w:val="true"/>
              </w:rPr>
              <w:tab/>
            </w:r>
            <w:r>
              <w:rPr>
                <w:rStyle w:val="IndexLink"/>
              </w:rPr>
              <w:t>403</w:t>
            </w:r>
          </w:hyperlink>
        </w:p>
        <w:p>
          <w:pPr>
            <w:pStyle w:val="Contents5"/>
            <w:tabs>
              <w:tab w:val="clear" w:pos="7892"/>
              <w:tab w:val="right" w:pos="9026" w:leader="dot"/>
            </w:tabs>
            <w:rPr/>
          </w:pPr>
          <w:hyperlink w:anchor="__RefHeading___Toc682080_73709187">
            <w:r>
              <w:rPr>
                <w:webHidden/>
                <w:rStyle w:val="IndexLink"/>
                <w:rtl w:val="true"/>
              </w:rPr>
              <w:t xml:space="preserve">مسألة </w:t>
            </w:r>
            <w:r>
              <w:rPr>
                <w:rStyle w:val="IndexLink"/>
              </w:rPr>
              <w:t>937</w:t>
            </w:r>
            <w:r>
              <w:rPr>
                <w:rStyle w:val="IndexLink"/>
                <w:rtl w:val="true"/>
              </w:rPr>
              <w:t>:</w:t>
            </w:r>
            <w:r>
              <w:rPr>
                <w:rStyle w:val="IndexLink"/>
                <w:rtl w:val="true"/>
              </w:rPr>
              <w:t>إذا شکّ المسافر من بلدته فی الوصول إلی حدّ الترخّص</w:t>
            </w:r>
            <w:r>
              <w:rPr>
                <w:rStyle w:val="IndexLink"/>
                <w:rtl w:val="true"/>
              </w:rPr>
              <w:tab/>
            </w:r>
            <w:r>
              <w:rPr>
                <w:rStyle w:val="IndexLink"/>
              </w:rPr>
              <w:t>403</w:t>
            </w:r>
          </w:hyperlink>
        </w:p>
        <w:p>
          <w:pPr>
            <w:pStyle w:val="Contents5"/>
            <w:tabs>
              <w:tab w:val="clear" w:pos="7892"/>
              <w:tab w:val="right" w:pos="9026" w:leader="dot"/>
            </w:tabs>
            <w:rPr/>
          </w:pPr>
          <w:hyperlink w:anchor="__RefHeading___Toc682082_73709187">
            <w:r>
              <w:rPr>
                <w:webHidden/>
                <w:rStyle w:val="IndexLink"/>
                <w:rtl w:val="true"/>
              </w:rPr>
              <w:t xml:space="preserve">مسألة </w:t>
            </w:r>
            <w:r>
              <w:rPr>
                <w:rStyle w:val="IndexLink"/>
              </w:rPr>
              <w:t>938</w:t>
            </w:r>
            <w:r>
              <w:rPr>
                <w:rStyle w:val="IndexLink"/>
                <w:rtl w:val="true"/>
              </w:rPr>
              <w:t>:</w:t>
            </w:r>
            <w:r>
              <w:rPr>
                <w:rStyle w:val="IndexLink"/>
                <w:rtl w:val="true"/>
              </w:rPr>
              <w:t>یعتبر کون الأذان فی آخر البلد فی ناحیة المسافر إذا کان</w:t>
            </w:r>
            <w:r>
              <w:rPr>
                <w:rStyle w:val="IndexLink"/>
                <w:rtl w:val="true"/>
              </w:rPr>
              <w:tab/>
            </w:r>
            <w:r>
              <w:rPr>
                <w:rStyle w:val="IndexLink"/>
              </w:rPr>
              <w:t>403</w:t>
            </w:r>
          </w:hyperlink>
        </w:p>
        <w:p>
          <w:pPr>
            <w:pStyle w:val="Contents5"/>
            <w:tabs>
              <w:tab w:val="clear" w:pos="7892"/>
              <w:tab w:val="right" w:pos="9026" w:leader="dot"/>
            </w:tabs>
            <w:rPr/>
          </w:pPr>
          <w:hyperlink w:anchor="__RefHeading___Toc682084_73709187">
            <w:r>
              <w:rPr>
                <w:webHidden/>
                <w:rStyle w:val="IndexLink"/>
                <w:rtl w:val="true"/>
              </w:rPr>
              <w:t xml:space="preserve">مسألة </w:t>
            </w:r>
            <w:r>
              <w:rPr>
                <w:rStyle w:val="IndexLink"/>
              </w:rPr>
              <w:t>939</w:t>
            </w:r>
            <w:r>
              <w:rPr>
                <w:rStyle w:val="IndexLink"/>
                <w:rtl w:val="true"/>
              </w:rPr>
              <w:t>:</w:t>
            </w:r>
            <w:r>
              <w:rPr>
                <w:rStyle w:val="IndexLink"/>
                <w:rtl w:val="true"/>
              </w:rPr>
              <w:t>إذا اعتقد الوصول إلی نقطة تخیّل أنّها حدّ الترخّص</w:t>
            </w:r>
            <w:r>
              <w:rPr>
                <w:rStyle w:val="IndexLink"/>
                <w:rtl w:val="true"/>
              </w:rPr>
              <w:tab/>
            </w:r>
            <w:r>
              <w:rPr>
                <w:rStyle w:val="IndexLink"/>
              </w:rPr>
              <w:t>403</w:t>
            </w:r>
          </w:hyperlink>
        </w:p>
        <w:p>
          <w:pPr>
            <w:pStyle w:val="Contents4"/>
            <w:tabs>
              <w:tab w:val="clear" w:pos="8176"/>
              <w:tab w:val="right" w:pos="9026" w:leader="dot"/>
            </w:tabs>
            <w:rPr/>
          </w:pPr>
          <w:hyperlink w:anchor="__RefHeading___Toc682086_73709187">
            <w:r>
              <w:rPr>
                <w:webHidden/>
                <w:rStyle w:val="IndexLink"/>
                <w:rtl w:val="true"/>
              </w:rPr>
              <w:t>الفصل الثانی</w:t>
            </w:r>
            <w:r>
              <w:rPr>
                <w:rStyle w:val="IndexLink"/>
                <w:rtl w:val="true"/>
              </w:rPr>
              <w:t xml:space="preserve">: </w:t>
            </w:r>
            <w:r>
              <w:rPr>
                <w:rStyle w:val="IndexLink"/>
                <w:rtl w:val="true"/>
              </w:rPr>
              <w:t>فی قواطع السفر</w:t>
            </w:r>
            <w:r>
              <w:rPr>
                <w:rStyle w:val="IndexLink"/>
                <w:rtl w:val="true"/>
              </w:rPr>
              <w:tab/>
            </w:r>
            <w:r>
              <w:rPr>
                <w:rStyle w:val="IndexLink"/>
              </w:rPr>
              <w:t>404</w:t>
            </w:r>
          </w:hyperlink>
        </w:p>
        <w:p>
          <w:pPr>
            <w:pStyle w:val="Contents5"/>
            <w:tabs>
              <w:tab w:val="clear" w:pos="7892"/>
              <w:tab w:val="right" w:pos="9026" w:leader="dot"/>
            </w:tabs>
            <w:rPr/>
          </w:pPr>
          <w:hyperlink w:anchor="__RefHeading___Toc682088_7370918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682090_73709187">
            <w:r>
              <w:rPr>
                <w:webHidden/>
                <w:rStyle w:val="IndexLink"/>
                <w:rtl w:val="true"/>
              </w:rPr>
              <w:t>الأوّل</w:t>
            </w:r>
            <w:r>
              <w:rPr>
                <w:rStyle w:val="IndexLink"/>
                <w:rtl w:val="true"/>
              </w:rPr>
              <w:t>:</w:t>
            </w:r>
            <w:r>
              <w:rPr>
                <w:rStyle w:val="IndexLink"/>
                <w:rtl w:val="true"/>
              </w:rPr>
              <w:t>الوطن</w:t>
            </w:r>
            <w:r>
              <w:rPr>
                <w:rStyle w:val="IndexLink"/>
                <w:rtl w:val="true"/>
              </w:rPr>
              <w:tab/>
            </w:r>
            <w:r>
              <w:rPr>
                <w:rStyle w:val="IndexLink"/>
              </w:rPr>
              <w:t>404</w:t>
            </w:r>
          </w:hyperlink>
        </w:p>
        <w:p>
          <w:pPr>
            <w:pStyle w:val="Contents5"/>
            <w:tabs>
              <w:tab w:val="clear" w:pos="7892"/>
              <w:tab w:val="right" w:pos="9026" w:leader="dot"/>
            </w:tabs>
            <w:rPr/>
          </w:pPr>
          <w:hyperlink w:anchor="__RefHeading___Toc682092_73709187">
            <w:r>
              <w:rPr>
                <w:webHidden/>
                <w:rStyle w:val="IndexLink"/>
                <w:rtl w:val="true"/>
              </w:rPr>
              <w:t xml:space="preserve">مسألة </w:t>
            </w:r>
            <w:r>
              <w:rPr>
                <w:rStyle w:val="IndexLink"/>
              </w:rPr>
              <w:t>940</w:t>
            </w:r>
            <w:r>
              <w:rPr>
                <w:rStyle w:val="IndexLink"/>
                <w:rtl w:val="true"/>
              </w:rPr>
              <w:t>:</w:t>
            </w:r>
            <w:r>
              <w:rPr>
                <w:rStyle w:val="IndexLink"/>
                <w:rtl w:val="true"/>
              </w:rPr>
              <w:t>یجوز أن یکون للإنسان وطنان</w:t>
            </w:r>
            <w:r>
              <w:rPr>
                <w:rStyle w:val="IndexLink"/>
                <w:rtl w:val="true"/>
              </w:rPr>
              <w:tab/>
            </w:r>
            <w:r>
              <w:rPr>
                <w:rStyle w:val="IndexLink"/>
              </w:rPr>
              <w:t>404</w:t>
            </w:r>
          </w:hyperlink>
        </w:p>
        <w:p>
          <w:pPr>
            <w:pStyle w:val="Contents5"/>
            <w:tabs>
              <w:tab w:val="clear" w:pos="7892"/>
              <w:tab w:val="right" w:pos="9026" w:leader="dot"/>
            </w:tabs>
            <w:rPr/>
          </w:pPr>
          <w:hyperlink w:anchor="__RefHeading___Toc682094_73709187">
            <w:r>
              <w:rPr>
                <w:webHidden/>
                <w:rStyle w:val="IndexLink"/>
                <w:rtl w:val="true"/>
              </w:rPr>
              <w:t xml:space="preserve">مسألة </w:t>
            </w:r>
            <w:r>
              <w:rPr>
                <w:rStyle w:val="IndexLink"/>
              </w:rPr>
              <w:t>941</w:t>
            </w:r>
            <w:r>
              <w:rPr>
                <w:rStyle w:val="IndexLink"/>
                <w:rtl w:val="true"/>
              </w:rPr>
              <w:t>:</w:t>
            </w:r>
            <w:r>
              <w:rPr>
                <w:rStyle w:val="IndexLink"/>
                <w:rtl w:val="true"/>
              </w:rPr>
              <w:t>الظاهر أنّه یکفی فی ترتیب أحکام الوطن نیّة التوطّن فی</w:t>
            </w:r>
            <w:r>
              <w:rPr>
                <w:rStyle w:val="IndexLink"/>
                <w:rtl w:val="true"/>
              </w:rPr>
              <w:tab/>
            </w:r>
            <w:r>
              <w:rPr>
                <w:rStyle w:val="IndexLink"/>
              </w:rPr>
              <w:t>405</w:t>
            </w:r>
          </w:hyperlink>
        </w:p>
        <w:p>
          <w:pPr>
            <w:pStyle w:val="Contents5"/>
            <w:tabs>
              <w:tab w:val="clear" w:pos="7892"/>
              <w:tab w:val="right" w:pos="9026" w:leader="dot"/>
            </w:tabs>
            <w:rPr/>
          </w:pPr>
          <w:hyperlink w:anchor="__RefHeading___Toc682096_73709187">
            <w:r>
              <w:rPr>
                <w:webHidden/>
                <w:rStyle w:val="IndexLink"/>
                <w:rtl w:val="true"/>
              </w:rPr>
              <w:t xml:space="preserve">مسألة </w:t>
            </w:r>
            <w:r>
              <w:rPr>
                <w:rStyle w:val="IndexLink"/>
              </w:rPr>
              <w:t>942</w:t>
            </w:r>
            <w:r>
              <w:rPr>
                <w:rStyle w:val="IndexLink"/>
                <w:rtl w:val="true"/>
              </w:rPr>
              <w:t>:</w:t>
            </w:r>
            <w:r>
              <w:rPr>
                <w:rStyle w:val="IndexLink"/>
                <w:rtl w:val="true"/>
              </w:rPr>
              <w:t>الظاهر أنّ الوطن الشرعیّ بمعنی أن یکون للإنسان ملکا</w:t>
            </w:r>
            <w:r>
              <w:rPr>
                <w:rStyle w:val="IndexLink"/>
                <w:rtl w:val="true"/>
              </w:rPr>
              <w:tab/>
            </w:r>
            <w:r>
              <w:rPr>
                <w:rStyle w:val="IndexLink"/>
              </w:rPr>
              <w:t>405</w:t>
            </w:r>
          </w:hyperlink>
        </w:p>
        <w:p>
          <w:pPr>
            <w:pStyle w:val="Contents5"/>
            <w:tabs>
              <w:tab w:val="clear" w:pos="7892"/>
              <w:tab w:val="right" w:pos="9026" w:leader="dot"/>
            </w:tabs>
            <w:rPr/>
          </w:pPr>
          <w:hyperlink w:anchor="__RefHeading___Toc682098_73709187">
            <w:r>
              <w:rPr>
                <w:webHidden/>
                <w:rStyle w:val="IndexLink"/>
                <w:rtl w:val="true"/>
              </w:rPr>
              <w:t xml:space="preserve">مسألة </w:t>
            </w:r>
            <w:r>
              <w:rPr>
                <w:rStyle w:val="IndexLink"/>
              </w:rPr>
              <w:t>943</w:t>
            </w:r>
            <w:r>
              <w:rPr>
                <w:rStyle w:val="IndexLink"/>
                <w:rtl w:val="true"/>
              </w:rPr>
              <w:t>:</w:t>
            </w:r>
            <w:r>
              <w:rPr>
                <w:rStyle w:val="IndexLink"/>
                <w:rtl w:val="true"/>
              </w:rPr>
              <w:t>یکفی فی صدق الوطن قصد التوطّن</w:t>
            </w:r>
            <w:r>
              <w:rPr>
                <w:rStyle w:val="IndexLink"/>
                <w:rtl w:val="true"/>
              </w:rPr>
              <w:tab/>
            </w:r>
            <w:r>
              <w:rPr>
                <w:rStyle w:val="IndexLink"/>
              </w:rPr>
              <w:t>405</w:t>
            </w:r>
          </w:hyperlink>
        </w:p>
        <w:p>
          <w:pPr>
            <w:pStyle w:val="Contents5"/>
            <w:tabs>
              <w:tab w:val="clear" w:pos="7892"/>
              <w:tab w:val="right" w:pos="9026" w:leader="dot"/>
            </w:tabs>
            <w:rPr/>
          </w:pPr>
          <w:hyperlink w:anchor="__RefHeading___Toc682100_73709187">
            <w:r>
              <w:rPr>
                <w:webHidden/>
                <w:rStyle w:val="IndexLink"/>
                <w:rtl w:val="true"/>
              </w:rPr>
              <w:t xml:space="preserve">مسألة </w:t>
            </w:r>
            <w:r>
              <w:rPr>
                <w:rStyle w:val="IndexLink"/>
              </w:rPr>
              <w:t>944</w:t>
            </w:r>
            <w:r>
              <w:rPr>
                <w:rStyle w:val="IndexLink"/>
                <w:rtl w:val="true"/>
              </w:rPr>
              <w:t>:</w:t>
            </w:r>
            <w:r>
              <w:rPr>
                <w:rStyle w:val="IndexLink"/>
                <w:rtl w:val="true"/>
              </w:rPr>
              <w:t>إذا کان للإنسان وطن بأحد الأوجه المتقدّمة ثمّ تردّد فی</w:t>
            </w:r>
            <w:r>
              <w:rPr>
                <w:rStyle w:val="IndexLink"/>
                <w:rtl w:val="true"/>
              </w:rPr>
              <w:tab/>
            </w:r>
            <w:r>
              <w:rPr>
                <w:rStyle w:val="IndexLink"/>
              </w:rPr>
              <w:t>405</w:t>
            </w:r>
          </w:hyperlink>
        </w:p>
        <w:p>
          <w:pPr>
            <w:pStyle w:val="Contents5"/>
            <w:tabs>
              <w:tab w:val="clear" w:pos="7892"/>
              <w:tab w:val="right" w:pos="9026" w:leader="dot"/>
            </w:tabs>
            <w:rPr/>
          </w:pPr>
          <w:hyperlink w:anchor="__RefHeading___Toc682102_73709187">
            <w:r>
              <w:rPr>
                <w:webHidden/>
                <w:rStyle w:val="IndexLink"/>
                <w:rtl w:val="true"/>
              </w:rPr>
              <w:t xml:space="preserve">مسألة </w:t>
            </w:r>
            <w:r>
              <w:rPr>
                <w:rStyle w:val="IndexLink"/>
              </w:rPr>
              <w:t>945</w:t>
            </w:r>
            <w:r>
              <w:rPr>
                <w:rStyle w:val="IndexLink"/>
                <w:rtl w:val="true"/>
              </w:rPr>
              <w:t>:</w:t>
            </w:r>
            <w:r>
              <w:rPr>
                <w:rStyle w:val="IndexLink"/>
                <w:rtl w:val="true"/>
              </w:rPr>
              <w:t>الظاهر أنّه یشترط فی صدق الوطن قصد التوطّن فیه</w:t>
            </w:r>
            <w:r>
              <w:rPr>
                <w:rStyle w:val="IndexLink"/>
                <w:rtl w:val="true"/>
              </w:rPr>
              <w:tab/>
            </w:r>
            <w:r>
              <w:rPr>
                <w:rStyle w:val="IndexLink"/>
              </w:rPr>
              <w:t>405</w:t>
            </w:r>
          </w:hyperlink>
        </w:p>
        <w:p>
          <w:pPr>
            <w:pStyle w:val="Contents5"/>
            <w:tabs>
              <w:tab w:val="clear" w:pos="7892"/>
              <w:tab w:val="right" w:pos="9026" w:leader="dot"/>
            </w:tabs>
            <w:rPr/>
          </w:pPr>
          <w:hyperlink w:anchor="__RefHeading___Toc682104_73709187">
            <w:r>
              <w:rPr>
                <w:webHidden/>
                <w:rStyle w:val="IndexLink"/>
                <w:rtl w:val="true"/>
              </w:rPr>
              <w:t>تنبیه</w:t>
            </w:r>
            <w:r>
              <w:rPr>
                <w:rStyle w:val="IndexLink"/>
                <w:rtl w:val="true"/>
              </w:rPr>
              <w:t>:</w:t>
              <w:tab/>
            </w:r>
            <w:r>
              <w:rPr>
                <w:rStyle w:val="IndexLink"/>
              </w:rPr>
              <w:t>406</w:t>
            </w:r>
          </w:hyperlink>
        </w:p>
        <w:p>
          <w:pPr>
            <w:pStyle w:val="Contents5"/>
            <w:tabs>
              <w:tab w:val="clear" w:pos="7892"/>
              <w:tab w:val="right" w:pos="9026" w:leader="dot"/>
            </w:tabs>
            <w:rPr/>
          </w:pPr>
          <w:hyperlink w:anchor="__RefHeading___Toc682106_73709187">
            <w:r>
              <w:rPr>
                <w:webHidden/>
                <w:rStyle w:val="IndexLink"/>
                <w:rtl w:val="true"/>
              </w:rPr>
              <w:t>الثانی</w:t>
            </w:r>
            <w:r>
              <w:rPr>
                <w:rStyle w:val="IndexLink"/>
                <w:rtl w:val="true"/>
              </w:rPr>
              <w:t>:</w:t>
            </w:r>
            <w:r>
              <w:rPr>
                <w:rStyle w:val="IndexLink"/>
                <w:rtl w:val="true"/>
              </w:rPr>
              <w:t>العزم علی الإقامة عشرة أیّام متوالیة فی مکان واحد</w:t>
            </w:r>
            <w:r>
              <w:rPr>
                <w:rStyle w:val="IndexLink"/>
                <w:rtl w:val="true"/>
              </w:rPr>
              <w:tab/>
            </w:r>
            <w:r>
              <w:rPr>
                <w:rStyle w:val="IndexLink"/>
              </w:rPr>
              <w:t>406</w:t>
            </w:r>
          </w:hyperlink>
        </w:p>
        <w:p>
          <w:pPr>
            <w:pStyle w:val="Contents5"/>
            <w:tabs>
              <w:tab w:val="clear" w:pos="7892"/>
              <w:tab w:val="right" w:pos="9026" w:leader="dot"/>
            </w:tabs>
            <w:rPr/>
          </w:pPr>
          <w:hyperlink w:anchor="__RefHeading___Toc682108_73709187">
            <w:r>
              <w:rPr>
                <w:webHidden/>
                <w:rStyle w:val="IndexLink"/>
                <w:rtl w:val="true"/>
              </w:rPr>
              <w:t xml:space="preserve">مسألة </w:t>
            </w:r>
            <w:r>
              <w:rPr>
                <w:rStyle w:val="IndexLink"/>
              </w:rPr>
              <w:t>946</w:t>
            </w:r>
            <w:r>
              <w:rPr>
                <w:rStyle w:val="IndexLink"/>
                <w:rtl w:val="true"/>
              </w:rPr>
              <w:t>:</w:t>
            </w:r>
            <w:r>
              <w:rPr>
                <w:rStyle w:val="IndexLink"/>
                <w:rtl w:val="true"/>
              </w:rPr>
              <w:t>یشترط وحدة محلّ الإقامة و نقصد بها أن یکون مبیته</w:t>
            </w:r>
            <w:r>
              <w:rPr>
                <w:rStyle w:val="IndexLink"/>
                <w:rtl w:val="true"/>
              </w:rPr>
              <w:tab/>
            </w:r>
            <w:r>
              <w:rPr>
                <w:rStyle w:val="IndexLink"/>
              </w:rPr>
              <w:t>407</w:t>
            </w:r>
          </w:hyperlink>
        </w:p>
        <w:p>
          <w:pPr>
            <w:pStyle w:val="Contents5"/>
            <w:tabs>
              <w:tab w:val="clear" w:pos="7892"/>
              <w:tab w:val="right" w:pos="9026" w:leader="dot"/>
            </w:tabs>
            <w:rPr/>
          </w:pPr>
          <w:hyperlink w:anchor="__RefHeading___Toc682110_73709187">
            <w:r>
              <w:rPr>
                <w:webHidden/>
                <w:rStyle w:val="IndexLink"/>
                <w:rtl w:val="true"/>
              </w:rPr>
              <w:t xml:space="preserve">مسألة </w:t>
            </w:r>
            <w:r>
              <w:rPr>
                <w:rStyle w:val="IndexLink"/>
              </w:rPr>
              <w:t>947</w:t>
            </w:r>
            <w:r>
              <w:rPr>
                <w:rStyle w:val="IndexLink"/>
                <w:rtl w:val="true"/>
              </w:rPr>
              <w:t>:</w:t>
            </w:r>
            <w:r>
              <w:rPr>
                <w:rStyle w:val="IndexLink"/>
                <w:rtl w:val="true"/>
              </w:rPr>
              <w:t>من أقام فی بلد معیّن عشرة أیّام من دون قصد الإقامة</w:t>
            </w:r>
            <w:r>
              <w:rPr>
                <w:rStyle w:val="IndexLink"/>
                <w:rtl w:val="true"/>
              </w:rPr>
              <w:tab/>
            </w:r>
            <w:r>
              <w:rPr>
                <w:rStyle w:val="IndexLink"/>
              </w:rPr>
              <w:t>407</w:t>
            </w:r>
          </w:hyperlink>
        </w:p>
        <w:p>
          <w:pPr>
            <w:pStyle w:val="Contents5"/>
            <w:tabs>
              <w:tab w:val="clear" w:pos="7892"/>
              <w:tab w:val="right" w:pos="9026" w:leader="dot"/>
            </w:tabs>
            <w:rPr/>
          </w:pPr>
          <w:hyperlink w:anchor="__RefHeading___Toc682112_73709187">
            <w:r>
              <w:rPr>
                <w:webHidden/>
                <w:rStyle w:val="IndexLink"/>
                <w:rtl w:val="true"/>
              </w:rPr>
              <w:t xml:space="preserve">مسألة </w:t>
            </w:r>
            <w:r>
              <w:rPr>
                <w:rStyle w:val="IndexLink"/>
              </w:rPr>
              <w:t>948</w:t>
            </w:r>
            <w:r>
              <w:rPr>
                <w:rStyle w:val="IndexLink"/>
                <w:rtl w:val="true"/>
              </w:rPr>
              <w:t>:</w:t>
            </w:r>
            <w:r>
              <w:rPr>
                <w:rStyle w:val="IndexLink"/>
                <w:rtl w:val="true"/>
              </w:rPr>
              <w:t>تجوز الإقامة فی البریّة</w:t>
            </w:r>
            <w:r>
              <w:rPr>
                <w:rStyle w:val="IndexLink"/>
                <w:rtl w:val="true"/>
              </w:rPr>
              <w:tab/>
            </w:r>
            <w:r>
              <w:rPr>
                <w:rStyle w:val="IndexLink"/>
              </w:rPr>
              <w:t>408</w:t>
            </w:r>
          </w:hyperlink>
        </w:p>
        <w:p>
          <w:pPr>
            <w:pStyle w:val="Contents5"/>
            <w:tabs>
              <w:tab w:val="clear" w:pos="7892"/>
              <w:tab w:val="right" w:pos="9026" w:leader="dot"/>
            </w:tabs>
            <w:rPr/>
          </w:pPr>
          <w:hyperlink w:anchor="__RefHeading___Toc682114_73709187">
            <w:r>
              <w:rPr>
                <w:webHidden/>
                <w:rStyle w:val="IndexLink"/>
                <w:rtl w:val="true"/>
              </w:rPr>
              <w:t xml:space="preserve">مسألة </w:t>
            </w:r>
            <w:r>
              <w:rPr>
                <w:rStyle w:val="IndexLink"/>
              </w:rPr>
              <w:t>949</w:t>
            </w:r>
            <w:r>
              <w:rPr>
                <w:rStyle w:val="IndexLink"/>
                <w:rtl w:val="true"/>
              </w:rPr>
              <w:t>:</w:t>
            </w:r>
            <w:r>
              <w:rPr>
                <w:rStyle w:val="IndexLink"/>
                <w:rtl w:val="true"/>
              </w:rPr>
              <w:t>إذا نوی المسافر الإقامة فی بلد ثمّ ذهل عن سفره و إقامته</w:t>
            </w:r>
            <w:r>
              <w:rPr>
                <w:rStyle w:val="IndexLink"/>
                <w:rtl w:val="true"/>
              </w:rPr>
              <w:tab/>
            </w:r>
            <w:r>
              <w:rPr>
                <w:rStyle w:val="IndexLink"/>
              </w:rPr>
              <w:t>408</w:t>
            </w:r>
          </w:hyperlink>
        </w:p>
        <w:p>
          <w:pPr>
            <w:pStyle w:val="Contents5"/>
            <w:tabs>
              <w:tab w:val="clear" w:pos="7892"/>
              <w:tab w:val="right" w:pos="9026" w:leader="dot"/>
            </w:tabs>
            <w:rPr/>
          </w:pPr>
          <w:hyperlink w:anchor="__RefHeading___Toc682116_73709187">
            <w:r>
              <w:rPr>
                <w:webHidden/>
                <w:rStyle w:val="IndexLink"/>
                <w:rtl w:val="true"/>
              </w:rPr>
              <w:t xml:space="preserve">مسألة </w:t>
            </w:r>
            <w:r>
              <w:rPr>
                <w:rStyle w:val="IndexLink"/>
              </w:rPr>
              <w:t>950</w:t>
            </w:r>
            <w:r>
              <w:rPr>
                <w:rStyle w:val="IndexLink"/>
                <w:rtl w:val="true"/>
              </w:rPr>
              <w:t>:</w:t>
            </w:r>
            <w:r>
              <w:rPr>
                <w:rStyle w:val="IndexLink"/>
                <w:rtl w:val="true"/>
              </w:rPr>
              <w:t>إذا عدل المقیم عشرة أیّام عن قصد الإقامة</w:t>
            </w:r>
            <w:r>
              <w:rPr>
                <w:rStyle w:val="IndexLink"/>
                <w:rtl w:val="true"/>
              </w:rPr>
              <w:tab/>
            </w:r>
            <w:r>
              <w:rPr>
                <w:rStyle w:val="IndexLink"/>
              </w:rPr>
              <w:t>409</w:t>
            </w:r>
          </w:hyperlink>
        </w:p>
        <w:p>
          <w:pPr>
            <w:pStyle w:val="Contents5"/>
            <w:tabs>
              <w:tab w:val="clear" w:pos="7892"/>
              <w:tab w:val="right" w:pos="9026" w:leader="dot"/>
            </w:tabs>
            <w:rPr/>
          </w:pPr>
          <w:hyperlink w:anchor="__RefHeading___Toc682118_73709187">
            <w:r>
              <w:rPr>
                <w:webHidden/>
                <w:rStyle w:val="IndexLink"/>
                <w:rtl w:val="true"/>
              </w:rPr>
              <w:t xml:space="preserve">مسألة </w:t>
            </w:r>
            <w:r>
              <w:rPr>
                <w:rStyle w:val="IndexLink"/>
              </w:rPr>
              <w:t>951</w:t>
            </w:r>
            <w:r>
              <w:rPr>
                <w:rStyle w:val="IndexLink"/>
                <w:rtl w:val="true"/>
              </w:rPr>
              <w:t>:</w:t>
            </w:r>
            <w:r>
              <w:rPr>
                <w:rStyle w:val="IndexLink"/>
                <w:rtl w:val="true"/>
              </w:rPr>
              <w:t>إذا صلّی بعد نیّة الإقامة فریضة تماما نسیانا أو لشرف</w:t>
            </w:r>
            <w:r>
              <w:rPr>
                <w:rStyle w:val="IndexLink"/>
                <w:rtl w:val="true"/>
              </w:rPr>
              <w:tab/>
            </w:r>
            <w:r>
              <w:rPr>
                <w:rStyle w:val="IndexLink"/>
              </w:rPr>
              <w:t>409</w:t>
            </w:r>
          </w:hyperlink>
        </w:p>
        <w:p>
          <w:pPr>
            <w:pStyle w:val="Contents5"/>
            <w:tabs>
              <w:tab w:val="clear" w:pos="7892"/>
              <w:tab w:val="right" w:pos="9026" w:leader="dot"/>
            </w:tabs>
            <w:rPr/>
          </w:pPr>
          <w:hyperlink w:anchor="__RefHeading___Toc682120_73709187">
            <w:r>
              <w:rPr>
                <w:webHidden/>
                <w:rStyle w:val="IndexLink"/>
                <w:rtl w:val="true"/>
              </w:rPr>
              <w:t xml:space="preserve">مسألة </w:t>
            </w:r>
            <w:r>
              <w:rPr>
                <w:rStyle w:val="IndexLink"/>
              </w:rPr>
              <w:t>952</w:t>
            </w:r>
            <w:r>
              <w:rPr>
                <w:rStyle w:val="IndexLink"/>
                <w:rtl w:val="true"/>
              </w:rPr>
              <w:t>:</w:t>
            </w:r>
            <w:r>
              <w:rPr>
                <w:rStyle w:val="IndexLink"/>
                <w:rtl w:val="true"/>
              </w:rPr>
              <w:t>إذا تمت مدّة الإقامة لم یحتج فی البقاء علی التمام إلی إقامة</w:t>
            </w:r>
            <w:r>
              <w:rPr>
                <w:rStyle w:val="IndexLink"/>
                <w:rtl w:val="true"/>
              </w:rPr>
              <w:tab/>
            </w:r>
            <w:r>
              <w:rPr>
                <w:rStyle w:val="IndexLink"/>
              </w:rPr>
              <w:t>409</w:t>
            </w:r>
          </w:hyperlink>
        </w:p>
        <w:p>
          <w:pPr>
            <w:pStyle w:val="Contents5"/>
            <w:tabs>
              <w:tab w:val="clear" w:pos="7892"/>
              <w:tab w:val="right" w:pos="9026" w:leader="dot"/>
            </w:tabs>
            <w:rPr/>
          </w:pPr>
          <w:hyperlink w:anchor="__RefHeading___Toc682122_73709187">
            <w:r>
              <w:rPr>
                <w:webHidden/>
                <w:rStyle w:val="IndexLink"/>
                <w:rtl w:val="true"/>
              </w:rPr>
              <w:t xml:space="preserve">مسألة </w:t>
            </w:r>
            <w:r>
              <w:rPr>
                <w:rStyle w:val="IndexLink"/>
              </w:rPr>
              <w:t>953</w:t>
            </w:r>
            <w:r>
              <w:rPr>
                <w:rStyle w:val="IndexLink"/>
                <w:rtl w:val="true"/>
              </w:rPr>
              <w:t>:</w:t>
            </w:r>
            <w:r>
              <w:rPr>
                <w:rStyle w:val="IndexLink"/>
                <w:rtl w:val="true"/>
              </w:rPr>
              <w:t>لا یشترط فی تحقّق الإقامة کونه مکلّفا</w:t>
            </w:r>
            <w:r>
              <w:rPr>
                <w:rStyle w:val="IndexLink"/>
                <w:rtl w:val="true"/>
              </w:rPr>
              <w:tab/>
            </w:r>
            <w:r>
              <w:rPr>
                <w:rStyle w:val="IndexLink"/>
              </w:rPr>
              <w:t>409</w:t>
            </w:r>
          </w:hyperlink>
        </w:p>
        <w:p>
          <w:pPr>
            <w:pStyle w:val="Contents5"/>
            <w:tabs>
              <w:tab w:val="clear" w:pos="7892"/>
              <w:tab w:val="right" w:pos="9026" w:leader="dot"/>
            </w:tabs>
            <w:rPr/>
          </w:pPr>
          <w:hyperlink w:anchor="__RefHeading___Toc682124_73709187">
            <w:r>
              <w:rPr>
                <w:webHidden/>
                <w:rStyle w:val="IndexLink"/>
                <w:rtl w:val="true"/>
              </w:rPr>
              <w:t xml:space="preserve">مسألة </w:t>
            </w:r>
            <w:r>
              <w:rPr>
                <w:rStyle w:val="IndexLink"/>
              </w:rPr>
              <w:t>954</w:t>
            </w:r>
            <w:r>
              <w:rPr>
                <w:rStyle w:val="IndexLink"/>
                <w:rtl w:val="true"/>
              </w:rPr>
              <w:t>:</w:t>
            </w:r>
            <w:r>
              <w:rPr>
                <w:rStyle w:val="IndexLink"/>
                <w:rtl w:val="true"/>
              </w:rPr>
              <w:t>إذا صلّی تماما ثمّ عدل لکن تبیّن بطلان صلاته رجع إلی</w:t>
            </w:r>
            <w:r>
              <w:rPr>
                <w:rStyle w:val="IndexLink"/>
                <w:rtl w:val="true"/>
              </w:rPr>
              <w:tab/>
            </w:r>
            <w:r>
              <w:rPr>
                <w:rStyle w:val="IndexLink"/>
              </w:rPr>
              <w:t>409</w:t>
            </w:r>
          </w:hyperlink>
        </w:p>
        <w:p>
          <w:pPr>
            <w:pStyle w:val="Contents5"/>
            <w:tabs>
              <w:tab w:val="clear" w:pos="7892"/>
              <w:tab w:val="right" w:pos="9026" w:leader="dot"/>
            </w:tabs>
            <w:rPr/>
          </w:pPr>
          <w:hyperlink w:anchor="__RefHeading___Toc682126_73709187">
            <w:r>
              <w:rPr>
                <w:webHidden/>
                <w:rStyle w:val="IndexLink"/>
                <w:rtl w:val="true"/>
              </w:rPr>
              <w:t xml:space="preserve">مسألة </w:t>
            </w:r>
            <w:r>
              <w:rPr>
                <w:rStyle w:val="IndexLink"/>
              </w:rPr>
              <w:t>955</w:t>
            </w:r>
            <w:r>
              <w:rPr>
                <w:rStyle w:val="IndexLink"/>
                <w:rtl w:val="true"/>
              </w:rPr>
              <w:t>:</w:t>
            </w:r>
            <w:r>
              <w:rPr>
                <w:rStyle w:val="IndexLink"/>
                <w:rtl w:val="true"/>
              </w:rPr>
              <w:t>إذا نوی المسافر الإقامة فی بلد و صلّی تماما ثمّ أراد</w:t>
            </w:r>
            <w:r>
              <w:rPr>
                <w:rStyle w:val="IndexLink"/>
                <w:rtl w:val="true"/>
              </w:rPr>
              <w:tab/>
            </w:r>
            <w:r>
              <w:rPr>
                <w:rStyle w:val="IndexLink"/>
              </w:rPr>
              <w:t>410</w:t>
            </w:r>
          </w:hyperlink>
        </w:p>
        <w:p>
          <w:pPr>
            <w:pStyle w:val="Contents5"/>
            <w:tabs>
              <w:tab w:val="clear" w:pos="7892"/>
              <w:tab w:val="right" w:pos="9026" w:leader="dot"/>
            </w:tabs>
            <w:rPr/>
          </w:pPr>
          <w:hyperlink w:anchor="__RefHeading___Toc682128_73709187">
            <w:r>
              <w:rPr>
                <w:webHidden/>
                <w:rStyle w:val="IndexLink"/>
                <w:rtl w:val="true"/>
              </w:rPr>
              <w:t xml:space="preserve">مسألة </w:t>
            </w:r>
            <w:r>
              <w:rPr>
                <w:rStyle w:val="IndexLink"/>
              </w:rPr>
              <w:t>956</w:t>
            </w:r>
            <w:r>
              <w:rPr>
                <w:rStyle w:val="IndexLink"/>
                <w:rtl w:val="true"/>
              </w:rPr>
              <w:t>:</w:t>
            </w:r>
            <w:r>
              <w:rPr>
                <w:rStyle w:val="IndexLink"/>
                <w:rtl w:val="true"/>
              </w:rPr>
              <w:t>إذا دخل فی الصلاة بنیّة القصر فنوی الإقامة فی الأثناء</w:t>
            </w:r>
            <w:r>
              <w:rPr>
                <w:rStyle w:val="IndexLink"/>
                <w:rtl w:val="true"/>
              </w:rPr>
              <w:tab/>
            </w:r>
            <w:r>
              <w:rPr>
                <w:rStyle w:val="IndexLink"/>
              </w:rPr>
              <w:t>410</w:t>
            </w:r>
          </w:hyperlink>
        </w:p>
        <w:p>
          <w:pPr>
            <w:pStyle w:val="Contents5"/>
            <w:tabs>
              <w:tab w:val="clear" w:pos="7892"/>
              <w:tab w:val="right" w:pos="9026" w:leader="dot"/>
            </w:tabs>
            <w:rPr/>
          </w:pPr>
          <w:hyperlink w:anchor="__RefHeading___Toc682130_73709187">
            <w:r>
              <w:rPr>
                <w:webHidden/>
                <w:rStyle w:val="IndexLink"/>
                <w:rtl w:val="true"/>
              </w:rPr>
              <w:t xml:space="preserve">مسألة </w:t>
            </w:r>
            <w:r>
              <w:rPr>
                <w:rStyle w:val="IndexLink"/>
              </w:rPr>
              <w:t>957</w:t>
            </w:r>
            <w:r>
              <w:rPr>
                <w:rStyle w:val="IndexLink"/>
                <w:rtl w:val="true"/>
              </w:rPr>
              <w:t>:</w:t>
            </w:r>
            <w:r>
              <w:rPr>
                <w:rStyle w:val="IndexLink"/>
                <w:rtl w:val="true"/>
              </w:rPr>
              <w:t>إذا عدل عن نیّة الإقامة و شکّ فی أنّه هل صلّی تماما</w:t>
            </w:r>
            <w:r>
              <w:rPr>
                <w:rStyle w:val="IndexLink"/>
                <w:rtl w:val="true"/>
              </w:rPr>
              <w:tab/>
            </w:r>
            <w:r>
              <w:rPr>
                <w:rStyle w:val="IndexLink"/>
              </w:rPr>
              <w:t>411</w:t>
            </w:r>
          </w:hyperlink>
        </w:p>
        <w:p>
          <w:pPr>
            <w:pStyle w:val="Contents5"/>
            <w:tabs>
              <w:tab w:val="clear" w:pos="7892"/>
              <w:tab w:val="right" w:pos="9026" w:leader="dot"/>
            </w:tabs>
            <w:rPr/>
          </w:pPr>
          <w:hyperlink w:anchor="__RefHeading___Toc682132_73709187">
            <w:r>
              <w:rPr>
                <w:webHidden/>
                <w:rStyle w:val="IndexLink"/>
                <w:rtl w:val="true"/>
              </w:rPr>
              <w:t xml:space="preserve">مسألة </w:t>
            </w:r>
            <w:r>
              <w:rPr>
                <w:rStyle w:val="IndexLink"/>
              </w:rPr>
              <w:t>958</w:t>
            </w:r>
            <w:r>
              <w:rPr>
                <w:rStyle w:val="IndexLink"/>
                <w:rtl w:val="true"/>
              </w:rPr>
              <w:t>:</w:t>
            </w:r>
            <w:r>
              <w:rPr>
                <w:rStyle w:val="IndexLink"/>
                <w:rtl w:val="true"/>
              </w:rPr>
              <w:t>قد تسأل أنّ المسافر إذا عزم علی الإقامة فنوی الصوم</w:t>
            </w:r>
            <w:r>
              <w:rPr>
                <w:rStyle w:val="IndexLink"/>
                <w:rtl w:val="true"/>
              </w:rPr>
              <w:tab/>
            </w:r>
            <w:r>
              <w:rPr>
                <w:rStyle w:val="IndexLink"/>
              </w:rPr>
              <w:t>411</w:t>
            </w:r>
          </w:hyperlink>
        </w:p>
        <w:p>
          <w:pPr>
            <w:pStyle w:val="Contents5"/>
            <w:tabs>
              <w:tab w:val="clear" w:pos="7892"/>
              <w:tab w:val="right" w:pos="9026" w:leader="dot"/>
            </w:tabs>
            <w:rPr/>
          </w:pPr>
          <w:hyperlink w:anchor="__RefHeading___Toc682134_73709187">
            <w:r>
              <w:rPr>
                <w:webHidden/>
                <w:rStyle w:val="IndexLink"/>
                <w:rtl w:val="true"/>
              </w:rPr>
              <w:t>الثالث</w:t>
            </w:r>
            <w:r>
              <w:rPr>
                <w:rStyle w:val="IndexLink"/>
                <w:rtl w:val="true"/>
              </w:rPr>
              <w:t>:</w:t>
            </w:r>
            <w:r>
              <w:rPr>
                <w:rStyle w:val="IndexLink"/>
                <w:rtl w:val="true"/>
              </w:rPr>
              <w:t>أن یقیم فی مکان واحد ثلاثین یوما من دون عزم علی الإقامة</w:t>
            </w:r>
            <w:r>
              <w:rPr>
                <w:rStyle w:val="IndexLink"/>
                <w:rtl w:val="true"/>
              </w:rPr>
              <w:tab/>
            </w:r>
            <w:r>
              <w:rPr>
                <w:rStyle w:val="IndexLink"/>
              </w:rPr>
              <w:t>411</w:t>
            </w:r>
          </w:hyperlink>
        </w:p>
        <w:p>
          <w:pPr>
            <w:pStyle w:val="Contents5"/>
            <w:tabs>
              <w:tab w:val="clear" w:pos="7892"/>
              <w:tab w:val="right" w:pos="9026" w:leader="dot"/>
            </w:tabs>
            <w:rPr/>
          </w:pPr>
          <w:hyperlink w:anchor="__RefHeading___Toc682136_73709187">
            <w:r>
              <w:rPr>
                <w:webHidden/>
                <w:rStyle w:val="IndexLink"/>
                <w:rtl w:val="true"/>
              </w:rPr>
              <w:t xml:space="preserve">مسألة </w:t>
            </w:r>
            <w:r>
              <w:rPr>
                <w:rStyle w:val="IndexLink"/>
              </w:rPr>
              <w:t>959</w:t>
            </w:r>
            <w:r>
              <w:rPr>
                <w:rStyle w:val="IndexLink"/>
                <w:rtl w:val="true"/>
              </w:rPr>
              <w:t>:</w:t>
            </w:r>
            <w:r>
              <w:rPr>
                <w:rStyle w:val="IndexLink"/>
                <w:rtl w:val="true"/>
              </w:rPr>
              <w:t>المسافر المتردّد فی الأمکنة المتعدّدة یقصر</w:t>
            </w:r>
            <w:r>
              <w:rPr>
                <w:rStyle w:val="IndexLink"/>
                <w:rtl w:val="true"/>
              </w:rPr>
              <w:tab/>
            </w:r>
            <w:r>
              <w:rPr>
                <w:rStyle w:val="IndexLink"/>
              </w:rPr>
              <w:t>411</w:t>
            </w:r>
          </w:hyperlink>
        </w:p>
        <w:p>
          <w:pPr>
            <w:pStyle w:val="Contents5"/>
            <w:tabs>
              <w:tab w:val="clear" w:pos="7892"/>
              <w:tab w:val="right" w:pos="9026" w:leader="dot"/>
            </w:tabs>
            <w:rPr/>
          </w:pPr>
          <w:hyperlink w:anchor="__RefHeading___Toc682138_73709187">
            <w:r>
              <w:rPr>
                <w:webHidden/>
                <w:rStyle w:val="IndexLink"/>
                <w:rtl w:val="true"/>
              </w:rPr>
              <w:t xml:space="preserve">مسألة </w:t>
            </w:r>
            <w:r>
              <w:rPr>
                <w:rStyle w:val="IndexLink"/>
              </w:rPr>
              <w:t>960</w:t>
            </w:r>
            <w:r>
              <w:rPr>
                <w:rStyle w:val="IndexLink"/>
                <w:rtl w:val="true"/>
              </w:rPr>
              <w:t>:</w:t>
            </w:r>
            <w:r>
              <w:rPr>
                <w:rStyle w:val="IndexLink"/>
                <w:rtl w:val="true"/>
              </w:rPr>
              <w:t>یجوز خروج المسافر المتردّد إلی ثلاثین یوما أثناء المدّة</w:t>
            </w:r>
            <w:r>
              <w:rPr>
                <w:rStyle w:val="IndexLink"/>
                <w:rtl w:val="true"/>
              </w:rPr>
              <w:tab/>
            </w:r>
            <w:r>
              <w:rPr>
                <w:rStyle w:val="IndexLink"/>
              </w:rPr>
              <w:t>411</w:t>
            </w:r>
          </w:hyperlink>
        </w:p>
        <w:p>
          <w:pPr>
            <w:pStyle w:val="Contents5"/>
            <w:tabs>
              <w:tab w:val="clear" w:pos="7892"/>
              <w:tab w:val="right" w:pos="9026" w:leader="dot"/>
            </w:tabs>
            <w:rPr/>
          </w:pPr>
          <w:hyperlink w:anchor="__RefHeading___Toc682140_73709187">
            <w:r>
              <w:rPr>
                <w:webHidden/>
                <w:rStyle w:val="IndexLink"/>
                <w:rtl w:val="true"/>
              </w:rPr>
              <w:t xml:space="preserve">مسألة </w:t>
            </w:r>
            <w:r>
              <w:rPr>
                <w:rStyle w:val="IndexLink"/>
              </w:rPr>
              <w:t>961</w:t>
            </w:r>
            <w:r>
              <w:rPr>
                <w:rStyle w:val="IndexLink"/>
                <w:rtl w:val="true"/>
              </w:rPr>
              <w:t>:</w:t>
            </w:r>
            <w:r>
              <w:rPr>
                <w:rStyle w:val="IndexLink"/>
                <w:rtl w:val="true"/>
              </w:rPr>
              <w:t>إذا تردّد فی مکان تسعة و عشرین یوما ثمّ انتقل إلی</w:t>
            </w:r>
            <w:r>
              <w:rPr>
                <w:rStyle w:val="IndexLink"/>
                <w:rtl w:val="true"/>
              </w:rPr>
              <w:tab/>
            </w:r>
            <w:r>
              <w:rPr>
                <w:rStyle w:val="IndexLink"/>
              </w:rPr>
              <w:t>412</w:t>
            </w:r>
          </w:hyperlink>
        </w:p>
        <w:p>
          <w:pPr>
            <w:pStyle w:val="Contents5"/>
            <w:tabs>
              <w:tab w:val="clear" w:pos="7892"/>
              <w:tab w:val="right" w:pos="9026" w:leader="dot"/>
            </w:tabs>
            <w:rPr/>
          </w:pPr>
          <w:hyperlink w:anchor="__RefHeading___Toc682142_73709187">
            <w:r>
              <w:rPr>
                <w:webHidden/>
                <w:rStyle w:val="IndexLink"/>
                <w:rtl w:val="true"/>
              </w:rPr>
              <w:t xml:space="preserve">مسألة </w:t>
            </w:r>
            <w:r>
              <w:rPr>
                <w:rStyle w:val="IndexLink"/>
              </w:rPr>
              <w:t>962</w:t>
            </w:r>
            <w:r>
              <w:rPr>
                <w:rStyle w:val="IndexLink"/>
                <w:rtl w:val="true"/>
              </w:rPr>
              <w:t>:</w:t>
            </w:r>
            <w:r>
              <w:rPr>
                <w:rStyle w:val="IndexLink"/>
                <w:rtl w:val="true"/>
              </w:rPr>
              <w:t>یکفی تلفیق الیوم المنکسر من یوم آخر هنا</w:t>
            </w:r>
            <w:r>
              <w:rPr>
                <w:rStyle w:val="IndexLink"/>
                <w:rtl w:val="true"/>
              </w:rPr>
              <w:tab/>
            </w:r>
            <w:r>
              <w:rPr>
                <w:rStyle w:val="IndexLink"/>
              </w:rPr>
              <w:t>412</w:t>
            </w:r>
          </w:hyperlink>
        </w:p>
        <w:p>
          <w:pPr>
            <w:pStyle w:val="Contents5"/>
            <w:tabs>
              <w:tab w:val="clear" w:pos="7892"/>
              <w:tab w:val="right" w:pos="9026" w:leader="dot"/>
            </w:tabs>
            <w:rPr/>
          </w:pPr>
          <w:hyperlink w:anchor="__RefHeading___Toc682144_73709187">
            <w:r>
              <w:rPr>
                <w:webHidden/>
                <w:rStyle w:val="IndexLink"/>
                <w:rtl w:val="true"/>
              </w:rPr>
              <w:t xml:space="preserve">مسألة </w:t>
            </w:r>
            <w:r>
              <w:rPr>
                <w:rStyle w:val="IndexLink"/>
              </w:rPr>
              <w:t>963</w:t>
            </w:r>
            <w:r>
              <w:rPr>
                <w:rStyle w:val="IndexLink"/>
                <w:rtl w:val="true"/>
              </w:rPr>
              <w:t>:</w:t>
            </w:r>
            <w:r>
              <w:rPr>
                <w:rStyle w:val="IndexLink"/>
                <w:rtl w:val="true"/>
              </w:rPr>
              <w:t>فی کفایة الشهر الهلالیّ إشکال</w:t>
            </w:r>
            <w:r>
              <w:rPr>
                <w:rStyle w:val="IndexLink"/>
                <w:rtl w:val="true"/>
              </w:rPr>
              <w:tab/>
            </w:r>
            <w:r>
              <w:rPr>
                <w:rStyle w:val="IndexLink"/>
              </w:rPr>
              <w:t>412</w:t>
            </w:r>
          </w:hyperlink>
        </w:p>
        <w:p>
          <w:pPr>
            <w:pStyle w:val="Contents4"/>
            <w:tabs>
              <w:tab w:val="clear" w:pos="8176"/>
              <w:tab w:val="right" w:pos="9026" w:leader="dot"/>
            </w:tabs>
            <w:rPr/>
          </w:pPr>
          <w:hyperlink w:anchor="__RefHeading___Toc682146_73709187">
            <w:r>
              <w:rPr>
                <w:webHidden/>
                <w:rStyle w:val="IndexLink"/>
                <w:rtl w:val="true"/>
              </w:rPr>
              <w:t>الفصل الثالث</w:t>
            </w:r>
            <w:r>
              <w:rPr>
                <w:rStyle w:val="IndexLink"/>
                <w:rtl w:val="true"/>
              </w:rPr>
              <w:t xml:space="preserve">: </w:t>
            </w:r>
            <w:r>
              <w:rPr>
                <w:rStyle w:val="IndexLink"/>
                <w:rtl w:val="true"/>
              </w:rPr>
              <w:t>فی أحکام المسافر</w:t>
            </w:r>
            <w:r>
              <w:rPr>
                <w:rStyle w:val="IndexLink"/>
                <w:rtl w:val="true"/>
              </w:rPr>
              <w:tab/>
            </w:r>
            <w:r>
              <w:rPr>
                <w:rStyle w:val="IndexLink"/>
              </w:rPr>
              <w:t>412</w:t>
            </w:r>
          </w:hyperlink>
        </w:p>
        <w:p>
          <w:pPr>
            <w:pStyle w:val="Contents5"/>
            <w:tabs>
              <w:tab w:val="clear" w:pos="7892"/>
              <w:tab w:val="right" w:pos="9026" w:leader="dot"/>
            </w:tabs>
            <w:rPr/>
          </w:pPr>
          <w:hyperlink w:anchor="__RefHeading___Toc682148_73709187">
            <w:r>
              <w:rPr>
                <w:webHidden/>
                <w:rStyle w:val="IndexLink"/>
                <w:rtl w:val="true"/>
              </w:rPr>
              <w:t xml:space="preserve">مسألة </w:t>
            </w:r>
            <w:r>
              <w:rPr>
                <w:rStyle w:val="IndexLink"/>
              </w:rPr>
              <w:t>964</w:t>
            </w:r>
            <w:r>
              <w:rPr>
                <w:rStyle w:val="IndexLink"/>
                <w:rtl w:val="true"/>
              </w:rPr>
              <w:t>:</w:t>
            </w:r>
            <w:r>
              <w:rPr>
                <w:rStyle w:val="IndexLink"/>
                <w:rtl w:val="true"/>
              </w:rPr>
              <w:t>تسقط النوافل النهاریّة فی السفر</w:t>
            </w:r>
            <w:r>
              <w:rPr>
                <w:rStyle w:val="IndexLink"/>
                <w:rtl w:val="true"/>
              </w:rPr>
              <w:tab/>
            </w:r>
            <w:r>
              <w:rPr>
                <w:rStyle w:val="IndexLink"/>
              </w:rPr>
              <w:t>412</w:t>
            </w:r>
          </w:hyperlink>
        </w:p>
        <w:p>
          <w:pPr>
            <w:pStyle w:val="Contents5"/>
            <w:tabs>
              <w:tab w:val="clear" w:pos="7892"/>
              <w:tab w:val="right" w:pos="9026" w:leader="dot"/>
            </w:tabs>
            <w:rPr/>
          </w:pPr>
          <w:hyperlink w:anchor="__RefHeading___Toc682150_73709187">
            <w:r>
              <w:rPr>
                <w:webHidden/>
                <w:rStyle w:val="IndexLink"/>
                <w:rtl w:val="true"/>
              </w:rPr>
              <w:t xml:space="preserve">مسألة </w:t>
            </w:r>
            <w:r>
              <w:rPr>
                <w:rStyle w:val="IndexLink"/>
              </w:rPr>
              <w:t>965</w:t>
            </w:r>
            <w:r>
              <w:rPr>
                <w:rStyle w:val="IndexLink"/>
                <w:rtl w:val="true"/>
              </w:rPr>
              <w:t>:</w:t>
            </w:r>
            <w:r>
              <w:rPr>
                <w:rStyle w:val="IndexLink"/>
                <w:rtl w:val="true"/>
              </w:rPr>
              <w:t>الصوم کالصلاة فیما ذکر</w:t>
            </w:r>
            <w:r>
              <w:rPr>
                <w:rStyle w:val="IndexLink"/>
                <w:rtl w:val="true"/>
              </w:rPr>
              <w:tab/>
            </w:r>
            <w:r>
              <w:rPr>
                <w:rStyle w:val="IndexLink"/>
              </w:rPr>
              <w:t>413</w:t>
            </w:r>
          </w:hyperlink>
        </w:p>
        <w:p>
          <w:pPr>
            <w:pStyle w:val="Contents5"/>
            <w:tabs>
              <w:tab w:val="clear" w:pos="7892"/>
              <w:tab w:val="right" w:pos="9026" w:leader="dot"/>
            </w:tabs>
            <w:rPr/>
          </w:pPr>
          <w:hyperlink w:anchor="__RefHeading___Toc682152_73709187">
            <w:r>
              <w:rPr>
                <w:webHidden/>
                <w:rStyle w:val="IndexLink"/>
                <w:rtl w:val="true"/>
              </w:rPr>
              <w:t xml:space="preserve">مسألة </w:t>
            </w:r>
            <w:r>
              <w:rPr>
                <w:rStyle w:val="IndexLink"/>
              </w:rPr>
              <w:t>966</w:t>
            </w:r>
            <w:r>
              <w:rPr>
                <w:rStyle w:val="IndexLink"/>
                <w:rtl w:val="true"/>
              </w:rPr>
              <w:t>:</w:t>
            </w:r>
            <w:r>
              <w:rPr>
                <w:rStyle w:val="IndexLink"/>
                <w:rtl w:val="true"/>
              </w:rPr>
              <w:t>إذا قصر من وظیفته التمام بطلت صلاته فی جمیع الموارد</w:t>
            </w:r>
            <w:r>
              <w:rPr>
                <w:rStyle w:val="IndexLink"/>
                <w:rtl w:val="true"/>
              </w:rPr>
              <w:tab/>
            </w:r>
            <w:r>
              <w:rPr>
                <w:rStyle w:val="IndexLink"/>
              </w:rPr>
              <w:t>413</w:t>
            </w:r>
          </w:hyperlink>
        </w:p>
        <w:p>
          <w:pPr>
            <w:pStyle w:val="Contents5"/>
            <w:tabs>
              <w:tab w:val="clear" w:pos="7892"/>
              <w:tab w:val="right" w:pos="9026" w:leader="dot"/>
            </w:tabs>
            <w:rPr/>
          </w:pPr>
          <w:hyperlink w:anchor="__RefHeading___Toc682154_73709187">
            <w:r>
              <w:rPr>
                <w:webHidden/>
                <w:rStyle w:val="IndexLink"/>
                <w:rtl w:val="true"/>
              </w:rPr>
              <w:t xml:space="preserve">مسألة </w:t>
            </w:r>
            <w:r>
              <w:rPr>
                <w:rStyle w:val="IndexLink"/>
              </w:rPr>
              <w:t>967</w:t>
            </w:r>
            <w:r>
              <w:rPr>
                <w:rStyle w:val="IndexLink"/>
                <w:rtl w:val="true"/>
              </w:rPr>
              <w:t>:</w:t>
            </w:r>
            <w:r>
              <w:rPr>
                <w:rStyle w:val="IndexLink"/>
                <w:rtl w:val="true"/>
              </w:rPr>
              <w:t>إذا دخل الوقت و هو حاضر و تمکّن من الصلاة تماما و لم</w:t>
            </w:r>
            <w:r>
              <w:rPr>
                <w:rStyle w:val="IndexLink"/>
                <w:rtl w:val="true"/>
              </w:rPr>
              <w:tab/>
            </w:r>
            <w:r>
              <w:rPr>
                <w:rStyle w:val="IndexLink"/>
              </w:rPr>
              <w:t>413</w:t>
            </w:r>
          </w:hyperlink>
        </w:p>
        <w:p>
          <w:pPr>
            <w:pStyle w:val="Contents5"/>
            <w:tabs>
              <w:tab w:val="clear" w:pos="7892"/>
              <w:tab w:val="right" w:pos="9026" w:leader="dot"/>
            </w:tabs>
            <w:rPr/>
          </w:pPr>
          <w:hyperlink w:anchor="__RefHeading___Toc682156_73709187">
            <w:r>
              <w:rPr>
                <w:webHidden/>
                <w:rStyle w:val="IndexLink"/>
                <w:rtl w:val="true"/>
              </w:rPr>
              <w:t xml:space="preserve">مسألة </w:t>
            </w:r>
            <w:r>
              <w:rPr>
                <w:rStyle w:val="IndexLink"/>
              </w:rPr>
              <w:t>968</w:t>
            </w:r>
            <w:r>
              <w:rPr>
                <w:rStyle w:val="IndexLink"/>
                <w:rtl w:val="true"/>
              </w:rPr>
              <w:t>:</w:t>
            </w:r>
            <w:r>
              <w:rPr>
                <w:rStyle w:val="IndexLink"/>
                <w:rtl w:val="true"/>
              </w:rPr>
              <w:t>إذا فاتته الصلاة فی الحضر قضی تماما و لو فی السفر</w:t>
            </w:r>
            <w:r>
              <w:rPr>
                <w:rStyle w:val="IndexLink"/>
                <w:rtl w:val="true"/>
              </w:rPr>
              <w:tab/>
            </w:r>
            <w:r>
              <w:rPr>
                <w:rStyle w:val="IndexLink"/>
              </w:rPr>
              <w:t>413</w:t>
            </w:r>
          </w:hyperlink>
        </w:p>
        <w:p>
          <w:pPr>
            <w:pStyle w:val="Contents5"/>
            <w:tabs>
              <w:tab w:val="clear" w:pos="7892"/>
              <w:tab w:val="right" w:pos="9026" w:leader="dot"/>
            </w:tabs>
            <w:rPr/>
          </w:pPr>
          <w:hyperlink w:anchor="__RefHeading___Toc682158_73709187">
            <w:r>
              <w:rPr>
                <w:webHidden/>
                <w:rStyle w:val="IndexLink"/>
                <w:rtl w:val="true"/>
              </w:rPr>
              <w:t xml:space="preserve">مسألة </w:t>
            </w:r>
            <w:r>
              <w:rPr>
                <w:rStyle w:val="IndexLink"/>
              </w:rPr>
              <w:t>969</w:t>
            </w:r>
            <w:r>
              <w:rPr>
                <w:rStyle w:val="IndexLink"/>
                <w:rtl w:val="true"/>
              </w:rPr>
              <w:t>:</w:t>
            </w:r>
            <w:r>
              <w:rPr>
                <w:rStyle w:val="IndexLink"/>
                <w:rtl w:val="true"/>
              </w:rPr>
              <w:t>یتخیّر المسافر بین القصر و التمام فی الأماکن الأربعة</w:t>
            </w:r>
            <w:r>
              <w:rPr>
                <w:rStyle w:val="IndexLink"/>
                <w:rtl w:val="true"/>
              </w:rPr>
              <w:tab/>
            </w:r>
            <w:r>
              <w:rPr>
                <w:rStyle w:val="IndexLink"/>
              </w:rPr>
              <w:t>413</w:t>
            </w:r>
          </w:hyperlink>
        </w:p>
        <w:p>
          <w:pPr>
            <w:pStyle w:val="Contents5"/>
            <w:tabs>
              <w:tab w:val="clear" w:pos="7892"/>
              <w:tab w:val="right" w:pos="9026" w:leader="dot"/>
            </w:tabs>
            <w:rPr/>
          </w:pPr>
          <w:hyperlink w:anchor="__RefHeading___Toc682160_73709187">
            <w:r>
              <w:rPr>
                <w:webHidden/>
                <w:rStyle w:val="IndexLink"/>
                <w:rtl w:val="true"/>
              </w:rPr>
              <w:t xml:space="preserve">مسألة </w:t>
            </w:r>
            <w:r>
              <w:rPr>
                <w:rStyle w:val="IndexLink"/>
              </w:rPr>
              <w:t>970</w:t>
            </w:r>
            <w:r>
              <w:rPr>
                <w:rStyle w:val="IndexLink"/>
                <w:rtl w:val="true"/>
              </w:rPr>
              <w:t>:</w:t>
            </w:r>
            <w:r>
              <w:rPr>
                <w:rStyle w:val="IndexLink"/>
                <w:rtl w:val="true"/>
              </w:rPr>
              <w:t>لا فرق فی ثبوت التخییر فی الأماکن المذکورة بین أرضها</w:t>
            </w:r>
            <w:r>
              <w:rPr>
                <w:rStyle w:val="IndexLink"/>
                <w:rtl w:val="true"/>
              </w:rPr>
              <w:tab/>
            </w:r>
            <w:r>
              <w:rPr>
                <w:rStyle w:val="IndexLink"/>
              </w:rPr>
              <w:t>414</w:t>
            </w:r>
          </w:hyperlink>
        </w:p>
        <w:p>
          <w:pPr>
            <w:pStyle w:val="Contents5"/>
            <w:tabs>
              <w:tab w:val="clear" w:pos="7892"/>
              <w:tab w:val="right" w:pos="9026" w:leader="dot"/>
            </w:tabs>
            <w:rPr/>
          </w:pPr>
          <w:hyperlink w:anchor="__RefHeading___Toc682162_73709187">
            <w:r>
              <w:rPr>
                <w:webHidden/>
                <w:rStyle w:val="IndexLink"/>
                <w:rtl w:val="true"/>
              </w:rPr>
              <w:t xml:space="preserve">مسألة </w:t>
            </w:r>
            <w:r>
              <w:rPr>
                <w:rStyle w:val="IndexLink"/>
              </w:rPr>
              <w:t>971</w:t>
            </w:r>
            <w:r>
              <w:rPr>
                <w:rStyle w:val="IndexLink"/>
                <w:rtl w:val="true"/>
              </w:rPr>
              <w:t>:</w:t>
            </w:r>
            <w:r>
              <w:rPr>
                <w:rStyle w:val="IndexLink"/>
                <w:rtl w:val="true"/>
              </w:rPr>
              <w:t>لا یلحق الصوم بالصلاة فی التخییر المذکور</w:t>
            </w:r>
            <w:r>
              <w:rPr>
                <w:rStyle w:val="IndexLink"/>
                <w:rtl w:val="true"/>
              </w:rPr>
              <w:tab/>
            </w:r>
            <w:r>
              <w:rPr>
                <w:rStyle w:val="IndexLink"/>
              </w:rPr>
              <w:t>414</w:t>
            </w:r>
          </w:hyperlink>
        </w:p>
        <w:p>
          <w:pPr>
            <w:pStyle w:val="Contents5"/>
            <w:tabs>
              <w:tab w:val="clear" w:pos="7892"/>
              <w:tab w:val="right" w:pos="9026" w:leader="dot"/>
            </w:tabs>
            <w:rPr/>
          </w:pPr>
          <w:hyperlink w:anchor="__RefHeading___Toc682164_73709187">
            <w:r>
              <w:rPr>
                <w:webHidden/>
                <w:rStyle w:val="IndexLink"/>
                <w:rtl w:val="true"/>
              </w:rPr>
              <w:t xml:space="preserve">مسألة </w:t>
            </w:r>
            <w:r>
              <w:rPr>
                <w:rStyle w:val="IndexLink"/>
              </w:rPr>
              <w:t>972</w:t>
            </w:r>
            <w:r>
              <w:rPr>
                <w:rStyle w:val="IndexLink"/>
                <w:rtl w:val="true"/>
              </w:rPr>
              <w:t>:</w:t>
            </w:r>
            <w:r>
              <w:rPr>
                <w:rStyle w:val="IndexLink"/>
                <w:rtl w:val="true"/>
              </w:rPr>
              <w:t>التخییر المذکور استمراریّ</w:t>
            </w:r>
            <w:r>
              <w:rPr>
                <w:rStyle w:val="IndexLink"/>
                <w:rtl w:val="true"/>
              </w:rPr>
              <w:tab/>
            </w:r>
            <w:r>
              <w:rPr>
                <w:rStyle w:val="IndexLink"/>
              </w:rPr>
              <w:t>414</w:t>
            </w:r>
          </w:hyperlink>
        </w:p>
        <w:p>
          <w:pPr>
            <w:pStyle w:val="Contents5"/>
            <w:tabs>
              <w:tab w:val="clear" w:pos="7892"/>
              <w:tab w:val="right" w:pos="9026" w:leader="dot"/>
            </w:tabs>
            <w:rPr/>
          </w:pPr>
          <w:hyperlink w:anchor="__RefHeading___Toc682166_73709187">
            <w:r>
              <w:rPr>
                <w:webHidden/>
                <w:rStyle w:val="IndexLink"/>
                <w:rtl w:val="true"/>
              </w:rPr>
              <w:t xml:space="preserve">مسألة </w:t>
            </w:r>
            <w:r>
              <w:rPr>
                <w:rStyle w:val="IndexLink"/>
              </w:rPr>
              <w:t>973</w:t>
            </w:r>
            <w:r>
              <w:rPr>
                <w:rStyle w:val="IndexLink"/>
                <w:rtl w:val="true"/>
              </w:rPr>
              <w:t>:</w:t>
            </w:r>
            <w:r>
              <w:rPr>
                <w:rStyle w:val="IndexLink"/>
                <w:rtl w:val="true"/>
              </w:rPr>
              <w:t>لا یجری التخییر المذکور فی سائر المساجد و المشاهد</w:t>
            </w:r>
            <w:r>
              <w:rPr>
                <w:rStyle w:val="IndexLink"/>
                <w:rtl w:val="true"/>
              </w:rPr>
              <w:tab/>
            </w:r>
            <w:r>
              <w:rPr>
                <w:rStyle w:val="IndexLink"/>
              </w:rPr>
              <w:t>414</w:t>
            </w:r>
          </w:hyperlink>
        </w:p>
        <w:p>
          <w:pPr>
            <w:pStyle w:val="Contents5"/>
            <w:tabs>
              <w:tab w:val="clear" w:pos="7892"/>
              <w:tab w:val="right" w:pos="9026" w:leader="dot"/>
            </w:tabs>
            <w:rPr/>
          </w:pPr>
          <w:hyperlink w:anchor="__RefHeading___Toc682168_73709187">
            <w:r>
              <w:rPr>
                <w:webHidden/>
                <w:rStyle w:val="IndexLink"/>
                <w:rtl w:val="true"/>
              </w:rPr>
              <w:t xml:space="preserve">مسألة </w:t>
            </w:r>
            <w:r>
              <w:rPr>
                <w:rStyle w:val="IndexLink"/>
              </w:rPr>
              <w:t>974</w:t>
            </w:r>
            <w:r>
              <w:rPr>
                <w:rStyle w:val="IndexLink"/>
                <w:rtl w:val="true"/>
              </w:rPr>
              <w:t>:</w:t>
            </w:r>
            <w:r>
              <w:rPr>
                <w:rStyle w:val="IndexLink"/>
                <w:rtl w:val="true"/>
              </w:rPr>
              <w:t>یستحبّ للمسافر أن یقول عقیب کلّ صلاة مقصورة</w:t>
            </w:r>
            <w:r>
              <w:rPr>
                <w:rStyle w:val="IndexLink"/>
                <w:rtl w:val="true"/>
              </w:rPr>
              <w:tab/>
            </w:r>
            <w:r>
              <w:rPr>
                <w:rStyle w:val="IndexLink"/>
              </w:rPr>
              <w:t>414</w:t>
            </w:r>
          </w:hyperlink>
        </w:p>
        <w:p>
          <w:pPr>
            <w:pStyle w:val="Contents5"/>
            <w:tabs>
              <w:tab w:val="clear" w:pos="7892"/>
              <w:tab w:val="right" w:pos="9026" w:leader="dot"/>
            </w:tabs>
            <w:rPr/>
          </w:pPr>
          <w:hyperlink w:anchor="__RefHeading___Toc682170_73709187">
            <w:r>
              <w:rPr>
                <w:webHidden/>
                <w:rStyle w:val="IndexLink"/>
                <w:rtl w:val="true"/>
              </w:rPr>
              <w:t xml:space="preserve">مسألة </w:t>
            </w:r>
            <w:r>
              <w:rPr>
                <w:rStyle w:val="IndexLink"/>
              </w:rPr>
              <w:t>975</w:t>
            </w:r>
            <w:r>
              <w:rPr>
                <w:rStyle w:val="IndexLink"/>
                <w:rtl w:val="true"/>
              </w:rPr>
              <w:t>:</w:t>
            </w:r>
            <w:r>
              <w:rPr>
                <w:rStyle w:val="IndexLink"/>
                <w:rtl w:val="true"/>
              </w:rPr>
              <w:t>یختصّ التخییر المذکور بالأداء</w:t>
            </w:r>
            <w:r>
              <w:rPr>
                <w:rStyle w:val="IndexLink"/>
                <w:rtl w:val="true"/>
              </w:rPr>
              <w:tab/>
            </w:r>
            <w:r>
              <w:rPr>
                <w:rStyle w:val="IndexLink"/>
              </w:rPr>
              <w:t>414</w:t>
            </w:r>
          </w:hyperlink>
        </w:p>
        <w:p>
          <w:pPr>
            <w:pStyle w:val="Contents3"/>
            <w:tabs>
              <w:tab w:val="clear" w:pos="8459"/>
              <w:tab w:val="right" w:pos="9026" w:leader="dot"/>
            </w:tabs>
            <w:rPr/>
          </w:pPr>
          <w:hyperlink w:anchor="__RefHeading___Toc682172_73709187">
            <w:r>
              <w:rPr>
                <w:webHidden/>
                <w:rStyle w:val="IndexLink"/>
                <w:rtl w:val="true"/>
              </w:rPr>
              <w:t>خاتمة</w:t>
            </w:r>
            <w:r>
              <w:rPr>
                <w:rStyle w:val="IndexLink"/>
                <w:rtl w:val="true"/>
              </w:rPr>
              <w:tab/>
            </w:r>
            <w:r>
              <w:rPr>
                <w:rStyle w:val="IndexLink"/>
              </w:rPr>
              <w:t>414</w:t>
            </w:r>
          </w:hyperlink>
        </w:p>
        <w:p>
          <w:pPr>
            <w:pStyle w:val="Contents4"/>
            <w:tabs>
              <w:tab w:val="clear" w:pos="8176"/>
              <w:tab w:val="right" w:pos="9026" w:leader="dot"/>
            </w:tabs>
            <w:rPr/>
          </w:pPr>
          <w:hyperlink w:anchor="__RefHeading___Toc682174_7370918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82176_73709187">
            <w:r>
              <w:rPr>
                <w:webHidden/>
                <w:rStyle w:val="IndexLink"/>
                <w:rtl w:val="true"/>
              </w:rPr>
              <w:t>منها</w:t>
            </w:r>
            <w:r>
              <w:rPr>
                <w:rStyle w:val="IndexLink"/>
                <w:rtl w:val="true"/>
              </w:rPr>
              <w:t>:</w:t>
            </w:r>
            <w:r>
              <w:rPr>
                <w:rStyle w:val="IndexLink"/>
                <w:rtl w:val="true"/>
              </w:rPr>
              <w:t>صلاة العیدین</w:t>
            </w:r>
            <w:r>
              <w:rPr>
                <w:rStyle w:val="IndexLink"/>
                <w:rtl w:val="true"/>
              </w:rPr>
              <w:tab/>
            </w:r>
            <w:r>
              <w:rPr>
                <w:rStyle w:val="IndexLink"/>
              </w:rPr>
              <w:t>414</w:t>
            </w:r>
          </w:hyperlink>
        </w:p>
        <w:p>
          <w:pPr>
            <w:pStyle w:val="Contents5"/>
            <w:tabs>
              <w:tab w:val="clear" w:pos="7892"/>
              <w:tab w:val="right" w:pos="9026" w:leader="dot"/>
            </w:tabs>
            <w:rPr/>
          </w:pPr>
          <w:hyperlink w:anchor="__RefHeading___Toc682178_7370918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682180_73709187">
            <w:r>
              <w:rPr>
                <w:webHidden/>
                <w:rStyle w:val="IndexLink"/>
                <w:rtl w:val="true"/>
              </w:rPr>
              <w:t xml:space="preserve">مسألة </w:t>
            </w:r>
            <w:r>
              <w:rPr>
                <w:rStyle w:val="IndexLink"/>
              </w:rPr>
              <w:t>976</w:t>
            </w:r>
            <w:r>
              <w:rPr>
                <w:rStyle w:val="IndexLink"/>
                <w:rtl w:val="true"/>
              </w:rPr>
              <w:t>:</w:t>
            </w:r>
            <w:r>
              <w:rPr>
                <w:rStyle w:val="IndexLink"/>
                <w:rtl w:val="true"/>
              </w:rPr>
              <w:t>لا یتحمّل الإمام فی هذه الصلاة غیر القراءة</w:t>
            </w:r>
            <w:r>
              <w:rPr>
                <w:rStyle w:val="IndexLink"/>
                <w:rtl w:val="true"/>
              </w:rPr>
              <w:tab/>
            </w:r>
            <w:r>
              <w:rPr>
                <w:rStyle w:val="IndexLink"/>
              </w:rPr>
              <w:t>415</w:t>
            </w:r>
          </w:hyperlink>
        </w:p>
        <w:p>
          <w:pPr>
            <w:pStyle w:val="Contents5"/>
            <w:tabs>
              <w:tab w:val="clear" w:pos="7892"/>
              <w:tab w:val="right" w:pos="9026" w:leader="dot"/>
            </w:tabs>
            <w:rPr/>
          </w:pPr>
          <w:hyperlink w:anchor="__RefHeading___Toc682182_73709187">
            <w:r>
              <w:rPr>
                <w:webHidden/>
                <w:rStyle w:val="IndexLink"/>
                <w:rtl w:val="true"/>
              </w:rPr>
              <w:t xml:space="preserve">مسألة </w:t>
            </w:r>
            <w:r>
              <w:rPr>
                <w:rStyle w:val="IndexLink"/>
              </w:rPr>
              <w:t>977</w:t>
            </w:r>
            <w:r>
              <w:rPr>
                <w:rStyle w:val="IndexLink"/>
                <w:rtl w:val="true"/>
              </w:rPr>
              <w:t>:</w:t>
            </w:r>
            <w:r>
              <w:rPr>
                <w:rStyle w:val="IndexLink"/>
                <w:rtl w:val="true"/>
              </w:rPr>
              <w:t>إذا لم تجتمع شرائط وجوبها</w:t>
            </w:r>
            <w:r>
              <w:rPr>
                <w:rStyle w:val="IndexLink"/>
                <w:rtl w:val="true"/>
              </w:rPr>
              <w:tab/>
            </w:r>
            <w:r>
              <w:rPr>
                <w:rStyle w:val="IndexLink"/>
              </w:rPr>
              <w:t>415</w:t>
            </w:r>
          </w:hyperlink>
        </w:p>
        <w:p>
          <w:pPr>
            <w:pStyle w:val="Contents5"/>
            <w:tabs>
              <w:tab w:val="clear" w:pos="7892"/>
              <w:tab w:val="right" w:pos="9026" w:leader="dot"/>
            </w:tabs>
            <w:rPr/>
          </w:pPr>
          <w:hyperlink w:anchor="__RefHeading___Toc682184_73709187">
            <w:r>
              <w:rPr>
                <w:webHidden/>
                <w:rStyle w:val="IndexLink"/>
                <w:rtl w:val="true"/>
              </w:rPr>
              <w:t xml:space="preserve">مسألة </w:t>
            </w:r>
            <w:r>
              <w:rPr>
                <w:rStyle w:val="IndexLink"/>
              </w:rPr>
              <w:t>978</w:t>
            </w:r>
            <w:r>
              <w:rPr>
                <w:rStyle w:val="IndexLink"/>
                <w:rtl w:val="true"/>
              </w:rPr>
              <w:t>:</w:t>
            </w:r>
            <w:r>
              <w:rPr>
                <w:rStyle w:val="IndexLink"/>
                <w:rtl w:val="true"/>
              </w:rPr>
              <w:t>إذا شکّ فی جزء منها و هو فی المحلّ أتی به</w:t>
            </w:r>
            <w:r>
              <w:rPr>
                <w:rStyle w:val="IndexLink"/>
                <w:rtl w:val="true"/>
              </w:rPr>
              <w:tab/>
            </w:r>
            <w:r>
              <w:rPr>
                <w:rStyle w:val="IndexLink"/>
              </w:rPr>
              <w:t>415</w:t>
            </w:r>
          </w:hyperlink>
        </w:p>
        <w:p>
          <w:pPr>
            <w:pStyle w:val="Contents5"/>
            <w:tabs>
              <w:tab w:val="clear" w:pos="7892"/>
              <w:tab w:val="right" w:pos="9026" w:leader="dot"/>
            </w:tabs>
            <w:rPr/>
          </w:pPr>
          <w:hyperlink w:anchor="__RefHeading___Toc682186_73709187">
            <w:r>
              <w:rPr>
                <w:webHidden/>
                <w:rStyle w:val="IndexLink"/>
                <w:rtl w:val="true"/>
              </w:rPr>
              <w:t xml:space="preserve">مسألة </w:t>
            </w:r>
            <w:r>
              <w:rPr>
                <w:rStyle w:val="IndexLink"/>
              </w:rPr>
              <w:t>979</w:t>
            </w:r>
            <w:r>
              <w:rPr>
                <w:rStyle w:val="IndexLink"/>
                <w:rtl w:val="true"/>
              </w:rPr>
              <w:t>:</w:t>
            </w:r>
            <w:r>
              <w:rPr>
                <w:rStyle w:val="IndexLink"/>
                <w:rtl w:val="true"/>
              </w:rPr>
              <w:t>لیس فی هذه الصلاة أذان و لا إقامة</w:t>
            </w:r>
            <w:r>
              <w:rPr>
                <w:rStyle w:val="IndexLink"/>
                <w:rtl w:val="true"/>
              </w:rPr>
              <w:tab/>
            </w:r>
            <w:r>
              <w:rPr>
                <w:rStyle w:val="IndexLink"/>
              </w:rPr>
              <w:t>415</w:t>
            </w:r>
          </w:hyperlink>
        </w:p>
        <w:p>
          <w:pPr>
            <w:pStyle w:val="Contents5"/>
            <w:tabs>
              <w:tab w:val="clear" w:pos="7892"/>
              <w:tab w:val="right" w:pos="9026" w:leader="dot"/>
            </w:tabs>
            <w:rPr/>
          </w:pPr>
          <w:hyperlink w:anchor="__RefHeading___Toc682188_73709187">
            <w:r>
              <w:rPr>
                <w:webHidden/>
                <w:rStyle w:val="IndexLink"/>
                <w:rtl w:val="true"/>
              </w:rPr>
              <w:t xml:space="preserve">مسألة </w:t>
            </w:r>
            <w:r>
              <w:rPr>
                <w:rStyle w:val="IndexLink"/>
              </w:rPr>
              <w:t>980</w:t>
            </w:r>
            <w:r>
              <w:rPr>
                <w:rStyle w:val="IndexLink"/>
                <w:rtl w:val="true"/>
              </w:rPr>
              <w:t>:</w:t>
            </w:r>
            <w:r>
              <w:rPr>
                <w:rStyle w:val="IndexLink"/>
                <w:rtl w:val="true"/>
              </w:rPr>
              <w:t>وقتها من طلوع الشمس إلی الزوال</w:t>
            </w:r>
            <w:r>
              <w:rPr>
                <w:rStyle w:val="IndexLink"/>
                <w:rtl w:val="true"/>
              </w:rPr>
              <w:tab/>
            </w:r>
            <w:r>
              <w:rPr>
                <w:rStyle w:val="IndexLink"/>
              </w:rPr>
              <w:t>415</w:t>
            </w:r>
          </w:hyperlink>
        </w:p>
        <w:p>
          <w:pPr>
            <w:pStyle w:val="Contents4"/>
            <w:tabs>
              <w:tab w:val="clear" w:pos="8176"/>
              <w:tab w:val="right" w:pos="9026" w:leader="dot"/>
            </w:tabs>
            <w:rPr/>
          </w:pPr>
          <w:hyperlink w:anchor="__RefHeading___Toc682190_73709187">
            <w:r>
              <w:rPr>
                <w:webHidden/>
                <w:rStyle w:val="IndexLink"/>
                <w:rtl w:val="true"/>
              </w:rPr>
              <w:t>و منها</w:t>
            </w:r>
            <w:r>
              <w:rPr>
                <w:rStyle w:val="IndexLink"/>
                <w:rtl w:val="true"/>
              </w:rPr>
              <w:t>:</w:t>
            </w:r>
            <w:r>
              <w:rPr>
                <w:rStyle w:val="IndexLink"/>
                <w:rtl w:val="true"/>
              </w:rPr>
              <w:t>صلاة لیلة الدفن</w:t>
            </w:r>
            <w:r>
              <w:rPr>
                <w:rStyle w:val="IndexLink"/>
                <w:rtl w:val="true"/>
              </w:rPr>
              <w:tab/>
            </w:r>
            <w:r>
              <w:rPr>
                <w:rStyle w:val="IndexLink"/>
              </w:rPr>
              <w:t>416</w:t>
            </w:r>
          </w:hyperlink>
        </w:p>
        <w:p>
          <w:pPr>
            <w:pStyle w:val="Contents5"/>
            <w:tabs>
              <w:tab w:val="clear" w:pos="7892"/>
              <w:tab w:val="right" w:pos="9026" w:leader="dot"/>
            </w:tabs>
            <w:rPr/>
          </w:pPr>
          <w:hyperlink w:anchor="__RefHeading___Toc682192_7370918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82194_73709187">
            <w:r>
              <w:rPr>
                <w:webHidden/>
                <w:rStyle w:val="IndexLink"/>
                <w:rtl w:val="true"/>
              </w:rPr>
              <w:t xml:space="preserve">مسألة </w:t>
            </w:r>
            <w:r>
              <w:rPr>
                <w:rStyle w:val="IndexLink"/>
              </w:rPr>
              <w:t>981</w:t>
            </w:r>
            <w:r>
              <w:rPr>
                <w:rStyle w:val="IndexLink"/>
                <w:rtl w:val="true"/>
              </w:rPr>
              <w:t>:</w:t>
            </w:r>
            <w:r>
              <w:rPr>
                <w:rStyle w:val="IndexLink"/>
                <w:rtl w:val="true"/>
              </w:rPr>
              <w:t>لا بأس بالاستئجار لهذه الصلاة</w:t>
            </w:r>
            <w:r>
              <w:rPr>
                <w:rStyle w:val="IndexLink"/>
                <w:rtl w:val="true"/>
              </w:rPr>
              <w:tab/>
            </w:r>
            <w:r>
              <w:rPr>
                <w:rStyle w:val="IndexLink"/>
              </w:rPr>
              <w:t>416</w:t>
            </w:r>
          </w:hyperlink>
        </w:p>
        <w:p>
          <w:pPr>
            <w:pStyle w:val="Contents5"/>
            <w:tabs>
              <w:tab w:val="clear" w:pos="7892"/>
              <w:tab w:val="right" w:pos="9026" w:leader="dot"/>
            </w:tabs>
            <w:rPr/>
          </w:pPr>
          <w:hyperlink w:anchor="__RefHeading___Toc682196_73709187">
            <w:r>
              <w:rPr>
                <w:webHidden/>
                <w:rStyle w:val="IndexLink"/>
                <w:rtl w:val="true"/>
              </w:rPr>
              <w:t xml:space="preserve">مسألة </w:t>
            </w:r>
            <w:r>
              <w:rPr>
                <w:rStyle w:val="IndexLink"/>
              </w:rPr>
              <w:t>982</w:t>
            </w:r>
            <w:r>
              <w:rPr>
                <w:rStyle w:val="IndexLink"/>
                <w:rtl w:val="true"/>
              </w:rPr>
              <w:t>:</w:t>
            </w:r>
            <w:r>
              <w:rPr>
                <w:rStyle w:val="IndexLink"/>
                <w:rtl w:val="true"/>
              </w:rPr>
              <w:t>إذا صلّی و نسی آیة الکرسیّ أو القدر أو بعضهما</w:t>
            </w:r>
            <w:r>
              <w:rPr>
                <w:rStyle w:val="IndexLink"/>
                <w:rtl w:val="true"/>
              </w:rPr>
              <w:tab/>
            </w:r>
            <w:r>
              <w:rPr>
                <w:rStyle w:val="IndexLink"/>
              </w:rPr>
              <w:t>416</w:t>
            </w:r>
          </w:hyperlink>
        </w:p>
        <w:p>
          <w:pPr>
            <w:pStyle w:val="Contents5"/>
            <w:tabs>
              <w:tab w:val="clear" w:pos="7892"/>
              <w:tab w:val="right" w:pos="9026" w:leader="dot"/>
            </w:tabs>
            <w:rPr/>
          </w:pPr>
          <w:hyperlink w:anchor="__RefHeading___Toc682198_73709187">
            <w:r>
              <w:rPr>
                <w:webHidden/>
                <w:rStyle w:val="IndexLink"/>
                <w:rtl w:val="true"/>
              </w:rPr>
              <w:t xml:space="preserve">مسألة </w:t>
            </w:r>
            <w:r>
              <w:rPr>
                <w:rStyle w:val="IndexLink"/>
              </w:rPr>
              <w:t>983</w:t>
            </w:r>
            <w:r>
              <w:rPr>
                <w:rStyle w:val="IndexLink"/>
                <w:rtl w:val="true"/>
              </w:rPr>
              <w:t>:</w:t>
            </w:r>
            <w:r>
              <w:rPr>
                <w:rStyle w:val="IndexLink"/>
                <w:rtl w:val="true"/>
              </w:rPr>
              <w:t>وقتها اللیلة الاولی من الدفن</w:t>
            </w:r>
            <w:r>
              <w:rPr>
                <w:rStyle w:val="IndexLink"/>
                <w:rtl w:val="true"/>
              </w:rPr>
              <w:tab/>
            </w:r>
            <w:r>
              <w:rPr>
                <w:rStyle w:val="IndexLink"/>
              </w:rPr>
              <w:t>416</w:t>
            </w:r>
          </w:hyperlink>
        </w:p>
        <w:p>
          <w:pPr>
            <w:pStyle w:val="Contents5"/>
            <w:tabs>
              <w:tab w:val="clear" w:pos="7892"/>
              <w:tab w:val="right" w:pos="9026" w:leader="dot"/>
            </w:tabs>
            <w:rPr/>
          </w:pPr>
          <w:hyperlink w:anchor="__RefHeading___Toc682200_73709187">
            <w:r>
              <w:rPr>
                <w:webHidden/>
                <w:rStyle w:val="IndexLink"/>
                <w:rtl w:val="true"/>
              </w:rPr>
              <w:t xml:space="preserve">مسألة </w:t>
            </w:r>
            <w:r>
              <w:rPr>
                <w:rStyle w:val="IndexLink"/>
              </w:rPr>
              <w:t>984</w:t>
            </w:r>
            <w:r>
              <w:rPr>
                <w:rStyle w:val="IndexLink"/>
                <w:rtl w:val="true"/>
              </w:rPr>
              <w:t>:</w:t>
            </w:r>
            <w:r>
              <w:rPr>
                <w:rStyle w:val="IndexLink"/>
                <w:rtl w:val="true"/>
              </w:rPr>
              <w:t>إذا أخذ المال لیصلّی فنسی الصلاة فی لیلة الدفن</w:t>
            </w:r>
            <w:r>
              <w:rPr>
                <w:rStyle w:val="IndexLink"/>
                <w:rtl w:val="true"/>
              </w:rPr>
              <w:tab/>
            </w:r>
            <w:r>
              <w:rPr>
                <w:rStyle w:val="IndexLink"/>
              </w:rPr>
              <w:t>416</w:t>
            </w:r>
          </w:hyperlink>
        </w:p>
        <w:p>
          <w:pPr>
            <w:pStyle w:val="Contents4"/>
            <w:tabs>
              <w:tab w:val="clear" w:pos="8176"/>
              <w:tab w:val="right" w:pos="9026" w:leader="dot"/>
            </w:tabs>
            <w:rPr/>
          </w:pPr>
          <w:hyperlink w:anchor="__RefHeading___Toc682202_73709187">
            <w:r>
              <w:rPr>
                <w:webHidden/>
                <w:rStyle w:val="IndexLink"/>
                <w:rtl w:val="true"/>
              </w:rPr>
              <w:t>و منها</w:t>
            </w:r>
            <w:r>
              <w:rPr>
                <w:rStyle w:val="IndexLink"/>
                <w:rtl w:val="true"/>
              </w:rPr>
              <w:t>:</w:t>
            </w:r>
            <w:r>
              <w:rPr>
                <w:rStyle w:val="IndexLink"/>
                <w:rtl w:val="true"/>
              </w:rPr>
              <w:t>صلاة أوّل یوم من کلّ شهر</w:t>
            </w:r>
            <w:r>
              <w:rPr>
                <w:rStyle w:val="IndexLink"/>
                <w:rtl w:val="true"/>
              </w:rPr>
              <w:tab/>
            </w:r>
            <w:r>
              <w:rPr>
                <w:rStyle w:val="IndexLink"/>
              </w:rPr>
              <w:t>417</w:t>
            </w:r>
          </w:hyperlink>
        </w:p>
        <w:p>
          <w:pPr>
            <w:pStyle w:val="Contents5"/>
            <w:tabs>
              <w:tab w:val="clear" w:pos="7892"/>
              <w:tab w:val="right" w:pos="9026" w:leader="dot"/>
            </w:tabs>
            <w:rPr/>
          </w:pPr>
          <w:hyperlink w:anchor="__RefHeading___Toc682204_7370918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82206_73709187">
            <w:r>
              <w:rPr>
                <w:webHidden/>
                <w:rStyle w:val="IndexLink"/>
                <w:rtl w:val="true"/>
              </w:rPr>
              <w:t xml:space="preserve">مسألة </w:t>
            </w:r>
            <w:r>
              <w:rPr>
                <w:rStyle w:val="IndexLink"/>
              </w:rPr>
              <w:t>985</w:t>
            </w:r>
            <w:r>
              <w:rPr>
                <w:rStyle w:val="IndexLink"/>
                <w:rtl w:val="true"/>
              </w:rPr>
              <w:t>:</w:t>
            </w:r>
            <w:r>
              <w:rPr>
                <w:rStyle w:val="IndexLink"/>
                <w:rtl w:val="true"/>
              </w:rPr>
              <w:t>یجوز إتیان هذه الصلاة فی تمام النهار</w:t>
            </w:r>
            <w:r>
              <w:rPr>
                <w:rStyle w:val="IndexLink"/>
                <w:rtl w:val="true"/>
              </w:rPr>
              <w:tab/>
            </w:r>
            <w:r>
              <w:rPr>
                <w:rStyle w:val="IndexLink"/>
              </w:rPr>
              <w:t>417</w:t>
            </w:r>
          </w:hyperlink>
        </w:p>
        <w:p>
          <w:pPr>
            <w:pStyle w:val="Contents4"/>
            <w:tabs>
              <w:tab w:val="clear" w:pos="8176"/>
              <w:tab w:val="right" w:pos="9026" w:leader="dot"/>
            </w:tabs>
            <w:rPr/>
          </w:pPr>
          <w:hyperlink w:anchor="__RefHeading___Toc682208_73709187">
            <w:r>
              <w:rPr>
                <w:webHidden/>
                <w:rStyle w:val="IndexLink"/>
                <w:rtl w:val="true"/>
              </w:rPr>
              <w:t>و منها</w:t>
            </w:r>
            <w:r>
              <w:rPr>
                <w:rStyle w:val="IndexLink"/>
                <w:rtl w:val="true"/>
              </w:rPr>
              <w:t>:</w:t>
            </w:r>
            <w:r>
              <w:rPr>
                <w:rStyle w:val="IndexLink"/>
                <w:rtl w:val="true"/>
              </w:rPr>
              <w:t>صلاة الغفیلة</w:t>
            </w:r>
            <w:r>
              <w:rPr>
                <w:rStyle w:val="IndexLink"/>
                <w:rtl w:val="true"/>
              </w:rPr>
              <w:tab/>
            </w:r>
            <w:r>
              <w:rPr>
                <w:rStyle w:val="IndexLink"/>
              </w:rPr>
              <w:t>417</w:t>
            </w:r>
          </w:hyperlink>
        </w:p>
        <w:p>
          <w:pPr>
            <w:pStyle w:val="Contents5"/>
            <w:tabs>
              <w:tab w:val="clear" w:pos="7892"/>
              <w:tab w:val="right" w:pos="9026" w:leader="dot"/>
            </w:tabs>
            <w:rPr/>
          </w:pPr>
          <w:hyperlink w:anchor="__RefHeading___Toc682210_7370918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82212_73709187">
            <w:r>
              <w:rPr>
                <w:webHidden/>
                <w:rStyle w:val="IndexLink"/>
                <w:rtl w:val="true"/>
              </w:rPr>
              <w:t xml:space="preserve">مسألة </w:t>
            </w:r>
            <w:r>
              <w:rPr>
                <w:rStyle w:val="IndexLink"/>
              </w:rPr>
              <w:t>986</w:t>
            </w:r>
            <w:r>
              <w:rPr>
                <w:rStyle w:val="IndexLink"/>
                <w:rtl w:val="true"/>
              </w:rPr>
              <w:t>:</w:t>
            </w:r>
            <w:r>
              <w:rPr>
                <w:rStyle w:val="IndexLink"/>
                <w:rtl w:val="true"/>
              </w:rPr>
              <w:t>یجوز الإتیان برکعتین من نافلة المغرب بصورة صلاة الغفیلة</w:t>
            </w:r>
            <w:r>
              <w:rPr>
                <w:rStyle w:val="IndexLink"/>
                <w:rtl w:val="true"/>
              </w:rPr>
              <w:tab/>
            </w:r>
            <w:r>
              <w:rPr>
                <w:rStyle w:val="IndexLink"/>
              </w:rPr>
              <w:t>418</w:t>
            </w:r>
          </w:hyperlink>
        </w:p>
        <w:p>
          <w:pPr>
            <w:pStyle w:val="Contents4"/>
            <w:tabs>
              <w:tab w:val="clear" w:pos="8176"/>
              <w:tab w:val="right" w:pos="9026" w:leader="dot"/>
            </w:tabs>
            <w:rPr/>
          </w:pPr>
          <w:hyperlink w:anchor="__RefHeading___Toc682214_73709187">
            <w:r>
              <w:rPr>
                <w:webHidden/>
                <w:rStyle w:val="IndexLink"/>
                <w:rtl w:val="true"/>
              </w:rPr>
              <w:t>و منها</w:t>
            </w:r>
            <w:r>
              <w:rPr>
                <w:rStyle w:val="IndexLink"/>
                <w:rtl w:val="true"/>
              </w:rPr>
              <w:t>:</w:t>
            </w:r>
            <w:r>
              <w:rPr>
                <w:rStyle w:val="IndexLink"/>
                <w:rtl w:val="true"/>
              </w:rPr>
              <w:t>الصلاة فی مسجد الکوفة لقضاء الحاجة</w:t>
            </w:r>
            <w:r>
              <w:rPr>
                <w:rStyle w:val="IndexLink"/>
                <w:rtl w:val="true"/>
              </w:rPr>
              <w:tab/>
            </w:r>
            <w:r>
              <w:rPr>
                <w:rStyle w:val="IndexLink"/>
              </w:rPr>
              <w:t>418</w:t>
            </w:r>
          </w:hyperlink>
        </w:p>
        <w:p>
          <w:pPr>
            <w:pStyle w:val="Contents2"/>
            <w:tabs>
              <w:tab w:val="clear" w:pos="8743"/>
              <w:tab w:val="right" w:pos="9026" w:leader="dot"/>
            </w:tabs>
            <w:rPr/>
          </w:pPr>
          <w:hyperlink w:anchor="__RefHeading___Toc682216_73709187">
            <w:r>
              <w:rPr>
                <w:webHidden/>
                <w:rStyle w:val="IndexLink"/>
                <w:rtl w:val="true"/>
              </w:rPr>
              <w:t>کتاب الصوم</w:t>
            </w:r>
            <w:r>
              <w:rPr>
                <w:rStyle w:val="IndexLink"/>
                <w:rtl w:val="true"/>
              </w:rPr>
              <w:tab/>
            </w:r>
            <w:r>
              <w:rPr>
                <w:rStyle w:val="IndexLink"/>
              </w:rPr>
              <w:t>419</w:t>
            </w:r>
          </w:hyperlink>
        </w:p>
        <w:p>
          <w:pPr>
            <w:pStyle w:val="Contents3"/>
            <w:tabs>
              <w:tab w:val="clear" w:pos="8459"/>
              <w:tab w:val="right" w:pos="9026" w:leader="dot"/>
            </w:tabs>
            <w:rPr/>
          </w:pPr>
          <w:hyperlink w:anchor="__RefHeading___Toc682218_73709187">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682220_73709187">
            <w:r>
              <w:rPr>
                <w:webHidden/>
                <w:rStyle w:val="IndexLink"/>
                <w:rtl w:val="true"/>
              </w:rPr>
              <w:t>الفصل الأوّل</w:t>
            </w:r>
            <w:r>
              <w:rPr>
                <w:rStyle w:val="IndexLink"/>
                <w:rtl w:val="true"/>
              </w:rPr>
              <w:t xml:space="preserve">: </w:t>
            </w:r>
            <w:r>
              <w:rPr>
                <w:rStyle w:val="IndexLink"/>
                <w:rtl w:val="true"/>
              </w:rPr>
              <w:t>فی النیّة</w:t>
            </w:r>
            <w:r>
              <w:rPr>
                <w:rStyle w:val="IndexLink"/>
                <w:rtl w:val="true"/>
              </w:rPr>
              <w:tab/>
            </w:r>
            <w:r>
              <w:rPr>
                <w:rStyle w:val="IndexLink"/>
              </w:rPr>
              <w:t>420</w:t>
            </w:r>
          </w:hyperlink>
        </w:p>
        <w:p>
          <w:pPr>
            <w:pStyle w:val="Contents4"/>
            <w:tabs>
              <w:tab w:val="clear" w:pos="8176"/>
              <w:tab w:val="right" w:pos="9026" w:leader="dot"/>
            </w:tabs>
            <w:rPr/>
          </w:pPr>
          <w:hyperlink w:anchor="__RefHeading___Toc682222_73709187">
            <w:r>
              <w:rPr>
                <w:webHidden/>
                <w:rStyle w:val="IndexLink"/>
                <w:rtl w:val="true"/>
              </w:rPr>
              <w:t xml:space="preserve">مسألة </w:t>
            </w:r>
            <w:r>
              <w:rPr>
                <w:rStyle w:val="IndexLink"/>
              </w:rPr>
              <w:t>987</w:t>
            </w:r>
            <w:r>
              <w:rPr>
                <w:rStyle w:val="IndexLink"/>
                <w:rtl w:val="true"/>
              </w:rPr>
              <w:t>:</w:t>
            </w:r>
            <w:r>
              <w:rPr>
                <w:rStyle w:val="IndexLink"/>
                <w:rtl w:val="true"/>
              </w:rPr>
              <w:t>یشترط فی صحّة الصوم النیّة بتمام عناصرها الثلاثة</w:t>
            </w:r>
            <w:r>
              <w:rPr>
                <w:rStyle w:val="IndexLink"/>
                <w:rtl w:val="true"/>
              </w:rPr>
              <w:t>:</w:t>
              <w:tab/>
            </w:r>
            <w:r>
              <w:rPr>
                <w:rStyle w:val="IndexLink"/>
              </w:rPr>
              <w:t>420</w:t>
            </w:r>
          </w:hyperlink>
        </w:p>
        <w:p>
          <w:pPr>
            <w:pStyle w:val="Contents4"/>
            <w:tabs>
              <w:tab w:val="clear" w:pos="8176"/>
              <w:tab w:val="right" w:pos="9026" w:leader="dot"/>
            </w:tabs>
            <w:rPr/>
          </w:pPr>
          <w:hyperlink w:anchor="__RefHeading___Toc682224_73709187">
            <w:r>
              <w:rPr>
                <w:webHidden/>
                <w:rStyle w:val="IndexLink"/>
                <w:rtl w:val="true"/>
              </w:rPr>
              <w:t xml:space="preserve">مسألة </w:t>
            </w:r>
            <w:r>
              <w:rPr>
                <w:rStyle w:val="IndexLink"/>
              </w:rPr>
              <w:t>988</w:t>
            </w:r>
            <w:r>
              <w:rPr>
                <w:rStyle w:val="IndexLink"/>
                <w:rtl w:val="true"/>
              </w:rPr>
              <w:t>:</w:t>
            </w:r>
            <w:r>
              <w:rPr>
                <w:rStyle w:val="IndexLink"/>
                <w:rtl w:val="true"/>
              </w:rPr>
              <w:t>لا یجب قصد الوجوب و الندب</w:t>
            </w:r>
            <w:r>
              <w:rPr>
                <w:rStyle w:val="IndexLink"/>
                <w:rtl w:val="true"/>
              </w:rPr>
              <w:tab/>
            </w:r>
            <w:r>
              <w:rPr>
                <w:rStyle w:val="IndexLink"/>
              </w:rPr>
              <w:t>421</w:t>
            </w:r>
          </w:hyperlink>
        </w:p>
        <w:p>
          <w:pPr>
            <w:pStyle w:val="Contents4"/>
            <w:tabs>
              <w:tab w:val="clear" w:pos="8176"/>
              <w:tab w:val="right" w:pos="9026" w:leader="dot"/>
            </w:tabs>
            <w:rPr/>
          </w:pPr>
          <w:hyperlink w:anchor="__RefHeading___Toc682226_73709187">
            <w:r>
              <w:rPr>
                <w:webHidden/>
                <w:rStyle w:val="IndexLink"/>
                <w:rtl w:val="true"/>
              </w:rPr>
              <w:t xml:space="preserve">مسألة </w:t>
            </w:r>
            <w:r>
              <w:rPr>
                <w:rStyle w:val="IndexLink"/>
              </w:rPr>
              <w:t>989</w:t>
            </w:r>
            <w:r>
              <w:rPr>
                <w:rStyle w:val="IndexLink"/>
                <w:rtl w:val="true"/>
              </w:rPr>
              <w:t>:</w:t>
            </w:r>
            <w:r>
              <w:rPr>
                <w:rStyle w:val="IndexLink"/>
                <w:rtl w:val="true"/>
              </w:rPr>
              <w:t>یعتبر فی القضاء عن غیره قصد النیابة عن الغیر</w:t>
            </w:r>
            <w:r>
              <w:rPr>
                <w:rStyle w:val="IndexLink"/>
                <w:rtl w:val="true"/>
              </w:rPr>
              <w:tab/>
            </w:r>
            <w:r>
              <w:rPr>
                <w:rStyle w:val="IndexLink"/>
              </w:rPr>
              <w:t>421</w:t>
            </w:r>
          </w:hyperlink>
        </w:p>
        <w:p>
          <w:pPr>
            <w:pStyle w:val="Contents4"/>
            <w:tabs>
              <w:tab w:val="clear" w:pos="8176"/>
              <w:tab w:val="right" w:pos="9026" w:leader="dot"/>
            </w:tabs>
            <w:rPr/>
          </w:pPr>
          <w:hyperlink w:anchor="__RefHeading___Toc682228_73709187">
            <w:r>
              <w:rPr>
                <w:webHidden/>
                <w:rStyle w:val="IndexLink"/>
                <w:rtl w:val="true"/>
              </w:rPr>
              <w:t xml:space="preserve">مسألة </w:t>
            </w:r>
            <w:r>
              <w:rPr>
                <w:rStyle w:val="IndexLink"/>
              </w:rPr>
              <w:t>990</w:t>
            </w:r>
            <w:r>
              <w:rPr>
                <w:rStyle w:val="IndexLink"/>
                <w:rtl w:val="true"/>
              </w:rPr>
              <w:t>:</w:t>
            </w:r>
            <w:r>
              <w:rPr>
                <w:rStyle w:val="IndexLink"/>
                <w:rtl w:val="true"/>
              </w:rPr>
              <w:t>لا یجب العلم بالمفطرات علی التفصیل</w:t>
            </w:r>
            <w:r>
              <w:rPr>
                <w:rStyle w:val="IndexLink"/>
                <w:rtl w:val="true"/>
              </w:rPr>
              <w:tab/>
            </w:r>
            <w:r>
              <w:rPr>
                <w:rStyle w:val="IndexLink"/>
              </w:rPr>
              <w:t>421</w:t>
            </w:r>
          </w:hyperlink>
        </w:p>
        <w:p>
          <w:pPr>
            <w:pStyle w:val="Contents4"/>
            <w:tabs>
              <w:tab w:val="clear" w:pos="8176"/>
              <w:tab w:val="right" w:pos="9026" w:leader="dot"/>
            </w:tabs>
            <w:rPr/>
          </w:pPr>
          <w:hyperlink w:anchor="__RefHeading___Toc682230_73709187">
            <w:r>
              <w:rPr>
                <w:webHidden/>
                <w:rStyle w:val="IndexLink"/>
                <w:rtl w:val="true"/>
              </w:rPr>
              <w:t xml:space="preserve">مسألة </w:t>
            </w:r>
            <w:r>
              <w:rPr>
                <w:rStyle w:val="IndexLink"/>
              </w:rPr>
              <w:t>991</w:t>
            </w:r>
            <w:r>
              <w:rPr>
                <w:rStyle w:val="IndexLink"/>
                <w:rtl w:val="true"/>
              </w:rPr>
              <w:t>:</w:t>
            </w:r>
            <w:r>
              <w:rPr>
                <w:rStyle w:val="IndexLink"/>
                <w:rtl w:val="true"/>
              </w:rPr>
              <w:t>لا یقع فی شهر رمضان صوم غیره ما دام الإنسان مکلّفا</w:t>
            </w:r>
            <w:r>
              <w:rPr>
                <w:rStyle w:val="IndexLink"/>
                <w:rtl w:val="true"/>
              </w:rPr>
              <w:tab/>
            </w:r>
            <w:r>
              <w:rPr>
                <w:rStyle w:val="IndexLink"/>
              </w:rPr>
              <w:t>421</w:t>
            </w:r>
          </w:hyperlink>
        </w:p>
        <w:p>
          <w:pPr>
            <w:pStyle w:val="Contents4"/>
            <w:tabs>
              <w:tab w:val="clear" w:pos="8176"/>
              <w:tab w:val="right" w:pos="9026" w:leader="dot"/>
            </w:tabs>
            <w:rPr/>
          </w:pPr>
          <w:hyperlink w:anchor="__RefHeading___Toc682232_73709187">
            <w:r>
              <w:rPr>
                <w:webHidden/>
                <w:rStyle w:val="IndexLink"/>
                <w:rtl w:val="true"/>
              </w:rPr>
              <w:t xml:space="preserve">مسألة </w:t>
            </w:r>
            <w:r>
              <w:rPr>
                <w:rStyle w:val="IndexLink"/>
              </w:rPr>
              <w:t>992</w:t>
            </w:r>
            <w:r>
              <w:rPr>
                <w:rStyle w:val="IndexLink"/>
                <w:rtl w:val="true"/>
              </w:rPr>
              <w:t>:</w:t>
            </w:r>
            <w:r>
              <w:rPr>
                <w:rStyle w:val="IndexLink"/>
                <w:rtl w:val="true"/>
              </w:rPr>
              <w:t>یکفی فی صحّة صوم رمضان القصد إلیه و لو إجمالا</w:t>
            </w:r>
            <w:r>
              <w:rPr>
                <w:rStyle w:val="IndexLink"/>
                <w:rtl w:val="true"/>
              </w:rPr>
              <w:tab/>
            </w:r>
            <w:r>
              <w:rPr>
                <w:rStyle w:val="IndexLink"/>
              </w:rPr>
              <w:t>421</w:t>
            </w:r>
          </w:hyperlink>
        </w:p>
        <w:p>
          <w:pPr>
            <w:pStyle w:val="Contents4"/>
            <w:tabs>
              <w:tab w:val="clear" w:pos="8176"/>
              <w:tab w:val="right" w:pos="9026" w:leader="dot"/>
            </w:tabs>
            <w:rPr/>
          </w:pPr>
          <w:hyperlink w:anchor="__RefHeading___Toc682234_73709187">
            <w:r>
              <w:rPr>
                <w:webHidden/>
                <w:rStyle w:val="IndexLink"/>
                <w:rtl w:val="true"/>
              </w:rPr>
              <w:t xml:space="preserve">مسألة </w:t>
            </w:r>
            <w:r>
              <w:rPr>
                <w:rStyle w:val="IndexLink"/>
              </w:rPr>
              <w:t>993</w:t>
            </w:r>
            <w:r>
              <w:rPr>
                <w:rStyle w:val="IndexLink"/>
                <w:rtl w:val="true"/>
              </w:rPr>
              <w:t>:</w:t>
            </w:r>
            <w:r>
              <w:rPr>
                <w:rStyle w:val="IndexLink"/>
                <w:rtl w:val="true"/>
              </w:rPr>
              <w:t>وقت النیّة فی صوم شهر رمضان طلوع الفجر و کذلک فی</w:t>
            </w:r>
            <w:r>
              <w:rPr>
                <w:rStyle w:val="IndexLink"/>
                <w:rtl w:val="true"/>
              </w:rPr>
              <w:tab/>
            </w:r>
            <w:r>
              <w:rPr>
                <w:rStyle w:val="IndexLink"/>
              </w:rPr>
              <w:t>422</w:t>
            </w:r>
          </w:hyperlink>
        </w:p>
        <w:p>
          <w:pPr>
            <w:pStyle w:val="Contents4"/>
            <w:tabs>
              <w:tab w:val="clear" w:pos="8176"/>
              <w:tab w:val="right" w:pos="9026" w:leader="dot"/>
            </w:tabs>
            <w:rPr/>
          </w:pPr>
          <w:hyperlink w:anchor="__RefHeading___Toc682236_73709187">
            <w:r>
              <w:rPr>
                <w:webHidden/>
                <w:rStyle w:val="IndexLink"/>
                <w:rtl w:val="true"/>
              </w:rPr>
              <w:t xml:space="preserve">مسألة </w:t>
            </w:r>
            <w:r>
              <w:rPr>
                <w:rStyle w:val="IndexLink"/>
              </w:rPr>
              <w:t>994</w:t>
            </w:r>
            <w:r>
              <w:rPr>
                <w:rStyle w:val="IndexLink"/>
                <w:rtl w:val="true"/>
              </w:rPr>
              <w:t>:</w:t>
            </w:r>
            <w:r>
              <w:rPr>
                <w:rStyle w:val="IndexLink"/>
                <w:rtl w:val="true"/>
              </w:rPr>
              <w:t>یکفی فی صوم شهر رمضان أن ینویه کلّه بنیّة واحدة قبل</w:t>
            </w:r>
            <w:r>
              <w:rPr>
                <w:rStyle w:val="IndexLink"/>
                <w:rtl w:val="true"/>
              </w:rPr>
              <w:tab/>
            </w:r>
            <w:r>
              <w:rPr>
                <w:rStyle w:val="IndexLink"/>
              </w:rPr>
              <w:t>422</w:t>
            </w:r>
          </w:hyperlink>
        </w:p>
        <w:p>
          <w:pPr>
            <w:pStyle w:val="Contents4"/>
            <w:tabs>
              <w:tab w:val="clear" w:pos="8176"/>
              <w:tab w:val="right" w:pos="9026" w:leader="dot"/>
            </w:tabs>
            <w:rPr/>
          </w:pPr>
          <w:hyperlink w:anchor="__RefHeading___Toc682238_73709187">
            <w:r>
              <w:rPr>
                <w:webHidden/>
                <w:rStyle w:val="IndexLink"/>
                <w:rtl w:val="true"/>
              </w:rPr>
              <w:t xml:space="preserve">مسألة </w:t>
            </w:r>
            <w:r>
              <w:rPr>
                <w:rStyle w:val="IndexLink"/>
              </w:rPr>
              <w:t>995</w:t>
            </w:r>
            <w:r>
              <w:rPr>
                <w:rStyle w:val="IndexLink"/>
                <w:rtl w:val="true"/>
              </w:rPr>
              <w:t>:</w:t>
            </w:r>
            <w:r>
              <w:rPr>
                <w:rStyle w:val="IndexLink"/>
                <w:rtl w:val="true"/>
              </w:rPr>
              <w:t>إذا لم ینو الصوم فی شهر رمضان لنسیان الحکم أو</w:t>
            </w:r>
            <w:r>
              <w:rPr>
                <w:rStyle w:val="IndexLink"/>
                <w:rtl w:val="true"/>
              </w:rPr>
              <w:tab/>
            </w:r>
            <w:r>
              <w:rPr>
                <w:rStyle w:val="IndexLink"/>
              </w:rPr>
              <w:t>422</w:t>
            </w:r>
          </w:hyperlink>
        </w:p>
        <w:p>
          <w:pPr>
            <w:pStyle w:val="Contents4"/>
            <w:tabs>
              <w:tab w:val="clear" w:pos="8176"/>
              <w:tab w:val="right" w:pos="9026" w:leader="dot"/>
            </w:tabs>
            <w:rPr/>
          </w:pPr>
          <w:hyperlink w:anchor="__RefHeading___Toc682240_73709187">
            <w:r>
              <w:rPr>
                <w:webHidden/>
                <w:rStyle w:val="IndexLink"/>
                <w:rtl w:val="true"/>
              </w:rPr>
              <w:t xml:space="preserve">مسألة </w:t>
            </w:r>
            <w:r>
              <w:rPr>
                <w:rStyle w:val="IndexLink"/>
              </w:rPr>
              <w:t>996</w:t>
            </w:r>
            <w:r>
              <w:rPr>
                <w:rStyle w:val="IndexLink"/>
                <w:rtl w:val="true"/>
              </w:rPr>
              <w:t>:</w:t>
            </w:r>
            <w:r>
              <w:rPr>
                <w:rStyle w:val="IndexLink"/>
                <w:rtl w:val="true"/>
              </w:rPr>
              <w:t>إذا صام یوم الشکّ بنیّة أنّه من شعبان ندبا أو قضاء أو</w:t>
            </w:r>
            <w:r>
              <w:rPr>
                <w:rStyle w:val="IndexLink"/>
                <w:rtl w:val="true"/>
              </w:rPr>
              <w:tab/>
            </w:r>
            <w:r>
              <w:rPr>
                <w:rStyle w:val="IndexLink"/>
              </w:rPr>
              <w:t>422</w:t>
            </w:r>
          </w:hyperlink>
        </w:p>
        <w:p>
          <w:pPr>
            <w:pStyle w:val="Contents4"/>
            <w:tabs>
              <w:tab w:val="clear" w:pos="8176"/>
              <w:tab w:val="right" w:pos="9026" w:leader="dot"/>
            </w:tabs>
            <w:rPr/>
          </w:pPr>
          <w:hyperlink w:anchor="__RefHeading___Toc682242_73709187">
            <w:r>
              <w:rPr>
                <w:webHidden/>
                <w:rStyle w:val="IndexLink"/>
                <w:rtl w:val="true"/>
              </w:rPr>
              <w:t xml:space="preserve">مسألة </w:t>
            </w:r>
            <w:r>
              <w:rPr>
                <w:rStyle w:val="IndexLink"/>
              </w:rPr>
              <w:t>997</w:t>
            </w:r>
            <w:r>
              <w:rPr>
                <w:rStyle w:val="IndexLink"/>
                <w:rtl w:val="true"/>
              </w:rPr>
              <w:t>:</w:t>
            </w:r>
            <w:r>
              <w:rPr>
                <w:rStyle w:val="IndexLink"/>
                <w:rtl w:val="true"/>
              </w:rPr>
              <w:t>إذا صام یوم الشکّ بقصد أنّه من رمضان</w:t>
            </w:r>
            <w:r>
              <w:rPr>
                <w:rStyle w:val="IndexLink"/>
                <w:rtl w:val="true"/>
              </w:rPr>
              <w:tab/>
            </w:r>
            <w:r>
              <w:rPr>
                <w:rStyle w:val="IndexLink"/>
              </w:rPr>
              <w:t>423</w:t>
            </w:r>
          </w:hyperlink>
        </w:p>
        <w:p>
          <w:pPr>
            <w:pStyle w:val="Contents4"/>
            <w:tabs>
              <w:tab w:val="clear" w:pos="8176"/>
              <w:tab w:val="right" w:pos="9026" w:leader="dot"/>
            </w:tabs>
            <w:rPr/>
          </w:pPr>
          <w:hyperlink w:anchor="__RefHeading___Toc682244_73709187">
            <w:r>
              <w:rPr>
                <w:webHidden/>
                <w:rStyle w:val="IndexLink"/>
                <w:rtl w:val="true"/>
              </w:rPr>
              <w:t xml:space="preserve">مسألة </w:t>
            </w:r>
            <w:r>
              <w:rPr>
                <w:rStyle w:val="IndexLink"/>
              </w:rPr>
              <w:t>998</w:t>
            </w:r>
            <w:r>
              <w:rPr>
                <w:rStyle w:val="IndexLink"/>
                <w:rtl w:val="true"/>
              </w:rPr>
              <w:t>:</w:t>
            </w:r>
            <w:r>
              <w:rPr>
                <w:rStyle w:val="IndexLink"/>
                <w:rtl w:val="true"/>
              </w:rPr>
              <w:t>تجب استدامة النیّة إلی آخر النهار</w:t>
            </w:r>
            <w:r>
              <w:rPr>
                <w:rStyle w:val="IndexLink"/>
                <w:rtl w:val="true"/>
              </w:rPr>
              <w:tab/>
            </w:r>
            <w:r>
              <w:rPr>
                <w:rStyle w:val="IndexLink"/>
              </w:rPr>
              <w:t>423</w:t>
            </w:r>
          </w:hyperlink>
        </w:p>
        <w:p>
          <w:pPr>
            <w:pStyle w:val="Contents4"/>
            <w:tabs>
              <w:tab w:val="clear" w:pos="8176"/>
              <w:tab w:val="right" w:pos="9026" w:leader="dot"/>
            </w:tabs>
            <w:rPr/>
          </w:pPr>
          <w:hyperlink w:anchor="__RefHeading___Toc682246_73709187">
            <w:r>
              <w:rPr>
                <w:webHidden/>
                <w:rStyle w:val="IndexLink"/>
                <w:rtl w:val="true"/>
              </w:rPr>
              <w:t xml:space="preserve">مسألة </w:t>
            </w:r>
            <w:r>
              <w:rPr>
                <w:rStyle w:val="IndexLink"/>
              </w:rPr>
              <w:t>999</w:t>
            </w:r>
            <w:r>
              <w:rPr>
                <w:rStyle w:val="IndexLink"/>
                <w:rtl w:val="true"/>
              </w:rPr>
              <w:t>:</w:t>
            </w:r>
            <w:r>
              <w:rPr>
                <w:rStyle w:val="IndexLink"/>
                <w:rtl w:val="true"/>
              </w:rPr>
              <w:t>لا یصحّ العدول من صوم إلی صوم</w:t>
            </w:r>
            <w:r>
              <w:rPr>
                <w:rStyle w:val="IndexLink"/>
                <w:rtl w:val="true"/>
              </w:rPr>
              <w:tab/>
            </w:r>
            <w:r>
              <w:rPr>
                <w:rStyle w:val="IndexLink"/>
              </w:rPr>
              <w:t>424</w:t>
            </w:r>
          </w:hyperlink>
        </w:p>
        <w:p>
          <w:pPr>
            <w:pStyle w:val="Contents3"/>
            <w:tabs>
              <w:tab w:val="clear" w:pos="8459"/>
              <w:tab w:val="right" w:pos="9026" w:leader="dot"/>
            </w:tabs>
            <w:rPr/>
          </w:pPr>
          <w:hyperlink w:anchor="__RefHeading___Toc682248_73709187">
            <w:r>
              <w:rPr>
                <w:webHidden/>
                <w:rStyle w:val="IndexLink"/>
                <w:rtl w:val="true"/>
              </w:rPr>
              <w:t>الفصل الثانی</w:t>
            </w:r>
            <w:r>
              <w:rPr>
                <w:rStyle w:val="IndexLink"/>
                <w:rtl w:val="true"/>
              </w:rPr>
              <w:t xml:space="preserve">: </w:t>
            </w:r>
            <w:r>
              <w:rPr>
                <w:rStyle w:val="IndexLink"/>
                <w:rtl w:val="true"/>
              </w:rPr>
              <w:t>المفطرات</w:t>
            </w:r>
            <w:r>
              <w:rPr>
                <w:rStyle w:val="IndexLink"/>
                <w:rtl w:val="true"/>
              </w:rPr>
              <w:tab/>
            </w:r>
            <w:r>
              <w:rPr>
                <w:rStyle w:val="IndexLink"/>
              </w:rPr>
              <w:t>424</w:t>
            </w:r>
          </w:hyperlink>
        </w:p>
        <w:p>
          <w:pPr>
            <w:pStyle w:val="Contents4"/>
            <w:tabs>
              <w:tab w:val="clear" w:pos="8176"/>
              <w:tab w:val="right" w:pos="9026" w:leader="dot"/>
            </w:tabs>
            <w:rPr/>
          </w:pPr>
          <w:hyperlink w:anchor="__RefHeading___Toc682250_73709187">
            <w:r>
              <w:rPr>
                <w:webHidden/>
                <w:rStyle w:val="IndexLink"/>
                <w:rtl w:val="true"/>
              </w:rPr>
              <w:t>و هی امور</w:t>
            </w:r>
            <w:r>
              <w:rPr>
                <w:rStyle w:val="IndexLink"/>
                <w:rtl w:val="true"/>
              </w:rPr>
              <w:t>:</w:t>
              <w:tab/>
            </w:r>
            <w:r>
              <w:rPr>
                <w:rStyle w:val="IndexLink"/>
              </w:rPr>
              <w:t>424</w:t>
            </w:r>
          </w:hyperlink>
        </w:p>
        <w:p>
          <w:pPr>
            <w:pStyle w:val="Contents5"/>
            <w:tabs>
              <w:tab w:val="clear" w:pos="7892"/>
              <w:tab w:val="right" w:pos="9026" w:leader="dot"/>
            </w:tabs>
            <w:rPr/>
          </w:pPr>
          <w:hyperlink w:anchor="__RefHeading___Toc682252_73709187">
            <w:r>
              <w:rPr>
                <w:webHidden/>
                <w:rStyle w:val="IndexLink"/>
                <w:rtl w:val="true"/>
              </w:rPr>
              <w:t>الأوّل و الثانی</w:t>
            </w:r>
            <w:r>
              <w:rPr>
                <w:rStyle w:val="IndexLink"/>
                <w:rtl w:val="true"/>
              </w:rPr>
              <w:t>:</w:t>
            </w:r>
            <w:r>
              <w:rPr>
                <w:rStyle w:val="IndexLink"/>
                <w:rtl w:val="true"/>
              </w:rPr>
              <w:t>الأکل و الشرب مطلقا</w:t>
            </w:r>
            <w:r>
              <w:rPr>
                <w:rStyle w:val="IndexLink"/>
                <w:rtl w:val="true"/>
              </w:rPr>
              <w:tab/>
            </w:r>
            <w:r>
              <w:rPr>
                <w:rStyle w:val="IndexLink"/>
              </w:rPr>
              <w:t>424</w:t>
            </w:r>
          </w:hyperlink>
        </w:p>
        <w:p>
          <w:pPr>
            <w:pStyle w:val="Contents5"/>
            <w:tabs>
              <w:tab w:val="clear" w:pos="7892"/>
              <w:tab w:val="right" w:pos="9026" w:leader="dot"/>
            </w:tabs>
            <w:rPr/>
          </w:pPr>
          <w:hyperlink w:anchor="__RefHeading___Toc682254_73709187">
            <w:r>
              <w:rPr>
                <w:webHidden/>
                <w:rStyle w:val="IndexLink"/>
                <w:rtl w:val="true"/>
              </w:rPr>
              <w:t>الثالث</w:t>
            </w:r>
            <w:r>
              <w:rPr>
                <w:rStyle w:val="IndexLink"/>
                <w:rtl w:val="true"/>
              </w:rPr>
              <w:t>:</w:t>
            </w:r>
            <w:r>
              <w:rPr>
                <w:rStyle w:val="IndexLink"/>
                <w:rtl w:val="true"/>
              </w:rPr>
              <w:t>الجماع قبلا فاعلا و مفعولا به حیّا و میّتا</w:t>
            </w:r>
            <w:r>
              <w:rPr>
                <w:rStyle w:val="IndexLink"/>
                <w:rtl w:val="true"/>
              </w:rPr>
              <w:tab/>
            </w:r>
            <w:r>
              <w:rPr>
                <w:rStyle w:val="IndexLink"/>
              </w:rPr>
              <w:t>424</w:t>
            </w:r>
          </w:hyperlink>
        </w:p>
        <w:p>
          <w:pPr>
            <w:pStyle w:val="Contents5"/>
            <w:tabs>
              <w:tab w:val="clear" w:pos="7892"/>
              <w:tab w:val="right" w:pos="9026" w:leader="dot"/>
            </w:tabs>
            <w:rPr/>
          </w:pPr>
          <w:hyperlink w:anchor="__RefHeading___Toc682256_73709187">
            <w:r>
              <w:rPr>
                <w:webHidden/>
                <w:rStyle w:val="IndexLink"/>
                <w:rtl w:val="true"/>
              </w:rPr>
              <w:t>الرابع</w:t>
            </w:r>
            <w:r>
              <w:rPr>
                <w:rStyle w:val="IndexLink"/>
                <w:rtl w:val="true"/>
              </w:rPr>
              <w:t>:</w:t>
            </w:r>
            <w:r>
              <w:rPr>
                <w:rStyle w:val="IndexLink"/>
                <w:rtl w:val="true"/>
              </w:rPr>
              <w:t>الکذب علی اللّه تعالی أو علی رسول اللّه صلّی اللّه علیه و آله أو علی الأئمّة علیهم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682258_73709187">
            <w:r>
              <w:rPr>
                <w:webHidden/>
                <w:rStyle w:val="IndexLink"/>
                <w:rtl w:val="true"/>
              </w:rPr>
              <w:t xml:space="preserve">مسألة </w:t>
            </w:r>
            <w:r>
              <w:rPr>
                <w:rStyle w:val="IndexLink"/>
              </w:rPr>
              <w:t>1000</w:t>
            </w:r>
            <w:r>
              <w:rPr>
                <w:rStyle w:val="IndexLink"/>
                <w:rtl w:val="true"/>
              </w:rPr>
              <w:t>:</w:t>
            </w:r>
            <w:r>
              <w:rPr>
                <w:rStyle w:val="IndexLink"/>
                <w:rtl w:val="true"/>
              </w:rPr>
              <w:t>إذا تکلّم بالکذب غیر موجّه خطابه إلی أحد</w:t>
            </w:r>
            <w:r>
              <w:rPr>
                <w:rStyle w:val="IndexLink"/>
                <w:rtl w:val="true"/>
              </w:rPr>
              <w:tab/>
            </w:r>
            <w:r>
              <w:rPr>
                <w:rStyle w:val="IndexLink"/>
              </w:rPr>
              <w:t>426</w:t>
            </w:r>
          </w:hyperlink>
        </w:p>
        <w:p>
          <w:pPr>
            <w:pStyle w:val="Contents5"/>
            <w:tabs>
              <w:tab w:val="clear" w:pos="7892"/>
              <w:tab w:val="right" w:pos="9026" w:leader="dot"/>
            </w:tabs>
            <w:rPr/>
          </w:pPr>
          <w:hyperlink w:anchor="__RefHeading___Toc682260_73709187">
            <w:r>
              <w:rPr>
                <w:webHidden/>
                <w:rStyle w:val="IndexLink"/>
                <w:rtl w:val="true"/>
              </w:rPr>
              <w:t>الخامس</w:t>
            </w:r>
            <w:r>
              <w:rPr>
                <w:rStyle w:val="IndexLink"/>
                <w:rtl w:val="true"/>
              </w:rPr>
              <w:t>:</w:t>
            </w:r>
            <w:r>
              <w:rPr>
                <w:rStyle w:val="IndexLink"/>
                <w:rtl w:val="true"/>
              </w:rPr>
              <w:t>الارتماس</w:t>
            </w:r>
            <w:r>
              <w:rPr>
                <w:rStyle w:val="IndexLink"/>
                <w:rtl w:val="true"/>
              </w:rPr>
              <w:tab/>
            </w:r>
            <w:r>
              <w:rPr>
                <w:rStyle w:val="IndexLink"/>
              </w:rPr>
              <w:t>426</w:t>
            </w:r>
          </w:hyperlink>
        </w:p>
        <w:p>
          <w:pPr>
            <w:pStyle w:val="Contents5"/>
            <w:tabs>
              <w:tab w:val="clear" w:pos="7892"/>
              <w:tab w:val="right" w:pos="9026" w:leader="dot"/>
            </w:tabs>
            <w:rPr/>
          </w:pPr>
          <w:hyperlink w:anchor="__RefHeading___Toc682262_73709187">
            <w:r>
              <w:rPr>
                <w:webHidden/>
                <w:rStyle w:val="IndexLink"/>
                <w:rtl w:val="true"/>
              </w:rPr>
              <w:t xml:space="preserve">مسألة </w:t>
            </w:r>
            <w:r>
              <w:rPr>
                <w:rStyle w:val="IndexLink"/>
              </w:rPr>
              <w:t>1001</w:t>
            </w:r>
            <w:r>
              <w:rPr>
                <w:rStyle w:val="IndexLink"/>
                <w:rtl w:val="true"/>
              </w:rPr>
              <w:t>:</w:t>
            </w:r>
            <w:r>
              <w:rPr>
                <w:rStyle w:val="IndexLink"/>
                <w:rtl w:val="true"/>
              </w:rPr>
              <w:t>فی إلحاق المضاف بالماء إشکال</w:t>
            </w:r>
            <w:r>
              <w:rPr>
                <w:rStyle w:val="IndexLink"/>
                <w:rtl w:val="true"/>
              </w:rPr>
              <w:tab/>
            </w:r>
            <w:r>
              <w:rPr>
                <w:rStyle w:val="IndexLink"/>
              </w:rPr>
              <w:t>426</w:t>
            </w:r>
          </w:hyperlink>
        </w:p>
        <w:p>
          <w:pPr>
            <w:pStyle w:val="Contents5"/>
            <w:tabs>
              <w:tab w:val="clear" w:pos="7892"/>
              <w:tab w:val="right" w:pos="9026" w:leader="dot"/>
            </w:tabs>
            <w:rPr/>
          </w:pPr>
          <w:hyperlink w:anchor="__RefHeading___Toc682264_73709187">
            <w:r>
              <w:rPr>
                <w:webHidden/>
                <w:rStyle w:val="IndexLink"/>
                <w:rtl w:val="true"/>
              </w:rPr>
              <w:t xml:space="preserve">مسألة </w:t>
            </w:r>
            <w:r>
              <w:rPr>
                <w:rStyle w:val="IndexLink"/>
              </w:rPr>
              <w:t>1002</w:t>
            </w:r>
            <w:r>
              <w:rPr>
                <w:rStyle w:val="IndexLink"/>
                <w:rtl w:val="true"/>
              </w:rPr>
              <w:t>:</w:t>
            </w:r>
            <w:r>
              <w:rPr>
                <w:rStyle w:val="IndexLink"/>
                <w:rtl w:val="true"/>
              </w:rPr>
              <w:t>إذا ارتمس الصائم عمدا ناویا للاغتسال</w:t>
            </w:r>
            <w:r>
              <w:rPr>
                <w:rStyle w:val="IndexLink"/>
                <w:rtl w:val="true"/>
              </w:rPr>
              <w:tab/>
            </w:r>
            <w:r>
              <w:rPr>
                <w:rStyle w:val="IndexLink"/>
              </w:rPr>
              <w:t>426</w:t>
            </w:r>
          </w:hyperlink>
        </w:p>
        <w:p>
          <w:pPr>
            <w:pStyle w:val="Contents5"/>
            <w:tabs>
              <w:tab w:val="clear" w:pos="7892"/>
              <w:tab w:val="right" w:pos="9026" w:leader="dot"/>
            </w:tabs>
            <w:rPr/>
          </w:pPr>
          <w:hyperlink w:anchor="__RefHeading___Toc682266_73709187">
            <w:r>
              <w:rPr>
                <w:webHidden/>
                <w:rStyle w:val="IndexLink"/>
                <w:rtl w:val="true"/>
              </w:rPr>
              <w:t xml:space="preserve">مسألة </w:t>
            </w:r>
            <w:r>
              <w:rPr>
                <w:rStyle w:val="IndexLink"/>
              </w:rPr>
              <w:t>1003</w:t>
            </w:r>
            <w:r>
              <w:rPr>
                <w:rStyle w:val="IndexLink"/>
                <w:rtl w:val="true"/>
              </w:rPr>
              <w:t>:</w:t>
            </w:r>
            <w:r>
              <w:rPr>
                <w:rStyle w:val="IndexLink"/>
                <w:rtl w:val="true"/>
              </w:rPr>
              <w:t>إذا غمس الصائم رأسه فی الماء بکامله سهوا</w:t>
            </w:r>
            <w:r>
              <w:rPr>
                <w:rStyle w:val="IndexLink"/>
                <w:rtl w:val="true"/>
              </w:rPr>
              <w:tab/>
            </w:r>
            <w:r>
              <w:rPr>
                <w:rStyle w:val="IndexLink"/>
              </w:rPr>
              <w:t>426</w:t>
            </w:r>
          </w:hyperlink>
        </w:p>
        <w:p>
          <w:pPr>
            <w:pStyle w:val="Contents5"/>
            <w:tabs>
              <w:tab w:val="clear" w:pos="7892"/>
              <w:tab w:val="right" w:pos="9026" w:leader="dot"/>
            </w:tabs>
            <w:rPr/>
          </w:pPr>
          <w:hyperlink w:anchor="__RefHeading___Toc682268_73709187">
            <w:r>
              <w:rPr>
                <w:webHidden/>
                <w:rStyle w:val="IndexLink"/>
                <w:rtl w:val="true"/>
              </w:rPr>
              <w:t xml:space="preserve">مسألة </w:t>
            </w:r>
            <w:r>
              <w:rPr>
                <w:rStyle w:val="IndexLink"/>
              </w:rPr>
              <w:t>1004</w:t>
            </w:r>
            <w:r>
              <w:rPr>
                <w:rStyle w:val="IndexLink"/>
                <w:rtl w:val="true"/>
              </w:rPr>
              <w:t>:</w:t>
            </w:r>
            <w:r>
              <w:rPr>
                <w:rStyle w:val="IndexLink"/>
                <w:rtl w:val="true"/>
              </w:rPr>
              <w:t>لا بأس بإفاضة الماء علی رأسه</w:t>
            </w:r>
            <w:r>
              <w:rPr>
                <w:rStyle w:val="IndexLink"/>
                <w:rtl w:val="true"/>
              </w:rPr>
              <w:tab/>
            </w:r>
            <w:r>
              <w:rPr>
                <w:rStyle w:val="IndexLink"/>
              </w:rPr>
              <w:t>427</w:t>
            </w:r>
          </w:hyperlink>
        </w:p>
        <w:p>
          <w:pPr>
            <w:pStyle w:val="Contents5"/>
            <w:tabs>
              <w:tab w:val="clear" w:pos="7892"/>
              <w:tab w:val="right" w:pos="9026" w:leader="dot"/>
            </w:tabs>
            <w:rPr/>
          </w:pPr>
          <w:hyperlink w:anchor="__RefHeading___Toc682270_73709187">
            <w:r>
              <w:rPr>
                <w:webHidden/>
                <w:rStyle w:val="IndexLink"/>
                <w:rtl w:val="true"/>
              </w:rPr>
              <w:t>السادس</w:t>
            </w:r>
            <w:r>
              <w:rPr>
                <w:rStyle w:val="IndexLink"/>
                <w:rtl w:val="true"/>
              </w:rPr>
              <w:t>:</w:t>
            </w:r>
            <w:r>
              <w:rPr>
                <w:rStyle w:val="IndexLink"/>
                <w:rtl w:val="true"/>
              </w:rPr>
              <w:t>إیصال الغبار الغلیظ</w:t>
            </w:r>
            <w:r>
              <w:rPr>
                <w:rStyle w:val="IndexLink"/>
                <w:rtl w:val="true"/>
              </w:rPr>
              <w:tab/>
            </w:r>
            <w:r>
              <w:rPr>
                <w:rStyle w:val="IndexLink"/>
              </w:rPr>
              <w:t>427</w:t>
            </w:r>
          </w:hyperlink>
        </w:p>
        <w:p>
          <w:pPr>
            <w:pStyle w:val="Contents5"/>
            <w:tabs>
              <w:tab w:val="clear" w:pos="7892"/>
              <w:tab w:val="right" w:pos="9026" w:leader="dot"/>
            </w:tabs>
            <w:rPr/>
          </w:pPr>
          <w:hyperlink w:anchor="__RefHeading___Toc682272_73709187">
            <w:r>
              <w:rPr>
                <w:webHidden/>
                <w:rStyle w:val="IndexLink"/>
                <w:rtl w:val="true"/>
              </w:rPr>
              <w:t>السابع</w:t>
            </w:r>
            <w:r>
              <w:rPr>
                <w:rStyle w:val="IndexLink"/>
                <w:rtl w:val="true"/>
              </w:rPr>
              <w:t>:</w:t>
            </w:r>
            <w:r>
              <w:rPr>
                <w:rStyle w:val="IndexLink"/>
                <w:rtl w:val="true"/>
              </w:rPr>
              <w:t>تعمّد البقاء علی الجنابة حتّی یطلع الفجر</w:t>
            </w:r>
            <w:r>
              <w:rPr>
                <w:rStyle w:val="IndexLink"/>
                <w:rtl w:val="true"/>
              </w:rPr>
              <w:tab/>
            </w:r>
            <w:r>
              <w:rPr>
                <w:rStyle w:val="IndexLink"/>
              </w:rPr>
              <w:t>427</w:t>
            </w:r>
          </w:hyperlink>
        </w:p>
        <w:p>
          <w:pPr>
            <w:pStyle w:val="Contents5"/>
            <w:tabs>
              <w:tab w:val="clear" w:pos="7892"/>
              <w:tab w:val="right" w:pos="9026" w:leader="dot"/>
            </w:tabs>
            <w:rPr/>
          </w:pPr>
          <w:hyperlink w:anchor="__RefHeading___Toc682274_73709187">
            <w:r>
              <w:rPr>
                <w:webHidden/>
                <w:rStyle w:val="IndexLink"/>
                <w:rtl w:val="true"/>
              </w:rPr>
              <w:t xml:space="preserve">مسألة </w:t>
            </w:r>
            <w:r>
              <w:rPr>
                <w:rStyle w:val="IndexLink"/>
              </w:rPr>
              <w:t>1005</w:t>
            </w:r>
            <w:r>
              <w:rPr>
                <w:rStyle w:val="IndexLink"/>
                <w:rtl w:val="true"/>
              </w:rPr>
              <w:t>:</w:t>
            </w:r>
            <w:r>
              <w:rPr>
                <w:rStyle w:val="IndexLink"/>
                <w:rtl w:val="true"/>
              </w:rPr>
              <w:t>یبطل قضاء صوم شهر رمضان بالإصباح جنبا</w:t>
            </w:r>
            <w:r>
              <w:rPr>
                <w:rStyle w:val="IndexLink"/>
                <w:rtl w:val="true"/>
              </w:rPr>
              <w:tab/>
            </w:r>
            <w:r>
              <w:rPr>
                <w:rStyle w:val="IndexLink"/>
              </w:rPr>
              <w:t>427</w:t>
            </w:r>
          </w:hyperlink>
        </w:p>
        <w:p>
          <w:pPr>
            <w:pStyle w:val="Contents5"/>
            <w:tabs>
              <w:tab w:val="clear" w:pos="7892"/>
              <w:tab w:val="right" w:pos="9026" w:leader="dot"/>
            </w:tabs>
            <w:rPr/>
          </w:pPr>
          <w:hyperlink w:anchor="__RefHeading___Toc682276_73709187">
            <w:r>
              <w:rPr>
                <w:webHidden/>
                <w:rStyle w:val="IndexLink"/>
                <w:rtl w:val="true"/>
              </w:rPr>
              <w:t xml:space="preserve">مسألة </w:t>
            </w:r>
            <w:r>
              <w:rPr>
                <w:rStyle w:val="IndexLink"/>
              </w:rPr>
              <w:t>1006</w:t>
            </w:r>
            <w:r>
              <w:rPr>
                <w:rStyle w:val="IndexLink"/>
                <w:rtl w:val="true"/>
              </w:rPr>
              <w:t>:</w:t>
            </w:r>
            <w:r>
              <w:rPr>
                <w:rStyle w:val="IndexLink"/>
                <w:rtl w:val="true"/>
              </w:rPr>
              <w:t>لا یبطل الصوم</w:t>
            </w:r>
            <w:r>
              <w:rPr>
                <w:rStyle w:val="IndexLink"/>
                <w:rtl w:val="true"/>
              </w:rPr>
              <w:t>-</w:t>
            </w:r>
            <w:r>
              <w:rPr>
                <w:rStyle w:val="IndexLink"/>
                <w:rtl w:val="true"/>
              </w:rPr>
              <w:t>واجبا أو مندوبا معیّنا أو غیره</w:t>
            </w:r>
            <w:r>
              <w:rPr>
                <w:rStyle w:val="IndexLink"/>
                <w:rtl w:val="true"/>
              </w:rPr>
              <w:t>-</w:t>
              <w:tab/>
            </w:r>
            <w:r>
              <w:rPr>
                <w:rStyle w:val="IndexLink"/>
              </w:rPr>
              <w:t>427</w:t>
            </w:r>
          </w:hyperlink>
        </w:p>
        <w:p>
          <w:pPr>
            <w:pStyle w:val="Contents5"/>
            <w:tabs>
              <w:tab w:val="clear" w:pos="7892"/>
              <w:tab w:val="right" w:pos="9026" w:leader="dot"/>
            </w:tabs>
            <w:rPr/>
          </w:pPr>
          <w:hyperlink w:anchor="__RefHeading___Toc682278_73709187">
            <w:r>
              <w:rPr>
                <w:webHidden/>
                <w:rStyle w:val="IndexLink"/>
                <w:rtl w:val="true"/>
              </w:rPr>
              <w:t xml:space="preserve">مسألة </w:t>
            </w:r>
            <w:r>
              <w:rPr>
                <w:rStyle w:val="IndexLink"/>
              </w:rPr>
              <w:t>1007</w:t>
            </w:r>
            <w:r>
              <w:rPr>
                <w:rStyle w:val="IndexLink"/>
                <w:rtl w:val="true"/>
              </w:rPr>
              <w:t>:</w:t>
            </w:r>
            <w:r>
              <w:rPr>
                <w:rStyle w:val="IndexLink"/>
                <w:rtl w:val="true"/>
              </w:rPr>
              <w:t>إذا أجنب نفسه متعمّدا</w:t>
            </w:r>
            <w:r>
              <w:rPr>
                <w:rStyle w:val="IndexLink"/>
                <w:rtl w:val="true"/>
              </w:rPr>
              <w:t>-</w:t>
            </w:r>
            <w:r>
              <w:rPr>
                <w:rStyle w:val="IndexLink"/>
                <w:rtl w:val="true"/>
              </w:rPr>
              <w:t>لیلا</w:t>
            </w:r>
            <w:r>
              <w:rPr>
                <w:rStyle w:val="IndexLink"/>
                <w:rtl w:val="true"/>
              </w:rPr>
              <w:t>-</w:t>
            </w:r>
            <w:r>
              <w:rPr>
                <w:rStyle w:val="IndexLink"/>
                <w:rtl w:val="true"/>
              </w:rPr>
              <w:t>فی وقت لا یسع الغسل</w:t>
            </w:r>
            <w:r>
              <w:rPr>
                <w:rStyle w:val="IndexLink"/>
                <w:rtl w:val="true"/>
              </w:rPr>
              <w:tab/>
            </w:r>
            <w:r>
              <w:rPr>
                <w:rStyle w:val="IndexLink"/>
              </w:rPr>
              <w:t>428</w:t>
            </w:r>
          </w:hyperlink>
        </w:p>
        <w:p>
          <w:pPr>
            <w:pStyle w:val="Contents5"/>
            <w:tabs>
              <w:tab w:val="clear" w:pos="7892"/>
              <w:tab w:val="right" w:pos="9026" w:leader="dot"/>
            </w:tabs>
            <w:rPr/>
          </w:pPr>
          <w:hyperlink w:anchor="__RefHeading___Toc682280_73709187">
            <w:r>
              <w:rPr>
                <w:webHidden/>
                <w:rStyle w:val="IndexLink"/>
                <w:rtl w:val="true"/>
              </w:rPr>
              <w:t xml:space="preserve">مسألة </w:t>
            </w:r>
            <w:r>
              <w:rPr>
                <w:rStyle w:val="IndexLink"/>
              </w:rPr>
              <w:t>1008</w:t>
            </w:r>
            <w:r>
              <w:rPr>
                <w:rStyle w:val="IndexLink"/>
                <w:rtl w:val="true"/>
              </w:rPr>
              <w:t>:</w:t>
            </w:r>
            <w:r>
              <w:rPr>
                <w:rStyle w:val="IndexLink"/>
                <w:rtl w:val="true"/>
              </w:rPr>
              <w:t>إذا نسی غسل الجنابة</w:t>
            </w:r>
            <w:r>
              <w:rPr>
                <w:rStyle w:val="IndexLink"/>
                <w:rtl w:val="true"/>
              </w:rPr>
              <w:t>-</w:t>
            </w:r>
            <w:r>
              <w:rPr>
                <w:rStyle w:val="IndexLink"/>
                <w:rtl w:val="true"/>
              </w:rPr>
              <w:t>لیلا</w:t>
            </w:r>
            <w:r>
              <w:rPr>
                <w:rStyle w:val="IndexLink"/>
                <w:rtl w:val="true"/>
              </w:rPr>
              <w:t>-</w:t>
            </w:r>
            <w:r>
              <w:rPr>
                <w:rStyle w:val="IndexLink"/>
                <w:rtl w:val="true"/>
              </w:rPr>
              <w:t>حتّی مضی یوم أو أیّام من</w:t>
            </w:r>
            <w:r>
              <w:rPr>
                <w:rStyle w:val="IndexLink"/>
                <w:rtl w:val="true"/>
              </w:rPr>
              <w:tab/>
            </w:r>
            <w:r>
              <w:rPr>
                <w:rStyle w:val="IndexLink"/>
              </w:rPr>
              <w:t>428</w:t>
            </w:r>
          </w:hyperlink>
        </w:p>
        <w:p>
          <w:pPr>
            <w:pStyle w:val="Contents5"/>
            <w:tabs>
              <w:tab w:val="clear" w:pos="7892"/>
              <w:tab w:val="right" w:pos="9026" w:leader="dot"/>
            </w:tabs>
            <w:rPr/>
          </w:pPr>
          <w:hyperlink w:anchor="__RefHeading___Toc682282_73709187">
            <w:r>
              <w:rPr>
                <w:webHidden/>
                <w:rStyle w:val="IndexLink"/>
                <w:rtl w:val="true"/>
              </w:rPr>
              <w:t xml:space="preserve">مسألة </w:t>
            </w:r>
            <w:r>
              <w:rPr>
                <w:rStyle w:val="IndexLink"/>
              </w:rPr>
              <w:t>1009</w:t>
            </w:r>
            <w:r>
              <w:rPr>
                <w:rStyle w:val="IndexLink"/>
                <w:rtl w:val="true"/>
              </w:rPr>
              <w:t>:</w:t>
            </w:r>
            <w:r>
              <w:rPr>
                <w:rStyle w:val="IndexLink"/>
                <w:rtl w:val="true"/>
              </w:rPr>
              <w:t>إذا کان المجنب لا یتمکّن من الغسل لمرض و نحوه</w:t>
            </w:r>
            <w:r>
              <w:rPr>
                <w:rStyle w:val="IndexLink"/>
                <w:rtl w:val="true"/>
              </w:rPr>
              <w:tab/>
            </w:r>
            <w:r>
              <w:rPr>
                <w:rStyle w:val="IndexLink"/>
              </w:rPr>
              <w:t>428</w:t>
            </w:r>
          </w:hyperlink>
        </w:p>
        <w:p>
          <w:pPr>
            <w:pStyle w:val="Contents5"/>
            <w:tabs>
              <w:tab w:val="clear" w:pos="7892"/>
              <w:tab w:val="right" w:pos="9026" w:leader="dot"/>
            </w:tabs>
            <w:rPr/>
          </w:pPr>
          <w:hyperlink w:anchor="__RefHeading___Toc682284_73709187">
            <w:r>
              <w:rPr>
                <w:webHidden/>
                <w:rStyle w:val="IndexLink"/>
                <w:rtl w:val="true"/>
              </w:rPr>
              <w:t xml:space="preserve">مسألة </w:t>
            </w:r>
            <w:r>
              <w:rPr>
                <w:rStyle w:val="IndexLink"/>
              </w:rPr>
              <w:t>1010</w:t>
            </w:r>
            <w:r>
              <w:rPr>
                <w:rStyle w:val="IndexLink"/>
                <w:rtl w:val="true"/>
              </w:rPr>
              <w:t>:</w:t>
            </w:r>
            <w:r>
              <w:rPr>
                <w:rStyle w:val="IndexLink"/>
                <w:rtl w:val="true"/>
              </w:rPr>
              <w:t>إذا ظنّ سعة الوقت للغسل فأجنب نفسه فبان الخلاف</w:t>
            </w:r>
            <w:r>
              <w:rPr>
                <w:rStyle w:val="IndexLink"/>
                <w:rtl w:val="true"/>
              </w:rPr>
              <w:tab/>
            </w:r>
            <w:r>
              <w:rPr>
                <w:rStyle w:val="IndexLink"/>
              </w:rPr>
              <w:t>428</w:t>
            </w:r>
          </w:hyperlink>
        </w:p>
        <w:p>
          <w:pPr>
            <w:pStyle w:val="Contents5"/>
            <w:tabs>
              <w:tab w:val="clear" w:pos="7892"/>
              <w:tab w:val="right" w:pos="9026" w:leader="dot"/>
            </w:tabs>
            <w:rPr/>
          </w:pPr>
          <w:hyperlink w:anchor="__RefHeading___Toc682286_73709187">
            <w:r>
              <w:rPr>
                <w:webHidden/>
                <w:rStyle w:val="IndexLink"/>
                <w:rtl w:val="true"/>
              </w:rPr>
              <w:t>و لمزید من التعرّف علی فروع هذه المسألة تطبیقیا نذکر عدّة مسائل</w:t>
            </w:r>
            <w:r>
              <w:rPr>
                <w:rStyle w:val="IndexLink"/>
                <w:rtl w:val="true"/>
              </w:rPr>
              <w:t>:</w:t>
              <w:tab/>
            </w:r>
            <w:r>
              <w:rPr>
                <w:rStyle w:val="IndexLink"/>
              </w:rPr>
              <w:t>428</w:t>
            </w:r>
          </w:hyperlink>
        </w:p>
        <w:p>
          <w:pPr>
            <w:pStyle w:val="Contents5"/>
            <w:tabs>
              <w:tab w:val="clear" w:pos="7892"/>
              <w:tab w:val="right" w:pos="9026" w:leader="dot"/>
            </w:tabs>
            <w:rPr/>
          </w:pPr>
          <w:hyperlink w:anchor="__RefHeading___Toc682288_73709187">
            <w:r>
              <w:rPr>
                <w:webHidden/>
                <w:rStyle w:val="IndexLink"/>
                <w:rtl w:val="true"/>
              </w:rPr>
              <w:t>الاولی</w:t>
            </w:r>
            <w:r>
              <w:rPr>
                <w:rStyle w:val="IndexLink"/>
                <w:rtl w:val="true"/>
              </w:rPr>
              <w:t>:</w:t>
            </w:r>
            <w:r>
              <w:rPr>
                <w:rStyle w:val="IndexLink"/>
                <w:rtl w:val="true"/>
              </w:rPr>
              <w:t>الجنب فی شهر رمضان لیلا بجماع أو احتلام أو غیره إذا کان</w:t>
            </w:r>
            <w:r>
              <w:rPr>
                <w:rStyle w:val="IndexLink"/>
                <w:rtl w:val="true"/>
              </w:rPr>
              <w:tab/>
            </w:r>
            <w:r>
              <w:rPr>
                <w:rStyle w:val="IndexLink"/>
              </w:rPr>
              <w:t>429</w:t>
            </w:r>
          </w:hyperlink>
        </w:p>
        <w:p>
          <w:pPr>
            <w:pStyle w:val="Contents5"/>
            <w:tabs>
              <w:tab w:val="clear" w:pos="7892"/>
              <w:tab w:val="right" w:pos="9026" w:leader="dot"/>
            </w:tabs>
            <w:rPr/>
          </w:pPr>
          <w:hyperlink w:anchor="__RefHeading___Toc682290_73709187">
            <w:r>
              <w:rPr>
                <w:webHidden/>
                <w:rStyle w:val="IndexLink"/>
                <w:rtl w:val="true"/>
              </w:rPr>
              <w:t>الثانیة</w:t>
            </w:r>
            <w:r>
              <w:rPr>
                <w:rStyle w:val="IndexLink"/>
                <w:rtl w:val="true"/>
              </w:rPr>
              <w:t>:</w:t>
            </w:r>
            <w:r>
              <w:rPr>
                <w:rStyle w:val="IndexLink"/>
                <w:rtl w:val="true"/>
              </w:rPr>
              <w:t>إذا لم یکن الصائم واثقا و متأکّدا بذلک</w:t>
            </w:r>
            <w:r>
              <w:rPr>
                <w:rStyle w:val="IndexLink"/>
                <w:rtl w:val="true"/>
              </w:rPr>
              <w:tab/>
            </w:r>
            <w:r>
              <w:rPr>
                <w:rStyle w:val="IndexLink"/>
              </w:rPr>
              <w:t>429</w:t>
            </w:r>
          </w:hyperlink>
        </w:p>
        <w:p>
          <w:pPr>
            <w:pStyle w:val="Contents5"/>
            <w:tabs>
              <w:tab w:val="clear" w:pos="7892"/>
              <w:tab w:val="right" w:pos="9026" w:leader="dot"/>
            </w:tabs>
            <w:rPr/>
          </w:pPr>
          <w:hyperlink w:anchor="__RefHeading___Toc682292_73709187">
            <w:r>
              <w:rPr>
                <w:webHidden/>
                <w:rStyle w:val="IndexLink"/>
                <w:rtl w:val="true"/>
              </w:rPr>
              <w:t>الثالثة</w:t>
            </w:r>
            <w:r>
              <w:rPr>
                <w:rStyle w:val="IndexLink"/>
                <w:rtl w:val="true"/>
              </w:rPr>
              <w:t>:</w:t>
            </w:r>
            <w:r>
              <w:rPr>
                <w:rStyle w:val="IndexLink"/>
                <w:rtl w:val="true"/>
              </w:rPr>
              <w:t>إذا نام الجنب معتمدا علی اطمئنانه و وثوقه بالانتباه و انتبه فی</w:t>
            </w:r>
            <w:r>
              <w:rPr>
                <w:rStyle w:val="IndexLink"/>
                <w:rtl w:val="true"/>
              </w:rPr>
              <w:tab/>
            </w:r>
            <w:r>
              <w:rPr>
                <w:rStyle w:val="IndexLink"/>
              </w:rPr>
              <w:t>429</w:t>
            </w:r>
          </w:hyperlink>
        </w:p>
        <w:p>
          <w:pPr>
            <w:pStyle w:val="Contents5"/>
            <w:tabs>
              <w:tab w:val="clear" w:pos="7892"/>
              <w:tab w:val="right" w:pos="9026" w:leader="dot"/>
            </w:tabs>
            <w:rPr/>
          </w:pPr>
          <w:hyperlink w:anchor="__RefHeading___Toc682294_73709187">
            <w:r>
              <w:rPr>
                <w:webHidden/>
                <w:rStyle w:val="IndexLink"/>
                <w:rtl w:val="true"/>
              </w:rPr>
              <w:t>الرابعة</w:t>
            </w:r>
            <w:r>
              <w:rPr>
                <w:rStyle w:val="IndexLink"/>
                <w:rtl w:val="true"/>
              </w:rPr>
              <w:t>:</w:t>
            </w:r>
            <w:r>
              <w:rPr>
                <w:rStyle w:val="IndexLink"/>
                <w:rtl w:val="true"/>
              </w:rPr>
              <w:t>أنّ وجوب القضاء لا ینفکّ عن وجوب الکفّارة فی النومة الاولی</w:t>
            </w:r>
            <w:r>
              <w:rPr>
                <w:rStyle w:val="IndexLink"/>
                <w:rtl w:val="true"/>
              </w:rPr>
              <w:tab/>
            </w:r>
            <w:r>
              <w:rPr>
                <w:rStyle w:val="IndexLink"/>
              </w:rPr>
              <w:t>429</w:t>
            </w:r>
          </w:hyperlink>
        </w:p>
        <w:p>
          <w:pPr>
            <w:pStyle w:val="Contents5"/>
            <w:tabs>
              <w:tab w:val="clear" w:pos="7892"/>
              <w:tab w:val="right" w:pos="9026" w:leader="dot"/>
            </w:tabs>
            <w:rPr/>
          </w:pPr>
          <w:hyperlink w:anchor="__RefHeading___Toc682296_73709187">
            <w:r>
              <w:rPr>
                <w:webHidden/>
                <w:rStyle w:val="IndexLink"/>
                <w:rtl w:val="true"/>
              </w:rPr>
              <w:t>الخامسة</w:t>
            </w:r>
            <w:r>
              <w:rPr>
                <w:rStyle w:val="IndexLink"/>
                <w:rtl w:val="true"/>
              </w:rPr>
              <w:t>:</w:t>
            </w:r>
            <w:r>
              <w:rPr>
                <w:rStyle w:val="IndexLink"/>
                <w:rtl w:val="true"/>
              </w:rPr>
              <w:t>إذا احتلم فی حالة النوم لیلا و صار جنبا</w:t>
            </w:r>
            <w:r>
              <w:rPr>
                <w:rStyle w:val="IndexLink"/>
                <w:rtl w:val="true"/>
              </w:rPr>
              <w:tab/>
            </w:r>
            <w:r>
              <w:rPr>
                <w:rStyle w:val="IndexLink"/>
              </w:rPr>
              <w:t>429</w:t>
            </w:r>
          </w:hyperlink>
        </w:p>
        <w:p>
          <w:pPr>
            <w:pStyle w:val="Contents5"/>
            <w:tabs>
              <w:tab w:val="clear" w:pos="7892"/>
              <w:tab w:val="right" w:pos="9026" w:leader="dot"/>
            </w:tabs>
            <w:rPr/>
          </w:pPr>
          <w:hyperlink w:anchor="__RefHeading___Toc682298_73709187">
            <w:r>
              <w:rPr>
                <w:webHidden/>
                <w:rStyle w:val="IndexLink"/>
                <w:rtl w:val="true"/>
              </w:rPr>
              <w:t xml:space="preserve">مسألة </w:t>
            </w:r>
            <w:r>
              <w:rPr>
                <w:rStyle w:val="IndexLink"/>
              </w:rPr>
              <w:t>1011</w:t>
            </w:r>
            <w:r>
              <w:rPr>
                <w:rStyle w:val="IndexLink"/>
                <w:rtl w:val="true"/>
              </w:rPr>
              <w:t>:</w:t>
            </w:r>
            <w:r>
              <w:rPr>
                <w:rStyle w:val="IndexLink"/>
                <w:rtl w:val="true"/>
              </w:rPr>
              <w:t>حدث الحیض کالجنابة</w:t>
            </w:r>
            <w:r>
              <w:rPr>
                <w:rStyle w:val="IndexLink"/>
                <w:rtl w:val="true"/>
              </w:rPr>
              <w:tab/>
            </w:r>
            <w:r>
              <w:rPr>
                <w:rStyle w:val="IndexLink"/>
              </w:rPr>
              <w:t>430</w:t>
            </w:r>
          </w:hyperlink>
        </w:p>
        <w:p>
          <w:pPr>
            <w:pStyle w:val="Contents5"/>
            <w:tabs>
              <w:tab w:val="clear" w:pos="7892"/>
              <w:tab w:val="right" w:pos="9026" w:leader="dot"/>
            </w:tabs>
            <w:rPr/>
          </w:pPr>
          <w:hyperlink w:anchor="__RefHeading___Toc682300_73709187">
            <w:r>
              <w:rPr>
                <w:webHidden/>
                <w:rStyle w:val="IndexLink"/>
                <w:rtl w:val="true"/>
              </w:rPr>
              <w:t xml:space="preserve">مسألة </w:t>
            </w:r>
            <w:r>
              <w:rPr>
                <w:rStyle w:val="IndexLink"/>
              </w:rPr>
              <w:t>1012</w:t>
            </w:r>
            <w:r>
              <w:rPr>
                <w:rStyle w:val="IndexLink"/>
                <w:rtl w:val="true"/>
              </w:rPr>
              <w:t>:</w:t>
            </w:r>
            <w:r>
              <w:rPr>
                <w:rStyle w:val="IndexLink"/>
                <w:rtl w:val="true"/>
              </w:rPr>
              <w:t>تشترط صحّة صوم المستحاضة بالاستحاضة الکبری</w:t>
            </w:r>
            <w:r>
              <w:rPr>
                <w:rStyle w:val="IndexLink"/>
                <w:rtl w:val="true"/>
              </w:rPr>
              <w:tab/>
            </w:r>
            <w:r>
              <w:rPr>
                <w:rStyle w:val="IndexLink"/>
              </w:rPr>
              <w:t>430</w:t>
            </w:r>
          </w:hyperlink>
        </w:p>
        <w:p>
          <w:pPr>
            <w:pStyle w:val="Contents5"/>
            <w:tabs>
              <w:tab w:val="clear" w:pos="7892"/>
              <w:tab w:val="right" w:pos="9026" w:leader="dot"/>
            </w:tabs>
            <w:rPr/>
          </w:pPr>
          <w:hyperlink w:anchor="__RefHeading___Toc682302_73709187">
            <w:r>
              <w:rPr>
                <w:webHidden/>
                <w:rStyle w:val="IndexLink"/>
                <w:rtl w:val="true"/>
              </w:rPr>
              <w:t xml:space="preserve">مسألة </w:t>
            </w:r>
            <w:r>
              <w:rPr>
                <w:rStyle w:val="IndexLink"/>
              </w:rPr>
              <w:t>1013</w:t>
            </w:r>
            <w:r>
              <w:rPr>
                <w:rStyle w:val="IndexLink"/>
                <w:rtl w:val="true"/>
              </w:rPr>
              <w:t>:</w:t>
            </w:r>
            <w:r>
              <w:rPr>
                <w:rStyle w:val="IndexLink"/>
                <w:rtl w:val="true"/>
              </w:rPr>
              <w:t>إذا أجنب فی شهر رمضان لیلا و نام حتّی أصبح</w:t>
            </w:r>
            <w:r>
              <w:rPr>
                <w:rStyle w:val="IndexLink"/>
                <w:rtl w:val="true"/>
              </w:rPr>
              <w:tab/>
            </w:r>
            <w:r>
              <w:rPr>
                <w:rStyle w:val="IndexLink"/>
              </w:rPr>
              <w:t>431</w:t>
            </w:r>
          </w:hyperlink>
        </w:p>
        <w:p>
          <w:pPr>
            <w:pStyle w:val="Contents5"/>
            <w:tabs>
              <w:tab w:val="clear" w:pos="7892"/>
              <w:tab w:val="right" w:pos="9026" w:leader="dot"/>
            </w:tabs>
            <w:rPr/>
          </w:pPr>
          <w:hyperlink w:anchor="__RefHeading___Toc682304_73709187">
            <w:r>
              <w:rPr>
                <w:webHidden/>
                <w:rStyle w:val="IndexLink"/>
                <w:rtl w:val="true"/>
              </w:rPr>
              <w:t xml:space="preserve">مسألة </w:t>
            </w:r>
            <w:r>
              <w:rPr>
                <w:rStyle w:val="IndexLink"/>
              </w:rPr>
              <w:t>1014</w:t>
            </w:r>
            <w:r>
              <w:rPr>
                <w:rStyle w:val="IndexLink"/>
                <w:rtl w:val="true"/>
              </w:rPr>
              <w:t>:</w:t>
            </w:r>
            <w:r>
              <w:rPr>
                <w:rStyle w:val="IndexLink"/>
                <w:rtl w:val="true"/>
              </w:rPr>
              <w:t>یجوز النوم الأوّل و الثانی مع الوثوق بالاستیقاظ علی أثر</w:t>
            </w:r>
            <w:r>
              <w:rPr>
                <w:rStyle w:val="IndexLink"/>
                <w:rtl w:val="true"/>
              </w:rPr>
              <w:tab/>
            </w:r>
            <w:r>
              <w:rPr>
                <w:rStyle w:val="IndexLink"/>
              </w:rPr>
              <w:t>431</w:t>
            </w:r>
          </w:hyperlink>
        </w:p>
        <w:p>
          <w:pPr>
            <w:pStyle w:val="Contents5"/>
            <w:tabs>
              <w:tab w:val="clear" w:pos="7892"/>
              <w:tab w:val="right" w:pos="9026" w:leader="dot"/>
            </w:tabs>
            <w:rPr/>
          </w:pPr>
          <w:hyperlink w:anchor="__RefHeading___Toc682306_73709187">
            <w:r>
              <w:rPr>
                <w:webHidden/>
                <w:rStyle w:val="IndexLink"/>
                <w:rtl w:val="true"/>
              </w:rPr>
              <w:t xml:space="preserve">مسألة </w:t>
            </w:r>
            <w:r>
              <w:rPr>
                <w:rStyle w:val="IndexLink"/>
              </w:rPr>
              <w:t>1015</w:t>
            </w:r>
            <w:r>
              <w:rPr>
                <w:rStyle w:val="IndexLink"/>
                <w:rtl w:val="true"/>
              </w:rPr>
              <w:t>:</w:t>
            </w:r>
            <w:r>
              <w:rPr>
                <w:rStyle w:val="IndexLink"/>
                <w:rtl w:val="true"/>
              </w:rPr>
              <w:t>إذا احتلم فی نهار شهر رمضان لا تجب المبادرة إلی الغسل</w:t>
            </w:r>
            <w:r>
              <w:rPr>
                <w:rStyle w:val="IndexLink"/>
                <w:rtl w:val="true"/>
              </w:rPr>
              <w:tab/>
            </w:r>
            <w:r>
              <w:rPr>
                <w:rStyle w:val="IndexLink"/>
              </w:rPr>
              <w:t>431</w:t>
            </w:r>
          </w:hyperlink>
        </w:p>
        <w:p>
          <w:pPr>
            <w:pStyle w:val="Contents5"/>
            <w:tabs>
              <w:tab w:val="clear" w:pos="7892"/>
              <w:tab w:val="right" w:pos="9026" w:leader="dot"/>
            </w:tabs>
            <w:rPr/>
          </w:pPr>
          <w:hyperlink w:anchor="__RefHeading___Toc682308_73709187">
            <w:r>
              <w:rPr>
                <w:webHidden/>
                <w:rStyle w:val="IndexLink"/>
                <w:rtl w:val="true"/>
              </w:rPr>
              <w:t xml:space="preserve">مسألة </w:t>
            </w:r>
            <w:r>
              <w:rPr>
                <w:rStyle w:val="IndexLink"/>
              </w:rPr>
              <w:t>1016</w:t>
            </w:r>
            <w:r>
              <w:rPr>
                <w:rStyle w:val="IndexLink"/>
                <w:rtl w:val="true"/>
              </w:rPr>
              <w:t>:</w:t>
            </w:r>
            <w:r>
              <w:rPr>
                <w:rStyle w:val="IndexLink"/>
                <w:rtl w:val="true"/>
              </w:rPr>
              <w:t>لا یعدّ النوم الّذی احتلم فیه لیلا من النوم الأوّل</w:t>
            </w:r>
            <w:r>
              <w:rPr>
                <w:rStyle w:val="IndexLink"/>
                <w:rtl w:val="true"/>
              </w:rPr>
              <w:tab/>
            </w:r>
            <w:r>
              <w:rPr>
                <w:rStyle w:val="IndexLink"/>
              </w:rPr>
              <w:t>432</w:t>
            </w:r>
          </w:hyperlink>
        </w:p>
        <w:p>
          <w:pPr>
            <w:pStyle w:val="Contents5"/>
            <w:tabs>
              <w:tab w:val="clear" w:pos="7892"/>
              <w:tab w:val="right" w:pos="9026" w:leader="dot"/>
            </w:tabs>
            <w:rPr/>
          </w:pPr>
          <w:hyperlink w:anchor="__RefHeading___Toc682310_73709187">
            <w:r>
              <w:rPr>
                <w:webHidden/>
                <w:rStyle w:val="IndexLink"/>
                <w:rtl w:val="true"/>
              </w:rPr>
              <w:t xml:space="preserve">مسألة </w:t>
            </w:r>
            <w:r>
              <w:rPr>
                <w:rStyle w:val="IndexLink"/>
              </w:rPr>
              <w:t>1017</w:t>
            </w:r>
            <w:r>
              <w:rPr>
                <w:rStyle w:val="IndexLink"/>
                <w:rtl w:val="true"/>
              </w:rPr>
              <w:t>:</w:t>
            </w:r>
            <w:r>
              <w:rPr>
                <w:rStyle w:val="IndexLink"/>
                <w:rtl w:val="true"/>
              </w:rPr>
              <w:t>الظاهر إلحاق النوم الثالث و الرابع و الخامس بالثانی</w:t>
            </w:r>
            <w:r>
              <w:rPr>
                <w:rStyle w:val="IndexLink"/>
                <w:rtl w:val="true"/>
              </w:rPr>
              <w:tab/>
            </w:r>
            <w:r>
              <w:rPr>
                <w:rStyle w:val="IndexLink"/>
              </w:rPr>
              <w:t>432</w:t>
            </w:r>
          </w:hyperlink>
        </w:p>
        <w:p>
          <w:pPr>
            <w:pStyle w:val="Contents5"/>
            <w:tabs>
              <w:tab w:val="clear" w:pos="7892"/>
              <w:tab w:val="right" w:pos="9026" w:leader="dot"/>
            </w:tabs>
            <w:rPr/>
          </w:pPr>
          <w:hyperlink w:anchor="__RefHeading___Toc682312_73709187">
            <w:r>
              <w:rPr>
                <w:webHidden/>
                <w:rStyle w:val="IndexLink"/>
                <w:rtl w:val="true"/>
              </w:rPr>
              <w:t xml:space="preserve">مسألة </w:t>
            </w:r>
            <w:r>
              <w:rPr>
                <w:rStyle w:val="IndexLink"/>
              </w:rPr>
              <w:t>1018</w:t>
            </w:r>
            <w:r>
              <w:rPr>
                <w:rStyle w:val="IndexLink"/>
                <w:rtl w:val="true"/>
              </w:rPr>
              <w:t>:</w:t>
            </w:r>
            <w:r>
              <w:rPr>
                <w:rStyle w:val="IndexLink"/>
                <w:rtl w:val="true"/>
              </w:rPr>
              <w:t>الأقوی عدم إلحاق الحائض بالجنب</w:t>
            </w:r>
            <w:r>
              <w:rPr>
                <w:rStyle w:val="IndexLink"/>
                <w:rtl w:val="true"/>
              </w:rPr>
              <w:tab/>
            </w:r>
            <w:r>
              <w:rPr>
                <w:rStyle w:val="IndexLink"/>
              </w:rPr>
              <w:t>432</w:t>
            </w:r>
          </w:hyperlink>
        </w:p>
        <w:p>
          <w:pPr>
            <w:pStyle w:val="Contents5"/>
            <w:tabs>
              <w:tab w:val="clear" w:pos="7892"/>
              <w:tab w:val="right" w:pos="9026" w:leader="dot"/>
            </w:tabs>
            <w:rPr/>
          </w:pPr>
          <w:hyperlink w:anchor="__RefHeading___Toc682314_73709187">
            <w:r>
              <w:rPr>
                <w:webHidden/>
                <w:rStyle w:val="IndexLink"/>
                <w:rtl w:val="true"/>
              </w:rPr>
              <w:t>الثامن</w:t>
            </w:r>
            <w:r>
              <w:rPr>
                <w:rStyle w:val="IndexLink"/>
                <w:rtl w:val="true"/>
              </w:rPr>
              <w:t>:</w:t>
            </w:r>
            <w:r>
              <w:rPr>
                <w:rStyle w:val="IndexLink"/>
                <w:rtl w:val="true"/>
              </w:rPr>
              <w:t>الاستمناء</w:t>
            </w:r>
            <w:r>
              <w:rPr>
                <w:rStyle w:val="IndexLink"/>
                <w:rtl w:val="true"/>
              </w:rPr>
              <w:tab/>
            </w:r>
            <w:r>
              <w:rPr>
                <w:rStyle w:val="IndexLink"/>
              </w:rPr>
              <w:t>432</w:t>
            </w:r>
          </w:hyperlink>
        </w:p>
        <w:p>
          <w:pPr>
            <w:pStyle w:val="Contents5"/>
            <w:tabs>
              <w:tab w:val="clear" w:pos="7892"/>
              <w:tab w:val="right" w:pos="9026" w:leader="dot"/>
            </w:tabs>
            <w:rPr/>
          </w:pPr>
          <w:hyperlink w:anchor="__RefHeading___Toc682316_73709187">
            <w:r>
              <w:rPr>
                <w:webHidden/>
                <w:rStyle w:val="IndexLink"/>
                <w:rtl w:val="true"/>
              </w:rPr>
              <w:t>التاسع</w:t>
            </w:r>
            <w:r>
              <w:rPr>
                <w:rStyle w:val="IndexLink"/>
                <w:rtl w:val="true"/>
              </w:rPr>
              <w:t>:</w:t>
            </w:r>
            <w:r>
              <w:rPr>
                <w:rStyle w:val="IndexLink"/>
                <w:rtl w:val="true"/>
              </w:rPr>
              <w:t>الاحتقان بالمائع فی المخرج المعتاد</w:t>
            </w:r>
            <w:r>
              <w:rPr>
                <w:rStyle w:val="IndexLink"/>
                <w:rtl w:val="true"/>
              </w:rPr>
              <w:tab/>
            </w:r>
            <w:r>
              <w:rPr>
                <w:rStyle w:val="IndexLink"/>
              </w:rPr>
              <w:t>433</w:t>
            </w:r>
          </w:hyperlink>
        </w:p>
        <w:p>
          <w:pPr>
            <w:pStyle w:val="Contents5"/>
            <w:tabs>
              <w:tab w:val="clear" w:pos="7892"/>
              <w:tab w:val="right" w:pos="9026" w:leader="dot"/>
            </w:tabs>
            <w:rPr/>
          </w:pPr>
          <w:hyperlink w:anchor="__RefHeading___Toc682318_73709187">
            <w:r>
              <w:rPr>
                <w:webHidden/>
                <w:rStyle w:val="IndexLink"/>
                <w:rtl w:val="true"/>
              </w:rPr>
              <w:t xml:space="preserve">مسألة </w:t>
            </w:r>
            <w:r>
              <w:rPr>
                <w:rStyle w:val="IndexLink"/>
              </w:rPr>
              <w:t>1019</w:t>
            </w:r>
            <w:r>
              <w:rPr>
                <w:rStyle w:val="IndexLink"/>
                <w:rtl w:val="true"/>
              </w:rPr>
              <w:t>:</w:t>
            </w:r>
            <w:r>
              <w:rPr>
                <w:rStyle w:val="IndexLink"/>
                <w:rtl w:val="true"/>
              </w:rPr>
              <w:t>ما یصل إلی جوف الإنسان من غیر طریق الحلق لا یکون</w:t>
            </w:r>
            <w:r>
              <w:rPr>
                <w:rStyle w:val="IndexLink"/>
                <w:rtl w:val="true"/>
              </w:rPr>
              <w:tab/>
            </w:r>
            <w:r>
              <w:rPr>
                <w:rStyle w:val="IndexLink"/>
              </w:rPr>
              <w:t>433</w:t>
            </w:r>
          </w:hyperlink>
        </w:p>
        <w:p>
          <w:pPr>
            <w:pStyle w:val="Contents5"/>
            <w:tabs>
              <w:tab w:val="clear" w:pos="7892"/>
              <w:tab w:val="right" w:pos="9026" w:leader="dot"/>
            </w:tabs>
            <w:rPr/>
          </w:pPr>
          <w:hyperlink w:anchor="__RefHeading___Toc682320_73709187">
            <w:r>
              <w:rPr>
                <w:webHidden/>
                <w:rStyle w:val="IndexLink"/>
                <w:rtl w:val="true"/>
              </w:rPr>
              <w:t xml:space="preserve">مسألة </w:t>
            </w:r>
            <w:r>
              <w:rPr>
                <w:rStyle w:val="IndexLink"/>
              </w:rPr>
              <w:t>1020</w:t>
            </w:r>
            <w:r>
              <w:rPr>
                <w:rStyle w:val="IndexLink"/>
                <w:rtl w:val="true"/>
              </w:rPr>
              <w:t>:</w:t>
            </w:r>
            <w:r>
              <w:rPr>
                <w:rStyle w:val="IndexLink"/>
                <w:rtl w:val="true"/>
              </w:rPr>
              <w:t>لا یجوز ابتلاع ما یخرج من الصدر علی الأحوط</w:t>
            </w:r>
            <w:r>
              <w:rPr>
                <w:rStyle w:val="IndexLink"/>
                <w:rtl w:val="true"/>
              </w:rPr>
              <w:tab/>
            </w:r>
            <w:r>
              <w:rPr>
                <w:rStyle w:val="IndexLink"/>
              </w:rPr>
              <w:t>433</w:t>
            </w:r>
          </w:hyperlink>
        </w:p>
        <w:p>
          <w:pPr>
            <w:pStyle w:val="Contents5"/>
            <w:tabs>
              <w:tab w:val="clear" w:pos="7892"/>
              <w:tab w:val="right" w:pos="9026" w:leader="dot"/>
            </w:tabs>
            <w:rPr/>
          </w:pPr>
          <w:hyperlink w:anchor="__RefHeading___Toc682322_73709187">
            <w:r>
              <w:rPr>
                <w:webHidden/>
                <w:rStyle w:val="IndexLink"/>
                <w:rtl w:val="true"/>
              </w:rPr>
              <w:t xml:space="preserve">مسألة </w:t>
            </w:r>
            <w:r>
              <w:rPr>
                <w:rStyle w:val="IndexLink"/>
              </w:rPr>
              <w:t>1021</w:t>
            </w:r>
            <w:r>
              <w:rPr>
                <w:rStyle w:val="IndexLink"/>
                <w:rtl w:val="true"/>
              </w:rPr>
              <w:t>:</w:t>
            </w:r>
            <w:r>
              <w:rPr>
                <w:rStyle w:val="IndexLink"/>
                <w:rtl w:val="true"/>
              </w:rPr>
              <w:t>لا بأس بابتلاع البصاق المجتمع فی الفم و إن کان کثیرا</w:t>
            </w:r>
            <w:r>
              <w:rPr>
                <w:rStyle w:val="IndexLink"/>
                <w:rtl w:val="true"/>
              </w:rPr>
              <w:tab/>
            </w:r>
            <w:r>
              <w:rPr>
                <w:rStyle w:val="IndexLink"/>
              </w:rPr>
              <w:t>433</w:t>
            </w:r>
          </w:hyperlink>
        </w:p>
        <w:p>
          <w:pPr>
            <w:pStyle w:val="Contents5"/>
            <w:tabs>
              <w:tab w:val="clear" w:pos="7892"/>
              <w:tab w:val="right" w:pos="9026" w:leader="dot"/>
            </w:tabs>
            <w:rPr/>
          </w:pPr>
          <w:hyperlink w:anchor="__RefHeading___Toc682324_73709187">
            <w:r>
              <w:rPr>
                <w:webHidden/>
                <w:rStyle w:val="IndexLink"/>
                <w:rtl w:val="true"/>
              </w:rPr>
              <w:t>العاشر</w:t>
            </w:r>
            <w:r>
              <w:rPr>
                <w:rStyle w:val="IndexLink"/>
                <w:rtl w:val="true"/>
              </w:rPr>
              <w:t>:</w:t>
            </w:r>
            <w:r>
              <w:rPr>
                <w:rStyle w:val="IndexLink"/>
                <w:rtl w:val="true"/>
              </w:rPr>
              <w:t>تعمّد القیء یفسد الصوم و یبطله</w:t>
            </w:r>
            <w:r>
              <w:rPr>
                <w:rStyle w:val="IndexLink"/>
                <w:rtl w:val="true"/>
              </w:rPr>
              <w:tab/>
            </w:r>
            <w:r>
              <w:rPr>
                <w:rStyle w:val="IndexLink"/>
              </w:rPr>
              <w:t>433</w:t>
            </w:r>
          </w:hyperlink>
        </w:p>
        <w:p>
          <w:pPr>
            <w:pStyle w:val="Contents5"/>
            <w:tabs>
              <w:tab w:val="clear" w:pos="7892"/>
              <w:tab w:val="right" w:pos="9026" w:leader="dot"/>
            </w:tabs>
            <w:rPr/>
          </w:pPr>
          <w:hyperlink w:anchor="__RefHeading___Toc682326_73709187">
            <w:r>
              <w:rPr>
                <w:webHidden/>
                <w:rStyle w:val="IndexLink"/>
                <w:rtl w:val="true"/>
              </w:rPr>
              <w:t xml:space="preserve">مسألة </w:t>
            </w:r>
            <w:r>
              <w:rPr>
                <w:rStyle w:val="IndexLink"/>
              </w:rPr>
              <w:t>1022</w:t>
            </w:r>
            <w:r>
              <w:rPr>
                <w:rStyle w:val="IndexLink"/>
                <w:rtl w:val="true"/>
              </w:rPr>
              <w:t>:</w:t>
            </w:r>
            <w:r>
              <w:rPr>
                <w:rStyle w:val="IndexLink"/>
                <w:rtl w:val="true"/>
              </w:rPr>
              <w:t>إذا خرج بالتجشّؤ شیء ثمّ نزل من غیر اختیار</w:t>
            </w:r>
            <w:r>
              <w:rPr>
                <w:rStyle w:val="IndexLink"/>
                <w:rtl w:val="true"/>
              </w:rPr>
              <w:tab/>
            </w:r>
            <w:r>
              <w:rPr>
                <w:rStyle w:val="IndexLink"/>
              </w:rPr>
              <w:t>433</w:t>
            </w:r>
          </w:hyperlink>
        </w:p>
        <w:p>
          <w:pPr>
            <w:pStyle w:val="Contents5"/>
            <w:tabs>
              <w:tab w:val="clear" w:pos="7892"/>
              <w:tab w:val="right" w:pos="9026" w:leader="dot"/>
            </w:tabs>
            <w:rPr/>
          </w:pPr>
          <w:hyperlink w:anchor="__RefHeading___Toc682328_73709187">
            <w:r>
              <w:rPr>
                <w:webHidden/>
                <w:rStyle w:val="IndexLink"/>
                <w:rtl w:val="true"/>
              </w:rPr>
              <w:t xml:space="preserve">مسألة </w:t>
            </w:r>
            <w:r>
              <w:rPr>
                <w:rStyle w:val="IndexLink"/>
              </w:rPr>
              <w:t>1023</w:t>
            </w:r>
            <w:r>
              <w:rPr>
                <w:rStyle w:val="IndexLink"/>
                <w:rtl w:val="true"/>
              </w:rPr>
              <w:t>:</w:t>
            </w:r>
            <w:r>
              <w:rPr>
                <w:rStyle w:val="IndexLink"/>
                <w:rtl w:val="true"/>
              </w:rPr>
              <w:t>إذا ابتلع فی اللیل ما یوجب قیؤه فی النهار</w:t>
            </w:r>
            <w:r>
              <w:rPr>
                <w:rStyle w:val="IndexLink"/>
                <w:rtl w:val="true"/>
              </w:rPr>
              <w:tab/>
            </w:r>
            <w:r>
              <w:rPr>
                <w:rStyle w:val="IndexLink"/>
              </w:rPr>
              <w:t>433</w:t>
            </w:r>
          </w:hyperlink>
        </w:p>
        <w:p>
          <w:pPr>
            <w:pStyle w:val="Contents5"/>
            <w:tabs>
              <w:tab w:val="clear" w:pos="7892"/>
              <w:tab w:val="right" w:pos="9026" w:leader="dot"/>
            </w:tabs>
            <w:rPr/>
          </w:pPr>
          <w:hyperlink w:anchor="__RefHeading___Toc682330_73709187">
            <w:r>
              <w:rPr>
                <w:webHidden/>
                <w:rStyle w:val="IndexLink"/>
                <w:rtl w:val="true"/>
              </w:rPr>
              <w:t xml:space="preserve">مسألة </w:t>
            </w:r>
            <w:r>
              <w:rPr>
                <w:rStyle w:val="IndexLink"/>
              </w:rPr>
              <w:t>1024</w:t>
            </w:r>
            <w:r>
              <w:rPr>
                <w:rStyle w:val="IndexLink"/>
                <w:rtl w:val="true"/>
              </w:rPr>
              <w:t>:</w:t>
            </w:r>
            <w:r>
              <w:rPr>
                <w:rStyle w:val="IndexLink"/>
                <w:rtl w:val="true"/>
              </w:rPr>
              <w:t>لیس من المفطرات مصّ الخاتم و مضغ الطعام للصبیّ</w:t>
            </w:r>
            <w:r>
              <w:rPr>
                <w:rStyle w:val="IndexLink"/>
                <w:rtl w:val="true"/>
              </w:rPr>
              <w:tab/>
            </w:r>
            <w:r>
              <w:rPr>
                <w:rStyle w:val="IndexLink"/>
              </w:rPr>
              <w:t>434</w:t>
            </w:r>
          </w:hyperlink>
        </w:p>
        <w:p>
          <w:pPr>
            <w:pStyle w:val="Contents5"/>
            <w:tabs>
              <w:tab w:val="clear" w:pos="7892"/>
              <w:tab w:val="right" w:pos="9026" w:leader="dot"/>
            </w:tabs>
            <w:rPr/>
          </w:pPr>
          <w:hyperlink w:anchor="__RefHeading___Toc682332_73709187">
            <w:r>
              <w:rPr>
                <w:webHidden/>
                <w:rStyle w:val="IndexLink"/>
                <w:rtl w:val="true"/>
              </w:rPr>
              <w:t xml:space="preserve">مسألة </w:t>
            </w:r>
            <w:r>
              <w:rPr>
                <w:rStyle w:val="IndexLink"/>
              </w:rPr>
              <w:t>1025</w:t>
            </w:r>
            <w:r>
              <w:rPr>
                <w:rStyle w:val="IndexLink"/>
                <w:rtl w:val="true"/>
              </w:rPr>
              <w:t>:</w:t>
            </w:r>
            <w:r>
              <w:rPr>
                <w:rStyle w:val="IndexLink"/>
                <w:rtl w:val="true"/>
              </w:rPr>
              <w:t>یکره للصائم ملامسة النساء و تقبیلها و ملاعبتها إذا کان</w:t>
            </w:r>
            <w:r>
              <w:rPr>
                <w:rStyle w:val="IndexLink"/>
                <w:rtl w:val="true"/>
              </w:rPr>
              <w:tab/>
            </w:r>
            <w:r>
              <w:rPr>
                <w:rStyle w:val="IndexLink"/>
              </w:rPr>
              <w:t>434</w:t>
            </w:r>
          </w:hyperlink>
        </w:p>
        <w:p>
          <w:pPr>
            <w:pStyle w:val="Contents4"/>
            <w:tabs>
              <w:tab w:val="clear" w:pos="8176"/>
              <w:tab w:val="right" w:pos="9026" w:leader="dot"/>
            </w:tabs>
            <w:rPr/>
          </w:pPr>
          <w:hyperlink w:anchor="__RefHeading___Toc682334_73709187">
            <w:r>
              <w:rPr>
                <w:webHidden/>
                <w:rStyle w:val="IndexLink"/>
                <w:rtl w:val="true"/>
              </w:rPr>
              <w:t>تتمیم</w:t>
            </w:r>
            <w:r>
              <w:rPr>
                <w:rStyle w:val="IndexLink"/>
                <w:rtl w:val="true"/>
              </w:rPr>
              <w:tab/>
            </w:r>
            <w:r>
              <w:rPr>
                <w:rStyle w:val="IndexLink"/>
              </w:rPr>
              <w:t>435</w:t>
            </w:r>
          </w:hyperlink>
        </w:p>
        <w:p>
          <w:pPr>
            <w:pStyle w:val="Contents5"/>
            <w:tabs>
              <w:tab w:val="clear" w:pos="7892"/>
              <w:tab w:val="right" w:pos="9026" w:leader="dot"/>
            </w:tabs>
            <w:rPr/>
          </w:pPr>
          <w:hyperlink w:anchor="__RefHeading___Toc682336_7370918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682338_73709187">
            <w:r>
              <w:rPr>
                <w:webHidden/>
                <w:rStyle w:val="IndexLink"/>
                <w:rtl w:val="true"/>
              </w:rPr>
              <w:t xml:space="preserve">مسألة </w:t>
            </w:r>
            <w:r>
              <w:rPr>
                <w:rStyle w:val="IndexLink"/>
              </w:rPr>
              <w:t>1026</w:t>
            </w:r>
            <w:r>
              <w:rPr>
                <w:rStyle w:val="IndexLink"/>
                <w:rtl w:val="true"/>
              </w:rPr>
              <w:t>:</w:t>
            </w:r>
            <w:r>
              <w:rPr>
                <w:rStyle w:val="IndexLink"/>
                <w:rtl w:val="true"/>
              </w:rPr>
              <w:t>إذا أفطر مکرها بطل صومه</w:t>
            </w:r>
            <w:r>
              <w:rPr>
                <w:rStyle w:val="IndexLink"/>
                <w:rtl w:val="true"/>
              </w:rPr>
              <w:tab/>
            </w:r>
            <w:r>
              <w:rPr>
                <w:rStyle w:val="IndexLink"/>
              </w:rPr>
              <w:t>435</w:t>
            </w:r>
          </w:hyperlink>
        </w:p>
        <w:p>
          <w:pPr>
            <w:pStyle w:val="Contents5"/>
            <w:tabs>
              <w:tab w:val="clear" w:pos="7892"/>
              <w:tab w:val="right" w:pos="9026" w:leader="dot"/>
            </w:tabs>
            <w:rPr/>
          </w:pPr>
          <w:hyperlink w:anchor="__RefHeading___Toc682340_73709187">
            <w:r>
              <w:rPr>
                <w:webHidden/>
                <w:rStyle w:val="IndexLink"/>
                <w:rtl w:val="true"/>
              </w:rPr>
              <w:t xml:space="preserve">مسألة </w:t>
            </w:r>
            <w:r>
              <w:rPr>
                <w:rStyle w:val="IndexLink"/>
              </w:rPr>
              <w:t>1027</w:t>
            </w:r>
            <w:r>
              <w:rPr>
                <w:rStyle w:val="IndexLink"/>
                <w:rtl w:val="true"/>
              </w:rPr>
              <w:t>:</w:t>
            </w:r>
            <w:r>
              <w:rPr>
                <w:rStyle w:val="IndexLink"/>
                <w:rtl w:val="true"/>
              </w:rPr>
              <w:t>إذا غلب علی الصائم العطش و خاف الضرر من الصبر علیه أو کان حرجا</w:t>
            </w:r>
            <w:r>
              <w:rPr>
                <w:rStyle w:val="IndexLink"/>
                <w:rtl w:val="true"/>
              </w:rPr>
              <w:tab/>
            </w:r>
            <w:r>
              <w:rPr>
                <w:rStyle w:val="IndexLink"/>
              </w:rPr>
              <w:t>435</w:t>
            </w:r>
          </w:hyperlink>
        </w:p>
        <w:p>
          <w:pPr>
            <w:pStyle w:val="Contents3"/>
            <w:tabs>
              <w:tab w:val="clear" w:pos="8459"/>
              <w:tab w:val="right" w:pos="9026" w:leader="dot"/>
            </w:tabs>
            <w:rPr/>
          </w:pPr>
          <w:hyperlink w:anchor="__RefHeading___Toc682342_73709187">
            <w:r>
              <w:rPr>
                <w:webHidden/>
                <w:rStyle w:val="IndexLink"/>
                <w:rtl w:val="true"/>
              </w:rPr>
              <w:t>الفصل الثالث</w:t>
            </w:r>
            <w:r>
              <w:rPr>
                <w:rStyle w:val="IndexLink"/>
                <w:rtl w:val="true"/>
              </w:rPr>
              <w:t xml:space="preserve">: </w:t>
            </w:r>
            <w:r>
              <w:rPr>
                <w:rStyle w:val="IndexLink"/>
                <w:rtl w:val="true"/>
              </w:rPr>
              <w:t>کفّارة الصوم</w:t>
            </w:r>
            <w:r>
              <w:rPr>
                <w:rStyle w:val="IndexLink"/>
                <w:rtl w:val="true"/>
              </w:rPr>
              <w:tab/>
            </w:r>
            <w:r>
              <w:rPr>
                <w:rStyle w:val="IndexLink"/>
              </w:rPr>
              <w:t>436</w:t>
            </w:r>
          </w:hyperlink>
        </w:p>
        <w:p>
          <w:pPr>
            <w:pStyle w:val="Contents4"/>
            <w:tabs>
              <w:tab w:val="clear" w:pos="8176"/>
              <w:tab w:val="right" w:pos="9026" w:leader="dot"/>
            </w:tabs>
            <w:rPr/>
          </w:pPr>
          <w:hyperlink w:anchor="__RefHeading___Toc682344_7370918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82346_73709187">
            <w:r>
              <w:rPr>
                <w:webHidden/>
                <w:rStyle w:val="IndexLink"/>
                <w:rtl w:val="true"/>
              </w:rPr>
              <w:t xml:space="preserve">مسألة </w:t>
            </w:r>
            <w:r>
              <w:rPr>
                <w:rStyle w:val="IndexLink"/>
              </w:rPr>
              <w:t>1028</w:t>
            </w:r>
            <w:r>
              <w:rPr>
                <w:rStyle w:val="IndexLink"/>
                <w:rtl w:val="true"/>
              </w:rPr>
              <w:t>:</w:t>
            </w:r>
            <w:r>
              <w:rPr>
                <w:rStyle w:val="IndexLink"/>
                <w:rtl w:val="true"/>
              </w:rPr>
              <w:t>کفّارة إفطار یوم من شهر رمضان مخیّرة بین عتق رقبة</w:t>
            </w:r>
            <w:r>
              <w:rPr>
                <w:rStyle w:val="IndexLink"/>
                <w:rtl w:val="true"/>
              </w:rPr>
              <w:tab/>
            </w:r>
            <w:r>
              <w:rPr>
                <w:rStyle w:val="IndexLink"/>
              </w:rPr>
              <w:t>436</w:t>
            </w:r>
          </w:hyperlink>
        </w:p>
        <w:p>
          <w:pPr>
            <w:pStyle w:val="Contents4"/>
            <w:tabs>
              <w:tab w:val="clear" w:pos="8176"/>
              <w:tab w:val="right" w:pos="9026" w:leader="dot"/>
            </w:tabs>
            <w:rPr/>
          </w:pPr>
          <w:hyperlink w:anchor="__RefHeading___Toc682348_73709187">
            <w:r>
              <w:rPr>
                <w:webHidden/>
                <w:rStyle w:val="IndexLink"/>
                <w:rtl w:val="true"/>
              </w:rPr>
              <w:t xml:space="preserve">مسألة </w:t>
            </w:r>
            <w:r>
              <w:rPr>
                <w:rStyle w:val="IndexLink"/>
              </w:rPr>
              <w:t>1029</w:t>
            </w:r>
            <w:r>
              <w:rPr>
                <w:rStyle w:val="IndexLink"/>
                <w:rtl w:val="true"/>
              </w:rPr>
              <w:t>:</w:t>
            </w:r>
            <w:r>
              <w:rPr>
                <w:rStyle w:val="IndexLink"/>
                <w:rtl w:val="true"/>
              </w:rPr>
              <w:t>تتکرّر الکفّارة بتکرّر الموجب فی یومین</w:t>
            </w:r>
            <w:r>
              <w:rPr>
                <w:rStyle w:val="IndexLink"/>
                <w:rtl w:val="true"/>
              </w:rPr>
              <w:tab/>
            </w:r>
            <w:r>
              <w:rPr>
                <w:rStyle w:val="IndexLink"/>
              </w:rPr>
              <w:t>437</w:t>
            </w:r>
          </w:hyperlink>
        </w:p>
        <w:p>
          <w:pPr>
            <w:pStyle w:val="Contents4"/>
            <w:tabs>
              <w:tab w:val="clear" w:pos="8176"/>
              <w:tab w:val="right" w:pos="9026" w:leader="dot"/>
            </w:tabs>
            <w:rPr/>
          </w:pPr>
          <w:hyperlink w:anchor="__RefHeading___Toc682350_73709187">
            <w:r>
              <w:rPr>
                <w:webHidden/>
                <w:rStyle w:val="IndexLink"/>
                <w:rtl w:val="true"/>
              </w:rPr>
              <w:t xml:space="preserve">مسألة </w:t>
            </w:r>
            <w:r>
              <w:rPr>
                <w:rStyle w:val="IndexLink"/>
              </w:rPr>
              <w:t>1030</w:t>
            </w:r>
            <w:r>
              <w:rPr>
                <w:rStyle w:val="IndexLink"/>
                <w:rtl w:val="true"/>
              </w:rPr>
              <w:t>:</w:t>
            </w:r>
            <w:r>
              <w:rPr>
                <w:rStyle w:val="IndexLink"/>
                <w:rtl w:val="true"/>
              </w:rPr>
              <w:t>لا یجب فی الإفطار علی الحرام کفّارة الجمع بین الخصال</w:t>
            </w:r>
            <w:r>
              <w:rPr>
                <w:rStyle w:val="IndexLink"/>
                <w:rtl w:val="true"/>
              </w:rPr>
              <w:tab/>
            </w:r>
            <w:r>
              <w:rPr>
                <w:rStyle w:val="IndexLink"/>
              </w:rPr>
              <w:t>437</w:t>
            </w:r>
          </w:hyperlink>
        </w:p>
        <w:p>
          <w:pPr>
            <w:pStyle w:val="Contents4"/>
            <w:tabs>
              <w:tab w:val="clear" w:pos="8176"/>
              <w:tab w:val="right" w:pos="9026" w:leader="dot"/>
            </w:tabs>
            <w:rPr/>
          </w:pPr>
          <w:hyperlink w:anchor="__RefHeading___Toc682352_73709187">
            <w:r>
              <w:rPr>
                <w:webHidden/>
                <w:rStyle w:val="IndexLink"/>
                <w:rtl w:val="true"/>
              </w:rPr>
              <w:t xml:space="preserve">مسألة </w:t>
            </w:r>
            <w:r>
              <w:rPr>
                <w:rStyle w:val="IndexLink"/>
              </w:rPr>
              <w:t>1031</w:t>
            </w:r>
            <w:r>
              <w:rPr>
                <w:rStyle w:val="IndexLink"/>
                <w:rtl w:val="true"/>
              </w:rPr>
              <w:t>:</w:t>
            </w:r>
            <w:r>
              <w:rPr>
                <w:rStyle w:val="IndexLink"/>
                <w:rtl w:val="true"/>
              </w:rPr>
              <w:t>إذا أکره زوجته علی الجماع فی صوم شهر رمضان</w:t>
            </w:r>
            <w:r>
              <w:rPr>
                <w:rStyle w:val="IndexLink"/>
                <w:rtl w:val="true"/>
              </w:rPr>
              <w:tab/>
            </w:r>
            <w:r>
              <w:rPr>
                <w:rStyle w:val="IndexLink"/>
              </w:rPr>
              <w:t>437</w:t>
            </w:r>
          </w:hyperlink>
        </w:p>
        <w:p>
          <w:pPr>
            <w:pStyle w:val="Contents4"/>
            <w:tabs>
              <w:tab w:val="clear" w:pos="8176"/>
              <w:tab w:val="right" w:pos="9026" w:leader="dot"/>
            </w:tabs>
            <w:rPr/>
          </w:pPr>
          <w:hyperlink w:anchor="__RefHeading___Toc682354_73709187">
            <w:r>
              <w:rPr>
                <w:webHidden/>
                <w:rStyle w:val="IndexLink"/>
                <w:rtl w:val="true"/>
              </w:rPr>
              <w:t xml:space="preserve">مسألة </w:t>
            </w:r>
            <w:r>
              <w:rPr>
                <w:rStyle w:val="IndexLink"/>
              </w:rPr>
              <w:t>1032</w:t>
            </w:r>
            <w:r>
              <w:rPr>
                <w:rStyle w:val="IndexLink"/>
                <w:rtl w:val="true"/>
              </w:rPr>
              <w:t>:</w:t>
            </w:r>
            <w:r>
              <w:rPr>
                <w:rStyle w:val="IndexLink"/>
                <w:rtl w:val="true"/>
              </w:rPr>
              <w:t>إذا علم أنّه أتی بما یوجب فساد الصوم و تردّد بین ما</w:t>
            </w:r>
            <w:r>
              <w:rPr>
                <w:rStyle w:val="IndexLink"/>
                <w:rtl w:val="true"/>
              </w:rPr>
              <w:tab/>
            </w:r>
            <w:r>
              <w:rPr>
                <w:rStyle w:val="IndexLink"/>
              </w:rPr>
              <w:t>437</w:t>
            </w:r>
          </w:hyperlink>
        </w:p>
        <w:p>
          <w:pPr>
            <w:pStyle w:val="Contents4"/>
            <w:tabs>
              <w:tab w:val="clear" w:pos="8176"/>
              <w:tab w:val="right" w:pos="9026" w:leader="dot"/>
            </w:tabs>
            <w:rPr/>
          </w:pPr>
          <w:hyperlink w:anchor="__RefHeading___Toc682356_73709187">
            <w:r>
              <w:rPr>
                <w:webHidden/>
                <w:rStyle w:val="IndexLink"/>
                <w:rtl w:val="true"/>
              </w:rPr>
              <w:t xml:space="preserve">مسألة </w:t>
            </w:r>
            <w:r>
              <w:rPr>
                <w:rStyle w:val="IndexLink"/>
              </w:rPr>
              <w:t>1033</w:t>
            </w:r>
            <w:r>
              <w:rPr>
                <w:rStyle w:val="IndexLink"/>
                <w:rtl w:val="true"/>
              </w:rPr>
              <w:t>:</w:t>
            </w:r>
            <w:r>
              <w:rPr>
                <w:rStyle w:val="IndexLink"/>
                <w:rtl w:val="true"/>
              </w:rPr>
              <w:t>إذا أفطر عمدا ثمّ سافر قبل الزوال لم تسقط عنه الکفّارة</w:t>
            </w:r>
            <w:r>
              <w:rPr>
                <w:rStyle w:val="IndexLink"/>
                <w:rtl w:val="true"/>
              </w:rPr>
              <w:tab/>
            </w:r>
            <w:r>
              <w:rPr>
                <w:rStyle w:val="IndexLink"/>
              </w:rPr>
              <w:t>437</w:t>
            </w:r>
          </w:hyperlink>
        </w:p>
        <w:p>
          <w:pPr>
            <w:pStyle w:val="Contents4"/>
            <w:tabs>
              <w:tab w:val="clear" w:pos="8176"/>
              <w:tab w:val="right" w:pos="9026" w:leader="dot"/>
            </w:tabs>
            <w:rPr/>
          </w:pPr>
          <w:hyperlink w:anchor="__RefHeading___Toc682358_73709187">
            <w:r>
              <w:rPr>
                <w:webHidden/>
                <w:rStyle w:val="IndexLink"/>
                <w:rtl w:val="true"/>
              </w:rPr>
              <w:t xml:space="preserve">مسألة </w:t>
            </w:r>
            <w:r>
              <w:rPr>
                <w:rStyle w:val="IndexLink"/>
              </w:rPr>
              <w:t>1034</w:t>
            </w:r>
            <w:r>
              <w:rPr>
                <w:rStyle w:val="IndexLink"/>
                <w:rtl w:val="true"/>
              </w:rPr>
              <w:t>:</w:t>
            </w:r>
            <w:r>
              <w:rPr>
                <w:rStyle w:val="IndexLink"/>
                <w:rtl w:val="true"/>
              </w:rPr>
              <w:t>إذا کان الزوج مفطرا لعذر فأکره زوجته الصائمة علی</w:t>
            </w:r>
            <w:r>
              <w:rPr>
                <w:rStyle w:val="IndexLink"/>
                <w:rtl w:val="true"/>
              </w:rPr>
              <w:tab/>
            </w:r>
            <w:r>
              <w:rPr>
                <w:rStyle w:val="IndexLink"/>
              </w:rPr>
              <w:t>438</w:t>
            </w:r>
          </w:hyperlink>
        </w:p>
        <w:p>
          <w:pPr>
            <w:pStyle w:val="Contents4"/>
            <w:tabs>
              <w:tab w:val="clear" w:pos="8176"/>
              <w:tab w:val="right" w:pos="9026" w:leader="dot"/>
            </w:tabs>
            <w:rPr/>
          </w:pPr>
          <w:hyperlink w:anchor="__RefHeading___Toc682360_73709187">
            <w:r>
              <w:rPr>
                <w:webHidden/>
                <w:rStyle w:val="IndexLink"/>
                <w:rtl w:val="true"/>
              </w:rPr>
              <w:t xml:space="preserve">مسألة </w:t>
            </w:r>
            <w:r>
              <w:rPr>
                <w:rStyle w:val="IndexLink"/>
              </w:rPr>
              <w:t>1035</w:t>
            </w:r>
            <w:r>
              <w:rPr>
                <w:rStyle w:val="IndexLink"/>
                <w:rtl w:val="true"/>
              </w:rPr>
              <w:t>:</w:t>
            </w:r>
            <w:r>
              <w:rPr>
                <w:rStyle w:val="IndexLink"/>
                <w:rtl w:val="true"/>
              </w:rPr>
              <w:t>یجوز التبرّع بالکفّارة عن المیّت صوما کانت أو غیره</w:t>
            </w:r>
            <w:r>
              <w:rPr>
                <w:rStyle w:val="IndexLink"/>
                <w:rtl w:val="true"/>
              </w:rPr>
              <w:tab/>
            </w:r>
            <w:r>
              <w:rPr>
                <w:rStyle w:val="IndexLink"/>
              </w:rPr>
              <w:t>438</w:t>
            </w:r>
          </w:hyperlink>
        </w:p>
        <w:p>
          <w:pPr>
            <w:pStyle w:val="Contents4"/>
            <w:tabs>
              <w:tab w:val="clear" w:pos="8176"/>
              <w:tab w:val="right" w:pos="9026" w:leader="dot"/>
            </w:tabs>
            <w:rPr/>
          </w:pPr>
          <w:hyperlink w:anchor="__RefHeading___Toc682362_73709187">
            <w:r>
              <w:rPr>
                <w:webHidden/>
                <w:rStyle w:val="IndexLink"/>
                <w:rtl w:val="true"/>
              </w:rPr>
              <w:t xml:space="preserve">مسألة </w:t>
            </w:r>
            <w:r>
              <w:rPr>
                <w:rStyle w:val="IndexLink"/>
              </w:rPr>
              <w:t>1036</w:t>
            </w:r>
            <w:r>
              <w:rPr>
                <w:rStyle w:val="IndexLink"/>
                <w:rtl w:val="true"/>
              </w:rPr>
              <w:t>:</w:t>
            </w:r>
            <w:r>
              <w:rPr>
                <w:rStyle w:val="IndexLink"/>
                <w:rtl w:val="true"/>
              </w:rPr>
              <w:t>وجوب الکفّارة موسّع</w:t>
            </w:r>
            <w:r>
              <w:rPr>
                <w:rStyle w:val="IndexLink"/>
                <w:rtl w:val="true"/>
              </w:rPr>
              <w:tab/>
            </w:r>
            <w:r>
              <w:rPr>
                <w:rStyle w:val="IndexLink"/>
              </w:rPr>
              <w:t>438</w:t>
            </w:r>
          </w:hyperlink>
        </w:p>
        <w:p>
          <w:pPr>
            <w:pStyle w:val="Contents4"/>
            <w:tabs>
              <w:tab w:val="clear" w:pos="8176"/>
              <w:tab w:val="right" w:pos="9026" w:leader="dot"/>
            </w:tabs>
            <w:rPr/>
          </w:pPr>
          <w:hyperlink w:anchor="__RefHeading___Toc682364_73709187">
            <w:r>
              <w:rPr>
                <w:webHidden/>
                <w:rStyle w:val="IndexLink"/>
                <w:rtl w:val="true"/>
              </w:rPr>
              <w:t xml:space="preserve">مسألة </w:t>
            </w:r>
            <w:r>
              <w:rPr>
                <w:rStyle w:val="IndexLink"/>
              </w:rPr>
              <w:t>1037</w:t>
            </w:r>
            <w:r>
              <w:rPr>
                <w:rStyle w:val="IndexLink"/>
                <w:rtl w:val="true"/>
              </w:rPr>
              <w:t>:</w:t>
            </w:r>
            <w:r>
              <w:rPr>
                <w:rStyle w:val="IndexLink"/>
                <w:rtl w:val="true"/>
              </w:rPr>
              <w:t>مصرف کفّارة الإطعام الفقراء إمّا بإشباعهم و إمّا</w:t>
            </w:r>
            <w:r>
              <w:rPr>
                <w:rStyle w:val="IndexLink"/>
                <w:rtl w:val="true"/>
              </w:rPr>
              <w:tab/>
            </w:r>
            <w:r>
              <w:rPr>
                <w:rStyle w:val="IndexLink"/>
              </w:rPr>
              <w:t>438</w:t>
            </w:r>
          </w:hyperlink>
        </w:p>
        <w:p>
          <w:pPr>
            <w:pStyle w:val="Contents4"/>
            <w:tabs>
              <w:tab w:val="clear" w:pos="8176"/>
              <w:tab w:val="right" w:pos="9026" w:leader="dot"/>
            </w:tabs>
            <w:rPr/>
          </w:pPr>
          <w:hyperlink w:anchor="__RefHeading___Toc682366_73709187">
            <w:r>
              <w:rPr>
                <w:webHidden/>
                <w:rStyle w:val="IndexLink"/>
                <w:rtl w:val="true"/>
              </w:rPr>
              <w:t xml:space="preserve">مسألة </w:t>
            </w:r>
            <w:r>
              <w:rPr>
                <w:rStyle w:val="IndexLink"/>
              </w:rPr>
              <w:t>1038</w:t>
            </w:r>
            <w:r>
              <w:rPr>
                <w:rStyle w:val="IndexLink"/>
                <w:rtl w:val="true"/>
              </w:rPr>
              <w:t>:</w:t>
            </w:r>
            <w:r>
              <w:rPr>
                <w:rStyle w:val="IndexLink"/>
                <w:rtl w:val="true"/>
              </w:rPr>
              <w:t>لا یجزئ فی الکفّارة إشباع شخص واحد مرّتین أو أکثر</w:t>
            </w:r>
            <w:r>
              <w:rPr>
                <w:rStyle w:val="IndexLink"/>
                <w:rtl w:val="true"/>
              </w:rPr>
              <w:tab/>
            </w:r>
            <w:r>
              <w:rPr>
                <w:rStyle w:val="IndexLink"/>
              </w:rPr>
              <w:t>438</w:t>
            </w:r>
          </w:hyperlink>
        </w:p>
        <w:p>
          <w:pPr>
            <w:pStyle w:val="Contents4"/>
            <w:tabs>
              <w:tab w:val="clear" w:pos="8176"/>
              <w:tab w:val="right" w:pos="9026" w:leader="dot"/>
            </w:tabs>
            <w:rPr/>
          </w:pPr>
          <w:hyperlink w:anchor="__RefHeading___Toc682368_73709187">
            <w:r>
              <w:rPr>
                <w:webHidden/>
                <w:rStyle w:val="IndexLink"/>
                <w:rtl w:val="true"/>
              </w:rPr>
              <w:t xml:space="preserve">مسألة </w:t>
            </w:r>
            <w:r>
              <w:rPr>
                <w:rStyle w:val="IndexLink"/>
              </w:rPr>
              <w:t>1039</w:t>
            </w:r>
            <w:r>
              <w:rPr>
                <w:rStyle w:val="IndexLink"/>
                <w:rtl w:val="true"/>
              </w:rPr>
              <w:t>:</w:t>
            </w:r>
            <w:r>
              <w:rPr>
                <w:rStyle w:val="IndexLink"/>
                <w:rtl w:val="true"/>
              </w:rPr>
              <w:t>إذا کان للفقیر عیال فقراء جاز إعطاؤهم بعددهم إذا کان</w:t>
            </w:r>
            <w:r>
              <w:rPr>
                <w:rStyle w:val="IndexLink"/>
                <w:rtl w:val="true"/>
              </w:rPr>
              <w:tab/>
            </w:r>
            <w:r>
              <w:rPr>
                <w:rStyle w:val="IndexLink"/>
              </w:rPr>
              <w:t>439</w:t>
            </w:r>
          </w:hyperlink>
        </w:p>
        <w:p>
          <w:pPr>
            <w:pStyle w:val="Contents4"/>
            <w:tabs>
              <w:tab w:val="clear" w:pos="8176"/>
              <w:tab w:val="right" w:pos="9026" w:leader="dot"/>
            </w:tabs>
            <w:rPr/>
          </w:pPr>
          <w:hyperlink w:anchor="__RefHeading___Toc682370_73709187">
            <w:r>
              <w:rPr>
                <w:webHidden/>
                <w:rStyle w:val="IndexLink"/>
                <w:rtl w:val="true"/>
              </w:rPr>
              <w:t xml:space="preserve">مسألة </w:t>
            </w:r>
            <w:r>
              <w:rPr>
                <w:rStyle w:val="IndexLink"/>
              </w:rPr>
              <w:t>1040</w:t>
            </w:r>
            <w:r>
              <w:rPr>
                <w:rStyle w:val="IndexLink"/>
                <w:rtl w:val="true"/>
              </w:rPr>
              <w:t>:</w:t>
            </w:r>
            <w:r>
              <w:rPr>
                <w:rStyle w:val="IndexLink"/>
                <w:rtl w:val="true"/>
              </w:rPr>
              <w:t>زوجة الفقیر إذا کان زوجها باذلا لنفقتها علی النحو</w:t>
            </w:r>
            <w:r>
              <w:rPr>
                <w:rStyle w:val="IndexLink"/>
                <w:rtl w:val="true"/>
              </w:rPr>
              <w:tab/>
            </w:r>
            <w:r>
              <w:rPr>
                <w:rStyle w:val="IndexLink"/>
              </w:rPr>
              <w:t>439</w:t>
            </w:r>
          </w:hyperlink>
        </w:p>
        <w:p>
          <w:pPr>
            <w:pStyle w:val="Contents4"/>
            <w:tabs>
              <w:tab w:val="clear" w:pos="8176"/>
              <w:tab w:val="right" w:pos="9026" w:leader="dot"/>
            </w:tabs>
            <w:rPr/>
          </w:pPr>
          <w:hyperlink w:anchor="__RefHeading___Toc682372_73709187">
            <w:r>
              <w:rPr>
                <w:webHidden/>
                <w:rStyle w:val="IndexLink"/>
                <w:rtl w:val="true"/>
              </w:rPr>
              <w:t xml:space="preserve">مسألة </w:t>
            </w:r>
            <w:r>
              <w:rPr>
                <w:rStyle w:val="IndexLink"/>
              </w:rPr>
              <w:t>1041</w:t>
            </w:r>
            <w:r>
              <w:rPr>
                <w:rStyle w:val="IndexLink"/>
                <w:rtl w:val="true"/>
              </w:rPr>
              <w:t>:</w:t>
            </w:r>
            <w:r>
              <w:rPr>
                <w:rStyle w:val="IndexLink"/>
                <w:rtl w:val="true"/>
              </w:rPr>
              <w:t>تبرأ ذمّة المکفّر بمجرّد ملک المسکین</w:t>
            </w:r>
            <w:r>
              <w:rPr>
                <w:rStyle w:val="IndexLink"/>
                <w:rtl w:val="true"/>
              </w:rPr>
              <w:tab/>
            </w:r>
            <w:r>
              <w:rPr>
                <w:rStyle w:val="IndexLink"/>
              </w:rPr>
              <w:t>439</w:t>
            </w:r>
          </w:hyperlink>
        </w:p>
        <w:p>
          <w:pPr>
            <w:pStyle w:val="Contents4"/>
            <w:tabs>
              <w:tab w:val="clear" w:pos="8176"/>
              <w:tab w:val="right" w:pos="9026" w:leader="dot"/>
            </w:tabs>
            <w:rPr/>
          </w:pPr>
          <w:hyperlink w:anchor="__RefHeading___Toc682374_73709187">
            <w:r>
              <w:rPr>
                <w:webHidden/>
                <w:rStyle w:val="IndexLink"/>
                <w:rtl w:val="true"/>
              </w:rPr>
              <w:t xml:space="preserve">مسألة </w:t>
            </w:r>
            <w:r>
              <w:rPr>
                <w:rStyle w:val="IndexLink"/>
              </w:rPr>
              <w:t>1042</w:t>
            </w:r>
            <w:r>
              <w:rPr>
                <w:rStyle w:val="IndexLink"/>
                <w:rtl w:val="true"/>
              </w:rPr>
              <w:t>:</w:t>
            </w:r>
            <w:r>
              <w:rPr>
                <w:rStyle w:val="IndexLink"/>
                <w:rtl w:val="true"/>
              </w:rPr>
              <w:t>تجزئ حقّة النجف</w:t>
            </w:r>
            <w:r>
              <w:rPr>
                <w:rStyle w:val="IndexLink"/>
                <w:rtl w:val="true"/>
              </w:rPr>
              <w:tab/>
            </w:r>
            <w:r>
              <w:rPr>
                <w:rStyle w:val="IndexLink"/>
              </w:rPr>
              <w:t>439</w:t>
            </w:r>
          </w:hyperlink>
        </w:p>
        <w:p>
          <w:pPr>
            <w:pStyle w:val="Contents4"/>
            <w:tabs>
              <w:tab w:val="clear" w:pos="8176"/>
              <w:tab w:val="right" w:pos="9026" w:leader="dot"/>
            </w:tabs>
            <w:rPr/>
          </w:pPr>
          <w:hyperlink w:anchor="__RefHeading___Toc682376_73709187">
            <w:r>
              <w:rPr>
                <w:webHidden/>
                <w:rStyle w:val="IndexLink"/>
                <w:rtl w:val="true"/>
              </w:rPr>
              <w:t xml:space="preserve">مسألة </w:t>
            </w:r>
            <w:r>
              <w:rPr>
                <w:rStyle w:val="IndexLink"/>
              </w:rPr>
              <w:t>1043</w:t>
            </w:r>
            <w:r>
              <w:rPr>
                <w:rStyle w:val="IndexLink"/>
                <w:rtl w:val="true"/>
              </w:rPr>
              <w:t>:</w:t>
            </w:r>
            <w:r>
              <w:rPr>
                <w:rStyle w:val="IndexLink"/>
                <w:rtl w:val="true"/>
              </w:rPr>
              <w:t>فی التکفیر بنحو التملیک یعطی الصغیر و الکبیر</w:t>
            </w:r>
            <w:r>
              <w:rPr>
                <w:rStyle w:val="IndexLink"/>
                <w:rtl w:val="true"/>
              </w:rPr>
              <w:tab/>
            </w:r>
            <w:r>
              <w:rPr>
                <w:rStyle w:val="IndexLink"/>
              </w:rPr>
              <w:t>439</w:t>
            </w:r>
          </w:hyperlink>
        </w:p>
        <w:p>
          <w:pPr>
            <w:pStyle w:val="Contents4"/>
            <w:tabs>
              <w:tab w:val="clear" w:pos="8176"/>
              <w:tab w:val="right" w:pos="9026" w:leader="dot"/>
            </w:tabs>
            <w:rPr/>
          </w:pPr>
          <w:hyperlink w:anchor="__RefHeading___Toc682378_73709187">
            <w:r>
              <w:rPr>
                <w:webHidden/>
                <w:rStyle w:val="IndexLink"/>
                <w:rtl w:val="true"/>
              </w:rPr>
              <w:t xml:space="preserve">مسألة </w:t>
            </w:r>
            <w:r>
              <w:rPr>
                <w:rStyle w:val="IndexLink"/>
              </w:rPr>
              <w:t>1044</w:t>
            </w:r>
            <w:r>
              <w:rPr>
                <w:rStyle w:val="IndexLink"/>
                <w:rtl w:val="true"/>
              </w:rPr>
              <w:t>:</w:t>
            </w:r>
            <w:r>
              <w:rPr>
                <w:rStyle w:val="IndexLink"/>
                <w:rtl w:val="true"/>
              </w:rPr>
              <w:t>یجب القضاء دون الکفّارة فی موارد</w:t>
            </w:r>
            <w:r>
              <w:rPr>
                <w:rStyle w:val="IndexLink"/>
                <w:rtl w:val="true"/>
              </w:rPr>
              <w:t>:</w:t>
              <w:tab/>
            </w:r>
            <w:r>
              <w:rPr>
                <w:rStyle w:val="IndexLink"/>
              </w:rPr>
              <w:t>439</w:t>
            </w:r>
          </w:hyperlink>
        </w:p>
        <w:p>
          <w:pPr>
            <w:pStyle w:val="Contents5"/>
            <w:tabs>
              <w:tab w:val="clear" w:pos="7892"/>
              <w:tab w:val="right" w:pos="9026" w:leader="dot"/>
            </w:tabs>
            <w:rPr/>
          </w:pPr>
          <w:hyperlink w:anchor="__RefHeading___Toc682380_73709187">
            <w:r>
              <w:rPr>
                <w:webHidden/>
                <w:rStyle w:val="IndexLink"/>
                <w:rtl w:val="true"/>
              </w:rPr>
              <w:t>الأوّل</w:t>
            </w:r>
            <w:r>
              <w:rPr>
                <w:rStyle w:val="IndexLink"/>
                <w:rtl w:val="true"/>
              </w:rPr>
              <w:t>:</w:t>
            </w:r>
            <w:r>
              <w:rPr>
                <w:rStyle w:val="IndexLink"/>
                <w:rtl w:val="true"/>
              </w:rPr>
              <w:t>نوم الجنب مرة ثانیة واثقا و متأکّدا بالانتباه قبل طلوع الفجر فی</w:t>
            </w:r>
            <w:r>
              <w:rPr>
                <w:rStyle w:val="IndexLink"/>
                <w:rtl w:val="true"/>
              </w:rPr>
              <w:tab/>
            </w:r>
            <w:r>
              <w:rPr>
                <w:rStyle w:val="IndexLink"/>
              </w:rPr>
              <w:t>439</w:t>
            </w:r>
          </w:hyperlink>
        </w:p>
        <w:p>
          <w:pPr>
            <w:pStyle w:val="Contents5"/>
            <w:tabs>
              <w:tab w:val="clear" w:pos="7892"/>
              <w:tab w:val="right" w:pos="9026" w:leader="dot"/>
            </w:tabs>
            <w:rPr/>
          </w:pPr>
          <w:hyperlink w:anchor="__RefHeading___Toc682382_73709187">
            <w:r>
              <w:rPr>
                <w:webHidden/>
                <w:rStyle w:val="IndexLink"/>
                <w:rtl w:val="true"/>
              </w:rPr>
              <w:t>الثانی</w:t>
            </w:r>
            <w:r>
              <w:rPr>
                <w:rStyle w:val="IndexLink"/>
                <w:rtl w:val="true"/>
              </w:rPr>
              <w:t>:</w:t>
            </w:r>
            <w:r>
              <w:rPr>
                <w:rStyle w:val="IndexLink"/>
                <w:rtl w:val="true"/>
              </w:rPr>
              <w:t>إذا أبطل صومه بالإخلال بالنیّة بالریاء أو بنیّة القطع أو القاطع</w:t>
            </w:r>
            <w:r>
              <w:rPr>
                <w:rStyle w:val="IndexLink"/>
                <w:rtl w:val="true"/>
              </w:rPr>
              <w:tab/>
            </w:r>
            <w:r>
              <w:rPr>
                <w:rStyle w:val="IndexLink"/>
              </w:rPr>
              <w:t>439</w:t>
            </w:r>
          </w:hyperlink>
        </w:p>
        <w:p>
          <w:pPr>
            <w:pStyle w:val="Contents5"/>
            <w:tabs>
              <w:tab w:val="clear" w:pos="7892"/>
              <w:tab w:val="right" w:pos="9026" w:leader="dot"/>
            </w:tabs>
            <w:rPr/>
          </w:pPr>
          <w:hyperlink w:anchor="__RefHeading___Toc682384_73709187">
            <w:r>
              <w:rPr>
                <w:webHidden/>
                <w:rStyle w:val="IndexLink"/>
                <w:rtl w:val="true"/>
              </w:rPr>
              <w:t>الثالث</w:t>
            </w:r>
            <w:r>
              <w:rPr>
                <w:rStyle w:val="IndexLink"/>
                <w:rtl w:val="true"/>
              </w:rPr>
              <w:t>:</w:t>
            </w:r>
            <w:r>
              <w:rPr>
                <w:rStyle w:val="IndexLink"/>
                <w:rtl w:val="true"/>
              </w:rPr>
              <w:t>إذا نسی غسل الجنابة یوما أو أکثر</w:t>
            </w:r>
            <w:r>
              <w:rPr>
                <w:rStyle w:val="IndexLink"/>
                <w:rtl w:val="true"/>
              </w:rPr>
              <w:tab/>
            </w:r>
            <w:r>
              <w:rPr>
                <w:rStyle w:val="IndexLink"/>
              </w:rPr>
              <w:t>439</w:t>
            </w:r>
          </w:hyperlink>
        </w:p>
        <w:p>
          <w:pPr>
            <w:pStyle w:val="Contents5"/>
            <w:tabs>
              <w:tab w:val="clear" w:pos="7892"/>
              <w:tab w:val="right" w:pos="9026" w:leader="dot"/>
            </w:tabs>
            <w:rPr/>
          </w:pPr>
          <w:hyperlink w:anchor="__RefHeading___Toc682386_73709187">
            <w:r>
              <w:rPr>
                <w:webHidden/>
                <w:rStyle w:val="IndexLink"/>
                <w:rtl w:val="true"/>
              </w:rPr>
              <w:t>الرابع</w:t>
            </w:r>
            <w:r>
              <w:rPr>
                <w:rStyle w:val="IndexLink"/>
                <w:rtl w:val="true"/>
              </w:rPr>
              <w:t>:</w:t>
            </w:r>
            <w:r>
              <w:rPr>
                <w:rStyle w:val="IndexLink"/>
                <w:rtl w:val="true"/>
              </w:rPr>
              <w:t>أنّ الصائم إذا أکل أو شرب فی وقت یشکّ فی طلوع الفجر فیه</w:t>
            </w:r>
            <w:r>
              <w:rPr>
                <w:rStyle w:val="IndexLink"/>
                <w:rtl w:val="true"/>
              </w:rPr>
              <w:tab/>
            </w:r>
            <w:r>
              <w:rPr>
                <w:rStyle w:val="IndexLink"/>
              </w:rPr>
              <w:t>440</w:t>
            </w:r>
          </w:hyperlink>
        </w:p>
        <w:p>
          <w:pPr>
            <w:pStyle w:val="Contents5"/>
            <w:tabs>
              <w:tab w:val="clear" w:pos="7892"/>
              <w:tab w:val="right" w:pos="9026" w:leader="dot"/>
            </w:tabs>
            <w:rPr/>
          </w:pPr>
          <w:hyperlink w:anchor="__RefHeading___Toc682388_73709187">
            <w:r>
              <w:rPr>
                <w:webHidden/>
                <w:rStyle w:val="IndexLink"/>
                <w:rtl w:val="true"/>
              </w:rPr>
              <w:t>الخامس</w:t>
            </w:r>
            <w:r>
              <w:rPr>
                <w:rStyle w:val="IndexLink"/>
                <w:rtl w:val="true"/>
              </w:rPr>
              <w:t>:</w:t>
            </w:r>
            <w:r>
              <w:rPr>
                <w:rStyle w:val="IndexLink"/>
                <w:rtl w:val="true"/>
              </w:rPr>
              <w:t>أنّ من أکل أو شرب واثقا و معتقدا بقاء اللیل و عدم طلوع الفجر</w:t>
            </w:r>
            <w:r>
              <w:rPr>
                <w:rStyle w:val="IndexLink"/>
                <w:rtl w:val="true"/>
              </w:rPr>
              <w:tab/>
            </w:r>
            <w:r>
              <w:rPr>
                <w:rStyle w:val="IndexLink"/>
              </w:rPr>
              <w:t>440</w:t>
            </w:r>
          </w:hyperlink>
        </w:p>
        <w:p>
          <w:pPr>
            <w:pStyle w:val="Contents5"/>
            <w:tabs>
              <w:tab w:val="clear" w:pos="7892"/>
              <w:tab w:val="right" w:pos="9026" w:leader="dot"/>
            </w:tabs>
            <w:rPr/>
          </w:pPr>
          <w:hyperlink w:anchor="__RefHeading___Toc682390_73709187">
            <w:r>
              <w:rPr>
                <w:webHidden/>
                <w:rStyle w:val="IndexLink"/>
                <w:rtl w:val="true"/>
              </w:rPr>
              <w:t>السادس</w:t>
            </w:r>
            <w:r>
              <w:rPr>
                <w:rStyle w:val="IndexLink"/>
                <w:rtl w:val="true"/>
              </w:rPr>
              <w:t>:</w:t>
            </w:r>
            <w:r>
              <w:rPr>
                <w:rStyle w:val="IndexLink"/>
                <w:rtl w:val="true"/>
              </w:rPr>
              <w:t>أنّ من نظر إلی الفجر و تأکّد و لکن لم یثق بعدم الطلوع</w:t>
            </w:r>
            <w:r>
              <w:rPr>
                <w:rStyle w:val="IndexLink"/>
                <w:rtl w:val="true"/>
              </w:rPr>
              <w:tab/>
            </w:r>
            <w:r>
              <w:rPr>
                <w:rStyle w:val="IndexLink"/>
              </w:rPr>
              <w:t>440</w:t>
            </w:r>
          </w:hyperlink>
        </w:p>
        <w:p>
          <w:pPr>
            <w:pStyle w:val="Contents5"/>
            <w:tabs>
              <w:tab w:val="clear" w:pos="7892"/>
              <w:tab w:val="right" w:pos="9026" w:leader="dot"/>
            </w:tabs>
            <w:rPr/>
          </w:pPr>
          <w:hyperlink w:anchor="__RefHeading___Toc682392_73709187">
            <w:r>
              <w:rPr>
                <w:webHidden/>
                <w:rStyle w:val="IndexLink"/>
                <w:rtl w:val="true"/>
              </w:rPr>
              <w:t>السابع</w:t>
            </w:r>
            <w:r>
              <w:rPr>
                <w:rStyle w:val="IndexLink"/>
                <w:rtl w:val="true"/>
              </w:rPr>
              <w:t>:</w:t>
            </w:r>
            <w:r>
              <w:rPr>
                <w:rStyle w:val="IndexLink"/>
                <w:rtl w:val="true"/>
              </w:rPr>
              <w:t>أنّ من أکل أو شرب فی آخر النهار اعتقادا منه بأنّ المغرب قد</w:t>
            </w:r>
            <w:r>
              <w:rPr>
                <w:rStyle w:val="IndexLink"/>
                <w:rtl w:val="true"/>
              </w:rPr>
              <w:tab/>
            </w:r>
            <w:r>
              <w:rPr>
                <w:rStyle w:val="IndexLink"/>
              </w:rPr>
              <w:t>440</w:t>
            </w:r>
          </w:hyperlink>
        </w:p>
        <w:p>
          <w:pPr>
            <w:pStyle w:val="Contents5"/>
            <w:tabs>
              <w:tab w:val="clear" w:pos="7892"/>
              <w:tab w:val="right" w:pos="9026" w:leader="dot"/>
            </w:tabs>
            <w:rPr/>
          </w:pPr>
          <w:hyperlink w:anchor="__RefHeading___Toc682394_73709187">
            <w:r>
              <w:rPr>
                <w:webHidden/>
                <w:rStyle w:val="IndexLink"/>
                <w:rtl w:val="true"/>
              </w:rPr>
              <w:t>الثامن</w:t>
            </w:r>
            <w:r>
              <w:rPr>
                <w:rStyle w:val="IndexLink"/>
                <w:rtl w:val="true"/>
              </w:rPr>
              <w:t>:</w:t>
            </w:r>
            <w:r>
              <w:rPr>
                <w:rStyle w:val="IndexLink"/>
                <w:rtl w:val="true"/>
              </w:rPr>
              <w:t>أنّ من أفطر فی آخر النهار ظانّا أو معتقدا بأنّ الشمس قد غابت</w:t>
            </w:r>
            <w:r>
              <w:rPr>
                <w:rStyle w:val="IndexLink"/>
                <w:rtl w:val="true"/>
              </w:rPr>
              <w:tab/>
            </w:r>
            <w:r>
              <w:rPr>
                <w:rStyle w:val="IndexLink"/>
              </w:rPr>
              <w:t>441</w:t>
            </w:r>
          </w:hyperlink>
        </w:p>
        <w:p>
          <w:pPr>
            <w:pStyle w:val="Contents5"/>
            <w:tabs>
              <w:tab w:val="clear" w:pos="7892"/>
              <w:tab w:val="right" w:pos="9026" w:leader="dot"/>
            </w:tabs>
            <w:rPr/>
          </w:pPr>
          <w:hyperlink w:anchor="__RefHeading___Toc682396_73709187">
            <w:r>
              <w:rPr>
                <w:webHidden/>
                <w:rStyle w:val="IndexLink"/>
                <w:rtl w:val="true"/>
              </w:rPr>
              <w:t>التاسع</w:t>
            </w:r>
            <w:r>
              <w:rPr>
                <w:rStyle w:val="IndexLink"/>
                <w:rtl w:val="true"/>
              </w:rPr>
              <w:t>:</w:t>
            </w:r>
            <w:r>
              <w:rPr>
                <w:rStyle w:val="IndexLink"/>
                <w:rtl w:val="true"/>
              </w:rPr>
              <w:t>إدخال الماء إلی الفم بمضمضة و غیرها فیسبق و یدخل الجوف</w:t>
            </w:r>
            <w:r>
              <w:rPr>
                <w:rStyle w:val="IndexLink"/>
                <w:rtl w:val="true"/>
              </w:rPr>
              <w:tab/>
            </w:r>
            <w:r>
              <w:rPr>
                <w:rStyle w:val="IndexLink"/>
              </w:rPr>
              <w:t>441</w:t>
            </w:r>
          </w:hyperlink>
        </w:p>
        <w:p>
          <w:pPr>
            <w:pStyle w:val="Contents5"/>
            <w:tabs>
              <w:tab w:val="clear" w:pos="7892"/>
              <w:tab w:val="right" w:pos="9026" w:leader="dot"/>
            </w:tabs>
            <w:rPr/>
          </w:pPr>
          <w:hyperlink w:anchor="__RefHeading___Toc682398_73709187">
            <w:r>
              <w:rPr>
                <w:webHidden/>
                <w:rStyle w:val="IndexLink"/>
                <w:rtl w:val="true"/>
              </w:rPr>
              <w:t>العاشر</w:t>
            </w:r>
            <w:r>
              <w:rPr>
                <w:rStyle w:val="IndexLink"/>
                <w:rtl w:val="true"/>
              </w:rPr>
              <w:t>:</w:t>
            </w:r>
            <w:r>
              <w:rPr>
                <w:rStyle w:val="IndexLink"/>
                <w:rtl w:val="true"/>
              </w:rPr>
              <w:t>سبق المنیّ بالملاعبة و نحوها اتّفاقا مع عدم قصده و کونه واثقا</w:t>
            </w:r>
            <w:r>
              <w:rPr>
                <w:rStyle w:val="IndexLink"/>
                <w:rtl w:val="true"/>
              </w:rPr>
              <w:tab/>
            </w:r>
            <w:r>
              <w:rPr>
                <w:rStyle w:val="IndexLink"/>
              </w:rPr>
              <w:t>441</w:t>
            </w:r>
          </w:hyperlink>
        </w:p>
        <w:p>
          <w:pPr>
            <w:pStyle w:val="Contents4"/>
            <w:tabs>
              <w:tab w:val="clear" w:pos="8176"/>
              <w:tab w:val="right" w:pos="9026" w:leader="dot"/>
            </w:tabs>
            <w:rPr/>
          </w:pPr>
          <w:hyperlink w:anchor="__RefHeading___Toc682400_73709187">
            <w:r>
              <w:rPr>
                <w:webHidden/>
                <w:rStyle w:val="IndexLink"/>
                <w:rtl w:val="true"/>
              </w:rPr>
              <w:t xml:space="preserve">مسألة </w:t>
            </w:r>
            <w:r>
              <w:rPr>
                <w:rStyle w:val="IndexLink"/>
              </w:rPr>
              <w:t>1045</w:t>
            </w:r>
            <w:r>
              <w:rPr>
                <w:rStyle w:val="IndexLink"/>
                <w:rtl w:val="true"/>
              </w:rPr>
              <w:t>:</w:t>
            </w:r>
            <w:r>
              <w:rPr>
                <w:rStyle w:val="IndexLink"/>
                <w:rtl w:val="true"/>
              </w:rPr>
              <w:t>لا یسمح شرعا لمن بطل صیامه أثناء نهار شهر رمضان</w:t>
            </w:r>
            <w:r>
              <w:rPr>
                <w:rStyle w:val="IndexLink"/>
                <w:rtl w:val="true"/>
              </w:rPr>
              <w:tab/>
            </w:r>
            <w:r>
              <w:rPr>
                <w:rStyle w:val="IndexLink"/>
              </w:rPr>
              <w:t>441</w:t>
            </w:r>
          </w:hyperlink>
        </w:p>
        <w:p>
          <w:pPr>
            <w:pStyle w:val="Contents3"/>
            <w:tabs>
              <w:tab w:val="clear" w:pos="8459"/>
              <w:tab w:val="right" w:pos="9026" w:leader="dot"/>
            </w:tabs>
            <w:rPr/>
          </w:pPr>
          <w:hyperlink w:anchor="__RefHeading___Toc682402_73709187">
            <w:r>
              <w:rPr>
                <w:webHidden/>
                <w:rStyle w:val="IndexLink"/>
                <w:rtl w:val="true"/>
              </w:rPr>
              <w:t>الفصل الرابع</w:t>
            </w:r>
            <w:r>
              <w:rPr>
                <w:rStyle w:val="IndexLink"/>
                <w:rtl w:val="true"/>
              </w:rPr>
              <w:t xml:space="preserve">: </w:t>
            </w:r>
            <w:r>
              <w:rPr>
                <w:rStyle w:val="IndexLink"/>
                <w:rtl w:val="true"/>
              </w:rPr>
              <w:t>شرائط وجوب الصوم</w:t>
            </w:r>
            <w:r>
              <w:rPr>
                <w:rStyle w:val="IndexLink"/>
                <w:rtl w:val="true"/>
              </w:rPr>
              <w:tab/>
            </w:r>
            <w:r>
              <w:rPr>
                <w:rStyle w:val="IndexLink"/>
              </w:rPr>
              <w:t>442</w:t>
            </w:r>
          </w:hyperlink>
        </w:p>
        <w:p>
          <w:pPr>
            <w:pStyle w:val="Contents4"/>
            <w:tabs>
              <w:tab w:val="clear" w:pos="8176"/>
              <w:tab w:val="right" w:pos="9026" w:leader="dot"/>
            </w:tabs>
            <w:rPr/>
          </w:pPr>
          <w:hyperlink w:anchor="__RefHeading___Toc682404_7370918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682406_73709187">
            <w:r>
              <w:rPr>
                <w:webHidden/>
                <w:rStyle w:val="IndexLink"/>
                <w:rtl w:val="true"/>
              </w:rPr>
              <w:t xml:space="preserve">مسألة </w:t>
            </w:r>
            <w:r>
              <w:rPr>
                <w:rStyle w:val="IndexLink"/>
              </w:rPr>
              <w:t>1046</w:t>
            </w:r>
            <w:r>
              <w:rPr>
                <w:rStyle w:val="IndexLink"/>
                <w:rtl w:val="true"/>
              </w:rPr>
              <w:t>:</w:t>
            </w:r>
            <w:r>
              <w:rPr>
                <w:rStyle w:val="IndexLink"/>
                <w:rtl w:val="true"/>
              </w:rPr>
              <w:t>لا یکون الصوم مشروعا للمسافر إلاّ فی ثلاثة مواضع</w:t>
            </w:r>
            <w:r>
              <w:rPr>
                <w:rStyle w:val="IndexLink"/>
                <w:rtl w:val="true"/>
              </w:rPr>
              <w:t>:</w:t>
              <w:tab/>
            </w:r>
            <w:r>
              <w:rPr>
                <w:rStyle w:val="IndexLink"/>
              </w:rPr>
              <w:t>442</w:t>
            </w:r>
          </w:hyperlink>
        </w:p>
        <w:p>
          <w:pPr>
            <w:pStyle w:val="Contents4"/>
            <w:tabs>
              <w:tab w:val="clear" w:pos="8176"/>
              <w:tab w:val="right" w:pos="9026" w:leader="dot"/>
            </w:tabs>
            <w:rPr/>
          </w:pPr>
          <w:hyperlink w:anchor="__RefHeading___Toc682408_73709187">
            <w:r>
              <w:rPr>
                <w:webHidden/>
                <w:rStyle w:val="IndexLink"/>
                <w:rtl w:val="true"/>
              </w:rPr>
              <w:t xml:space="preserve">مسألة </w:t>
            </w:r>
            <w:r>
              <w:rPr>
                <w:rStyle w:val="IndexLink"/>
              </w:rPr>
              <w:t>1047</w:t>
            </w:r>
            <w:r>
              <w:rPr>
                <w:rStyle w:val="IndexLink"/>
                <w:rtl w:val="true"/>
              </w:rPr>
              <w:t>:</w:t>
            </w:r>
            <w:r>
              <w:rPr>
                <w:rStyle w:val="IndexLink"/>
                <w:rtl w:val="true"/>
              </w:rPr>
              <w:t>الأقوی عدم جواز الصوم المندوب فی السفر إلاّ ثلاثة</w:t>
            </w:r>
            <w:r>
              <w:rPr>
                <w:rStyle w:val="IndexLink"/>
                <w:rtl w:val="true"/>
              </w:rPr>
              <w:tab/>
            </w:r>
            <w:r>
              <w:rPr>
                <w:rStyle w:val="IndexLink"/>
              </w:rPr>
              <w:t>442</w:t>
            </w:r>
          </w:hyperlink>
        </w:p>
        <w:p>
          <w:pPr>
            <w:pStyle w:val="Contents4"/>
            <w:tabs>
              <w:tab w:val="clear" w:pos="8176"/>
              <w:tab w:val="right" w:pos="9026" w:leader="dot"/>
            </w:tabs>
            <w:rPr/>
          </w:pPr>
          <w:hyperlink w:anchor="__RefHeading___Toc682410_73709187">
            <w:r>
              <w:rPr>
                <w:webHidden/>
                <w:rStyle w:val="IndexLink"/>
                <w:rtl w:val="true"/>
              </w:rPr>
              <w:t xml:space="preserve">مسألة </w:t>
            </w:r>
            <w:r>
              <w:rPr>
                <w:rStyle w:val="IndexLink"/>
              </w:rPr>
              <w:t>1048</w:t>
            </w:r>
            <w:r>
              <w:rPr>
                <w:rStyle w:val="IndexLink"/>
                <w:rtl w:val="true"/>
              </w:rPr>
              <w:t>:</w:t>
            </w:r>
            <w:r>
              <w:rPr>
                <w:rStyle w:val="IndexLink"/>
                <w:rtl w:val="true"/>
              </w:rPr>
              <w:t>یصحّ الصوم من المسافر الجاهل بأنّه لا صیام علیه</w:t>
            </w:r>
            <w:r>
              <w:rPr>
                <w:rStyle w:val="IndexLink"/>
                <w:rtl w:val="true"/>
              </w:rPr>
              <w:tab/>
            </w:r>
            <w:r>
              <w:rPr>
                <w:rStyle w:val="IndexLink"/>
              </w:rPr>
              <w:t>442</w:t>
            </w:r>
          </w:hyperlink>
        </w:p>
        <w:p>
          <w:pPr>
            <w:pStyle w:val="Contents4"/>
            <w:tabs>
              <w:tab w:val="clear" w:pos="8176"/>
              <w:tab w:val="right" w:pos="9026" w:leader="dot"/>
            </w:tabs>
            <w:rPr/>
          </w:pPr>
          <w:hyperlink w:anchor="__RefHeading___Toc682412_73709187">
            <w:r>
              <w:rPr>
                <w:webHidden/>
                <w:rStyle w:val="IndexLink"/>
                <w:rtl w:val="true"/>
              </w:rPr>
              <w:t xml:space="preserve">مسألة </w:t>
            </w:r>
            <w:r>
              <w:rPr>
                <w:rStyle w:val="IndexLink"/>
              </w:rPr>
              <w:t>1049</w:t>
            </w:r>
            <w:r>
              <w:rPr>
                <w:rStyle w:val="IndexLink"/>
                <w:rtl w:val="true"/>
              </w:rPr>
              <w:t>:</w:t>
            </w:r>
            <w:r>
              <w:rPr>
                <w:rStyle w:val="IndexLink"/>
                <w:rtl w:val="true"/>
              </w:rPr>
              <w:t>یصحّ الصوم من المسافر الّذی حکمه التمام</w:t>
            </w:r>
            <w:r>
              <w:rPr>
                <w:rStyle w:val="IndexLink"/>
                <w:rtl w:val="true"/>
              </w:rPr>
              <w:tab/>
            </w:r>
            <w:r>
              <w:rPr>
                <w:rStyle w:val="IndexLink"/>
              </w:rPr>
              <w:t>443</w:t>
            </w:r>
          </w:hyperlink>
        </w:p>
        <w:p>
          <w:pPr>
            <w:pStyle w:val="Contents4"/>
            <w:tabs>
              <w:tab w:val="clear" w:pos="8176"/>
              <w:tab w:val="right" w:pos="9026" w:leader="dot"/>
            </w:tabs>
            <w:rPr/>
          </w:pPr>
          <w:hyperlink w:anchor="__RefHeading___Toc682414_73709187">
            <w:r>
              <w:rPr>
                <w:webHidden/>
                <w:rStyle w:val="IndexLink"/>
                <w:rtl w:val="true"/>
              </w:rPr>
              <w:t xml:space="preserve">مسألة </w:t>
            </w:r>
            <w:r>
              <w:rPr>
                <w:rStyle w:val="IndexLink"/>
              </w:rPr>
              <w:t>1050</w:t>
            </w:r>
            <w:r>
              <w:rPr>
                <w:rStyle w:val="IndexLink"/>
                <w:rtl w:val="true"/>
              </w:rPr>
              <w:t>:</w:t>
            </w:r>
            <w:r>
              <w:rPr>
                <w:rStyle w:val="IndexLink"/>
                <w:rtl w:val="true"/>
              </w:rPr>
              <w:t>لا یصحّ الصوم من المریض</w:t>
            </w:r>
            <w:r>
              <w:rPr>
                <w:rStyle w:val="IndexLink"/>
                <w:rtl w:val="true"/>
              </w:rPr>
              <w:tab/>
            </w:r>
            <w:r>
              <w:rPr>
                <w:rStyle w:val="IndexLink"/>
              </w:rPr>
              <w:t>443</w:t>
            </w:r>
          </w:hyperlink>
        </w:p>
        <w:p>
          <w:pPr>
            <w:pStyle w:val="Contents4"/>
            <w:tabs>
              <w:tab w:val="clear" w:pos="8176"/>
              <w:tab w:val="right" w:pos="9026" w:leader="dot"/>
            </w:tabs>
            <w:rPr/>
          </w:pPr>
          <w:hyperlink w:anchor="__RefHeading___Toc682416_73709187">
            <w:r>
              <w:rPr>
                <w:webHidden/>
                <w:rStyle w:val="IndexLink"/>
                <w:rtl w:val="true"/>
              </w:rPr>
              <w:t xml:space="preserve">مسألة </w:t>
            </w:r>
            <w:r>
              <w:rPr>
                <w:rStyle w:val="IndexLink"/>
              </w:rPr>
              <w:t>1051</w:t>
            </w:r>
            <w:r>
              <w:rPr>
                <w:rStyle w:val="IndexLink"/>
                <w:rtl w:val="true"/>
              </w:rPr>
              <w:t>:</w:t>
            </w:r>
            <w:r>
              <w:rPr>
                <w:rStyle w:val="IndexLink"/>
                <w:rtl w:val="true"/>
              </w:rPr>
              <w:t>المرض المانع عن وجوب الصوم حدوثا أو بقاء یختلف</w:t>
            </w:r>
            <w:r>
              <w:rPr>
                <w:rStyle w:val="IndexLink"/>
                <w:rtl w:val="true"/>
              </w:rPr>
              <w:tab/>
            </w:r>
            <w:r>
              <w:rPr>
                <w:rStyle w:val="IndexLink"/>
              </w:rPr>
              <w:t>443</w:t>
            </w:r>
          </w:hyperlink>
        </w:p>
        <w:p>
          <w:pPr>
            <w:pStyle w:val="Contents4"/>
            <w:tabs>
              <w:tab w:val="clear" w:pos="8176"/>
              <w:tab w:val="right" w:pos="9026" w:leader="dot"/>
            </w:tabs>
            <w:rPr/>
          </w:pPr>
          <w:hyperlink w:anchor="__RefHeading___Toc682418_73709187">
            <w:r>
              <w:rPr>
                <w:webHidden/>
                <w:rStyle w:val="IndexLink"/>
                <w:rtl w:val="true"/>
              </w:rPr>
              <w:t xml:space="preserve">مسألة </w:t>
            </w:r>
            <w:r>
              <w:rPr>
                <w:rStyle w:val="IndexLink"/>
              </w:rPr>
              <w:t>1052</w:t>
            </w:r>
            <w:r>
              <w:rPr>
                <w:rStyle w:val="IndexLink"/>
                <w:rtl w:val="true"/>
              </w:rPr>
              <w:t>:</w:t>
            </w:r>
            <w:r>
              <w:rPr>
                <w:rStyle w:val="IndexLink"/>
                <w:rtl w:val="true"/>
              </w:rPr>
              <w:t>لا یکفی الضعف فی جواز الإفطار</w:t>
            </w:r>
            <w:r>
              <w:rPr>
                <w:rStyle w:val="IndexLink"/>
                <w:rtl w:val="true"/>
              </w:rPr>
              <w:tab/>
            </w:r>
            <w:r>
              <w:rPr>
                <w:rStyle w:val="IndexLink"/>
              </w:rPr>
              <w:t>444</w:t>
            </w:r>
          </w:hyperlink>
        </w:p>
        <w:p>
          <w:pPr>
            <w:pStyle w:val="Contents4"/>
            <w:tabs>
              <w:tab w:val="clear" w:pos="8176"/>
              <w:tab w:val="right" w:pos="9026" w:leader="dot"/>
            </w:tabs>
            <w:rPr/>
          </w:pPr>
          <w:hyperlink w:anchor="__RefHeading___Toc682420_73709187">
            <w:r>
              <w:rPr>
                <w:webHidden/>
                <w:rStyle w:val="IndexLink"/>
                <w:rtl w:val="true"/>
              </w:rPr>
              <w:t xml:space="preserve">مسألة </w:t>
            </w:r>
            <w:r>
              <w:rPr>
                <w:rStyle w:val="IndexLink"/>
              </w:rPr>
              <w:t>1053</w:t>
            </w:r>
            <w:r>
              <w:rPr>
                <w:rStyle w:val="IndexLink"/>
                <w:rtl w:val="true"/>
              </w:rPr>
              <w:t>:</w:t>
            </w:r>
            <w:r>
              <w:rPr>
                <w:rStyle w:val="IndexLink"/>
                <w:rtl w:val="true"/>
              </w:rPr>
              <w:t>إذا صام لاعتقاد عدم الضرر الصحیّ فبان الخلاف أنّ</w:t>
            </w:r>
            <w:r>
              <w:rPr>
                <w:rStyle w:val="IndexLink"/>
                <w:rtl w:val="true"/>
              </w:rPr>
              <w:tab/>
            </w:r>
            <w:r>
              <w:rPr>
                <w:rStyle w:val="IndexLink"/>
              </w:rPr>
              <w:t>444</w:t>
            </w:r>
          </w:hyperlink>
        </w:p>
        <w:p>
          <w:pPr>
            <w:pStyle w:val="Contents4"/>
            <w:tabs>
              <w:tab w:val="clear" w:pos="8176"/>
              <w:tab w:val="right" w:pos="9026" w:leader="dot"/>
            </w:tabs>
            <w:rPr/>
          </w:pPr>
          <w:hyperlink w:anchor="__RefHeading___Toc682422_73709187">
            <w:r>
              <w:rPr>
                <w:webHidden/>
                <w:rStyle w:val="IndexLink"/>
                <w:rtl w:val="true"/>
              </w:rPr>
              <w:t xml:space="preserve">مسألة </w:t>
            </w:r>
            <w:r>
              <w:rPr>
                <w:rStyle w:val="IndexLink"/>
              </w:rPr>
              <w:t>1054</w:t>
            </w:r>
            <w:r>
              <w:rPr>
                <w:rStyle w:val="IndexLink"/>
                <w:rtl w:val="true"/>
              </w:rPr>
              <w:t>:</w:t>
            </w:r>
            <w:r>
              <w:rPr>
                <w:rStyle w:val="IndexLink"/>
                <w:rtl w:val="true"/>
              </w:rPr>
              <w:t>قول الطبیب إذا کان یبعث علی القلق و الخوف کان مسوغا</w:t>
            </w:r>
            <w:r>
              <w:rPr>
                <w:rStyle w:val="IndexLink"/>
                <w:rtl w:val="true"/>
              </w:rPr>
              <w:tab/>
            </w:r>
            <w:r>
              <w:rPr>
                <w:rStyle w:val="IndexLink"/>
              </w:rPr>
              <w:t>444</w:t>
            </w:r>
          </w:hyperlink>
        </w:p>
        <w:p>
          <w:pPr>
            <w:pStyle w:val="Contents4"/>
            <w:tabs>
              <w:tab w:val="clear" w:pos="8176"/>
              <w:tab w:val="right" w:pos="9026" w:leader="dot"/>
            </w:tabs>
            <w:rPr/>
          </w:pPr>
          <w:hyperlink w:anchor="__RefHeading___Toc682424_73709187">
            <w:r>
              <w:rPr>
                <w:webHidden/>
                <w:rStyle w:val="IndexLink"/>
                <w:rtl w:val="true"/>
              </w:rPr>
              <w:t xml:space="preserve">مسألة </w:t>
            </w:r>
            <w:r>
              <w:rPr>
                <w:rStyle w:val="IndexLink"/>
              </w:rPr>
              <w:t>1055</w:t>
            </w:r>
            <w:r>
              <w:rPr>
                <w:rStyle w:val="IndexLink"/>
                <w:rtl w:val="true"/>
              </w:rPr>
              <w:t>:</w:t>
            </w:r>
            <w:r>
              <w:rPr>
                <w:rStyle w:val="IndexLink"/>
                <w:rtl w:val="true"/>
              </w:rPr>
              <w:t>إذا برئ المریض قبل الزوال و لم یتناول المفطر و جدّد النیّة</w:t>
            </w:r>
            <w:r>
              <w:rPr>
                <w:rStyle w:val="IndexLink"/>
                <w:rtl w:val="true"/>
              </w:rPr>
              <w:tab/>
            </w:r>
            <w:r>
              <w:rPr>
                <w:rStyle w:val="IndexLink"/>
              </w:rPr>
              <w:t>444</w:t>
            </w:r>
          </w:hyperlink>
        </w:p>
        <w:p>
          <w:pPr>
            <w:pStyle w:val="Contents4"/>
            <w:tabs>
              <w:tab w:val="clear" w:pos="8176"/>
              <w:tab w:val="right" w:pos="9026" w:leader="dot"/>
            </w:tabs>
            <w:rPr/>
          </w:pPr>
          <w:hyperlink w:anchor="__RefHeading___Toc682426_73709187">
            <w:r>
              <w:rPr>
                <w:webHidden/>
                <w:rStyle w:val="IndexLink"/>
                <w:rtl w:val="true"/>
              </w:rPr>
              <w:t xml:space="preserve">مسألة </w:t>
            </w:r>
            <w:r>
              <w:rPr>
                <w:rStyle w:val="IndexLink"/>
              </w:rPr>
              <w:t>1056</w:t>
            </w:r>
            <w:r>
              <w:rPr>
                <w:rStyle w:val="IndexLink"/>
                <w:rtl w:val="true"/>
              </w:rPr>
              <w:t>:</w:t>
            </w:r>
            <w:r>
              <w:rPr>
                <w:rStyle w:val="IndexLink"/>
                <w:rtl w:val="true"/>
              </w:rPr>
              <w:t>یصحّ الصوم من الصبیّ کغیره من العبادات</w:t>
            </w:r>
            <w:r>
              <w:rPr>
                <w:rStyle w:val="IndexLink"/>
                <w:rtl w:val="true"/>
              </w:rPr>
              <w:tab/>
            </w:r>
            <w:r>
              <w:rPr>
                <w:rStyle w:val="IndexLink"/>
              </w:rPr>
              <w:t>445</w:t>
            </w:r>
          </w:hyperlink>
        </w:p>
        <w:p>
          <w:pPr>
            <w:pStyle w:val="Contents4"/>
            <w:tabs>
              <w:tab w:val="clear" w:pos="8176"/>
              <w:tab w:val="right" w:pos="9026" w:leader="dot"/>
            </w:tabs>
            <w:rPr/>
          </w:pPr>
          <w:hyperlink w:anchor="__RefHeading___Toc682428_73709187">
            <w:r>
              <w:rPr>
                <w:webHidden/>
                <w:rStyle w:val="IndexLink"/>
                <w:rtl w:val="true"/>
              </w:rPr>
              <w:t xml:space="preserve">مسألة </w:t>
            </w:r>
            <w:r>
              <w:rPr>
                <w:rStyle w:val="IndexLink"/>
              </w:rPr>
              <w:t>1057</w:t>
            </w:r>
            <w:r>
              <w:rPr>
                <w:rStyle w:val="IndexLink"/>
                <w:rtl w:val="true"/>
              </w:rPr>
              <w:t>:</w:t>
            </w:r>
            <w:r>
              <w:rPr>
                <w:rStyle w:val="IndexLink"/>
                <w:rtl w:val="true"/>
              </w:rPr>
              <w:t>لا یجوز التطوّع بالصوم لمن علیه صوم واجب من قضاء</w:t>
            </w:r>
            <w:r>
              <w:rPr>
                <w:rStyle w:val="IndexLink"/>
                <w:rtl w:val="true"/>
              </w:rPr>
              <w:tab/>
            </w:r>
            <w:r>
              <w:rPr>
                <w:rStyle w:val="IndexLink"/>
              </w:rPr>
              <w:t>445</w:t>
            </w:r>
          </w:hyperlink>
        </w:p>
        <w:p>
          <w:pPr>
            <w:pStyle w:val="Contents4"/>
            <w:tabs>
              <w:tab w:val="clear" w:pos="8176"/>
              <w:tab w:val="right" w:pos="9026" w:leader="dot"/>
            </w:tabs>
            <w:rPr/>
          </w:pPr>
          <w:hyperlink w:anchor="__RefHeading___Toc682430_73709187">
            <w:r>
              <w:rPr>
                <w:webHidden/>
                <w:rStyle w:val="IndexLink"/>
                <w:rtl w:val="true"/>
              </w:rPr>
              <w:t xml:space="preserve">مسألة </w:t>
            </w:r>
            <w:r>
              <w:rPr>
                <w:rStyle w:val="IndexLink"/>
              </w:rPr>
              <w:t>1058</w:t>
            </w:r>
            <w:r>
              <w:rPr>
                <w:rStyle w:val="IndexLink"/>
                <w:rtl w:val="true"/>
              </w:rPr>
              <w:t>:</w:t>
            </w:r>
            <w:r>
              <w:rPr>
                <w:rStyle w:val="IndexLink"/>
                <w:rtl w:val="true"/>
              </w:rPr>
              <w:t>لو صام الصبیّ تطوّعا و بلغ فی الأثناء</w:t>
            </w:r>
            <w:r>
              <w:rPr>
                <w:rStyle w:val="IndexLink"/>
                <w:rtl w:val="true"/>
              </w:rPr>
              <w:t>-</w:t>
            </w:r>
            <w:r>
              <w:rPr>
                <w:rStyle w:val="IndexLink"/>
                <w:rtl w:val="true"/>
              </w:rPr>
              <w:t>و لو بعد الزوال</w:t>
            </w:r>
            <w:r>
              <w:rPr>
                <w:rStyle w:val="IndexLink"/>
                <w:rtl w:val="true"/>
              </w:rPr>
              <w:tab/>
            </w:r>
            <w:r>
              <w:rPr>
                <w:rStyle w:val="IndexLink"/>
              </w:rPr>
              <w:t>445</w:t>
            </w:r>
          </w:hyperlink>
        </w:p>
        <w:p>
          <w:pPr>
            <w:pStyle w:val="Contents4"/>
            <w:tabs>
              <w:tab w:val="clear" w:pos="8176"/>
              <w:tab w:val="right" w:pos="9026" w:leader="dot"/>
            </w:tabs>
            <w:rPr/>
          </w:pPr>
          <w:hyperlink w:anchor="__RefHeading___Toc682432_73709187">
            <w:r>
              <w:rPr>
                <w:webHidden/>
                <w:rStyle w:val="IndexLink"/>
                <w:rtl w:val="true"/>
              </w:rPr>
              <w:t xml:space="preserve">مسألة </w:t>
            </w:r>
            <w:r>
              <w:rPr>
                <w:rStyle w:val="IndexLink"/>
              </w:rPr>
              <w:t>1059</w:t>
            </w:r>
            <w:r>
              <w:rPr>
                <w:rStyle w:val="IndexLink"/>
                <w:rtl w:val="true"/>
              </w:rPr>
              <w:t>:</w:t>
            </w:r>
            <w:r>
              <w:rPr>
                <w:rStyle w:val="IndexLink"/>
                <w:rtl w:val="true"/>
              </w:rPr>
              <w:t>لا یجب الصوم علی المسافر إلاّ المقیم عشرة أیّام</w:t>
            </w:r>
            <w:r>
              <w:rPr>
                <w:rStyle w:val="IndexLink"/>
                <w:rtl w:val="true"/>
              </w:rPr>
              <w:tab/>
            </w:r>
            <w:r>
              <w:rPr>
                <w:rStyle w:val="IndexLink"/>
              </w:rPr>
              <w:t>445</w:t>
            </w:r>
          </w:hyperlink>
        </w:p>
        <w:p>
          <w:pPr>
            <w:pStyle w:val="Contents4"/>
            <w:tabs>
              <w:tab w:val="clear" w:pos="8176"/>
              <w:tab w:val="right" w:pos="9026" w:leader="dot"/>
            </w:tabs>
            <w:rPr/>
          </w:pPr>
          <w:hyperlink w:anchor="__RefHeading___Toc682434_73709187">
            <w:r>
              <w:rPr>
                <w:webHidden/>
                <w:rStyle w:val="IndexLink"/>
                <w:rtl w:val="true"/>
              </w:rPr>
              <w:t xml:space="preserve">مسألة </w:t>
            </w:r>
            <w:r>
              <w:rPr>
                <w:rStyle w:val="IndexLink"/>
              </w:rPr>
              <w:t>1060</w:t>
            </w:r>
            <w:r>
              <w:rPr>
                <w:rStyle w:val="IndexLink"/>
                <w:rtl w:val="true"/>
              </w:rPr>
              <w:t>:</w:t>
            </w:r>
            <w:r>
              <w:rPr>
                <w:rStyle w:val="IndexLink"/>
                <w:rtl w:val="true"/>
              </w:rPr>
              <w:t>الظاهر أنّ المناط فی الشروع فی السفر قبل الزوال و بعده</w:t>
            </w:r>
            <w:r>
              <w:rPr>
                <w:rStyle w:val="IndexLink"/>
                <w:rtl w:val="true"/>
              </w:rPr>
              <w:tab/>
            </w:r>
            <w:r>
              <w:rPr>
                <w:rStyle w:val="IndexLink"/>
              </w:rPr>
              <w:t>446</w:t>
            </w:r>
          </w:hyperlink>
        </w:p>
        <w:p>
          <w:pPr>
            <w:pStyle w:val="Contents4"/>
            <w:tabs>
              <w:tab w:val="clear" w:pos="8176"/>
              <w:tab w:val="right" w:pos="9026" w:leader="dot"/>
            </w:tabs>
            <w:rPr/>
          </w:pPr>
          <w:hyperlink w:anchor="__RefHeading___Toc682436_73709187">
            <w:r>
              <w:rPr>
                <w:webHidden/>
                <w:rStyle w:val="IndexLink"/>
                <w:rtl w:val="true"/>
              </w:rPr>
              <w:t xml:space="preserve">مسألة </w:t>
            </w:r>
            <w:r>
              <w:rPr>
                <w:rStyle w:val="IndexLink"/>
              </w:rPr>
              <w:t>1061</w:t>
            </w:r>
            <w:r>
              <w:rPr>
                <w:rStyle w:val="IndexLink"/>
                <w:rtl w:val="true"/>
              </w:rPr>
              <w:t>:</w:t>
            </w:r>
            <w:r>
              <w:rPr>
                <w:rStyle w:val="IndexLink"/>
                <w:rtl w:val="true"/>
              </w:rPr>
              <w:t>یجوز السفر فی شهر رمضان</w:t>
            </w:r>
            <w:r>
              <w:rPr>
                <w:rStyle w:val="IndexLink"/>
                <w:rtl w:val="true"/>
              </w:rPr>
              <w:t>-</w:t>
            </w:r>
            <w:r>
              <w:rPr>
                <w:rStyle w:val="IndexLink"/>
                <w:rtl w:val="true"/>
              </w:rPr>
              <w:t>اختیارا</w:t>
            </w:r>
            <w:r>
              <w:rPr>
                <w:rStyle w:val="IndexLink"/>
                <w:rtl w:val="true"/>
              </w:rPr>
              <w:tab/>
            </w:r>
            <w:r>
              <w:rPr>
                <w:rStyle w:val="IndexLink"/>
              </w:rPr>
              <w:t>446</w:t>
            </w:r>
          </w:hyperlink>
        </w:p>
        <w:p>
          <w:pPr>
            <w:pStyle w:val="Contents4"/>
            <w:tabs>
              <w:tab w:val="clear" w:pos="8176"/>
              <w:tab w:val="right" w:pos="9026" w:leader="dot"/>
            </w:tabs>
            <w:rPr/>
          </w:pPr>
          <w:hyperlink w:anchor="__RefHeading___Toc682438_73709187">
            <w:r>
              <w:rPr>
                <w:webHidden/>
                <w:rStyle w:val="IndexLink"/>
                <w:rtl w:val="true"/>
              </w:rPr>
              <w:t xml:space="preserve">مسألة </w:t>
            </w:r>
            <w:r>
              <w:rPr>
                <w:rStyle w:val="IndexLink"/>
              </w:rPr>
              <w:t>1062</w:t>
            </w:r>
            <w:r>
              <w:rPr>
                <w:rStyle w:val="IndexLink"/>
                <w:rtl w:val="true"/>
              </w:rPr>
              <w:t>:</w:t>
            </w:r>
            <w:r>
              <w:rPr>
                <w:rStyle w:val="IndexLink"/>
                <w:rtl w:val="true"/>
              </w:rPr>
              <w:t>یجوز للمسافر التملّی من الطعام و الشراب</w:t>
            </w:r>
            <w:r>
              <w:rPr>
                <w:rStyle w:val="IndexLink"/>
                <w:rtl w:val="true"/>
              </w:rPr>
              <w:tab/>
            </w:r>
            <w:r>
              <w:rPr>
                <w:rStyle w:val="IndexLink"/>
              </w:rPr>
              <w:t>446</w:t>
            </w:r>
          </w:hyperlink>
        </w:p>
        <w:p>
          <w:pPr>
            <w:pStyle w:val="Contents3"/>
            <w:tabs>
              <w:tab w:val="clear" w:pos="8459"/>
              <w:tab w:val="right" w:pos="9026" w:leader="dot"/>
            </w:tabs>
            <w:rPr/>
          </w:pPr>
          <w:hyperlink w:anchor="__RefHeading___Toc682440_73709187">
            <w:r>
              <w:rPr>
                <w:webHidden/>
                <w:rStyle w:val="IndexLink"/>
                <w:rtl w:val="true"/>
              </w:rPr>
              <w:t>الفصل الخامس</w:t>
            </w:r>
            <w:r>
              <w:rPr>
                <w:rStyle w:val="IndexLink"/>
                <w:rtl w:val="true"/>
              </w:rPr>
              <w:t xml:space="preserve">: </w:t>
            </w:r>
            <w:r>
              <w:rPr>
                <w:rStyle w:val="IndexLink"/>
                <w:rtl w:val="true"/>
              </w:rPr>
              <w:t>ترخیص الإفطار</w:t>
            </w:r>
            <w:r>
              <w:rPr>
                <w:rStyle w:val="IndexLink"/>
                <w:rtl w:val="true"/>
              </w:rPr>
              <w:tab/>
            </w:r>
            <w:r>
              <w:rPr>
                <w:rStyle w:val="IndexLink"/>
              </w:rPr>
              <w:t>446</w:t>
            </w:r>
          </w:hyperlink>
        </w:p>
        <w:p>
          <w:pPr>
            <w:pStyle w:val="Contents4"/>
            <w:tabs>
              <w:tab w:val="clear" w:pos="8176"/>
              <w:tab w:val="right" w:pos="9026" w:leader="dot"/>
            </w:tabs>
            <w:rPr/>
          </w:pPr>
          <w:hyperlink w:anchor="__RefHeading___Toc682442_7370918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682444_73709187">
            <w:r>
              <w:rPr>
                <w:webHidden/>
                <w:rStyle w:val="IndexLink"/>
                <w:rtl w:val="true"/>
              </w:rPr>
              <w:t xml:space="preserve">مسألة </w:t>
            </w:r>
            <w:r>
              <w:rPr>
                <w:rStyle w:val="IndexLink"/>
              </w:rPr>
              <w:t>1063</w:t>
            </w:r>
            <w:r>
              <w:rPr>
                <w:rStyle w:val="IndexLink"/>
                <w:rtl w:val="true"/>
              </w:rPr>
              <w:t>:</w:t>
            </w:r>
            <w:r>
              <w:rPr>
                <w:rStyle w:val="IndexLink"/>
                <w:rtl w:val="true"/>
              </w:rPr>
              <w:t>لا فرق بین المرضعة فی أن یکون الولد لها و أن یکون</w:t>
            </w:r>
            <w:r>
              <w:rPr>
                <w:rStyle w:val="IndexLink"/>
                <w:rtl w:val="true"/>
              </w:rPr>
              <w:tab/>
            </w:r>
            <w:r>
              <w:rPr>
                <w:rStyle w:val="IndexLink"/>
              </w:rPr>
              <w:t>447</w:t>
            </w:r>
          </w:hyperlink>
        </w:p>
        <w:p>
          <w:pPr>
            <w:pStyle w:val="Contents3"/>
            <w:tabs>
              <w:tab w:val="clear" w:pos="8459"/>
              <w:tab w:val="right" w:pos="9026" w:leader="dot"/>
            </w:tabs>
            <w:rPr/>
          </w:pPr>
          <w:hyperlink w:anchor="__RefHeading___Toc682446_73709187">
            <w:r>
              <w:rPr>
                <w:webHidden/>
                <w:rStyle w:val="IndexLink"/>
                <w:rtl w:val="true"/>
              </w:rPr>
              <w:t>الفصل السادس</w:t>
            </w:r>
            <w:r>
              <w:rPr>
                <w:rStyle w:val="IndexLink"/>
                <w:rtl w:val="true"/>
              </w:rPr>
              <w:t xml:space="preserve">: </w:t>
            </w:r>
            <w:r>
              <w:rPr>
                <w:rStyle w:val="IndexLink"/>
                <w:rtl w:val="true"/>
              </w:rPr>
              <w:t>ثبوت الهلال</w:t>
            </w:r>
            <w:r>
              <w:rPr>
                <w:rStyle w:val="IndexLink"/>
                <w:rtl w:val="true"/>
              </w:rPr>
              <w:tab/>
            </w:r>
            <w:r>
              <w:rPr>
                <w:rStyle w:val="IndexLink"/>
              </w:rPr>
              <w:t>447</w:t>
            </w:r>
          </w:hyperlink>
        </w:p>
        <w:p>
          <w:pPr>
            <w:pStyle w:val="Contents4"/>
            <w:tabs>
              <w:tab w:val="clear" w:pos="8176"/>
              <w:tab w:val="right" w:pos="9026" w:leader="dot"/>
            </w:tabs>
            <w:rPr/>
          </w:pPr>
          <w:hyperlink w:anchor="__RefHeading___Toc682448_73709187">
            <w:r>
              <w:rPr>
                <w:webHidden/>
                <w:rStyle w:val="IndexLink"/>
                <w:rtl w:val="true"/>
              </w:rPr>
              <w:t>یثبت الهلال بالطرق التالیة</w:t>
            </w:r>
            <w:r>
              <w:rPr>
                <w:rStyle w:val="IndexLink"/>
                <w:rtl w:val="true"/>
              </w:rPr>
              <w:t>:</w:t>
              <w:tab/>
            </w:r>
            <w:r>
              <w:rPr>
                <w:rStyle w:val="IndexLink"/>
              </w:rPr>
              <w:t>447</w:t>
            </w:r>
          </w:hyperlink>
        </w:p>
        <w:p>
          <w:pPr>
            <w:pStyle w:val="Contents5"/>
            <w:tabs>
              <w:tab w:val="clear" w:pos="7892"/>
              <w:tab w:val="right" w:pos="9026" w:leader="dot"/>
            </w:tabs>
            <w:rPr/>
          </w:pPr>
          <w:hyperlink w:anchor="__RefHeading___Toc682450_73709187">
            <w:r>
              <w:rPr>
                <w:webHidden/>
                <w:rStyle w:val="IndexLink"/>
                <w:rtl w:val="true"/>
              </w:rPr>
              <w:t>الأوّل</w:t>
            </w:r>
            <w:r>
              <w:rPr>
                <w:rStyle w:val="IndexLink"/>
                <w:rtl w:val="true"/>
              </w:rPr>
              <w:t>:</w:t>
            </w:r>
            <w:r>
              <w:rPr>
                <w:rStyle w:val="IndexLink"/>
                <w:rtl w:val="true"/>
              </w:rPr>
              <w:t>بالعلم الوجدانیّ</w:t>
            </w:r>
            <w:r>
              <w:rPr>
                <w:rStyle w:val="IndexLink"/>
                <w:rtl w:val="true"/>
              </w:rPr>
              <w:tab/>
            </w:r>
            <w:r>
              <w:rPr>
                <w:rStyle w:val="IndexLink"/>
              </w:rPr>
              <w:t>447</w:t>
            </w:r>
          </w:hyperlink>
        </w:p>
        <w:p>
          <w:pPr>
            <w:pStyle w:val="Contents5"/>
            <w:tabs>
              <w:tab w:val="clear" w:pos="7892"/>
              <w:tab w:val="right" w:pos="9026" w:leader="dot"/>
            </w:tabs>
            <w:rPr/>
          </w:pPr>
          <w:hyperlink w:anchor="__RefHeading___Toc682452_73709187">
            <w:r>
              <w:rPr>
                <w:webHidden/>
                <w:rStyle w:val="IndexLink"/>
                <w:rtl w:val="true"/>
              </w:rPr>
              <w:t>الثانی</w:t>
            </w:r>
            <w:r>
              <w:rPr>
                <w:rStyle w:val="IndexLink"/>
                <w:rtl w:val="true"/>
              </w:rPr>
              <w:t>:</w:t>
            </w:r>
            <w:r>
              <w:rPr>
                <w:rStyle w:val="IndexLink"/>
                <w:rtl w:val="true"/>
              </w:rPr>
              <w:t>بالاطمئنان الحاصل للإنسان بالشیاع الناشئ من الکثرة لا بما</w:t>
            </w:r>
            <w:r>
              <w:rPr>
                <w:rStyle w:val="IndexLink"/>
                <w:rtl w:val="true"/>
              </w:rPr>
              <w:tab/>
            </w:r>
            <w:r>
              <w:rPr>
                <w:rStyle w:val="IndexLink"/>
              </w:rPr>
              <w:t>448</w:t>
            </w:r>
          </w:hyperlink>
        </w:p>
        <w:p>
          <w:pPr>
            <w:pStyle w:val="Contents5"/>
            <w:tabs>
              <w:tab w:val="clear" w:pos="7892"/>
              <w:tab w:val="right" w:pos="9026" w:leader="dot"/>
            </w:tabs>
            <w:rPr/>
          </w:pPr>
          <w:hyperlink w:anchor="__RefHeading___Toc682454_73709187">
            <w:r>
              <w:rPr>
                <w:webHidden/>
                <w:rStyle w:val="IndexLink"/>
                <w:rtl w:val="true"/>
              </w:rPr>
              <w:t>الثالث</w:t>
            </w:r>
            <w:r>
              <w:rPr>
                <w:rStyle w:val="IndexLink"/>
                <w:rtl w:val="true"/>
              </w:rPr>
              <w:t>:</w:t>
            </w:r>
            <w:r>
              <w:rPr>
                <w:rStyle w:val="IndexLink"/>
                <w:rtl w:val="true"/>
              </w:rPr>
              <w:t>مضیّ ثلاثین یوما من هلال شهر شعبان</w:t>
            </w:r>
            <w:r>
              <w:rPr>
                <w:rStyle w:val="IndexLink"/>
                <w:rtl w:val="true"/>
              </w:rPr>
              <w:tab/>
            </w:r>
            <w:r>
              <w:rPr>
                <w:rStyle w:val="IndexLink"/>
              </w:rPr>
              <w:t>448</w:t>
            </w:r>
          </w:hyperlink>
        </w:p>
        <w:p>
          <w:pPr>
            <w:pStyle w:val="Contents5"/>
            <w:tabs>
              <w:tab w:val="clear" w:pos="7892"/>
              <w:tab w:val="right" w:pos="9026" w:leader="dot"/>
            </w:tabs>
            <w:rPr/>
          </w:pPr>
          <w:hyperlink w:anchor="__RefHeading___Toc682456_73709187">
            <w:r>
              <w:rPr>
                <w:webHidden/>
                <w:rStyle w:val="IndexLink"/>
                <w:rtl w:val="true"/>
              </w:rPr>
              <w:t>الرابع</w:t>
            </w:r>
            <w:r>
              <w:rPr>
                <w:rStyle w:val="IndexLink"/>
                <w:rtl w:val="true"/>
              </w:rPr>
              <w:t>:</w:t>
            </w:r>
            <w:r>
              <w:rPr>
                <w:rStyle w:val="IndexLink"/>
                <w:rtl w:val="true"/>
              </w:rPr>
              <w:t>البیّنة</w:t>
            </w:r>
            <w:r>
              <w:rPr>
                <w:rStyle w:val="IndexLink"/>
                <w:rtl w:val="true"/>
              </w:rPr>
              <w:tab/>
            </w:r>
            <w:r>
              <w:rPr>
                <w:rStyle w:val="IndexLink"/>
              </w:rPr>
              <w:t>448</w:t>
            </w:r>
          </w:hyperlink>
        </w:p>
        <w:p>
          <w:pPr>
            <w:pStyle w:val="Contents5"/>
            <w:tabs>
              <w:tab w:val="clear" w:pos="7892"/>
              <w:tab w:val="right" w:pos="9026" w:leader="dot"/>
            </w:tabs>
            <w:rPr/>
          </w:pPr>
          <w:hyperlink w:anchor="__RefHeading___Toc682458_73709187">
            <w:r>
              <w:rPr>
                <w:webHidden/>
                <w:rStyle w:val="IndexLink"/>
                <w:rtl w:val="true"/>
              </w:rPr>
              <w:t>الخامس</w:t>
            </w:r>
            <w:r>
              <w:rPr>
                <w:rStyle w:val="IndexLink"/>
                <w:rtl w:val="true"/>
              </w:rPr>
              <w:t>:</w:t>
            </w:r>
            <w:r>
              <w:rPr>
                <w:rStyle w:val="IndexLink"/>
                <w:rtl w:val="true"/>
              </w:rPr>
              <w:t>حکم الحاکم الشرعیّ</w:t>
            </w:r>
            <w:r>
              <w:rPr>
                <w:rStyle w:val="IndexLink"/>
                <w:rtl w:val="true"/>
              </w:rPr>
              <w:tab/>
            </w:r>
            <w:r>
              <w:rPr>
                <w:rStyle w:val="IndexLink"/>
              </w:rPr>
              <w:t>449</w:t>
            </w:r>
          </w:hyperlink>
        </w:p>
        <w:p>
          <w:pPr>
            <w:pStyle w:val="Contents4"/>
            <w:tabs>
              <w:tab w:val="clear" w:pos="8176"/>
              <w:tab w:val="right" w:pos="9026" w:leader="dot"/>
            </w:tabs>
            <w:rPr/>
          </w:pPr>
          <w:hyperlink w:anchor="__RefHeading___Toc682460_73709187">
            <w:r>
              <w:rPr>
                <w:webHidden/>
                <w:rStyle w:val="IndexLink"/>
                <w:rtl w:val="true"/>
              </w:rPr>
              <w:t xml:space="preserve">مسألة </w:t>
            </w:r>
            <w:r>
              <w:rPr>
                <w:rStyle w:val="IndexLink"/>
              </w:rPr>
              <w:t>1064</w:t>
            </w:r>
            <w:r>
              <w:rPr>
                <w:rStyle w:val="IndexLink"/>
                <w:rtl w:val="true"/>
              </w:rPr>
              <w:t>:</w:t>
            </w:r>
            <w:r>
              <w:rPr>
                <w:rStyle w:val="IndexLink"/>
                <w:rtl w:val="true"/>
              </w:rPr>
              <w:t>لا یثبت الهلال بشهادة النساء و لا بشهادة عدل واحد</w:t>
            </w:r>
            <w:r>
              <w:rPr>
                <w:rStyle w:val="IndexLink"/>
                <w:rtl w:val="true"/>
              </w:rPr>
              <w:tab/>
            </w:r>
            <w:r>
              <w:rPr>
                <w:rStyle w:val="IndexLink"/>
              </w:rPr>
              <w:t>449</w:t>
            </w:r>
          </w:hyperlink>
        </w:p>
        <w:p>
          <w:pPr>
            <w:pStyle w:val="Contents4"/>
            <w:tabs>
              <w:tab w:val="clear" w:pos="8176"/>
              <w:tab w:val="right" w:pos="9026" w:leader="dot"/>
            </w:tabs>
            <w:rPr/>
          </w:pPr>
          <w:hyperlink w:anchor="__RefHeading___Toc682462_73709187">
            <w:r>
              <w:rPr>
                <w:webHidden/>
                <w:rStyle w:val="IndexLink"/>
                <w:rtl w:val="true"/>
              </w:rPr>
              <w:t xml:space="preserve">مسألة </w:t>
            </w:r>
            <w:r>
              <w:rPr>
                <w:rStyle w:val="IndexLink"/>
              </w:rPr>
              <w:t>1065</w:t>
            </w:r>
            <w:r>
              <w:rPr>
                <w:rStyle w:val="IndexLink"/>
                <w:rtl w:val="true"/>
              </w:rPr>
              <w:t>:</w:t>
            </w:r>
            <w:r>
              <w:rPr>
                <w:rStyle w:val="IndexLink"/>
                <w:rtl w:val="true"/>
              </w:rPr>
              <w:t>الیوم الّذی لم یثبت الهلال فی لیلته بأحد الطرق الماضیة</w:t>
            </w:r>
            <w:r>
              <w:rPr>
                <w:rStyle w:val="IndexLink"/>
                <w:rtl w:val="true"/>
              </w:rPr>
              <w:tab/>
            </w:r>
            <w:r>
              <w:rPr>
                <w:rStyle w:val="IndexLink"/>
              </w:rPr>
              <w:t>454</w:t>
            </w:r>
          </w:hyperlink>
        </w:p>
        <w:p>
          <w:pPr>
            <w:pStyle w:val="Contents4"/>
            <w:tabs>
              <w:tab w:val="clear" w:pos="8176"/>
              <w:tab w:val="right" w:pos="9026" w:leader="dot"/>
            </w:tabs>
            <w:rPr/>
          </w:pPr>
          <w:hyperlink w:anchor="__RefHeading___Toc682464_73709187">
            <w:r>
              <w:rPr>
                <w:webHidden/>
                <w:rStyle w:val="IndexLink"/>
                <w:rtl w:val="true"/>
              </w:rPr>
              <w:t xml:space="preserve">مسألة </w:t>
            </w:r>
            <w:r>
              <w:rPr>
                <w:rStyle w:val="IndexLink"/>
              </w:rPr>
              <w:t>1066</w:t>
            </w:r>
            <w:r>
              <w:rPr>
                <w:rStyle w:val="IndexLink"/>
                <w:rtl w:val="true"/>
              </w:rPr>
              <w:t>:</w:t>
            </w:r>
            <w:r>
              <w:rPr>
                <w:rStyle w:val="IndexLink"/>
                <w:rtl w:val="true"/>
              </w:rPr>
              <w:t>إذا کان فی الافق غیم أو عائق آخر مانع من رؤیة الهلال</w:t>
            </w:r>
            <w:r>
              <w:rPr>
                <w:rStyle w:val="IndexLink"/>
                <w:rtl w:val="true"/>
              </w:rPr>
              <w:tab/>
            </w:r>
            <w:r>
              <w:rPr>
                <w:rStyle w:val="IndexLink"/>
              </w:rPr>
              <w:t>455</w:t>
            </w:r>
          </w:hyperlink>
        </w:p>
        <w:p>
          <w:pPr>
            <w:pStyle w:val="Contents4"/>
            <w:tabs>
              <w:tab w:val="clear" w:pos="8176"/>
              <w:tab w:val="right" w:pos="9026" w:leader="dot"/>
            </w:tabs>
            <w:rPr/>
          </w:pPr>
          <w:hyperlink w:anchor="__RefHeading___Toc682466_73709187">
            <w:r>
              <w:rPr>
                <w:webHidden/>
                <w:rStyle w:val="IndexLink"/>
                <w:rtl w:val="true"/>
              </w:rPr>
              <w:t xml:space="preserve">مسألة </w:t>
            </w:r>
            <w:r>
              <w:rPr>
                <w:rStyle w:val="IndexLink"/>
              </w:rPr>
              <w:t>1067</w:t>
            </w:r>
            <w:r>
              <w:rPr>
                <w:rStyle w:val="IndexLink"/>
                <w:rtl w:val="true"/>
              </w:rPr>
              <w:t>:</w:t>
            </w:r>
            <w:r>
              <w:rPr>
                <w:rStyle w:val="IndexLink"/>
                <w:rtl w:val="true"/>
              </w:rPr>
              <w:t>إذا لم یتمکّن الأسیر أو المحبوس من تحصیل العلم بشهر</w:t>
            </w:r>
            <w:r>
              <w:rPr>
                <w:rStyle w:val="IndexLink"/>
                <w:rtl w:val="true"/>
              </w:rPr>
              <w:tab/>
            </w:r>
            <w:r>
              <w:rPr>
                <w:rStyle w:val="IndexLink"/>
              </w:rPr>
              <w:t>455</w:t>
            </w:r>
          </w:hyperlink>
        </w:p>
        <w:p>
          <w:pPr>
            <w:pStyle w:val="Contents3"/>
            <w:tabs>
              <w:tab w:val="clear" w:pos="8459"/>
              <w:tab w:val="right" w:pos="9026" w:leader="dot"/>
            </w:tabs>
            <w:rPr/>
          </w:pPr>
          <w:hyperlink w:anchor="__RefHeading___Toc682468_73709187">
            <w:r>
              <w:rPr>
                <w:webHidden/>
                <w:rStyle w:val="IndexLink"/>
                <w:rtl w:val="true"/>
              </w:rPr>
              <w:t>الفصل السابع</w:t>
            </w:r>
            <w:r>
              <w:rPr>
                <w:rStyle w:val="IndexLink"/>
                <w:rtl w:val="true"/>
              </w:rPr>
              <w:t xml:space="preserve">: </w:t>
            </w:r>
            <w:r>
              <w:rPr>
                <w:rStyle w:val="IndexLink"/>
                <w:rtl w:val="true"/>
              </w:rPr>
              <w:t>أحکام قضاء شهر رمضان</w:t>
            </w:r>
            <w:r>
              <w:rPr>
                <w:rStyle w:val="IndexLink"/>
                <w:rtl w:val="true"/>
              </w:rPr>
              <w:tab/>
            </w:r>
            <w:r>
              <w:rPr>
                <w:rStyle w:val="IndexLink"/>
              </w:rPr>
              <w:t>455</w:t>
            </w:r>
          </w:hyperlink>
        </w:p>
        <w:p>
          <w:pPr>
            <w:pStyle w:val="Contents4"/>
            <w:tabs>
              <w:tab w:val="clear" w:pos="8176"/>
              <w:tab w:val="right" w:pos="9026" w:leader="dot"/>
            </w:tabs>
            <w:rPr/>
          </w:pPr>
          <w:hyperlink w:anchor="__RefHeading___Toc682470_73709187">
            <w:r>
              <w:rPr>
                <w:webHidden/>
                <w:rStyle w:val="IndexLink"/>
                <w:rtl w:val="true"/>
              </w:rPr>
              <w:t xml:space="preserve">مسألة </w:t>
            </w:r>
            <w:r>
              <w:rPr>
                <w:rStyle w:val="IndexLink"/>
              </w:rPr>
              <w:t>1068</w:t>
            </w:r>
            <w:r>
              <w:rPr>
                <w:rStyle w:val="IndexLink"/>
                <w:rtl w:val="true"/>
              </w:rPr>
              <w:t>:</w:t>
            </w:r>
            <w:r>
              <w:rPr>
                <w:rStyle w:val="IndexLink"/>
                <w:rtl w:val="true"/>
              </w:rPr>
              <w:t>لا یجب علی الإنسان رجلا کان أم امرأة قضاء ما فات</w:t>
            </w:r>
            <w:r>
              <w:rPr>
                <w:rStyle w:val="IndexLink"/>
                <w:rtl w:val="true"/>
              </w:rPr>
              <w:tab/>
            </w:r>
            <w:r>
              <w:rPr>
                <w:rStyle w:val="IndexLink"/>
              </w:rPr>
              <w:t>455</w:t>
            </w:r>
          </w:hyperlink>
        </w:p>
        <w:p>
          <w:pPr>
            <w:pStyle w:val="Contents4"/>
            <w:tabs>
              <w:tab w:val="clear" w:pos="8176"/>
              <w:tab w:val="right" w:pos="9026" w:leader="dot"/>
            </w:tabs>
            <w:rPr/>
          </w:pPr>
          <w:hyperlink w:anchor="__RefHeading___Toc682472_73709187">
            <w:r>
              <w:rPr>
                <w:webHidden/>
                <w:rStyle w:val="IndexLink"/>
                <w:rtl w:val="true"/>
              </w:rPr>
              <w:t xml:space="preserve">مسألة </w:t>
            </w:r>
            <w:r>
              <w:rPr>
                <w:rStyle w:val="IndexLink"/>
              </w:rPr>
              <w:t>1069</w:t>
            </w:r>
            <w:r>
              <w:rPr>
                <w:rStyle w:val="IndexLink"/>
                <w:rtl w:val="true"/>
              </w:rPr>
              <w:t>:</w:t>
            </w:r>
            <w:r>
              <w:rPr>
                <w:rStyle w:val="IndexLink"/>
                <w:rtl w:val="true"/>
              </w:rPr>
              <w:t>یفترق صوم قضاء شهر رمضان عن صوم نفس الشهر فی</w:t>
            </w:r>
            <w:r>
              <w:rPr>
                <w:rStyle w:val="IndexLink"/>
                <w:rtl w:val="true"/>
              </w:rPr>
              <w:tab/>
            </w:r>
            <w:r>
              <w:rPr>
                <w:rStyle w:val="IndexLink"/>
              </w:rPr>
              <w:t>456</w:t>
            </w:r>
          </w:hyperlink>
        </w:p>
        <w:p>
          <w:pPr>
            <w:pStyle w:val="Contents4"/>
            <w:tabs>
              <w:tab w:val="clear" w:pos="8176"/>
              <w:tab w:val="right" w:pos="9026" w:leader="dot"/>
            </w:tabs>
            <w:rPr/>
          </w:pPr>
          <w:hyperlink w:anchor="__RefHeading___Toc682474_73709187">
            <w:r>
              <w:rPr>
                <w:webHidden/>
                <w:rStyle w:val="IndexLink"/>
                <w:rtl w:val="true"/>
              </w:rPr>
              <w:t xml:space="preserve">مسألة </w:t>
            </w:r>
            <w:r>
              <w:rPr>
                <w:rStyle w:val="IndexLink"/>
              </w:rPr>
              <w:t>1070</w:t>
            </w:r>
            <w:r>
              <w:rPr>
                <w:rStyle w:val="IndexLink"/>
                <w:rtl w:val="true"/>
              </w:rPr>
              <w:t>:</w:t>
            </w:r>
            <w:r>
              <w:rPr>
                <w:rStyle w:val="IndexLink"/>
                <w:rtl w:val="true"/>
              </w:rPr>
              <w:t>یجب علی المخالف إذا استبصر قضاء ما فات عنه</w:t>
            </w:r>
            <w:r>
              <w:rPr>
                <w:rStyle w:val="IndexLink"/>
                <w:rtl w:val="true"/>
              </w:rPr>
              <w:tab/>
            </w:r>
            <w:r>
              <w:rPr>
                <w:rStyle w:val="IndexLink"/>
              </w:rPr>
              <w:t>457</w:t>
            </w:r>
          </w:hyperlink>
        </w:p>
        <w:p>
          <w:pPr>
            <w:pStyle w:val="Contents4"/>
            <w:tabs>
              <w:tab w:val="clear" w:pos="8176"/>
              <w:tab w:val="right" w:pos="9026" w:leader="dot"/>
            </w:tabs>
            <w:rPr/>
          </w:pPr>
          <w:hyperlink w:anchor="__RefHeading___Toc682476_73709187">
            <w:r>
              <w:rPr>
                <w:webHidden/>
                <w:rStyle w:val="IndexLink"/>
                <w:rtl w:val="true"/>
              </w:rPr>
              <w:t xml:space="preserve">مسألة </w:t>
            </w:r>
            <w:r>
              <w:rPr>
                <w:rStyle w:val="IndexLink"/>
              </w:rPr>
              <w:t>1071</w:t>
            </w:r>
            <w:r>
              <w:rPr>
                <w:rStyle w:val="IndexLink"/>
                <w:rtl w:val="true"/>
              </w:rPr>
              <w:t>:</w:t>
            </w:r>
            <w:r>
              <w:rPr>
                <w:rStyle w:val="IndexLink"/>
                <w:rtl w:val="true"/>
              </w:rPr>
              <w:t>إذا شکّ فی أداء الصوم فی الیوم الماضی بنی علی الأداء</w:t>
            </w:r>
            <w:r>
              <w:rPr>
                <w:rStyle w:val="IndexLink"/>
                <w:rtl w:val="true"/>
              </w:rPr>
              <w:tab/>
            </w:r>
            <w:r>
              <w:rPr>
                <w:rStyle w:val="IndexLink"/>
              </w:rPr>
              <w:t>457</w:t>
            </w:r>
          </w:hyperlink>
        </w:p>
        <w:p>
          <w:pPr>
            <w:pStyle w:val="Contents4"/>
            <w:tabs>
              <w:tab w:val="clear" w:pos="8176"/>
              <w:tab w:val="right" w:pos="9026" w:leader="dot"/>
            </w:tabs>
            <w:rPr/>
          </w:pPr>
          <w:hyperlink w:anchor="__RefHeading___Toc682478_73709187">
            <w:r>
              <w:rPr>
                <w:webHidden/>
                <w:rStyle w:val="IndexLink"/>
                <w:rtl w:val="true"/>
              </w:rPr>
              <w:t xml:space="preserve">مسألة </w:t>
            </w:r>
            <w:r>
              <w:rPr>
                <w:rStyle w:val="IndexLink"/>
              </w:rPr>
              <w:t>1072</w:t>
            </w:r>
            <w:r>
              <w:rPr>
                <w:rStyle w:val="IndexLink"/>
                <w:rtl w:val="true"/>
              </w:rPr>
              <w:t>:</w:t>
            </w:r>
            <w:r>
              <w:rPr>
                <w:rStyle w:val="IndexLink"/>
                <w:rtl w:val="true"/>
              </w:rPr>
              <w:t>لا یجب الفور فی القضاء و إن کان الأحوط</w:t>
            </w:r>
            <w:r>
              <w:rPr>
                <w:rStyle w:val="IndexLink"/>
                <w:rtl w:val="true"/>
              </w:rPr>
              <w:t>-</w:t>
            </w:r>
            <w:r>
              <w:rPr>
                <w:rStyle w:val="IndexLink"/>
                <w:rtl w:val="true"/>
              </w:rPr>
              <w:t>استحبابا</w:t>
            </w:r>
            <w:r>
              <w:rPr>
                <w:rStyle w:val="IndexLink"/>
                <w:rtl w:val="true"/>
              </w:rPr>
              <w:t>-</w:t>
              <w:tab/>
            </w:r>
            <w:r>
              <w:rPr>
                <w:rStyle w:val="IndexLink"/>
              </w:rPr>
              <w:t>457</w:t>
            </w:r>
          </w:hyperlink>
        </w:p>
        <w:p>
          <w:pPr>
            <w:pStyle w:val="Contents4"/>
            <w:tabs>
              <w:tab w:val="clear" w:pos="8176"/>
              <w:tab w:val="right" w:pos="9026" w:leader="dot"/>
            </w:tabs>
            <w:rPr/>
          </w:pPr>
          <w:hyperlink w:anchor="__RefHeading___Toc682480_73709187">
            <w:r>
              <w:rPr>
                <w:webHidden/>
                <w:rStyle w:val="IndexLink"/>
                <w:rtl w:val="true"/>
              </w:rPr>
              <w:t xml:space="preserve">مسألة </w:t>
            </w:r>
            <w:r>
              <w:rPr>
                <w:rStyle w:val="IndexLink"/>
              </w:rPr>
              <w:t>1073</w:t>
            </w:r>
            <w:r>
              <w:rPr>
                <w:rStyle w:val="IndexLink"/>
                <w:rtl w:val="true"/>
              </w:rPr>
              <w:t>:</w:t>
            </w:r>
            <w:r>
              <w:rPr>
                <w:rStyle w:val="IndexLink"/>
                <w:rtl w:val="true"/>
              </w:rPr>
              <w:t>لا ترتیب بین صوم القضاء و غیره من أقسام الصوم</w:t>
            </w:r>
            <w:r>
              <w:rPr>
                <w:rStyle w:val="IndexLink"/>
                <w:rtl w:val="true"/>
              </w:rPr>
              <w:tab/>
            </w:r>
            <w:r>
              <w:rPr>
                <w:rStyle w:val="IndexLink"/>
              </w:rPr>
              <w:t>458</w:t>
            </w:r>
          </w:hyperlink>
        </w:p>
        <w:p>
          <w:pPr>
            <w:pStyle w:val="Contents4"/>
            <w:tabs>
              <w:tab w:val="clear" w:pos="8176"/>
              <w:tab w:val="right" w:pos="9026" w:leader="dot"/>
            </w:tabs>
            <w:rPr/>
          </w:pPr>
          <w:hyperlink w:anchor="__RefHeading___Toc682482_73709187">
            <w:r>
              <w:rPr>
                <w:webHidden/>
                <w:rStyle w:val="IndexLink"/>
                <w:rtl w:val="true"/>
              </w:rPr>
              <w:t xml:space="preserve">مسألة </w:t>
            </w:r>
            <w:r>
              <w:rPr>
                <w:rStyle w:val="IndexLink"/>
              </w:rPr>
              <w:t>1074</w:t>
            </w:r>
            <w:r>
              <w:rPr>
                <w:rStyle w:val="IndexLink"/>
                <w:rtl w:val="true"/>
              </w:rPr>
              <w:t>:</w:t>
            </w:r>
            <w:r>
              <w:rPr>
                <w:rStyle w:val="IndexLink"/>
                <w:rtl w:val="true"/>
              </w:rPr>
              <w:t>إذا فاتته أیّام من شهر رمضان لمرض و مات قبل أن</w:t>
            </w:r>
            <w:r>
              <w:rPr>
                <w:rStyle w:val="IndexLink"/>
                <w:rtl w:val="true"/>
              </w:rPr>
              <w:tab/>
            </w:r>
            <w:r>
              <w:rPr>
                <w:rStyle w:val="IndexLink"/>
              </w:rPr>
              <w:t>458</w:t>
            </w:r>
          </w:hyperlink>
        </w:p>
        <w:p>
          <w:pPr>
            <w:pStyle w:val="Contents4"/>
            <w:tabs>
              <w:tab w:val="clear" w:pos="8176"/>
              <w:tab w:val="right" w:pos="9026" w:leader="dot"/>
            </w:tabs>
            <w:rPr/>
          </w:pPr>
          <w:hyperlink w:anchor="__RefHeading___Toc682484_73709187">
            <w:r>
              <w:rPr>
                <w:webHidden/>
                <w:rStyle w:val="IndexLink"/>
                <w:rtl w:val="true"/>
              </w:rPr>
              <w:t xml:space="preserve">مسألة </w:t>
            </w:r>
            <w:r>
              <w:rPr>
                <w:rStyle w:val="IndexLink"/>
              </w:rPr>
              <w:t>1075</w:t>
            </w:r>
            <w:r>
              <w:rPr>
                <w:rStyle w:val="IndexLink"/>
                <w:rtl w:val="true"/>
              </w:rPr>
              <w:t>:</w:t>
            </w:r>
            <w:r>
              <w:rPr>
                <w:rStyle w:val="IndexLink"/>
                <w:rtl w:val="true"/>
              </w:rPr>
              <w:t>إذا فاته شهر رمضان أو بعضه فهنا صور</w:t>
            </w:r>
            <w:r>
              <w:rPr>
                <w:rStyle w:val="IndexLink"/>
                <w:rtl w:val="true"/>
              </w:rPr>
              <w:t>:</w:t>
              <w:tab/>
            </w:r>
            <w:r>
              <w:rPr>
                <w:rStyle w:val="IndexLink"/>
              </w:rPr>
              <w:t>458</w:t>
            </w:r>
          </w:hyperlink>
        </w:p>
        <w:p>
          <w:pPr>
            <w:pStyle w:val="Contents4"/>
            <w:tabs>
              <w:tab w:val="clear" w:pos="8176"/>
              <w:tab w:val="right" w:pos="9026" w:leader="dot"/>
            </w:tabs>
            <w:rPr/>
          </w:pPr>
          <w:hyperlink w:anchor="__RefHeading___Toc682486_73709187">
            <w:r>
              <w:rPr>
                <w:webHidden/>
                <w:rStyle w:val="IndexLink"/>
                <w:rtl w:val="true"/>
              </w:rPr>
              <w:t xml:space="preserve">مسألة </w:t>
            </w:r>
            <w:r>
              <w:rPr>
                <w:rStyle w:val="IndexLink"/>
              </w:rPr>
              <w:t>1076</w:t>
            </w:r>
            <w:r>
              <w:rPr>
                <w:rStyle w:val="IndexLink"/>
                <w:rtl w:val="true"/>
              </w:rPr>
              <w:t>:</w:t>
            </w:r>
            <w:r>
              <w:rPr>
                <w:rStyle w:val="IndexLink"/>
                <w:rtl w:val="true"/>
              </w:rPr>
              <w:t>إذا فاته شهر رمضان أو بعضه عن عذر کان أو عمد و بعد</w:t>
            </w:r>
            <w:r>
              <w:rPr>
                <w:rStyle w:val="IndexLink"/>
                <w:rtl w:val="true"/>
              </w:rPr>
              <w:tab/>
            </w:r>
            <w:r>
              <w:rPr>
                <w:rStyle w:val="IndexLink"/>
              </w:rPr>
              <w:t>458</w:t>
            </w:r>
          </w:hyperlink>
        </w:p>
        <w:p>
          <w:pPr>
            <w:pStyle w:val="Contents4"/>
            <w:tabs>
              <w:tab w:val="clear" w:pos="8176"/>
              <w:tab w:val="right" w:pos="9026" w:leader="dot"/>
            </w:tabs>
            <w:rPr/>
          </w:pPr>
          <w:hyperlink w:anchor="__RefHeading___Toc682488_73709187">
            <w:r>
              <w:rPr>
                <w:webHidden/>
                <w:rStyle w:val="IndexLink"/>
                <w:rtl w:val="true"/>
              </w:rPr>
              <w:t xml:space="preserve">مسألة </w:t>
            </w:r>
            <w:r>
              <w:rPr>
                <w:rStyle w:val="IndexLink"/>
              </w:rPr>
              <w:t>1077</w:t>
            </w:r>
            <w:r>
              <w:rPr>
                <w:rStyle w:val="IndexLink"/>
                <w:rtl w:val="true"/>
              </w:rPr>
              <w:t>:</w:t>
            </w:r>
            <w:r>
              <w:rPr>
                <w:rStyle w:val="IndexLink"/>
                <w:rtl w:val="true"/>
              </w:rPr>
              <w:t>إذا استمرّ المرض ثلاثة رمضانات وجبت الفدیة مرّة</w:t>
            </w:r>
            <w:r>
              <w:rPr>
                <w:rStyle w:val="IndexLink"/>
                <w:rtl w:val="true"/>
              </w:rPr>
              <w:tab/>
            </w:r>
            <w:r>
              <w:rPr>
                <w:rStyle w:val="IndexLink"/>
              </w:rPr>
              <w:t>459</w:t>
            </w:r>
          </w:hyperlink>
        </w:p>
        <w:p>
          <w:pPr>
            <w:pStyle w:val="Contents4"/>
            <w:tabs>
              <w:tab w:val="clear" w:pos="8176"/>
              <w:tab w:val="right" w:pos="9026" w:leader="dot"/>
            </w:tabs>
            <w:rPr/>
          </w:pPr>
          <w:hyperlink w:anchor="__RefHeading___Toc682490_73709187">
            <w:r>
              <w:rPr>
                <w:webHidden/>
                <w:rStyle w:val="IndexLink"/>
                <w:rtl w:val="true"/>
              </w:rPr>
              <w:t xml:space="preserve">مسألة </w:t>
            </w:r>
            <w:r>
              <w:rPr>
                <w:rStyle w:val="IndexLink"/>
              </w:rPr>
              <w:t>1078</w:t>
            </w:r>
            <w:r>
              <w:rPr>
                <w:rStyle w:val="IndexLink"/>
                <w:rtl w:val="true"/>
              </w:rPr>
              <w:t>:</w:t>
            </w:r>
            <w:r>
              <w:rPr>
                <w:rStyle w:val="IndexLink"/>
                <w:rtl w:val="true"/>
              </w:rPr>
              <w:t>یجوز إعطاء فدیة أیّام عدیدة من شهر واحد و من شهور</w:t>
            </w:r>
            <w:r>
              <w:rPr>
                <w:rStyle w:val="IndexLink"/>
                <w:rtl w:val="true"/>
              </w:rPr>
              <w:tab/>
            </w:r>
            <w:r>
              <w:rPr>
                <w:rStyle w:val="IndexLink"/>
              </w:rPr>
              <w:t>459</w:t>
            </w:r>
          </w:hyperlink>
        </w:p>
        <w:p>
          <w:pPr>
            <w:pStyle w:val="Contents4"/>
            <w:tabs>
              <w:tab w:val="clear" w:pos="8176"/>
              <w:tab w:val="right" w:pos="9026" w:leader="dot"/>
            </w:tabs>
            <w:rPr/>
          </w:pPr>
          <w:hyperlink w:anchor="__RefHeading___Toc682492_73709187">
            <w:r>
              <w:rPr>
                <w:webHidden/>
                <w:rStyle w:val="IndexLink"/>
                <w:rtl w:val="true"/>
              </w:rPr>
              <w:t xml:space="preserve">مسألة </w:t>
            </w:r>
            <w:r>
              <w:rPr>
                <w:rStyle w:val="IndexLink"/>
              </w:rPr>
              <w:t>1079</w:t>
            </w:r>
            <w:r>
              <w:rPr>
                <w:rStyle w:val="IndexLink"/>
                <w:rtl w:val="true"/>
              </w:rPr>
              <w:t>:</w:t>
            </w:r>
            <w:r>
              <w:rPr>
                <w:rStyle w:val="IndexLink"/>
                <w:rtl w:val="true"/>
              </w:rPr>
              <w:t>لا تجب فدیة العبد علی سیّده و لا فدیة الزوجة علی</w:t>
            </w:r>
            <w:r>
              <w:rPr>
                <w:rStyle w:val="IndexLink"/>
                <w:rtl w:val="true"/>
              </w:rPr>
              <w:tab/>
            </w:r>
            <w:r>
              <w:rPr>
                <w:rStyle w:val="IndexLink"/>
              </w:rPr>
              <w:t>459</w:t>
            </w:r>
          </w:hyperlink>
        </w:p>
        <w:p>
          <w:pPr>
            <w:pStyle w:val="Contents4"/>
            <w:tabs>
              <w:tab w:val="clear" w:pos="8176"/>
              <w:tab w:val="right" w:pos="9026" w:leader="dot"/>
            </w:tabs>
            <w:rPr/>
          </w:pPr>
          <w:hyperlink w:anchor="__RefHeading___Toc682494_73709187">
            <w:r>
              <w:rPr>
                <w:webHidden/>
                <w:rStyle w:val="IndexLink"/>
                <w:rtl w:val="true"/>
              </w:rPr>
              <w:t xml:space="preserve">مسألة </w:t>
            </w:r>
            <w:r>
              <w:rPr>
                <w:rStyle w:val="IndexLink"/>
              </w:rPr>
              <w:t>1080</w:t>
            </w:r>
            <w:r>
              <w:rPr>
                <w:rStyle w:val="IndexLink"/>
                <w:rtl w:val="true"/>
              </w:rPr>
              <w:t>:</w:t>
            </w:r>
            <w:r>
              <w:rPr>
                <w:rStyle w:val="IndexLink"/>
                <w:rtl w:val="true"/>
              </w:rPr>
              <w:t>لا تجزئ القیمة فی الفدیة بل لا بدّ من دفع العین و هو</w:t>
            </w:r>
            <w:r>
              <w:rPr>
                <w:rStyle w:val="IndexLink"/>
                <w:rtl w:val="true"/>
              </w:rPr>
              <w:tab/>
            </w:r>
            <w:r>
              <w:rPr>
                <w:rStyle w:val="IndexLink"/>
              </w:rPr>
              <w:t>459</w:t>
            </w:r>
          </w:hyperlink>
        </w:p>
        <w:p>
          <w:pPr>
            <w:pStyle w:val="Contents4"/>
            <w:tabs>
              <w:tab w:val="clear" w:pos="8176"/>
              <w:tab w:val="right" w:pos="9026" w:leader="dot"/>
            </w:tabs>
            <w:rPr/>
          </w:pPr>
          <w:hyperlink w:anchor="__RefHeading___Toc682496_73709187">
            <w:r>
              <w:rPr>
                <w:webHidden/>
                <w:rStyle w:val="IndexLink"/>
                <w:rtl w:val="true"/>
              </w:rPr>
              <w:t xml:space="preserve">مسألة </w:t>
            </w:r>
            <w:r>
              <w:rPr>
                <w:rStyle w:val="IndexLink"/>
              </w:rPr>
              <w:t>1081</w:t>
            </w:r>
            <w:r>
              <w:rPr>
                <w:rStyle w:val="IndexLink"/>
                <w:rtl w:val="true"/>
              </w:rPr>
              <w:t>:</w:t>
            </w:r>
            <w:r>
              <w:rPr>
                <w:rStyle w:val="IndexLink"/>
                <w:rtl w:val="true"/>
              </w:rPr>
              <w:t>یجوز الإفطار فی الصوم المندوب إلی الغروب</w:t>
            </w:r>
            <w:r>
              <w:rPr>
                <w:rStyle w:val="IndexLink"/>
                <w:rtl w:val="true"/>
              </w:rPr>
              <w:tab/>
            </w:r>
            <w:r>
              <w:rPr>
                <w:rStyle w:val="IndexLink"/>
              </w:rPr>
              <w:t>460</w:t>
            </w:r>
          </w:hyperlink>
        </w:p>
        <w:p>
          <w:pPr>
            <w:pStyle w:val="Contents4"/>
            <w:tabs>
              <w:tab w:val="clear" w:pos="8176"/>
              <w:tab w:val="right" w:pos="9026" w:leader="dot"/>
            </w:tabs>
            <w:rPr/>
          </w:pPr>
          <w:hyperlink w:anchor="__RefHeading___Toc682498_73709187">
            <w:r>
              <w:rPr>
                <w:webHidden/>
                <w:rStyle w:val="IndexLink"/>
                <w:rtl w:val="true"/>
              </w:rPr>
              <w:t xml:space="preserve">مسألة </w:t>
            </w:r>
            <w:r>
              <w:rPr>
                <w:rStyle w:val="IndexLink"/>
              </w:rPr>
              <w:t>1082</w:t>
            </w:r>
            <w:r>
              <w:rPr>
                <w:rStyle w:val="IndexLink"/>
                <w:rtl w:val="true"/>
              </w:rPr>
              <w:t>:</w:t>
            </w:r>
            <w:r>
              <w:rPr>
                <w:rStyle w:val="IndexLink"/>
                <w:rtl w:val="true"/>
              </w:rPr>
              <w:t>یجب علی ولیّ المیّت</w:t>
            </w:r>
            <w:r>
              <w:rPr>
                <w:rStyle w:val="IndexLink"/>
                <w:rtl w:val="true"/>
              </w:rPr>
              <w:t>-</w:t>
            </w:r>
            <w:r>
              <w:rPr>
                <w:rStyle w:val="IndexLink"/>
                <w:rtl w:val="true"/>
              </w:rPr>
              <w:t>و هو الولد الذکر الأکبر</w:t>
            </w:r>
            <w:r>
              <w:rPr>
                <w:rStyle w:val="IndexLink"/>
                <w:rtl w:val="true"/>
              </w:rPr>
              <w:t>-</w:t>
            </w:r>
            <w:r>
              <w:rPr>
                <w:rStyle w:val="IndexLink"/>
                <w:rtl w:val="true"/>
              </w:rPr>
              <w:t>حال</w:t>
            </w:r>
            <w:r>
              <w:rPr>
                <w:rStyle w:val="IndexLink"/>
                <w:rtl w:val="true"/>
              </w:rPr>
              <w:tab/>
            </w:r>
            <w:r>
              <w:rPr>
                <w:rStyle w:val="IndexLink"/>
              </w:rPr>
              <w:t>460</w:t>
            </w:r>
          </w:hyperlink>
        </w:p>
        <w:p>
          <w:pPr>
            <w:pStyle w:val="Contents4"/>
            <w:tabs>
              <w:tab w:val="clear" w:pos="8176"/>
              <w:tab w:val="right" w:pos="9026" w:leader="dot"/>
            </w:tabs>
            <w:rPr/>
          </w:pPr>
          <w:hyperlink w:anchor="__RefHeading___Toc682500_73709187">
            <w:r>
              <w:rPr>
                <w:webHidden/>
                <w:rStyle w:val="IndexLink"/>
                <w:rtl w:val="true"/>
              </w:rPr>
              <w:t xml:space="preserve">مسألة </w:t>
            </w:r>
            <w:r>
              <w:rPr>
                <w:rStyle w:val="IndexLink"/>
              </w:rPr>
              <w:t>1083</w:t>
            </w:r>
            <w:r>
              <w:rPr>
                <w:rStyle w:val="IndexLink"/>
                <w:rtl w:val="true"/>
              </w:rPr>
              <w:t>:</w:t>
            </w:r>
            <w:r>
              <w:rPr>
                <w:rStyle w:val="IndexLink"/>
                <w:rtl w:val="true"/>
              </w:rPr>
              <w:t>یجب التتابع فی صوم الشهرین من کفّارة الجمع و کفّارة</w:t>
            </w:r>
            <w:r>
              <w:rPr>
                <w:rStyle w:val="IndexLink"/>
                <w:rtl w:val="true"/>
              </w:rPr>
              <w:tab/>
            </w:r>
            <w:r>
              <w:rPr>
                <w:rStyle w:val="IndexLink"/>
              </w:rPr>
              <w:t>460</w:t>
            </w:r>
          </w:hyperlink>
        </w:p>
        <w:p>
          <w:pPr>
            <w:pStyle w:val="Contents4"/>
            <w:tabs>
              <w:tab w:val="clear" w:pos="8176"/>
              <w:tab w:val="right" w:pos="9026" w:leader="dot"/>
            </w:tabs>
            <w:rPr/>
          </w:pPr>
          <w:hyperlink w:anchor="__RefHeading___Toc682502_73709187">
            <w:r>
              <w:rPr>
                <w:webHidden/>
                <w:rStyle w:val="IndexLink"/>
                <w:rtl w:val="true"/>
              </w:rPr>
              <w:t xml:space="preserve">مسألة </w:t>
            </w:r>
            <w:r>
              <w:rPr>
                <w:rStyle w:val="IndexLink"/>
              </w:rPr>
              <w:t>1084</w:t>
            </w:r>
            <w:r>
              <w:rPr>
                <w:rStyle w:val="IndexLink"/>
                <w:rtl w:val="true"/>
              </w:rPr>
              <w:t>:</w:t>
            </w:r>
            <w:r>
              <w:rPr>
                <w:rStyle w:val="IndexLink"/>
                <w:rtl w:val="true"/>
              </w:rPr>
              <w:t>کلّ ما یشترط فیه التتابع إذا أفطر لعذر</w:t>
            </w:r>
            <w:r>
              <w:rPr>
                <w:rStyle w:val="IndexLink"/>
                <w:rtl w:val="true"/>
              </w:rPr>
              <w:tab/>
            </w:r>
            <w:r>
              <w:rPr>
                <w:rStyle w:val="IndexLink"/>
              </w:rPr>
              <w:t>460</w:t>
            </w:r>
          </w:hyperlink>
        </w:p>
        <w:p>
          <w:pPr>
            <w:pStyle w:val="Contents4"/>
            <w:tabs>
              <w:tab w:val="clear" w:pos="8176"/>
              <w:tab w:val="right" w:pos="9026" w:leader="dot"/>
            </w:tabs>
            <w:rPr/>
          </w:pPr>
          <w:hyperlink w:anchor="__RefHeading___Toc682504_73709187">
            <w:r>
              <w:rPr>
                <w:webHidden/>
                <w:rStyle w:val="IndexLink"/>
                <w:rtl w:val="true"/>
              </w:rPr>
              <w:t xml:space="preserve">مسألة </w:t>
            </w:r>
            <w:r>
              <w:rPr>
                <w:rStyle w:val="IndexLink"/>
              </w:rPr>
              <w:t>1085</w:t>
            </w:r>
            <w:r>
              <w:rPr>
                <w:rStyle w:val="IndexLink"/>
                <w:rtl w:val="true"/>
              </w:rPr>
              <w:t>:</w:t>
            </w:r>
            <w:r>
              <w:rPr>
                <w:rStyle w:val="IndexLink"/>
                <w:rtl w:val="true"/>
              </w:rPr>
              <w:t>إذا نذر صوم شهرین متتابعین جری علیه الحکم المذکور</w:t>
            </w:r>
            <w:r>
              <w:rPr>
                <w:rStyle w:val="IndexLink"/>
                <w:rtl w:val="true"/>
              </w:rPr>
              <w:tab/>
            </w:r>
            <w:r>
              <w:rPr>
                <w:rStyle w:val="IndexLink"/>
              </w:rPr>
              <w:t>461</w:t>
            </w:r>
          </w:hyperlink>
        </w:p>
        <w:p>
          <w:pPr>
            <w:pStyle w:val="Contents4"/>
            <w:tabs>
              <w:tab w:val="clear" w:pos="8176"/>
              <w:tab w:val="right" w:pos="9026" w:leader="dot"/>
            </w:tabs>
            <w:rPr/>
          </w:pPr>
          <w:hyperlink w:anchor="__RefHeading___Toc682506_73709187">
            <w:r>
              <w:rPr>
                <w:webHidden/>
                <w:rStyle w:val="IndexLink"/>
                <w:rtl w:val="true"/>
              </w:rPr>
              <w:t xml:space="preserve">مسألة </w:t>
            </w:r>
            <w:r>
              <w:rPr>
                <w:rStyle w:val="IndexLink"/>
              </w:rPr>
              <w:t>1086</w:t>
            </w:r>
            <w:r>
              <w:rPr>
                <w:rStyle w:val="IndexLink"/>
                <w:rtl w:val="true"/>
              </w:rPr>
              <w:t>:</w:t>
            </w:r>
            <w:r>
              <w:rPr>
                <w:rStyle w:val="IndexLink"/>
                <w:rtl w:val="true"/>
              </w:rPr>
              <w:t>إذا وجب علی المکلّف صوم متتابع</w:t>
            </w:r>
            <w:r>
              <w:rPr>
                <w:rStyle w:val="IndexLink"/>
                <w:rtl w:val="true"/>
              </w:rPr>
              <w:tab/>
            </w:r>
            <w:r>
              <w:rPr>
                <w:rStyle w:val="IndexLink"/>
              </w:rPr>
              <w:t>461</w:t>
            </w:r>
          </w:hyperlink>
        </w:p>
        <w:p>
          <w:pPr>
            <w:pStyle w:val="Contents4"/>
            <w:tabs>
              <w:tab w:val="clear" w:pos="8176"/>
              <w:tab w:val="right" w:pos="9026" w:leader="dot"/>
            </w:tabs>
            <w:rPr/>
          </w:pPr>
          <w:hyperlink w:anchor="__RefHeading___Toc682508_73709187">
            <w:r>
              <w:rPr>
                <w:webHidden/>
                <w:rStyle w:val="IndexLink"/>
                <w:rtl w:val="true"/>
              </w:rPr>
              <w:t xml:space="preserve">مسألة </w:t>
            </w:r>
            <w:r>
              <w:rPr>
                <w:rStyle w:val="IndexLink"/>
              </w:rPr>
              <w:t>1087</w:t>
            </w:r>
            <w:r>
              <w:rPr>
                <w:rStyle w:val="IndexLink"/>
                <w:rtl w:val="true"/>
              </w:rPr>
              <w:t>:</w:t>
            </w:r>
            <w:r>
              <w:rPr>
                <w:rStyle w:val="IndexLink"/>
                <w:rtl w:val="true"/>
              </w:rPr>
              <w:t>إذا نذر أن یصوم شهرا أو أیّاما معدودة فهل یجب</w:t>
            </w:r>
            <w:r>
              <w:rPr>
                <w:rStyle w:val="IndexLink"/>
                <w:rtl w:val="true"/>
              </w:rPr>
              <w:tab/>
            </w:r>
            <w:r>
              <w:rPr>
                <w:rStyle w:val="IndexLink"/>
              </w:rPr>
              <w:t>461</w:t>
            </w:r>
          </w:hyperlink>
        </w:p>
        <w:p>
          <w:pPr>
            <w:pStyle w:val="Contents4"/>
            <w:tabs>
              <w:tab w:val="clear" w:pos="8176"/>
              <w:tab w:val="right" w:pos="9026" w:leader="dot"/>
            </w:tabs>
            <w:rPr/>
          </w:pPr>
          <w:hyperlink w:anchor="__RefHeading___Toc682510_73709187">
            <w:r>
              <w:rPr>
                <w:webHidden/>
                <w:rStyle w:val="IndexLink"/>
                <w:rtl w:val="true"/>
              </w:rPr>
              <w:t xml:space="preserve">مسألة </w:t>
            </w:r>
            <w:r>
              <w:rPr>
                <w:rStyle w:val="IndexLink"/>
              </w:rPr>
              <w:t>1088</w:t>
            </w:r>
            <w:r>
              <w:rPr>
                <w:rStyle w:val="IndexLink"/>
                <w:rtl w:val="true"/>
              </w:rPr>
              <w:t>:</w:t>
            </w:r>
            <w:r>
              <w:rPr>
                <w:rStyle w:val="IndexLink"/>
                <w:rtl w:val="true"/>
              </w:rPr>
              <w:t>إذا فاته الصوم المنذور المعیّن الواجب فیه التتابع</w:t>
            </w:r>
            <w:r>
              <w:rPr>
                <w:rStyle w:val="IndexLink"/>
                <w:rtl w:val="true"/>
              </w:rPr>
              <w:tab/>
            </w:r>
            <w:r>
              <w:rPr>
                <w:rStyle w:val="IndexLink"/>
              </w:rPr>
              <w:t>461</w:t>
            </w:r>
          </w:hyperlink>
        </w:p>
        <w:p>
          <w:pPr>
            <w:pStyle w:val="Contents4"/>
            <w:tabs>
              <w:tab w:val="clear" w:pos="8176"/>
              <w:tab w:val="right" w:pos="9026" w:leader="dot"/>
            </w:tabs>
            <w:rPr/>
          </w:pPr>
          <w:hyperlink w:anchor="__RefHeading___Toc682512_73709187">
            <w:r>
              <w:rPr>
                <w:webHidden/>
                <w:rStyle w:val="IndexLink"/>
                <w:rtl w:val="true"/>
              </w:rPr>
              <w:t xml:space="preserve">مسألة </w:t>
            </w:r>
            <w:r>
              <w:rPr>
                <w:rStyle w:val="IndexLink"/>
              </w:rPr>
              <w:t>1089</w:t>
            </w:r>
            <w:r>
              <w:rPr>
                <w:rStyle w:val="IndexLink"/>
                <w:rtl w:val="true"/>
              </w:rPr>
              <w:t>:</w:t>
            </w:r>
            <w:r>
              <w:rPr>
                <w:rStyle w:val="IndexLink"/>
                <w:rtl w:val="true"/>
              </w:rPr>
              <w:t>الصوم من المستحبّات المؤکّدة</w:t>
            </w:r>
            <w:r>
              <w:rPr>
                <w:rStyle w:val="IndexLink"/>
                <w:rtl w:val="true"/>
              </w:rPr>
              <w:tab/>
            </w:r>
            <w:r>
              <w:rPr>
                <w:rStyle w:val="IndexLink"/>
              </w:rPr>
              <w:t>462</w:t>
            </w:r>
          </w:hyperlink>
        </w:p>
        <w:p>
          <w:pPr>
            <w:pStyle w:val="Contents4"/>
            <w:tabs>
              <w:tab w:val="clear" w:pos="8176"/>
              <w:tab w:val="right" w:pos="9026" w:leader="dot"/>
            </w:tabs>
            <w:rPr/>
          </w:pPr>
          <w:hyperlink w:anchor="__RefHeading___Toc682514_73709187">
            <w:r>
              <w:rPr>
                <w:webHidden/>
                <w:rStyle w:val="IndexLink"/>
                <w:rtl w:val="true"/>
              </w:rPr>
              <w:t xml:space="preserve">مسألة </w:t>
            </w:r>
            <w:r>
              <w:rPr>
                <w:rStyle w:val="IndexLink"/>
              </w:rPr>
              <w:t>1090</w:t>
            </w:r>
            <w:r>
              <w:rPr>
                <w:rStyle w:val="IndexLink"/>
                <w:rtl w:val="true"/>
              </w:rPr>
              <w:t>:</w:t>
            </w:r>
            <w:r>
              <w:rPr>
                <w:rStyle w:val="IndexLink"/>
                <w:rtl w:val="true"/>
              </w:rPr>
              <w:t>یکره الصوم فی موارد</w:t>
            </w:r>
            <w:r>
              <w:rPr>
                <w:rStyle w:val="IndexLink"/>
                <w:rtl w:val="true"/>
              </w:rPr>
              <w:t>:</w:t>
              <w:tab/>
            </w:r>
            <w:r>
              <w:rPr>
                <w:rStyle w:val="IndexLink"/>
              </w:rPr>
              <w:t>463</w:t>
            </w:r>
          </w:hyperlink>
        </w:p>
        <w:p>
          <w:pPr>
            <w:pStyle w:val="Contents4"/>
            <w:tabs>
              <w:tab w:val="clear" w:pos="8176"/>
              <w:tab w:val="right" w:pos="9026" w:leader="dot"/>
            </w:tabs>
            <w:rPr/>
          </w:pPr>
          <w:hyperlink w:anchor="__RefHeading___Toc682516_73709187">
            <w:r>
              <w:rPr>
                <w:webHidden/>
                <w:rStyle w:val="IndexLink"/>
                <w:rtl w:val="true"/>
              </w:rPr>
              <w:t xml:space="preserve">مسألة </w:t>
            </w:r>
            <w:r>
              <w:rPr>
                <w:rStyle w:val="IndexLink"/>
              </w:rPr>
              <w:t>1091</w:t>
            </w:r>
            <w:r>
              <w:rPr>
                <w:rStyle w:val="IndexLink"/>
                <w:rtl w:val="true"/>
              </w:rPr>
              <w:t>:</w:t>
            </w:r>
            <w:r>
              <w:rPr>
                <w:rStyle w:val="IndexLink"/>
                <w:rtl w:val="true"/>
              </w:rPr>
              <w:t>یحرم صوم العیدین و صوم أیّام التشریق علی من کان</w:t>
            </w:r>
            <w:r>
              <w:rPr>
                <w:rStyle w:val="IndexLink"/>
                <w:rtl w:val="true"/>
              </w:rPr>
              <w:tab/>
            </w:r>
            <w:r>
              <w:rPr>
                <w:rStyle w:val="IndexLink"/>
              </w:rPr>
              <w:t>463</w:t>
            </w:r>
          </w:hyperlink>
        </w:p>
        <w:p>
          <w:pPr>
            <w:pStyle w:val="Contents3"/>
            <w:tabs>
              <w:tab w:val="clear" w:pos="8459"/>
              <w:tab w:val="right" w:pos="9026" w:leader="dot"/>
            </w:tabs>
            <w:rPr/>
          </w:pPr>
          <w:hyperlink w:anchor="__RefHeading___Toc682518_73709187">
            <w:r>
              <w:rPr>
                <w:webHidden/>
                <w:rStyle w:val="IndexLink"/>
                <w:rtl w:val="true"/>
              </w:rPr>
              <w:t>خاتمة</w:t>
            </w:r>
            <w:r>
              <w:rPr>
                <w:rStyle w:val="IndexLink"/>
                <w:rtl w:val="true"/>
              </w:rPr>
              <w:tab/>
            </w:r>
            <w:r>
              <w:rPr>
                <w:rStyle w:val="IndexLink"/>
              </w:rPr>
              <w:t>464</w:t>
            </w:r>
          </w:hyperlink>
        </w:p>
        <w:p>
          <w:pPr>
            <w:pStyle w:val="Contents4"/>
            <w:tabs>
              <w:tab w:val="clear" w:pos="8176"/>
              <w:tab w:val="right" w:pos="9026" w:leader="dot"/>
            </w:tabs>
            <w:rPr/>
          </w:pPr>
          <w:hyperlink w:anchor="__RefHeading___Toc682520_7370918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682522_73709187">
            <w:r>
              <w:rPr>
                <w:webHidden/>
                <w:rStyle w:val="IndexLink"/>
                <w:rtl w:val="true"/>
              </w:rPr>
              <w:t>مسائل فی الاعتکاف</w:t>
            </w:r>
            <w:r>
              <w:rPr>
                <w:rStyle w:val="IndexLink"/>
                <w:rtl w:val="true"/>
              </w:rPr>
              <w:tab/>
            </w:r>
            <w:r>
              <w:rPr>
                <w:rStyle w:val="IndexLink"/>
              </w:rPr>
              <w:t>464</w:t>
            </w:r>
          </w:hyperlink>
        </w:p>
        <w:p>
          <w:pPr>
            <w:pStyle w:val="Contents5"/>
            <w:tabs>
              <w:tab w:val="clear" w:pos="7892"/>
              <w:tab w:val="right" w:pos="9026" w:leader="dot"/>
            </w:tabs>
            <w:rPr/>
          </w:pPr>
          <w:hyperlink w:anchor="__RefHeading___Toc682524_73709187">
            <w:r>
              <w:rPr>
                <w:webHidden/>
                <w:rStyle w:val="IndexLink"/>
                <w:rtl w:val="true"/>
              </w:rPr>
              <w:t xml:space="preserve">مسألة </w:t>
            </w:r>
            <w:r>
              <w:rPr>
                <w:rStyle w:val="IndexLink"/>
              </w:rPr>
              <w:t>1092</w:t>
            </w:r>
            <w:r>
              <w:rPr>
                <w:rStyle w:val="IndexLink"/>
                <w:rtl w:val="true"/>
              </w:rPr>
              <w:t>:</w:t>
            </w:r>
            <w:r>
              <w:rPr>
                <w:rStyle w:val="IndexLink"/>
                <w:rtl w:val="true"/>
              </w:rPr>
              <w:t>یشترط فی صحّته مضافا إلی العقل و الإیمان امور</w:t>
            </w:r>
            <w:r>
              <w:rPr>
                <w:rStyle w:val="IndexLink"/>
                <w:rtl w:val="true"/>
              </w:rPr>
              <w:t>:</w:t>
              <w:tab/>
            </w:r>
            <w:r>
              <w:rPr>
                <w:rStyle w:val="IndexLink"/>
              </w:rPr>
              <w:t>464</w:t>
            </w:r>
          </w:hyperlink>
        </w:p>
        <w:p>
          <w:pPr>
            <w:pStyle w:val="Contents5"/>
            <w:tabs>
              <w:tab w:val="clear" w:pos="7892"/>
              <w:tab w:val="right" w:pos="9026" w:leader="dot"/>
            </w:tabs>
            <w:rPr/>
          </w:pPr>
          <w:hyperlink w:anchor="__RefHeading___Toc682526_73709187">
            <w:r>
              <w:rPr>
                <w:webHidden/>
                <w:rStyle w:val="IndexLink"/>
                <w:rtl w:val="true"/>
              </w:rPr>
              <w:t>الأوّل</w:t>
            </w:r>
            <w:r>
              <w:rPr>
                <w:rStyle w:val="IndexLink"/>
                <w:rtl w:val="true"/>
              </w:rPr>
              <w:t>:</w:t>
            </w:r>
            <w:r>
              <w:rPr>
                <w:rStyle w:val="IndexLink"/>
                <w:rtl w:val="true"/>
              </w:rPr>
              <w:t>نیّة القربة</w:t>
            </w:r>
            <w:r>
              <w:rPr>
                <w:rStyle w:val="IndexLink"/>
                <w:rtl w:val="true"/>
              </w:rPr>
              <w:tab/>
            </w:r>
            <w:r>
              <w:rPr>
                <w:rStyle w:val="IndexLink"/>
              </w:rPr>
              <w:t>464</w:t>
            </w:r>
          </w:hyperlink>
        </w:p>
        <w:p>
          <w:pPr>
            <w:pStyle w:val="Contents5"/>
            <w:tabs>
              <w:tab w:val="clear" w:pos="7892"/>
              <w:tab w:val="right" w:pos="9026" w:leader="dot"/>
            </w:tabs>
            <w:rPr/>
          </w:pPr>
          <w:hyperlink w:anchor="__RefHeading___Toc682528_73709187">
            <w:r>
              <w:rPr>
                <w:webHidden/>
                <w:rStyle w:val="IndexLink"/>
                <w:rtl w:val="true"/>
              </w:rPr>
              <w:t xml:space="preserve">مسألة </w:t>
            </w:r>
            <w:r>
              <w:rPr>
                <w:rStyle w:val="IndexLink"/>
              </w:rPr>
              <w:t>1093</w:t>
            </w:r>
            <w:r>
              <w:rPr>
                <w:rStyle w:val="IndexLink"/>
                <w:rtl w:val="true"/>
              </w:rPr>
              <w:t>:</w:t>
            </w:r>
            <w:r>
              <w:rPr>
                <w:rStyle w:val="IndexLink"/>
                <w:rtl w:val="true"/>
              </w:rPr>
              <w:t>لا یجوز العدول من اعتکاف إلی آخر اتّفقا فی الوجوب</w:t>
            </w:r>
            <w:r>
              <w:rPr>
                <w:rStyle w:val="IndexLink"/>
                <w:rtl w:val="true"/>
              </w:rPr>
              <w:tab/>
            </w:r>
            <w:r>
              <w:rPr>
                <w:rStyle w:val="IndexLink"/>
              </w:rPr>
              <w:t>464</w:t>
            </w:r>
          </w:hyperlink>
        </w:p>
        <w:p>
          <w:pPr>
            <w:pStyle w:val="Contents5"/>
            <w:tabs>
              <w:tab w:val="clear" w:pos="7892"/>
              <w:tab w:val="right" w:pos="9026" w:leader="dot"/>
            </w:tabs>
            <w:rPr/>
          </w:pPr>
          <w:hyperlink w:anchor="__RefHeading___Toc682530_73709187">
            <w:r>
              <w:rPr>
                <w:webHidden/>
                <w:rStyle w:val="IndexLink"/>
                <w:rtl w:val="true"/>
              </w:rPr>
              <w:t>الثانی</w:t>
            </w:r>
            <w:r>
              <w:rPr>
                <w:rStyle w:val="IndexLink"/>
                <w:rtl w:val="true"/>
              </w:rPr>
              <w:t>:</w:t>
            </w:r>
            <w:r>
              <w:rPr>
                <w:rStyle w:val="IndexLink"/>
                <w:rtl w:val="true"/>
              </w:rPr>
              <w:t>الصوم</w:t>
            </w:r>
            <w:r>
              <w:rPr>
                <w:rStyle w:val="IndexLink"/>
                <w:rtl w:val="true"/>
              </w:rPr>
              <w:tab/>
            </w:r>
            <w:r>
              <w:rPr>
                <w:rStyle w:val="IndexLink"/>
              </w:rPr>
              <w:t>464</w:t>
            </w:r>
          </w:hyperlink>
        </w:p>
        <w:p>
          <w:pPr>
            <w:pStyle w:val="Contents5"/>
            <w:tabs>
              <w:tab w:val="clear" w:pos="7892"/>
              <w:tab w:val="right" w:pos="9026" w:leader="dot"/>
            </w:tabs>
            <w:rPr/>
          </w:pPr>
          <w:hyperlink w:anchor="__RefHeading___Toc682532_73709187">
            <w:r>
              <w:rPr>
                <w:webHidden/>
                <w:rStyle w:val="IndexLink"/>
                <w:rtl w:val="true"/>
              </w:rPr>
              <w:t>الثالث</w:t>
            </w:r>
            <w:r>
              <w:rPr>
                <w:rStyle w:val="IndexLink"/>
                <w:rtl w:val="true"/>
              </w:rPr>
              <w:t>:</w:t>
            </w:r>
            <w:r>
              <w:rPr>
                <w:rStyle w:val="IndexLink"/>
                <w:rtl w:val="true"/>
              </w:rPr>
              <w:t>العدد</w:t>
            </w:r>
            <w:r>
              <w:rPr>
                <w:rStyle w:val="IndexLink"/>
                <w:rtl w:val="true"/>
              </w:rPr>
              <w:tab/>
            </w:r>
            <w:r>
              <w:rPr>
                <w:rStyle w:val="IndexLink"/>
              </w:rPr>
              <w:t>465</w:t>
            </w:r>
          </w:hyperlink>
        </w:p>
        <w:p>
          <w:pPr>
            <w:pStyle w:val="Contents5"/>
            <w:tabs>
              <w:tab w:val="clear" w:pos="7892"/>
              <w:tab w:val="right" w:pos="9026" w:leader="dot"/>
            </w:tabs>
            <w:rPr/>
          </w:pPr>
          <w:hyperlink w:anchor="__RefHeading___Toc682534_73709187">
            <w:r>
              <w:rPr>
                <w:webHidden/>
                <w:rStyle w:val="IndexLink"/>
                <w:rtl w:val="true"/>
              </w:rPr>
              <w:t>الرابع</w:t>
            </w:r>
            <w:r>
              <w:rPr>
                <w:rStyle w:val="IndexLink"/>
                <w:rtl w:val="true"/>
              </w:rPr>
              <w:t>:</w:t>
            </w:r>
            <w:r>
              <w:rPr>
                <w:rStyle w:val="IndexLink"/>
                <w:rtl w:val="true"/>
              </w:rPr>
              <w:t>أن یکون فی أحد المساجد الأربعة</w:t>
            </w:r>
            <w:r>
              <w:rPr>
                <w:rStyle w:val="IndexLink"/>
                <w:rtl w:val="true"/>
              </w:rPr>
              <w:tab/>
            </w:r>
            <w:r>
              <w:rPr>
                <w:rStyle w:val="IndexLink"/>
              </w:rPr>
              <w:t>465</w:t>
            </w:r>
          </w:hyperlink>
        </w:p>
        <w:p>
          <w:pPr>
            <w:pStyle w:val="Contents5"/>
            <w:tabs>
              <w:tab w:val="clear" w:pos="7892"/>
              <w:tab w:val="right" w:pos="9026" w:leader="dot"/>
            </w:tabs>
            <w:rPr/>
          </w:pPr>
          <w:hyperlink w:anchor="__RefHeading___Toc682536_73709187">
            <w:r>
              <w:rPr>
                <w:webHidden/>
                <w:rStyle w:val="IndexLink"/>
                <w:rtl w:val="true"/>
              </w:rPr>
              <w:t xml:space="preserve">مسألة </w:t>
            </w:r>
            <w:r>
              <w:rPr>
                <w:rStyle w:val="IndexLink"/>
              </w:rPr>
              <w:t>1094</w:t>
            </w:r>
            <w:r>
              <w:rPr>
                <w:rStyle w:val="IndexLink"/>
                <w:rtl w:val="true"/>
              </w:rPr>
              <w:t>:</w:t>
            </w:r>
            <w:r>
              <w:rPr>
                <w:rStyle w:val="IndexLink"/>
                <w:rtl w:val="true"/>
              </w:rPr>
              <w:t>لو اعتکف فی مسجد معیّن فاتّفق مانع من البقاء فیه بطل</w:t>
            </w:r>
            <w:r>
              <w:rPr>
                <w:rStyle w:val="IndexLink"/>
                <w:rtl w:val="true"/>
              </w:rPr>
              <w:tab/>
            </w:r>
            <w:r>
              <w:rPr>
                <w:rStyle w:val="IndexLink"/>
              </w:rPr>
              <w:t>465</w:t>
            </w:r>
          </w:hyperlink>
        </w:p>
        <w:p>
          <w:pPr>
            <w:pStyle w:val="Contents5"/>
            <w:tabs>
              <w:tab w:val="clear" w:pos="7892"/>
              <w:tab w:val="right" w:pos="9026" w:leader="dot"/>
            </w:tabs>
            <w:rPr/>
          </w:pPr>
          <w:hyperlink w:anchor="__RefHeading___Toc682538_73709187">
            <w:r>
              <w:rPr>
                <w:webHidden/>
                <w:rStyle w:val="IndexLink"/>
                <w:rtl w:val="true"/>
              </w:rPr>
              <w:t xml:space="preserve">مسألة </w:t>
            </w:r>
            <w:r>
              <w:rPr>
                <w:rStyle w:val="IndexLink"/>
              </w:rPr>
              <w:t>1095</w:t>
            </w:r>
            <w:r>
              <w:rPr>
                <w:rStyle w:val="IndexLink"/>
                <w:rtl w:val="true"/>
              </w:rPr>
              <w:t>:</w:t>
            </w:r>
            <w:r>
              <w:rPr>
                <w:rStyle w:val="IndexLink"/>
                <w:rtl w:val="true"/>
              </w:rPr>
              <w:t>یدخل فی المسجد سطحه و سردابه</w:t>
            </w:r>
            <w:r>
              <w:rPr>
                <w:rStyle w:val="IndexLink"/>
                <w:rtl w:val="true"/>
              </w:rPr>
              <w:tab/>
            </w:r>
            <w:r>
              <w:rPr>
                <w:rStyle w:val="IndexLink"/>
              </w:rPr>
              <w:t>465</w:t>
            </w:r>
          </w:hyperlink>
        </w:p>
        <w:p>
          <w:pPr>
            <w:pStyle w:val="Contents5"/>
            <w:tabs>
              <w:tab w:val="clear" w:pos="7892"/>
              <w:tab w:val="right" w:pos="9026" w:leader="dot"/>
            </w:tabs>
            <w:rPr/>
          </w:pPr>
          <w:hyperlink w:anchor="__RefHeading___Toc682540_73709187">
            <w:r>
              <w:rPr>
                <w:webHidden/>
                <w:rStyle w:val="IndexLink"/>
                <w:rtl w:val="true"/>
              </w:rPr>
              <w:t xml:space="preserve">مسألة </w:t>
            </w:r>
            <w:r>
              <w:rPr>
                <w:rStyle w:val="IndexLink"/>
              </w:rPr>
              <w:t>1096</w:t>
            </w:r>
            <w:r>
              <w:rPr>
                <w:rStyle w:val="IndexLink"/>
                <w:rtl w:val="true"/>
              </w:rPr>
              <w:t>:</w:t>
            </w:r>
            <w:r>
              <w:rPr>
                <w:rStyle w:val="IndexLink"/>
                <w:rtl w:val="true"/>
              </w:rPr>
              <w:t>إذا قصد الاعتکاف فی مکان خاصّ من المسجد لغی</w:t>
            </w:r>
            <w:r>
              <w:rPr>
                <w:rStyle w:val="IndexLink"/>
                <w:rtl w:val="true"/>
              </w:rPr>
              <w:tab/>
            </w:r>
            <w:r>
              <w:rPr>
                <w:rStyle w:val="IndexLink"/>
              </w:rPr>
              <w:t>465</w:t>
            </w:r>
          </w:hyperlink>
        </w:p>
        <w:p>
          <w:pPr>
            <w:pStyle w:val="Contents5"/>
            <w:tabs>
              <w:tab w:val="clear" w:pos="7892"/>
              <w:tab w:val="right" w:pos="9026" w:leader="dot"/>
            </w:tabs>
            <w:rPr/>
          </w:pPr>
          <w:hyperlink w:anchor="__RefHeading___Toc682542_73709187">
            <w:r>
              <w:rPr>
                <w:webHidden/>
                <w:rStyle w:val="IndexLink"/>
                <w:rtl w:val="true"/>
              </w:rPr>
              <w:t>الخامس</w:t>
            </w:r>
            <w:r>
              <w:rPr>
                <w:rStyle w:val="IndexLink"/>
                <w:rtl w:val="true"/>
              </w:rPr>
              <w:t>:</w:t>
            </w:r>
            <w:r>
              <w:rPr>
                <w:rStyle w:val="IndexLink"/>
                <w:rtl w:val="true"/>
              </w:rPr>
              <w:t>یعتبر فی صحّة اعتکاف العبد إذن سیّده</w:t>
            </w:r>
            <w:r>
              <w:rPr>
                <w:rStyle w:val="IndexLink"/>
                <w:rtl w:val="true"/>
              </w:rPr>
              <w:tab/>
            </w:r>
            <w:r>
              <w:rPr>
                <w:rStyle w:val="IndexLink"/>
              </w:rPr>
              <w:t>466</w:t>
            </w:r>
          </w:hyperlink>
        </w:p>
        <w:p>
          <w:pPr>
            <w:pStyle w:val="Contents5"/>
            <w:tabs>
              <w:tab w:val="clear" w:pos="7892"/>
              <w:tab w:val="right" w:pos="9026" w:leader="dot"/>
            </w:tabs>
            <w:rPr/>
          </w:pPr>
          <w:hyperlink w:anchor="__RefHeading___Toc682544_73709187">
            <w:r>
              <w:rPr>
                <w:webHidden/>
                <w:rStyle w:val="IndexLink"/>
                <w:rtl w:val="true"/>
              </w:rPr>
              <w:t>السادس</w:t>
            </w:r>
            <w:r>
              <w:rPr>
                <w:rStyle w:val="IndexLink"/>
                <w:rtl w:val="true"/>
              </w:rPr>
              <w:t>:</w:t>
            </w:r>
            <w:r>
              <w:rPr>
                <w:rStyle w:val="IndexLink"/>
                <w:rtl w:val="true"/>
              </w:rPr>
              <w:t>استدامة اللبث فی المسجد الّذی شرع به فیه</w:t>
            </w:r>
            <w:r>
              <w:rPr>
                <w:rStyle w:val="IndexLink"/>
                <w:rtl w:val="true"/>
              </w:rPr>
              <w:tab/>
            </w:r>
            <w:r>
              <w:rPr>
                <w:rStyle w:val="IndexLink"/>
              </w:rPr>
              <w:t>466</w:t>
            </w:r>
          </w:hyperlink>
        </w:p>
        <w:p>
          <w:pPr>
            <w:pStyle w:val="Contents5"/>
            <w:tabs>
              <w:tab w:val="clear" w:pos="7892"/>
              <w:tab w:val="right" w:pos="9026" w:leader="dot"/>
            </w:tabs>
            <w:rPr/>
          </w:pPr>
          <w:hyperlink w:anchor="__RefHeading___Toc682546_73709187">
            <w:r>
              <w:rPr>
                <w:webHidden/>
                <w:rStyle w:val="IndexLink"/>
                <w:rtl w:val="true"/>
              </w:rPr>
              <w:t xml:space="preserve">مسألة </w:t>
            </w:r>
            <w:r>
              <w:rPr>
                <w:rStyle w:val="IndexLink"/>
              </w:rPr>
              <w:t>1097</w:t>
            </w:r>
            <w:r>
              <w:rPr>
                <w:rStyle w:val="IndexLink"/>
                <w:rtl w:val="true"/>
              </w:rPr>
              <w:t>:</w:t>
            </w:r>
            <w:r>
              <w:rPr>
                <w:rStyle w:val="IndexLink"/>
                <w:rtl w:val="true"/>
              </w:rPr>
              <w:t>إذا أمکنه أن یغتسل فی المسجد</w:t>
            </w:r>
            <w:r>
              <w:rPr>
                <w:rStyle w:val="IndexLink"/>
                <w:rtl w:val="true"/>
              </w:rPr>
              <w:tab/>
            </w:r>
            <w:r>
              <w:rPr>
                <w:rStyle w:val="IndexLink"/>
              </w:rPr>
              <w:t>467</w:t>
            </w:r>
          </w:hyperlink>
        </w:p>
        <w:p>
          <w:pPr>
            <w:pStyle w:val="Contents4"/>
            <w:tabs>
              <w:tab w:val="clear" w:pos="8176"/>
              <w:tab w:val="right" w:pos="9026" w:leader="dot"/>
            </w:tabs>
            <w:rPr/>
          </w:pPr>
          <w:hyperlink w:anchor="__RefHeading___Toc682548_73709187">
            <w:r>
              <w:rPr>
                <w:webHidden/>
                <w:rStyle w:val="IndexLink"/>
                <w:rtl w:val="true"/>
              </w:rPr>
              <w:t>فصل</w:t>
            </w:r>
            <w:r>
              <w:rPr>
                <w:rStyle w:val="IndexLink"/>
                <w:rtl w:val="true"/>
              </w:rPr>
              <w:t xml:space="preserve">: </w:t>
            </w:r>
            <w:r>
              <w:rPr>
                <w:rStyle w:val="IndexLink"/>
                <w:rtl w:val="true"/>
              </w:rPr>
              <w:t>فی أنواع الاعتکاف</w:t>
            </w:r>
            <w:r>
              <w:rPr>
                <w:rStyle w:val="IndexLink"/>
                <w:rtl w:val="true"/>
              </w:rPr>
              <w:tab/>
            </w:r>
            <w:r>
              <w:rPr>
                <w:rStyle w:val="IndexLink"/>
              </w:rPr>
              <w:t>467</w:t>
            </w:r>
          </w:hyperlink>
        </w:p>
        <w:p>
          <w:pPr>
            <w:pStyle w:val="Contents5"/>
            <w:tabs>
              <w:tab w:val="clear" w:pos="7892"/>
              <w:tab w:val="right" w:pos="9026" w:leader="dot"/>
            </w:tabs>
            <w:rPr/>
          </w:pPr>
          <w:hyperlink w:anchor="__RefHeading___Toc682550_7370918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682552_73709187">
            <w:r>
              <w:rPr>
                <w:webHidden/>
                <w:rStyle w:val="IndexLink"/>
                <w:rtl w:val="true"/>
              </w:rPr>
              <w:t xml:space="preserve">مسألة </w:t>
            </w:r>
            <w:r>
              <w:rPr>
                <w:rStyle w:val="IndexLink"/>
              </w:rPr>
              <w:t>1098</w:t>
            </w:r>
            <w:r>
              <w:rPr>
                <w:rStyle w:val="IndexLink"/>
                <w:rtl w:val="true"/>
              </w:rPr>
              <w:t>:</w:t>
            </w:r>
            <w:r>
              <w:rPr>
                <w:rStyle w:val="IndexLink"/>
                <w:rtl w:val="true"/>
              </w:rPr>
              <w:t>الظاهر أنّه یجوز اشتراط الرجوع فی الاعتکاف متی شاء</w:t>
            </w:r>
            <w:r>
              <w:rPr>
                <w:rStyle w:val="IndexLink"/>
                <w:rtl w:val="true"/>
              </w:rPr>
              <w:tab/>
            </w:r>
            <w:r>
              <w:rPr>
                <w:rStyle w:val="IndexLink"/>
              </w:rPr>
              <w:t>468</w:t>
            </w:r>
          </w:hyperlink>
        </w:p>
        <w:p>
          <w:pPr>
            <w:pStyle w:val="Contents5"/>
            <w:tabs>
              <w:tab w:val="clear" w:pos="7892"/>
              <w:tab w:val="right" w:pos="9026" w:leader="dot"/>
            </w:tabs>
            <w:rPr/>
          </w:pPr>
          <w:hyperlink w:anchor="__RefHeading___Toc682554_73709187">
            <w:r>
              <w:rPr>
                <w:webHidden/>
                <w:rStyle w:val="IndexLink"/>
                <w:rtl w:val="true"/>
              </w:rPr>
              <w:t xml:space="preserve">مسألة </w:t>
            </w:r>
            <w:r>
              <w:rPr>
                <w:rStyle w:val="IndexLink"/>
              </w:rPr>
              <w:t>1099</w:t>
            </w:r>
            <w:r>
              <w:rPr>
                <w:rStyle w:val="IndexLink"/>
                <w:rtl w:val="true"/>
              </w:rPr>
              <w:t>:</w:t>
            </w:r>
            <w:r>
              <w:rPr>
                <w:rStyle w:val="IndexLink"/>
                <w:rtl w:val="true"/>
              </w:rPr>
              <w:t>إذا شرط الرجوع و الهدم حال نیّة الاعتکاف ثمّ بعد</w:t>
            </w:r>
            <w:r>
              <w:rPr>
                <w:rStyle w:val="IndexLink"/>
                <w:rtl w:val="true"/>
              </w:rPr>
              <w:tab/>
            </w:r>
            <w:r>
              <w:rPr>
                <w:rStyle w:val="IndexLink"/>
              </w:rPr>
              <w:t>468</w:t>
            </w:r>
          </w:hyperlink>
        </w:p>
        <w:p>
          <w:pPr>
            <w:pStyle w:val="Contents5"/>
            <w:tabs>
              <w:tab w:val="clear" w:pos="7892"/>
              <w:tab w:val="right" w:pos="9026" w:leader="dot"/>
            </w:tabs>
            <w:rPr/>
          </w:pPr>
          <w:hyperlink w:anchor="__RefHeading___Toc682556_73709187">
            <w:r>
              <w:rPr>
                <w:webHidden/>
                <w:rStyle w:val="IndexLink"/>
                <w:rtl w:val="true"/>
              </w:rPr>
              <w:t xml:space="preserve">مسألة </w:t>
            </w:r>
            <w:r>
              <w:rPr>
                <w:rStyle w:val="IndexLink"/>
              </w:rPr>
              <w:t>1100</w:t>
            </w:r>
            <w:r>
              <w:rPr>
                <w:rStyle w:val="IndexLink"/>
                <w:rtl w:val="true"/>
              </w:rPr>
              <w:t>:</w:t>
            </w:r>
            <w:r>
              <w:rPr>
                <w:rStyle w:val="IndexLink"/>
                <w:rtl w:val="true"/>
              </w:rPr>
              <w:t>إذا نذر الاعتکاف و شرط فی ضمن نذره الرجوع فیه</w:t>
            </w:r>
            <w:r>
              <w:rPr>
                <w:rStyle w:val="IndexLink"/>
                <w:rtl w:val="true"/>
              </w:rPr>
              <w:tab/>
            </w:r>
            <w:r>
              <w:rPr>
                <w:rStyle w:val="IndexLink"/>
              </w:rPr>
              <w:t>468</w:t>
            </w:r>
          </w:hyperlink>
        </w:p>
        <w:p>
          <w:pPr>
            <w:pStyle w:val="Contents5"/>
            <w:tabs>
              <w:tab w:val="clear" w:pos="7892"/>
              <w:tab w:val="right" w:pos="9026" w:leader="dot"/>
            </w:tabs>
            <w:rPr/>
          </w:pPr>
          <w:hyperlink w:anchor="__RefHeading___Toc682558_73709187">
            <w:r>
              <w:rPr>
                <w:webHidden/>
                <w:rStyle w:val="IndexLink"/>
                <w:rtl w:val="true"/>
              </w:rPr>
              <w:t xml:space="preserve">مسألة </w:t>
            </w:r>
            <w:r>
              <w:rPr>
                <w:rStyle w:val="IndexLink"/>
              </w:rPr>
              <w:t>1101</w:t>
            </w:r>
            <w:r>
              <w:rPr>
                <w:rStyle w:val="IndexLink"/>
                <w:rtl w:val="true"/>
              </w:rPr>
              <w:t>:</w:t>
            </w:r>
            <w:r>
              <w:rPr>
                <w:rStyle w:val="IndexLink"/>
                <w:rtl w:val="true"/>
              </w:rPr>
              <w:t>إذا جلس فی المسجد علی فراش مغصوب لم یقدح ذلک فی</w:t>
            </w:r>
            <w:r>
              <w:rPr>
                <w:rStyle w:val="IndexLink"/>
                <w:rtl w:val="true"/>
              </w:rPr>
              <w:tab/>
            </w:r>
            <w:r>
              <w:rPr>
                <w:rStyle w:val="IndexLink"/>
              </w:rPr>
              <w:t>468</w:t>
            </w:r>
          </w:hyperlink>
        </w:p>
        <w:p>
          <w:pPr>
            <w:pStyle w:val="Contents4"/>
            <w:tabs>
              <w:tab w:val="clear" w:pos="8176"/>
              <w:tab w:val="right" w:pos="9026" w:leader="dot"/>
            </w:tabs>
            <w:rPr/>
          </w:pPr>
          <w:hyperlink w:anchor="__RefHeading___Toc682560_73709187">
            <w:r>
              <w:rPr>
                <w:webHidden/>
                <w:rStyle w:val="IndexLink"/>
                <w:rtl w:val="true"/>
              </w:rPr>
              <w:t>فصل</w:t>
            </w:r>
            <w:r>
              <w:rPr>
                <w:rStyle w:val="IndexLink"/>
                <w:rtl w:val="true"/>
              </w:rPr>
              <w:t xml:space="preserve">: </w:t>
            </w:r>
            <w:r>
              <w:rPr>
                <w:rStyle w:val="IndexLink"/>
                <w:rtl w:val="true"/>
              </w:rPr>
              <w:t>فی أحکام الاعتکاف</w:t>
            </w:r>
            <w:r>
              <w:rPr>
                <w:rStyle w:val="IndexLink"/>
                <w:rtl w:val="true"/>
              </w:rPr>
              <w:tab/>
            </w:r>
            <w:r>
              <w:rPr>
                <w:rStyle w:val="IndexLink"/>
              </w:rPr>
              <w:t>468</w:t>
            </w:r>
          </w:hyperlink>
        </w:p>
        <w:p>
          <w:pPr>
            <w:pStyle w:val="Contents5"/>
            <w:tabs>
              <w:tab w:val="clear" w:pos="7892"/>
              <w:tab w:val="right" w:pos="9026" w:leader="dot"/>
            </w:tabs>
            <w:rPr/>
          </w:pPr>
          <w:hyperlink w:anchor="__RefHeading___Toc682562_73709187">
            <w:r>
              <w:rPr>
                <w:webHidden/>
                <w:rStyle w:val="IndexLink"/>
                <w:rtl w:val="true"/>
              </w:rPr>
              <w:t xml:space="preserve">مسألة </w:t>
            </w:r>
            <w:r>
              <w:rPr>
                <w:rStyle w:val="IndexLink"/>
              </w:rPr>
              <w:t>1102</w:t>
            </w:r>
            <w:r>
              <w:rPr>
                <w:rStyle w:val="IndexLink"/>
                <w:rtl w:val="true"/>
              </w:rPr>
              <w:t>:</w:t>
            </w:r>
            <w:r>
              <w:rPr>
                <w:rStyle w:val="IndexLink"/>
                <w:rtl w:val="true"/>
              </w:rPr>
              <w:t>لا بدّ للمعتکف من ترک امور</w:t>
            </w:r>
            <w:r>
              <w:rPr>
                <w:rStyle w:val="IndexLink"/>
                <w:rtl w:val="true"/>
              </w:rPr>
              <w:t>:</w:t>
              <w:tab/>
            </w:r>
            <w:r>
              <w:rPr>
                <w:rStyle w:val="IndexLink"/>
              </w:rPr>
              <w:t>468</w:t>
            </w:r>
          </w:hyperlink>
        </w:p>
        <w:p>
          <w:pPr>
            <w:pStyle w:val="Contents5"/>
            <w:tabs>
              <w:tab w:val="clear" w:pos="7892"/>
              <w:tab w:val="right" w:pos="9026" w:leader="dot"/>
            </w:tabs>
            <w:rPr/>
          </w:pPr>
          <w:hyperlink w:anchor="__RefHeading___Toc682564_73709187">
            <w:r>
              <w:rPr>
                <w:webHidden/>
                <w:rStyle w:val="IndexLink"/>
                <w:rtl w:val="true"/>
              </w:rPr>
              <w:t>الأوّل</w:t>
            </w:r>
            <w:r>
              <w:rPr>
                <w:rStyle w:val="IndexLink"/>
                <w:rtl w:val="true"/>
              </w:rPr>
              <w:t>:</w:t>
            </w:r>
            <w:r>
              <w:rPr>
                <w:rStyle w:val="IndexLink"/>
                <w:rtl w:val="true"/>
              </w:rPr>
              <w:t>مباشرة النساء جماعا</w:t>
            </w:r>
            <w:r>
              <w:rPr>
                <w:rStyle w:val="IndexLink"/>
                <w:rtl w:val="true"/>
              </w:rPr>
              <w:tab/>
            </w:r>
            <w:r>
              <w:rPr>
                <w:rStyle w:val="IndexLink"/>
              </w:rPr>
              <w:t>468</w:t>
            </w:r>
          </w:hyperlink>
        </w:p>
        <w:p>
          <w:pPr>
            <w:pStyle w:val="Contents5"/>
            <w:tabs>
              <w:tab w:val="clear" w:pos="7892"/>
              <w:tab w:val="right" w:pos="9026" w:leader="dot"/>
            </w:tabs>
            <w:rPr/>
          </w:pPr>
          <w:hyperlink w:anchor="__RefHeading___Toc682566_73709187">
            <w:r>
              <w:rPr>
                <w:webHidden/>
                <w:rStyle w:val="IndexLink"/>
                <w:rtl w:val="true"/>
              </w:rPr>
              <w:t>الثانی</w:t>
            </w:r>
            <w:r>
              <w:rPr>
                <w:rStyle w:val="IndexLink"/>
                <w:rtl w:val="true"/>
              </w:rPr>
              <w:t>:</w:t>
            </w:r>
            <w:r>
              <w:rPr>
                <w:rStyle w:val="IndexLink"/>
                <w:rtl w:val="true"/>
              </w:rPr>
              <w:t>الاستمناء</w:t>
            </w:r>
            <w:r>
              <w:rPr>
                <w:rStyle w:val="IndexLink"/>
                <w:rtl w:val="true"/>
              </w:rPr>
              <w:tab/>
            </w:r>
            <w:r>
              <w:rPr>
                <w:rStyle w:val="IndexLink"/>
              </w:rPr>
              <w:t>469</w:t>
            </w:r>
          </w:hyperlink>
        </w:p>
        <w:p>
          <w:pPr>
            <w:pStyle w:val="Contents5"/>
            <w:tabs>
              <w:tab w:val="clear" w:pos="7892"/>
              <w:tab w:val="right" w:pos="9026" w:leader="dot"/>
            </w:tabs>
            <w:rPr/>
          </w:pPr>
          <w:hyperlink w:anchor="__RefHeading___Toc682568_73709187">
            <w:r>
              <w:rPr>
                <w:webHidden/>
                <w:rStyle w:val="IndexLink"/>
                <w:rtl w:val="true"/>
              </w:rPr>
              <w:t>الثالث</w:t>
            </w:r>
            <w:r>
              <w:rPr>
                <w:rStyle w:val="IndexLink"/>
                <w:rtl w:val="true"/>
              </w:rPr>
              <w:t>:</w:t>
            </w:r>
            <w:r>
              <w:rPr>
                <w:rStyle w:val="IndexLink"/>
                <w:rtl w:val="true"/>
              </w:rPr>
              <w:t>شمّ الطیب و الریحان مع قصد التلذّذ</w:t>
            </w:r>
            <w:r>
              <w:rPr>
                <w:rStyle w:val="IndexLink"/>
                <w:rtl w:val="true"/>
              </w:rPr>
              <w:tab/>
            </w:r>
            <w:r>
              <w:rPr>
                <w:rStyle w:val="IndexLink"/>
              </w:rPr>
              <w:t>469</w:t>
            </w:r>
          </w:hyperlink>
        </w:p>
        <w:p>
          <w:pPr>
            <w:pStyle w:val="Contents5"/>
            <w:tabs>
              <w:tab w:val="clear" w:pos="7892"/>
              <w:tab w:val="right" w:pos="9026" w:leader="dot"/>
            </w:tabs>
            <w:rPr/>
          </w:pPr>
          <w:hyperlink w:anchor="__RefHeading___Toc682570_73709187">
            <w:r>
              <w:rPr>
                <w:webHidden/>
                <w:rStyle w:val="IndexLink"/>
                <w:rtl w:val="true"/>
              </w:rPr>
              <w:t>الرابع</w:t>
            </w:r>
            <w:r>
              <w:rPr>
                <w:rStyle w:val="IndexLink"/>
                <w:rtl w:val="true"/>
              </w:rPr>
              <w:t>:</w:t>
            </w:r>
            <w:r>
              <w:rPr>
                <w:rStyle w:val="IndexLink"/>
                <w:rtl w:val="true"/>
              </w:rPr>
              <w:t>البیع و الشراء أثناء الاعتکاف</w:t>
            </w:r>
            <w:r>
              <w:rPr>
                <w:rStyle w:val="IndexLink"/>
                <w:rtl w:val="true"/>
              </w:rPr>
              <w:tab/>
            </w:r>
            <w:r>
              <w:rPr>
                <w:rStyle w:val="IndexLink"/>
              </w:rPr>
              <w:t>469</w:t>
            </w:r>
          </w:hyperlink>
        </w:p>
        <w:p>
          <w:pPr>
            <w:pStyle w:val="Contents5"/>
            <w:tabs>
              <w:tab w:val="clear" w:pos="7892"/>
              <w:tab w:val="right" w:pos="9026" w:leader="dot"/>
            </w:tabs>
            <w:rPr/>
          </w:pPr>
          <w:hyperlink w:anchor="__RefHeading___Toc682572_73709187">
            <w:r>
              <w:rPr>
                <w:webHidden/>
                <w:rStyle w:val="IndexLink"/>
                <w:rtl w:val="true"/>
              </w:rPr>
              <w:t>الخامس</w:t>
            </w:r>
            <w:r>
              <w:rPr>
                <w:rStyle w:val="IndexLink"/>
                <w:rtl w:val="true"/>
              </w:rPr>
              <w:t>:</w:t>
            </w:r>
            <w:r>
              <w:rPr>
                <w:rStyle w:val="IndexLink"/>
                <w:rtl w:val="true"/>
              </w:rPr>
              <w:t>المماراة</w:t>
            </w:r>
            <w:r>
              <w:rPr>
                <w:rStyle w:val="IndexLink"/>
                <w:rtl w:val="true"/>
              </w:rPr>
              <w:tab/>
            </w:r>
            <w:r>
              <w:rPr>
                <w:rStyle w:val="IndexLink"/>
              </w:rPr>
              <w:t>469</w:t>
            </w:r>
          </w:hyperlink>
        </w:p>
        <w:p>
          <w:pPr>
            <w:pStyle w:val="Contents6"/>
            <w:tabs>
              <w:tab w:val="clear" w:pos="7609"/>
              <w:tab w:val="right" w:pos="9026" w:leader="dot"/>
            </w:tabs>
            <w:rPr/>
          </w:pPr>
          <w:hyperlink w:anchor="__RefHeading___Toc682574_73709187">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82576_73709187">
            <w:r>
              <w:rPr>
                <w:webHidden/>
                <w:rStyle w:val="IndexLink"/>
                <w:rtl w:val="true"/>
              </w:rPr>
              <w:t xml:space="preserve">مسألة </w:t>
            </w:r>
            <w:r>
              <w:rPr>
                <w:rStyle w:val="IndexLink"/>
              </w:rPr>
              <w:t>1103</w:t>
            </w:r>
            <w:r>
              <w:rPr>
                <w:rStyle w:val="IndexLink"/>
                <w:rtl w:val="true"/>
              </w:rPr>
              <w:t>:</w:t>
            </w:r>
            <w:r>
              <w:rPr>
                <w:rStyle w:val="IndexLink"/>
                <w:rtl w:val="true"/>
              </w:rPr>
              <w:t>الأحوط</w:t>
            </w:r>
            <w:r>
              <w:rPr>
                <w:rStyle w:val="IndexLink"/>
                <w:rtl w:val="true"/>
              </w:rPr>
              <w:t>-</w:t>
            </w:r>
            <w:r>
              <w:rPr>
                <w:rStyle w:val="IndexLink"/>
                <w:rtl w:val="true"/>
              </w:rPr>
              <w:t>استحبابا</w:t>
            </w:r>
            <w:r>
              <w:rPr>
                <w:rStyle w:val="IndexLink"/>
                <w:rtl w:val="true"/>
              </w:rPr>
              <w:t>-</w:t>
            </w:r>
            <w:r>
              <w:rPr>
                <w:rStyle w:val="IndexLink"/>
                <w:rtl w:val="true"/>
              </w:rPr>
              <w:t>للمعتکف الاجتناب عمّا یحرم علی</w:t>
            </w:r>
            <w:r>
              <w:rPr>
                <w:rStyle w:val="IndexLink"/>
                <w:rtl w:val="true"/>
              </w:rPr>
              <w:tab/>
            </w:r>
            <w:r>
              <w:rPr>
                <w:rStyle w:val="IndexLink"/>
              </w:rPr>
              <w:t>469</w:t>
            </w:r>
          </w:hyperlink>
        </w:p>
        <w:p>
          <w:pPr>
            <w:pStyle w:val="Contents6"/>
            <w:tabs>
              <w:tab w:val="clear" w:pos="7609"/>
              <w:tab w:val="right" w:pos="9026" w:leader="dot"/>
            </w:tabs>
            <w:rPr/>
          </w:pPr>
          <w:hyperlink w:anchor="__RefHeading___Toc682578_73709187">
            <w:r>
              <w:rPr>
                <w:webHidden/>
                <w:rStyle w:val="IndexLink"/>
                <w:rtl w:val="true"/>
              </w:rPr>
              <w:t xml:space="preserve">مسألة </w:t>
            </w:r>
            <w:r>
              <w:rPr>
                <w:rStyle w:val="IndexLink"/>
              </w:rPr>
              <w:t>1104</w:t>
            </w:r>
            <w:r>
              <w:rPr>
                <w:rStyle w:val="IndexLink"/>
                <w:rtl w:val="true"/>
              </w:rPr>
              <w:t>:</w:t>
            </w:r>
            <w:r>
              <w:rPr>
                <w:rStyle w:val="IndexLink"/>
                <w:rtl w:val="true"/>
              </w:rPr>
              <w:t>الظاهر أنّ المحرّمات المذکورة مفسدة للاعتکاف</w:t>
            </w:r>
            <w:r>
              <w:rPr>
                <w:rStyle w:val="IndexLink"/>
                <w:rtl w:val="true"/>
              </w:rPr>
              <w:tab/>
            </w:r>
            <w:r>
              <w:rPr>
                <w:rStyle w:val="IndexLink"/>
              </w:rPr>
              <w:t>469</w:t>
            </w:r>
          </w:hyperlink>
        </w:p>
        <w:p>
          <w:pPr>
            <w:pStyle w:val="Contents6"/>
            <w:tabs>
              <w:tab w:val="clear" w:pos="7609"/>
              <w:tab w:val="right" w:pos="9026" w:leader="dot"/>
            </w:tabs>
            <w:rPr/>
          </w:pPr>
          <w:hyperlink w:anchor="__RefHeading___Toc682580_73709187">
            <w:r>
              <w:rPr>
                <w:webHidden/>
                <w:rStyle w:val="IndexLink"/>
                <w:rtl w:val="true"/>
              </w:rPr>
              <w:t xml:space="preserve">مسألة </w:t>
            </w:r>
            <w:r>
              <w:rPr>
                <w:rStyle w:val="IndexLink"/>
              </w:rPr>
              <w:t>1105</w:t>
            </w:r>
            <w:r>
              <w:rPr>
                <w:rStyle w:val="IndexLink"/>
                <w:rtl w:val="true"/>
              </w:rPr>
              <w:t>:</w:t>
            </w:r>
            <w:r>
              <w:rPr>
                <w:rStyle w:val="IndexLink"/>
                <w:rtl w:val="true"/>
              </w:rPr>
              <w:t>إذا صدر منه أحد المحرّمات المذکورة</w:t>
            </w:r>
            <w:r>
              <w:rPr>
                <w:rStyle w:val="IndexLink"/>
                <w:rtl w:val="true"/>
              </w:rPr>
              <w:t>-</w:t>
            </w:r>
            <w:r>
              <w:rPr>
                <w:rStyle w:val="IndexLink"/>
                <w:rtl w:val="true"/>
              </w:rPr>
              <w:t>جهلا أو سهوا</w:t>
            </w:r>
            <w:r>
              <w:rPr>
                <w:rStyle w:val="IndexLink"/>
                <w:rtl w:val="true"/>
              </w:rPr>
              <w:t>-</w:t>
              <w:tab/>
            </w:r>
            <w:r>
              <w:rPr>
                <w:rStyle w:val="IndexLink"/>
              </w:rPr>
              <w:t>469</w:t>
            </w:r>
          </w:hyperlink>
        </w:p>
        <w:p>
          <w:pPr>
            <w:pStyle w:val="Contents6"/>
            <w:tabs>
              <w:tab w:val="clear" w:pos="7609"/>
              <w:tab w:val="right" w:pos="9026" w:leader="dot"/>
            </w:tabs>
            <w:rPr/>
          </w:pPr>
          <w:hyperlink w:anchor="__RefHeading___Toc682582_73709187">
            <w:r>
              <w:rPr>
                <w:webHidden/>
                <w:rStyle w:val="IndexLink"/>
                <w:rtl w:val="true"/>
              </w:rPr>
              <w:t xml:space="preserve">مسألة </w:t>
            </w:r>
            <w:r>
              <w:rPr>
                <w:rStyle w:val="IndexLink"/>
              </w:rPr>
              <w:t>1106</w:t>
            </w:r>
            <w:r>
              <w:rPr>
                <w:rStyle w:val="IndexLink"/>
                <w:rtl w:val="true"/>
              </w:rPr>
              <w:t>:</w:t>
            </w:r>
            <w:r>
              <w:rPr>
                <w:rStyle w:val="IndexLink"/>
                <w:rtl w:val="true"/>
              </w:rPr>
              <w:t>إذا أفسد اعتکافه بأحد المفسدات</w:t>
            </w:r>
            <w:r>
              <w:rPr>
                <w:rStyle w:val="IndexLink"/>
                <w:rtl w:val="true"/>
              </w:rPr>
              <w:tab/>
            </w:r>
            <w:r>
              <w:rPr>
                <w:rStyle w:val="IndexLink"/>
              </w:rPr>
              <w:t>469</w:t>
            </w:r>
          </w:hyperlink>
        </w:p>
        <w:p>
          <w:pPr>
            <w:pStyle w:val="Contents6"/>
            <w:tabs>
              <w:tab w:val="clear" w:pos="7609"/>
              <w:tab w:val="right" w:pos="9026" w:leader="dot"/>
            </w:tabs>
            <w:rPr/>
          </w:pPr>
          <w:hyperlink w:anchor="__RefHeading___Toc682584_73709187">
            <w:r>
              <w:rPr>
                <w:webHidden/>
                <w:rStyle w:val="IndexLink"/>
                <w:rtl w:val="true"/>
              </w:rPr>
              <w:t xml:space="preserve">مسألة </w:t>
            </w:r>
            <w:r>
              <w:rPr>
                <w:rStyle w:val="IndexLink"/>
              </w:rPr>
              <w:t>1107</w:t>
            </w:r>
            <w:r>
              <w:rPr>
                <w:rStyle w:val="IndexLink"/>
                <w:rtl w:val="true"/>
              </w:rPr>
              <w:t>:</w:t>
            </w:r>
            <w:r>
              <w:rPr>
                <w:rStyle w:val="IndexLink"/>
                <w:rtl w:val="true"/>
              </w:rPr>
              <w:t>إذا باع أو تاجر و هو معتکف بطل اعتکافه</w:t>
            </w:r>
            <w:r>
              <w:rPr>
                <w:rStyle w:val="IndexLink"/>
                <w:rtl w:val="true"/>
              </w:rPr>
              <w:tab/>
            </w:r>
            <w:r>
              <w:rPr>
                <w:rStyle w:val="IndexLink"/>
              </w:rPr>
              <w:t>470</w:t>
            </w:r>
          </w:hyperlink>
        </w:p>
        <w:p>
          <w:pPr>
            <w:pStyle w:val="Contents6"/>
            <w:tabs>
              <w:tab w:val="clear" w:pos="7609"/>
              <w:tab w:val="right" w:pos="9026" w:leader="dot"/>
            </w:tabs>
            <w:rPr/>
          </w:pPr>
          <w:hyperlink w:anchor="__RefHeading___Toc682586_73709187">
            <w:r>
              <w:rPr>
                <w:webHidden/>
                <w:rStyle w:val="IndexLink"/>
                <w:rtl w:val="true"/>
              </w:rPr>
              <w:t xml:space="preserve">مسألة </w:t>
            </w:r>
            <w:r>
              <w:rPr>
                <w:rStyle w:val="IndexLink"/>
              </w:rPr>
              <w:t>1108</w:t>
            </w:r>
            <w:r>
              <w:rPr>
                <w:rStyle w:val="IndexLink"/>
                <w:rtl w:val="true"/>
              </w:rPr>
              <w:t>:</w:t>
            </w:r>
            <w:r>
              <w:rPr>
                <w:rStyle w:val="IndexLink"/>
                <w:rtl w:val="true"/>
              </w:rPr>
              <w:t>إذا أفسد الاعتکاف الواجب بالجماع و لو لیلا</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8_162436"/>
      <w:bookmarkStart w:id="1" w:name="pg11398_162436"/>
      <w:bookmarkEnd w:id="1"/>
    </w:p>
    <w:p>
      <w:pPr>
        <w:pStyle w:val="Heading2"/>
        <w:numPr>
          <w:ilvl w:val="1"/>
          <w:numId w:val="1"/>
        </w:numPr>
        <w:rPr/>
      </w:pPr>
      <w:bookmarkStart w:id="2" w:name="pg11398_162436"/>
      <w:bookmarkStart w:id="3" w:name="__RefHeading___Toc67935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آیه‌الله‌العظمی محمداسحق الفیاض،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آیت‌الله‌العظمی شیخ محمداسحاق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352_73709187"/>
      <w:bookmarkStart w:id="6" w:name="_Toc2"/>
      <w:bookmarkEnd w:id="5"/>
      <w:r>
        <w:rPr>
          <w:rtl w:val="true"/>
        </w:rPr>
        <w:t>العبادات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منهاج‌الصالحین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محمداسحاق الفیاض</w:t>
      </w:r>
      <w:bookmarkStart w:id="7" w:name="pg11398_162442"/>
    </w:p>
    <w:p>
      <w:pPr>
        <w:pStyle w:val="Heading2"/>
        <w:numPr>
          <w:ilvl w:val="1"/>
          <w:numId w:val="1"/>
        </w:numPr>
        <w:rPr/>
      </w:pPr>
      <w:bookmarkStart w:id="8" w:name="__RefHeading___Toc679354_73709187"/>
      <w:bookmarkStart w:id="9" w:name="_Toc3"/>
      <w:bookmarkEnd w:id="7"/>
      <w:bookmarkEnd w:id="8"/>
      <w:r>
        <w:rPr>
          <w:rtl w:val="true"/>
        </w:rPr>
        <w:t>التقلید</w:t>
      </w:r>
      <w:bookmarkEnd w:id="9"/>
    </w:p>
    <w:p>
      <w:pPr>
        <w:pStyle w:val="Heading3"/>
        <w:numPr>
          <w:ilvl w:val="2"/>
          <w:numId w:val="1"/>
        </w:numPr>
        <w:rPr/>
      </w:pPr>
      <w:bookmarkStart w:id="10" w:name="__RefHeading___Toc679356_73709187"/>
      <w:bookmarkStart w:id="11" w:name="_Toc4"/>
      <w:bookmarkEnd w:id="10"/>
      <w:r>
        <w:rPr>
          <w:rtl w:val="true"/>
        </w:rPr>
        <w:t xml:space="preserve">مسألة </w:t>
      </w:r>
      <w:r>
        <w:rPr/>
        <w:t>1</w:t>
      </w:r>
      <w:r>
        <w:rPr>
          <w:rtl w:val="true"/>
        </w:rPr>
        <w:t>:</w:t>
      </w:r>
      <w:r>
        <w:rPr>
          <w:rtl w:val="true"/>
        </w:rPr>
        <w:t>یجب علی کلّ مکلّف لم یبلغ رتبة الاجتهاد أن یکون</w:t>
      </w:r>
      <w:bookmarkEnd w:id="11"/>
    </w:p>
    <w:p>
      <w:pPr>
        <w:pStyle w:val="BookText"/>
        <w:rPr/>
      </w:pPr>
      <w:r>
        <w:rPr>
          <w:rFonts w:ascii="IRNazanin" w:hAnsi="IRNazanin" w:eastAsia="IRNazanin"/>
          <w:color w:val="111111"/>
          <w:sz w:val="28"/>
          <w:sz w:val="28"/>
          <w:szCs w:val="28"/>
          <w:rtl w:val="true"/>
          <w:lang w:bidi="fa-IR"/>
        </w:rPr>
        <w:t>مقلّدا فی جمیع عباداته و معاملاته و سائر أفعاله و تروکه،</w:t>
      </w:r>
    </w:p>
    <w:p>
      <w:pPr>
        <w:pStyle w:val="BookText"/>
        <w:rPr/>
      </w:pPr>
      <w:r>
        <w:rPr>
          <w:rFonts w:ascii="IRNazanin" w:hAnsi="IRNazanin" w:eastAsia="IRNazanin"/>
          <w:color w:val="111111"/>
          <w:sz w:val="28"/>
          <w:sz w:val="28"/>
          <w:szCs w:val="28"/>
          <w:rtl w:val="true"/>
          <w:lang w:bidi="fa-IR"/>
        </w:rPr>
        <w:t>أو محتاطا علی أن یستند فی احتیاطه إلی اجتهاده أو تقلیده لمجتهد یسمح له بالاحتیاط و یعلّمه کیف یحتاط،هذا فی غیر الأحکام البدیهیّة المسلّمة فی الشرع کوجوب الصلاة و الصیام و الحجّ و حرمة قتل النفس المحترمة و الزنی و غیرها کالمسائل القطعیّة الّتی لا یتوقّف العلم بها علی عملیّة الاجتهاد کبعض أحکام العبادات و المعاملات و کثیر من المستحبّات و أکثر المباحات الّتی یعرف حکمها کثیر من الناس،فإنّ المجتهد و المقلّد أمام هذه الأحکام علی حدّ سواء</w:t>
      </w:r>
      <w:r>
        <w:rPr>
          <w:rFonts w:eastAsia="IRNazanin" w:cs="IRNazanin"/>
          <w:color w:val="111111"/>
          <w:sz w:val="28"/>
          <w:szCs w:val="28"/>
          <w:rtl w:val="true"/>
          <w:lang w:bidi="fa-IR"/>
        </w:rPr>
        <w:t>.</w:t>
      </w:r>
    </w:p>
    <w:p>
      <w:pPr>
        <w:pStyle w:val="Heading3"/>
        <w:numPr>
          <w:ilvl w:val="2"/>
          <w:numId w:val="1"/>
        </w:numPr>
        <w:rPr/>
      </w:pPr>
      <w:bookmarkStart w:id="12" w:name="__RefHeading___Toc679358_73709187"/>
      <w:bookmarkStart w:id="13" w:name="_Toc5"/>
      <w:bookmarkEnd w:id="12"/>
      <w:r>
        <w:rPr>
          <w:rtl w:val="true"/>
        </w:rPr>
        <w:t xml:space="preserve">مسألة </w:t>
      </w:r>
      <w:r>
        <w:rPr/>
        <w:t>2</w:t>
      </w:r>
      <w:r>
        <w:rPr>
          <w:rtl w:val="true"/>
        </w:rPr>
        <w:t>:</w:t>
      </w:r>
      <w:r>
        <w:rPr>
          <w:rtl w:val="true"/>
        </w:rPr>
        <w:t>عمل العامیّ بلا تقلید و لا احتیاط فی أحکام الله تعالی</w:t>
      </w:r>
      <w:bookmarkEnd w:id="13"/>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و غیر مجزئ حتّی و لو کان العامل جاهلا بوجوب التقلید أو الاحتیاط؛ لأنّ الجهل هنا لیس بعذر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انکشف له أنّ عمله مطابق للواقع بالتمام أو موافق لفتوی من یجب علیه تقلیده فعلا،أو للاحتیاط کفاه و لا شیء علیه</w:t>
      </w:r>
      <w:r>
        <w:rPr>
          <w:rFonts w:eastAsia="IRNazanin" w:cs="IRNazanin"/>
          <w:color w:val="111111"/>
          <w:sz w:val="28"/>
          <w:szCs w:val="28"/>
          <w:rtl w:val="true"/>
          <w:lang w:bidi="fa-IR"/>
        </w:rPr>
        <w:t>.</w:t>
      </w:r>
    </w:p>
    <w:p>
      <w:pPr>
        <w:pStyle w:val="Heading3"/>
        <w:numPr>
          <w:ilvl w:val="2"/>
          <w:numId w:val="1"/>
        </w:numPr>
        <w:rPr/>
      </w:pPr>
      <w:bookmarkStart w:id="14" w:name="__RefHeading___Toc679360_73709187"/>
      <w:bookmarkStart w:id="15" w:name="_Toc6"/>
      <w:bookmarkEnd w:id="14"/>
      <w:r>
        <w:rPr>
          <w:rtl w:val="true"/>
        </w:rPr>
        <w:t xml:space="preserve">مسألة </w:t>
      </w:r>
      <w:r>
        <w:rPr/>
        <w:t>3</w:t>
      </w:r>
      <w:r>
        <w:rPr>
          <w:rtl w:val="true"/>
        </w:rPr>
        <w:t>:</w:t>
      </w:r>
      <w:r>
        <w:rPr>
          <w:rtl w:val="true"/>
        </w:rPr>
        <w:t>الأقوی جواز ترک التقلید و العمل بالاحتیاط</w:t>
      </w:r>
      <w:bookmarkEnd w:id="15"/>
    </w:p>
    <w:p>
      <w:pPr>
        <w:pStyle w:val="BookText"/>
        <w:rPr/>
      </w:pPr>
      <w:r>
        <w:rPr>
          <w:rFonts w:ascii="IRNazanin" w:hAnsi="IRNazanin" w:eastAsia="IRNazanin"/>
          <w:color w:val="111111"/>
          <w:sz w:val="28"/>
          <w:sz w:val="28"/>
          <w:szCs w:val="28"/>
          <w:rtl w:val="true"/>
          <w:lang w:bidi="fa-IR"/>
        </w:rPr>
        <w:t>سواء اقتضی التکرار،کما إذا تردّدت الصلاة بین القصر و التمام أم لا،کما إذا احتمل وجوب الإقامة فی الصلاة لکن معرفة موارد الاحتیاط تحتاج إلی اطّلاع فقهیّ واسع و هو متعذّر غالبا،أو متعسّر علی العوامّ</w:t>
      </w:r>
      <w:r>
        <w:rPr>
          <w:rFonts w:eastAsia="IRNazanin" w:cs="IRNazanin"/>
          <w:color w:val="111111"/>
          <w:sz w:val="28"/>
          <w:szCs w:val="28"/>
          <w:rtl w:val="true"/>
          <w:lang w:bidi="fa-IR"/>
        </w:rPr>
        <w:t>.</w:t>
      </w:r>
    </w:p>
    <w:p>
      <w:pPr>
        <w:pStyle w:val="Heading3"/>
        <w:numPr>
          <w:ilvl w:val="2"/>
          <w:numId w:val="1"/>
        </w:numPr>
        <w:rPr/>
      </w:pPr>
      <w:bookmarkStart w:id="16" w:name="__RefHeading___Toc679362_73709187"/>
      <w:bookmarkStart w:id="17" w:name="_Toc7"/>
      <w:bookmarkEnd w:id="16"/>
      <w:r>
        <w:rPr>
          <w:rtl w:val="true"/>
        </w:rPr>
        <w:t xml:space="preserve">مسألة </w:t>
      </w:r>
      <w:r>
        <w:rPr/>
        <w:t>4</w:t>
      </w:r>
      <w:r>
        <w:rPr>
          <w:rtl w:val="true"/>
        </w:rPr>
        <w:t>:</w:t>
      </w:r>
      <w:r>
        <w:rPr>
          <w:rtl w:val="true"/>
        </w:rPr>
        <w:t>التقلید هو الطریق الأکثر عملیّة لدی العقلاء؛</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رجوع الناس فی کلّ فنّ إلی ذوی الاختصاص و الخبرة بذلک الفنّ قد أصبح عادة لهم، و هو واجب علی کلّ مکلّف لا یتمکّن من الاجتهاد و لا من الاحتیاط</w:t>
      </w:r>
      <w:r>
        <w:rPr>
          <w:rFonts w:eastAsia="IRNazanin" w:cs="IRNazanin"/>
          <w:color w:val="111111"/>
          <w:sz w:val="28"/>
          <w:szCs w:val="28"/>
          <w:rtl w:val="true"/>
          <w:lang w:bidi="fa-IR"/>
        </w:rPr>
        <w:t>.</w:t>
      </w:r>
      <w:bookmarkStart w:id="18" w:name="pg11398_162443"/>
    </w:p>
    <w:p>
      <w:pPr>
        <w:pStyle w:val="Heading3"/>
        <w:numPr>
          <w:ilvl w:val="2"/>
          <w:numId w:val="1"/>
        </w:numPr>
        <w:rPr/>
      </w:pPr>
      <w:bookmarkStart w:id="19" w:name="__RefHeading___Toc679364_73709187"/>
      <w:bookmarkStart w:id="20" w:name="_Toc8"/>
      <w:bookmarkEnd w:id="18"/>
      <w:bookmarkEnd w:id="19"/>
      <w:r>
        <w:rPr>
          <w:rtl w:val="true"/>
        </w:rPr>
        <w:t xml:space="preserve">مسألة </w:t>
      </w:r>
      <w:r>
        <w:rPr/>
        <w:t>5</w:t>
      </w:r>
      <w:r>
        <w:rPr>
          <w:rtl w:val="true"/>
        </w:rPr>
        <w:t>:</w:t>
      </w:r>
      <w:r>
        <w:rPr>
          <w:rtl w:val="true"/>
        </w:rPr>
        <w:t>التقلید هو العمل بقول المجتهد فی الأحکام الشرعیّة</w:t>
      </w:r>
      <w:bookmarkEnd w:id="20"/>
    </w:p>
    <w:p>
      <w:pPr>
        <w:pStyle w:val="BookText"/>
        <w:rPr/>
      </w:pPr>
      <w:r>
        <w:rPr>
          <w:rFonts w:ascii="Amiri" w:hAnsi="Amiri" w:eastAsia="Amiri" w:cs="Amiri"/>
          <w:color w:val="111111"/>
          <w:sz w:val="28"/>
          <w:sz w:val="28"/>
          <w:szCs w:val="28"/>
          <w:rtl w:val="true"/>
          <w:lang w:bidi="ar-SA"/>
        </w:rPr>
        <w:t>و لا یتحقّق إلاّ بالعمل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79366_73709187"/>
      <w:bookmarkStart w:id="22" w:name="_Toc9"/>
      <w:bookmarkEnd w:id="21"/>
      <w:r>
        <w:rPr>
          <w:rtl w:val="true"/>
        </w:rPr>
        <w:t xml:space="preserve">مسألة </w:t>
      </w:r>
      <w:r>
        <w:rPr/>
        <w:t>6</w:t>
      </w:r>
      <w:r>
        <w:rPr>
          <w:rtl w:val="true"/>
        </w:rPr>
        <w:t>:</w:t>
      </w:r>
      <w:r>
        <w:rPr>
          <w:rtl w:val="true"/>
        </w:rPr>
        <w:t>یشترط فی مرجع التقلید البلوغ و العقل و الإیمان</w:t>
      </w:r>
      <w:bookmarkEnd w:id="22"/>
    </w:p>
    <w:p>
      <w:pPr>
        <w:pStyle w:val="BookText"/>
        <w:rPr/>
      </w:pPr>
      <w:r>
        <w:rPr>
          <w:rFonts w:ascii="IRNazanin" w:hAnsi="IRNazanin" w:eastAsia="IRNazanin"/>
          <w:color w:val="111111"/>
          <w:sz w:val="28"/>
          <w:sz w:val="28"/>
          <w:szCs w:val="28"/>
          <w:rtl w:val="true"/>
          <w:lang w:bidi="fa-IR"/>
        </w:rPr>
        <w:t>و الذکورة،و الاجتهاد،و العدالة،و طهارة المولد</w:t>
      </w:r>
      <w:r>
        <w:rPr>
          <w:rFonts w:eastAsia="IRNazanin" w:cs="IRNazanin"/>
          <w:color w:val="111111"/>
          <w:sz w:val="28"/>
          <w:szCs w:val="28"/>
          <w:rtl w:val="true"/>
          <w:lang w:bidi="fa-IR"/>
        </w:rPr>
        <w:t>.</w:t>
      </w:r>
    </w:p>
    <w:p>
      <w:pPr>
        <w:pStyle w:val="Heading3"/>
        <w:numPr>
          <w:ilvl w:val="2"/>
          <w:numId w:val="1"/>
        </w:numPr>
        <w:rPr/>
      </w:pPr>
      <w:bookmarkStart w:id="23" w:name="__RefHeading___Toc679368_73709187"/>
      <w:bookmarkStart w:id="24" w:name="_Toc10"/>
      <w:bookmarkEnd w:id="23"/>
      <w:r>
        <w:rPr>
          <w:rtl w:val="true"/>
        </w:rPr>
        <w:t xml:space="preserve">مسألة </w:t>
      </w:r>
      <w:r>
        <w:rPr/>
        <w:t>7</w:t>
      </w:r>
      <w:r>
        <w:rPr>
          <w:rtl w:val="true"/>
        </w:rPr>
        <w:t>:</w:t>
      </w:r>
      <w:r>
        <w:rPr>
          <w:rtl w:val="true"/>
        </w:rPr>
        <w:t>یصحّ التقلید من الصبیّ الممیّز</w:t>
      </w:r>
      <w:bookmarkEnd w:id="24"/>
    </w:p>
    <w:p>
      <w:pPr>
        <w:pStyle w:val="BookText"/>
        <w:rPr/>
      </w:pPr>
      <w:r>
        <w:rPr>
          <w:rFonts w:ascii="IRNazanin" w:hAnsi="IRNazanin" w:eastAsia="IRNazanin"/>
          <w:color w:val="111111"/>
          <w:sz w:val="28"/>
          <w:sz w:val="28"/>
          <w:szCs w:val="28"/>
          <w:rtl w:val="true"/>
          <w:lang w:bidi="fa-IR"/>
        </w:rPr>
        <w:t>فإذا مات المجتهد الّذی قلّده الصبیّ قبل بلوغه جاز له البقاء علی تقلیده،و لا یجوز له أن یعدل عنه إلی غیره،إلاّ إذا کان الثانی أعلم،کما أنّ غیره إذا قلّد مجتهدا ثمّ مات جاز البقاء علی تقلیده،و إذا کان أعلم من الحیّ وجب</w:t>
      </w:r>
      <w:r>
        <w:rPr>
          <w:rFonts w:eastAsia="IRNazanin" w:cs="IRNazanin"/>
          <w:color w:val="111111"/>
          <w:sz w:val="28"/>
          <w:szCs w:val="28"/>
          <w:rtl w:val="true"/>
          <w:lang w:bidi="fa-IR"/>
        </w:rPr>
        <w:t>.</w:t>
      </w:r>
    </w:p>
    <w:p>
      <w:pPr>
        <w:pStyle w:val="Heading3"/>
        <w:numPr>
          <w:ilvl w:val="2"/>
          <w:numId w:val="1"/>
        </w:numPr>
        <w:rPr/>
      </w:pPr>
      <w:bookmarkStart w:id="25" w:name="__RefHeading___Toc679370_73709187"/>
      <w:bookmarkStart w:id="26" w:name="_Toc11"/>
      <w:bookmarkEnd w:id="25"/>
      <w:r>
        <w:rPr>
          <w:rtl w:val="true"/>
        </w:rPr>
        <w:t xml:space="preserve">مسألة </w:t>
      </w:r>
      <w:r>
        <w:rPr/>
        <w:t>8</w:t>
      </w:r>
      <w:r>
        <w:rPr>
          <w:rtl w:val="true"/>
        </w:rPr>
        <w:t>:</w:t>
      </w:r>
      <w:r>
        <w:rPr>
          <w:rtl w:val="true"/>
        </w:rPr>
        <w:t>إذا قلّد مجتهدا فمات</w:t>
      </w:r>
      <w:bookmarkEnd w:id="26"/>
    </w:p>
    <w:p>
      <w:pPr>
        <w:pStyle w:val="BookText"/>
        <w:rPr/>
      </w:pPr>
      <w:r>
        <w:rPr>
          <w:rFonts w:ascii="IRNazanin" w:hAnsi="IRNazanin" w:eastAsia="IRNazanin"/>
          <w:color w:val="111111"/>
          <w:sz w:val="28"/>
          <w:sz w:val="28"/>
          <w:szCs w:val="28"/>
          <w:rtl w:val="true"/>
          <w:lang w:bidi="fa-IR"/>
        </w:rPr>
        <w:t>فإن کان أعلم من الحیّ وجب البقاء علی تقلیده مطلقا،أی من دون أدنی فرق بین ما تعلّمه من أقوال المرجع و ما لم یتعلّمه،و ما عمل به و ما لم یعمل،و إن کان الحیّ أعلم وجب العدول إلیه،مع العلم بالمخالفة بینهما،و لو إجمالا،و إن تساویا فی العلم أو لم یحرز الأعلم منهما جاز له البقاء ما لم یعلم بمخالفة فتوی الحیّ لفتوی المیّت،و إلاّ وجب الأخذ بأحوط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تقلید المیّت ابتداء؟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شریطة إحراز أنّه یفوق الأحیاء و الاموات فی العلم بأن یکون أعلم من الجمیع بأحکام الشریعة،و الأعرف و الأقدر علی تکوین القواعد العامّة،و الأدقّ فی مجال التطبیق و الاستنباط</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حصر المجتهد المقلّد فی جمیع الأعصار و القرون فی شخص واحد،علی أساس أنّ الأعلم من الأحیاء و الأموات منحصر بفرد، فإذا فرضنا أنّه الشیخ الطوسیّ قدّس سرّه مثلا،فلازمه رجوع الجمیع إلیه فی کلّ عصر و هو خلاف الضرورة من مذهب الشیعة؟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مجرّد افتراض و لیس له واقع موضوعیّ؛إذ لا شبهة فی أنّ الأعلم بالمعنی المشار إلیه آنفا إنّما هو بین العلماء المتأخّرین بالنسبة إلی المتقدّمین،و الشاهد علی ذلک هو تطوّر علم الاصول و علم الفقه بنحو قد أصبحا أکثر عمقا و استیعابا و أکثر دقّة و صرامة علی أساس أنّهما علمان مترابطان بترابط متبادل علی مستوی واحد فی طول التأریخ،فکلّما کان البحث الاصولیّ النظریّ أکثر دقّة و عمقا و أوسع شمولا کان یتطلّب فی مجال التطبیق دقّة أکبر و التفاتا أوسع و أشمل،و من الواضح أنّهما لم یکونا موجودین بهذه الدّرجة من التطوّر و السعة فی الأزمنة السابقة،أجل قد یتّفق ذلک فی عصر واحد،فإذا مات المرجع فی التقلید یمکن أن یکون هو أعلم من جمیع الأحیاء الموجودین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وظیفة العامیّ هی الرجوع إلی المجتهد الحیّ الأعلم و تقلیده،و لکنّه قد یسوّغ للمقلّد أن یستمرّ علی تقلید المرجع المیّت و قد یسوّغ له أن یقلّده ابتداء،و لا یحقّ له أن یستمرّ علی تقلیده أو یقلّده ابتداء بصورة اعتباطیّة،و إنّما یسوغ له ذلک بعد أن یتعرّف علی الأعلم من المجتهدین الأحیاء و یرجع إلیه فی التقلید فیسمح له بالاستمرار علی ذلک أو الرجوع إلیه ابتداء؛إذ لو لم یصنع ذلک کان کمن یعمل من دون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یعرف ممّا سبق أنّ المرجع فی التقلید إذا مات،فإن کان أعلم من کلّ الأحیاء الموجودین بالفعل وجب البقاء علی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أدنی فرق بین حال حیاته و موته،و إذا کان الحیّ أعلم من المیّت وجب العدول إلی تقلیده فی کلّ المسائل من دون استثناء،فهل الأمر کذلک إذا وجد فی الأحیاء من هو مساو للمیّت علما و اجتهادا؟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إن کان أسبق من الحیّ فی الأعلمیّة وجب البقاء علی</w:t>
      </w:r>
      <w:bookmarkStart w:id="27" w:name="pg11398_162445"/>
    </w:p>
    <w:p>
      <w:pPr>
        <w:pStyle w:val="BookText"/>
        <w:rPr/>
      </w:pPr>
      <w:bookmarkEnd w:id="27"/>
      <w:r>
        <w:rPr>
          <w:rFonts w:ascii="IRNazanin" w:hAnsi="IRNazanin" w:eastAsia="IRNazanin"/>
          <w:color w:val="111111"/>
          <w:sz w:val="28"/>
          <w:sz w:val="28"/>
          <w:szCs w:val="28"/>
          <w:rtl w:val="true"/>
          <w:lang w:bidi="fa-IR"/>
        </w:rPr>
        <w:t>تقلیده ما لم تثبت أعلمیّة الحیّ،و إن کانا علی مستوی واحد منذ البدایة وجب الأخذ فی کلّ واقعة بمن کان قوله أقرب إلی الاحتیاط إن أمکن،و إلاّ فالتخییر</w:t>
      </w:r>
      <w:r>
        <w:rPr>
          <w:rFonts w:eastAsia="IRNazanin" w:cs="IRNazanin"/>
          <w:color w:val="111111"/>
          <w:sz w:val="28"/>
          <w:szCs w:val="28"/>
          <w:rtl w:val="true"/>
          <w:lang w:bidi="fa-IR"/>
        </w:rPr>
        <w:t>.</w:t>
      </w:r>
    </w:p>
    <w:p>
      <w:pPr>
        <w:pStyle w:val="Heading3"/>
        <w:numPr>
          <w:ilvl w:val="2"/>
          <w:numId w:val="1"/>
        </w:numPr>
        <w:rPr/>
      </w:pPr>
      <w:bookmarkStart w:id="28" w:name="__RefHeading___Toc679372_73709187"/>
      <w:bookmarkStart w:id="29" w:name="_Toc12"/>
      <w:bookmarkEnd w:id="28"/>
      <w:r>
        <w:rPr>
          <w:rtl w:val="true"/>
        </w:rPr>
        <w:t xml:space="preserve">مسألة </w:t>
      </w:r>
      <w:r>
        <w:rPr/>
        <w:t>9</w:t>
      </w:r>
      <w:r>
        <w:rPr>
          <w:rtl w:val="true"/>
        </w:rPr>
        <w:t>:</w:t>
      </w:r>
      <w:r>
        <w:rPr>
          <w:rtl w:val="true"/>
        </w:rPr>
        <w:t>إذا تعدّد المجتهدون الّذین تتوفّر فیهم شروط التقلید</w:t>
      </w:r>
      <w:bookmarkEnd w:id="29"/>
    </w:p>
    <w:p>
      <w:pPr>
        <w:pStyle w:val="BookText"/>
        <w:rPr/>
      </w:pPr>
      <w:r>
        <w:rPr>
          <w:rFonts w:ascii="IRNazanin" w:hAnsi="IRNazanin" w:eastAsia="IRNazanin"/>
          <w:color w:val="111111"/>
          <w:sz w:val="28"/>
          <w:sz w:val="28"/>
          <w:szCs w:val="28"/>
          <w:rtl w:val="true"/>
          <w:lang w:bidi="fa-IR"/>
        </w:rPr>
        <w:t>فإن کانوا متّفقین فی آرائهم و فتاویهم فبإمکان العامیّ أن یرجع إلی أیّ واحد منهم، و إن کانوا مختلفین فی الآراء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المقلّد بذلک وجب الرجوع إلی الأعلم منهم فی هذه الحالة،و إن کانوا علی مستوی واحد وجب الأخذ بمن کان قوله مطابقا للاحتیاط إن أمکن،و إلاّ تخیّر فی الأخذ بقول أیّ واحد منهم</w:t>
      </w:r>
      <w:r>
        <w:rPr>
          <w:rFonts w:eastAsia="IRNazanin" w:cs="IRNazanin"/>
          <w:color w:val="111111"/>
          <w:sz w:val="28"/>
          <w:szCs w:val="28"/>
          <w:rtl w:val="true"/>
          <w:lang w:bidi="fa-IR"/>
        </w:rPr>
        <w:t>.</w:t>
      </w:r>
    </w:p>
    <w:p>
      <w:pPr>
        <w:pStyle w:val="Heading3"/>
        <w:numPr>
          <w:ilvl w:val="2"/>
          <w:numId w:val="1"/>
        </w:numPr>
        <w:rPr/>
      </w:pPr>
      <w:bookmarkStart w:id="30" w:name="__RefHeading___Toc679374_73709187"/>
      <w:bookmarkStart w:id="31" w:name="_Toc13"/>
      <w:bookmarkEnd w:id="30"/>
      <w:r>
        <w:rPr>
          <w:rtl w:val="true"/>
        </w:rPr>
        <w:t xml:space="preserve">مسألة </w:t>
      </w:r>
      <w:r>
        <w:rPr/>
        <w:t>10</w:t>
      </w:r>
      <w:r>
        <w:rPr>
          <w:rtl w:val="true"/>
        </w:rPr>
        <w:t>:</w:t>
      </w:r>
      <w:r>
        <w:rPr>
          <w:rtl w:val="true"/>
        </w:rPr>
        <w:t>یجب علی المکلّف الفحص و البحث عن الأعلم فی کلّ</w:t>
      </w:r>
      <w:bookmarkEnd w:id="31"/>
    </w:p>
    <w:p>
      <w:pPr>
        <w:pStyle w:val="BookText"/>
        <w:rPr/>
      </w:pPr>
      <w:r>
        <w:rPr>
          <w:rFonts w:ascii="IRNazanin" w:hAnsi="IRNazanin" w:eastAsia="IRNazanin"/>
          <w:color w:val="111111"/>
          <w:sz w:val="28"/>
          <w:sz w:val="28"/>
          <w:szCs w:val="28"/>
          <w:rtl w:val="true"/>
          <w:lang w:bidi="fa-IR"/>
        </w:rPr>
        <w:t>مجال و مظنّة ممکنة،</w:t>
      </w:r>
    </w:p>
    <w:p>
      <w:pPr>
        <w:pStyle w:val="BookText"/>
        <w:rPr/>
      </w:pPr>
      <w:r>
        <w:rPr>
          <w:rFonts w:ascii="IRNazanin" w:hAnsi="IRNazanin" w:eastAsia="IRNazanin"/>
          <w:color w:val="111111"/>
          <w:sz w:val="28"/>
          <w:sz w:val="28"/>
          <w:szCs w:val="28"/>
          <w:rtl w:val="true"/>
          <w:lang w:bidi="fa-IR"/>
        </w:rPr>
        <w:t>و فی فترة الفحص و البحث یجب علیه أن یحتاط فی أعماله و إن استلزم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وصل بالفحص و البحث إلی کون الأعلم أکثر من واحد بین المجتهدین، أی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علی مستوی واحد مقدرة و علما و قد اختلفا فی الفتوی فهل هناک مرجّح یوجب تقدیم أحدهما علی الآخر فی التقلید؟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 الواجب فی هذه الحالة هو الأخذ بمن کان قوله أقرب إلی الاحتیاط إن أمکن،إلاّ إذا علم بسبق أعلمیّة أحدهما علی الآخر</w:t>
      </w:r>
      <w:r>
        <w:rPr>
          <w:rFonts w:eastAsia="IRNazanin" w:cs="IRNazanin"/>
          <w:color w:val="111111"/>
          <w:sz w:val="28"/>
          <w:szCs w:val="28"/>
          <w:rtl w:val="true"/>
          <w:lang w:bidi="fa-IR"/>
        </w:rPr>
        <w:t>.</w:t>
      </w:r>
    </w:p>
    <w:p>
      <w:pPr>
        <w:pStyle w:val="Heading3"/>
        <w:numPr>
          <w:ilvl w:val="2"/>
          <w:numId w:val="1"/>
        </w:numPr>
        <w:rPr/>
      </w:pPr>
      <w:bookmarkStart w:id="32" w:name="__RefHeading___Toc679376_73709187"/>
      <w:bookmarkStart w:id="33" w:name="_Toc14"/>
      <w:bookmarkEnd w:id="32"/>
      <w:r>
        <w:rPr>
          <w:rtl w:val="true"/>
        </w:rPr>
        <w:t xml:space="preserve">مسألة </w:t>
      </w:r>
      <w:r>
        <w:rPr/>
        <w:t>11</w:t>
      </w:r>
      <w:r>
        <w:rPr>
          <w:rtl w:val="true"/>
        </w:rPr>
        <w:t>:</w:t>
      </w:r>
      <w:r>
        <w:rPr>
          <w:rtl w:val="true"/>
        </w:rPr>
        <w:t>إذا علم المکلّف أنّ الأعلم متمثّل فی مجتهدین من الأحیاء</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یدری أنّه متمثّل فی خصوص زید أو خصوص عمرو أو فی کلیهما معا علی مستوی واحد،ففی مثل ذلک تارة یکون المکلّف علی یقین بأنّ زیدا کان أعلم من عمرو،و لکنّ عمروا جدّ فی تحصیل العلم و نشط فی البحث فترة غیر قصیرة حتّی احتمل أنّه وصل إلی درجة زید</w:t>
      </w:r>
      <w:bookmarkStart w:id="34" w:name="pg11398_162446"/>
    </w:p>
    <w:p>
      <w:pPr>
        <w:pStyle w:val="BookText"/>
        <w:rPr/>
      </w:pPr>
      <w:bookmarkEnd w:id="34"/>
      <w:r>
        <w:rPr>
          <w:rFonts w:ascii="IRNazanin" w:hAnsi="IRNazanin" w:eastAsia="IRNazanin"/>
          <w:color w:val="111111"/>
          <w:sz w:val="28"/>
          <w:sz w:val="28"/>
          <w:szCs w:val="28"/>
          <w:rtl w:val="true"/>
          <w:lang w:bidi="fa-IR"/>
        </w:rPr>
        <w:t>فی العلم أو تفوّق علیه،و اخری لا یکون علی یقین من ذلک بل یشکّ فی أعلمیّة کلّ منهما بالنسبة إلی الآخر أو تساویه منذ البدایة،فعلی الأوّل یجب تقلید زید و علی الثانی یجب فی کلّ واقعة الأخذ بمن کان قوله أقرب إلی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 الواجب علی کلّ مکلّف تقلید المجتهد الأعلم و تترتّب علی ذلک عدّة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قلّد شخصا بتخیّل أنّه المجتهد الأعلم ثمّ تبیّن له أنّه لیس بأعلم وجب علیه العدول عنه إلی المجتهد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شخصا بصورة اعتباطیّة دون البحث و الفحص عن أنّه الأعلم متجاهلا و متسامحا فی ذلک،ففی هذه الحالة یجب علیه البحث و الفحص و الرجوع إلی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لیس أهلا للفتوی إمّا باعتقاد أنّه أهل لها أو من باب التسامح و اللامبالاة فی الدین ففی هذه الحالة یتحتّم علیه العدول عنه إلی من هو أهل لها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الأعلم علی الموازین الشرعیّة،ثمّ وجد أنّ المجتهد الفلانیّ صار أعلم منه،وجب علیه العدول من السابق إلی اللاحق،و معنی هذا أنّ التقلید یدور مع الأعلم کیفما دار وجودا و عدما،و من هذا القبیل إذا مات المرجع للتقلید و وجد الأعلم منه بین الأحیاء وجب علیه العدول منه إلیه، فیکون العدول فی هذین الموردین مستندا إلی مبرّر شرعیّ</w:t>
      </w:r>
      <w:r>
        <w:rPr>
          <w:rFonts w:eastAsia="IRNazanin" w:cs="IRNazanin"/>
          <w:color w:val="111111"/>
          <w:sz w:val="28"/>
          <w:szCs w:val="28"/>
          <w:rtl w:val="true"/>
          <w:lang w:bidi="fa-IR"/>
        </w:rPr>
        <w:t>.</w:t>
      </w:r>
    </w:p>
    <w:p>
      <w:pPr>
        <w:pStyle w:val="Heading3"/>
        <w:numPr>
          <w:ilvl w:val="2"/>
          <w:numId w:val="1"/>
        </w:numPr>
        <w:rPr/>
      </w:pPr>
      <w:bookmarkStart w:id="35" w:name="__RefHeading___Toc679378_73709187"/>
      <w:bookmarkStart w:id="36" w:name="_Toc15"/>
      <w:bookmarkEnd w:id="35"/>
      <w:r>
        <w:rPr>
          <w:rtl w:val="true"/>
        </w:rPr>
        <w:t xml:space="preserve">مسألة </w:t>
      </w:r>
      <w:r>
        <w:rPr/>
        <w:t>12</w:t>
      </w:r>
      <w:r>
        <w:rPr>
          <w:rtl w:val="true"/>
        </w:rPr>
        <w:t>:</w:t>
      </w:r>
      <w:r>
        <w:rPr>
          <w:rtl w:val="true"/>
        </w:rPr>
        <w:t>إذا عدل المقلّد فتارة یکون عدوله عن تقلید صحیح فی</w:t>
      </w:r>
      <w:bookmarkEnd w:id="36"/>
    </w:p>
    <w:p>
      <w:pPr>
        <w:pStyle w:val="BookText"/>
        <w:rPr/>
      </w:pPr>
      <w:r>
        <w:rPr>
          <w:rFonts w:ascii="IRNazanin" w:hAnsi="IRNazanin" w:eastAsia="IRNazanin"/>
          <w:color w:val="111111"/>
          <w:sz w:val="28"/>
          <w:sz w:val="28"/>
          <w:szCs w:val="28"/>
          <w:rtl w:val="true"/>
          <w:lang w:bidi="fa-IR"/>
        </w:rPr>
        <w:t>حینه،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قلّد الأعلم،ثمّ یصبح غیره أعلم منه فی حیاته فیعدل إلیه،أو یموت مرجعه فیعدل إلی تقلید المجتهد الحیّ الأعلم،و اخری یکون عدوله عن</w:t>
      </w:r>
    </w:p>
    <w:p>
      <w:pPr>
        <w:pStyle w:val="BookText"/>
        <w:rPr/>
      </w:pPr>
      <w:r>
        <w:rPr>
          <w:rFonts w:ascii="IRNazanin" w:hAnsi="IRNazanin" w:eastAsia="IRNazanin"/>
          <w:color w:val="111111"/>
          <w:sz w:val="28"/>
          <w:sz w:val="28"/>
          <w:szCs w:val="28"/>
          <w:rtl w:val="true"/>
          <w:lang w:bidi="fa-IR"/>
        </w:rPr>
        <w:t>تقلید باطل و غیر صحیح،و قد مرّت أمثلة ذلک فی ضمن فروع،و مثل ذلک من یعمل مدّة من الزمن بدون تقلید،و فی کلتا الصورتین ما ذا یصنع بما أدّاه من فرائض و أعمال فی هذه المدّة؟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الصورة الاولی فلا یجب علیه قضاء تلک الواجبات الّتی أدّاها و انتهی وقتها و إن کانت باطلة بنظر مرجعه الجدید،من دون فرق بین أن یکون الاختلاف بینهما فی الأجزاء و الشرائط غیر الرئیسیّة،أو یکون فی الأجزاء و الشرائط الرئیسیّة کالأرکان،فإنّ الجاهل بها و إن کان لا یعذر إلاّ أنّ المکلّف حین الإتیان بتلک الواجبات فی ظرفها لم یکن جاهلا بها حیث أنّ إتیانه بها کان مستندا إلی حجّة شرعیّة فی ذلک الحین،و أمّا إذا لم ینته وقتها بأن کان العدول فی أثناء الوقت کما إذا صلّی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مقلّدا للمجتهد الأوّل ثمّ عدل عنه بحجّة شرعیّة إلی المجتهد الجدید قبل أن ینتهی الوقت فیجب علیه بعد الرجوع أن ینظر إلی صلاته علی أساس رأی المجتهد الثانی فإن کانت مطابقة لرأیه أیضا کانت صحیحة و إن کانت مخالفة له فالاختلاف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الاختلاف فی أمر یعذر فیه الجاهل کما إذا کان فی الأجزاء و الشروط غیر الرئیسیّة ففی مثل ذلک لا تجب إعادة الصلاة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الاختلاف فی أمر لا یعذر فیه الجاهل،کما إذا کان فی الأجزاء و الشروط الرئیسیّة کأجزاء الوضوء أو شروطه أو الغسل أو التیمّم کما إذا رأی المجتهد الأوّل وجوب وضوء الجبیرة علی الکسیر أو الجریح فی الکسر أو الجرح المکشوف بوضع خرقة علیه و مسحها،و رأی المجتهد الثانی أنّ الوظیفة فی هذه الحالة التیمّم دون وضوء الجبیرة و هکذا،و علی هذا فإن کانت مخالفة صلاته لرأی المجتهد الجدید علی النحو الأوّل لم تجب إعادتها،و إن کانت علی</w:t>
      </w:r>
      <w:bookmarkStart w:id="37" w:name="pg11398_162448"/>
    </w:p>
    <w:p>
      <w:pPr>
        <w:pStyle w:val="BookText"/>
        <w:rPr/>
      </w:pPr>
      <w:bookmarkEnd w:id="37"/>
      <w:r>
        <w:rPr>
          <w:rFonts w:ascii="IRNazanin" w:hAnsi="IRNazanin" w:eastAsia="IRNazanin"/>
          <w:color w:val="111111"/>
          <w:sz w:val="28"/>
          <w:sz w:val="28"/>
          <w:szCs w:val="28"/>
          <w:rtl w:val="true"/>
          <w:lang w:bidi="fa-IR"/>
        </w:rPr>
        <w:t>النحو الثانی وجبت إعادتها،و أمّا فی الصورة الثانیة فلا یجب علیه القضاء إلاّ فی حالة واحدة،و هی ما إذا کانت صلاته مخالفة لرأی المجتهد الثانی فیما لا یعذر فیه الجاهل کالأرکان،فإنّ فی هذه الحالة یجب علیه قضاؤها،باعتبار أنّ إتیانها سابقا لم یکن مستندا إلی حجّة شرعیة،و أمّا فی الحالات التالیة فلا یجب القضاء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بأنّها مطابقة لرأی مرجعه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 فی أنّها مطابقة مع رأی المرجع الجدید أو لا نظرا إلی أنّه لا یتذکّر طریقة أدائه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أنّها مخالفة مع رأی المقلّد الثانی و لکن فی أمر یعذر فیه الجاهل کغیر الأرکان من الأجزاء و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الاختلاف بینهما فی بعض الأحکام الوضعیّة،کما إذا رأی المجتهد الأوّل صحّة النکاح مثلا بالفارسیّة، و رأی المجتهد الثانی بطلانه و اعتبار العربیّة فی صحّته،ففی مثل ذلک لو عقد المکلّف علی امرأة بالفارسیّة اعتمادا علی رأی المجتهد الأوّل،ثمّ عدل إلی المجتهد الثانی الّذی کان یری بطلان النکاح بها،وجب علیه العمل بفتوی المجتهد الثانی من حین الرجوع إلیه و تجدید عقد النکاح</w:t>
      </w:r>
      <w:r>
        <w:rPr>
          <w:rFonts w:eastAsia="IRNazanin" w:cs="IRNazanin"/>
          <w:color w:val="111111"/>
          <w:sz w:val="28"/>
          <w:szCs w:val="28"/>
          <w:rtl w:val="true"/>
          <w:lang w:bidi="fa-IR"/>
        </w:rPr>
        <w:t>.</w:t>
      </w:r>
    </w:p>
    <w:p>
      <w:pPr>
        <w:pStyle w:val="Heading3"/>
        <w:numPr>
          <w:ilvl w:val="2"/>
          <w:numId w:val="1"/>
        </w:numPr>
        <w:rPr/>
      </w:pPr>
      <w:bookmarkStart w:id="38" w:name="__RefHeading___Toc679380_73709187"/>
      <w:bookmarkStart w:id="39" w:name="_Toc16"/>
      <w:bookmarkEnd w:id="38"/>
      <w:r>
        <w:rPr>
          <w:rtl w:val="true"/>
        </w:rPr>
        <w:t xml:space="preserve">مسألة </w:t>
      </w:r>
      <w:r>
        <w:rPr/>
        <w:t>13</w:t>
      </w:r>
      <w:r>
        <w:rPr>
          <w:rtl w:val="true"/>
        </w:rPr>
        <w:t>:</w:t>
      </w:r>
      <w:r>
        <w:rPr>
          <w:rtl w:val="true"/>
        </w:rPr>
        <w:t>إذا قلّد مجتهدا ثمّ شکّ فی أنّه کان جامعا للشرائط أم لا</w:t>
      </w:r>
      <w:bookmarkEnd w:id="39"/>
    </w:p>
    <w:p>
      <w:pPr>
        <w:pStyle w:val="BookText"/>
        <w:rPr/>
      </w:pPr>
      <w:r>
        <w:rPr>
          <w:rFonts w:ascii="IRNazanin" w:hAnsi="IRNazanin" w:eastAsia="IRNazanin"/>
          <w:color w:val="111111"/>
          <w:sz w:val="28"/>
          <w:sz w:val="28"/>
          <w:szCs w:val="28"/>
          <w:rtl w:val="true"/>
          <w:lang w:bidi="fa-IR"/>
        </w:rPr>
        <w:t>وجب علیه الفحص،فإن تبیّن له أنّه جامع للشرائط بقی علی تقلیده،و إن تبیّن أنّه فاقد لها،أو لم یتبیّن له شیء عدل إلی غیره</w:t>
      </w:r>
      <w:r>
        <w:rPr>
          <w:rFonts w:eastAsia="IRNazanin" w:cs="IRNazanin"/>
          <w:color w:val="111111"/>
          <w:sz w:val="28"/>
          <w:szCs w:val="28"/>
          <w:rtl w:val="true"/>
          <w:lang w:bidi="fa-IR"/>
        </w:rPr>
        <w:t>.</w:t>
      </w:r>
    </w:p>
    <w:p>
      <w:pPr>
        <w:pStyle w:val="Heading3"/>
        <w:numPr>
          <w:ilvl w:val="2"/>
          <w:numId w:val="1"/>
        </w:numPr>
        <w:rPr/>
      </w:pPr>
      <w:bookmarkStart w:id="40" w:name="__RefHeading___Toc679382_73709187"/>
      <w:bookmarkStart w:id="41" w:name="_Toc17"/>
      <w:bookmarkEnd w:id="40"/>
      <w:r>
        <w:rPr>
          <w:rtl w:val="true"/>
        </w:rPr>
        <w:t xml:space="preserve">مسألة </w:t>
      </w:r>
      <w:r>
        <w:rPr/>
        <w:t>14</w:t>
      </w:r>
      <w:r>
        <w:rPr>
          <w:rtl w:val="true"/>
        </w:rPr>
        <w:t>:</w:t>
      </w:r>
      <w:r>
        <w:rPr>
          <w:rtl w:val="true"/>
        </w:rPr>
        <w:t>إذا بقی علی تقلید المیّت</w:t>
      </w:r>
      <w:r>
        <w:rPr>
          <w:rtl w:val="true"/>
        </w:rPr>
        <w:t>-</w:t>
      </w:r>
      <w:r>
        <w:rPr>
          <w:rtl w:val="true"/>
        </w:rPr>
        <w:t>غفلة أو مسامحة</w:t>
      </w:r>
      <w:r>
        <w:rPr>
          <w:rtl w:val="true"/>
        </w:rPr>
        <w:t>-</w:t>
      </w:r>
      <w:r>
        <w:rPr>
          <w:rtl w:val="true"/>
        </w:rPr>
        <w:t>من دون أن</w:t>
      </w:r>
      <w:bookmarkEnd w:id="41"/>
    </w:p>
    <w:p>
      <w:pPr>
        <w:pStyle w:val="BookText"/>
        <w:rPr/>
      </w:pPr>
      <w:r>
        <w:rPr>
          <w:rFonts w:ascii="Amiri" w:hAnsi="Amiri" w:eastAsia="Amiri" w:cs="Amiri"/>
          <w:color w:val="111111"/>
          <w:sz w:val="28"/>
          <w:sz w:val="28"/>
          <w:szCs w:val="28"/>
          <w:rtl w:val="true"/>
          <w:lang w:bidi="ar-SA"/>
        </w:rPr>
        <w:t>یقلّد الحیّ فی ذلک،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کمن عمل من غیر تقلید،و علیه الرجوع إلی الحیّ فی ذلک کما مرّ</w:t>
      </w:r>
      <w:r>
        <w:rPr>
          <w:rFonts w:eastAsia="IRNazanin" w:cs="IRNazanin"/>
          <w:color w:val="111111"/>
          <w:sz w:val="28"/>
          <w:szCs w:val="28"/>
          <w:rtl w:val="true"/>
          <w:lang w:bidi="fa-IR"/>
        </w:rPr>
        <w:t>.</w:t>
      </w:r>
      <w:bookmarkStart w:id="42" w:name="pg11398_162449"/>
    </w:p>
    <w:p>
      <w:pPr>
        <w:pStyle w:val="Heading3"/>
        <w:numPr>
          <w:ilvl w:val="2"/>
          <w:numId w:val="1"/>
        </w:numPr>
        <w:rPr/>
      </w:pPr>
      <w:bookmarkStart w:id="43" w:name="__RefHeading___Toc679384_73709187"/>
      <w:bookmarkStart w:id="44" w:name="_Toc18"/>
      <w:bookmarkEnd w:id="42"/>
      <w:bookmarkEnd w:id="43"/>
      <w:r>
        <w:rPr>
          <w:rtl w:val="true"/>
        </w:rPr>
        <w:t xml:space="preserve">مسألة </w:t>
      </w:r>
      <w:r>
        <w:rPr/>
        <w:t>15</w:t>
      </w:r>
      <w:r>
        <w:rPr>
          <w:rtl w:val="true"/>
        </w:rPr>
        <w:t>:</w:t>
      </w:r>
      <w:r>
        <w:rPr>
          <w:rtl w:val="true"/>
        </w:rPr>
        <w:t>إذا قلّد من لم یکن جامعا للشرائط من دون مبرّر شرعیّ</w:t>
      </w:r>
      <w:bookmarkEnd w:id="44"/>
    </w:p>
    <w:p>
      <w:pPr>
        <w:pStyle w:val="BookText"/>
        <w:rPr/>
      </w:pPr>
      <w:r>
        <w:rPr>
          <w:rFonts w:ascii="IRNazanin" w:hAnsi="IRNazanin" w:eastAsia="IRNazanin"/>
          <w:color w:val="111111"/>
          <w:sz w:val="28"/>
          <w:sz w:val="28"/>
          <w:szCs w:val="28"/>
          <w:rtl w:val="true"/>
          <w:lang w:bidi="fa-IR"/>
        </w:rPr>
        <w:t>ثمّ التفت إلیه بعد مدّة،کان کمن عمل من غیر تقلید،و أمّا إذا اعتقد لسبب أو آخر أنّ فلانا هو المجتهد الأعلم،و بعد فترة اتّضح له أنّ المجتهد الأعلم غیره، فیجب علیه أن یعدل منه إلیه،و یسمّی هذا المقلّد بالمشتبه</w:t>
      </w:r>
      <w:r>
        <w:rPr>
          <w:rFonts w:eastAsia="IRNazanin" w:cs="IRNazanin"/>
          <w:color w:val="111111"/>
          <w:sz w:val="28"/>
          <w:szCs w:val="28"/>
          <w:rtl w:val="true"/>
          <w:lang w:bidi="fa-IR"/>
        </w:rPr>
        <w:t>.</w:t>
      </w:r>
    </w:p>
    <w:p>
      <w:pPr>
        <w:pStyle w:val="Heading3"/>
        <w:numPr>
          <w:ilvl w:val="2"/>
          <w:numId w:val="1"/>
        </w:numPr>
        <w:rPr/>
      </w:pPr>
      <w:bookmarkStart w:id="45" w:name="__RefHeading___Toc679386_73709187"/>
      <w:bookmarkStart w:id="46" w:name="_Toc19"/>
      <w:bookmarkEnd w:id="45"/>
      <w:r>
        <w:rPr>
          <w:rtl w:val="true"/>
        </w:rPr>
        <w:t xml:space="preserve">مسألة </w:t>
      </w:r>
      <w:r>
        <w:rPr/>
        <w:t>16</w:t>
      </w:r>
      <w:r>
        <w:rPr>
          <w:rtl w:val="true"/>
        </w:rPr>
        <w:t>:</w:t>
      </w:r>
      <w:r>
        <w:rPr>
          <w:rtl w:val="true"/>
        </w:rPr>
        <w:t>لا یجوز العدول من الحیّ إلی المیّت الّذی قلّده أوّلا</w:t>
      </w:r>
      <w:bookmarkEnd w:id="46"/>
    </w:p>
    <w:p>
      <w:pPr>
        <w:pStyle w:val="BookText"/>
        <w:rPr/>
      </w:pPr>
      <w:r>
        <w:rPr>
          <w:rFonts w:ascii="IRNazanin" w:hAnsi="IRNazanin" w:eastAsia="IRNazanin"/>
          <w:color w:val="111111"/>
          <w:sz w:val="28"/>
          <w:sz w:val="28"/>
          <w:szCs w:val="28"/>
          <w:rtl w:val="true"/>
          <w:lang w:bidi="fa-IR"/>
        </w:rPr>
        <w:t>کما لا یجوز العدول من الحیّ إلی الحیّ مهما کانت الظروف و الأسباب،إلاّ بعد الوثوق و الاطمئنان بالمجوّز الشرعیّ لذلک،بأن یفقد المرجع الفعلیّ بعض الشروط الرئیسیّة،أو یوجد من هو أعلم منه</w:t>
      </w:r>
      <w:r>
        <w:rPr>
          <w:rFonts w:eastAsia="IRNazanin" w:cs="IRNazanin"/>
          <w:color w:val="111111"/>
          <w:sz w:val="28"/>
          <w:szCs w:val="28"/>
          <w:rtl w:val="true"/>
          <w:lang w:bidi="fa-IR"/>
        </w:rPr>
        <w:t>.</w:t>
      </w:r>
    </w:p>
    <w:p>
      <w:pPr>
        <w:pStyle w:val="Heading3"/>
        <w:numPr>
          <w:ilvl w:val="2"/>
          <w:numId w:val="1"/>
        </w:numPr>
        <w:rPr/>
      </w:pPr>
      <w:bookmarkStart w:id="47" w:name="__RefHeading___Toc679388_73709187"/>
      <w:bookmarkStart w:id="48" w:name="_Toc20"/>
      <w:bookmarkEnd w:id="47"/>
      <w:r>
        <w:rPr>
          <w:rtl w:val="true"/>
        </w:rPr>
        <w:t xml:space="preserve">مسألة </w:t>
      </w:r>
      <w:r>
        <w:rPr/>
        <w:t>17</w:t>
      </w:r>
      <w:r>
        <w:rPr>
          <w:rtl w:val="true"/>
        </w:rPr>
        <w:t>:</w:t>
      </w:r>
      <w:r>
        <w:rPr>
          <w:rtl w:val="true"/>
        </w:rPr>
        <w:t>إذا تردّد المجتهد الأعلم فی الفتوی أو عدل من الفتوی إلی</w:t>
      </w:r>
      <w:bookmarkEnd w:id="48"/>
    </w:p>
    <w:p>
      <w:pPr>
        <w:pStyle w:val="BookText"/>
        <w:rPr/>
      </w:pPr>
      <w:r>
        <w:rPr>
          <w:rFonts w:ascii="Amiri" w:hAnsi="Amiri" w:eastAsia="Amiri" w:cs="Amiri"/>
          <w:color w:val="111111"/>
          <w:sz w:val="28"/>
          <w:sz w:val="28"/>
          <w:szCs w:val="28"/>
          <w:rtl w:val="true"/>
          <w:lang w:bidi="ar-SA"/>
        </w:rPr>
        <w:t>التردّد،</w:t>
      </w:r>
    </w:p>
    <w:p>
      <w:pPr>
        <w:pStyle w:val="BookText"/>
        <w:rPr/>
      </w:pPr>
      <w:r>
        <w:rPr>
          <w:rFonts w:ascii="IRNazanin" w:hAnsi="IRNazanin" w:eastAsia="IRNazanin"/>
          <w:color w:val="111111"/>
          <w:sz w:val="28"/>
          <w:sz w:val="28"/>
          <w:szCs w:val="28"/>
          <w:rtl w:val="true"/>
          <w:lang w:bidi="fa-IR"/>
        </w:rPr>
        <w:t>فهل یجوز لمقلّده أن یرجع إلی غیره مع ملاحظة الأعلم فالأعلم؟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ذلک إذا رأی الأعلم خطأ غیر الأعلم فی الفتوی</w:t>
      </w:r>
      <w:r>
        <w:rPr>
          <w:rFonts w:eastAsia="IRNazanin" w:cs="IRNazanin"/>
          <w:color w:val="111111"/>
          <w:sz w:val="28"/>
          <w:szCs w:val="28"/>
          <w:rtl w:val="true"/>
          <w:lang w:bidi="fa-IR"/>
        </w:rPr>
        <w:t>.</w:t>
      </w:r>
    </w:p>
    <w:p>
      <w:pPr>
        <w:pStyle w:val="Heading3"/>
        <w:numPr>
          <w:ilvl w:val="2"/>
          <w:numId w:val="1"/>
        </w:numPr>
        <w:rPr/>
      </w:pPr>
      <w:bookmarkStart w:id="49" w:name="__RefHeading___Toc679390_73709187"/>
      <w:bookmarkStart w:id="50" w:name="_Toc21"/>
      <w:bookmarkEnd w:id="49"/>
      <w:r>
        <w:rPr>
          <w:rtl w:val="true"/>
        </w:rPr>
        <w:t xml:space="preserve">مسألة </w:t>
      </w:r>
      <w:r>
        <w:rPr/>
        <w:t>18</w:t>
      </w:r>
      <w:r>
        <w:rPr>
          <w:rtl w:val="true"/>
        </w:rPr>
        <w:t>:</w:t>
      </w:r>
      <w:r>
        <w:rPr>
          <w:rtl w:val="true"/>
        </w:rPr>
        <w:t>إذا قلّد مجتهدا یجوّز البقاء علی تقلید المیّت فمات ذلک</w:t>
      </w:r>
      <w:bookmarkEnd w:id="50"/>
    </w:p>
    <w:p>
      <w:pPr>
        <w:pStyle w:val="BookText"/>
        <w:rPr/>
      </w:pPr>
      <w:r>
        <w:rPr>
          <w:rFonts w:ascii="IRNazanin" w:hAnsi="IRNazanin" w:eastAsia="IRNazanin"/>
          <w:color w:val="111111"/>
          <w:sz w:val="28"/>
          <w:sz w:val="28"/>
          <w:szCs w:val="28"/>
          <w:rtl w:val="true"/>
          <w:lang w:bidi="fa-IR"/>
        </w:rPr>
        <w:t>المجتهد</w:t>
      </w:r>
    </w:p>
    <w:p>
      <w:pPr>
        <w:pStyle w:val="BookText"/>
        <w:rPr/>
      </w:pPr>
      <w:r>
        <w:rPr>
          <w:rFonts w:ascii="IRNazanin" w:hAnsi="IRNazanin" w:eastAsia="IRNazanin"/>
          <w:color w:val="111111"/>
          <w:sz w:val="28"/>
          <w:sz w:val="28"/>
          <w:szCs w:val="28"/>
          <w:rtl w:val="true"/>
          <w:lang w:bidi="fa-IR"/>
        </w:rPr>
        <w:t>لا یجوز البقاء علی تقلیده فی هذه المسألة،و لا فی غیرها،بل یجب علیه الرجوع إلی الأعلم من الأحیاء فی بقائه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قلّد مجتهدا فمات،فقلّد الأعلم من الأحیاء،و هو أفتی بجواز العدول إلی الحیّ أو بوجوبه،فعدل إلیه،ثمّ مات فقلّد من یقول بوجوب البقاء علی تقلید المیّت إذا کان أعلم،فهل یرجع إلی التقلید الأوّل أو یستمرّ علی التقلید الثانی فی غیر مسألة وجوب العدول إلی الحیّ أو جوازه؟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المجتهد الأوّل أعلم من الثانی أیضا،فالأقوی أنّ وظیفته الرجوع إلیه،علی أساس ما استظهرناه من جواز الرجوع إلی المرجع المیّت ابتداء إذا کان أعلم من الأحیاء،لا من جهة أنّ فتوی الثالث تکشف عن</w:t>
      </w:r>
      <w:bookmarkStart w:id="51" w:name="pg11398_162450"/>
    </w:p>
    <w:p>
      <w:pPr>
        <w:pStyle w:val="BookText"/>
        <w:rPr/>
      </w:pPr>
      <w:bookmarkEnd w:id="51"/>
      <w:r>
        <w:rPr>
          <w:rFonts w:ascii="IRNazanin" w:hAnsi="IRNazanin" w:eastAsia="IRNazanin"/>
          <w:color w:val="111111"/>
          <w:sz w:val="28"/>
          <w:sz w:val="28"/>
          <w:szCs w:val="28"/>
          <w:rtl w:val="true"/>
          <w:lang w:bidi="fa-IR"/>
        </w:rPr>
        <w:t>أنّ عدوله منه إلی الثانی غیر صحیح،إذ لا نعنی بالعدول الصحیح إلاّ ما یکون بمبرّر شرعیّ،و المفروض أنّه فی ظرفه کان بمبرّر شرعیّ،فلا یجوز حینئذ الرجوع إلیه مرّة ثانیة علی المشهور؛لأنّه من التقلید الابتدائیّ،و إن کان الثانی أعلم من الأوّل و من الحیّ معا،وجب علیه البقاء علی تقلیده فی غیر مسألة وجوب العدول أو جوازه</w:t>
      </w:r>
      <w:r>
        <w:rPr>
          <w:rFonts w:eastAsia="IRNazanin" w:cs="IRNazanin"/>
          <w:color w:val="111111"/>
          <w:sz w:val="28"/>
          <w:szCs w:val="28"/>
          <w:rtl w:val="true"/>
          <w:lang w:bidi="fa-IR"/>
        </w:rPr>
        <w:t>.</w:t>
      </w:r>
    </w:p>
    <w:p>
      <w:pPr>
        <w:pStyle w:val="Heading3"/>
        <w:numPr>
          <w:ilvl w:val="2"/>
          <w:numId w:val="1"/>
        </w:numPr>
        <w:rPr/>
      </w:pPr>
      <w:bookmarkStart w:id="52" w:name="__RefHeading___Toc679392_73709187"/>
      <w:bookmarkStart w:id="53" w:name="_Toc22"/>
      <w:bookmarkEnd w:id="52"/>
      <w:r>
        <w:rPr>
          <w:rtl w:val="true"/>
        </w:rPr>
        <w:t xml:space="preserve">مسألة </w:t>
      </w:r>
      <w:r>
        <w:rPr/>
        <w:t>19</w:t>
      </w:r>
      <w:r>
        <w:rPr>
          <w:rtl w:val="true"/>
        </w:rPr>
        <w:t>:</w:t>
      </w:r>
      <w:r>
        <w:rPr>
          <w:rtl w:val="true"/>
        </w:rPr>
        <w:t>یجب تعلّم أجزاء العبادات الواجبة و شرائطها</w:t>
      </w:r>
      <w:bookmarkEnd w:id="53"/>
    </w:p>
    <w:p>
      <w:pPr>
        <w:pStyle w:val="BookText"/>
        <w:rPr/>
      </w:pPr>
      <w:r>
        <w:rPr>
          <w:rFonts w:ascii="IRNazanin" w:hAnsi="IRNazanin" w:eastAsia="IRNazanin"/>
          <w:color w:val="111111"/>
          <w:sz w:val="28"/>
          <w:sz w:val="28"/>
          <w:szCs w:val="28"/>
          <w:rtl w:val="true"/>
          <w:lang w:bidi="fa-IR"/>
        </w:rPr>
        <w:t>و لا عذر له فی ترکها و الإتیان بها بصورة غیر صحیحة جهلا منه بأجزائها و شروطها، و یکفی أن یکون واثقا و مطمئنّا أنّ عباداته جامعة لما یعتبر فیها من الأجزاء و الشرائط،و لا یلزم العلم بذلک تفصیلا،و إذا عرضت له فی أثناء العبادة مسألة لا یعرف حکمها،جاز له العمل علی بعض الاحتمالات،ثمّ یسأل عنها بعد الفراغ،فإن تبیّنت له الصحّة اجتزأ بالعمل،و إن تبیّن البطلان أعاده</w:t>
      </w:r>
      <w:r>
        <w:rPr>
          <w:rFonts w:eastAsia="IRNazanin" w:cs="IRNazanin"/>
          <w:color w:val="111111"/>
          <w:sz w:val="28"/>
          <w:szCs w:val="28"/>
          <w:rtl w:val="true"/>
          <w:lang w:bidi="fa-IR"/>
        </w:rPr>
        <w:t>.</w:t>
      </w:r>
    </w:p>
    <w:p>
      <w:pPr>
        <w:pStyle w:val="Heading3"/>
        <w:numPr>
          <w:ilvl w:val="2"/>
          <w:numId w:val="1"/>
        </w:numPr>
        <w:rPr/>
      </w:pPr>
      <w:bookmarkStart w:id="54" w:name="__RefHeading___Toc679394_73709187"/>
      <w:bookmarkStart w:id="55" w:name="_Toc23"/>
      <w:bookmarkEnd w:id="54"/>
      <w:r>
        <w:rPr>
          <w:rtl w:val="true"/>
        </w:rPr>
        <w:t xml:space="preserve">مسألة </w:t>
      </w:r>
      <w:r>
        <w:rPr/>
        <w:t>20</w:t>
      </w:r>
      <w:r>
        <w:rPr>
          <w:rtl w:val="true"/>
        </w:rPr>
        <w:t>:</w:t>
      </w:r>
      <w:r>
        <w:rPr>
          <w:rtl w:val="true"/>
        </w:rPr>
        <w:t>یجب تعلّم مسائل الشکّ و السهو الّتی هی فی معرض</w:t>
      </w:r>
      <w:bookmarkEnd w:id="55"/>
    </w:p>
    <w:p>
      <w:pPr>
        <w:pStyle w:val="BookText"/>
        <w:rPr/>
      </w:pPr>
      <w:r>
        <w:rPr>
          <w:rFonts w:ascii="IRNazanin" w:hAnsi="IRNazanin" w:eastAsia="IRNazanin"/>
          <w:color w:val="111111"/>
          <w:sz w:val="28"/>
          <w:sz w:val="28"/>
          <w:szCs w:val="28"/>
          <w:rtl w:val="true"/>
          <w:lang w:bidi="fa-IR"/>
        </w:rPr>
        <w:t>الابتلاء،</w:t>
      </w:r>
    </w:p>
    <w:p>
      <w:pPr>
        <w:pStyle w:val="BookText"/>
        <w:rPr/>
      </w:pPr>
      <w:r>
        <w:rPr>
          <w:rFonts w:ascii="IRNazanin" w:hAnsi="IRNazanin" w:eastAsia="IRNazanin"/>
          <w:color w:val="111111"/>
          <w:sz w:val="28"/>
          <w:sz w:val="28"/>
          <w:szCs w:val="28"/>
          <w:rtl w:val="true"/>
          <w:lang w:bidi="fa-IR"/>
        </w:rPr>
        <w:t>لئلاّ یقع فی مخالفة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کان واثقا و مطمئنّا بعدم ابتلائه بتلک المسائل فلا یجب علیه تعلّمها</w:t>
      </w:r>
      <w:r>
        <w:rPr>
          <w:rFonts w:eastAsia="IRNazanin" w:cs="IRNazanin"/>
          <w:color w:val="111111"/>
          <w:sz w:val="28"/>
          <w:szCs w:val="28"/>
          <w:rtl w:val="true"/>
          <w:lang w:bidi="fa-IR"/>
        </w:rPr>
        <w:t>.</w:t>
      </w:r>
    </w:p>
    <w:p>
      <w:pPr>
        <w:pStyle w:val="Heading3"/>
        <w:numPr>
          <w:ilvl w:val="2"/>
          <w:numId w:val="1"/>
        </w:numPr>
        <w:rPr/>
      </w:pPr>
      <w:bookmarkStart w:id="56" w:name="__RefHeading___Toc679396_73709187"/>
      <w:bookmarkStart w:id="57" w:name="_Toc24"/>
      <w:bookmarkEnd w:id="56"/>
      <w:r>
        <w:rPr>
          <w:rtl w:val="true"/>
        </w:rPr>
        <w:t xml:space="preserve">مسألة </w:t>
      </w:r>
      <w:r>
        <w:rPr/>
        <w:t>21</w:t>
      </w:r>
      <w:r>
        <w:rPr>
          <w:rtl w:val="true"/>
        </w:rPr>
        <w:t>:</w:t>
      </w:r>
      <w:r>
        <w:rPr>
          <w:rtl w:val="true"/>
        </w:rPr>
        <w:t>تثبت عدالة المرجع فی التقلید بامور</w:t>
      </w:r>
      <w:r>
        <w:rPr>
          <w:rtl w:val="true"/>
        </w:rPr>
        <w:t>:</w:t>
      </w:r>
      <w:bookmarkEnd w:id="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الحاصل بالاختبار و الممارسة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عادلین بها،و لا یبعد ثبوتها بشهادة العدل الواحد،بل بشهادة مطلق الثقة أیضا،و هو من یعرف بصدق اللهجة و التحرّز عن الکذب، و إن لم یکن عادلا فی کلّ سلوکه العملیّ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الظاهر،و المراد به حسن المعاشرة و السلوک الدینیّ بین الناس،بمعنی أن یکون معروفا عندهم بالاستقامة و الصلاح و التدیّن،فإنّ ذلک</w:t>
      </w:r>
      <w:bookmarkStart w:id="58" w:name="pg11398_162451"/>
    </w:p>
    <w:p>
      <w:pPr>
        <w:pStyle w:val="BookText"/>
        <w:rPr/>
      </w:pPr>
      <w:bookmarkEnd w:id="58"/>
      <w:r>
        <w:rPr>
          <w:rFonts w:ascii="IRNazanin" w:hAnsi="IRNazanin" w:eastAsia="IRNazanin"/>
          <w:color w:val="111111"/>
          <w:sz w:val="28"/>
          <w:sz w:val="28"/>
          <w:szCs w:val="28"/>
          <w:rtl w:val="true"/>
          <w:lang w:bidi="fa-IR"/>
        </w:rPr>
        <w:t>دلیل علی العدالة و إن لم یفد الوثوق و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أعلمیّته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الحاصل من الخبرة و الممارسة الشخصیّة للمقلّد إذا کان له من الفضل و العلم ما یتیح له ذلک،و بالشیاع المفید للاطمئنان،و بالبیّنة،و بخبر الثقة، و یعتبر فی البیّنة و فی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المخبر من أهل الخبرة و الفضل القادرین علی التقییم العلمیّ</w:t>
      </w:r>
      <w:r>
        <w:rPr>
          <w:rFonts w:eastAsia="IRNazanin" w:cs="IRNazanin"/>
          <w:color w:val="111111"/>
          <w:sz w:val="28"/>
          <w:szCs w:val="28"/>
          <w:rtl w:val="true"/>
          <w:lang w:bidi="fa-IR"/>
        </w:rPr>
        <w:t>.</w:t>
      </w:r>
    </w:p>
    <w:p>
      <w:pPr>
        <w:pStyle w:val="Heading3"/>
        <w:numPr>
          <w:ilvl w:val="2"/>
          <w:numId w:val="1"/>
        </w:numPr>
        <w:rPr/>
      </w:pPr>
      <w:bookmarkStart w:id="59" w:name="__RefHeading___Toc679398_73709187"/>
      <w:bookmarkStart w:id="60" w:name="_Toc25"/>
      <w:bookmarkEnd w:id="59"/>
      <w:r>
        <w:rPr>
          <w:rtl w:val="true"/>
        </w:rPr>
        <w:t xml:space="preserve">مسألة </w:t>
      </w:r>
      <w:r>
        <w:rPr/>
        <w:t>22</w:t>
      </w:r>
      <w:r>
        <w:rPr>
          <w:rtl w:val="true"/>
        </w:rPr>
        <w:t>:</w:t>
      </w:r>
      <w:r>
        <w:rPr>
          <w:rtl w:val="true"/>
        </w:rPr>
        <w:t>من لیس أهلا للمرجعیّة فی التقلید یحرم علیه الفتوی</w:t>
      </w:r>
      <w:bookmarkEnd w:id="60"/>
    </w:p>
    <w:p>
      <w:pPr>
        <w:pStyle w:val="BookText"/>
        <w:rPr/>
      </w:pPr>
      <w:r>
        <w:rPr>
          <w:rFonts w:ascii="IRNazanin" w:hAnsi="IRNazanin" w:eastAsia="IRNazanin"/>
          <w:color w:val="111111"/>
          <w:sz w:val="28"/>
          <w:sz w:val="28"/>
          <w:szCs w:val="28"/>
          <w:rtl w:val="true"/>
          <w:lang w:bidi="fa-IR"/>
        </w:rPr>
        <w:t>کما أنّ من لیس أهلا للقضاء یحرم علیه القضاء،و لا یجوز الترافع إلیه و لا الشهادة عنده،و المال المأخوذ بحکمه حرام و إن کان الآخذ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انحصر استیفاء الحقّ و استنقاذه بالترافع عنده،جاز ذلک،فإن حکم بالحقّ و کان المحکوم به عینا خارجیّة أخذها صاحبها،و إن کان مالا فی الذمّة استأذن الحاکم الشرعیّ فی أخذه و تعیینه</w:t>
      </w:r>
      <w:r>
        <w:rPr>
          <w:rFonts w:eastAsia="IRNazanin" w:cs="IRNazanin"/>
          <w:color w:val="111111"/>
          <w:sz w:val="28"/>
          <w:szCs w:val="28"/>
          <w:rtl w:val="true"/>
          <w:lang w:bidi="fa-IR"/>
        </w:rPr>
        <w:t>.</w:t>
      </w:r>
    </w:p>
    <w:p>
      <w:pPr>
        <w:pStyle w:val="Heading3"/>
        <w:numPr>
          <w:ilvl w:val="2"/>
          <w:numId w:val="1"/>
        </w:numPr>
        <w:rPr/>
      </w:pPr>
      <w:bookmarkStart w:id="61" w:name="__RefHeading___Toc679400_73709187"/>
      <w:bookmarkStart w:id="62" w:name="_Toc26"/>
      <w:bookmarkEnd w:id="61"/>
      <w:r>
        <w:rPr>
          <w:rtl w:val="true"/>
        </w:rPr>
        <w:t xml:space="preserve">مسألة </w:t>
      </w:r>
      <w:r>
        <w:rPr/>
        <w:t>23</w:t>
      </w:r>
      <w:r>
        <w:rPr>
          <w:rtl w:val="true"/>
        </w:rPr>
        <w:t>:</w:t>
      </w:r>
      <w:r>
        <w:rPr>
          <w:rtl w:val="true"/>
        </w:rPr>
        <w:t>الظاهر أنّ المتجزّئ فی الاجتهاد یجوز له العمل بفتوی</w:t>
      </w:r>
      <w:bookmarkEnd w:id="62"/>
    </w:p>
    <w:p>
      <w:pPr>
        <w:pStyle w:val="BookText"/>
        <w:rPr/>
      </w:pP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و لا یجوز للمکلّف أن یقلّده حتّی فیما اجتهد من الأحکام الشرعیّة،إلاّ إذا علم بأنّه فیها قد أصبح أعلم من المجتهد المطلق</w:t>
      </w:r>
      <w:r>
        <w:rPr>
          <w:rFonts w:eastAsia="IRNazanin" w:cs="IRNazanin"/>
          <w:color w:val="111111"/>
          <w:sz w:val="28"/>
          <w:szCs w:val="28"/>
          <w:rtl w:val="true"/>
          <w:lang w:bidi="fa-IR"/>
        </w:rPr>
        <w:t>.</w:t>
      </w:r>
    </w:p>
    <w:p>
      <w:pPr>
        <w:pStyle w:val="Heading3"/>
        <w:numPr>
          <w:ilvl w:val="2"/>
          <w:numId w:val="1"/>
        </w:numPr>
        <w:rPr/>
      </w:pPr>
      <w:bookmarkStart w:id="63" w:name="__RefHeading___Toc679402_73709187"/>
      <w:bookmarkStart w:id="64" w:name="_Toc27"/>
      <w:bookmarkEnd w:id="63"/>
      <w:r>
        <w:rPr>
          <w:rtl w:val="true"/>
        </w:rPr>
        <w:t xml:space="preserve">مسألة </w:t>
      </w:r>
      <w:r>
        <w:rPr/>
        <w:t>24</w:t>
      </w:r>
      <w:r>
        <w:rPr>
          <w:rtl w:val="true"/>
        </w:rPr>
        <w:t>:</w:t>
      </w:r>
      <w:r>
        <w:rPr>
          <w:rtl w:val="true"/>
        </w:rPr>
        <w:t>إذا شکّ فی موت المجتهد أو فی تبدّل رأیه أو عروض ما</w:t>
      </w:r>
      <w:bookmarkEnd w:id="64"/>
    </w:p>
    <w:p>
      <w:pPr>
        <w:pStyle w:val="BookText"/>
        <w:rPr/>
      </w:pPr>
      <w:r>
        <w:rPr>
          <w:rFonts w:ascii="IRNazanin" w:hAnsi="IRNazanin" w:eastAsia="IRNazanin"/>
          <w:color w:val="111111"/>
          <w:sz w:val="28"/>
          <w:sz w:val="28"/>
          <w:szCs w:val="28"/>
          <w:rtl w:val="true"/>
          <w:lang w:bidi="fa-IR"/>
        </w:rPr>
        <w:t>یوجب عدم جواز تقلیده،</w:t>
      </w:r>
    </w:p>
    <w:p>
      <w:pPr>
        <w:pStyle w:val="BookText"/>
        <w:rPr/>
      </w:pPr>
      <w:r>
        <w:rPr>
          <w:rFonts w:ascii="IRNazanin" w:hAnsi="IRNazanin" w:eastAsia="IRNazanin"/>
          <w:color w:val="111111"/>
          <w:sz w:val="28"/>
          <w:sz w:val="28"/>
          <w:szCs w:val="28"/>
          <w:rtl w:val="true"/>
          <w:lang w:bidi="fa-IR"/>
        </w:rPr>
        <w:t>جاز البقاء علی تقلیده إلی أن یتبیّن الحال</w:t>
      </w:r>
      <w:r>
        <w:rPr>
          <w:rFonts w:eastAsia="IRNazanin" w:cs="IRNazanin"/>
          <w:color w:val="111111"/>
          <w:sz w:val="28"/>
          <w:szCs w:val="28"/>
          <w:rtl w:val="true"/>
          <w:lang w:bidi="fa-IR"/>
        </w:rPr>
        <w:t>.</w:t>
      </w:r>
    </w:p>
    <w:p>
      <w:pPr>
        <w:pStyle w:val="Heading3"/>
        <w:numPr>
          <w:ilvl w:val="2"/>
          <w:numId w:val="1"/>
        </w:numPr>
        <w:rPr/>
      </w:pPr>
      <w:bookmarkStart w:id="65" w:name="__RefHeading___Toc679404_73709187"/>
      <w:bookmarkStart w:id="66" w:name="_Toc28"/>
      <w:bookmarkEnd w:id="65"/>
      <w:r>
        <w:rPr>
          <w:rtl w:val="true"/>
        </w:rPr>
        <w:t xml:space="preserve">مسألة </w:t>
      </w:r>
      <w:r>
        <w:rPr/>
        <w:t>25</w:t>
      </w:r>
      <w:r>
        <w:rPr>
          <w:rtl w:val="true"/>
        </w:rPr>
        <w:t>:</w:t>
      </w:r>
      <w:r>
        <w:rPr>
          <w:rtl w:val="true"/>
        </w:rPr>
        <w:t>الوکیل فی عمل یعمل بمقتضی تقلید موکّله لا تقلید نفسه</w:t>
      </w:r>
      <w:bookmarkEnd w:id="66"/>
    </w:p>
    <w:p>
      <w:pPr>
        <w:pStyle w:val="BookText"/>
        <w:rPr/>
      </w:pPr>
      <w:r>
        <w:rPr>
          <w:rFonts w:ascii="IRNazanin" w:hAnsi="IRNazanin" w:eastAsia="IRNazanin"/>
          <w:color w:val="111111"/>
          <w:sz w:val="28"/>
          <w:sz w:val="28"/>
          <w:szCs w:val="28"/>
          <w:rtl w:val="true"/>
          <w:lang w:bidi="fa-IR"/>
        </w:rPr>
        <w:t>و کذلک الحکم فی الوصیّ،إلاّ فی حالة واحدة،و هی ما إذا کان نظر الوصیّ مطابقا للاحتیاط دون نظر الموصی،فإنّه فی هذه الحالة یعمل علی طبق نظره دون نظر الموصی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79406_73709187"/>
      <w:bookmarkStart w:id="68" w:name="_Toc29"/>
      <w:bookmarkEnd w:id="67"/>
      <w:r>
        <w:rPr>
          <w:rtl w:val="true"/>
        </w:rPr>
        <w:t xml:space="preserve">مسألة </w:t>
      </w:r>
      <w:r>
        <w:rPr/>
        <w:t>26</w:t>
      </w:r>
      <w:r>
        <w:rPr>
          <w:rtl w:val="true"/>
        </w:rPr>
        <w:t>:</w:t>
      </w:r>
      <w:r>
        <w:rPr>
          <w:rtl w:val="true"/>
        </w:rPr>
        <w:t>المأذون و الوکیل عن المجتهد فی التصرّف فی الأوقاف ینعزل بموت المجتهد</w:t>
      </w:r>
      <w:bookmarkStart w:id="69" w:name="pg11398_162452"/>
      <w:bookmarkEnd w:id="68"/>
    </w:p>
    <w:p>
      <w:pPr>
        <w:pStyle w:val="BookText"/>
        <w:rPr/>
      </w:pPr>
      <w:bookmarkEnd w:id="69"/>
      <w:r>
        <w:rPr>
          <w:rFonts w:ascii="IRNazanin" w:hAnsi="IRNazanin" w:eastAsia="IRNazanin"/>
          <w:color w:val="111111"/>
          <w:sz w:val="28"/>
          <w:sz w:val="28"/>
          <w:szCs w:val="28"/>
          <w:rtl w:val="true"/>
          <w:lang w:bidi="fa-IR"/>
        </w:rPr>
        <w:t>الّتی لیس لها متولّ خاصّ بنصّ الواقف،أو فی أموال القاصرین ینعزل بموت المجتهد،و ینتهی دوره،و علیه أن یرجع إلی مجتهد حیّ،و أمّا المنصوب من قبله ولیّا بمعنی منحه و جعله الولایة له علی هذه الأوقاف و الأموال،فهو یبقی نافذ المفعول حتّی بعد موت ذلک المجتهد،و أمّا القیمومة فهی إمّا أن ترجع إلی جعل الوکالة للقیّم،أو جعل الولایة له،و لیست منصبا ثالثا غیرهما</w:t>
      </w:r>
      <w:r>
        <w:rPr>
          <w:rFonts w:eastAsia="IRNazanin" w:cs="IRNazanin"/>
          <w:color w:val="111111"/>
          <w:sz w:val="28"/>
          <w:szCs w:val="28"/>
          <w:rtl w:val="true"/>
          <w:lang w:bidi="fa-IR"/>
        </w:rPr>
        <w:t>.</w:t>
      </w:r>
    </w:p>
    <w:p>
      <w:pPr>
        <w:pStyle w:val="Heading3"/>
        <w:numPr>
          <w:ilvl w:val="2"/>
          <w:numId w:val="1"/>
        </w:numPr>
        <w:rPr/>
      </w:pPr>
      <w:bookmarkStart w:id="70" w:name="__RefHeading___Toc679408_73709187"/>
      <w:bookmarkStart w:id="71" w:name="_Toc30"/>
      <w:bookmarkEnd w:id="70"/>
      <w:r>
        <w:rPr>
          <w:rtl w:val="true"/>
        </w:rPr>
        <w:t xml:space="preserve">مسألة </w:t>
      </w:r>
      <w:r>
        <w:rPr/>
        <w:t>27</w:t>
      </w:r>
      <w:r>
        <w:rPr>
          <w:rtl w:val="true"/>
        </w:rPr>
        <w:t>:</w:t>
      </w:r>
      <w:r>
        <w:rPr>
          <w:rtl w:val="true"/>
        </w:rPr>
        <w:t>حکم الحاکم الجامع للشرائط نافذ</w:t>
      </w:r>
      <w:bookmarkEnd w:id="71"/>
    </w:p>
    <w:p>
      <w:pPr>
        <w:pStyle w:val="BookText"/>
        <w:rPr/>
      </w:pPr>
      <w:r>
        <w:rPr>
          <w:rFonts w:ascii="IRNazanin" w:hAnsi="IRNazanin" w:eastAsia="IRNazanin"/>
          <w:color w:val="111111"/>
          <w:sz w:val="28"/>
          <w:sz w:val="28"/>
          <w:szCs w:val="28"/>
          <w:rtl w:val="true"/>
          <w:lang w:bidi="fa-IR"/>
        </w:rPr>
        <w:t>فلا یجوز نقضه حتّی لمجتهد آخر،إلاّ إذا علم مخالفته للواقع،أو کان صادرا عن تقصیر فی مقدّماته</w:t>
      </w:r>
      <w:r>
        <w:rPr>
          <w:rFonts w:eastAsia="IRNazanin" w:cs="IRNazanin"/>
          <w:color w:val="111111"/>
          <w:sz w:val="28"/>
          <w:szCs w:val="28"/>
          <w:rtl w:val="true"/>
          <w:lang w:bidi="fa-IR"/>
        </w:rPr>
        <w:t>.</w:t>
      </w:r>
    </w:p>
    <w:p>
      <w:pPr>
        <w:pStyle w:val="Heading3"/>
        <w:numPr>
          <w:ilvl w:val="2"/>
          <w:numId w:val="1"/>
        </w:numPr>
        <w:rPr/>
      </w:pPr>
      <w:bookmarkStart w:id="72" w:name="__RefHeading___Toc679410_73709187"/>
      <w:bookmarkStart w:id="73" w:name="_Toc31"/>
      <w:bookmarkEnd w:id="72"/>
      <w:r>
        <w:rPr>
          <w:rtl w:val="true"/>
        </w:rPr>
        <w:t xml:space="preserve">مسألة </w:t>
      </w:r>
      <w:r>
        <w:rPr/>
        <w:t>28</w:t>
      </w:r>
      <w:r>
        <w:rPr>
          <w:rtl w:val="true"/>
        </w:rPr>
        <w:t>:</w:t>
      </w:r>
      <w:r>
        <w:rPr>
          <w:rtl w:val="true"/>
        </w:rPr>
        <w:t>الأقوی ثبوت الولایة للمجتهد المطلق الجامع للشروط</w:t>
      </w:r>
      <w:bookmarkEnd w:id="73"/>
    </w:p>
    <w:p>
      <w:pPr>
        <w:pStyle w:val="BookText"/>
        <w:rPr/>
      </w:pPr>
      <w:r>
        <w:rPr>
          <w:rFonts w:ascii="IRNazanin" w:hAnsi="IRNazanin" w:eastAsia="IRNazanin"/>
          <w:color w:val="111111"/>
          <w:sz w:val="28"/>
          <w:sz w:val="28"/>
          <w:szCs w:val="28"/>
          <w:rtl w:val="true"/>
          <w:lang w:bidi="fa-IR"/>
        </w:rPr>
        <w:t>منها الأعلمیّة فی حدود المصالح الدینیّة العامّة،کما أنّ له ولایة القضاء،فمن أجل ذلک یسمّی بالحاکم الشرعیّ،و أمّا المجتهد المتجزّئ فلیست له الولایة الشرعیّة،و لا ولایة القضاء</w:t>
      </w:r>
      <w:r>
        <w:rPr>
          <w:rFonts w:eastAsia="IRNazanin" w:cs="IRNazanin"/>
          <w:color w:val="111111"/>
          <w:sz w:val="28"/>
          <w:szCs w:val="28"/>
          <w:rtl w:val="true"/>
          <w:lang w:bidi="fa-IR"/>
        </w:rPr>
        <w:t>.</w:t>
      </w:r>
    </w:p>
    <w:p>
      <w:pPr>
        <w:pStyle w:val="Heading3"/>
        <w:numPr>
          <w:ilvl w:val="2"/>
          <w:numId w:val="1"/>
        </w:numPr>
        <w:rPr/>
      </w:pPr>
      <w:bookmarkStart w:id="74" w:name="__RefHeading___Toc679412_73709187"/>
      <w:bookmarkStart w:id="75" w:name="_Toc32"/>
      <w:bookmarkEnd w:id="74"/>
      <w:r>
        <w:rPr>
          <w:rtl w:val="true"/>
        </w:rPr>
        <w:t xml:space="preserve">مسألة </w:t>
      </w:r>
      <w:r>
        <w:rPr/>
        <w:t>29</w:t>
      </w:r>
      <w:r>
        <w:rPr>
          <w:rtl w:val="true"/>
        </w:rPr>
        <w:t>:</w:t>
      </w:r>
      <w:r>
        <w:rPr>
          <w:rtl w:val="true"/>
        </w:rPr>
        <w:t>إذا نقل ناقل خطأ ما یخالف فتوی المجتهد</w:t>
      </w:r>
      <w:bookmarkEnd w:id="75"/>
    </w:p>
    <w:p>
      <w:pPr>
        <w:pStyle w:val="BookText"/>
        <w:rPr/>
      </w:pPr>
      <w:r>
        <w:rPr>
          <w:rFonts w:ascii="IRNazanin" w:hAnsi="IRNazanin" w:eastAsia="IRNazanin"/>
          <w:color w:val="111111"/>
          <w:sz w:val="28"/>
          <w:sz w:val="28"/>
          <w:szCs w:val="28"/>
          <w:rtl w:val="true"/>
          <w:lang w:bidi="fa-IR"/>
        </w:rPr>
        <w:t>فإن کانت فتواه إباحة شیء فی المسألة بالمعنی الأعمّ،و هو ینقل عنه حرمته أو وجوبه فیها، لم یجب علیه إعلام من سمع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فتواه فی المسألة حرمة شیء و هو ینقل عنه إباحة ذلک الشیء،أو کانت وجوب فعل و هو ینقل عنه جوازه،فهل یجب علیه إعلام من أوقعه فی الخطأ؟</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وجوبه علیه لا یخلو عن إشکال و إن کان هو أحوط</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الخطأ منه فیما لا یعذر فیه الجاهل کما فی الأجزاء الرئیسیّة للصلاة،أو فیما قد اهتمّ الشارع به و لا یرضی بترکه إن کان واجبا،و بفعله إن کان محرّما،کان الإعلام واجبا علیه جزما،و کذلک الحال إذا أخطأ المجتهد فی بیان فتواه،و أمّا إذا تبدّل رأیه برأی آخر مخالف للأوّل،فإن کان الرأی الأوّل</w:t>
      </w:r>
      <w:bookmarkStart w:id="76" w:name="pg11398_162453"/>
    </w:p>
    <w:p>
      <w:pPr>
        <w:pStyle w:val="BookText"/>
        <w:rPr/>
      </w:pPr>
      <w:bookmarkEnd w:id="76"/>
      <w:r>
        <w:rPr>
          <w:rFonts w:ascii="IRNazanin" w:hAnsi="IRNazanin" w:eastAsia="IRNazanin"/>
          <w:color w:val="111111"/>
          <w:sz w:val="28"/>
          <w:sz w:val="28"/>
          <w:szCs w:val="28"/>
          <w:rtl w:val="true"/>
          <w:lang w:bidi="fa-IR"/>
        </w:rPr>
        <w:t>حکما إلزامیّا،و الرأی الثانی حکما ترخیصیّا،لم یجب علیه إعلام مقلّدیه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بالعکس أو کان کلاهما حکما إلزامیّا فهل یجب علیه الإعلام؟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الرأی الثانی له إن کان ممّا یعذر فیه الجاهل لم یجب علیه الإعلام،و إن کان ممّا لا یعذر فیه الجاهل فالأقرب وجوب الإعلام</w:t>
      </w:r>
      <w:r>
        <w:rPr>
          <w:rFonts w:eastAsia="IRNazanin" w:cs="IRNazanin"/>
          <w:color w:val="111111"/>
          <w:sz w:val="28"/>
          <w:szCs w:val="28"/>
          <w:rtl w:val="true"/>
          <w:lang w:bidi="fa-IR"/>
        </w:rPr>
        <w:t>.</w:t>
      </w:r>
    </w:p>
    <w:p>
      <w:pPr>
        <w:pStyle w:val="Heading3"/>
        <w:numPr>
          <w:ilvl w:val="2"/>
          <w:numId w:val="1"/>
        </w:numPr>
        <w:rPr/>
      </w:pPr>
      <w:bookmarkStart w:id="77" w:name="__RefHeading___Toc679414_73709187"/>
      <w:bookmarkStart w:id="78" w:name="_Toc33"/>
      <w:bookmarkEnd w:id="77"/>
      <w:r>
        <w:rPr>
          <w:rtl w:val="true"/>
        </w:rPr>
        <w:t xml:space="preserve">مسألة </w:t>
      </w:r>
      <w:r>
        <w:rPr/>
        <w:t>30</w:t>
      </w:r>
      <w:r>
        <w:rPr>
          <w:rtl w:val="true"/>
        </w:rPr>
        <w:t>:</w:t>
      </w:r>
      <w:r>
        <w:rPr>
          <w:rtl w:val="true"/>
        </w:rPr>
        <w:t>إذا أخبره ثقة بفتوی من مرجعه فی التقلید و أخبره ثقة</w:t>
      </w:r>
      <w:bookmarkEnd w:id="78"/>
    </w:p>
    <w:p>
      <w:pPr>
        <w:pStyle w:val="BookText"/>
        <w:rPr/>
      </w:pPr>
      <w:r>
        <w:rPr>
          <w:rFonts w:ascii="IRNazanin" w:hAnsi="IRNazanin" w:eastAsia="IRNazanin"/>
          <w:color w:val="111111"/>
          <w:sz w:val="28"/>
          <w:sz w:val="28"/>
          <w:szCs w:val="28"/>
          <w:rtl w:val="true"/>
          <w:lang w:bidi="fa-IR"/>
        </w:rPr>
        <w:t>آخر بفتوی اخری مخالفة للفتوی الاولی،فما ذا یصنع المقلّد؟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الثقتین إن کانا یخبران عن زمن واحد فقد سقطا معا بالتعارض،فلا یمکن للمقلّد أن یعتمد علی أیّ واحد منهما،بل وظیفته الاحتیاط إلی أن یتبیّن له الحال،و إن کانا یخبران عن زمنین مختلفین،بأن یخبر أحدهما قبل سنة و یخبر الآخر قبل فترة قصیرة،وجب علی المقلّد العمل بما نقل إلیه من الفتوی فی الزمن المتأخّر</w:t>
      </w:r>
      <w:r>
        <w:rPr>
          <w:rFonts w:eastAsia="IRNazanin" w:cs="IRNazanin"/>
          <w:color w:val="111111"/>
          <w:sz w:val="28"/>
          <w:szCs w:val="28"/>
          <w:rtl w:val="true"/>
          <w:lang w:bidi="fa-IR"/>
        </w:rPr>
        <w:t>.</w:t>
      </w:r>
    </w:p>
    <w:p>
      <w:pPr>
        <w:pStyle w:val="Heading3"/>
        <w:numPr>
          <w:ilvl w:val="2"/>
          <w:numId w:val="1"/>
        </w:numPr>
        <w:rPr/>
      </w:pPr>
      <w:bookmarkStart w:id="79" w:name="__RefHeading___Toc679416_73709187"/>
      <w:bookmarkStart w:id="80" w:name="_Toc34"/>
      <w:bookmarkEnd w:id="79"/>
      <w:r>
        <w:rPr>
          <w:rtl w:val="true"/>
        </w:rPr>
        <w:t xml:space="preserve">مسألة </w:t>
      </w:r>
      <w:r>
        <w:rPr/>
        <w:t>31</w:t>
      </w:r>
      <w:r>
        <w:rPr>
          <w:rtl w:val="true"/>
        </w:rPr>
        <w:t>:</w:t>
      </w:r>
      <w:r>
        <w:rPr>
          <w:rtl w:val="true"/>
        </w:rPr>
        <w:t>العدالة المعتبرة فی مرجع التقلید عبارة عن الاستقامة</w:t>
      </w:r>
      <w:bookmarkEnd w:id="80"/>
    </w:p>
    <w:p>
      <w:pPr>
        <w:pStyle w:val="BookText"/>
        <w:rPr/>
      </w:pPr>
      <w:r>
        <w:rPr>
          <w:rFonts w:ascii="IRNazanin" w:hAnsi="IRNazanin" w:eastAsia="IRNazanin"/>
          <w:color w:val="111111"/>
          <w:sz w:val="28"/>
          <w:sz w:val="28"/>
          <w:szCs w:val="28"/>
          <w:rtl w:val="true"/>
          <w:lang w:bidi="fa-IR"/>
        </w:rPr>
        <w:t>الثابتة للإنسان العادل کالعادة،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یعصم الإنسان بها عن المزالق و الانحرافات فی جادّة الشریعة المقدّسة،و یسلک فیها السلوک المستقیم الطبیعیّ، و یضرّها الانحراف عن الجادّة عامدا و ملتفتا بارتکاب المعاصی من دون عذر شرعیّ،و لا فرق فی المعاصی من هذه الجهة بین الصغیرة و الکبیرة،و فی عدد الکبائر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من الکبائر الشرک باللّه تعالی،و الیأس من روح اللّه تعالی،و الأمن من مکر اللّه تعالی،و عقوق الوالدین و هو الإساءة إلیهما،و قتل النفس المحترمة،و قذف المحصنة،و أکل مال الیتیم ظلما،و الفرار من الزحف، و أکل الربا،و الزنی،و اللواط،و السحر،و الیمین الغموس الفاجرة و هی الحلف باللّه تعالی کذبا علی وقوع أمر أو علی حقّ امرئ أو منع حقّه خاصّة کما قد</w:t>
      </w:r>
    </w:p>
    <w:p>
      <w:pPr>
        <w:pStyle w:val="BookText"/>
        <w:rPr/>
      </w:pPr>
      <w:r>
        <w:rPr>
          <w:rFonts w:ascii="IRNazanin" w:hAnsi="IRNazanin" w:eastAsia="IRNazanin"/>
          <w:color w:val="111111"/>
          <w:sz w:val="28"/>
          <w:sz w:val="28"/>
          <w:szCs w:val="28"/>
          <w:rtl w:val="true"/>
          <w:lang w:bidi="fa-IR"/>
        </w:rPr>
        <w:t>یظهر من بعض النصوص،و منع الزکاة المفروضة،و شهادة الزور،و کتمان الشهادة،و شرب الخمر،و منها ترک الصلاة أو غیرها ممّا فرضه اللّه متعمّدا، و نقض العهد،و قطیعة الرحم بمعنی ترک الإحسان إلیه من کلّ وجه فی مقام یتعارف فیه ذلک،و التعرّب بعد الهجرة إلی البلاد الّتی ینقص بها الدین،و السرقة، و إنکار ما أنزل اللّه تعالی،و الکذب علی اللّه،أو علی رسوله صلّی اللّه علیه و آله،أو علی الأوصیاء علیهم السّلام هذا شریطة أن لا یکون القائل بذلک ملتفتا إلی الملازمة بین إنکار ذلک و تکذیب الرسالة و إلاّ فهو کافر،بل مطلق الکذب،و أکل المیتة، و الدّم،و لحم الخنزیر،و ما اهلّ به لغیر اللّه،و القمار،و أکل السحت،کثمن المیتة و الخمر،و المسکر،و أجر الزانیة،و ثمن الکلب الّذی لا یصطاد،و الرشوة علی الحکم و لو بالحقّ،و أجر الکاهن،و ما اصیب من أعمال الولاة الظلمة،و ثمن الجاریة المغنّیة،و ثمن الشطرنج،فإنّ جمیع ذلک من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فی المکیال و المیزان،و معونة الظالمین،و الرکون إلیهم،و الولایة لهم،و حبس الحقوق من غیر عسر،و الکبر،و الإسراف و التبذیر،و الاستخفاف بالحجّ،و المحاربة لأولیاء اللّه تعالی،و الاشتغال بالملاهی کالغناء،فإنّه عبارة عن الحدیث اللهویّ المشتمل علی الکذب،و هو قول الزور المناسب للمجالس المعدّة لذلک،کمجالس أهل التلهّی و الطرب،و ضرب الأوتار و نحوها ممّا یتعاطاه أهل الفسوق،و الإصرار علی الذنوب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الغیبة،و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المؤمن بعیب فی غیبته،سواء أ کان بقصد الانتقاص،أم لم یکن،و سواء أ کان العیب فی بدنه،أم فی نسبه،أم فی خلقه،أم فی فعله،أم فی قوله،أم فی دینه،أم فی دنیاه،أم فی غیر ذلک ممّا یکون عیبا مستورا عن الناس،کما لا فرق فی الذکر بین أن یکون بالقول،أو بالفعل الحاکی عن وجود العیب،و الظاهر اختصاصها بصورة وجود سامع یقصد</w:t>
      </w:r>
    </w:p>
    <w:p>
      <w:pPr>
        <w:pStyle w:val="BookText"/>
        <w:rPr/>
      </w:pPr>
      <w:r>
        <w:rPr>
          <w:rFonts w:ascii="IRNazanin" w:hAnsi="IRNazanin" w:eastAsia="IRNazanin"/>
          <w:color w:val="111111"/>
          <w:sz w:val="28"/>
          <w:sz w:val="28"/>
          <w:szCs w:val="28"/>
          <w:rtl w:val="true"/>
          <w:lang w:bidi="fa-IR"/>
        </w:rPr>
        <w:t>إفهامه و إعلامه،کما أنّ الظاهر أنّه لا بدّ من تعیین المغتاب،فلو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أهل البلد 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غیبة 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أولاد زید 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یحرم ذلک من جهة لزوم الإهانة و الانتقاص،لا من جهة الغیبة،و یجب عند وقوع الغیبة التوبة و الندم،و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الاستحلال من الشخص المغتاب إذا لم تترتّب علی ذلک مفسدة،أو 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تجوز الغیبة فی 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المتجاهر بالفسق،فیجوز اغتیابه فی غیر العیب المستتر به،و منها،الظالم لغیره،فیجوز للمظلوم غیبته 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ما لو کانت الغیبة بقصد الانتصار لا مطلقا،و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 المؤمن،فتجوز الغیبة بقصد النصح،کما لو استشار شخص فی تزویج امرأة فیجوز نصحه،و لو استلزم إظهار عیبها،بل لا یبعد جواز ذلک ابتداء من دون استشارة،إذا علم بترتّب مفسدة عظیمة علی ترک النصیحة،و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قصد بالغیبة ردع المغتاب عن المنکر،فیما إذا لم یمکن الردع بغیرها،و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خیف علی الدین من الشخص المغتاب،فتجوز غیبته،لئلاّ یترتّب الضرر الدینیّ،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خیف علی المغتاب الوقوع فی الضرر اللازم حفظه عن الوقوع فیه،فتجوز غیبته لدفع ذلک عنه،و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فی المقالات الباطلة،و إن أدّی ذلک إلی نقص فی قائلها،و قد صدر من جماعة کثیرة من العلماء القدح فی القائل بقلّة التدبّر،و التأمّل،و سوء الفهم و نحو ذلک،و کان صدور ذلک منهم لئلاّ یحصل التهاون فی تحقیق الحقائق،عصمنا اللّه تعالی من الزلل،و وفّقنا للعلم و العمل،إنّه حسبنا و نعم الوکیل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یظهر من الروایات عن النبیّ صلّی اللّه علیه و آله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سامع الغیبة أن ینصر المغتاب،و یردّ عنه،و أنّه إذا لم یرد خذله اللّه تعالی فی الدنیا</w:t>
      </w:r>
      <w:bookmarkStart w:id="81" w:name="pg11398_162456"/>
    </w:p>
    <w:p>
      <w:pPr>
        <w:pStyle w:val="BookText"/>
        <w:rPr/>
      </w:pPr>
      <w:bookmarkEnd w:id="81"/>
      <w:r>
        <w:rPr>
          <w:rFonts w:ascii="IRNazanin" w:hAnsi="IRNazanin" w:eastAsia="IRNazanin"/>
          <w:color w:val="111111"/>
          <w:sz w:val="28"/>
          <w:sz w:val="28"/>
          <w:szCs w:val="28"/>
          <w:rtl w:val="true"/>
          <w:lang w:bidi="fa-IR"/>
        </w:rPr>
        <w:t>و الآخرة،و أنّه کان علیه کوزر من اغتاب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 علی المؤمن و هو ذکره بما یعیبه و لیس هو فیه،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المؤمن و إهانته و إذلاله،و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 بین المؤمنین بما یوجب الفرقة بینهم،و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و هی السعی بین اثنین لجمعهما علی الوطء المحرّم،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 للمسلمین،و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استحقار الذنب فإنّ أشدّ الذنوب ما استهان به صاحبه،و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الریاء،و غیر ذلک ممّا یضیق الوقت عن بیانه</w:t>
      </w:r>
      <w:r>
        <w:rPr>
          <w:rFonts w:eastAsia="IRNazanin" w:cs="IRNazanin"/>
          <w:color w:val="111111"/>
          <w:sz w:val="28"/>
          <w:szCs w:val="28"/>
          <w:rtl w:val="true"/>
          <w:lang w:bidi="fa-IR"/>
        </w:rPr>
        <w:t>.</w:t>
      </w:r>
    </w:p>
    <w:p>
      <w:pPr>
        <w:pStyle w:val="Heading3"/>
        <w:numPr>
          <w:ilvl w:val="2"/>
          <w:numId w:val="1"/>
        </w:numPr>
        <w:rPr/>
      </w:pPr>
      <w:bookmarkStart w:id="82" w:name="__RefHeading___Toc679418_73709187"/>
      <w:bookmarkStart w:id="83" w:name="_Toc35"/>
      <w:bookmarkEnd w:id="82"/>
      <w:r>
        <w:rPr>
          <w:rtl w:val="true"/>
        </w:rPr>
        <w:t xml:space="preserve">مسألة </w:t>
      </w:r>
      <w:r>
        <w:rPr/>
        <w:t>32</w:t>
      </w:r>
      <w:r>
        <w:rPr>
          <w:rtl w:val="true"/>
        </w:rPr>
        <w:t>:</w:t>
      </w:r>
      <w:r>
        <w:rPr>
          <w:rtl w:val="true"/>
        </w:rPr>
        <w:t>ترتفع العدالة بمجرّد وقوع المعصیة</w:t>
      </w:r>
      <w:bookmarkEnd w:id="83"/>
    </w:p>
    <w:p>
      <w:pPr>
        <w:pStyle w:val="BookText"/>
        <w:rPr/>
      </w:pPr>
      <w:r>
        <w:rPr>
          <w:rFonts w:ascii="IRNazanin" w:hAnsi="IRNazanin" w:eastAsia="IRNazanin"/>
          <w:color w:val="111111"/>
          <w:sz w:val="28"/>
          <w:sz w:val="28"/>
          <w:szCs w:val="28"/>
          <w:rtl w:val="true"/>
          <w:lang w:bidi="fa-IR"/>
        </w:rPr>
        <w:t>و تعود بالتوبة و الندم و الرجوع إلیه حقیقة،و قد مرّ أنّه لا یفرق فی ذلک بین الصغیرة و الکبیرة</w:t>
      </w:r>
      <w:r>
        <w:rPr>
          <w:rFonts w:eastAsia="IRNazanin" w:cs="IRNazanin"/>
          <w:color w:val="111111"/>
          <w:sz w:val="28"/>
          <w:szCs w:val="28"/>
          <w:rtl w:val="true"/>
          <w:lang w:bidi="fa-IR"/>
        </w:rPr>
        <w:t>.</w:t>
      </w:r>
    </w:p>
    <w:p>
      <w:pPr>
        <w:pStyle w:val="Heading3"/>
        <w:numPr>
          <w:ilvl w:val="2"/>
          <w:numId w:val="1"/>
        </w:numPr>
        <w:rPr/>
      </w:pPr>
      <w:bookmarkStart w:id="84" w:name="__RefHeading___Toc679420_73709187"/>
      <w:bookmarkStart w:id="85" w:name="_Toc36"/>
      <w:bookmarkEnd w:id="84"/>
      <w:r>
        <w:rPr>
          <w:rtl w:val="true"/>
        </w:rPr>
        <w:t xml:space="preserve">مسألة </w:t>
      </w:r>
      <w:r>
        <w:rPr/>
        <w:t>33</w:t>
      </w:r>
      <w:r>
        <w:rPr>
          <w:rtl w:val="true"/>
        </w:rPr>
        <w:t>:</w:t>
      </w:r>
      <w:r>
        <w:rPr>
          <w:rtl w:val="true"/>
        </w:rPr>
        <w:t>الاحتیاط المذکور فی مسائل هذه الرسالة</w:t>
      </w:r>
      <w:r>
        <w:rPr>
          <w:rtl w:val="true"/>
        </w:rPr>
        <w:t>-</w:t>
      </w:r>
      <w:r>
        <w:rPr>
          <w:rtl w:val="true"/>
        </w:rPr>
        <w:t>إن کان</w:t>
      </w:r>
      <w:bookmarkEnd w:id="85"/>
    </w:p>
    <w:p>
      <w:pPr>
        <w:pStyle w:val="BookText"/>
        <w:rPr/>
      </w:pPr>
      <w:r>
        <w:rPr>
          <w:rFonts w:ascii="IRNazanin" w:hAnsi="IRNazanin" w:eastAsia="IRNazanin"/>
          <w:color w:val="111111"/>
          <w:sz w:val="28"/>
          <w:sz w:val="28"/>
          <w:szCs w:val="28"/>
          <w:rtl w:val="true"/>
          <w:lang w:bidi="fa-IR"/>
        </w:rPr>
        <w:t>مسبوقا بالفتوی أو ملحوقا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استحبابیّ یجوز ترکه،</w:t>
      </w:r>
    </w:p>
    <w:p>
      <w:pPr>
        <w:pStyle w:val="BookText"/>
        <w:rPr/>
      </w:pPr>
      <w:r>
        <w:rPr>
          <w:rFonts w:ascii="IRNazanin" w:hAnsi="IRNazanin" w:eastAsia="IRNazanin"/>
          <w:color w:val="111111"/>
          <w:sz w:val="28"/>
          <w:sz w:val="28"/>
          <w:szCs w:val="28"/>
          <w:rtl w:val="true"/>
          <w:lang w:bidi="fa-IR"/>
        </w:rPr>
        <w:t>و إلاّ فهو وجوبیّ و علی العامیّ أن یعمل به تبعا لمقلّده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موارد الإشکال و التأمّل،فإذا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علی إشکال أو علی تأمّل فالاحتیاط فی مثله استحبابیّ،و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إشکال،أو علی تأمّل فإنّه فتوی بالوجوب،و إن قلنا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کذا،أو قیل کذا،و فیه تأمّل،أو فیه إشکال،فاللازم العمل بالاحتیاط</w:t>
      </w:r>
      <w:r>
        <w:rPr>
          <w:rFonts w:eastAsia="IRNazanin" w:cs="IRNazanin"/>
          <w:color w:val="111111"/>
          <w:sz w:val="28"/>
          <w:szCs w:val="28"/>
          <w:rtl w:val="true"/>
          <w:lang w:bidi="fa-IR"/>
        </w:rPr>
        <w:t>.</w:t>
      </w:r>
    </w:p>
    <w:p>
      <w:pPr>
        <w:pStyle w:val="Heading3"/>
        <w:numPr>
          <w:ilvl w:val="2"/>
          <w:numId w:val="1"/>
        </w:numPr>
        <w:rPr/>
      </w:pPr>
      <w:bookmarkStart w:id="86" w:name="__RefHeading___Toc679422_73709187"/>
      <w:bookmarkStart w:id="87" w:name="_Toc37"/>
      <w:bookmarkEnd w:id="86"/>
      <w:r>
        <w:rPr>
          <w:rtl w:val="true"/>
        </w:rPr>
        <w:t xml:space="preserve">مسألة </w:t>
      </w:r>
      <w:r>
        <w:rPr/>
        <w:t>34</w:t>
      </w:r>
      <w:r>
        <w:rPr>
          <w:rtl w:val="true"/>
        </w:rPr>
        <w:t>:</w:t>
      </w:r>
      <w:r>
        <w:rPr>
          <w:rtl w:val="true"/>
        </w:rPr>
        <w:t>إنّ کثیرا من المستحبّات المذکورة فی أبواب هذه الرسالة</w:t>
      </w:r>
      <w:bookmarkEnd w:id="87"/>
    </w:p>
    <w:p>
      <w:pPr>
        <w:pStyle w:val="BookText"/>
        <w:rPr/>
      </w:pPr>
      <w:r>
        <w:rPr>
          <w:rFonts w:ascii="IRNazanin" w:hAnsi="IRNazanin" w:eastAsia="IRNazanin"/>
          <w:color w:val="111111"/>
          <w:sz w:val="28"/>
          <w:sz w:val="28"/>
          <w:szCs w:val="28"/>
          <w:rtl w:val="true"/>
          <w:lang w:bidi="fa-IR"/>
        </w:rPr>
        <w:t>یبتنی استحبابها علی قاعدة التسامح فی أدلّة السنن،</w:t>
      </w:r>
    </w:p>
    <w:p>
      <w:pPr>
        <w:pStyle w:val="BookText"/>
        <w:rPr/>
      </w:pPr>
      <w:r>
        <w:rPr>
          <w:rFonts w:ascii="IRNazanin" w:hAnsi="IRNazanin" w:eastAsia="IRNazanin"/>
          <w:color w:val="111111"/>
          <w:sz w:val="28"/>
          <w:sz w:val="28"/>
          <w:szCs w:val="28"/>
          <w:rtl w:val="true"/>
          <w:lang w:bidi="fa-IR"/>
        </w:rPr>
        <w:t>و لمّا لم تثبت عندنا فیتعیّن الإتیان بها برجاء المطلوبیّة،و کذا الحال فی المکروهات فتترک برجاء المطلوبیّة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إلاّ باللّه علیه توکّلت و إلیه انیب</w:t>
      </w:r>
      <w:bookmarkStart w:id="88" w:name="pg11398_162458"/>
    </w:p>
    <w:p>
      <w:pPr>
        <w:pStyle w:val="Heading2"/>
        <w:numPr>
          <w:ilvl w:val="1"/>
          <w:numId w:val="1"/>
        </w:numPr>
        <w:rPr/>
      </w:pPr>
      <w:bookmarkStart w:id="89" w:name="__RefHeading___Toc679424_73709187"/>
      <w:bookmarkStart w:id="90" w:name="_Toc38"/>
      <w:bookmarkEnd w:id="88"/>
      <w:bookmarkEnd w:id="89"/>
      <w:r>
        <w:rPr>
          <w:rtl w:val="true"/>
        </w:rPr>
        <w:t>کتاب الطّهارة</w:t>
      </w:r>
      <w:bookmarkEnd w:id="90"/>
    </w:p>
    <w:p>
      <w:pPr>
        <w:pStyle w:val="Heading3"/>
        <w:numPr>
          <w:ilvl w:val="2"/>
          <w:numId w:val="1"/>
        </w:numPr>
        <w:rPr/>
      </w:pPr>
      <w:bookmarkStart w:id="91" w:name="__RefHeading___Toc679426_73709187"/>
      <w:bookmarkStart w:id="92" w:name="_Toc39"/>
      <w:bookmarkEnd w:id="91"/>
      <w:r>
        <w:rPr>
          <w:rtl w:val="true"/>
        </w:rPr>
        <w:t>اشارة</w:t>
      </w:r>
      <w:bookmarkEnd w:id="9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مقاصد</w:t>
      </w:r>
      <w:bookmarkStart w:id="93" w:name="pg11398_162460"/>
    </w:p>
    <w:p>
      <w:pPr>
        <w:pStyle w:val="Heading3"/>
        <w:numPr>
          <w:ilvl w:val="2"/>
          <w:numId w:val="1"/>
        </w:numPr>
        <w:rPr/>
      </w:pPr>
      <w:bookmarkStart w:id="94" w:name="__RefHeading___Toc679428_73709187"/>
      <w:bookmarkStart w:id="95" w:name="_Toc40"/>
      <w:bookmarkEnd w:id="93"/>
      <w:bookmarkEnd w:id="94"/>
      <w:r>
        <w:rPr>
          <w:rtl w:val="true"/>
        </w:rPr>
        <w:t>المقصد الأوّل</w:t>
      </w:r>
      <w:r>
        <w:rPr>
          <w:rtl w:val="true"/>
        </w:rPr>
        <w:t xml:space="preserve">: </w:t>
      </w:r>
      <w:r>
        <w:rPr>
          <w:rtl w:val="true"/>
        </w:rPr>
        <w:t>أقسام المیاه و أحکامها</w:t>
      </w:r>
      <w:bookmarkEnd w:id="95"/>
    </w:p>
    <w:p>
      <w:pPr>
        <w:pStyle w:val="Heading4"/>
        <w:numPr>
          <w:ilvl w:val="3"/>
          <w:numId w:val="1"/>
        </w:numPr>
        <w:rPr/>
      </w:pPr>
      <w:bookmarkStart w:id="96" w:name="__RefHeading___Toc679430_73709187"/>
      <w:bookmarkStart w:id="97" w:name="_Toc41"/>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أقسام المیاه و أحکامها</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98" w:name="__RefHeading___Toc679432_73709187"/>
      <w:bookmarkStart w:id="99" w:name="_Toc42"/>
      <w:bookmarkEnd w:id="98"/>
      <w:r>
        <w:rPr>
          <w:rtl w:val="true"/>
        </w:rPr>
        <w:t>الفصل الأوّل</w:t>
      </w:r>
      <w:r>
        <w:rPr>
          <w:rtl w:val="true"/>
        </w:rPr>
        <w:t xml:space="preserve">: </w:t>
      </w:r>
      <w:r>
        <w:rPr>
          <w:rtl w:val="true"/>
        </w:rPr>
        <w:t>فی انقسام الماء إلی مطلق و مضاف</w:t>
      </w:r>
      <w:bookmarkEnd w:id="99"/>
    </w:p>
    <w:p>
      <w:pPr>
        <w:pStyle w:val="Heading5"/>
        <w:numPr>
          <w:ilvl w:val="4"/>
          <w:numId w:val="1"/>
        </w:numPr>
        <w:rPr/>
      </w:pPr>
      <w:bookmarkStart w:id="100" w:name="__RefHeading___Toc679434_73709187"/>
      <w:bookmarkStart w:id="101" w:name="_Toc43"/>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فی انقسام الماء إلی مطلق و مضاف</w:t>
      </w:r>
    </w:p>
    <w:p>
      <w:pPr>
        <w:pStyle w:val="BookText"/>
        <w:rPr/>
      </w:pPr>
      <w:r>
        <w:rPr>
          <w:rFonts w:ascii="IRNazanin" w:hAnsi="IRNazanin" w:eastAsia="IRNazanin"/>
          <w:color w:val="111111"/>
          <w:sz w:val="28"/>
          <w:sz w:val="28"/>
          <w:szCs w:val="28"/>
          <w:rtl w:val="true"/>
          <w:lang w:bidi="fa-IR"/>
        </w:rPr>
        <w:t>ینقسم ما یستعمل فیه لفظ الماء إلی قسمین</w:t>
      </w:r>
      <w:r>
        <w:rPr>
          <w:rFonts w:eastAsia="IRNazanin" w:cs="IRNazanin"/>
          <w:color w:val="111111"/>
          <w:sz w:val="28"/>
          <w:szCs w:val="28"/>
          <w:rtl w:val="true"/>
          <w:lang w:bidi="fa-IR"/>
        </w:rPr>
        <w:t>:</w:t>
      </w:r>
    </w:p>
    <w:p>
      <w:pPr>
        <w:pStyle w:val="Heading5"/>
        <w:numPr>
          <w:ilvl w:val="4"/>
          <w:numId w:val="1"/>
        </w:numPr>
        <w:rPr/>
      </w:pPr>
      <w:bookmarkStart w:id="102" w:name="__RefHeading___Toc679436_73709187"/>
      <w:bookmarkStart w:id="103" w:name="_Toc44"/>
      <w:bookmarkEnd w:id="102"/>
      <w:r>
        <w:rPr>
          <w:rtl w:val="true"/>
        </w:rPr>
        <w:t>الأوّل</w:t>
      </w:r>
      <w:r>
        <w:rPr>
          <w:rtl w:val="true"/>
        </w:rPr>
        <w:t>:</w:t>
      </w:r>
      <w:r>
        <w:rPr>
          <w:rtl w:val="true"/>
        </w:rPr>
        <w:t>ماء مطلق</w:t>
      </w:r>
      <w:bookmarkEnd w:id="103"/>
    </w:p>
    <w:p>
      <w:pPr>
        <w:pStyle w:val="BookText"/>
        <w:rPr/>
      </w:pPr>
      <w:r>
        <w:rPr>
          <w:rFonts w:ascii="IRNazanin" w:hAnsi="IRNazanin" w:eastAsia="IRNazanin"/>
          <w:color w:val="111111"/>
          <w:sz w:val="28"/>
          <w:sz w:val="28"/>
          <w:szCs w:val="28"/>
          <w:rtl w:val="true"/>
          <w:lang w:bidi="fa-IR"/>
        </w:rPr>
        <w:t>و هو ما یصحّ استعمال لفظ الماء فیه بلا مضاف إلیه کالماء الّذی یکون فی البحر،أو النهر،أو البئر،أو غیر ذلک فإنّه یصحّ أن یقال له ماء،و إضافته إلی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للتعیین،لا لتصحیح الاستعمال</w:t>
      </w:r>
      <w:r>
        <w:rPr>
          <w:rFonts w:eastAsia="IRNazanin" w:cs="IRNazanin"/>
          <w:color w:val="111111"/>
          <w:sz w:val="28"/>
          <w:szCs w:val="28"/>
          <w:rtl w:val="true"/>
          <w:lang w:bidi="fa-IR"/>
        </w:rPr>
        <w:t>.</w:t>
      </w:r>
    </w:p>
    <w:p>
      <w:pPr>
        <w:pStyle w:val="Heading5"/>
        <w:numPr>
          <w:ilvl w:val="4"/>
          <w:numId w:val="1"/>
        </w:numPr>
        <w:rPr/>
      </w:pPr>
      <w:bookmarkStart w:id="104" w:name="__RefHeading___Toc679438_73709187"/>
      <w:bookmarkStart w:id="105" w:name="_Toc45"/>
      <w:bookmarkEnd w:id="104"/>
      <w:r>
        <w:rPr>
          <w:rtl w:val="true"/>
        </w:rPr>
        <w:t>الثانی</w:t>
      </w:r>
      <w:r>
        <w:rPr>
          <w:rtl w:val="true"/>
        </w:rPr>
        <w:t>:</w:t>
      </w:r>
      <w:r>
        <w:rPr>
          <w:rtl w:val="true"/>
        </w:rPr>
        <w:t>ماء مضاف</w:t>
      </w:r>
      <w:bookmarkEnd w:id="105"/>
    </w:p>
    <w:p>
      <w:pPr>
        <w:pStyle w:val="BookText"/>
        <w:rPr/>
      </w:pPr>
      <w:r>
        <w:rPr>
          <w:rFonts w:ascii="IRNazanin" w:hAnsi="IRNazanin" w:eastAsia="IRNazanin"/>
          <w:color w:val="111111"/>
          <w:sz w:val="28"/>
          <w:sz w:val="28"/>
          <w:szCs w:val="28"/>
          <w:rtl w:val="true"/>
          <w:lang w:bidi="fa-IR"/>
        </w:rPr>
        <w:t>و هو ما لا یصحّ استعمال لفظ الماء فیه بلا مضاف إلیه کماء الرمّان و ماء الورد،فإنّه لا یقال له ماء إلاّ مجازا،و لذا یصحّ سلب الماء عنه</w:t>
      </w:r>
      <w:r>
        <w:rPr>
          <w:rFonts w:eastAsia="IRNazanin" w:cs="IRNazanin"/>
          <w:color w:val="111111"/>
          <w:sz w:val="28"/>
          <w:szCs w:val="28"/>
          <w:rtl w:val="true"/>
          <w:lang w:bidi="fa-IR"/>
        </w:rPr>
        <w:t>.</w:t>
      </w:r>
    </w:p>
    <w:p>
      <w:pPr>
        <w:pStyle w:val="Heading4"/>
        <w:numPr>
          <w:ilvl w:val="3"/>
          <w:numId w:val="1"/>
        </w:numPr>
        <w:rPr/>
      </w:pPr>
      <w:bookmarkStart w:id="106" w:name="__RefHeading___Toc679440_73709187"/>
      <w:bookmarkStart w:id="107" w:name="_Toc46"/>
      <w:bookmarkEnd w:id="106"/>
      <w:r>
        <w:rPr>
          <w:rtl w:val="true"/>
        </w:rPr>
        <w:t>الفصل الثانی</w:t>
      </w:r>
      <w:r>
        <w:rPr>
          <w:rtl w:val="true"/>
        </w:rPr>
        <w:t xml:space="preserve">: </w:t>
      </w:r>
      <w:r>
        <w:rPr>
          <w:rtl w:val="true"/>
        </w:rPr>
        <w:t>فی الماء المطلق</w:t>
      </w:r>
      <w:bookmarkEnd w:id="107"/>
    </w:p>
    <w:p>
      <w:pPr>
        <w:pStyle w:val="Heading5"/>
        <w:numPr>
          <w:ilvl w:val="4"/>
          <w:numId w:val="1"/>
        </w:numPr>
        <w:rPr/>
      </w:pPr>
      <w:bookmarkStart w:id="108" w:name="__RefHeading___Toc679442_73709187"/>
      <w:bookmarkStart w:id="109" w:name="_Toc47"/>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فی الماء المطلق</w:t>
      </w:r>
    </w:p>
    <w:p>
      <w:pPr>
        <w:pStyle w:val="BookText"/>
        <w:rPr/>
      </w:pPr>
      <w:r>
        <w:rPr>
          <w:rFonts w:ascii="Amiri" w:hAnsi="Amiri" w:eastAsia="Amiri" w:cs="Amiri"/>
          <w:color w:val="111111"/>
          <w:sz w:val="28"/>
          <w:sz w:val="28"/>
          <w:szCs w:val="28"/>
          <w:rtl w:val="true"/>
          <w:lang w:bidi="ar-SA"/>
        </w:rPr>
        <w:t>الماء المطلق إمّا لا مادّة له،أو له مادّة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قلیل لا یبلغ مقداره الکرّ،أو کثیر یبلغ مقداره الکرّ،و الماء القلیل ینفعل کلّه بملاقاة جانب منه لعین النجس،إلاّ إذا کان متدافعا بقوّة</w:t>
      </w:r>
      <w:bookmarkStart w:id="110" w:name="pg11398_162461"/>
    </w:p>
    <w:p>
      <w:pPr>
        <w:pStyle w:val="BookText"/>
        <w:rPr/>
      </w:pPr>
      <w:bookmarkEnd w:id="110"/>
      <w:r>
        <w:rPr>
          <w:rFonts w:ascii="IRNazanin" w:hAnsi="IRNazanin" w:eastAsia="IRNazanin"/>
          <w:color w:val="111111"/>
          <w:sz w:val="28"/>
          <w:sz w:val="28"/>
          <w:szCs w:val="28"/>
          <w:rtl w:val="true"/>
          <w:lang w:bidi="fa-IR"/>
        </w:rPr>
        <w:t>فالنجاسة تختصّ حینئذ بموضع الملاقاة فقط،و لا تسری إلی غیره سواء کان جاریا من الأعلی إلی الأسفل کالماء المنصبّ من المیزاب علی النجس فی الأرض فإنّ النجاسة تسری إلی محلّ الملاقاة فقط،و لا تسری إلی الماء الأعلی،فیبقی علی طهارته،و مثل ذلک ما إذا صبّ ماء من إبریق علی نجس فی مکان أسفل فلا تسری النجاسة منه إلاّ إلی موضع الملاقاة فحسب،و إمّا الماء الأعلی و ما فی الإبریق فیبقی علی طهارته،أم کان متدافعا من الأسفل إلی الأعلی کالماء الخارج من الفوّارة یفور صاعدا کالعمود و یلاقی النجاسة فی العلوّ،فإنّه یتنجّس الطرف الأعلی من الماء القلیل الملاقی،و لا تسری النجاسة إلی العمود و ما دونه،و کذا إذا کان متدافعا من أحد الجانبین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یتنجّس الماء القلیل بملاقاة المتنجّس الخالی عن عین النجس أو لا؟</w:t>
      </w:r>
    </w:p>
    <w:p>
      <w:pPr>
        <w:pStyle w:val="BookText"/>
        <w:rPr/>
      </w:pPr>
      <w:r>
        <w:rPr>
          <w:rFonts w:ascii="IRNazanin" w:hAnsi="IRNazanin" w:eastAsia="IRNazanin"/>
          <w:color w:val="111111"/>
          <w:sz w:val="28"/>
          <w:sz w:val="28"/>
          <w:szCs w:val="28"/>
          <w:rtl w:val="true"/>
          <w:lang w:bidi="fa-IR"/>
        </w:rPr>
        <w:t>و الجواب لا یبعد عدم تنجّسه،و بقائه علی الطهارة،و إن کان الأحوط و الأجدر الاجتناب عنه،و أمّا الکثیر الّذی یبلغ الکرّ فلا ینفعل بملاقاة النجس، فضلا عن المتنجّس،إلاّ إذا تغیّر بلون النجاسة،أو طعمها،أو ریحها فإذا تغیّر حکم بنجاسته</w:t>
      </w:r>
      <w:r>
        <w:rPr>
          <w:rFonts w:eastAsia="IRNazanin" w:cs="IRNazanin"/>
          <w:color w:val="111111"/>
          <w:sz w:val="28"/>
          <w:szCs w:val="28"/>
          <w:rtl w:val="true"/>
          <w:lang w:bidi="fa-IR"/>
        </w:rPr>
        <w:t>.</w:t>
      </w:r>
    </w:p>
    <w:p>
      <w:pPr>
        <w:pStyle w:val="Heading5"/>
        <w:numPr>
          <w:ilvl w:val="4"/>
          <w:numId w:val="1"/>
        </w:numPr>
        <w:rPr/>
      </w:pPr>
      <w:bookmarkStart w:id="111" w:name="__RefHeading___Toc679444_73709187"/>
      <w:bookmarkStart w:id="112" w:name="_Toc48"/>
      <w:bookmarkEnd w:id="111"/>
      <w:r>
        <w:rPr>
          <w:rtl w:val="true"/>
        </w:rPr>
        <w:t xml:space="preserve">مسألة </w:t>
      </w:r>
      <w:r>
        <w:rPr/>
        <w:t>35</w:t>
      </w:r>
      <w:r>
        <w:rPr>
          <w:rtl w:val="true"/>
        </w:rPr>
        <w:t>:</w:t>
      </w:r>
      <w:r>
        <w:rPr>
          <w:rtl w:val="true"/>
        </w:rPr>
        <w:t>إذا وقعت کمیّة من عین النجس فی الماء الکثیر و لم یتغیّر</w:t>
      </w:r>
      <w:bookmarkEnd w:id="112"/>
    </w:p>
    <w:p>
      <w:pPr>
        <w:pStyle w:val="BookText"/>
        <w:rPr/>
      </w:pPr>
      <w:r>
        <w:rPr>
          <w:rFonts w:ascii="IRNazanin" w:hAnsi="IRNazanin" w:eastAsia="IRNazanin"/>
          <w:color w:val="111111"/>
          <w:sz w:val="28"/>
          <w:sz w:val="28"/>
          <w:szCs w:val="28"/>
          <w:rtl w:val="true"/>
          <w:lang w:bidi="fa-IR"/>
        </w:rPr>
        <w:t>طعمه و لا لونه و لا رائحته،</w:t>
      </w:r>
    </w:p>
    <w:p>
      <w:pPr>
        <w:pStyle w:val="BookText"/>
        <w:rPr/>
      </w:pPr>
      <w:r>
        <w:rPr>
          <w:rFonts w:ascii="IRNazanin" w:hAnsi="IRNazanin" w:eastAsia="IRNazanin"/>
          <w:color w:val="111111"/>
          <w:sz w:val="28"/>
          <w:sz w:val="28"/>
          <w:szCs w:val="28"/>
          <w:rtl w:val="true"/>
          <w:lang w:bidi="fa-IR"/>
        </w:rPr>
        <w:t>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تغیّر الماء مستند إلی سبب فی عین النجاسة،کما إذا کانت فاقدة لکلّ الخصائص و الأوصاف من الطعم و الرائحة 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تغیّره مستند إلی سبب فی الماء،کما إذا کان أحمر اللون بسبب وقوع کمیّة من الصبغ فیه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تغیّره مستند إلی سبب خارجیّ،کبرودة الجوّ أو غیرها</w:t>
      </w:r>
      <w:r>
        <w:rPr>
          <w:rFonts w:eastAsia="IRNazanin" w:cs="IRNazanin"/>
          <w:color w:val="111111"/>
          <w:sz w:val="28"/>
          <w:szCs w:val="28"/>
          <w:rtl w:val="true"/>
          <w:lang w:bidi="fa-IR"/>
        </w:rPr>
        <w:t>.</w:t>
      </w:r>
      <w:bookmarkStart w:id="113" w:name="pg11398_162462"/>
    </w:p>
    <w:p>
      <w:pPr>
        <w:pStyle w:val="BookText"/>
        <w:rPr/>
      </w:pPr>
      <w:bookmarkEnd w:id="113"/>
      <w:r>
        <w:rPr>
          <w:rFonts w:ascii="IRNazanin" w:hAnsi="IRNazanin" w:eastAsia="IRNazanin"/>
          <w:color w:val="111111"/>
          <w:sz w:val="28"/>
          <w:sz w:val="28"/>
          <w:szCs w:val="28"/>
          <w:rtl w:val="true"/>
          <w:lang w:bidi="fa-IR"/>
        </w:rPr>
        <w:t>ففی جمیع هذه الصور هل یتنجّس الماء؟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الصورة الاولی فلا یتنجّس الماء،و لا مقتضی لذلک، و إمّا فی الصورة الثالثة فالأمر کما فی الصورة الاولی،لأنّ برودة الجو الّتی تمنع عن تأثّر الماء برائحة الجیفة النجسة بحیث لو کان الجوّ معتدلا أو حارّا لحدث التغیّر فیه،تمنع عن تنجّسه بسبب منعها عن تحقّق موضوعه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الصورة الثانیة فیتنجّس الماء،لأنّه متغیّر بأحد أوصاف النجس واقعا،غایة الأمر أنّه لمّا کان ملوّنا باللون الأحمر کان ذلک مانعا عن ظهوره و بروزه خارجا</w:t>
      </w:r>
      <w:r>
        <w:rPr>
          <w:rFonts w:eastAsia="IRNazanin" w:cs="IRNazanin"/>
          <w:color w:val="111111"/>
          <w:sz w:val="28"/>
          <w:szCs w:val="28"/>
          <w:rtl w:val="true"/>
          <w:lang w:bidi="fa-IR"/>
        </w:rPr>
        <w:t>.</w:t>
      </w:r>
    </w:p>
    <w:p>
      <w:pPr>
        <w:pStyle w:val="Heading5"/>
        <w:numPr>
          <w:ilvl w:val="4"/>
          <w:numId w:val="1"/>
        </w:numPr>
        <w:rPr/>
      </w:pPr>
      <w:bookmarkStart w:id="114" w:name="__RefHeading___Toc679446_73709187"/>
      <w:bookmarkStart w:id="115" w:name="_Toc49"/>
      <w:bookmarkEnd w:id="114"/>
      <w:r>
        <w:rPr>
          <w:rtl w:val="true"/>
        </w:rPr>
        <w:t xml:space="preserve">مسألة </w:t>
      </w:r>
      <w:r>
        <w:rPr/>
        <w:t>36</w:t>
      </w:r>
      <w:r>
        <w:rPr>
          <w:rtl w:val="true"/>
        </w:rPr>
        <w:t>:</w:t>
      </w:r>
      <w:r>
        <w:rPr>
          <w:rtl w:val="true"/>
        </w:rPr>
        <w:t>إذا تغیّر الماء بغیر اللون و الطعم و الریح</w:t>
      </w:r>
      <w:bookmarkEnd w:id="115"/>
    </w:p>
    <w:p>
      <w:pPr>
        <w:pStyle w:val="BookText"/>
        <w:rPr/>
      </w:pPr>
      <w:r>
        <w:rPr>
          <w:rFonts w:ascii="IRNazanin" w:hAnsi="IRNazanin" w:eastAsia="IRNazanin"/>
          <w:color w:val="111111"/>
          <w:sz w:val="28"/>
          <w:sz w:val="28"/>
          <w:szCs w:val="28"/>
          <w:rtl w:val="true"/>
          <w:lang w:bidi="fa-IR"/>
        </w:rPr>
        <w:t>بل بالثقل أو الثخانة،أو نحوهما لم ینجس</w:t>
      </w:r>
      <w:r>
        <w:rPr>
          <w:rFonts w:eastAsia="IRNazanin" w:cs="IRNazanin"/>
          <w:color w:val="111111"/>
          <w:sz w:val="28"/>
          <w:szCs w:val="28"/>
          <w:rtl w:val="true"/>
          <w:lang w:bidi="fa-IR"/>
        </w:rPr>
        <w:t>.</w:t>
      </w:r>
    </w:p>
    <w:p>
      <w:pPr>
        <w:pStyle w:val="Heading5"/>
        <w:numPr>
          <w:ilvl w:val="4"/>
          <w:numId w:val="1"/>
        </w:numPr>
        <w:rPr/>
      </w:pPr>
      <w:bookmarkStart w:id="116" w:name="__RefHeading___Toc679448_73709187"/>
      <w:bookmarkStart w:id="117" w:name="_Toc50"/>
      <w:bookmarkEnd w:id="116"/>
      <w:r>
        <w:rPr>
          <w:rtl w:val="true"/>
        </w:rPr>
        <w:t xml:space="preserve">مسألة </w:t>
      </w:r>
      <w:r>
        <w:rPr/>
        <w:t>37</w:t>
      </w:r>
      <w:r>
        <w:rPr>
          <w:rtl w:val="true"/>
        </w:rPr>
        <w:t>:</w:t>
      </w:r>
      <w:r>
        <w:rPr>
          <w:rtl w:val="true"/>
        </w:rPr>
        <w:t>إذا تغیّر لونه أو طعمه أو ریحه بالمجاورة للنجاسة</w:t>
      </w:r>
      <w:bookmarkEnd w:id="117"/>
    </w:p>
    <w:p>
      <w:pPr>
        <w:pStyle w:val="BookText"/>
        <w:rPr/>
      </w:pPr>
      <w:r>
        <w:rPr>
          <w:rFonts w:ascii="IRNazanin" w:hAnsi="IRNazanin" w:eastAsia="IRNazanin"/>
          <w:color w:val="111111"/>
          <w:sz w:val="28"/>
          <w:sz w:val="28"/>
          <w:szCs w:val="28"/>
          <w:rtl w:val="true"/>
          <w:lang w:bidi="fa-IR"/>
        </w:rPr>
        <w:t>لم ینجس أیضا</w:t>
      </w:r>
      <w:r>
        <w:rPr>
          <w:rFonts w:eastAsia="IRNazanin" w:cs="IRNazanin"/>
          <w:color w:val="111111"/>
          <w:sz w:val="28"/>
          <w:szCs w:val="28"/>
          <w:rtl w:val="true"/>
          <w:lang w:bidi="fa-IR"/>
        </w:rPr>
        <w:t>.</w:t>
      </w:r>
    </w:p>
    <w:p>
      <w:pPr>
        <w:pStyle w:val="Heading5"/>
        <w:numPr>
          <w:ilvl w:val="4"/>
          <w:numId w:val="1"/>
        </w:numPr>
        <w:rPr/>
      </w:pPr>
      <w:bookmarkStart w:id="118" w:name="__RefHeading___Toc679450_73709187"/>
      <w:bookmarkStart w:id="119" w:name="_Toc51"/>
      <w:bookmarkEnd w:id="118"/>
      <w:r>
        <w:rPr>
          <w:rtl w:val="true"/>
        </w:rPr>
        <w:t xml:space="preserve">مسألة </w:t>
      </w:r>
      <w:r>
        <w:rPr/>
        <w:t>38</w:t>
      </w:r>
      <w:r>
        <w:rPr>
          <w:rtl w:val="true"/>
        </w:rPr>
        <w:t>:</w:t>
      </w:r>
      <w:r>
        <w:rPr>
          <w:rtl w:val="true"/>
        </w:rPr>
        <w:t>إذا تغیّر الماء بوقوع المتنجّس فیه لم ینجس</w:t>
      </w:r>
      <w:bookmarkEnd w:id="119"/>
    </w:p>
    <w:p>
      <w:pPr>
        <w:pStyle w:val="BookText"/>
        <w:rPr/>
      </w:pPr>
      <w:r>
        <w:rPr>
          <w:rFonts w:ascii="IRNazanin" w:hAnsi="IRNazanin" w:eastAsia="IRNazanin"/>
          <w:color w:val="111111"/>
          <w:sz w:val="28"/>
          <w:sz w:val="28"/>
          <w:szCs w:val="28"/>
          <w:rtl w:val="true"/>
          <w:lang w:bidi="fa-IR"/>
        </w:rPr>
        <w:t>إلاّ أن یتغیّر بوصف النجاسة الّتی هی موجودة فی المتنجّس،کالماء المتغیّر بالدّم یقع فی الکرّ فیغیّر لونه،و یکون أصفر فإنّه ینجس</w:t>
      </w:r>
      <w:r>
        <w:rPr>
          <w:rFonts w:eastAsia="IRNazanin" w:cs="IRNazanin"/>
          <w:color w:val="111111"/>
          <w:sz w:val="28"/>
          <w:szCs w:val="28"/>
          <w:rtl w:val="true"/>
          <w:lang w:bidi="fa-IR"/>
        </w:rPr>
        <w:t>.</w:t>
      </w:r>
    </w:p>
    <w:p>
      <w:pPr>
        <w:pStyle w:val="Heading5"/>
        <w:numPr>
          <w:ilvl w:val="4"/>
          <w:numId w:val="1"/>
        </w:numPr>
        <w:rPr/>
      </w:pPr>
      <w:bookmarkStart w:id="120" w:name="__RefHeading___Toc679452_73709187"/>
      <w:bookmarkStart w:id="121" w:name="_Toc52"/>
      <w:bookmarkEnd w:id="120"/>
      <w:r>
        <w:rPr>
          <w:rtl w:val="true"/>
        </w:rPr>
        <w:t xml:space="preserve">مسألة </w:t>
      </w:r>
      <w:r>
        <w:rPr/>
        <w:t>39</w:t>
      </w:r>
      <w:r>
        <w:rPr>
          <w:rtl w:val="true"/>
        </w:rPr>
        <w:t>:</w:t>
      </w:r>
      <w:r>
        <w:rPr>
          <w:rtl w:val="true"/>
        </w:rPr>
        <w:t>یکفی فی حصول النجاسة التغیّر بوصف النجس فی الجملة</w:t>
      </w:r>
      <w:bookmarkEnd w:id="121"/>
    </w:p>
    <w:p>
      <w:pPr>
        <w:pStyle w:val="BookText"/>
        <w:rPr/>
      </w:pPr>
      <w:r>
        <w:rPr>
          <w:rFonts w:ascii="IRNazanin" w:hAnsi="IRNazanin" w:eastAsia="IRNazanin"/>
          <w:color w:val="111111"/>
          <w:sz w:val="28"/>
          <w:sz w:val="28"/>
          <w:szCs w:val="28"/>
          <w:rtl w:val="true"/>
          <w:lang w:bidi="fa-IR"/>
        </w:rPr>
        <w:t>و لو لم یطابق مع النجس،</w:t>
      </w:r>
    </w:p>
    <w:p>
      <w:pPr>
        <w:pStyle w:val="BookText"/>
        <w:rPr/>
      </w:pPr>
      <w:r>
        <w:rPr>
          <w:rFonts w:ascii="IRNazanin" w:hAnsi="IRNazanin" w:eastAsia="IRNazanin"/>
          <w:color w:val="111111"/>
          <w:sz w:val="28"/>
          <w:sz w:val="28"/>
          <w:szCs w:val="28"/>
          <w:rtl w:val="true"/>
          <w:lang w:bidi="fa-IR"/>
        </w:rPr>
        <w:t>فإذا اصفرّ الماء بملاقاة الدّم تنجّس،إذ لا نعنی بالتغیّر الّذی ینجّس الماء الکثیر أن یکتسب نفس لون النجس أو طعمه أو ریحه بالضبط</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له مادّة لا ینجس بملاقاة النجاسة،إلاّ إذا تغیّر بأحد أوصاف النجس،علی النحو الّذی مرّ فی الماء الکثیر الّذی لا مادّة له،بلا فرق فی ذلک بین ماء الأنهار،و ماء البئر،و ماء العیون و غیرها ممّا کان له مادّة، و لا بدّ فی الماء من أن یبلغ الکر،و لو بضمیمة ما له المادّة إلیه،فإذا بلغ ما فی</w:t>
      </w:r>
      <w:bookmarkStart w:id="122" w:name="pg11398_162463"/>
    </w:p>
    <w:p>
      <w:pPr>
        <w:pStyle w:val="BookText"/>
        <w:rPr/>
      </w:pPr>
      <w:bookmarkEnd w:id="122"/>
      <w:r>
        <w:rPr>
          <w:rFonts w:ascii="IRNazanin" w:hAnsi="IRNazanin" w:eastAsia="IRNazanin"/>
          <w:color w:val="111111"/>
          <w:sz w:val="28"/>
          <w:sz w:val="28"/>
          <w:szCs w:val="28"/>
          <w:rtl w:val="true"/>
          <w:lang w:bidi="fa-IR"/>
        </w:rPr>
        <w:t>الحیاض فی الحمّام مع مادّته کرّا لم ینجس بالملاقاة</w:t>
      </w:r>
      <w:r>
        <w:rPr>
          <w:rFonts w:eastAsia="IRNazanin" w:cs="IRNazanin"/>
          <w:color w:val="111111"/>
          <w:sz w:val="28"/>
          <w:szCs w:val="28"/>
          <w:rtl w:val="true"/>
          <w:lang w:bidi="fa-IR"/>
        </w:rPr>
        <w:t>.</w:t>
      </w:r>
    </w:p>
    <w:p>
      <w:pPr>
        <w:pStyle w:val="Heading5"/>
        <w:numPr>
          <w:ilvl w:val="4"/>
          <w:numId w:val="1"/>
        </w:numPr>
        <w:rPr/>
      </w:pPr>
      <w:bookmarkStart w:id="123" w:name="__RefHeading___Toc679454_73709187"/>
      <w:bookmarkStart w:id="124" w:name="_Toc53"/>
      <w:bookmarkEnd w:id="123"/>
      <w:r>
        <w:rPr>
          <w:rtl w:val="true"/>
        </w:rPr>
        <w:t xml:space="preserve">مسألة </w:t>
      </w:r>
      <w:r>
        <w:rPr/>
        <w:t>40</w:t>
      </w:r>
      <w:r>
        <w:rPr>
          <w:rtl w:val="true"/>
        </w:rPr>
        <w:t>:</w:t>
      </w:r>
      <w:r>
        <w:rPr>
          <w:rtl w:val="true"/>
        </w:rPr>
        <w:t>یعتبر فی عدم تنجّس الجاری اتّصاله بالمادّة</w:t>
      </w:r>
      <w:bookmarkEnd w:id="124"/>
    </w:p>
    <w:p>
      <w:pPr>
        <w:pStyle w:val="BookText"/>
        <w:rPr/>
      </w:pPr>
      <w:r>
        <w:rPr>
          <w:rFonts w:ascii="IRNazanin" w:hAnsi="IRNazanin" w:eastAsia="IRNazanin"/>
          <w:color w:val="111111"/>
          <w:sz w:val="28"/>
          <w:sz w:val="28"/>
          <w:szCs w:val="28"/>
          <w:rtl w:val="true"/>
          <w:lang w:bidi="fa-IR"/>
        </w:rPr>
        <w:t>فلو کانت المادّة من فوق تترشّح و تتقاطر،فإن کان الماء المترشّح و المتقاطر دون الکرّ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لاقی محلّ الرشح للنجاسة لا ینجس</w:t>
      </w:r>
      <w:r>
        <w:rPr>
          <w:rFonts w:eastAsia="IRNazanin" w:cs="IRNazanin"/>
          <w:color w:val="111111"/>
          <w:sz w:val="28"/>
          <w:szCs w:val="28"/>
          <w:rtl w:val="true"/>
          <w:lang w:bidi="fa-IR"/>
        </w:rPr>
        <w:t>.</w:t>
      </w:r>
    </w:p>
    <w:p>
      <w:pPr>
        <w:pStyle w:val="Heading5"/>
        <w:numPr>
          <w:ilvl w:val="4"/>
          <w:numId w:val="1"/>
        </w:numPr>
        <w:rPr/>
      </w:pPr>
      <w:bookmarkStart w:id="125" w:name="__RefHeading___Toc679456_73709187"/>
      <w:bookmarkStart w:id="126" w:name="_Toc54"/>
      <w:bookmarkEnd w:id="125"/>
      <w:r>
        <w:rPr>
          <w:rtl w:val="true"/>
        </w:rPr>
        <w:t xml:space="preserve">مسألة </w:t>
      </w:r>
      <w:r>
        <w:rPr/>
        <w:t>41</w:t>
      </w:r>
      <w:r>
        <w:rPr>
          <w:rtl w:val="true"/>
        </w:rPr>
        <w:t>:</w:t>
      </w:r>
      <w:r>
        <w:rPr>
          <w:rtl w:val="true"/>
        </w:rPr>
        <w:t>الراکد المتّصل بالجاری کالجاری</w:t>
      </w:r>
      <w:bookmarkEnd w:id="126"/>
    </w:p>
    <w:p>
      <w:pPr>
        <w:pStyle w:val="BookText"/>
        <w:rPr/>
      </w:pPr>
      <w:r>
        <w:rPr>
          <w:rFonts w:ascii="IRNazanin" w:hAnsi="IRNazanin" w:eastAsia="IRNazanin"/>
          <w:color w:val="111111"/>
          <w:sz w:val="28"/>
          <w:sz w:val="28"/>
          <w:szCs w:val="28"/>
          <w:rtl w:val="true"/>
          <w:lang w:bidi="fa-IR"/>
        </w:rPr>
        <w:t>فی عدم انفعاله بملاقاة النجس و المتنجّس،فالحوض المتّصل بالنهر بساقیة معتصم لا ینجس بالملاقاة، و کذا أطراف النهر،و إن کان ماؤها راکدا</w:t>
      </w:r>
      <w:r>
        <w:rPr>
          <w:rFonts w:eastAsia="IRNazanin" w:cs="IRNazanin"/>
          <w:color w:val="111111"/>
          <w:sz w:val="28"/>
          <w:szCs w:val="28"/>
          <w:rtl w:val="true"/>
          <w:lang w:bidi="fa-IR"/>
        </w:rPr>
        <w:t>.</w:t>
      </w:r>
    </w:p>
    <w:p>
      <w:pPr>
        <w:pStyle w:val="Heading5"/>
        <w:numPr>
          <w:ilvl w:val="4"/>
          <w:numId w:val="1"/>
        </w:numPr>
        <w:rPr/>
      </w:pPr>
      <w:bookmarkStart w:id="127" w:name="__RefHeading___Toc679458_73709187"/>
      <w:bookmarkStart w:id="128" w:name="_Toc55"/>
      <w:bookmarkEnd w:id="127"/>
      <w:r>
        <w:rPr>
          <w:rtl w:val="true"/>
        </w:rPr>
        <w:t xml:space="preserve">مسألة </w:t>
      </w:r>
      <w:r>
        <w:rPr/>
        <w:t>42</w:t>
      </w:r>
      <w:r>
        <w:rPr>
          <w:rtl w:val="true"/>
        </w:rPr>
        <w:t>:</w:t>
      </w:r>
      <w:r>
        <w:rPr>
          <w:rtl w:val="true"/>
        </w:rPr>
        <w:t>إذا تغیّر بعض الجاری دون بعضه الآخر؛</w:t>
      </w:r>
      <w:bookmarkEnd w:id="128"/>
    </w:p>
    <w:p>
      <w:pPr>
        <w:pStyle w:val="BookText"/>
        <w:rPr/>
      </w:pPr>
      <w:r>
        <w:rPr>
          <w:rFonts w:ascii="IRNazanin" w:hAnsi="IRNazanin" w:eastAsia="IRNazanin"/>
          <w:color w:val="111111"/>
          <w:sz w:val="28"/>
          <w:sz w:val="28"/>
          <w:szCs w:val="28"/>
          <w:rtl w:val="true"/>
          <w:lang w:bidi="fa-IR"/>
        </w:rPr>
        <w:t>فالطرف المتّصل بالمادّة لا ینجس بالملاقاة و إن کان قلیلا،و الطرف الآخر حکمه حکم الراکد إذا تغیّر تمام قطر ذلک البعض،و إلاّ فالمتنجّس هو المقدار المتغیّر فقط؛لاتّصال ما عداه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تغیّر بعض الماء الراکد الکثیر،کما إذا وقع دم فی جانب منه فاصفرّ الماء فی هذا الجانب،فهل یتنجّس الماء فی الجانب الآخر قبل أن یتسرّب إلیه لون الدّم؟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یتنجّس ما دام الجانب الآخر بقدر الکرّ</w:t>
      </w:r>
      <w:r>
        <w:rPr>
          <w:rFonts w:eastAsia="IRNazanin" w:cs="IRNazanin"/>
          <w:color w:val="111111"/>
          <w:sz w:val="28"/>
          <w:szCs w:val="28"/>
          <w:rtl w:val="true"/>
          <w:lang w:bidi="fa-IR"/>
        </w:rPr>
        <w:t>.</w:t>
      </w:r>
    </w:p>
    <w:p>
      <w:pPr>
        <w:pStyle w:val="Heading5"/>
        <w:numPr>
          <w:ilvl w:val="4"/>
          <w:numId w:val="1"/>
        </w:numPr>
        <w:rPr/>
      </w:pPr>
      <w:bookmarkStart w:id="129" w:name="__RefHeading___Toc679460_73709187"/>
      <w:bookmarkStart w:id="130" w:name="_Toc56"/>
      <w:bookmarkEnd w:id="129"/>
      <w:r>
        <w:rPr>
          <w:rtl w:val="true"/>
        </w:rPr>
        <w:t xml:space="preserve">مسألة </w:t>
      </w:r>
      <w:r>
        <w:rPr/>
        <w:t>43</w:t>
      </w:r>
      <w:r>
        <w:rPr>
          <w:rtl w:val="true"/>
        </w:rPr>
        <w:t>:</w:t>
      </w:r>
      <w:r>
        <w:rPr>
          <w:rtl w:val="true"/>
        </w:rPr>
        <w:t>إذا شکّ فی أنّ للجاری مادّة أم لا</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بالملاقاة</w:t>
      </w:r>
      <w:r>
        <w:rPr>
          <w:rFonts w:eastAsia="IRNazanin" w:cs="IRNazanin"/>
          <w:color w:val="111111"/>
          <w:sz w:val="28"/>
          <w:szCs w:val="28"/>
          <w:rtl w:val="true"/>
          <w:lang w:bidi="fa-IR"/>
        </w:rPr>
        <w:t>.</w:t>
      </w:r>
    </w:p>
    <w:p>
      <w:pPr>
        <w:pStyle w:val="Heading5"/>
        <w:numPr>
          <w:ilvl w:val="4"/>
          <w:numId w:val="1"/>
        </w:numPr>
        <w:rPr/>
      </w:pPr>
      <w:bookmarkStart w:id="131" w:name="__RefHeading___Toc679462_73709187"/>
      <w:bookmarkStart w:id="132" w:name="_Toc57"/>
      <w:bookmarkEnd w:id="131"/>
      <w:r>
        <w:rPr>
          <w:rtl w:val="true"/>
        </w:rPr>
        <w:t xml:space="preserve">مسألة </w:t>
      </w:r>
      <w:r>
        <w:rPr/>
        <w:t>44</w:t>
      </w:r>
      <w:r>
        <w:rPr>
          <w:rtl w:val="true"/>
        </w:rPr>
        <w:t>:</w:t>
      </w:r>
      <w:r>
        <w:rPr>
          <w:rtl w:val="true"/>
        </w:rPr>
        <w:t>ماء المطر بحکم ذی المادّة لا ینجس بملاقاة النجاسة فی</w:t>
      </w:r>
      <w:bookmarkEnd w:id="132"/>
    </w:p>
    <w:p>
      <w:pPr>
        <w:pStyle w:val="BookText"/>
        <w:rPr/>
      </w:pPr>
      <w:r>
        <w:rPr>
          <w:rFonts w:ascii="IRNazanin" w:hAnsi="IRNazanin" w:eastAsia="IRNazanin"/>
          <w:color w:val="111111"/>
          <w:sz w:val="28"/>
          <w:sz w:val="28"/>
          <w:szCs w:val="28"/>
          <w:rtl w:val="true"/>
          <w:lang w:bidi="fa-IR"/>
        </w:rPr>
        <w:t>حال نزوله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وقع علی شیء کورق الشجر،أو ظهر الخیمة أو نحوهما،ثمّ وقع علی النجس تنجّس</w:t>
      </w:r>
      <w:r>
        <w:rPr>
          <w:rFonts w:eastAsia="IRNazanin" w:cs="IRNazanin"/>
          <w:color w:val="111111"/>
          <w:sz w:val="28"/>
          <w:szCs w:val="28"/>
          <w:rtl w:val="true"/>
          <w:lang w:bidi="fa-IR"/>
        </w:rPr>
        <w:t>.</w:t>
      </w:r>
      <w:bookmarkStart w:id="133" w:name="pg11398_162464"/>
    </w:p>
    <w:p>
      <w:pPr>
        <w:pStyle w:val="Heading5"/>
        <w:numPr>
          <w:ilvl w:val="4"/>
          <w:numId w:val="1"/>
        </w:numPr>
        <w:rPr/>
      </w:pPr>
      <w:bookmarkStart w:id="134" w:name="__RefHeading___Toc679464_73709187"/>
      <w:bookmarkStart w:id="135" w:name="_Toc58"/>
      <w:bookmarkEnd w:id="133"/>
      <w:bookmarkEnd w:id="134"/>
      <w:r>
        <w:rPr>
          <w:rtl w:val="true"/>
        </w:rPr>
        <w:t xml:space="preserve">مسألة </w:t>
      </w:r>
      <w:r>
        <w:rPr/>
        <w:t>45</w:t>
      </w:r>
      <w:r>
        <w:rPr>
          <w:rtl w:val="true"/>
        </w:rPr>
        <w:t>:</w:t>
      </w:r>
      <w:r>
        <w:rPr>
          <w:rtl w:val="true"/>
        </w:rPr>
        <w:t>إذا اجتمع ماء المطر فی مکان</w:t>
      </w:r>
      <w:r>
        <w:rPr>
          <w:rtl w:val="true"/>
        </w:rPr>
        <w:t>-</w:t>
      </w:r>
      <w:r>
        <w:rPr>
          <w:rtl w:val="true"/>
        </w:rPr>
        <w:t>و کان قلیلا</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یتقاطر علیه المطر فهو معتصم کالکثیر،و إن انقطع عنه التقاطر کان بحکم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وقوعه علی ورق الشجر بنحو یمرّ منه إلی الأرض لا أنّه یطفر منه إلیها فهو معتصم</w:t>
      </w:r>
      <w:r>
        <w:rPr>
          <w:rFonts w:eastAsia="IRNazanin" w:cs="IRNazanin"/>
          <w:color w:val="111111"/>
          <w:sz w:val="28"/>
          <w:szCs w:val="28"/>
          <w:rtl w:val="true"/>
          <w:lang w:bidi="fa-IR"/>
        </w:rPr>
        <w:t>.</w:t>
      </w:r>
    </w:p>
    <w:p>
      <w:pPr>
        <w:pStyle w:val="Heading5"/>
        <w:numPr>
          <w:ilvl w:val="4"/>
          <w:numId w:val="1"/>
        </w:numPr>
        <w:rPr/>
      </w:pPr>
      <w:bookmarkStart w:id="136" w:name="__RefHeading___Toc679466_73709187"/>
      <w:bookmarkStart w:id="137" w:name="_Toc59"/>
      <w:bookmarkEnd w:id="136"/>
      <w:r>
        <w:rPr>
          <w:rtl w:val="true"/>
        </w:rPr>
        <w:t xml:space="preserve">مسألة </w:t>
      </w:r>
      <w:r>
        <w:rPr/>
        <w:t>46</w:t>
      </w:r>
      <w:r>
        <w:rPr>
          <w:rtl w:val="true"/>
        </w:rPr>
        <w:t>:</w:t>
      </w:r>
      <w:r>
        <w:rPr>
          <w:rtl w:val="true"/>
        </w:rPr>
        <w:t>الماء النجس القلیل کما یطهر بتقاطر ماء المطر</w:t>
      </w:r>
      <w:r>
        <w:rPr>
          <w:rtl w:val="true"/>
        </w:rPr>
        <w:t>-</w:t>
      </w:r>
      <w:r>
        <w:rPr>
          <w:rtl w:val="true"/>
        </w:rPr>
        <w:t>بمقدار</w:t>
      </w:r>
      <w:bookmarkEnd w:id="137"/>
    </w:p>
    <w:p>
      <w:pPr>
        <w:pStyle w:val="BookText"/>
        <w:rPr/>
      </w:pPr>
      <w:r>
        <w:rPr>
          <w:rFonts w:ascii="IRNazanin" w:hAnsi="IRNazanin" w:eastAsia="IRNazanin"/>
          <w:color w:val="111111"/>
          <w:sz w:val="28"/>
          <w:sz w:val="28"/>
          <w:szCs w:val="28"/>
          <w:rtl w:val="true"/>
          <w:lang w:bidi="fa-IR"/>
        </w:rPr>
        <w:t>معتدّ به لا مثل قطرة أو قطرتین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یطهر باتّصاله بماء 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قلیل فی وعاء تنجّس بالملاقاة،فإذا ارید أن یطهر ذلک الماء یفتح علیه انبوب من أنابیب الماء الممتدّة إلی البیوت فی العصر الحاضر،فیطهر بمجرّد اتّصاله به،من دون التوقّف علی انتشار ماء الانبوب فی کلّ جوانب الماء</w:t>
      </w:r>
      <w:r>
        <w:rPr>
          <w:rFonts w:eastAsia="IRNazanin" w:cs="IRNazanin"/>
          <w:color w:val="111111"/>
          <w:sz w:val="28"/>
          <w:szCs w:val="28"/>
          <w:rtl w:val="true"/>
          <w:lang w:bidi="fa-IR"/>
        </w:rPr>
        <w:t>.</w:t>
      </w:r>
    </w:p>
    <w:p>
      <w:pPr>
        <w:pStyle w:val="Heading5"/>
        <w:numPr>
          <w:ilvl w:val="4"/>
          <w:numId w:val="1"/>
        </w:numPr>
        <w:rPr/>
      </w:pPr>
      <w:bookmarkStart w:id="138" w:name="__RefHeading___Toc679468_73709187"/>
      <w:bookmarkStart w:id="139" w:name="_Toc60"/>
      <w:bookmarkEnd w:id="138"/>
      <w:r>
        <w:rPr>
          <w:rtl w:val="true"/>
        </w:rPr>
        <w:t xml:space="preserve">مسألة </w:t>
      </w:r>
      <w:r>
        <w:rPr/>
        <w:t>47</w:t>
      </w:r>
      <w:r>
        <w:rPr>
          <w:rtl w:val="true"/>
        </w:rPr>
        <w:t>:</w:t>
      </w:r>
      <w:r>
        <w:rPr>
          <w:rtl w:val="true"/>
        </w:rPr>
        <w:t>یعتبر فی جریان حکم ماء المطر أن یصدق عرفا أنّ</w:t>
      </w:r>
      <w:bookmarkEnd w:id="139"/>
    </w:p>
    <w:p>
      <w:pPr>
        <w:pStyle w:val="BookText"/>
        <w:rPr/>
      </w:pPr>
      <w:r>
        <w:rPr>
          <w:rFonts w:ascii="IRNazanin" w:hAnsi="IRNazanin" w:eastAsia="IRNazanin"/>
          <w:color w:val="111111"/>
          <w:sz w:val="28"/>
          <w:sz w:val="28"/>
          <w:szCs w:val="28"/>
          <w:rtl w:val="true"/>
          <w:lang w:bidi="fa-IR"/>
        </w:rPr>
        <w:t>النازل من السماء ماء مطر،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صدق ذلک فهو معتصم،لا یتنجّس بملاقاة عین النجس،فلو أنّ قطرة من ماء المطر وقعت مباشرة علی عین نجسة کالمیتة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تتنجّس سواء استقرّت علیها أم انفصلت عنها ما دام المطر یتقاطر،و لو تجمّع ماء المطر فی موضع من الأرض فوقع فیه نجس لم یتنجّس ما دام المطر یتقاطر، و کذلک الحکم إذا جری ماء المطر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انحدر منه إلی الأرض من میزاب أو نحوه،فإنّ الماء الجاری من المیزاب معتصم،و لا ینفعل بملاقاة عین نجسة فی الأرض ما دام المطر یتقاطر من السماء،و مثل ذلک ماء المطر المتساقط علی أوراق الشجر و النازل منها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أصاب ماء المطر سقف الغرفة،و تسرّبت رطوباته فی السقف ثمّ ترشّح منه إلی أرض الغرفة،فلا یعتبر الماء المتساقط علی أرض الغرفة معتصما،حتّی و لو کان المطر لا یزال یتقاطر علی سقف الغرفة؛لأنّ الصلة قد انقطعت بین ماء المطر و الماء المتساقط</w:t>
      </w:r>
      <w:bookmarkStart w:id="140" w:name="pg11398_162465"/>
    </w:p>
    <w:p>
      <w:pPr>
        <w:pStyle w:val="BookText"/>
        <w:rPr/>
      </w:pPr>
      <w:bookmarkEnd w:id="140"/>
      <w:r>
        <w:rPr>
          <w:rFonts w:ascii="IRNazanin" w:hAnsi="IRNazanin" w:eastAsia="IRNazanin"/>
          <w:color w:val="111111"/>
          <w:sz w:val="28"/>
          <w:sz w:val="28"/>
          <w:szCs w:val="28"/>
          <w:rtl w:val="true"/>
          <w:lang w:bidi="fa-IR"/>
        </w:rPr>
        <w:t>من سقف الغرفة إلی أرضها،و أمّا إذا وقعت علیه قطرة أو قطرتان فلا یصدق علی ذلک عرفا أنّ المطر قد أصابه</w:t>
      </w:r>
      <w:r>
        <w:rPr>
          <w:rFonts w:eastAsia="IRNazanin" w:cs="IRNazanin"/>
          <w:color w:val="111111"/>
          <w:sz w:val="28"/>
          <w:szCs w:val="28"/>
          <w:rtl w:val="true"/>
          <w:lang w:bidi="fa-IR"/>
        </w:rPr>
        <w:t>.</w:t>
      </w:r>
    </w:p>
    <w:p>
      <w:pPr>
        <w:pStyle w:val="Heading5"/>
        <w:numPr>
          <w:ilvl w:val="4"/>
          <w:numId w:val="1"/>
        </w:numPr>
        <w:rPr/>
      </w:pPr>
      <w:bookmarkStart w:id="141" w:name="__RefHeading___Toc679470_73709187"/>
      <w:bookmarkStart w:id="142" w:name="_Toc61"/>
      <w:bookmarkEnd w:id="141"/>
      <w:r>
        <w:rPr>
          <w:rtl w:val="true"/>
        </w:rPr>
        <w:t xml:space="preserve">مسألة </w:t>
      </w:r>
      <w:r>
        <w:rPr/>
        <w:t>48</w:t>
      </w:r>
      <w:r>
        <w:rPr>
          <w:rtl w:val="true"/>
        </w:rPr>
        <w:t>:</w:t>
      </w:r>
      <w:r>
        <w:rPr>
          <w:rtl w:val="true"/>
        </w:rPr>
        <w:t>الثوب أو الفراش النجس إذا تقاطر علیه المطر و نفذ فی</w:t>
      </w:r>
      <w:bookmarkEnd w:id="142"/>
    </w:p>
    <w:p>
      <w:pPr>
        <w:pStyle w:val="BookText"/>
        <w:rPr/>
      </w:pPr>
      <w:r>
        <w:rPr>
          <w:rFonts w:ascii="IRNazanin" w:hAnsi="IRNazanin" w:eastAsia="IRNazanin"/>
          <w:color w:val="111111"/>
          <w:sz w:val="28"/>
          <w:sz w:val="28"/>
          <w:szCs w:val="28"/>
          <w:rtl w:val="true"/>
          <w:lang w:bidi="fa-IR"/>
        </w:rPr>
        <w:t>جمیعه طهر الجمیع،</w:t>
      </w:r>
    </w:p>
    <w:p>
      <w:pPr>
        <w:pStyle w:val="BookText"/>
        <w:rPr/>
      </w:pPr>
      <w:r>
        <w:rPr>
          <w:rFonts w:ascii="IRNazanin" w:hAnsi="IRNazanin" w:eastAsia="IRNazanin"/>
          <w:color w:val="111111"/>
          <w:sz w:val="28"/>
          <w:sz w:val="28"/>
          <w:szCs w:val="28"/>
          <w:rtl w:val="true"/>
          <w:lang w:bidi="fa-IR"/>
        </w:rPr>
        <w:t>و إذا وصل إلی بعضه دون بعض طهر ما وصل إلیه دون غیره،هذا إذا لم یکن فیه عین النجاسة،و إلاّ فلا یطهر إلاّ إذا تقاطر علیه بعد زوال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الثوب متنجّسا بالبول لم یطهر بإصابة المطر علیه مرّة واحدة،بل لا بدّ من التعدّد عرفا،کما هو الحال فی غسله بغیر الماء الجاری</w:t>
      </w:r>
      <w:r>
        <w:rPr>
          <w:rFonts w:eastAsia="IRNazanin" w:cs="IRNazanin"/>
          <w:color w:val="111111"/>
          <w:sz w:val="28"/>
          <w:szCs w:val="28"/>
          <w:rtl w:val="true"/>
          <w:lang w:bidi="fa-IR"/>
        </w:rPr>
        <w:t>.</w:t>
      </w:r>
    </w:p>
    <w:p>
      <w:pPr>
        <w:pStyle w:val="Heading5"/>
        <w:numPr>
          <w:ilvl w:val="4"/>
          <w:numId w:val="1"/>
        </w:numPr>
        <w:rPr/>
      </w:pPr>
      <w:bookmarkStart w:id="143" w:name="__RefHeading___Toc679472_73709187"/>
      <w:bookmarkStart w:id="144" w:name="_Toc62"/>
      <w:bookmarkEnd w:id="143"/>
      <w:r>
        <w:rPr>
          <w:rtl w:val="true"/>
        </w:rPr>
        <w:t xml:space="preserve">مسألة </w:t>
      </w:r>
      <w:r>
        <w:rPr/>
        <w:t>49</w:t>
      </w:r>
      <w:r>
        <w:rPr>
          <w:rtl w:val="true"/>
        </w:rPr>
        <w:t>:</w:t>
      </w:r>
      <w:r>
        <w:rPr>
          <w:rtl w:val="true"/>
        </w:rPr>
        <w:t>الأرض النجسة تطهر بوصول المطر إلیها</w:t>
      </w:r>
      <w:bookmarkEnd w:id="144"/>
    </w:p>
    <w:p>
      <w:pPr>
        <w:pStyle w:val="BookText"/>
        <w:rPr/>
      </w:pPr>
      <w:r>
        <w:rPr>
          <w:rFonts w:ascii="IRNazanin" w:hAnsi="IRNazanin" w:eastAsia="IRNazanin"/>
          <w:color w:val="111111"/>
          <w:sz w:val="28"/>
          <w:sz w:val="28"/>
          <w:szCs w:val="28"/>
          <w:rtl w:val="true"/>
          <w:lang w:bidi="fa-IR"/>
        </w:rPr>
        <w:t xml:space="preserve">بشرط أن یکون من السماء و لو بإعانة الریح،و أمّا لو وصل إلیها بعد الوقوع علی محلّ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ترشّح بعد الوقوع علی مکان،فوصل مکانا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جری علی وجه الأرض فوصل إلی مکان مسقّف طهر</w:t>
      </w:r>
      <w:r>
        <w:rPr>
          <w:rFonts w:eastAsia="IRNazanin" w:cs="IRNazanin"/>
          <w:color w:val="111111"/>
          <w:sz w:val="28"/>
          <w:szCs w:val="28"/>
          <w:rtl w:val="true"/>
          <w:lang w:bidi="fa-IR"/>
        </w:rPr>
        <w:t>.</w:t>
      </w:r>
    </w:p>
    <w:p>
      <w:pPr>
        <w:pStyle w:val="Heading5"/>
        <w:numPr>
          <w:ilvl w:val="4"/>
          <w:numId w:val="1"/>
        </w:numPr>
        <w:rPr/>
      </w:pPr>
      <w:bookmarkStart w:id="145" w:name="__RefHeading___Toc679474_73709187"/>
      <w:bookmarkStart w:id="146" w:name="_Toc63"/>
      <w:bookmarkEnd w:id="145"/>
      <w:r>
        <w:rPr>
          <w:rtl w:val="true"/>
        </w:rPr>
        <w:t xml:space="preserve">مسألة </w:t>
      </w:r>
      <w:r>
        <w:rPr/>
        <w:t>50</w:t>
      </w:r>
      <w:r>
        <w:rPr>
          <w:rtl w:val="true"/>
        </w:rPr>
        <w:t>:</w:t>
      </w:r>
      <w:r>
        <w:rPr>
          <w:rtl w:val="true"/>
        </w:rPr>
        <w:t>إذا تنجّس الماء الکثیر بالتغیّر بعین النجس فلا یطهر إلاّ</w:t>
      </w:r>
      <w:bookmarkEnd w:id="146"/>
    </w:p>
    <w:p>
      <w:pPr>
        <w:pStyle w:val="BookText"/>
        <w:rPr/>
      </w:pPr>
      <w:r>
        <w:rPr>
          <w:rFonts w:ascii="IRNazanin" w:hAnsi="IRNazanin" w:eastAsia="IRNazanin"/>
          <w:color w:val="111111"/>
          <w:sz w:val="28"/>
          <w:sz w:val="28"/>
          <w:szCs w:val="28"/>
          <w:rtl w:val="true"/>
          <w:lang w:bidi="fa-IR"/>
        </w:rPr>
        <w:t>بتوفّر أمرین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یزول تغیّره و یعود إلی حالته الطبیعیّة،سواء أ کان ذلک لمرور الزمن أم بمزجه بماء آخر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 و هو سلیم من التغیّر بالماء المعتصم کالکرّ،أو الجاری،أو ماء المطر،و یمکن إنجاز کلا الأمرین معا بعملیّة واحدة بأن یفتح انبوبا من الماء علی الماء المتغیّر فینتشر ماء الانبوب فی الماء المتغیّر إلی أن یزول تغیّره و یطهّره باستمرار اتّصاله به بعد ذلک،أو باتّصاله بالماء الجاری أو الکرّ أو المطر،فیبقی مستمرّا إلی أن یزول تغیّره،و یطهّره بعد ذلک باستمرار اتّصاله به</w:t>
      </w:r>
      <w:r>
        <w:rPr>
          <w:rFonts w:eastAsia="IRNazanin" w:cs="IRNazanin"/>
          <w:color w:val="111111"/>
          <w:sz w:val="28"/>
          <w:szCs w:val="28"/>
          <w:rtl w:val="true"/>
          <w:lang w:bidi="fa-IR"/>
        </w:rPr>
        <w:t>.</w:t>
      </w:r>
      <w:bookmarkStart w:id="147" w:name="pg11398_162466"/>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علی عین النجس،فترشّح منها علی شیء آخر لم ینجس،ما دام متّصلا بماء السماء بتوالی تقاطره علیه شریطة أن لا یکون حاملا لعین النجس معه</w:t>
      </w:r>
      <w:r>
        <w:rPr>
          <w:rFonts w:eastAsia="IRNazanin" w:cs="IRNazanin"/>
          <w:color w:val="111111"/>
          <w:sz w:val="28"/>
          <w:szCs w:val="28"/>
          <w:rtl w:val="true"/>
          <w:lang w:bidi="fa-IR"/>
        </w:rPr>
        <w:t>.</w:t>
      </w:r>
    </w:p>
    <w:p>
      <w:pPr>
        <w:pStyle w:val="Heading5"/>
        <w:numPr>
          <w:ilvl w:val="4"/>
          <w:numId w:val="1"/>
        </w:numPr>
        <w:rPr/>
      </w:pPr>
      <w:bookmarkStart w:id="148" w:name="__RefHeading___Toc679476_73709187"/>
      <w:bookmarkStart w:id="149" w:name="_Toc64"/>
      <w:bookmarkEnd w:id="148"/>
      <w:r>
        <w:rPr>
          <w:rtl w:val="true"/>
        </w:rPr>
        <w:t xml:space="preserve">مسألة </w:t>
      </w:r>
      <w:r>
        <w:rPr/>
        <w:t>52</w:t>
      </w:r>
      <w:r>
        <w:rPr>
          <w:rtl w:val="true"/>
        </w:rPr>
        <w:t>:</w:t>
      </w:r>
      <w:r>
        <w:rPr>
          <w:rtl w:val="true"/>
        </w:rPr>
        <w:t>مقدار الکرّ وزنا بحقّة الإسلامبول الّتی هی مائتان و ثمانون</w:t>
      </w:r>
      <w:bookmarkEnd w:id="149"/>
    </w:p>
    <w:p>
      <w:pPr>
        <w:pStyle w:val="BookText"/>
        <w:rPr/>
      </w:pPr>
      <w:r>
        <w:rPr>
          <w:rFonts w:ascii="IRNazanin" w:hAnsi="IRNazanin" w:eastAsia="IRNazanin"/>
          <w:color w:val="111111"/>
          <w:sz w:val="28"/>
          <w:sz w:val="28"/>
          <w:szCs w:val="28"/>
          <w:rtl w:val="true"/>
          <w:lang w:bidi="fa-IR"/>
        </w:rPr>
        <w:t>مثقالا صیرفیّا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أربعة و تسعون حقّة و نصف حقّة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تسعة و تسعون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تقریبا،و مقداره فی المساحة ما بلغ مکسّره اثنین و أربعین و سبعة أثمان شبر اعتیادیّ علی الأظهر</w:t>
      </w:r>
      <w:r>
        <w:rPr>
          <w:rFonts w:eastAsia="IRNazanin" w:cs="IRNazanin"/>
          <w:color w:val="111111"/>
          <w:sz w:val="28"/>
          <w:szCs w:val="28"/>
          <w:rtl w:val="true"/>
          <w:lang w:bidi="fa-IR"/>
        </w:rPr>
        <w:t>.</w:t>
      </w:r>
    </w:p>
    <w:p>
      <w:pPr>
        <w:pStyle w:val="Heading5"/>
        <w:numPr>
          <w:ilvl w:val="4"/>
          <w:numId w:val="1"/>
        </w:numPr>
        <w:rPr/>
      </w:pPr>
      <w:bookmarkStart w:id="150" w:name="__RefHeading___Toc679478_73709187"/>
      <w:bookmarkStart w:id="151" w:name="_Toc65"/>
      <w:bookmarkEnd w:id="150"/>
      <w:r>
        <w:rPr>
          <w:rtl w:val="true"/>
        </w:rPr>
        <w:t xml:space="preserve">مسألة </w:t>
      </w:r>
      <w:r>
        <w:rPr/>
        <w:t>53</w:t>
      </w:r>
      <w:r>
        <w:rPr>
          <w:rtl w:val="true"/>
        </w:rPr>
        <w:t>:</w:t>
      </w:r>
      <w:r>
        <w:rPr>
          <w:rtl w:val="true"/>
        </w:rPr>
        <w:t>لا فرق فی اعتصام الکرّ بین تساوی سطوحه و اختلافها</w:t>
      </w:r>
      <w:bookmarkEnd w:id="151"/>
    </w:p>
    <w:p>
      <w:pPr>
        <w:pStyle w:val="BookText"/>
        <w:rPr/>
      </w:pPr>
      <w:r>
        <w:rPr>
          <w:rFonts w:ascii="IRNazanin" w:hAnsi="IRNazanin" w:eastAsia="IRNazanin"/>
          <w:color w:val="111111"/>
          <w:sz w:val="28"/>
          <w:sz w:val="28"/>
          <w:szCs w:val="28"/>
          <w:rtl w:val="true"/>
          <w:lang w:bidi="fa-IR"/>
        </w:rPr>
        <w:t>و لا بین وقوف الماء و رکوده و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ماء الکرّ جاریا و متحرّکا بدفع،کالماء الجاری من خزّانات البیوت أو غیرها أو الحمّامات إلی الحیاض الصغار تحت الأنابیب،ففی هذه الحالة إن کان الماء الموجود فی الخزّان بقدر الکرّ کان معتصما،و لم یتنجّس بملاقاة عین النجس،و کذلک ما فی الحوض الصغیر ما دام الانبوب مفتوحا علیه و یصبّ فیه،و إن لم یکن الماء الموجود فی الخزّان بقدر الکرّ،و لکن بضمیمة ما فی الأنابیب و ما انحدر إلی الحوض الصغیر کان الکلّ بقدر الکرّ و کان ما فی الحوض الصغیر معتصما ما دام متّصلا بماء الخزّان، و أمّا ما فی الخزّان فلیس معتصما،فإذا لاقته عین النجس تنجّس،و لا یکفی فی اعتصامه اعتصام ما فی الحوض،لأنّ کرّیّة الماء المتدافع إلیه و عدم تنجّسه بملاقاة النجس لا تکفی فی اعتصام الماء المتدافع منه عرفا و ارتکازا دون العکس، فإنّ کرّیّة الماء المتدافع منه أو کرّیّة المجموع تکفی فی اعتصام الماء المتدافع إلیه</w:t>
      </w:r>
      <w:r>
        <w:rPr>
          <w:rFonts w:eastAsia="IRNazanin" w:cs="IRNazanin"/>
          <w:color w:val="111111"/>
          <w:sz w:val="28"/>
          <w:szCs w:val="28"/>
          <w:rtl w:val="true"/>
          <w:lang w:bidi="fa-IR"/>
        </w:rPr>
        <w:t>.</w:t>
      </w:r>
    </w:p>
    <w:p>
      <w:pPr>
        <w:pStyle w:val="Heading5"/>
        <w:numPr>
          <w:ilvl w:val="4"/>
          <w:numId w:val="1"/>
        </w:numPr>
        <w:rPr/>
      </w:pPr>
      <w:bookmarkStart w:id="152" w:name="__RefHeading___Toc679480_73709187"/>
      <w:bookmarkStart w:id="153" w:name="_Toc66"/>
      <w:bookmarkEnd w:id="152"/>
      <w:r>
        <w:rPr>
          <w:rtl w:val="true"/>
        </w:rPr>
        <w:t xml:space="preserve">مسألة </w:t>
      </w:r>
      <w:r>
        <w:rPr/>
        <w:t>54</w:t>
      </w:r>
      <w:r>
        <w:rPr>
          <w:rtl w:val="true"/>
        </w:rPr>
        <w:t>:</w:t>
      </w:r>
      <w:r>
        <w:rPr>
          <w:rtl w:val="true"/>
        </w:rPr>
        <w:t>لا فرق بین ماء الحمّام و غیره فی الأحکام</w:t>
      </w:r>
      <w:bookmarkEnd w:id="15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الحیاض</w:t>
      </w:r>
      <w:bookmarkStart w:id="154" w:name="pg11398_162467"/>
    </w:p>
    <w:p>
      <w:pPr>
        <w:pStyle w:val="BookText"/>
        <w:rPr/>
      </w:pPr>
      <w:bookmarkEnd w:id="154"/>
      <w:r>
        <w:rPr>
          <w:rFonts w:ascii="IRNazanin" w:hAnsi="IRNazanin" w:eastAsia="IRNazanin"/>
          <w:color w:val="111111"/>
          <w:sz w:val="28"/>
          <w:sz w:val="28"/>
          <w:szCs w:val="28"/>
          <w:rtl w:val="true"/>
          <w:lang w:bidi="fa-IR"/>
        </w:rPr>
        <w:t>الصغیرة فی الحمّامات إذا کان متّصلا بالمادّة،و کانت المادّة وحدها،أو بضمیمة ما فی الحیاض إلیها کرّا اعتصم،و أمّا إذا لم یکن متّصلا بالمادّة،أو لم تکن المادّة و لو بضمیمة ما فی الحیاض إلیها کرّا لم یعتصم</w:t>
      </w:r>
      <w:r>
        <w:rPr>
          <w:rFonts w:eastAsia="IRNazanin" w:cs="IRNazanin"/>
          <w:color w:val="111111"/>
          <w:sz w:val="28"/>
          <w:szCs w:val="28"/>
          <w:rtl w:val="true"/>
          <w:lang w:bidi="fa-IR"/>
        </w:rPr>
        <w:t>.</w:t>
      </w:r>
    </w:p>
    <w:p>
      <w:pPr>
        <w:pStyle w:val="Heading5"/>
        <w:numPr>
          <w:ilvl w:val="4"/>
          <w:numId w:val="1"/>
        </w:numPr>
        <w:rPr/>
      </w:pPr>
      <w:bookmarkStart w:id="155" w:name="__RefHeading___Toc679482_73709187"/>
      <w:bookmarkStart w:id="156" w:name="_Toc67"/>
      <w:bookmarkEnd w:id="155"/>
      <w:r>
        <w:rPr>
          <w:rtl w:val="true"/>
        </w:rPr>
        <w:t xml:space="preserve">مسألة </w:t>
      </w:r>
      <w:r>
        <w:rPr/>
        <w:t>55</w:t>
      </w:r>
      <w:r>
        <w:rPr>
          <w:rtl w:val="true"/>
        </w:rPr>
        <w:t>:</w:t>
      </w:r>
      <w:r>
        <w:rPr>
          <w:rtl w:val="true"/>
        </w:rPr>
        <w:t>الماء الموجود فی الأنابیب المتعارفة فی زماننا بمنزلة المادّة</w:t>
      </w:r>
      <w:bookmarkEnd w:id="156"/>
    </w:p>
    <w:p>
      <w:pPr>
        <w:pStyle w:val="BookText"/>
        <w:rPr/>
      </w:pPr>
      <w:r>
        <w:rPr>
          <w:rFonts w:ascii="IRNazanin" w:hAnsi="IRNazanin" w:eastAsia="IRNazanin"/>
          <w:color w:val="111111"/>
          <w:sz w:val="28"/>
          <w:sz w:val="28"/>
          <w:szCs w:val="28"/>
          <w:rtl w:val="true"/>
          <w:lang w:bidi="fa-IR"/>
        </w:rPr>
        <w:t>فإذا کان الماء الموضوع فی اجانة و نحوها من الظروف نجسا،و جری علیه ماء الانبوب طهر،بل یکون ذلک الماء أیضا معتصما،ما دام ماء الانبوب جاریا علیه،و یجری علیه حکم ماء الکرّ فی التطهیر به،و هکذا الحال فی کلّ ماء نجس، فإنّه إذا اتّصل بالمادّة طهر،إذا کانت المادّة کرّا</w:t>
      </w:r>
      <w:r>
        <w:rPr>
          <w:rFonts w:eastAsia="IRNazanin" w:cs="IRNazanin"/>
          <w:color w:val="111111"/>
          <w:sz w:val="28"/>
          <w:szCs w:val="28"/>
          <w:rtl w:val="true"/>
          <w:lang w:bidi="fa-IR"/>
        </w:rPr>
        <w:t>.</w:t>
      </w:r>
    </w:p>
    <w:p>
      <w:pPr>
        <w:pStyle w:val="Heading5"/>
        <w:numPr>
          <w:ilvl w:val="4"/>
          <w:numId w:val="1"/>
        </w:numPr>
        <w:rPr/>
      </w:pPr>
      <w:bookmarkStart w:id="157" w:name="__RefHeading___Toc679484_73709187"/>
      <w:bookmarkStart w:id="158" w:name="_Toc68"/>
      <w:bookmarkEnd w:id="157"/>
      <w:r>
        <w:rPr>
          <w:rtl w:val="true"/>
        </w:rPr>
        <w:t xml:space="preserve">مسألة </w:t>
      </w:r>
      <w:r>
        <w:rPr/>
        <w:t>56</w:t>
      </w:r>
      <w:r>
        <w:rPr>
          <w:rtl w:val="true"/>
        </w:rPr>
        <w:t>:</w:t>
      </w:r>
      <w:r>
        <w:rPr>
          <w:rtl w:val="true"/>
        </w:rPr>
        <w:t>ما یوضع فی فوهة اتّصال خزّان الماء بالمادّة الّتی یستمد</w:t>
      </w:r>
      <w:bookmarkEnd w:id="158"/>
    </w:p>
    <w:p>
      <w:pPr>
        <w:pStyle w:val="BookText"/>
        <w:rPr/>
      </w:pPr>
      <w:r>
        <w:rPr>
          <w:rFonts w:ascii="IRNazanin" w:hAnsi="IRNazanin" w:eastAsia="IRNazanin"/>
          <w:color w:val="111111"/>
          <w:sz w:val="28"/>
          <w:sz w:val="28"/>
          <w:szCs w:val="28"/>
          <w:rtl w:val="true"/>
          <w:lang w:bidi="fa-IR"/>
        </w:rPr>
        <w:t>منها الخزّان،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بالطوّافة،یقطع اتّصال ماء الخزّان بالمادّة فی حالة امتلائه، و حینئذ فإذا کان الخزّان بقدر الکرّ کان معتصما،و إن کان دون الکرّ اعتبر ما فی الخزّان ماء قلیلا،و لکن بمجرّد أن یبدأ الخزّان بدفع الماء،و تنخفض الطوّافة، یعود الاتّصال بالمادّة،و یصبح الماء معتصما،و قد یوضع فی فوهة الانبوب حاجز فیه ثقوب صغیرة متقاربة،ینفذ الماء من خلالها بقوّة و دفع،و یسمّی بالدوش،و هذا الماء النازل من هذه الثقوب إذا کان ینزل بشکل قطرات متلاحقة مع فواصل بینها و لو صغیرة بنظر العرف فهو ماء قلیل غیر معتصم،و إن کان ینزل بنحو یشکّل خطّا متّصلا فی نظر العرف فهو معتصم لا ینفعل بالملاقاة</w:t>
      </w:r>
      <w:r>
        <w:rPr>
          <w:rFonts w:eastAsia="IRNazanin" w:cs="IRNazanin"/>
          <w:color w:val="111111"/>
          <w:sz w:val="28"/>
          <w:szCs w:val="28"/>
          <w:rtl w:val="true"/>
          <w:lang w:bidi="fa-IR"/>
        </w:rPr>
        <w:t>.</w:t>
      </w:r>
      <w:bookmarkStart w:id="159" w:name="pg11398_162468"/>
    </w:p>
    <w:p>
      <w:pPr>
        <w:pStyle w:val="Heading4"/>
        <w:numPr>
          <w:ilvl w:val="3"/>
          <w:numId w:val="1"/>
        </w:numPr>
        <w:rPr/>
      </w:pPr>
      <w:bookmarkStart w:id="160" w:name="__RefHeading___Toc679486_73709187"/>
      <w:bookmarkStart w:id="161" w:name="_Toc69"/>
      <w:bookmarkEnd w:id="159"/>
      <w:bookmarkEnd w:id="160"/>
      <w:r>
        <w:rPr>
          <w:rtl w:val="true"/>
        </w:rPr>
        <w:t>الفصل الثالث</w:t>
      </w:r>
      <w:r>
        <w:rPr>
          <w:rtl w:val="true"/>
        </w:rPr>
        <w:t xml:space="preserve">: </w:t>
      </w:r>
      <w:r>
        <w:rPr>
          <w:rtl w:val="true"/>
        </w:rPr>
        <w:t>حکم الماء القلیل</w:t>
      </w:r>
      <w:bookmarkEnd w:id="161"/>
    </w:p>
    <w:p>
      <w:pPr>
        <w:pStyle w:val="BookText"/>
        <w:rPr/>
      </w:pPr>
      <w:r>
        <w:rPr>
          <w:rFonts w:ascii="IRNazanin" w:hAnsi="IRNazanin" w:eastAsia="IRNazanin"/>
          <w:color w:val="111111"/>
          <w:sz w:val="28"/>
          <w:sz w:val="28"/>
          <w:szCs w:val="28"/>
          <w:rtl w:val="true"/>
          <w:lang w:bidi="fa-IR"/>
        </w:rPr>
        <w:t>حکم الماء القلیل</w:t>
      </w:r>
    </w:p>
    <w:p>
      <w:pPr>
        <w:pStyle w:val="BookText"/>
        <w:rPr/>
      </w:pPr>
      <w:r>
        <w:rPr>
          <w:rFonts w:ascii="IRNazanin" w:hAnsi="IRNazanin" w:eastAsia="IRNazanin"/>
          <w:color w:val="111111"/>
          <w:sz w:val="28"/>
          <w:sz w:val="28"/>
          <w:szCs w:val="28"/>
          <w:rtl w:val="true"/>
          <w:lang w:bidi="fa-IR"/>
        </w:rPr>
        <w:t>الماء القلیل المستعمل فی رفع الحدث الأصغر طاهر،و مطهّر من الحدث و الخبث،و المستعمل فی رفع الحدث الأکبر طاهر،و مطهّر من الخبث، 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استعماله فی رفع الحدث،إذا تمکّن من ماء آخر، و إلاّ جمع بین الغسل أو الوضوء به و التیمّم،و المستعمل فی رفع الخبث نجس،إذا لاقی عین النجس،و إلاّ فهو طاهر</w:t>
      </w:r>
      <w:r>
        <w:rPr>
          <w:rFonts w:eastAsia="IRNazanin" w:cs="IRNazanin"/>
          <w:color w:val="111111"/>
          <w:sz w:val="28"/>
          <w:szCs w:val="28"/>
          <w:rtl w:val="true"/>
          <w:lang w:bidi="fa-IR"/>
        </w:rPr>
        <w:t>.</w:t>
      </w:r>
    </w:p>
    <w:p>
      <w:pPr>
        <w:pStyle w:val="Heading4"/>
        <w:numPr>
          <w:ilvl w:val="3"/>
          <w:numId w:val="1"/>
        </w:numPr>
        <w:rPr/>
      </w:pPr>
      <w:bookmarkStart w:id="162" w:name="__RefHeading___Toc679488_73709187"/>
      <w:bookmarkStart w:id="163" w:name="_Toc70"/>
      <w:bookmarkEnd w:id="162"/>
      <w:r>
        <w:rPr>
          <w:rtl w:val="true"/>
        </w:rPr>
        <w:t>الفصل الرابع</w:t>
      </w:r>
      <w:r>
        <w:rPr>
          <w:rtl w:val="true"/>
        </w:rPr>
        <w:t xml:space="preserve">: </w:t>
      </w:r>
      <w:r>
        <w:rPr>
          <w:rtl w:val="true"/>
        </w:rPr>
        <w:t>حکم الماء المشتبه</w:t>
      </w:r>
      <w:bookmarkEnd w:id="163"/>
    </w:p>
    <w:p>
      <w:pPr>
        <w:pStyle w:val="BookText"/>
        <w:rPr/>
      </w:pPr>
      <w:r>
        <w:rPr>
          <w:rFonts w:ascii="IRNazanin" w:hAnsi="IRNazanin" w:eastAsia="IRNazanin"/>
          <w:color w:val="111111"/>
          <w:sz w:val="28"/>
          <w:sz w:val="28"/>
          <w:szCs w:val="28"/>
          <w:rtl w:val="true"/>
          <w:lang w:bidi="fa-IR"/>
        </w:rPr>
        <w:t>حکم الماء المشتبه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بنجاسة أحد الإنائین و طهارة الآخر لم یجز رفع الخبث بأحدهما،و لا رفع الحدث،و أمّا الملاقی له فهو محکوم بوجوب الاجتناب دون النجاسة،إلاّ إذا کانت الحالة السابقة فیهما النجاسة،و إذا اشتبه المطلق بالمضاف جاز رفع الخبث بالغسل بأحدهما،ثمّ الغسل بالآخر،و کذلک رفع الحدث،و إذا اشتبه المباح بالمغصوب،حرم التصرّف بکلّ منهما،و لکن لو غسل نجسا بأحدهما طهر،و لا یرفع بأحدهما الحدث،و إذا کانت أطراف الشبهة غیر محصورة جاز الاستعمال مطلقا،و ضابط غیر المحصورة أن تبلغ کثرة الأطراف حدّا یوجب ضعف احتمال ثبوت التکلیف فی کلّ واحد منها بدرجة یکون الإنسان واثقا و مطمئنّا بالعدم،فلذلک لا یجب فیها الاحتیاط</w:t>
      </w:r>
      <w:r>
        <w:rPr>
          <w:rFonts w:eastAsia="IRNazanin" w:cs="IRNazanin"/>
          <w:color w:val="111111"/>
          <w:sz w:val="28"/>
          <w:szCs w:val="28"/>
          <w:rtl w:val="true"/>
          <w:lang w:bidi="fa-IR"/>
        </w:rPr>
        <w:t>.</w:t>
      </w:r>
      <w:bookmarkStart w:id="164" w:name="pg11398_162469"/>
    </w:p>
    <w:p>
      <w:pPr>
        <w:pStyle w:val="Heading4"/>
        <w:numPr>
          <w:ilvl w:val="3"/>
          <w:numId w:val="1"/>
        </w:numPr>
        <w:rPr/>
      </w:pPr>
      <w:bookmarkStart w:id="165" w:name="__RefHeading___Toc679490_73709187"/>
      <w:bookmarkStart w:id="166" w:name="_Toc71"/>
      <w:bookmarkEnd w:id="164"/>
      <w:bookmarkEnd w:id="165"/>
      <w:r>
        <w:rPr>
          <w:rtl w:val="true"/>
        </w:rPr>
        <w:t>الفصل الخامس</w:t>
      </w:r>
      <w:r>
        <w:rPr>
          <w:rtl w:val="true"/>
        </w:rPr>
        <w:t xml:space="preserve">: </w:t>
      </w:r>
      <w:r>
        <w:rPr>
          <w:rtl w:val="true"/>
        </w:rPr>
        <w:t>الماء المضاف</w:t>
      </w:r>
      <w:bookmarkEnd w:id="166"/>
    </w:p>
    <w:p>
      <w:pPr>
        <w:pStyle w:val="Heading5"/>
        <w:numPr>
          <w:ilvl w:val="4"/>
          <w:numId w:val="1"/>
        </w:numPr>
        <w:rPr/>
      </w:pPr>
      <w:bookmarkStart w:id="167" w:name="__RefHeading___Toc679492_73709187"/>
      <w:bookmarkStart w:id="168" w:name="_Toc72"/>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الماء المضاف</w:t>
      </w:r>
    </w:p>
    <w:p>
      <w:pPr>
        <w:pStyle w:val="BookText"/>
        <w:rPr/>
      </w:pPr>
      <w:r>
        <w:rPr>
          <w:rFonts w:ascii="IRNazanin" w:hAnsi="IRNazanin" w:eastAsia="IRNazanin"/>
          <w:color w:val="111111"/>
          <w:sz w:val="28"/>
          <w:sz w:val="28"/>
          <w:szCs w:val="28"/>
          <w:rtl w:val="true"/>
          <w:lang w:bidi="fa-IR"/>
        </w:rPr>
        <w:t>الماء المضاف کماء الورد و نحوه،و کذا سائر المائعات ینجس القلیل و الکثیر منها بمجرّد الملاقاة للنجاسة،إلاّ إذا کان متدافعا علی النجاسة بقوّة کالجاری من العالی،و الخارج من الفوّارة،فتختصّ النجاسة حینئذ بالجزء الملاقی للنجاسة،و لا تسری إلی العمود،و إذا تنجّس المضاف لا یطهر أصلا، و إن اتّصل بالماء المعتصم،کماء المطر أو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استهلک فی الماء المعتصم کالکرّ فقد ذهبت عینه،و مثل المضاف فی الحکم المذکور سائر المائعات</w:t>
      </w:r>
      <w:r>
        <w:rPr>
          <w:rFonts w:eastAsia="IRNazanin" w:cs="IRNazanin"/>
          <w:color w:val="111111"/>
          <w:sz w:val="28"/>
          <w:szCs w:val="28"/>
          <w:rtl w:val="true"/>
          <w:lang w:bidi="fa-IR"/>
        </w:rPr>
        <w:t>.</w:t>
      </w:r>
    </w:p>
    <w:p>
      <w:pPr>
        <w:pStyle w:val="Heading5"/>
        <w:numPr>
          <w:ilvl w:val="4"/>
          <w:numId w:val="1"/>
        </w:numPr>
        <w:rPr/>
      </w:pPr>
      <w:bookmarkStart w:id="169" w:name="__RefHeading___Toc679494_73709187"/>
      <w:bookmarkStart w:id="170" w:name="_Toc73"/>
      <w:bookmarkEnd w:id="169"/>
      <w:r>
        <w:rPr>
          <w:rtl w:val="true"/>
        </w:rPr>
        <w:t xml:space="preserve">مسألة </w:t>
      </w:r>
      <w:r>
        <w:rPr/>
        <w:t>57</w:t>
      </w:r>
      <w:r>
        <w:rPr>
          <w:rtl w:val="true"/>
        </w:rPr>
        <w:t>:</w:t>
      </w:r>
      <w:r>
        <w:rPr>
          <w:rtl w:val="true"/>
        </w:rPr>
        <w:t>الماء المضاف لا یرفع الخبث و لا الحدث</w:t>
      </w:r>
      <w:bookmarkEnd w:id="170"/>
    </w:p>
    <w:p>
      <w:pPr>
        <w:pStyle w:val="Heading5"/>
        <w:numPr>
          <w:ilvl w:val="4"/>
          <w:numId w:val="1"/>
        </w:numPr>
        <w:rPr/>
      </w:pPr>
      <w:bookmarkStart w:id="171" w:name="__RefHeading___Toc679496_73709187"/>
      <w:bookmarkStart w:id="172" w:name="_Toc74"/>
      <w:bookmarkEnd w:id="171"/>
      <w:r>
        <w:rPr>
          <w:rtl w:val="true"/>
        </w:rPr>
        <w:t xml:space="preserve">مسألة </w:t>
      </w:r>
      <w:r>
        <w:rPr/>
        <w:t>58</w:t>
      </w:r>
      <w:r>
        <w:rPr>
          <w:rtl w:val="true"/>
        </w:rPr>
        <w:t>:</w:t>
      </w:r>
      <w:r>
        <w:rPr>
          <w:rtl w:val="true"/>
        </w:rPr>
        <w:t>الأسئار</w:t>
      </w:r>
      <w:r>
        <w:rPr>
          <w:rtl w:val="true"/>
        </w:rPr>
        <w:t>-</w:t>
      </w:r>
      <w:r>
        <w:rPr>
          <w:rtl w:val="true"/>
        </w:rPr>
        <w:t>کلّها</w:t>
      </w:r>
      <w:r>
        <w:rPr>
          <w:rtl w:val="true"/>
        </w:rPr>
        <w:t>-</w:t>
      </w:r>
      <w:r>
        <w:rPr>
          <w:rtl w:val="true"/>
        </w:rPr>
        <w:t>طاهرة إلاّ سؤر الکلب و الخنزیر و الکافر</w:t>
      </w:r>
      <w:bookmarkEnd w:id="172"/>
    </w:p>
    <w:p>
      <w:pPr>
        <w:pStyle w:val="BookText"/>
        <w:rPr/>
      </w:pPr>
      <w:r>
        <w:rPr>
          <w:rFonts w:ascii="IRNazanin" w:hAnsi="IRNazanin" w:eastAsia="IRNazanin"/>
          <w:color w:val="111111"/>
          <w:sz w:val="28"/>
          <w:sz w:val="28"/>
          <w:szCs w:val="28"/>
          <w:rtl w:val="true"/>
          <w:lang w:bidi="fa-IR"/>
        </w:rPr>
        <w:t>غیر الکتابیّ علی الأحوط وجوبا،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الکتابیّ فالأقوی أنّه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سؤر غیر مأکول اللحم عدا الهرّة،و أمّا المؤمن فإنّ سؤره شفاء،بل فی بعض الروایات المعتبرة أنّه شفاء من سبعین داء</w:t>
      </w:r>
      <w:r>
        <w:rPr>
          <w:rFonts w:eastAsia="IRNazanin" w:cs="IRNazanin"/>
          <w:color w:val="111111"/>
          <w:sz w:val="28"/>
          <w:szCs w:val="28"/>
          <w:rtl w:val="true"/>
          <w:lang w:bidi="fa-IR"/>
        </w:rPr>
        <w:t>.</w:t>
      </w:r>
      <w:bookmarkStart w:id="173" w:name="pg11398_162470"/>
    </w:p>
    <w:p>
      <w:pPr>
        <w:pStyle w:val="Heading3"/>
        <w:numPr>
          <w:ilvl w:val="2"/>
          <w:numId w:val="1"/>
        </w:numPr>
        <w:rPr/>
      </w:pPr>
      <w:bookmarkStart w:id="174" w:name="__RefHeading___Toc679498_73709187"/>
      <w:bookmarkStart w:id="175" w:name="_Toc75"/>
      <w:bookmarkEnd w:id="173"/>
      <w:bookmarkEnd w:id="174"/>
      <w:r>
        <w:rPr>
          <w:rtl w:val="true"/>
        </w:rPr>
        <w:t>المقصد الثانی</w:t>
      </w:r>
      <w:r>
        <w:rPr>
          <w:rtl w:val="true"/>
        </w:rPr>
        <w:t xml:space="preserve">: </w:t>
      </w:r>
      <w:r>
        <w:rPr>
          <w:rtl w:val="true"/>
        </w:rPr>
        <w:t>أحکام الخلوة</w:t>
      </w:r>
      <w:bookmarkEnd w:id="175"/>
    </w:p>
    <w:p>
      <w:pPr>
        <w:pStyle w:val="Heading4"/>
        <w:numPr>
          <w:ilvl w:val="3"/>
          <w:numId w:val="1"/>
        </w:numPr>
        <w:rPr/>
      </w:pPr>
      <w:bookmarkStart w:id="176" w:name="__RefHeading___Toc679500_73709187"/>
      <w:bookmarkStart w:id="177" w:name="_Toc76"/>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أحکام الخلوة</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78" w:name="__RefHeading___Toc679502_73709187"/>
      <w:bookmarkStart w:id="179" w:name="_Toc77"/>
      <w:bookmarkEnd w:id="178"/>
      <w:r>
        <w:rPr>
          <w:rtl w:val="true"/>
        </w:rPr>
        <w:t>الفصل الأوّل</w:t>
      </w:r>
      <w:r>
        <w:rPr>
          <w:rtl w:val="true"/>
        </w:rPr>
        <w:t xml:space="preserve">: </w:t>
      </w:r>
      <w:r>
        <w:rPr>
          <w:rtl w:val="true"/>
        </w:rPr>
        <w:t>أحکام التخلّی</w:t>
      </w:r>
      <w:bookmarkEnd w:id="179"/>
    </w:p>
    <w:p>
      <w:pPr>
        <w:pStyle w:val="Heading5"/>
        <w:numPr>
          <w:ilvl w:val="4"/>
          <w:numId w:val="1"/>
        </w:numPr>
        <w:rPr/>
      </w:pPr>
      <w:bookmarkStart w:id="180" w:name="__RefHeading___Toc679504_73709187"/>
      <w:bookmarkStart w:id="181" w:name="_Toc78"/>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أحکام التخلّی</w:t>
      </w:r>
    </w:p>
    <w:p>
      <w:pPr>
        <w:pStyle w:val="BookText"/>
        <w:rPr/>
      </w:pPr>
      <w:r>
        <w:rPr>
          <w:rFonts w:ascii="IRNazanin" w:hAnsi="IRNazanin" w:eastAsia="IRNazanin"/>
          <w:color w:val="111111"/>
          <w:sz w:val="28"/>
          <w:sz w:val="28"/>
          <w:szCs w:val="28"/>
          <w:rtl w:val="true"/>
          <w:lang w:bidi="fa-IR"/>
        </w:rPr>
        <w:t>یجب حال التخلّی بل فی سائر الأحوال ستر بشرة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القبل و الدبر و البیضتان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ناظر ممیّز عدا الزوج و الزوجة،و شبههما کالمالک و مملوکته و الأمة المحلّلة بالنسبة إلی المحلّل له،فإنّه یجوز لکلّ من هؤلاء أن ینظر إلی عورة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الأمة مشترکة أو مزوّجة أو مخلّلة،أو معتدّة لم یجز لمولاها النظر إلی عورتها،و هی فی الرجل عبارة عن القبل و الدبر و البیضتان، و فی حکمها ما بین السرّة و الرکبة علی الأظهر و فی النساء تمام بدنها حتّی الوجه و الکفّین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المتخلّی استقبال القبلة و استدبارها حال التخلّی علی الأحوط و یجوز حال الاستبراء و الاستنجاء،و إن کان الأحوط استحبابا الترک،و لو اضطرّ إلی أحدهما فالأقوی التخییر و الأولی اجتناب الاستقبال</w:t>
      </w:r>
      <w:r>
        <w:rPr>
          <w:rFonts w:eastAsia="IRNazanin" w:cs="IRNazanin"/>
          <w:color w:val="111111"/>
          <w:sz w:val="28"/>
          <w:szCs w:val="28"/>
          <w:rtl w:val="true"/>
          <w:lang w:bidi="fa-IR"/>
        </w:rPr>
        <w:t>.</w:t>
      </w:r>
    </w:p>
    <w:p>
      <w:pPr>
        <w:pStyle w:val="Heading5"/>
        <w:numPr>
          <w:ilvl w:val="4"/>
          <w:numId w:val="1"/>
        </w:numPr>
        <w:rPr/>
      </w:pPr>
      <w:bookmarkStart w:id="182" w:name="__RefHeading___Toc679506_73709187"/>
      <w:bookmarkStart w:id="183" w:name="_Toc79"/>
      <w:bookmarkEnd w:id="182"/>
      <w:r>
        <w:rPr>
          <w:rtl w:val="true"/>
        </w:rPr>
        <w:t xml:space="preserve">مسألة </w:t>
      </w:r>
      <w:r>
        <w:rPr/>
        <w:t>59</w:t>
      </w:r>
      <w:r>
        <w:rPr>
          <w:rtl w:val="true"/>
        </w:rPr>
        <w:t>:</w:t>
      </w:r>
      <w:r>
        <w:rPr>
          <w:rtl w:val="true"/>
        </w:rPr>
        <w:t>لو اشتبهت القبلة لم یجز له التخلّی علی الأحوط</w:t>
      </w:r>
      <w:bookmarkEnd w:id="183"/>
    </w:p>
    <w:p>
      <w:pPr>
        <w:pStyle w:val="BookText"/>
        <w:rPr/>
      </w:pPr>
      <w:r>
        <w:rPr>
          <w:rFonts w:ascii="IRNazanin" w:hAnsi="IRNazanin" w:eastAsia="IRNazanin"/>
          <w:color w:val="111111"/>
          <w:sz w:val="28"/>
          <w:sz w:val="28"/>
          <w:szCs w:val="28"/>
          <w:rtl w:val="true"/>
          <w:lang w:bidi="fa-IR"/>
        </w:rPr>
        <w:t>إلاّ بعد الیأس عن معرفتها،و عدم إمکان الانتظار،أو کون الانتظار حرجیّا أو ضرریّا</w:t>
      </w:r>
      <w:r>
        <w:rPr>
          <w:rFonts w:eastAsia="IRNazanin" w:cs="IRNazanin"/>
          <w:color w:val="111111"/>
          <w:sz w:val="28"/>
          <w:szCs w:val="28"/>
          <w:rtl w:val="true"/>
          <w:lang w:bidi="fa-IR"/>
        </w:rPr>
        <w:t>.</w:t>
      </w:r>
    </w:p>
    <w:p>
      <w:pPr>
        <w:pStyle w:val="Heading5"/>
        <w:numPr>
          <w:ilvl w:val="4"/>
          <w:numId w:val="1"/>
        </w:numPr>
        <w:rPr/>
      </w:pPr>
      <w:bookmarkStart w:id="184" w:name="__RefHeading___Toc679508_73709187"/>
      <w:bookmarkStart w:id="185" w:name="_Toc80"/>
      <w:bookmarkEnd w:id="184"/>
      <w:r>
        <w:rPr>
          <w:rtl w:val="true"/>
        </w:rPr>
        <w:t xml:space="preserve">مسألة </w:t>
      </w:r>
      <w:r>
        <w:rPr/>
        <w:t>60</w:t>
      </w:r>
      <w:r>
        <w:rPr>
          <w:rtl w:val="true"/>
        </w:rPr>
        <w:t>:</w:t>
      </w:r>
      <w:r>
        <w:rPr>
          <w:rtl w:val="true"/>
        </w:rPr>
        <w:t>لا یجوز النظر إلی عورة غیره من وراء الزجاجة و نحوها</w:t>
      </w:r>
      <w:bookmarkEnd w:id="18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المرآة،و لا فی الماء الصافی</w:t>
      </w:r>
      <w:r>
        <w:rPr>
          <w:rFonts w:eastAsia="IRNazanin" w:cs="IRNazanin"/>
          <w:color w:val="111111"/>
          <w:sz w:val="28"/>
          <w:szCs w:val="28"/>
          <w:rtl w:val="true"/>
          <w:lang w:bidi="fa-IR"/>
        </w:rPr>
        <w:t>.</w:t>
      </w:r>
      <w:bookmarkStart w:id="186" w:name="pg11398_162471"/>
    </w:p>
    <w:p>
      <w:pPr>
        <w:pStyle w:val="Heading5"/>
        <w:numPr>
          <w:ilvl w:val="4"/>
          <w:numId w:val="1"/>
        </w:numPr>
        <w:rPr/>
      </w:pPr>
      <w:bookmarkStart w:id="187" w:name="__RefHeading___Toc679510_73709187"/>
      <w:bookmarkStart w:id="188" w:name="_Toc81"/>
      <w:bookmarkEnd w:id="186"/>
      <w:bookmarkEnd w:id="187"/>
      <w:r>
        <w:rPr>
          <w:rtl w:val="true"/>
        </w:rPr>
        <w:t xml:space="preserve">مسألة </w:t>
      </w:r>
      <w:r>
        <w:rPr/>
        <w:t>61</w:t>
      </w:r>
      <w:r>
        <w:rPr>
          <w:rtl w:val="true"/>
        </w:rPr>
        <w:t>:</w:t>
      </w:r>
      <w:r>
        <w:rPr>
          <w:rtl w:val="true"/>
        </w:rPr>
        <w:t>لا یجوز التخلّی فی ملک غیره إلاّ بإذنه</w:t>
      </w:r>
      <w:bookmarkEnd w:id="188"/>
    </w:p>
    <w:p>
      <w:pPr>
        <w:pStyle w:val="BookText"/>
        <w:rPr/>
      </w:pPr>
      <w:r>
        <w:rPr>
          <w:rFonts w:ascii="IRNazanin" w:hAnsi="IRNazanin" w:eastAsia="IRNazanin"/>
          <w:color w:val="111111"/>
          <w:sz w:val="28"/>
          <w:sz w:val="28"/>
          <w:szCs w:val="28"/>
          <w:rtl w:val="true"/>
          <w:lang w:bidi="fa-IR"/>
        </w:rPr>
        <w:t>و لو بالفحوی حتّی الوقف الخاصّ بل فی الطرق غیر النافذة من دون إذن أربابها،و کذلک یحرم التخلّی علی قبور المؤمنین إذا کان هتکا لهم</w:t>
      </w:r>
      <w:r>
        <w:rPr>
          <w:rFonts w:eastAsia="IRNazanin" w:cs="IRNazanin"/>
          <w:color w:val="111111"/>
          <w:sz w:val="28"/>
          <w:szCs w:val="28"/>
          <w:rtl w:val="true"/>
          <w:lang w:bidi="fa-IR"/>
        </w:rPr>
        <w:t>.</w:t>
      </w:r>
    </w:p>
    <w:p>
      <w:pPr>
        <w:pStyle w:val="Heading5"/>
        <w:numPr>
          <w:ilvl w:val="4"/>
          <w:numId w:val="1"/>
        </w:numPr>
        <w:rPr/>
      </w:pPr>
      <w:bookmarkStart w:id="189" w:name="__RefHeading___Toc679512_73709187"/>
      <w:bookmarkStart w:id="190" w:name="_Toc82"/>
      <w:bookmarkEnd w:id="189"/>
      <w:r>
        <w:rPr>
          <w:rtl w:val="true"/>
        </w:rPr>
        <w:t xml:space="preserve">مسألة </w:t>
      </w:r>
      <w:r>
        <w:rPr/>
        <w:t>62</w:t>
      </w:r>
      <w:r>
        <w:rPr>
          <w:rtl w:val="true"/>
        </w:rPr>
        <w:t>:</w:t>
      </w:r>
      <w:r>
        <w:rPr>
          <w:rtl w:val="true"/>
        </w:rPr>
        <w:t>یجوز علی الأظهر التخلّی فی المدارس أو نحوها الّتی لا</w:t>
      </w:r>
      <w:bookmarkEnd w:id="190"/>
    </w:p>
    <w:p>
      <w:pPr>
        <w:pStyle w:val="BookText"/>
        <w:rPr/>
      </w:pPr>
      <w:r>
        <w:rPr>
          <w:rFonts w:ascii="IRNazanin" w:hAnsi="IRNazanin" w:eastAsia="IRNazanin"/>
          <w:color w:val="111111"/>
          <w:sz w:val="28"/>
          <w:sz w:val="28"/>
          <w:szCs w:val="28"/>
          <w:rtl w:val="true"/>
          <w:lang w:bidi="fa-IR"/>
        </w:rPr>
        <w:t>یعلم کیفیّة وقفها،</w:t>
      </w:r>
    </w:p>
    <w:p>
      <w:pPr>
        <w:pStyle w:val="BookText"/>
        <w:rPr/>
      </w:pPr>
      <w:r>
        <w:rPr>
          <w:rFonts w:ascii="IRNazanin" w:hAnsi="IRNazanin" w:eastAsia="IRNazanin"/>
          <w:color w:val="111111"/>
          <w:sz w:val="28"/>
          <w:sz w:val="28"/>
          <w:szCs w:val="28"/>
          <w:rtl w:val="true"/>
          <w:lang w:bidi="fa-IR"/>
        </w:rPr>
        <w:t>و أنّه خاصّ للطلاب الساکنین فیها أو عامّ،و کذلک الحال بالنسبة إلی الوضوء فیها أو الغسل</w:t>
      </w:r>
      <w:r>
        <w:rPr>
          <w:rFonts w:eastAsia="IRNazanin" w:cs="IRNazanin"/>
          <w:color w:val="111111"/>
          <w:sz w:val="28"/>
          <w:szCs w:val="28"/>
          <w:rtl w:val="true"/>
          <w:lang w:bidi="fa-IR"/>
        </w:rPr>
        <w:t>.</w:t>
      </w:r>
    </w:p>
    <w:p>
      <w:pPr>
        <w:pStyle w:val="Heading4"/>
        <w:numPr>
          <w:ilvl w:val="3"/>
          <w:numId w:val="1"/>
        </w:numPr>
        <w:rPr/>
      </w:pPr>
      <w:bookmarkStart w:id="191" w:name="__RefHeading___Toc679514_73709187"/>
      <w:bookmarkStart w:id="192" w:name="_Toc83"/>
      <w:bookmarkEnd w:id="191"/>
      <w:r>
        <w:rPr>
          <w:rtl w:val="true"/>
        </w:rPr>
        <w:t>الفصل الثانی</w:t>
      </w:r>
      <w:r>
        <w:rPr>
          <w:rtl w:val="true"/>
        </w:rPr>
        <w:t xml:space="preserve">: </w:t>
      </w:r>
      <w:r>
        <w:rPr>
          <w:rtl w:val="true"/>
        </w:rPr>
        <w:t>کیفیّة غسل موضع البول</w:t>
      </w:r>
      <w:bookmarkEnd w:id="192"/>
    </w:p>
    <w:p>
      <w:pPr>
        <w:pStyle w:val="Heading5"/>
        <w:numPr>
          <w:ilvl w:val="4"/>
          <w:numId w:val="1"/>
        </w:numPr>
        <w:rPr/>
      </w:pPr>
      <w:bookmarkStart w:id="193" w:name="__RefHeading___Toc679516_73709187"/>
      <w:bookmarkStart w:id="194" w:name="_Toc84"/>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کیفیّة غسل موضع البول</w:t>
      </w:r>
    </w:p>
    <w:p>
      <w:pPr>
        <w:pStyle w:val="BookText"/>
        <w:rPr/>
      </w:pPr>
      <w:r>
        <w:rPr>
          <w:rFonts w:ascii="IRNazanin" w:hAnsi="IRNazanin" w:eastAsia="IRNazanin"/>
          <w:color w:val="111111"/>
          <w:sz w:val="28"/>
          <w:sz w:val="28"/>
          <w:szCs w:val="28"/>
          <w:rtl w:val="true"/>
          <w:lang w:bidi="fa-IR"/>
        </w:rPr>
        <w:t>یجب غسل موضع البول بالماء القلیل مرّتین علی الأحوط وجوبا،و فی الغسل بغیر القلیل یجزئ مرّة واحدة علی الأظهر،و لا یجزئ غیر الماء،و أمّا موضع الغائط فإن تعدّی المخرج تعیّن غسله بالماء کغیره من المتنجّسات،و إن لم یتعدّ المخرج تخیّر بین غسله بالماء حتّی ینقی و مسحه بالأحجار،أو الخرق،أو نحوهما من الأجسام القالعة للنجاسة،و الماء أفضل</w:t>
      </w:r>
      <w:r>
        <w:rPr>
          <w:rFonts w:eastAsia="IRNazanin" w:cs="IRNazanin"/>
          <w:color w:val="111111"/>
          <w:sz w:val="28"/>
          <w:szCs w:val="28"/>
          <w:rtl w:val="true"/>
          <w:lang w:bidi="fa-IR"/>
        </w:rPr>
        <w:t>.</w:t>
      </w:r>
    </w:p>
    <w:p>
      <w:pPr>
        <w:pStyle w:val="Heading5"/>
        <w:numPr>
          <w:ilvl w:val="4"/>
          <w:numId w:val="1"/>
        </w:numPr>
        <w:rPr/>
      </w:pPr>
      <w:bookmarkStart w:id="195" w:name="__RefHeading___Toc679518_73709187"/>
      <w:bookmarkStart w:id="196" w:name="_Toc85"/>
      <w:bookmarkEnd w:id="195"/>
      <w:r>
        <w:rPr>
          <w:rtl w:val="true"/>
        </w:rPr>
        <w:t xml:space="preserve">مسألة </w:t>
      </w:r>
      <w:r>
        <w:rPr/>
        <w:t>63</w:t>
      </w:r>
      <w:r>
        <w:rPr>
          <w:rtl w:val="true"/>
        </w:rPr>
        <w:t>:</w:t>
      </w:r>
      <w:r>
        <w:rPr>
          <w:rtl w:val="true"/>
        </w:rPr>
        <w:t>الأحوط</w:t>
      </w:r>
      <w:r>
        <w:rPr>
          <w:rtl w:val="true"/>
        </w:rPr>
        <w:t>-</w:t>
      </w:r>
      <w:r>
        <w:rPr>
          <w:rtl w:val="true"/>
        </w:rPr>
        <w:t>وجوبا</w:t>
      </w:r>
      <w:r>
        <w:rPr>
          <w:rtl w:val="true"/>
        </w:rPr>
        <w:t>-</w:t>
      </w:r>
      <w:r>
        <w:rPr>
          <w:rtl w:val="true"/>
        </w:rPr>
        <w:t>اعتبار المسح بثلاثة أحجار أو نحوها</w:t>
      </w:r>
      <w:bookmarkEnd w:id="196"/>
    </w:p>
    <w:p>
      <w:pPr>
        <w:pStyle w:val="BookText"/>
        <w:rPr/>
      </w:pPr>
      <w:r>
        <w:rPr>
          <w:rFonts w:ascii="Amiri" w:hAnsi="Amiri" w:eastAsia="Amiri" w:cs="Amiri"/>
          <w:color w:val="111111"/>
          <w:sz w:val="28"/>
          <w:sz w:val="28"/>
          <w:szCs w:val="28"/>
          <w:rtl w:val="true"/>
          <w:lang w:bidi="ar-SA"/>
        </w:rPr>
        <w:t>إذا حصل النّقاء بالأقلّ</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79520_73709187"/>
      <w:bookmarkStart w:id="198" w:name="_Toc86"/>
      <w:bookmarkEnd w:id="197"/>
      <w:r>
        <w:rPr>
          <w:rtl w:val="true"/>
        </w:rPr>
        <w:t xml:space="preserve">مسألة </w:t>
      </w:r>
      <w:r>
        <w:rPr/>
        <w:t>64</w:t>
      </w:r>
      <w:r>
        <w:rPr>
          <w:rtl w:val="true"/>
        </w:rPr>
        <w:t>:</w:t>
      </w:r>
      <w:r>
        <w:rPr>
          <w:rtl w:val="true"/>
        </w:rPr>
        <w:t>یجب أن تکون الأحجار أو نحوها طاهرة</w:t>
      </w:r>
      <w:bookmarkEnd w:id="198"/>
    </w:p>
    <w:p>
      <w:pPr>
        <w:pStyle w:val="Heading5"/>
        <w:numPr>
          <w:ilvl w:val="4"/>
          <w:numId w:val="1"/>
        </w:numPr>
        <w:rPr/>
      </w:pPr>
      <w:bookmarkStart w:id="199" w:name="__RefHeading___Toc679522_73709187"/>
      <w:bookmarkStart w:id="200" w:name="_Toc87"/>
      <w:bookmarkEnd w:id="199"/>
      <w:r>
        <w:rPr>
          <w:rtl w:val="true"/>
        </w:rPr>
        <w:t xml:space="preserve">مسألة </w:t>
      </w:r>
      <w:r>
        <w:rPr/>
        <w:t>65</w:t>
      </w:r>
      <w:r>
        <w:rPr>
          <w:rtl w:val="true"/>
        </w:rPr>
        <w:t>:</w:t>
      </w:r>
      <w:r>
        <w:rPr>
          <w:rtl w:val="true"/>
        </w:rPr>
        <w:t>یحرم الاستنجاء بالأجسام المحترمة</w:t>
      </w:r>
      <w:bookmarkEnd w:id="20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العظم و الروث، فلا یحرم الاستنجاء بهما،و لکن لا یطهر المحلّ بهما علی الأظهر</w:t>
      </w:r>
      <w:r>
        <w:rPr>
          <w:rFonts w:eastAsia="IRNazanin" w:cs="IRNazanin"/>
          <w:color w:val="111111"/>
          <w:sz w:val="28"/>
          <w:szCs w:val="28"/>
          <w:rtl w:val="true"/>
          <w:lang w:bidi="fa-IR"/>
        </w:rPr>
        <w:t>.</w:t>
      </w:r>
      <w:bookmarkStart w:id="201" w:name="pg11398_162472"/>
    </w:p>
    <w:p>
      <w:pPr>
        <w:pStyle w:val="Heading5"/>
        <w:numPr>
          <w:ilvl w:val="4"/>
          <w:numId w:val="1"/>
        </w:numPr>
        <w:rPr/>
      </w:pPr>
      <w:bookmarkStart w:id="202" w:name="__RefHeading___Toc679524_73709187"/>
      <w:bookmarkStart w:id="203" w:name="_Toc88"/>
      <w:bookmarkEnd w:id="201"/>
      <w:bookmarkEnd w:id="202"/>
      <w:r>
        <w:rPr>
          <w:rtl w:val="true"/>
        </w:rPr>
        <w:t xml:space="preserve">مسألة </w:t>
      </w:r>
      <w:r>
        <w:rPr/>
        <w:t>66</w:t>
      </w:r>
      <w:r>
        <w:rPr>
          <w:rtl w:val="true"/>
        </w:rPr>
        <w:t>:</w:t>
      </w:r>
      <w:r>
        <w:rPr>
          <w:rtl w:val="true"/>
        </w:rPr>
        <w:t>یجب فی الغسل بالماء إزالة العین و الأثر</w:t>
      </w:r>
      <w:bookmarkEnd w:id="203"/>
    </w:p>
    <w:p>
      <w:pPr>
        <w:pStyle w:val="BookText"/>
        <w:rPr/>
      </w:pPr>
      <w:r>
        <w:rPr>
          <w:rFonts w:ascii="IRNazanin" w:hAnsi="IRNazanin" w:eastAsia="IRNazanin"/>
          <w:color w:val="111111"/>
          <w:sz w:val="28"/>
          <w:sz w:val="28"/>
          <w:szCs w:val="28"/>
          <w:rtl w:val="true"/>
          <w:lang w:bidi="fa-IR"/>
        </w:rPr>
        <w:t>و لا تجب إزالة اللون و الرائحة،و یجزئ فی المسح إزالة العین،و لا تجب إزالة الأثر الّذی لا یزول بالمسح بالأحجار عادة</w:t>
      </w:r>
      <w:r>
        <w:rPr>
          <w:rFonts w:eastAsia="IRNazanin" w:cs="IRNazanin"/>
          <w:color w:val="111111"/>
          <w:sz w:val="28"/>
          <w:szCs w:val="28"/>
          <w:rtl w:val="true"/>
          <w:lang w:bidi="fa-IR"/>
        </w:rPr>
        <w:t>.</w:t>
      </w:r>
    </w:p>
    <w:p>
      <w:pPr>
        <w:pStyle w:val="Heading5"/>
        <w:numPr>
          <w:ilvl w:val="4"/>
          <w:numId w:val="1"/>
        </w:numPr>
        <w:rPr/>
      </w:pPr>
      <w:bookmarkStart w:id="204" w:name="__RefHeading___Toc679526_73709187"/>
      <w:bookmarkStart w:id="205" w:name="_Toc89"/>
      <w:bookmarkEnd w:id="204"/>
      <w:r>
        <w:rPr>
          <w:rtl w:val="true"/>
        </w:rPr>
        <w:t xml:space="preserve">مسألة </w:t>
      </w:r>
      <w:r>
        <w:rPr/>
        <w:t>67</w:t>
      </w:r>
      <w:r>
        <w:rPr>
          <w:rtl w:val="true"/>
        </w:rPr>
        <w:t>:</w:t>
      </w:r>
      <w:r>
        <w:rPr>
          <w:rtl w:val="true"/>
        </w:rPr>
        <w:t>إذا خرج مع الغائط أو قبله أو بعده نجاسة اخری مثل</w:t>
      </w:r>
      <w:bookmarkEnd w:id="205"/>
    </w:p>
    <w:p>
      <w:pPr>
        <w:pStyle w:val="BookText"/>
        <w:rPr/>
      </w:pPr>
      <w:r>
        <w:rPr>
          <w:rFonts w:ascii="Amiri" w:hAnsi="Amiri" w:eastAsia="Amiri" w:cs="Amiri"/>
          <w:color w:val="111111"/>
          <w:sz w:val="28"/>
          <w:sz w:val="28"/>
          <w:szCs w:val="28"/>
          <w:rtl w:val="true"/>
          <w:lang w:bidi="ar-SA"/>
        </w:rPr>
        <w:t>الدّم،و لاقت المحلّ،</w:t>
      </w:r>
    </w:p>
    <w:p>
      <w:pPr>
        <w:pStyle w:val="BookText"/>
        <w:rPr/>
      </w:pPr>
      <w:r>
        <w:rPr>
          <w:rFonts w:ascii="IRNazanin" w:hAnsi="IRNazanin" w:eastAsia="IRNazanin"/>
          <w:color w:val="111111"/>
          <w:sz w:val="28"/>
          <w:sz w:val="28"/>
          <w:szCs w:val="28"/>
          <w:rtl w:val="true"/>
          <w:lang w:bidi="fa-IR"/>
        </w:rPr>
        <w:t>لا یجزئ فی تطهیره إلاّ الماء</w:t>
      </w:r>
      <w:r>
        <w:rPr>
          <w:rFonts w:eastAsia="IRNazanin" w:cs="IRNazanin"/>
          <w:color w:val="111111"/>
          <w:sz w:val="28"/>
          <w:szCs w:val="28"/>
          <w:rtl w:val="true"/>
          <w:lang w:bidi="fa-IR"/>
        </w:rPr>
        <w:t>.</w:t>
      </w:r>
    </w:p>
    <w:p>
      <w:pPr>
        <w:pStyle w:val="Heading4"/>
        <w:numPr>
          <w:ilvl w:val="3"/>
          <w:numId w:val="1"/>
        </w:numPr>
        <w:rPr/>
      </w:pPr>
      <w:bookmarkStart w:id="206" w:name="__RefHeading___Toc679528_73709187"/>
      <w:bookmarkStart w:id="207" w:name="_Toc90"/>
      <w:bookmarkEnd w:id="206"/>
      <w:r>
        <w:rPr>
          <w:rtl w:val="true"/>
        </w:rPr>
        <w:t>الفصل الثالث</w:t>
      </w:r>
      <w:r>
        <w:rPr>
          <w:rtl w:val="true"/>
        </w:rPr>
        <w:t xml:space="preserve">: </w:t>
      </w:r>
      <w:r>
        <w:rPr>
          <w:rtl w:val="true"/>
        </w:rPr>
        <w:t>مستحبّات التخلّی</w:t>
      </w:r>
      <w:bookmarkEnd w:id="207"/>
    </w:p>
    <w:p>
      <w:pPr>
        <w:pStyle w:val="Heading5"/>
        <w:numPr>
          <w:ilvl w:val="4"/>
          <w:numId w:val="1"/>
        </w:numPr>
        <w:rPr/>
      </w:pPr>
      <w:bookmarkStart w:id="208" w:name="__RefHeading___Toc679530_73709187"/>
      <w:bookmarkStart w:id="209" w:name="_Toc9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مستحبّات التخلّی</w:t>
      </w:r>
    </w:p>
    <w:p>
      <w:pPr>
        <w:pStyle w:val="BookText"/>
        <w:rPr/>
      </w:pPr>
      <w:r>
        <w:rPr>
          <w:rFonts w:ascii="IRNazanin" w:hAnsi="IRNazanin" w:eastAsia="IRNazanin"/>
          <w:color w:val="111111"/>
          <w:sz w:val="28"/>
          <w:sz w:val="28"/>
          <w:szCs w:val="28"/>
          <w:rtl w:val="true"/>
          <w:lang w:bidi="fa-IR"/>
        </w:rPr>
        <w:t>یستحبّ للمتخلّی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العلماء 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بحیث لا یراه الناظر،و لو بالابتعاد عنه،کما یستحبّ له تغطیة الرأس و التقنّع،و هو یجزئ عنها،و التسمیة عند التکشّف،و الدعاء بالمأثور،و تقدیم الرجل الیسری عند الدخول،و الیمنی عند الخروج و الاستبراء و أن یتّکئ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رجله الیسری،و یفرج الیمنی،و یکره الجلوس فی الشوارع،و المشارع، و مساقط الثمار،و مواضع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کأبواب الدور و نحوها من المواضع الّتی یکون المتخلّی فیها عرضة للعن الناس،و المواضع المعدّة لنزول القوافل،و استقبال قرص الشمس،أو القمر بفرجه،و استقبال الریح بالبول،و البول فی الأرض الصلبة،و فی ثقوب الحیوان،و فی الماء خصوصا الراکد،و الأکل و الشرب حال الجلوس للتخلّی،و الکلام بغیر ذکر اللّه،إلی غیر ذلک ممّا ذکره العلماء قدس سرّهم</w:t>
      </w:r>
      <w:r>
        <w:rPr>
          <w:rFonts w:eastAsia="IRNazanin" w:cs="IRNazanin"/>
          <w:color w:val="111111"/>
          <w:sz w:val="28"/>
          <w:szCs w:val="28"/>
          <w:rtl w:val="true"/>
          <w:lang w:bidi="fa-IR"/>
        </w:rPr>
        <w:t>.</w:t>
      </w:r>
    </w:p>
    <w:p>
      <w:pPr>
        <w:pStyle w:val="Heading5"/>
        <w:numPr>
          <w:ilvl w:val="4"/>
          <w:numId w:val="1"/>
        </w:numPr>
        <w:rPr/>
      </w:pPr>
      <w:bookmarkStart w:id="210" w:name="__RefHeading___Toc679532_73709187"/>
      <w:bookmarkStart w:id="211" w:name="_Toc92"/>
      <w:bookmarkEnd w:id="210"/>
      <w:r>
        <w:rPr>
          <w:rtl w:val="true"/>
        </w:rPr>
        <w:t xml:space="preserve">مسألة </w:t>
      </w:r>
      <w:r>
        <w:rPr/>
        <w:t>68</w:t>
      </w:r>
      <w:r>
        <w:rPr>
          <w:rtl w:val="true"/>
        </w:rPr>
        <w:t>:</w:t>
      </w:r>
      <w:r>
        <w:rPr>
          <w:rtl w:val="true"/>
        </w:rPr>
        <w:t>ماء الاستنجاء نجس علی الأقوی</w:t>
      </w:r>
      <w:bookmarkEnd w:id="21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البول و تترتّب علیه آثار النجاسة سوی انفعال الملاقی له فلا یجوز استعماله فی الوضوء أو الغسل و لا فی رفع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الماء متغیّرا بالنجاسة،أو تجاوزت</w:t>
      </w:r>
      <w:bookmarkStart w:id="212" w:name="pg11398_162473"/>
    </w:p>
    <w:p>
      <w:pPr>
        <w:pStyle w:val="BookText"/>
        <w:rPr/>
      </w:pPr>
      <w:bookmarkEnd w:id="212"/>
      <w:r>
        <w:rPr>
          <w:rFonts w:ascii="IRNazanin" w:hAnsi="IRNazanin" w:eastAsia="IRNazanin"/>
          <w:color w:val="111111"/>
          <w:sz w:val="28"/>
          <w:sz w:val="28"/>
          <w:szCs w:val="28"/>
          <w:rtl w:val="true"/>
          <w:lang w:bidi="fa-IR"/>
        </w:rPr>
        <w:t>نجاسة الموضع عن المحلّ المعتاد،أو فیه أجزاء متمیّزة من الغائط،أو خرج مع البول أو الغائط نجاسة اخری کالدّم تنجّس ملاقیه أیضا</w:t>
      </w:r>
      <w:r>
        <w:rPr>
          <w:rFonts w:eastAsia="IRNazanin" w:cs="IRNazanin"/>
          <w:color w:val="111111"/>
          <w:sz w:val="28"/>
          <w:szCs w:val="28"/>
          <w:rtl w:val="true"/>
          <w:lang w:bidi="fa-IR"/>
        </w:rPr>
        <w:t>.</w:t>
      </w:r>
    </w:p>
    <w:p>
      <w:pPr>
        <w:pStyle w:val="Heading4"/>
        <w:numPr>
          <w:ilvl w:val="3"/>
          <w:numId w:val="1"/>
        </w:numPr>
        <w:rPr/>
      </w:pPr>
      <w:bookmarkStart w:id="213" w:name="__RefHeading___Toc679534_73709187"/>
      <w:bookmarkStart w:id="214" w:name="_Toc93"/>
      <w:bookmarkEnd w:id="213"/>
      <w:r>
        <w:rPr>
          <w:rtl w:val="true"/>
        </w:rPr>
        <w:t>الفصل الرابع</w:t>
      </w:r>
      <w:r>
        <w:rPr>
          <w:rtl w:val="true"/>
        </w:rPr>
        <w:t xml:space="preserve">: </w:t>
      </w:r>
      <w:r>
        <w:rPr>
          <w:rtl w:val="true"/>
        </w:rPr>
        <w:t>کیفیّة الاستبراء</w:t>
      </w:r>
      <w:bookmarkEnd w:id="214"/>
    </w:p>
    <w:p>
      <w:pPr>
        <w:pStyle w:val="Heading5"/>
        <w:numPr>
          <w:ilvl w:val="4"/>
          <w:numId w:val="1"/>
        </w:numPr>
        <w:rPr/>
      </w:pPr>
      <w:bookmarkStart w:id="215" w:name="__RefHeading___Toc679536_73709187"/>
      <w:bookmarkStart w:id="216" w:name="_Toc94"/>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کیفیّة الاستبراء</w:t>
      </w:r>
    </w:p>
    <w:p>
      <w:pPr>
        <w:pStyle w:val="BookText"/>
        <w:rPr/>
      </w:pPr>
      <w:r>
        <w:rPr>
          <w:rFonts w:ascii="IRNazanin" w:hAnsi="IRNazanin" w:eastAsia="IRNazanin"/>
          <w:color w:val="111111"/>
          <w:sz w:val="28"/>
          <w:sz w:val="28"/>
          <w:szCs w:val="28"/>
          <w:rtl w:val="true"/>
          <w:lang w:bidi="fa-IR"/>
        </w:rPr>
        <w:t xml:space="preserve">کیفیّة الاستبراء من البول أن یمسح من المقعدة إلی أصل القضیب ثلاثا، ثمّ منه إلی رأس الحشفة ثلاثا،ثمّ ینترها ثلاثا،و فائدته طهارة البلل الخارج بعده إذا احتمل أنّه بول،و لا یجب الوضوء منه،و لو خرج البلل المشتبه بالبول قبل الاستبراء و إن کان ترکه لعدم التمکّن منه،أو کان المشتبه مردّدا بین البول و المنیّ بنی علی کونه بولا،فیحب التطهیر منه و الوضوء،و یلحق بالاستبراء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الفائدة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المدّة علی وجه یقطع بعدم بقاء شیء فی المجری،و لا استبراء للنساء،و البلل المشتبه الخارج منهنّ طاهر لا یجب له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الأولی للمرأة أن تصبر قلیلا و تتنحنح و تعصر فرجها عرضا ثمّ تغسله</w:t>
      </w:r>
      <w:r>
        <w:rPr>
          <w:rFonts w:eastAsia="IRNazanin" w:cs="IRNazanin"/>
          <w:color w:val="111111"/>
          <w:sz w:val="28"/>
          <w:szCs w:val="28"/>
          <w:rtl w:val="true"/>
          <w:lang w:bidi="fa-IR"/>
        </w:rPr>
        <w:t>.</w:t>
      </w:r>
    </w:p>
    <w:p>
      <w:pPr>
        <w:pStyle w:val="Heading5"/>
        <w:numPr>
          <w:ilvl w:val="4"/>
          <w:numId w:val="1"/>
        </w:numPr>
        <w:rPr/>
      </w:pPr>
      <w:bookmarkStart w:id="217" w:name="__RefHeading___Toc679538_73709187"/>
      <w:bookmarkStart w:id="218" w:name="_Toc95"/>
      <w:bookmarkEnd w:id="217"/>
      <w:r>
        <w:rPr>
          <w:rtl w:val="true"/>
        </w:rPr>
        <w:t xml:space="preserve">مسألة </w:t>
      </w:r>
      <w:r>
        <w:rPr/>
        <w:t>69</w:t>
      </w:r>
      <w:r>
        <w:rPr>
          <w:rtl w:val="true"/>
        </w:rPr>
        <w:t>:</w:t>
      </w:r>
      <w:r>
        <w:rPr>
          <w:rtl w:val="true"/>
        </w:rPr>
        <w:t>فائدة الاستبراء تترتّب علیه</w:t>
      </w:r>
      <w:bookmarkEnd w:id="218"/>
    </w:p>
    <w:p>
      <w:pPr>
        <w:pStyle w:val="BookText"/>
        <w:rPr/>
      </w:pPr>
      <w:r>
        <w:rPr>
          <w:rFonts w:ascii="IRNazanin" w:hAnsi="IRNazanin" w:eastAsia="IRNazanin"/>
          <w:color w:val="111111"/>
          <w:sz w:val="28"/>
          <w:sz w:val="28"/>
          <w:szCs w:val="28"/>
          <w:rtl w:val="true"/>
          <w:lang w:bidi="fa-IR"/>
        </w:rPr>
        <w:t>و لو کان بفعل غیره</w:t>
      </w:r>
      <w:r>
        <w:rPr>
          <w:rFonts w:eastAsia="IRNazanin" w:cs="IRNazanin"/>
          <w:color w:val="111111"/>
          <w:sz w:val="28"/>
          <w:szCs w:val="28"/>
          <w:rtl w:val="true"/>
          <w:lang w:bidi="fa-IR"/>
        </w:rPr>
        <w:t>.</w:t>
      </w:r>
    </w:p>
    <w:p>
      <w:pPr>
        <w:pStyle w:val="Heading5"/>
        <w:numPr>
          <w:ilvl w:val="4"/>
          <w:numId w:val="1"/>
        </w:numPr>
        <w:rPr/>
      </w:pPr>
      <w:bookmarkStart w:id="219" w:name="__RefHeading___Toc679540_73709187"/>
      <w:bookmarkStart w:id="220" w:name="_Toc96"/>
      <w:bookmarkEnd w:id="219"/>
      <w:r>
        <w:rPr>
          <w:rtl w:val="true"/>
        </w:rPr>
        <w:t xml:space="preserve">مسألة </w:t>
      </w:r>
      <w:r>
        <w:rPr/>
        <w:t>70</w:t>
      </w:r>
      <w:r>
        <w:rPr>
          <w:rtl w:val="true"/>
        </w:rPr>
        <w:t>:</w:t>
      </w:r>
      <w:r>
        <w:rPr>
          <w:rtl w:val="true"/>
        </w:rPr>
        <w:t>إذا شکّ فی الاستبراء أو الاستنجاء بنی علی عدمه</w:t>
      </w:r>
      <w:bookmarkEnd w:id="220"/>
    </w:p>
    <w:p>
      <w:pPr>
        <w:pStyle w:val="BookText"/>
        <w:rPr/>
      </w:pPr>
      <w:r>
        <w:rPr>
          <w:rFonts w:ascii="IRNazanin" w:hAnsi="IRNazanin" w:eastAsia="IRNazanin"/>
          <w:color w:val="111111"/>
          <w:sz w:val="28"/>
          <w:sz w:val="28"/>
          <w:szCs w:val="28"/>
          <w:rtl w:val="true"/>
          <w:lang w:bidi="fa-IR"/>
        </w:rPr>
        <w:t>و إن کان من عادته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أدّت عادته إلی الوثوق و الاطمئنان بذلک کفی،و إذا شکّ من لم یستبرئ فی خروج رطوبة بنی علی عدمها و إن کان ظانّا بالخروج</w:t>
      </w:r>
      <w:r>
        <w:rPr>
          <w:rFonts w:eastAsia="IRNazanin" w:cs="IRNazanin"/>
          <w:color w:val="111111"/>
          <w:sz w:val="28"/>
          <w:szCs w:val="28"/>
          <w:rtl w:val="true"/>
          <w:lang w:bidi="fa-IR"/>
        </w:rPr>
        <w:t>.</w:t>
      </w:r>
    </w:p>
    <w:p>
      <w:pPr>
        <w:pStyle w:val="Heading5"/>
        <w:numPr>
          <w:ilvl w:val="4"/>
          <w:numId w:val="1"/>
        </w:numPr>
        <w:rPr/>
      </w:pPr>
      <w:bookmarkStart w:id="221" w:name="__RefHeading___Toc679542_73709187"/>
      <w:bookmarkStart w:id="222" w:name="_Toc97"/>
      <w:bookmarkEnd w:id="221"/>
      <w:r>
        <w:rPr>
          <w:rtl w:val="true"/>
        </w:rPr>
        <w:t xml:space="preserve">مسألة </w:t>
      </w:r>
      <w:r>
        <w:rPr/>
        <w:t>71</w:t>
      </w:r>
      <w:r>
        <w:rPr>
          <w:rtl w:val="true"/>
        </w:rPr>
        <w:t>:</w:t>
      </w:r>
      <w:r>
        <w:rPr>
          <w:rtl w:val="true"/>
        </w:rPr>
        <w:t>إذا علم أنّه استبرأ أو استنجی و شکّ فی کونه علی الوجه</w:t>
      </w:r>
      <w:bookmarkEnd w:id="222"/>
    </w:p>
    <w:p>
      <w:pPr>
        <w:pStyle w:val="BookText"/>
        <w:rPr/>
      </w:pPr>
      <w:r>
        <w:rPr>
          <w:rFonts w:ascii="IRNazanin" w:hAnsi="IRNazanin" w:eastAsia="IRNazanin"/>
          <w:color w:val="111111"/>
          <w:sz w:val="28"/>
          <w:sz w:val="28"/>
          <w:szCs w:val="28"/>
          <w:rtl w:val="true"/>
          <w:lang w:bidi="fa-IR"/>
        </w:rPr>
        <w:t>الصحیح</w:t>
      </w:r>
    </w:p>
    <w:p>
      <w:pPr>
        <w:pStyle w:val="BookText"/>
        <w:rPr/>
      </w:pPr>
      <w:r>
        <w:rPr>
          <w:rFonts w:ascii="IRNazanin" w:hAnsi="IRNazanin" w:eastAsia="IRNazanin"/>
          <w:color w:val="111111"/>
          <w:sz w:val="28"/>
          <w:sz w:val="28"/>
          <w:szCs w:val="28"/>
          <w:rtl w:val="true"/>
          <w:lang w:bidi="fa-IR"/>
        </w:rPr>
        <w:t>بنی علی الصحّة</w:t>
      </w:r>
      <w:r>
        <w:rPr>
          <w:rFonts w:eastAsia="IRNazanin" w:cs="IRNazanin"/>
          <w:color w:val="111111"/>
          <w:sz w:val="28"/>
          <w:szCs w:val="28"/>
          <w:rtl w:val="true"/>
          <w:lang w:bidi="fa-IR"/>
        </w:rPr>
        <w:t>.</w:t>
      </w:r>
    </w:p>
    <w:p>
      <w:pPr>
        <w:pStyle w:val="Heading5"/>
        <w:numPr>
          <w:ilvl w:val="4"/>
          <w:numId w:val="1"/>
        </w:numPr>
        <w:rPr/>
      </w:pPr>
      <w:bookmarkStart w:id="223" w:name="__RefHeading___Toc679544_73709187"/>
      <w:bookmarkStart w:id="224" w:name="_Toc98"/>
      <w:bookmarkEnd w:id="223"/>
      <w:r>
        <w:rPr>
          <w:rtl w:val="true"/>
        </w:rPr>
        <w:t xml:space="preserve">مسألة </w:t>
      </w:r>
      <w:r>
        <w:rPr/>
        <w:t>72</w:t>
      </w:r>
      <w:r>
        <w:rPr>
          <w:rtl w:val="true"/>
        </w:rPr>
        <w:t>:</w:t>
      </w:r>
      <w:r>
        <w:rPr>
          <w:rtl w:val="true"/>
        </w:rPr>
        <w:t>لو علم بخروج المذی و لم یعلم استصحابه لجزء من البول</w:t>
      </w:r>
      <w:bookmarkEnd w:id="22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طهارته،و إن کان لم یستبرئ</w:t>
      </w:r>
      <w:r>
        <w:rPr>
          <w:rFonts w:eastAsia="IRNazanin" w:cs="IRNazanin"/>
          <w:color w:val="111111"/>
          <w:sz w:val="28"/>
          <w:szCs w:val="28"/>
          <w:rtl w:val="true"/>
          <w:lang w:bidi="fa-IR"/>
        </w:rPr>
        <w:t>.</w:t>
      </w:r>
      <w:bookmarkStart w:id="225" w:name="pg11398_162474"/>
    </w:p>
    <w:p>
      <w:pPr>
        <w:pStyle w:val="Heading3"/>
        <w:numPr>
          <w:ilvl w:val="2"/>
          <w:numId w:val="1"/>
        </w:numPr>
        <w:rPr/>
      </w:pPr>
      <w:bookmarkStart w:id="226" w:name="__RefHeading___Toc679546_73709187"/>
      <w:bookmarkStart w:id="227" w:name="_Toc99"/>
      <w:bookmarkEnd w:id="225"/>
      <w:bookmarkEnd w:id="226"/>
      <w:r>
        <w:rPr>
          <w:rtl w:val="true"/>
        </w:rPr>
        <w:t>المقصد الثالث</w:t>
      </w:r>
      <w:r>
        <w:rPr>
          <w:rtl w:val="true"/>
        </w:rPr>
        <w:t xml:space="preserve">: </w:t>
      </w:r>
      <w:r>
        <w:rPr>
          <w:rtl w:val="true"/>
        </w:rPr>
        <w:t>الوضوء</w:t>
      </w:r>
      <w:bookmarkEnd w:id="227"/>
    </w:p>
    <w:p>
      <w:pPr>
        <w:pStyle w:val="Heading4"/>
        <w:numPr>
          <w:ilvl w:val="3"/>
          <w:numId w:val="1"/>
        </w:numPr>
        <w:rPr/>
      </w:pPr>
      <w:bookmarkStart w:id="228" w:name="__RefHeading___Toc679548_73709187"/>
      <w:bookmarkStart w:id="229" w:name="_Toc100"/>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230" w:name="__RefHeading___Toc679550_73709187"/>
      <w:bookmarkStart w:id="231" w:name="_Toc101"/>
      <w:bookmarkEnd w:id="230"/>
      <w:r>
        <w:rPr>
          <w:rtl w:val="true"/>
        </w:rPr>
        <w:t>الفصل الأوّل</w:t>
      </w:r>
      <w:r>
        <w:rPr>
          <w:rtl w:val="true"/>
        </w:rPr>
        <w:t xml:space="preserve">: </w:t>
      </w:r>
      <w:r>
        <w:rPr>
          <w:rtl w:val="true"/>
        </w:rPr>
        <w:t>فی أجزاء الوضوء و کیفیّته</w:t>
      </w:r>
      <w:bookmarkEnd w:id="231"/>
    </w:p>
    <w:p>
      <w:pPr>
        <w:pStyle w:val="Heading5"/>
        <w:numPr>
          <w:ilvl w:val="4"/>
          <w:numId w:val="1"/>
        </w:numPr>
        <w:rPr/>
      </w:pPr>
      <w:bookmarkStart w:id="232" w:name="__RefHeading___Toc679552_73709187"/>
      <w:bookmarkStart w:id="233" w:name="_Toc102"/>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فی أجزاء الوضوء و کیفیّته</w:t>
      </w:r>
    </w:p>
    <w:p>
      <w:pPr>
        <w:pStyle w:val="BookText"/>
        <w:rPr/>
      </w:pPr>
      <w:r>
        <w:rPr>
          <w:rFonts w:ascii="IRNazanin" w:hAnsi="IRNazanin" w:eastAsia="IRNazanin"/>
          <w:color w:val="111111"/>
          <w:sz w:val="28"/>
          <w:sz w:val="28"/>
          <w:szCs w:val="28"/>
          <w:rtl w:val="true"/>
          <w:lang w:bidi="fa-IR"/>
        </w:rPr>
        <w:t>أجزاء الوضوء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 و الیدین و مسح الرأس و الرجلین، فهنا واجبات</w:t>
      </w:r>
      <w:r>
        <w:rPr>
          <w:rFonts w:eastAsia="IRNazanin" w:cs="IRNazanin"/>
          <w:color w:val="111111"/>
          <w:sz w:val="28"/>
          <w:szCs w:val="28"/>
          <w:rtl w:val="true"/>
          <w:lang w:bidi="fa-IR"/>
        </w:rPr>
        <w:t>:</w:t>
      </w:r>
    </w:p>
    <w:p>
      <w:pPr>
        <w:pStyle w:val="Heading5"/>
        <w:numPr>
          <w:ilvl w:val="4"/>
          <w:numId w:val="1"/>
        </w:numPr>
        <w:rPr/>
      </w:pPr>
      <w:bookmarkStart w:id="234" w:name="__RefHeading___Toc679554_73709187"/>
      <w:bookmarkStart w:id="235" w:name="_Toc103"/>
      <w:bookmarkEnd w:id="234"/>
      <w:r>
        <w:rPr>
          <w:rtl w:val="true"/>
        </w:rPr>
        <w:t>الواجب الأوّل</w:t>
      </w:r>
      <w:r>
        <w:rPr>
          <w:rtl w:val="true"/>
        </w:rPr>
        <w:t>:</w:t>
      </w:r>
      <w:r>
        <w:rPr>
          <w:rtl w:val="true"/>
        </w:rPr>
        <w:t>من أجزاء الوضوء غسل الوجه</w:t>
      </w:r>
      <w:bookmarkEnd w:id="235"/>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الوجه ابتداء من منابت الشعر إلی نهایة الذقن طولا، و ما اشتملت علیه الإصبع الوسطی و الإبهام عرضا،و الخارج عن ذلک لیس من الوجه،و إن وجب إدخال شیء من الأطراف إذا لم یحصل العلم بإتیان الواجب إلاّ بذلک،و یجب علی الأحوط الابتداء بأعلی الوجه إلی الأسفل فالأسفل عرفا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یقصد الوضوء عند إیصال الماء إلی الوجه،إمّا بإسالة الماء علیه بالکفّ،و إمرار المتوضّئ یده علی وجهه لإیصال الماء إلی تمام الوجه، أو بوضع الوجه تحت انبوب الماء مبتدأ من الأعلی إلی الأسفل،أو بغمسه فی ماء حوض و غیره،مع مراعاة الابتداء من الأعلی إلی الأسفل علی الأحوط، ففی کلّ هذه الصور إذا کان ناویا الوضوء حین إیصال الماء إلی وجهه صحّ،و أمّا</w:t>
      </w:r>
      <w:bookmarkStart w:id="236" w:name="pg11398_162475"/>
    </w:p>
    <w:p>
      <w:pPr>
        <w:pStyle w:val="BookText"/>
        <w:rPr/>
      </w:pPr>
      <w:bookmarkEnd w:id="236"/>
      <w:r>
        <w:rPr>
          <w:rFonts w:ascii="IRNazanin" w:hAnsi="IRNazanin" w:eastAsia="IRNazanin"/>
          <w:color w:val="111111"/>
          <w:sz w:val="28"/>
          <w:sz w:val="28"/>
          <w:szCs w:val="28"/>
          <w:rtl w:val="true"/>
          <w:lang w:bidi="fa-IR"/>
        </w:rPr>
        <w:t>إذا لم ینو الوضوء حین الإیصال،و إنّما نواه بعد ذلک بما علی وجهه من الماء،فلا یصحّ،مثلا إذا وضع الإنسان وجهه تحت مطر أو میزاب أو انبوب،فإن قصد الوضوء به حین وصول الماء إلی وجهه صحّ،و إن قصد الوضوء به حین یری وجود الماء علی وجهه بطل،لأنّ وصول الماء إلی وجهه لم یکن بقصد الوضوء من البدایة،و من هنا إذا وقف الإنسان تحت المطر بقصد الوضوء من البدایة، فإذا جری الماء علی کامل وجهه صحّ،و إن لم یستعمل کفّه فی غسل وجهه، و بذلک یظهر أنّ الإنسان إذا أراد أن یتوضّأ ارتماسا،فإن قصد الوضوء بإدخال وجهه فی الماء،مع مراعاة الابتداء من الأعلی إلی الأسفل صحّ وضوؤه،و أمّا إذا قصد الوضوء حالة إخراج وجهه من الماء فهذا باطل،و کذلک إذا غمس الإنسان وجهه فی الماء بدون قصد الوضوء،ثمّ یقصد الوضوء بالماء الّذی یغمر وجهه فإنّه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بمقدار یستولی علی الوجه،و یجری علیه و یتحرّک، فإذا کان قلیلا جدّا و استعمله المتوضّئ کما یستعمل الدهن للتدهین فلا یصحّ</w:t>
      </w:r>
      <w:r>
        <w:rPr>
          <w:rFonts w:eastAsia="IRNazanin" w:cs="IRNazanin"/>
          <w:color w:val="111111"/>
          <w:sz w:val="28"/>
          <w:szCs w:val="28"/>
          <w:rtl w:val="true"/>
          <w:lang w:bidi="fa-IR"/>
        </w:rPr>
        <w:t>.</w:t>
      </w:r>
    </w:p>
    <w:p>
      <w:pPr>
        <w:pStyle w:val="Heading5"/>
        <w:numPr>
          <w:ilvl w:val="4"/>
          <w:numId w:val="1"/>
        </w:numPr>
        <w:rPr/>
      </w:pPr>
      <w:bookmarkStart w:id="237" w:name="__RefHeading___Toc679556_73709187"/>
      <w:bookmarkStart w:id="238" w:name="_Toc104"/>
      <w:bookmarkEnd w:id="237"/>
      <w:r>
        <w:rPr>
          <w:rtl w:val="true"/>
        </w:rPr>
        <w:t xml:space="preserve">مسألة </w:t>
      </w:r>
      <w:r>
        <w:rPr/>
        <w:t>73</w:t>
      </w:r>
      <w:r>
        <w:rPr>
          <w:rtl w:val="true"/>
        </w:rPr>
        <w:t>:</w:t>
      </w:r>
      <w:r>
        <w:rPr>
          <w:rtl w:val="true"/>
        </w:rPr>
        <w:t>غیر مستوی الخلقة لطول الأصابع أو لقصرها یرجع إلی</w:t>
      </w:r>
      <w:bookmarkEnd w:id="238"/>
    </w:p>
    <w:p>
      <w:pPr>
        <w:pStyle w:val="BookText"/>
        <w:rPr/>
      </w:pPr>
      <w:r>
        <w:rPr>
          <w:rFonts w:ascii="Amiri" w:hAnsi="Amiri" w:eastAsia="Amiri" w:cs="Amiri"/>
          <w:color w:val="111111"/>
          <w:sz w:val="28"/>
          <w:sz w:val="28"/>
          <w:szCs w:val="28"/>
          <w:rtl w:val="true"/>
          <w:lang w:bidi="ar-SA"/>
        </w:rPr>
        <w:t>متناسب الخلقة المتعارف،</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أغما قد نبت الشعر علی جبهته،أو کان أصلعا قد انحسر الشعر عن مقدّم رأسه فإنّه یرجع إلی المتعارف،و أمّا غیر مستوی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لکبر الوجه أو لصغره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غسل ما دارت علیه الوسطی و الإبهام المتناسبتان مع ذلک الوجه،توضیحه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کبر وجهه یتناسب أن تکون أصابعه و کفّه أیضا کذلک،فإذا اتّفق فی حالة اختلال هذا التناسب،فکان الوجه کبیرا،و الکفّ صغیرة،و الأصابع قصیرة،فلا یکفیه ما اشتملت علیه إصبعه الوسطی و إبهامه فقط،بل یجب علیه أن یغسل ما کانت إصبعاه تشتملان علیه</w:t>
      </w:r>
      <w:bookmarkStart w:id="239" w:name="pg11398_162476"/>
    </w:p>
    <w:p>
      <w:pPr>
        <w:pStyle w:val="BookText"/>
        <w:rPr/>
      </w:pPr>
      <w:bookmarkEnd w:id="239"/>
      <w:r>
        <w:rPr>
          <w:rFonts w:ascii="IRNazanin" w:hAnsi="IRNazanin" w:eastAsia="IRNazanin"/>
          <w:color w:val="111111"/>
          <w:sz w:val="28"/>
          <w:sz w:val="28"/>
          <w:szCs w:val="28"/>
          <w:rtl w:val="true"/>
          <w:lang w:bidi="fa-IR"/>
        </w:rPr>
        <w:t>لو کانت أصابعه و کفّه اعتیادیّة و متناسبة مع کبر وجهه</w:t>
      </w:r>
      <w:r>
        <w:rPr>
          <w:rFonts w:eastAsia="IRNazanin" w:cs="IRNazanin"/>
          <w:color w:val="111111"/>
          <w:sz w:val="28"/>
          <w:szCs w:val="28"/>
          <w:rtl w:val="true"/>
          <w:lang w:bidi="fa-IR"/>
        </w:rPr>
        <w:t>.</w:t>
      </w:r>
    </w:p>
    <w:p>
      <w:pPr>
        <w:pStyle w:val="Heading5"/>
        <w:numPr>
          <w:ilvl w:val="4"/>
          <w:numId w:val="1"/>
        </w:numPr>
        <w:rPr/>
      </w:pPr>
      <w:bookmarkStart w:id="240" w:name="__RefHeading___Toc679558_73709187"/>
      <w:bookmarkStart w:id="241" w:name="_Toc105"/>
      <w:bookmarkEnd w:id="240"/>
      <w:r>
        <w:rPr>
          <w:rtl w:val="true"/>
        </w:rPr>
        <w:t xml:space="preserve">مسألة </w:t>
      </w:r>
      <w:r>
        <w:rPr/>
        <w:t>74</w:t>
      </w:r>
      <w:r>
        <w:rPr>
          <w:rtl w:val="true"/>
        </w:rPr>
        <w:t>:</w:t>
      </w:r>
      <w:r>
        <w:rPr>
          <w:rtl w:val="true"/>
        </w:rPr>
        <w:t>الشعر النابت فیما دخل فی حدّ الوجه یجب غسل ظاهره</w:t>
      </w:r>
      <w:bookmarkEnd w:id="241"/>
    </w:p>
    <w:p>
      <w:pPr>
        <w:pStyle w:val="BookText"/>
        <w:rPr/>
      </w:pPr>
      <w:r>
        <w:rPr>
          <w:rFonts w:ascii="IRNazanin" w:hAnsi="IRNazanin" w:eastAsia="IRNazanin"/>
          <w:color w:val="111111"/>
          <w:sz w:val="28"/>
          <w:sz w:val="28"/>
          <w:szCs w:val="28"/>
          <w:rtl w:val="true"/>
          <w:lang w:bidi="fa-IR"/>
        </w:rPr>
        <w:t>و لا یجب البحث عن الشعر المستور فضلا عن البشرة المستورة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لا یحتاج غسله إلی بحث و طلب یجب غسله،و کذا الشعر الرقیق النابت فی البشرة یغسل مع البشرة،و مثله الشعرات الغلیظة الّتی لا تستر البشرة</w:t>
      </w:r>
      <w:r>
        <w:rPr>
          <w:rFonts w:eastAsia="IRNazanin" w:cs="IRNazanin"/>
          <w:color w:val="111111"/>
          <w:sz w:val="28"/>
          <w:szCs w:val="28"/>
          <w:rtl w:val="true"/>
          <w:lang w:bidi="fa-IR"/>
        </w:rPr>
        <w:t>.</w:t>
      </w:r>
    </w:p>
    <w:p>
      <w:pPr>
        <w:pStyle w:val="Heading5"/>
        <w:numPr>
          <w:ilvl w:val="4"/>
          <w:numId w:val="1"/>
        </w:numPr>
        <w:rPr/>
      </w:pPr>
      <w:bookmarkStart w:id="242" w:name="__RefHeading___Toc679560_73709187"/>
      <w:bookmarkStart w:id="243" w:name="_Toc106"/>
      <w:bookmarkEnd w:id="242"/>
      <w:r>
        <w:rPr>
          <w:rtl w:val="true"/>
        </w:rPr>
        <w:t xml:space="preserve">مسألة </w:t>
      </w:r>
      <w:r>
        <w:rPr/>
        <w:t>75</w:t>
      </w:r>
      <w:r>
        <w:rPr>
          <w:rtl w:val="true"/>
        </w:rPr>
        <w:t>:</w:t>
      </w:r>
      <w:r>
        <w:rPr>
          <w:rtl w:val="true"/>
        </w:rPr>
        <w:t>لا یجب غسل باطن العین و الفم</w:t>
      </w:r>
      <w:bookmarkEnd w:id="243"/>
    </w:p>
    <w:p>
      <w:pPr>
        <w:pStyle w:val="BookText"/>
        <w:rPr/>
      </w:pPr>
      <w:r>
        <w:rPr>
          <w:rFonts w:ascii="IRNazanin" w:hAnsi="IRNazanin" w:eastAsia="IRNazanin"/>
          <w:color w:val="111111"/>
          <w:sz w:val="28"/>
          <w:sz w:val="28"/>
          <w:szCs w:val="28"/>
          <w:rtl w:val="true"/>
          <w:lang w:bidi="fa-IR"/>
        </w:rPr>
        <w:t>و الأنف،و مطبق الشفتین،و العینین</w:t>
      </w:r>
      <w:r>
        <w:rPr>
          <w:rFonts w:eastAsia="IRNazanin" w:cs="IRNazanin"/>
          <w:color w:val="111111"/>
          <w:sz w:val="28"/>
          <w:szCs w:val="28"/>
          <w:rtl w:val="true"/>
          <w:lang w:bidi="fa-IR"/>
        </w:rPr>
        <w:t>.</w:t>
      </w:r>
    </w:p>
    <w:p>
      <w:pPr>
        <w:pStyle w:val="Heading5"/>
        <w:numPr>
          <w:ilvl w:val="4"/>
          <w:numId w:val="1"/>
        </w:numPr>
        <w:rPr/>
      </w:pPr>
      <w:bookmarkStart w:id="244" w:name="__RefHeading___Toc679562_73709187"/>
      <w:bookmarkStart w:id="245" w:name="_Toc107"/>
      <w:bookmarkEnd w:id="244"/>
      <w:r>
        <w:rPr>
          <w:rtl w:val="true"/>
        </w:rPr>
        <w:t xml:space="preserve">مسألة </w:t>
      </w:r>
      <w:r>
        <w:rPr/>
        <w:t>76</w:t>
      </w:r>
      <w:r>
        <w:rPr>
          <w:rtl w:val="true"/>
        </w:rPr>
        <w:t>:</w:t>
      </w:r>
      <w:r>
        <w:rPr>
          <w:rtl w:val="true"/>
        </w:rPr>
        <w:t>الشعر النابت فی الخارج عن الحدّ إذا تدلّی علی ما دخل</w:t>
      </w:r>
      <w:bookmarkEnd w:id="245"/>
    </w:p>
    <w:p>
      <w:pPr>
        <w:pStyle w:val="BookText"/>
        <w:rPr/>
      </w:pPr>
      <w:r>
        <w:rPr>
          <w:rFonts w:ascii="Amiri" w:hAnsi="Amiri" w:eastAsia="Amiri" w:cs="Amiri"/>
          <w:color w:val="111111"/>
          <w:sz w:val="28"/>
          <w:sz w:val="28"/>
          <w:szCs w:val="28"/>
          <w:rtl w:val="true"/>
          <w:lang w:bidi="ar-SA"/>
        </w:rPr>
        <w:t>فی الحدّ</w:t>
      </w:r>
    </w:p>
    <w:p>
      <w:pPr>
        <w:pStyle w:val="BookText"/>
        <w:rPr/>
      </w:pPr>
      <w:r>
        <w:rPr>
          <w:rFonts w:ascii="IRNazanin" w:hAnsi="IRNazanin" w:eastAsia="IRNazanin"/>
          <w:color w:val="111111"/>
          <w:sz w:val="28"/>
          <w:sz w:val="28"/>
          <w:szCs w:val="28"/>
          <w:rtl w:val="true"/>
          <w:lang w:bidi="fa-IR"/>
        </w:rPr>
        <w:t>لا یجب غسله،و کذا المقدار الخارج عن الحدّ،و إن کان نابتا فی داخل الحدّ کمسترسل اللحیة</w:t>
      </w:r>
      <w:r>
        <w:rPr>
          <w:rFonts w:eastAsia="IRNazanin" w:cs="IRNazanin"/>
          <w:color w:val="111111"/>
          <w:sz w:val="28"/>
          <w:szCs w:val="28"/>
          <w:rtl w:val="true"/>
          <w:lang w:bidi="fa-IR"/>
        </w:rPr>
        <w:t>.</w:t>
      </w:r>
    </w:p>
    <w:p>
      <w:pPr>
        <w:pStyle w:val="Heading5"/>
        <w:numPr>
          <w:ilvl w:val="4"/>
          <w:numId w:val="1"/>
        </w:numPr>
        <w:rPr/>
      </w:pPr>
      <w:bookmarkStart w:id="246" w:name="__RefHeading___Toc679564_73709187"/>
      <w:bookmarkStart w:id="247" w:name="_Toc108"/>
      <w:bookmarkEnd w:id="246"/>
      <w:r>
        <w:rPr>
          <w:rtl w:val="true"/>
        </w:rPr>
        <w:t xml:space="preserve">مسألة </w:t>
      </w:r>
      <w:r>
        <w:rPr/>
        <w:t>77</w:t>
      </w:r>
      <w:r>
        <w:rPr>
          <w:rtl w:val="true"/>
        </w:rPr>
        <w:t>:</w:t>
      </w:r>
      <w:r>
        <w:rPr>
          <w:rtl w:val="true"/>
        </w:rPr>
        <w:t>إذا بقی ممّا فی الحدّ شیء لم یغسل</w:t>
      </w:r>
      <w:bookmarkEnd w:id="247"/>
    </w:p>
    <w:p>
      <w:pPr>
        <w:pStyle w:val="BookText"/>
        <w:rPr/>
      </w:pPr>
      <w:r>
        <w:rPr>
          <w:rFonts w:ascii="IRNazanin" w:hAnsi="IRNazanin" w:eastAsia="IRNazanin"/>
          <w:color w:val="111111"/>
          <w:sz w:val="28"/>
          <w:sz w:val="28"/>
          <w:szCs w:val="28"/>
          <w:rtl w:val="true"/>
          <w:lang w:bidi="fa-IR"/>
        </w:rPr>
        <w:t>و لو بمقدار رأس أبرة لا یصحّ الوضوء،فیجب أن یلاحظ آماق و أطراف عینیه أن لا یکون علیها شیء من القیح،أو الکحل المانع،و کذا یلاحظ حاجبه أن لا یکون علیه شیء من الوسخ،و أن لا یکون علی حاجب المرأة و سمة و خطاط له جرم مانع عن وصول الماء،و کذلک یتأکّد إذا کان علی یقین بوجود شیء و شاکّ فی أنّه هل یحجب و یمنع أو لا</w:t>
      </w:r>
      <w:r>
        <w:rPr>
          <w:rFonts w:eastAsia="IRNazanin" w:cs="IRNazanin"/>
          <w:color w:val="111111"/>
          <w:sz w:val="28"/>
          <w:szCs w:val="28"/>
          <w:rtl w:val="true"/>
          <w:lang w:bidi="fa-IR"/>
        </w:rPr>
        <w:t>.</w:t>
      </w:r>
    </w:p>
    <w:p>
      <w:pPr>
        <w:pStyle w:val="Heading5"/>
        <w:numPr>
          <w:ilvl w:val="4"/>
          <w:numId w:val="1"/>
        </w:numPr>
        <w:rPr/>
      </w:pPr>
      <w:bookmarkStart w:id="248" w:name="__RefHeading___Toc679566_73709187"/>
      <w:bookmarkStart w:id="249" w:name="_Toc109"/>
      <w:bookmarkEnd w:id="248"/>
      <w:r>
        <w:rPr>
          <w:rtl w:val="true"/>
        </w:rPr>
        <w:t xml:space="preserve">مسألة </w:t>
      </w:r>
      <w:r>
        <w:rPr/>
        <w:t>78</w:t>
      </w:r>
      <w:r>
        <w:rPr>
          <w:rtl w:val="true"/>
        </w:rPr>
        <w:t>:</w:t>
      </w:r>
      <w:r>
        <w:rPr>
          <w:rtl w:val="true"/>
        </w:rPr>
        <w:t>إذا تیقّن وجود ما یشکّ فی مانعیّته عن الغسل أو المسح</w:t>
      </w:r>
      <w:bookmarkEnd w:id="249"/>
    </w:p>
    <w:p>
      <w:pPr>
        <w:pStyle w:val="BookText"/>
        <w:rPr/>
      </w:pPr>
      <w:r>
        <w:rPr>
          <w:rFonts w:ascii="IRNazanin" w:hAnsi="IRNazanin" w:eastAsia="IRNazanin"/>
          <w:color w:val="111111"/>
          <w:sz w:val="28"/>
          <w:sz w:val="28"/>
          <w:szCs w:val="28"/>
          <w:rtl w:val="true"/>
          <w:lang w:bidi="fa-IR"/>
        </w:rPr>
        <w:t>یجب تحصیل الیقین أو الاطمئنان بزواله،و لو شکّ فی أصل وجوده یجب الفحص عنه إلاّ مع الاطمئنان بعدمه،و لا یکفی مجرّد الظنّ بعدم الحاجز</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679568_73709187"/>
      <w:bookmarkStart w:id="251" w:name="_Toc110"/>
      <w:bookmarkEnd w:id="250"/>
      <w:r>
        <w:rPr>
          <w:rtl w:val="true"/>
        </w:rPr>
        <w:t xml:space="preserve">مسألة </w:t>
      </w:r>
      <w:r>
        <w:rPr/>
        <w:t>79</w:t>
      </w:r>
      <w:r>
        <w:rPr>
          <w:rtl w:val="true"/>
        </w:rPr>
        <w:t>:</w:t>
      </w:r>
      <w:r>
        <w:rPr>
          <w:rtl w:val="true"/>
        </w:rPr>
        <w:t>الثقبة فی الأنف موضع الحلقة أو الخزامة إن وصل الماء إلی داخلها بطبعه</w:t>
      </w:r>
      <w:bookmarkStart w:id="252" w:name="pg11398_162477"/>
      <w:bookmarkEnd w:id="251"/>
    </w:p>
    <w:p>
      <w:pPr>
        <w:pStyle w:val="BookText"/>
        <w:rPr/>
      </w:pPr>
      <w:bookmarkEnd w:id="252"/>
      <w:r>
        <w:rPr>
          <w:rFonts w:ascii="IRNazanin" w:hAnsi="IRNazanin" w:eastAsia="IRNazanin"/>
          <w:color w:val="111111"/>
          <w:sz w:val="28"/>
          <w:sz w:val="28"/>
          <w:szCs w:val="28"/>
          <w:rtl w:val="true"/>
          <w:lang w:bidi="fa-IR"/>
        </w:rPr>
        <w:t>وجب غسله کما إذا کانت وسیعة و إلاّ لم یجب،بل یکفی غسل ظاهرها،سواء أ کانت فیها الحلقة أم لا</w:t>
      </w:r>
      <w:r>
        <w:rPr>
          <w:rFonts w:eastAsia="IRNazanin" w:cs="IRNazanin"/>
          <w:color w:val="111111"/>
          <w:sz w:val="28"/>
          <w:szCs w:val="28"/>
          <w:rtl w:val="true"/>
          <w:lang w:bidi="fa-IR"/>
        </w:rPr>
        <w:t>.</w:t>
      </w:r>
    </w:p>
    <w:p>
      <w:pPr>
        <w:pStyle w:val="Heading5"/>
        <w:numPr>
          <w:ilvl w:val="4"/>
          <w:numId w:val="1"/>
        </w:numPr>
        <w:rPr/>
      </w:pPr>
      <w:bookmarkStart w:id="253" w:name="__RefHeading___Toc679570_73709187"/>
      <w:bookmarkStart w:id="254" w:name="_Toc111"/>
      <w:bookmarkEnd w:id="253"/>
      <w:r>
        <w:rPr>
          <w:rtl w:val="true"/>
        </w:rPr>
        <w:t>الواجب الثانی</w:t>
      </w:r>
      <w:r>
        <w:rPr>
          <w:rtl w:val="true"/>
        </w:rPr>
        <w:t>:</w:t>
      </w:r>
      <w:r>
        <w:rPr>
          <w:rtl w:val="true"/>
        </w:rPr>
        <w:t>غسل الیدین یجب غسل الیدین من المرفقین إلی</w:t>
      </w:r>
      <w:bookmarkEnd w:id="254"/>
    </w:p>
    <w:p>
      <w:pPr>
        <w:pStyle w:val="BookText"/>
        <w:rPr/>
      </w:pPr>
      <w:r>
        <w:rPr>
          <w:rFonts w:ascii="IRNazanin" w:hAnsi="IRNazanin" w:eastAsia="IRNazanin"/>
          <w:color w:val="111111"/>
          <w:sz w:val="28"/>
          <w:sz w:val="28"/>
          <w:szCs w:val="28"/>
          <w:rtl w:val="true"/>
          <w:lang w:bidi="fa-IR"/>
        </w:rPr>
        <w:t>أطراف الأصابع،</w:t>
      </w:r>
    </w:p>
    <w:p>
      <w:pPr>
        <w:pStyle w:val="BookText"/>
        <w:rPr/>
      </w:pPr>
      <w:r>
        <w:rPr>
          <w:rFonts w:ascii="IRNazanin" w:hAnsi="IRNazanin" w:eastAsia="IRNazanin"/>
          <w:color w:val="111111"/>
          <w:sz w:val="28"/>
          <w:sz w:val="28"/>
          <w:szCs w:val="28"/>
          <w:rtl w:val="true"/>
          <w:lang w:bidi="fa-IR"/>
        </w:rPr>
        <w:t>و یجب الابتداء بالمرفقین ثمّ الأسفل منها فالأسفل عرفا إلی أطراف الأصابع و المقطوع بعض یده یغسل ما بقی،و لو قطعت من فوق المرفق فالأحوط لو لم یکن أقوی وجوب غسل ما بقی من العضد،و لو کان له ذراعان دون المرفق وجب غسلهما،و کذا اللحم الزائد و الإصبع الزائدة،و لو کان له ید زائدة فوق المرفق فالأحوط وجوبا غسلها أیضا،و لو اشتبهت الزائدة بالأصلیّة غسلهما جمیعا و مسح بهما علی الأحوط وجوبا</w:t>
      </w:r>
      <w:r>
        <w:rPr>
          <w:rFonts w:eastAsia="IRNazanin" w:cs="IRNazanin"/>
          <w:color w:val="111111"/>
          <w:sz w:val="28"/>
          <w:szCs w:val="28"/>
          <w:rtl w:val="true"/>
          <w:lang w:bidi="fa-IR"/>
        </w:rPr>
        <w:t>.</w:t>
      </w:r>
    </w:p>
    <w:p>
      <w:pPr>
        <w:pStyle w:val="Heading5"/>
        <w:numPr>
          <w:ilvl w:val="4"/>
          <w:numId w:val="1"/>
        </w:numPr>
        <w:rPr/>
      </w:pPr>
      <w:bookmarkStart w:id="255" w:name="__RefHeading___Toc679572_73709187"/>
      <w:bookmarkStart w:id="256" w:name="_Toc112"/>
      <w:bookmarkEnd w:id="255"/>
      <w:r>
        <w:rPr>
          <w:rtl w:val="true"/>
        </w:rPr>
        <w:t xml:space="preserve">مسألة </w:t>
      </w:r>
      <w:r>
        <w:rPr/>
        <w:t>80</w:t>
      </w:r>
      <w:r>
        <w:rPr>
          <w:rtl w:val="true"/>
        </w:rPr>
        <w:t>:</w:t>
      </w:r>
      <w:r>
        <w:rPr>
          <w:rtl w:val="true"/>
        </w:rPr>
        <w:t>المرفق مجمع عظمی الذراع و العضد</w:t>
      </w:r>
      <w:bookmarkEnd w:id="256"/>
    </w:p>
    <w:p>
      <w:pPr>
        <w:pStyle w:val="BookText"/>
        <w:rPr/>
      </w:pPr>
      <w:r>
        <w:rPr>
          <w:rFonts w:ascii="IRNazanin" w:hAnsi="IRNazanin" w:eastAsia="IRNazanin"/>
          <w:color w:val="111111"/>
          <w:sz w:val="28"/>
          <w:sz w:val="28"/>
          <w:szCs w:val="28"/>
          <w:rtl w:val="true"/>
          <w:lang w:bidi="fa-IR"/>
        </w:rPr>
        <w:t>و یجب غسله مع الید</w:t>
      </w:r>
      <w:r>
        <w:rPr>
          <w:rFonts w:eastAsia="IRNazanin" w:cs="IRNazanin"/>
          <w:color w:val="111111"/>
          <w:sz w:val="28"/>
          <w:szCs w:val="28"/>
          <w:rtl w:val="true"/>
          <w:lang w:bidi="fa-IR"/>
        </w:rPr>
        <w:t>.</w:t>
      </w:r>
    </w:p>
    <w:p>
      <w:pPr>
        <w:pStyle w:val="Heading5"/>
        <w:numPr>
          <w:ilvl w:val="4"/>
          <w:numId w:val="1"/>
        </w:numPr>
        <w:rPr/>
      </w:pPr>
      <w:bookmarkStart w:id="257" w:name="__RefHeading___Toc679574_73709187"/>
      <w:bookmarkStart w:id="258" w:name="_Toc113"/>
      <w:bookmarkEnd w:id="257"/>
      <w:r>
        <w:rPr>
          <w:rtl w:val="true"/>
        </w:rPr>
        <w:t xml:space="preserve">مسألة </w:t>
      </w:r>
      <w:r>
        <w:rPr/>
        <w:t>81</w:t>
      </w:r>
      <w:r>
        <w:rPr>
          <w:rtl w:val="true"/>
        </w:rPr>
        <w:t>:</w:t>
      </w:r>
      <w:r>
        <w:rPr>
          <w:rtl w:val="true"/>
        </w:rPr>
        <w:t>یجب غسل الشعر النابت فی الیدین مع البشرة</w:t>
      </w:r>
      <w:bookmarkEnd w:id="258"/>
    </w:p>
    <w:p>
      <w:pPr>
        <w:pStyle w:val="BookText"/>
        <w:rPr/>
      </w:pPr>
      <w:r>
        <w:rPr>
          <w:rFonts w:ascii="IRNazanin" w:hAnsi="IRNazanin" w:eastAsia="IRNazanin"/>
          <w:color w:val="111111"/>
          <w:sz w:val="28"/>
          <w:sz w:val="28"/>
          <w:szCs w:val="28"/>
          <w:rtl w:val="true"/>
          <w:lang w:bidi="fa-IR"/>
        </w:rPr>
        <w:t>حتّی الغلیظ منه</w:t>
      </w:r>
      <w:r>
        <w:rPr>
          <w:rFonts w:eastAsia="IRNazanin" w:cs="IRNazanin"/>
          <w:color w:val="111111"/>
          <w:sz w:val="28"/>
          <w:szCs w:val="28"/>
          <w:rtl w:val="true"/>
          <w:lang w:bidi="fa-IR"/>
        </w:rPr>
        <w:t>.</w:t>
      </w:r>
    </w:p>
    <w:p>
      <w:pPr>
        <w:pStyle w:val="Heading5"/>
        <w:numPr>
          <w:ilvl w:val="4"/>
          <w:numId w:val="1"/>
        </w:numPr>
        <w:rPr/>
      </w:pPr>
      <w:bookmarkStart w:id="259" w:name="__RefHeading___Toc679576_73709187"/>
      <w:bookmarkStart w:id="260" w:name="_Toc114"/>
      <w:bookmarkEnd w:id="259"/>
      <w:r>
        <w:rPr>
          <w:rtl w:val="true"/>
        </w:rPr>
        <w:t xml:space="preserve">مسألة </w:t>
      </w:r>
      <w:r>
        <w:rPr/>
        <w:t>82</w:t>
      </w:r>
      <w:r>
        <w:rPr>
          <w:rtl w:val="true"/>
        </w:rPr>
        <w:t>:</w:t>
      </w:r>
      <w:r>
        <w:rPr>
          <w:rtl w:val="true"/>
        </w:rPr>
        <w:t>إذا دخلت شوکة فی الید لا یجب إخراجها</w:t>
      </w:r>
      <w:bookmarkEnd w:id="260"/>
    </w:p>
    <w:p>
      <w:pPr>
        <w:pStyle w:val="BookText"/>
        <w:rPr/>
      </w:pPr>
      <w:r>
        <w:rPr>
          <w:rFonts w:ascii="IRNazanin" w:hAnsi="IRNazanin" w:eastAsia="IRNazanin"/>
          <w:color w:val="111111"/>
          <w:sz w:val="28"/>
          <w:sz w:val="28"/>
          <w:szCs w:val="28"/>
          <w:rtl w:val="true"/>
          <w:lang w:bidi="fa-IR"/>
        </w:rPr>
        <w:t>إلاّ إذا کان ما تحتها محسوبا من الظاهر،فیجب غسله حینئذ و لو بإخراجها،و الشقوق الّتی تحدث فی ظهر الکفّ من أثر البرد أو غیره،یجب غسل جوفها و باطنها إذا وصل إلیه الماء بطبعه کما إذا اتّسعت،و إلاّ لم یجب کما إذا کانت ضیّقة،و إذا شکّ فی وصول الماء إلیه لم یجب إحراز وصوله</w:t>
      </w:r>
      <w:r>
        <w:rPr>
          <w:rFonts w:eastAsia="IRNazanin" w:cs="IRNazanin"/>
          <w:color w:val="111111"/>
          <w:sz w:val="28"/>
          <w:szCs w:val="28"/>
          <w:rtl w:val="true"/>
          <w:lang w:bidi="fa-IR"/>
        </w:rPr>
        <w:t>.</w:t>
      </w:r>
    </w:p>
    <w:p>
      <w:pPr>
        <w:pStyle w:val="Heading5"/>
        <w:numPr>
          <w:ilvl w:val="4"/>
          <w:numId w:val="1"/>
        </w:numPr>
        <w:rPr/>
      </w:pPr>
      <w:bookmarkStart w:id="261" w:name="__RefHeading___Toc679578_73709187"/>
      <w:bookmarkStart w:id="262" w:name="_Toc115"/>
      <w:bookmarkEnd w:id="261"/>
      <w:r>
        <w:rPr>
          <w:rtl w:val="true"/>
        </w:rPr>
        <w:t xml:space="preserve">مسألة </w:t>
      </w:r>
      <w:r>
        <w:rPr/>
        <w:t>83</w:t>
      </w:r>
      <w:r>
        <w:rPr>
          <w:rtl w:val="true"/>
        </w:rPr>
        <w:t>:</w:t>
      </w:r>
      <w:r>
        <w:rPr>
          <w:rtl w:val="true"/>
        </w:rPr>
        <w:t>الوسخ الّذی یکون علی الأعضاء إذا کان معدودا جزءا</w:t>
      </w:r>
      <w:bookmarkEnd w:id="262"/>
    </w:p>
    <w:p>
      <w:pPr>
        <w:pStyle w:val="BookText"/>
        <w:rPr/>
      </w:pPr>
      <w:r>
        <w:rPr>
          <w:rFonts w:ascii="Amiri" w:hAnsi="Amiri" w:eastAsia="Amiri" w:cs="Amiri"/>
          <w:color w:val="111111"/>
          <w:sz w:val="28"/>
          <w:sz w:val="28"/>
          <w:szCs w:val="28"/>
          <w:rtl w:val="true"/>
          <w:lang w:bidi="ar-SA"/>
        </w:rPr>
        <w:t>من البشرة لا تجب إزالته،</w:t>
      </w:r>
    </w:p>
    <w:p>
      <w:pPr>
        <w:pStyle w:val="BookText"/>
        <w:rPr/>
      </w:pPr>
      <w:r>
        <w:rPr>
          <w:rFonts w:ascii="IRNazanin" w:hAnsi="IRNazanin" w:eastAsia="IRNazanin"/>
          <w:color w:val="111111"/>
          <w:sz w:val="28"/>
          <w:sz w:val="28"/>
          <w:szCs w:val="28"/>
          <w:rtl w:val="true"/>
          <w:lang w:bidi="fa-IR"/>
        </w:rPr>
        <w:t>و إن کان معدودا أجنبیّا عن البشرة تجب إزالته</w:t>
      </w:r>
      <w:r>
        <w:rPr>
          <w:rFonts w:eastAsia="IRNazanin" w:cs="IRNazanin"/>
          <w:color w:val="111111"/>
          <w:sz w:val="28"/>
          <w:szCs w:val="28"/>
          <w:rtl w:val="true"/>
          <w:lang w:bidi="fa-IR"/>
        </w:rPr>
        <w:t>.</w:t>
      </w:r>
    </w:p>
    <w:p>
      <w:pPr>
        <w:pStyle w:val="Heading5"/>
        <w:numPr>
          <w:ilvl w:val="4"/>
          <w:numId w:val="1"/>
        </w:numPr>
        <w:rPr/>
      </w:pPr>
      <w:bookmarkStart w:id="263" w:name="__RefHeading___Toc679580_73709187"/>
      <w:bookmarkStart w:id="264" w:name="_Toc116"/>
      <w:bookmarkEnd w:id="263"/>
      <w:r>
        <w:rPr>
          <w:rtl w:val="true"/>
        </w:rPr>
        <w:t xml:space="preserve">مسألة </w:t>
      </w:r>
      <w:r>
        <w:rPr/>
        <w:t>84</w:t>
      </w:r>
      <w:r>
        <w:rPr>
          <w:rtl w:val="true"/>
        </w:rPr>
        <w:t>:</w:t>
      </w:r>
      <w:r>
        <w:rPr>
          <w:rtl w:val="true"/>
        </w:rPr>
        <w:t>ما هو المتعارف بین العوامّ من غسل الیدین إلی الزندین</w:t>
      </w:r>
      <w:bookmarkEnd w:id="26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الاکتفاء عن غسل الکفّین حین الوضوء بالغسل المستحبّ قبل الوجه،باطل</w:t>
      </w:r>
      <w:r>
        <w:rPr>
          <w:rFonts w:eastAsia="IRNazanin" w:cs="IRNazanin"/>
          <w:color w:val="111111"/>
          <w:sz w:val="28"/>
          <w:szCs w:val="28"/>
          <w:rtl w:val="true"/>
          <w:lang w:bidi="fa-IR"/>
        </w:rPr>
        <w:t>.</w:t>
      </w:r>
      <w:bookmarkStart w:id="265" w:name="pg11398_162478"/>
    </w:p>
    <w:p>
      <w:pPr>
        <w:pStyle w:val="Heading5"/>
        <w:numPr>
          <w:ilvl w:val="4"/>
          <w:numId w:val="1"/>
        </w:numPr>
        <w:rPr/>
      </w:pPr>
      <w:bookmarkStart w:id="266" w:name="__RefHeading___Toc679582_73709187"/>
      <w:bookmarkStart w:id="267" w:name="_Toc117"/>
      <w:bookmarkEnd w:id="265"/>
      <w:bookmarkEnd w:id="266"/>
      <w:r>
        <w:rPr>
          <w:rtl w:val="true"/>
        </w:rPr>
        <w:t xml:space="preserve">مسألة </w:t>
      </w:r>
      <w:r>
        <w:rPr/>
        <w:t>85</w:t>
      </w:r>
      <w:r>
        <w:rPr>
          <w:rtl w:val="true"/>
        </w:rPr>
        <w:t>:</w:t>
      </w:r>
      <w:r>
        <w:rPr>
          <w:rtl w:val="true"/>
        </w:rPr>
        <w:t>یجوز الوضوء برمس العضو فی الماء من أعلی الوجه أو</w:t>
      </w:r>
      <w:bookmarkEnd w:id="267"/>
    </w:p>
    <w:p>
      <w:pPr>
        <w:pStyle w:val="BookText"/>
        <w:rPr/>
      </w:pPr>
      <w:r>
        <w:rPr>
          <w:rFonts w:ascii="IRNazanin" w:hAnsi="IRNazanin" w:eastAsia="IRNazanin"/>
          <w:color w:val="111111"/>
          <w:sz w:val="28"/>
          <w:sz w:val="28"/>
          <w:szCs w:val="28"/>
          <w:rtl w:val="true"/>
          <w:lang w:bidi="fa-IR"/>
        </w:rPr>
        <w:t>من طرف المرفق،</w:t>
      </w:r>
    </w:p>
    <w:p>
      <w:pPr>
        <w:pStyle w:val="BookText"/>
        <w:rPr/>
      </w:pPr>
      <w:r>
        <w:rPr>
          <w:rFonts w:ascii="IRNazanin" w:hAnsi="IRNazanin" w:eastAsia="IRNazanin"/>
          <w:color w:val="111111"/>
          <w:sz w:val="28"/>
          <w:sz w:val="28"/>
          <w:szCs w:val="28"/>
          <w:rtl w:val="true"/>
          <w:lang w:bidi="fa-IR"/>
        </w:rPr>
        <w:t>مع مراعاة غسل الأعلی فالأعلی،و لکن لا یجوز أن ینوی الغسل للیسری بإدخالها فی الماء من المرفق،لأنّه یلزم تعذّر المسح بماء الوضوء، و کذا الحال فی الیمنی إذا لم یغسل بها الیسری،و أمّا قصد الغسل بإخراج العضو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جائز</w:t>
      </w:r>
      <w:r>
        <w:rPr>
          <w:rFonts w:eastAsia="IRNazanin" w:cs="IRNazanin"/>
          <w:color w:val="111111"/>
          <w:sz w:val="28"/>
          <w:szCs w:val="28"/>
          <w:rtl w:val="true"/>
          <w:lang w:bidi="fa-IR"/>
        </w:rPr>
        <w:t>.</w:t>
      </w:r>
    </w:p>
    <w:p>
      <w:pPr>
        <w:pStyle w:val="Heading5"/>
        <w:numPr>
          <w:ilvl w:val="4"/>
          <w:numId w:val="1"/>
        </w:numPr>
        <w:rPr/>
      </w:pPr>
      <w:bookmarkStart w:id="268" w:name="__RefHeading___Toc679584_73709187"/>
      <w:bookmarkStart w:id="269" w:name="_Toc118"/>
      <w:bookmarkEnd w:id="268"/>
      <w:r>
        <w:rPr>
          <w:rtl w:val="true"/>
        </w:rPr>
        <w:t xml:space="preserve">مسألة </w:t>
      </w:r>
      <w:r>
        <w:rPr/>
        <w:t>86</w:t>
      </w:r>
      <w:r>
        <w:rPr>
          <w:rtl w:val="true"/>
        </w:rPr>
        <w:t>:</w:t>
      </w:r>
      <w:r>
        <w:rPr>
          <w:rtl w:val="true"/>
        </w:rPr>
        <w:t>الوسخ تحت الأظفار إذا لم یکن زائدا علی المتعارف لا</w:t>
      </w:r>
      <w:bookmarkEnd w:id="269"/>
    </w:p>
    <w:p>
      <w:pPr>
        <w:pStyle w:val="BookText"/>
        <w:rPr/>
      </w:pPr>
      <w:r>
        <w:rPr>
          <w:rFonts w:ascii="IRNazanin" w:hAnsi="IRNazanin" w:eastAsia="IRNazanin"/>
          <w:color w:val="111111"/>
          <w:sz w:val="28"/>
          <w:sz w:val="28"/>
          <w:szCs w:val="28"/>
          <w:rtl w:val="true"/>
          <w:lang w:bidi="fa-IR"/>
        </w:rPr>
        <w:t>تجب إزالته،</w:t>
      </w:r>
    </w:p>
    <w:p>
      <w:pPr>
        <w:pStyle w:val="BookText"/>
        <w:rPr/>
      </w:pPr>
      <w:r>
        <w:rPr>
          <w:rFonts w:ascii="IRNazanin" w:hAnsi="IRNazanin" w:eastAsia="IRNazanin"/>
          <w:color w:val="111111"/>
          <w:sz w:val="28"/>
          <w:sz w:val="28"/>
          <w:szCs w:val="28"/>
          <w:rtl w:val="true"/>
          <w:lang w:bidi="fa-IR"/>
        </w:rPr>
        <w:t>إلاّ إذا کان ما تحته معدودا من الظاهر،و إذا قصّ أظفاره فصار ما تحتها ظاهرا وجب غسله بعد إزالة الوسخ</w:t>
      </w:r>
      <w:r>
        <w:rPr>
          <w:rFonts w:eastAsia="IRNazanin" w:cs="IRNazanin"/>
          <w:color w:val="111111"/>
          <w:sz w:val="28"/>
          <w:szCs w:val="28"/>
          <w:rtl w:val="true"/>
          <w:lang w:bidi="fa-IR"/>
        </w:rPr>
        <w:t>.</w:t>
      </w:r>
    </w:p>
    <w:p>
      <w:pPr>
        <w:pStyle w:val="Heading5"/>
        <w:numPr>
          <w:ilvl w:val="4"/>
          <w:numId w:val="1"/>
        </w:numPr>
        <w:rPr/>
      </w:pPr>
      <w:bookmarkStart w:id="270" w:name="__RefHeading___Toc679586_73709187"/>
      <w:bookmarkStart w:id="271" w:name="_Toc119"/>
      <w:bookmarkEnd w:id="270"/>
      <w:r>
        <w:rPr>
          <w:rtl w:val="true"/>
        </w:rPr>
        <w:t xml:space="preserve">مسألة </w:t>
      </w:r>
      <w:r>
        <w:rPr/>
        <w:t>87</w:t>
      </w:r>
      <w:r>
        <w:rPr>
          <w:rtl w:val="true"/>
        </w:rPr>
        <w:t>:</w:t>
      </w:r>
      <w:r>
        <w:rPr>
          <w:rtl w:val="true"/>
        </w:rPr>
        <w:t>إذا انقطع لحم من الیدین غسل ما ظهر بعد القطع</w:t>
      </w:r>
      <w:bookmarkEnd w:id="271"/>
    </w:p>
    <w:p>
      <w:pPr>
        <w:pStyle w:val="BookText"/>
        <w:rPr/>
      </w:pPr>
      <w:r>
        <w:rPr>
          <w:rFonts w:ascii="IRNazanin" w:hAnsi="IRNazanin" w:eastAsia="IRNazanin"/>
          <w:color w:val="111111"/>
          <w:sz w:val="28"/>
          <w:sz w:val="28"/>
          <w:szCs w:val="28"/>
          <w:rtl w:val="true"/>
          <w:lang w:bidi="fa-IR"/>
        </w:rPr>
        <w:t>و یجب غسل ذلک اللحم أیضا ما دام لم ینفصل،و إن کان اتّصاله بجلدة رقیقة،و لا یجب قطعه لیغسل ما کان تحت الجلدة،و إن کان هو الأحوط وجوبا لو عدّ ذلک اللحم شیئا خارجیّا و لم یحسب جزءا من الید</w:t>
      </w:r>
      <w:r>
        <w:rPr>
          <w:rFonts w:eastAsia="IRNazanin" w:cs="IRNazanin"/>
          <w:color w:val="111111"/>
          <w:sz w:val="28"/>
          <w:szCs w:val="28"/>
          <w:rtl w:val="true"/>
          <w:lang w:bidi="fa-IR"/>
        </w:rPr>
        <w:t>.</w:t>
      </w:r>
    </w:p>
    <w:p>
      <w:pPr>
        <w:pStyle w:val="Heading5"/>
        <w:numPr>
          <w:ilvl w:val="4"/>
          <w:numId w:val="1"/>
        </w:numPr>
        <w:rPr/>
      </w:pPr>
      <w:bookmarkStart w:id="272" w:name="__RefHeading___Toc679588_73709187"/>
      <w:bookmarkStart w:id="273" w:name="_Toc120"/>
      <w:bookmarkEnd w:id="272"/>
      <w:r>
        <w:rPr>
          <w:rtl w:val="true"/>
        </w:rPr>
        <w:t xml:space="preserve">مسألة </w:t>
      </w:r>
      <w:r>
        <w:rPr/>
        <w:t>88</w:t>
      </w:r>
      <w:r>
        <w:rPr>
          <w:rtl w:val="true"/>
        </w:rPr>
        <w:t>:</w:t>
      </w:r>
      <w:r>
        <w:rPr>
          <w:rtl w:val="true"/>
        </w:rPr>
        <w:t>ما ینجمد علی الجرح عند البرء و یصیر کالجلد لا یجب</w:t>
      </w:r>
      <w:bookmarkEnd w:id="273"/>
    </w:p>
    <w:p>
      <w:pPr>
        <w:pStyle w:val="BookText"/>
        <w:rPr/>
      </w:pPr>
      <w:r>
        <w:rPr>
          <w:rFonts w:ascii="IRNazanin" w:hAnsi="IRNazanin" w:eastAsia="IRNazanin"/>
          <w:color w:val="111111"/>
          <w:sz w:val="28"/>
          <w:sz w:val="28"/>
          <w:szCs w:val="28"/>
          <w:rtl w:val="true"/>
          <w:lang w:bidi="fa-IR"/>
        </w:rPr>
        <w:t>رفعه،</w:t>
      </w:r>
    </w:p>
    <w:p>
      <w:pPr>
        <w:pStyle w:val="BookText"/>
        <w:rPr/>
      </w:pPr>
      <w:r>
        <w:rPr>
          <w:rFonts w:ascii="IRNazanin" w:hAnsi="IRNazanin" w:eastAsia="IRNazanin"/>
          <w:color w:val="111111"/>
          <w:sz w:val="28"/>
          <w:sz w:val="28"/>
          <w:szCs w:val="28"/>
          <w:rtl w:val="true"/>
          <w:lang w:bidi="fa-IR"/>
        </w:rPr>
        <w:t>و إن حصل البرء،و یجزئ غسل ظاهره و إن کان رفعه سهلا</w:t>
      </w:r>
      <w:r>
        <w:rPr>
          <w:rFonts w:eastAsia="IRNazanin" w:cs="IRNazanin"/>
          <w:color w:val="111111"/>
          <w:sz w:val="28"/>
          <w:szCs w:val="28"/>
          <w:rtl w:val="true"/>
          <w:lang w:bidi="fa-IR"/>
        </w:rPr>
        <w:t>.</w:t>
      </w:r>
    </w:p>
    <w:p>
      <w:pPr>
        <w:pStyle w:val="Heading5"/>
        <w:numPr>
          <w:ilvl w:val="4"/>
          <w:numId w:val="1"/>
        </w:numPr>
        <w:rPr/>
      </w:pPr>
      <w:bookmarkStart w:id="274" w:name="__RefHeading___Toc679590_73709187"/>
      <w:bookmarkStart w:id="275" w:name="_Toc121"/>
      <w:bookmarkEnd w:id="274"/>
      <w:r>
        <w:rPr>
          <w:rtl w:val="true"/>
        </w:rPr>
        <w:t xml:space="preserve">مسألة </w:t>
      </w:r>
      <w:r>
        <w:rPr/>
        <w:t>89</w:t>
      </w:r>
      <w:r>
        <w:rPr>
          <w:rtl w:val="true"/>
        </w:rPr>
        <w:t>:</w:t>
      </w:r>
      <w:r>
        <w:rPr>
          <w:rtl w:val="true"/>
        </w:rPr>
        <w:t>یجوز الوضوء بماء المطر إذا قام تحت السماء حین نزوله</w:t>
      </w:r>
      <w:bookmarkEnd w:id="275"/>
    </w:p>
    <w:p>
      <w:pPr>
        <w:pStyle w:val="BookText"/>
        <w:rPr/>
      </w:pPr>
      <w:r>
        <w:rPr>
          <w:rFonts w:ascii="IRNazanin" w:hAnsi="IRNazanin" w:eastAsia="IRNazanin"/>
          <w:color w:val="111111"/>
          <w:sz w:val="28"/>
          <w:sz w:val="28"/>
          <w:szCs w:val="28"/>
          <w:rtl w:val="true"/>
          <w:lang w:bidi="fa-IR"/>
        </w:rPr>
        <w:t>فقصد بجریانه علی وجهه غسل الوجه،مع مراعاة الأعلی فالأعلی،و کذلک بالنسبة إلی یدیه،و کذلک إذا قام تحت المیزاب أو نحوه،و لو لم ینو من الأوّل، لکن بعد جریانه علی جمیع محال الوضوء مسح بیده علی وجهه بقصد غسله، و کذا علی یدیه إذا حصل الجریان لم یکف کما مرّ</w:t>
      </w:r>
      <w:r>
        <w:rPr>
          <w:rFonts w:eastAsia="IRNazanin" w:cs="IRNazanin"/>
          <w:color w:val="111111"/>
          <w:sz w:val="28"/>
          <w:szCs w:val="28"/>
          <w:rtl w:val="true"/>
          <w:lang w:bidi="fa-IR"/>
        </w:rPr>
        <w:t>.</w:t>
      </w:r>
    </w:p>
    <w:p>
      <w:pPr>
        <w:pStyle w:val="Heading5"/>
        <w:numPr>
          <w:ilvl w:val="4"/>
          <w:numId w:val="1"/>
        </w:numPr>
        <w:rPr/>
      </w:pPr>
      <w:bookmarkStart w:id="276" w:name="__RefHeading___Toc679592_73709187"/>
      <w:bookmarkStart w:id="277" w:name="_Toc122"/>
      <w:bookmarkEnd w:id="276"/>
      <w:r>
        <w:rPr>
          <w:rtl w:val="true"/>
        </w:rPr>
        <w:t xml:space="preserve">مسألة </w:t>
      </w:r>
      <w:r>
        <w:rPr/>
        <w:t>90</w:t>
      </w:r>
      <w:r>
        <w:rPr>
          <w:rtl w:val="true"/>
        </w:rPr>
        <w:t>:</w:t>
      </w:r>
      <w:r>
        <w:rPr>
          <w:rtl w:val="true"/>
        </w:rPr>
        <w:t>لا أثر للشکّ فی الشیء أنّه من الظاهر حتّی یجب غسله</w:t>
      </w:r>
      <w:bookmarkEnd w:id="27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الباطن،لأنّ الواجب علی المکلّف هو غسل ما یصل إلیه الماء بطبعه،و لو</w:t>
      </w:r>
      <w:bookmarkStart w:id="278" w:name="pg11398_162479"/>
    </w:p>
    <w:p>
      <w:pPr>
        <w:pStyle w:val="BookText"/>
        <w:rPr/>
      </w:pPr>
      <w:bookmarkEnd w:id="278"/>
      <w:r>
        <w:rPr>
          <w:rFonts w:ascii="IRNazanin" w:hAnsi="IRNazanin" w:eastAsia="IRNazanin"/>
          <w:color w:val="111111"/>
          <w:sz w:val="28"/>
          <w:sz w:val="28"/>
          <w:szCs w:val="28"/>
          <w:rtl w:val="true"/>
          <w:lang w:bidi="fa-IR"/>
        </w:rPr>
        <w:t>بإمرار الید علیه،إذا لم یکن هناک حاجز،و حینئذ فإن وصل إلیه الماء فقد غسل،و صحّ وضوؤه،و إلاّ لم یجب علیه غسله،سواء أعلم المتوضّئ بذلک تفصیلا أم لا</w:t>
      </w:r>
      <w:r>
        <w:rPr>
          <w:rFonts w:eastAsia="IRNazanin" w:cs="IRNazanin"/>
          <w:color w:val="111111"/>
          <w:sz w:val="28"/>
          <w:szCs w:val="28"/>
          <w:rtl w:val="true"/>
          <w:lang w:bidi="fa-IR"/>
        </w:rPr>
        <w:t>.</w:t>
      </w:r>
    </w:p>
    <w:p>
      <w:pPr>
        <w:pStyle w:val="Heading5"/>
        <w:numPr>
          <w:ilvl w:val="4"/>
          <w:numId w:val="1"/>
        </w:numPr>
        <w:rPr/>
      </w:pPr>
      <w:bookmarkStart w:id="279" w:name="__RefHeading___Toc679594_73709187"/>
      <w:bookmarkStart w:id="280" w:name="_Toc123"/>
      <w:bookmarkEnd w:id="279"/>
      <w:r>
        <w:rPr>
          <w:rtl w:val="true"/>
        </w:rPr>
        <w:t xml:space="preserve">مسألة </w:t>
      </w:r>
      <w:r>
        <w:rPr/>
        <w:t>91</w:t>
      </w:r>
      <w:r>
        <w:rPr>
          <w:rtl w:val="true"/>
        </w:rPr>
        <w:t>:</w:t>
      </w:r>
      <w:r>
        <w:rPr>
          <w:rtl w:val="true"/>
        </w:rPr>
        <w:t>یجب أن ینوی الوضوء عند وصول الماء إلی العضو لا بعد</w:t>
      </w:r>
      <w:bookmarkEnd w:id="280"/>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فإذا أدخل یده فی الماء،و غمسها حتّی المفصل،من دون قصد الوضوء، ثمّ حرّکها،و أخرجها بقصد الوضوء،لم یصح ذلک،و کذلک إذا صبّ الماء علی یده،من دون أن یقصد الوضوء بإیصال الماء إلیها،ثمّ یقصده بالمسح علی الماء الباقی فی یده فإنّه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یکون الماء بمقدار یستولی علی البشرة،و یجری و یتحرّک،و لا یکفی ما هو دون ذلک ممّا یشبه المسح و التدهین</w:t>
      </w:r>
      <w:r>
        <w:rPr>
          <w:rFonts w:eastAsia="IRNazanin" w:cs="IRNazanin"/>
          <w:color w:val="111111"/>
          <w:sz w:val="28"/>
          <w:szCs w:val="28"/>
          <w:rtl w:val="true"/>
          <w:lang w:bidi="fa-IR"/>
        </w:rPr>
        <w:t>.</w:t>
      </w:r>
    </w:p>
    <w:p>
      <w:pPr>
        <w:pStyle w:val="Heading5"/>
        <w:numPr>
          <w:ilvl w:val="4"/>
          <w:numId w:val="1"/>
        </w:numPr>
        <w:rPr/>
      </w:pPr>
      <w:bookmarkStart w:id="281" w:name="__RefHeading___Toc679596_73709187"/>
      <w:bookmarkStart w:id="282" w:name="_Toc124"/>
      <w:bookmarkEnd w:id="281"/>
      <w:r>
        <w:rPr>
          <w:rtl w:val="true"/>
        </w:rPr>
        <w:t>الواجب الثالث</w:t>
      </w:r>
      <w:r>
        <w:rPr>
          <w:rtl w:val="true"/>
        </w:rPr>
        <w:t>:</w:t>
      </w:r>
      <w:r>
        <w:rPr>
          <w:rtl w:val="true"/>
        </w:rPr>
        <w:t>مسح مقدّم الرأس</w:t>
      </w:r>
      <w:bookmarkEnd w:id="282"/>
    </w:p>
    <w:p>
      <w:pPr>
        <w:pStyle w:val="BookText"/>
        <w:rPr/>
      </w:pPr>
      <w:r>
        <w:rPr>
          <w:rFonts w:ascii="IRNazanin" w:hAnsi="IRNazanin" w:eastAsia="IRNazanin"/>
          <w:color w:val="111111"/>
          <w:sz w:val="28"/>
          <w:sz w:val="28"/>
          <w:szCs w:val="28"/>
          <w:rtl w:val="true"/>
          <w:lang w:bidi="fa-IR"/>
        </w:rPr>
        <w:t>یجب مسح مقدّم الرأس و هو ما یقارب ربعه ممّا یلی الجبهة،و یکفی فیه المسمّی طولا و عرضا،و الأحوط استحبابا أن یکون العرض قدر ثلاثة أصابع،و الطول قدر طول إصبع، و الأحوط وجوبا أن یکون المسح من الأعلی إلی الأسفل،و یکون بنداوة الکفّ الیمنی،بل الأحوط أن یکون بباطنها،و إن کانت لا یبعد کفایة المسح بظاهرها</w:t>
      </w:r>
      <w:r>
        <w:rPr>
          <w:rFonts w:eastAsia="IRNazanin" w:cs="IRNazanin"/>
          <w:color w:val="111111"/>
          <w:sz w:val="28"/>
          <w:szCs w:val="28"/>
          <w:rtl w:val="true"/>
          <w:lang w:bidi="fa-IR"/>
        </w:rPr>
        <w:t>.</w:t>
      </w:r>
    </w:p>
    <w:p>
      <w:pPr>
        <w:pStyle w:val="Heading5"/>
        <w:numPr>
          <w:ilvl w:val="4"/>
          <w:numId w:val="1"/>
        </w:numPr>
        <w:rPr/>
      </w:pPr>
      <w:bookmarkStart w:id="283" w:name="__RefHeading___Toc679598_73709187"/>
      <w:bookmarkStart w:id="284" w:name="_Toc125"/>
      <w:bookmarkEnd w:id="283"/>
      <w:r>
        <w:rPr>
          <w:rtl w:val="true"/>
        </w:rPr>
        <w:t xml:space="preserve">مسألة </w:t>
      </w:r>
      <w:r>
        <w:rPr/>
        <w:t>92</w:t>
      </w:r>
      <w:r>
        <w:rPr>
          <w:rtl w:val="true"/>
        </w:rPr>
        <w:t>:</w:t>
      </w:r>
      <w:r>
        <w:rPr>
          <w:rtl w:val="true"/>
        </w:rPr>
        <w:t>یکفی المسح علی الشعر المختصّ بالمقدّم</w:t>
      </w:r>
      <w:bookmarkEnd w:id="284"/>
    </w:p>
    <w:p>
      <w:pPr>
        <w:pStyle w:val="BookText"/>
        <w:rPr/>
      </w:pPr>
      <w:r>
        <w:rPr>
          <w:rFonts w:ascii="IRNazanin" w:hAnsi="IRNazanin" w:eastAsia="IRNazanin"/>
          <w:color w:val="111111"/>
          <w:sz w:val="28"/>
          <w:sz w:val="28"/>
          <w:szCs w:val="28"/>
          <w:rtl w:val="true"/>
          <w:lang w:bidi="fa-IR"/>
        </w:rPr>
        <w:t>بشرط أن لا یخرج بمدّه عن حدّه،فلو کان کذلک فجمع و جعل علی الناصیة لم یجزئ المسح علیه</w:t>
      </w:r>
      <w:r>
        <w:rPr>
          <w:rFonts w:eastAsia="IRNazanin" w:cs="IRNazanin"/>
          <w:color w:val="111111"/>
          <w:sz w:val="28"/>
          <w:szCs w:val="28"/>
          <w:rtl w:val="true"/>
          <w:lang w:bidi="fa-IR"/>
        </w:rPr>
        <w:t>.</w:t>
      </w:r>
    </w:p>
    <w:p>
      <w:pPr>
        <w:pStyle w:val="Heading5"/>
        <w:numPr>
          <w:ilvl w:val="4"/>
          <w:numId w:val="1"/>
        </w:numPr>
        <w:rPr/>
      </w:pPr>
      <w:bookmarkStart w:id="285" w:name="__RefHeading___Toc679600_73709187"/>
      <w:bookmarkStart w:id="286" w:name="_Toc126"/>
      <w:bookmarkEnd w:id="285"/>
      <w:r>
        <w:rPr>
          <w:rtl w:val="true"/>
        </w:rPr>
        <w:t xml:space="preserve">مسألة </w:t>
      </w:r>
      <w:r>
        <w:rPr/>
        <w:t>93</w:t>
      </w:r>
      <w:r>
        <w:rPr>
          <w:rtl w:val="true"/>
        </w:rPr>
        <w:t>:</w:t>
      </w:r>
      <w:r>
        <w:rPr>
          <w:rtl w:val="true"/>
        </w:rPr>
        <w:t>لا تضرّ کثرة بلل الماسح</w:t>
      </w:r>
      <w:bookmarkEnd w:id="286"/>
    </w:p>
    <w:p>
      <w:pPr>
        <w:pStyle w:val="BookText"/>
        <w:rPr/>
      </w:pPr>
      <w:r>
        <w:rPr>
          <w:rFonts w:ascii="IRNazanin" w:hAnsi="IRNazanin" w:eastAsia="IRNazanin"/>
          <w:color w:val="111111"/>
          <w:sz w:val="28"/>
          <w:sz w:val="28"/>
          <w:szCs w:val="28"/>
          <w:rtl w:val="true"/>
          <w:lang w:bidi="fa-IR"/>
        </w:rPr>
        <w:t>إذا لم تضر بمفهوم المسح</w:t>
      </w:r>
      <w:r>
        <w:rPr>
          <w:rFonts w:eastAsia="IRNazanin" w:cs="IRNazanin"/>
          <w:color w:val="111111"/>
          <w:sz w:val="28"/>
          <w:szCs w:val="28"/>
          <w:rtl w:val="true"/>
          <w:lang w:bidi="fa-IR"/>
        </w:rPr>
        <w:t>.</w:t>
      </w:r>
    </w:p>
    <w:p>
      <w:pPr>
        <w:pStyle w:val="Heading5"/>
        <w:numPr>
          <w:ilvl w:val="4"/>
          <w:numId w:val="1"/>
        </w:numPr>
        <w:rPr/>
      </w:pPr>
      <w:bookmarkStart w:id="287" w:name="__RefHeading___Toc679602_73709187"/>
      <w:bookmarkStart w:id="288" w:name="_Toc127"/>
      <w:bookmarkEnd w:id="287"/>
      <w:r>
        <w:rPr>
          <w:rtl w:val="true"/>
        </w:rPr>
        <w:t xml:space="preserve">مسألة </w:t>
      </w:r>
      <w:r>
        <w:rPr/>
        <w:t>94</w:t>
      </w:r>
      <w:r>
        <w:rPr>
          <w:rtl w:val="true"/>
        </w:rPr>
        <w:t>:</w:t>
      </w:r>
      <w:r>
        <w:rPr>
          <w:rtl w:val="true"/>
        </w:rPr>
        <w:t>لو تعذّر المسح بباطن الکفّ مسح بظاهرها</w:t>
      </w:r>
      <w:bookmarkEnd w:id="28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جواز المسح بالظاهر مع التمکّن من المسح بالباطن،فإن تعذّر فالأحوط أن یکون بالذراع</w:t>
      </w:r>
      <w:r>
        <w:rPr>
          <w:rFonts w:eastAsia="IRNazanin" w:cs="IRNazanin"/>
          <w:color w:val="111111"/>
          <w:sz w:val="28"/>
          <w:szCs w:val="28"/>
          <w:rtl w:val="true"/>
          <w:lang w:bidi="fa-IR"/>
        </w:rPr>
        <w:t>.</w:t>
      </w:r>
      <w:bookmarkStart w:id="289" w:name="pg11398_162480"/>
    </w:p>
    <w:p>
      <w:pPr>
        <w:pStyle w:val="Heading5"/>
        <w:numPr>
          <w:ilvl w:val="4"/>
          <w:numId w:val="1"/>
        </w:numPr>
        <w:rPr/>
      </w:pPr>
      <w:bookmarkStart w:id="290" w:name="__RefHeading___Toc679604_73709187"/>
      <w:bookmarkStart w:id="291" w:name="_Toc128"/>
      <w:bookmarkEnd w:id="289"/>
      <w:bookmarkEnd w:id="290"/>
      <w:r>
        <w:rPr>
          <w:rtl w:val="true"/>
        </w:rPr>
        <w:t xml:space="preserve">مسألة </w:t>
      </w:r>
      <w:r>
        <w:rPr/>
        <w:t>95</w:t>
      </w:r>
      <w:r>
        <w:rPr>
          <w:rtl w:val="true"/>
        </w:rPr>
        <w:t>:</w:t>
      </w:r>
      <w:r>
        <w:rPr>
          <w:rtl w:val="true"/>
        </w:rPr>
        <w:t>یعتبر أن لا یکون علی الممسوح بلل ظاهر</w:t>
      </w:r>
      <w:bookmarkEnd w:id="291"/>
    </w:p>
    <w:p>
      <w:pPr>
        <w:pStyle w:val="BookText"/>
        <w:rPr/>
      </w:pPr>
      <w:r>
        <w:rPr>
          <w:rFonts w:ascii="IRNazanin" w:hAnsi="IRNazanin" w:eastAsia="IRNazanin"/>
          <w:color w:val="111111"/>
          <w:sz w:val="28"/>
          <w:sz w:val="28"/>
          <w:szCs w:val="28"/>
          <w:rtl w:val="true"/>
          <w:lang w:bidi="fa-IR"/>
        </w:rPr>
        <w:t>بحیث یختلط ببلل الماسح بمجرّد المماسّة،و یمنع عن إسناد المسح عرفا إلی الأصیل</w:t>
      </w:r>
      <w:r>
        <w:rPr>
          <w:rFonts w:eastAsia="IRNazanin" w:cs="IRNazanin"/>
          <w:color w:val="111111"/>
          <w:sz w:val="28"/>
          <w:szCs w:val="28"/>
          <w:rtl w:val="true"/>
          <w:lang w:bidi="fa-IR"/>
        </w:rPr>
        <w:t>.</w:t>
      </w:r>
    </w:p>
    <w:p>
      <w:pPr>
        <w:pStyle w:val="Heading5"/>
        <w:numPr>
          <w:ilvl w:val="4"/>
          <w:numId w:val="1"/>
        </w:numPr>
        <w:rPr/>
      </w:pPr>
      <w:bookmarkStart w:id="292" w:name="__RefHeading___Toc679606_73709187"/>
      <w:bookmarkStart w:id="293" w:name="_Toc129"/>
      <w:bookmarkEnd w:id="292"/>
      <w:r>
        <w:rPr>
          <w:rtl w:val="true"/>
        </w:rPr>
        <w:t xml:space="preserve">مسألة </w:t>
      </w:r>
      <w:r>
        <w:rPr/>
        <w:t>96</w:t>
      </w:r>
      <w:r>
        <w:rPr>
          <w:rtl w:val="true"/>
        </w:rPr>
        <w:t>:</w:t>
      </w:r>
      <w:r>
        <w:rPr>
          <w:rtl w:val="true"/>
        </w:rPr>
        <w:t>لو اختلط بلل الید الید ببلل أعضاء الوضوء</w:t>
      </w:r>
      <w:bookmarkEnd w:id="293"/>
    </w:p>
    <w:p>
      <w:pPr>
        <w:pStyle w:val="BookText"/>
        <w:rPr/>
      </w:pPr>
      <w:r>
        <w:rPr>
          <w:rFonts w:ascii="IRNazanin" w:hAnsi="IRNazanin" w:eastAsia="IRNazanin"/>
          <w:color w:val="111111"/>
          <w:sz w:val="28"/>
          <w:sz w:val="28"/>
          <w:szCs w:val="28"/>
          <w:rtl w:val="true"/>
          <w:lang w:bidi="fa-IR"/>
        </w:rPr>
        <w:t>لم یجز المسح به إذا منع من إسناد المسح إلیه،و أمّا اختلاط بلل الید الیمنی ببلل الید الیسری الناشئ من الاستمرار فی غسل الیسری بعد الانتهاء من غسلها،إمّا احتیاطا، أو للعادة الجاریة فهو لا یخلو عن إشکال إذا کان خارجا عن المتعارف</w:t>
      </w:r>
      <w:r>
        <w:rPr>
          <w:rFonts w:eastAsia="IRNazanin" w:cs="IRNazanin"/>
          <w:color w:val="111111"/>
          <w:sz w:val="28"/>
          <w:szCs w:val="28"/>
          <w:rtl w:val="true"/>
          <w:lang w:bidi="fa-IR"/>
        </w:rPr>
        <w:t>.</w:t>
      </w:r>
    </w:p>
    <w:p>
      <w:pPr>
        <w:pStyle w:val="Heading5"/>
        <w:numPr>
          <w:ilvl w:val="4"/>
          <w:numId w:val="1"/>
        </w:numPr>
        <w:rPr/>
      </w:pPr>
      <w:bookmarkStart w:id="294" w:name="__RefHeading___Toc679608_73709187"/>
      <w:bookmarkStart w:id="295" w:name="_Toc130"/>
      <w:bookmarkEnd w:id="294"/>
      <w:r>
        <w:rPr>
          <w:rtl w:val="true"/>
        </w:rPr>
        <w:t xml:space="preserve">مسألة </w:t>
      </w:r>
      <w:r>
        <w:rPr/>
        <w:t>97</w:t>
      </w:r>
      <w:r>
        <w:rPr>
          <w:rtl w:val="true"/>
        </w:rPr>
        <w:t>:</w:t>
      </w:r>
      <w:r>
        <w:rPr>
          <w:rtl w:val="true"/>
        </w:rPr>
        <w:t>لو جفّ ما علی الید من البلل لعذر</w:t>
      </w:r>
      <w:bookmarkEnd w:id="295"/>
    </w:p>
    <w:p>
      <w:pPr>
        <w:pStyle w:val="BookText"/>
        <w:rPr/>
      </w:pPr>
      <w:r>
        <w:rPr>
          <w:rFonts w:ascii="IRNazanin" w:hAnsi="IRNazanin" w:eastAsia="IRNazanin"/>
          <w:color w:val="111111"/>
          <w:sz w:val="28"/>
          <w:sz w:val="28"/>
          <w:szCs w:val="28"/>
          <w:rtl w:val="true"/>
          <w:lang w:bidi="fa-IR"/>
        </w:rPr>
        <w:t>أخذ من بلل لحیته إن أمکن،و إلاّ وجب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أخذ البلل من لحیته الخارجة عن حدّ الوجه؟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شریطة أن لا تکون خارجة عن المتعارف</w:t>
      </w:r>
      <w:r>
        <w:rPr>
          <w:rFonts w:eastAsia="IRNazanin" w:cs="IRNazanin"/>
          <w:color w:val="111111"/>
          <w:sz w:val="28"/>
          <w:szCs w:val="28"/>
          <w:rtl w:val="true"/>
          <w:lang w:bidi="fa-IR"/>
        </w:rPr>
        <w:t>.</w:t>
      </w:r>
    </w:p>
    <w:p>
      <w:pPr>
        <w:pStyle w:val="Heading5"/>
        <w:numPr>
          <w:ilvl w:val="4"/>
          <w:numId w:val="1"/>
        </w:numPr>
        <w:rPr/>
      </w:pPr>
      <w:bookmarkStart w:id="296" w:name="__RefHeading___Toc679610_73709187"/>
      <w:bookmarkStart w:id="297" w:name="_Toc131"/>
      <w:bookmarkEnd w:id="296"/>
      <w:r>
        <w:rPr>
          <w:rtl w:val="true"/>
        </w:rPr>
        <w:t xml:space="preserve">مسألة </w:t>
      </w:r>
      <w:r>
        <w:rPr/>
        <w:t>98</w:t>
      </w:r>
      <w:r>
        <w:rPr>
          <w:rtl w:val="true"/>
        </w:rPr>
        <w:t>:</w:t>
      </w:r>
      <w:r>
        <w:rPr>
          <w:rtl w:val="true"/>
        </w:rPr>
        <w:t>لو لم یمکن حفظ الرطوبة فی الماسح لحرّ أو مرض أو أیّ</w:t>
      </w:r>
      <w:bookmarkEnd w:id="297"/>
    </w:p>
    <w:p>
      <w:pPr>
        <w:pStyle w:val="BookText"/>
        <w:rPr/>
      </w:pPr>
      <w:r>
        <w:rPr>
          <w:rFonts w:ascii="IRNazanin" w:hAnsi="IRNazanin" w:eastAsia="IRNazanin"/>
          <w:color w:val="111111"/>
          <w:sz w:val="28"/>
          <w:sz w:val="28"/>
          <w:szCs w:val="28"/>
          <w:rtl w:val="true"/>
          <w:lang w:bidi="fa-IR"/>
        </w:rPr>
        <w:t>شیء آخر،</w:t>
      </w:r>
    </w:p>
    <w:p>
      <w:pPr>
        <w:pStyle w:val="BookText"/>
        <w:rPr/>
      </w:pPr>
      <w:r>
        <w:rPr>
          <w:rFonts w:ascii="IRNazanin" w:hAnsi="IRNazanin" w:eastAsia="IRNazanin"/>
          <w:color w:val="111111"/>
          <w:sz w:val="28"/>
          <w:sz w:val="28"/>
          <w:szCs w:val="28"/>
          <w:rtl w:val="true"/>
          <w:lang w:bidi="fa-IR"/>
        </w:rPr>
        <w:t>انتقل الأمر إلی التیمّم</w:t>
      </w:r>
      <w:r>
        <w:rPr>
          <w:rFonts w:eastAsia="IRNazanin" w:cs="IRNazanin"/>
          <w:color w:val="111111"/>
          <w:sz w:val="28"/>
          <w:szCs w:val="28"/>
          <w:rtl w:val="true"/>
          <w:lang w:bidi="fa-IR"/>
        </w:rPr>
        <w:t>.</w:t>
      </w:r>
    </w:p>
    <w:p>
      <w:pPr>
        <w:pStyle w:val="Heading5"/>
        <w:numPr>
          <w:ilvl w:val="4"/>
          <w:numId w:val="1"/>
        </w:numPr>
        <w:rPr/>
      </w:pPr>
      <w:bookmarkStart w:id="298" w:name="__RefHeading___Toc679612_73709187"/>
      <w:bookmarkStart w:id="299" w:name="_Toc132"/>
      <w:bookmarkEnd w:id="298"/>
      <w:r>
        <w:rPr>
          <w:rtl w:val="true"/>
        </w:rPr>
        <w:t xml:space="preserve">مسألة </w:t>
      </w:r>
      <w:r>
        <w:rPr/>
        <w:t>99</w:t>
      </w:r>
      <w:r>
        <w:rPr>
          <w:rtl w:val="true"/>
        </w:rPr>
        <w:t>:</w:t>
      </w:r>
      <w:r>
        <w:rPr>
          <w:rtl w:val="true"/>
        </w:rPr>
        <w:t>لا یجوز المسح علی العمامة و القناع أو غیرهما من</w:t>
      </w:r>
      <w:bookmarkEnd w:id="299"/>
    </w:p>
    <w:p>
      <w:pPr>
        <w:pStyle w:val="BookText"/>
        <w:rPr/>
      </w:pPr>
      <w:r>
        <w:rPr>
          <w:rFonts w:ascii="IRNazanin" w:hAnsi="IRNazanin" w:eastAsia="IRNazanin"/>
          <w:color w:val="111111"/>
          <w:sz w:val="28"/>
          <w:sz w:val="28"/>
          <w:szCs w:val="28"/>
          <w:rtl w:val="true"/>
          <w:lang w:bidi="fa-IR"/>
        </w:rPr>
        <w:t>الحائل</w:t>
      </w:r>
    </w:p>
    <w:p>
      <w:pPr>
        <w:pStyle w:val="BookText"/>
        <w:rPr/>
      </w:pPr>
      <w:r>
        <w:rPr>
          <w:rFonts w:ascii="IRNazanin" w:hAnsi="IRNazanin" w:eastAsia="IRNazanin"/>
          <w:color w:val="111111"/>
          <w:sz w:val="28"/>
          <w:sz w:val="28"/>
          <w:szCs w:val="28"/>
          <w:rtl w:val="true"/>
          <w:lang w:bidi="fa-IR"/>
        </w:rPr>
        <w:t>و إن کان شیئا رقیقا لا یمنع من وصول الرطوبة إلی البشرة</w:t>
      </w:r>
      <w:r>
        <w:rPr>
          <w:rFonts w:eastAsia="IRNazanin" w:cs="IRNazanin"/>
          <w:color w:val="111111"/>
          <w:sz w:val="28"/>
          <w:szCs w:val="28"/>
          <w:rtl w:val="true"/>
          <w:lang w:bidi="fa-IR"/>
        </w:rPr>
        <w:t>.</w:t>
      </w:r>
    </w:p>
    <w:p>
      <w:pPr>
        <w:pStyle w:val="Heading5"/>
        <w:numPr>
          <w:ilvl w:val="4"/>
          <w:numId w:val="1"/>
        </w:numPr>
        <w:rPr/>
      </w:pPr>
      <w:bookmarkStart w:id="300" w:name="__RefHeading___Toc679614_73709187"/>
      <w:bookmarkStart w:id="301" w:name="_Toc133"/>
      <w:bookmarkEnd w:id="300"/>
      <w:r>
        <w:rPr>
          <w:rtl w:val="true"/>
        </w:rPr>
        <w:t>الواجب الرابع</w:t>
      </w:r>
      <w:r>
        <w:rPr>
          <w:rtl w:val="true"/>
        </w:rPr>
        <w:t>:</w:t>
      </w:r>
      <w:r>
        <w:rPr>
          <w:rtl w:val="true"/>
        </w:rPr>
        <w:t>مسح القدمین یجب مسح القدمین من أطراف الأصابع</w:t>
      </w:r>
      <w:bookmarkEnd w:id="301"/>
    </w:p>
    <w:p>
      <w:pPr>
        <w:pStyle w:val="BookText"/>
        <w:rPr/>
      </w:pPr>
      <w:r>
        <w:rPr>
          <w:rFonts w:ascii="IRNazanin" w:hAnsi="IRNazanin" w:eastAsia="IRNazanin"/>
          <w:color w:val="111111"/>
          <w:sz w:val="28"/>
          <w:sz w:val="28"/>
          <w:szCs w:val="28"/>
          <w:rtl w:val="true"/>
          <w:lang w:bidi="fa-IR"/>
        </w:rPr>
        <w:t>إلی مفصل الساق طولا،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عرضا فیکفی المسح بأیّ مقدار أراد المتوضّئ، و الأظهر مسح الیمنی بالیمنی أوّلا،ثمّ الیسری بالیسری،و لو قطع بعض القدم مسح علی الباقی،و إن قطعت القدم بالکامل سقط المسح،و إن کان الأحوط و الأجدر أن یمسح علی الساق،و إن کانت له قدم زائدة،فإن اشتبهت بالأصلیّة وجب مسح کلیهما معا،و إن علم زیادتها فالأحوط مسحها أیضا،و یمسح ببلّة</w:t>
      </w:r>
      <w:bookmarkStart w:id="302" w:name="pg11398_162481"/>
    </w:p>
    <w:p>
      <w:pPr>
        <w:pStyle w:val="BookText"/>
        <w:rPr/>
      </w:pPr>
      <w:bookmarkEnd w:id="302"/>
      <w:r>
        <w:rPr>
          <w:rFonts w:ascii="IRNazanin" w:hAnsi="IRNazanin" w:eastAsia="IRNazanin"/>
          <w:color w:val="111111"/>
          <w:sz w:val="28"/>
          <w:sz w:val="28"/>
          <w:szCs w:val="28"/>
          <w:rtl w:val="true"/>
          <w:lang w:bidi="fa-IR"/>
        </w:rPr>
        <w:t>الکفّ،و إذا جفّت أخذ من بلّة لحیته،و حکم الاختلاط برطوبة اخری،أو الحائل هو عین الحکم فی مسح الرأس بالید الیمنی</w:t>
      </w:r>
      <w:r>
        <w:rPr>
          <w:rFonts w:eastAsia="IRNazanin" w:cs="IRNazanin"/>
          <w:color w:val="111111"/>
          <w:sz w:val="28"/>
          <w:szCs w:val="28"/>
          <w:rtl w:val="true"/>
          <w:lang w:bidi="fa-IR"/>
        </w:rPr>
        <w:t>.</w:t>
      </w:r>
    </w:p>
    <w:p>
      <w:pPr>
        <w:pStyle w:val="Heading5"/>
        <w:numPr>
          <w:ilvl w:val="4"/>
          <w:numId w:val="1"/>
        </w:numPr>
        <w:rPr/>
      </w:pPr>
      <w:bookmarkStart w:id="303" w:name="__RefHeading___Toc679616_73709187"/>
      <w:bookmarkStart w:id="304" w:name="_Toc134"/>
      <w:bookmarkEnd w:id="303"/>
      <w:r>
        <w:rPr>
          <w:rtl w:val="true"/>
        </w:rPr>
        <w:t xml:space="preserve">مسألة </w:t>
      </w:r>
      <w:r>
        <w:rPr/>
        <w:t>100</w:t>
      </w:r>
      <w:r>
        <w:rPr>
          <w:rtl w:val="true"/>
        </w:rPr>
        <w:t>:</w:t>
      </w:r>
      <w:r>
        <w:rPr>
          <w:rtl w:val="true"/>
        </w:rPr>
        <w:t>لا یجب المسح علی خصوص البشرة</w:t>
      </w:r>
      <w:bookmarkEnd w:id="304"/>
    </w:p>
    <w:p>
      <w:pPr>
        <w:pStyle w:val="BookText"/>
        <w:rPr/>
      </w:pPr>
      <w:r>
        <w:rPr>
          <w:rFonts w:ascii="IRNazanin" w:hAnsi="IRNazanin" w:eastAsia="IRNazanin"/>
          <w:color w:val="111111"/>
          <w:sz w:val="28"/>
          <w:sz w:val="28"/>
          <w:szCs w:val="28"/>
          <w:rtl w:val="true"/>
          <w:lang w:bidi="fa-IR"/>
        </w:rPr>
        <w:t>بل یجوز المسح علی الشعر النابت فیها أیضا،إذا لم یکن خارجا عن المتعارف،و إلاّ وجب المسح علی البشرة</w:t>
      </w:r>
      <w:r>
        <w:rPr>
          <w:rFonts w:eastAsia="IRNazanin" w:cs="IRNazanin"/>
          <w:color w:val="111111"/>
          <w:sz w:val="28"/>
          <w:szCs w:val="28"/>
          <w:rtl w:val="true"/>
          <w:lang w:bidi="fa-IR"/>
        </w:rPr>
        <w:t>.</w:t>
      </w:r>
    </w:p>
    <w:p>
      <w:pPr>
        <w:pStyle w:val="Heading5"/>
        <w:numPr>
          <w:ilvl w:val="4"/>
          <w:numId w:val="1"/>
        </w:numPr>
        <w:rPr/>
      </w:pPr>
      <w:bookmarkStart w:id="305" w:name="__RefHeading___Toc679618_73709187"/>
      <w:bookmarkStart w:id="306" w:name="_Toc135"/>
      <w:bookmarkEnd w:id="305"/>
      <w:r>
        <w:rPr>
          <w:rtl w:val="true"/>
        </w:rPr>
        <w:t xml:space="preserve">مسألة </w:t>
      </w:r>
      <w:r>
        <w:rPr/>
        <w:t>101</w:t>
      </w:r>
      <w:r>
        <w:rPr>
          <w:rtl w:val="true"/>
        </w:rPr>
        <w:t>:</w:t>
      </w:r>
      <w:r>
        <w:rPr>
          <w:rtl w:val="true"/>
        </w:rPr>
        <w:t>لا یجزئ المسح علی الحائل کالخفّ و إن کان تقیّة</w:t>
      </w:r>
      <w:bookmarkEnd w:id="306"/>
    </w:p>
    <w:p>
      <w:pPr>
        <w:pStyle w:val="BookText"/>
        <w:rPr/>
      </w:pPr>
      <w:r>
        <w:rPr>
          <w:rFonts w:ascii="IRNazanin" w:hAnsi="IRNazanin" w:eastAsia="IRNazanin"/>
          <w:color w:val="111111"/>
          <w:sz w:val="28"/>
          <w:sz w:val="28"/>
          <w:szCs w:val="28"/>
          <w:rtl w:val="true"/>
          <w:lang w:bidi="fa-IR"/>
        </w:rPr>
        <w:t>کما أنّه لا یجزئ إذا کان لضرورة اخری</w:t>
      </w:r>
      <w:r>
        <w:rPr>
          <w:rFonts w:eastAsia="IRNazanin" w:cs="IRNazanin"/>
          <w:color w:val="111111"/>
          <w:sz w:val="28"/>
          <w:szCs w:val="28"/>
          <w:rtl w:val="true"/>
          <w:lang w:bidi="fa-IR"/>
        </w:rPr>
        <w:t>.</w:t>
      </w:r>
    </w:p>
    <w:p>
      <w:pPr>
        <w:pStyle w:val="Heading5"/>
        <w:numPr>
          <w:ilvl w:val="4"/>
          <w:numId w:val="1"/>
        </w:numPr>
        <w:rPr/>
      </w:pPr>
      <w:bookmarkStart w:id="307" w:name="__RefHeading___Toc679620_73709187"/>
      <w:bookmarkStart w:id="308" w:name="_Toc136"/>
      <w:bookmarkEnd w:id="307"/>
      <w:r>
        <w:rPr>
          <w:rtl w:val="true"/>
        </w:rPr>
        <w:t xml:space="preserve">مسألة </w:t>
      </w:r>
      <w:r>
        <w:rPr/>
        <w:t>102</w:t>
      </w:r>
      <w:r>
        <w:rPr>
          <w:rtl w:val="true"/>
        </w:rPr>
        <w:t>:</w:t>
      </w:r>
      <w:r>
        <w:rPr>
          <w:rtl w:val="true"/>
        </w:rPr>
        <w:t>لو دار الأمر بین المسح علی الخفّ و الغسل للرجلین</w:t>
      </w:r>
      <w:bookmarkEnd w:id="308"/>
    </w:p>
    <w:p>
      <w:pPr>
        <w:pStyle w:val="BookText"/>
        <w:rPr/>
      </w:pPr>
      <w:r>
        <w:rPr>
          <w:rFonts w:ascii="Amiri" w:hAnsi="Amiri" w:eastAsia="Amiri" w:cs="Amiri"/>
          <w:color w:val="111111"/>
          <w:sz w:val="28"/>
          <w:sz w:val="28"/>
          <w:szCs w:val="28"/>
          <w:rtl w:val="true"/>
          <w:lang w:bidi="ar-SA"/>
        </w:rPr>
        <w:t>للتقیّة</w:t>
      </w:r>
    </w:p>
    <w:p>
      <w:pPr>
        <w:pStyle w:val="BookText"/>
        <w:rPr/>
      </w:pPr>
      <w:r>
        <w:rPr>
          <w:rFonts w:ascii="IRNazanin" w:hAnsi="IRNazanin" w:eastAsia="IRNazanin"/>
          <w:color w:val="111111"/>
          <w:sz w:val="28"/>
          <w:sz w:val="28"/>
          <w:szCs w:val="28"/>
          <w:rtl w:val="true"/>
          <w:lang w:bidi="fa-IR"/>
        </w:rPr>
        <w:t>تعیّن اختیار الثانی</w:t>
      </w:r>
      <w:r>
        <w:rPr>
          <w:rFonts w:eastAsia="IRNazanin" w:cs="IRNazanin"/>
          <w:color w:val="111111"/>
          <w:sz w:val="28"/>
          <w:szCs w:val="28"/>
          <w:rtl w:val="true"/>
          <w:lang w:bidi="fa-IR"/>
        </w:rPr>
        <w:t>.</w:t>
      </w:r>
    </w:p>
    <w:p>
      <w:pPr>
        <w:pStyle w:val="Heading5"/>
        <w:numPr>
          <w:ilvl w:val="4"/>
          <w:numId w:val="1"/>
        </w:numPr>
        <w:rPr/>
      </w:pPr>
      <w:bookmarkStart w:id="309" w:name="__RefHeading___Toc679622_73709187"/>
      <w:bookmarkStart w:id="310" w:name="_Toc137"/>
      <w:bookmarkEnd w:id="309"/>
      <w:r>
        <w:rPr>
          <w:rtl w:val="true"/>
        </w:rPr>
        <w:t xml:space="preserve">مسألة </w:t>
      </w:r>
      <w:r>
        <w:rPr/>
        <w:t>103</w:t>
      </w:r>
      <w:r>
        <w:rPr>
          <w:rtl w:val="true"/>
        </w:rPr>
        <w:t>:</w:t>
      </w:r>
      <w:r>
        <w:rPr>
          <w:rtl w:val="true"/>
        </w:rPr>
        <w:t>یعتبر عدم المندوحة فی مکان التقیّة علی الأقوی</w:t>
      </w:r>
      <w:bookmarkEnd w:id="310"/>
    </w:p>
    <w:p>
      <w:pPr>
        <w:pStyle w:val="BookText"/>
        <w:rPr/>
      </w:pPr>
      <w:r>
        <w:rPr>
          <w:rFonts w:ascii="IRNazanin" w:hAnsi="IRNazanin" w:eastAsia="IRNazanin"/>
          <w:color w:val="111111"/>
          <w:sz w:val="28"/>
          <w:sz w:val="28"/>
          <w:szCs w:val="28"/>
          <w:rtl w:val="true"/>
          <w:lang w:bidi="fa-IR"/>
        </w:rPr>
        <w:t>فلو أمکنه ترک التقیّة و إراءة المخالف عدم المخالفة لم تشرع التقیّة،و لا یعتبر عدم المندوحة فی الحضور فی مکان التقیّة و زمانها،کما لا یجب بذل مال لرفع التقیّة، و أمّا فی سائر موارد الاضطرار فیعتبر فیها عدم المندوحة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یعتبر فیها بذل المال لرفع الاضطرار،إذا کان ضرریّا</w:t>
      </w:r>
      <w:r>
        <w:rPr>
          <w:rFonts w:eastAsia="IRNazanin" w:cs="IRNazanin"/>
          <w:color w:val="111111"/>
          <w:sz w:val="28"/>
          <w:szCs w:val="28"/>
          <w:rtl w:val="true"/>
          <w:lang w:bidi="fa-IR"/>
        </w:rPr>
        <w:t>.</w:t>
      </w:r>
    </w:p>
    <w:p>
      <w:pPr>
        <w:pStyle w:val="Heading5"/>
        <w:numPr>
          <w:ilvl w:val="4"/>
          <w:numId w:val="1"/>
        </w:numPr>
        <w:rPr/>
      </w:pPr>
      <w:bookmarkStart w:id="311" w:name="__RefHeading___Toc679624_73709187"/>
      <w:bookmarkStart w:id="312" w:name="_Toc138"/>
      <w:bookmarkEnd w:id="311"/>
      <w:r>
        <w:rPr>
          <w:rtl w:val="true"/>
        </w:rPr>
        <w:t xml:space="preserve">مسألة </w:t>
      </w:r>
      <w:r>
        <w:rPr/>
        <w:t>104</w:t>
      </w:r>
      <w:r>
        <w:rPr>
          <w:rtl w:val="true"/>
        </w:rPr>
        <w:t>:</w:t>
      </w:r>
      <w:r>
        <w:rPr>
          <w:rtl w:val="true"/>
        </w:rPr>
        <w:t>إذا زال السبب المسوّغ للوضوء العذریّ وجبت إعادته</w:t>
      </w:r>
      <w:bookmarkEnd w:id="312"/>
    </w:p>
    <w:p>
      <w:pPr>
        <w:pStyle w:val="BookText"/>
        <w:rPr/>
      </w:pPr>
      <w:r>
        <w:rPr>
          <w:rFonts w:ascii="IRNazanin" w:hAnsi="IRNazanin" w:eastAsia="IRNazanin"/>
          <w:color w:val="111111"/>
          <w:sz w:val="28"/>
          <w:sz w:val="28"/>
          <w:szCs w:val="28"/>
          <w:rtl w:val="true"/>
          <w:lang w:bidi="fa-IR"/>
        </w:rPr>
        <w:t>و إن کانت فی خارج الوقت،بدون فرق بین أن یکون السبب المذکور تقیّة أو غیرها من الضرورات،لما مرّ من أنّ المسح علی الحائل أو غیره لا یجزئ و إن کان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الوضوء العذریّ صحیحا لم تجب إعادته،و إن زال السبب المسوّغ له فی الوقت،کما إذا توضّأ منکوسا،أو غسل رجلیه بدل المسح تقیّة،فإنّ هذا الوضوء صحیح واقعا و لا تجب إعادته و إن زالت التقیّة فی الوقت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3" w:name="__RefHeading___Toc679626_73709187"/>
      <w:bookmarkStart w:id="314" w:name="_Toc139"/>
      <w:bookmarkEnd w:id="313"/>
      <w:r>
        <w:rPr>
          <w:rtl w:val="true"/>
        </w:rPr>
        <w:t xml:space="preserve">مسألة </w:t>
      </w:r>
      <w:r>
        <w:rPr/>
        <w:t>105</w:t>
      </w:r>
      <w:r>
        <w:rPr>
          <w:rtl w:val="true"/>
        </w:rPr>
        <w:t>:</w:t>
      </w:r>
      <w:r>
        <w:rPr>
          <w:rtl w:val="true"/>
        </w:rPr>
        <w:t>لو توضّأ علی خلاف التقیّة فهل یصحّ؟</w:t>
      </w:r>
      <w:bookmarkStart w:id="315" w:name="pg11398_162482"/>
      <w:bookmarkEnd w:id="314"/>
    </w:p>
    <w:p>
      <w:pPr>
        <w:pStyle w:val="BookText"/>
        <w:rPr/>
      </w:pPr>
      <w:bookmarkEnd w:id="31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یصحّ؛لأنّه مبغوض فلا یمکن التقرّب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مذهب من یتّقی المکلّف منه المسح علی الحائل،و هو غسل رجلیه بدل المسح تقیّة صحّ،إذ لا یعتبر فی صحّة العمل تقیّة أن یکون علی وفق مذهب من یتّقی منه</w:t>
      </w:r>
      <w:r>
        <w:rPr>
          <w:rFonts w:eastAsia="IRNazanin" w:cs="IRNazanin"/>
          <w:color w:val="111111"/>
          <w:sz w:val="28"/>
          <w:szCs w:val="28"/>
          <w:rtl w:val="true"/>
          <w:lang w:bidi="fa-IR"/>
        </w:rPr>
        <w:t>.</w:t>
      </w:r>
    </w:p>
    <w:p>
      <w:pPr>
        <w:pStyle w:val="Heading5"/>
        <w:numPr>
          <w:ilvl w:val="4"/>
          <w:numId w:val="1"/>
        </w:numPr>
        <w:rPr/>
      </w:pPr>
      <w:bookmarkStart w:id="316" w:name="__RefHeading___Toc679628_73709187"/>
      <w:bookmarkStart w:id="317" w:name="_Toc140"/>
      <w:bookmarkEnd w:id="316"/>
      <w:r>
        <w:rPr>
          <w:rtl w:val="true"/>
        </w:rPr>
        <w:t xml:space="preserve">مسألة </w:t>
      </w:r>
      <w:r>
        <w:rPr/>
        <w:t>106</w:t>
      </w:r>
      <w:r>
        <w:rPr>
          <w:rtl w:val="true"/>
        </w:rPr>
        <w:t>:</w:t>
      </w:r>
      <w:r>
        <w:rPr>
          <w:rtl w:val="true"/>
        </w:rPr>
        <w:t>یجب فی مسح الرجلین أن یضع یده علی رءوس الأصابع</w:t>
      </w:r>
      <w:bookmarkEnd w:id="317"/>
    </w:p>
    <w:p>
      <w:pPr>
        <w:pStyle w:val="BookText"/>
        <w:rPr/>
      </w:pPr>
      <w:r>
        <w:rPr>
          <w:rFonts w:ascii="IRNazanin" w:hAnsi="IRNazanin" w:eastAsia="IRNazanin"/>
          <w:color w:val="111111"/>
          <w:sz w:val="28"/>
          <w:sz w:val="28"/>
          <w:szCs w:val="28"/>
          <w:rtl w:val="true"/>
          <w:lang w:bidi="fa-IR"/>
        </w:rPr>
        <w:t>و یجرّها شیئا فشیئا حتّی المفصل،</w:t>
      </w:r>
    </w:p>
    <w:p>
      <w:pPr>
        <w:pStyle w:val="BookText"/>
        <w:rPr/>
      </w:pPr>
      <w:r>
        <w:rPr>
          <w:rFonts w:ascii="IRNazanin" w:hAnsi="IRNazanin" w:eastAsia="IRNazanin"/>
          <w:color w:val="111111"/>
          <w:sz w:val="28"/>
          <w:sz w:val="28"/>
          <w:szCs w:val="28"/>
          <w:rtl w:val="true"/>
          <w:lang w:bidi="fa-IR"/>
        </w:rPr>
        <w:t>أو بالعکس فیضع یده علی الکعبین و یجرّها إلی أطراف الأصابع تدریجا،و لا یکفی أن یضع تمام کفّه علی تمام ظهر القدم من طرف الطول إلی المفصل،و یجرّها قلیلا بمقدار صدق المسح</w:t>
      </w:r>
      <w:r>
        <w:rPr>
          <w:rFonts w:eastAsia="IRNazanin" w:cs="IRNazanin"/>
          <w:color w:val="111111"/>
          <w:sz w:val="28"/>
          <w:szCs w:val="28"/>
          <w:rtl w:val="true"/>
          <w:lang w:bidi="fa-IR"/>
        </w:rPr>
        <w:t>.</w:t>
      </w:r>
    </w:p>
    <w:p>
      <w:pPr>
        <w:pStyle w:val="Heading4"/>
        <w:numPr>
          <w:ilvl w:val="3"/>
          <w:numId w:val="1"/>
        </w:numPr>
        <w:rPr/>
      </w:pPr>
      <w:bookmarkStart w:id="318" w:name="__RefHeading___Toc679630_73709187"/>
      <w:bookmarkStart w:id="319" w:name="_Toc141"/>
      <w:bookmarkEnd w:id="318"/>
      <w:r>
        <w:rPr>
          <w:rtl w:val="true"/>
        </w:rPr>
        <w:t>الفصل الثانی</w:t>
      </w:r>
      <w:r>
        <w:rPr>
          <w:rtl w:val="true"/>
        </w:rPr>
        <w:t xml:space="preserve">: </w:t>
      </w:r>
      <w:r>
        <w:rPr>
          <w:rtl w:val="true"/>
        </w:rPr>
        <w:t>الجبیرة</w:t>
      </w:r>
      <w:bookmarkEnd w:id="319"/>
    </w:p>
    <w:p>
      <w:pPr>
        <w:pStyle w:val="Heading5"/>
        <w:numPr>
          <w:ilvl w:val="4"/>
          <w:numId w:val="1"/>
        </w:numPr>
        <w:rPr/>
      </w:pPr>
      <w:bookmarkStart w:id="320" w:name="__RefHeading___Toc679632_73709187"/>
      <w:bookmarkStart w:id="321" w:name="_Toc142"/>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الجبیرة</w:t>
      </w:r>
    </w:p>
    <w:p>
      <w:pPr>
        <w:pStyle w:val="BookText"/>
        <w:rPr/>
      </w:pPr>
      <w:r>
        <w:rPr>
          <w:rFonts w:ascii="IRNazanin" w:hAnsi="IRNazanin" w:eastAsia="IRNazanin"/>
          <w:color w:val="111111"/>
          <w:sz w:val="28"/>
          <w:sz w:val="28"/>
          <w:szCs w:val="28"/>
          <w:rtl w:val="true"/>
          <w:lang w:bidi="fa-IR"/>
        </w:rPr>
        <w:t>العضو المکسور أو المجروح إذا کانت علیه جبیرة أو عصابة فعلیه وضوء الجبیرة فی ضمن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العضو المکسور أو المجروح من أعضاء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یتضرّر باستعمال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الجبیرة أو العصابة نجسة بأن تکون طاهرة و لو ظاهرها و لا تضرّ نجاسة ما هو داخل الجبیرة أو العصابة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الجبیرة أو العصابة زائدة علی الحدّ المألوف و المعروف کمّا و حجما،و العادة جاریة علی أنّ الجبیرة أو العصابة أوسع من موضع الإصابة بقدر ما،فإذا زادت علی ذلک المقدار لم یکف المسح علیها،بل</w:t>
      </w:r>
      <w:bookmarkStart w:id="322" w:name="pg11398_162483"/>
    </w:p>
    <w:p>
      <w:pPr>
        <w:pStyle w:val="BookText"/>
        <w:rPr/>
      </w:pPr>
      <w:bookmarkEnd w:id="322"/>
      <w:r>
        <w:rPr>
          <w:rFonts w:ascii="IRNazanin" w:hAnsi="IRNazanin" w:eastAsia="IRNazanin"/>
          <w:color w:val="111111"/>
          <w:sz w:val="28"/>
          <w:sz w:val="28"/>
          <w:szCs w:val="28"/>
          <w:rtl w:val="true"/>
          <w:lang w:bidi="fa-IR"/>
        </w:rPr>
        <w:t>یجب علیه تصغیرها إن أمکن،و إلاّ فوظیفته التیمّم إذا لم تکن فی الأعضاء المشترکة،و إلاّ فوظیفته الجمع بینه و بین وضوء الجبیرة،و کذلک إذا کانت العصابة أو الجبیرة مستوعبة لتمام الرأس أو الید أو الرجل،فإن أمکن فکّها و الوضوء بصورة اعتیادیّة وجب علیه ذلک،و إن لم یمکن،أو کان ضرریّا،فإن أمکن تصغیرها إلی الحدّ المألوف لزمه ذلک،و یأتی بالوضوء الجبیریّ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مباحة،فلا یجوز المسح علی الجبیرة أو العصابة المغصوبة،و إلاّ فوظیفته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الشروط وجب علیه وضوء الجبیرة</w:t>
      </w:r>
      <w:r>
        <w:rPr>
          <w:rFonts w:eastAsia="IRNazanin" w:cs="IRNazanin"/>
          <w:color w:val="111111"/>
          <w:sz w:val="28"/>
          <w:szCs w:val="28"/>
          <w:rtl w:val="true"/>
          <w:lang w:bidi="fa-IR"/>
        </w:rPr>
        <w:t>.</w:t>
      </w:r>
    </w:p>
    <w:p>
      <w:pPr>
        <w:pStyle w:val="Heading5"/>
        <w:numPr>
          <w:ilvl w:val="4"/>
          <w:numId w:val="1"/>
        </w:numPr>
        <w:rPr/>
      </w:pPr>
      <w:bookmarkStart w:id="323" w:name="__RefHeading___Toc679634_73709187"/>
      <w:bookmarkStart w:id="324" w:name="_Toc143"/>
      <w:bookmarkEnd w:id="323"/>
      <w:r>
        <w:rPr>
          <w:rtl w:val="true"/>
        </w:rPr>
        <w:t xml:space="preserve">مسألة </w:t>
      </w:r>
      <w:r>
        <w:rPr/>
        <w:t>107</w:t>
      </w:r>
      <w:r>
        <w:rPr>
          <w:rtl w:val="true"/>
        </w:rPr>
        <w:t>:</w:t>
      </w:r>
      <w:r>
        <w:rPr>
          <w:rtl w:val="true"/>
        </w:rPr>
        <w:t>إذا کان الجرح أو الکسر فی غیر أعضاء الوضوء</w:t>
      </w:r>
      <w:bookmarkEnd w:id="324"/>
    </w:p>
    <w:p>
      <w:pPr>
        <w:pStyle w:val="BookText"/>
        <w:rPr/>
      </w:pPr>
      <w:r>
        <w:rPr>
          <w:rFonts w:ascii="IRNazanin" w:hAnsi="IRNazanin" w:eastAsia="IRNazanin"/>
          <w:color w:val="111111"/>
          <w:sz w:val="28"/>
          <w:sz w:val="28"/>
          <w:szCs w:val="28"/>
          <w:rtl w:val="true"/>
          <w:lang w:bidi="fa-IR"/>
        </w:rPr>
        <w:t>فإن کان یتضرّر بغسل أعضاء الوضوء فوظیفته التیمّم بدلا عن الوضوء،و إن لم یکن یتضرّر به فوظیفته الوضوء اعتیادیّا</w:t>
      </w:r>
      <w:r>
        <w:rPr>
          <w:rFonts w:eastAsia="IRNazanin" w:cs="IRNazanin"/>
          <w:color w:val="111111"/>
          <w:sz w:val="28"/>
          <w:szCs w:val="28"/>
          <w:rtl w:val="true"/>
          <w:lang w:bidi="fa-IR"/>
        </w:rPr>
        <w:t>.</w:t>
      </w:r>
    </w:p>
    <w:p>
      <w:pPr>
        <w:pStyle w:val="Heading5"/>
        <w:numPr>
          <w:ilvl w:val="4"/>
          <w:numId w:val="1"/>
        </w:numPr>
        <w:rPr/>
      </w:pPr>
      <w:bookmarkStart w:id="325" w:name="__RefHeading___Toc679636_73709187"/>
      <w:bookmarkStart w:id="326" w:name="_Toc144"/>
      <w:bookmarkEnd w:id="325"/>
      <w:r>
        <w:rPr>
          <w:rtl w:val="true"/>
        </w:rPr>
        <w:t xml:space="preserve">مسألة </w:t>
      </w:r>
      <w:r>
        <w:rPr/>
        <w:t>108</w:t>
      </w:r>
      <w:r>
        <w:rPr>
          <w:rtl w:val="true"/>
        </w:rPr>
        <w:t>:</w:t>
      </w:r>
      <w:r>
        <w:rPr>
          <w:rtl w:val="true"/>
        </w:rPr>
        <w:t>إذا کان العضو المصاب بالجرح أو القرح مکشوفا</w:t>
      </w:r>
      <w:bookmarkEnd w:id="32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غسله توضّأ بصورة اعتیادیّة،و إن لم یمکن ذلک للضرر توضّأ مقتصرا علی غسل أطرافه،هذا إذا کان فی موضع الغسل،و أمّا إذا کان فی موضع المسح، و کان مستوعبا لتمام الموضع،فإن تمکّن من المسح علیه وجب،و إن لم یتمکّن إمّا لضرر أو لنجاسة فوظیفته التیمّم،و کذلک إذا کان غسل أطرافه ضرریّا بأکبر من المقدار المألوف،أو کان نجسا و لا یمکن غسله،فإنّ وظیفته فی هاتین الحالتین أیضا التیمّم،و إذا کان العضو المصاب بالکسر مکشوفا،فإن کان غسل الموضع المصاب ضرریّا فوظیفته التیمّم،دون الوضوء مقتصرا علی غسل أطرافه،و إذا کان الکسر المکشوف فی موضع المسح،فإن أمکن المسح علیه توضّأ اعتیادیّا، و إلاّ فوظیفته التیمّم أیضا،و بذلک یفرق الکسر المکشوف عن الجرح المکشوف</w:t>
      </w:r>
      <w:r>
        <w:rPr>
          <w:rFonts w:eastAsia="IRNazanin" w:cs="IRNazanin"/>
          <w:color w:val="111111"/>
          <w:sz w:val="28"/>
          <w:szCs w:val="28"/>
          <w:rtl w:val="true"/>
          <w:lang w:bidi="fa-IR"/>
        </w:rPr>
        <w:t>.</w:t>
      </w:r>
      <w:bookmarkStart w:id="327" w:name="pg11398_162484"/>
    </w:p>
    <w:p>
      <w:pPr>
        <w:pStyle w:val="Heading5"/>
        <w:numPr>
          <w:ilvl w:val="4"/>
          <w:numId w:val="1"/>
        </w:numPr>
        <w:rPr/>
      </w:pPr>
      <w:bookmarkStart w:id="328" w:name="__RefHeading___Toc679638_73709187"/>
      <w:bookmarkStart w:id="329" w:name="_Toc145"/>
      <w:bookmarkEnd w:id="327"/>
      <w:bookmarkEnd w:id="328"/>
      <w:r>
        <w:rPr>
          <w:rtl w:val="true"/>
        </w:rPr>
        <w:t xml:space="preserve">مسألة </w:t>
      </w:r>
      <w:r>
        <w:rPr/>
        <w:t>109</w:t>
      </w:r>
      <w:r>
        <w:rPr>
          <w:rtl w:val="true"/>
        </w:rPr>
        <w:t>:</w:t>
      </w:r>
      <w:r>
        <w:rPr>
          <w:rtl w:val="true"/>
        </w:rPr>
        <w:t>إذا کان العضو المصاب بالجرح أو الکسر مکشوفا و کان</w:t>
      </w:r>
      <w:bookmarkEnd w:id="329"/>
    </w:p>
    <w:p>
      <w:pPr>
        <w:pStyle w:val="BookText"/>
        <w:rPr/>
      </w:pPr>
      <w:r>
        <w:rPr>
          <w:rFonts w:ascii="IRNazanin" w:hAnsi="IRNazanin" w:eastAsia="IRNazanin"/>
          <w:color w:val="111111"/>
          <w:sz w:val="28"/>
          <w:sz w:val="28"/>
          <w:szCs w:val="28"/>
          <w:rtl w:val="true"/>
          <w:lang w:bidi="fa-IR"/>
        </w:rPr>
        <w:t>الموضع المصاب طاهرا،و بالإمکان غسله بدون ضرر،</w:t>
      </w:r>
    </w:p>
    <w:p>
      <w:pPr>
        <w:pStyle w:val="BookText"/>
        <w:rPr/>
      </w:pPr>
      <w:r>
        <w:rPr>
          <w:rFonts w:ascii="IRNazanin" w:hAnsi="IRNazanin" w:eastAsia="IRNazanin"/>
          <w:color w:val="111111"/>
          <w:sz w:val="28"/>
          <w:sz w:val="28"/>
          <w:szCs w:val="28"/>
          <w:rtl w:val="true"/>
          <w:lang w:bidi="fa-IR"/>
        </w:rPr>
        <w:t>فوظیفته الوضوء بصورة اعتیادیّة،و إذا کان طاهرا و لکن کان معصّبا أو مجبورا،و حینئذ فإن کان متمکّنا من حلّ العصابة و فکّها عن ذلک العضو،و الوضوء بدون ضرر وجب علیه ذلک،و لا یصحّ منه وضوء الجبیرة،و إن لم یکن بإمکانه حلها؛ لأنّها محکمة الشدّ،و لا یتیسّر حلها إلاّ لمن له الخبرة بذلک و هو غیر موجود، و لا یتسرّب الماء إلی العضو من دون حلّها،و فی هذه الحالة یجب علیه التیمّم إذا لم یکن العضو المعصّب من الأعضاء المشترکة بین الوضوء و التیمّم،و إلاّ یتیمّم و یتوضّأ معا،و إذا أمکن إیصال الماء إلی البشرة مع بقاء العصابة أو الجبیرة و لو بغمسه فی الماء مع مراعاة الترتیب مبتدئا من الأعلی إلی الأسفل،وجب علیه الوضوء،و إیصال الماء إلی موضع الجرح أو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الموضع من مواضع المسح،لا یکفی إیصال الماء إلی البشرة بدلا عن المسح علیها،فإنّ وظیفته فی هذه الحالة فکّ العصابة إن أمکن،و الوضوء بالطریقة الاعتیادیّة، و إلاّ فوظیفته التیمّم،و کذلک إذا کان الموضع نجسا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تطهیره،فإنّ الوظیفة التیمّم من دون فرق بین أن یکون الموضع المتنجّس من المواضع المشترکة بین الوضوء و التیمّم،أو من المواضع المختصّة بالوضوء</w:t>
      </w:r>
      <w:r>
        <w:rPr>
          <w:rFonts w:eastAsia="IRNazanin" w:cs="IRNazanin"/>
          <w:color w:val="111111"/>
          <w:sz w:val="28"/>
          <w:szCs w:val="28"/>
          <w:rtl w:val="true"/>
          <w:lang w:bidi="fa-IR"/>
        </w:rPr>
        <w:t>.</w:t>
      </w:r>
    </w:p>
    <w:p>
      <w:pPr>
        <w:pStyle w:val="Heading5"/>
        <w:numPr>
          <w:ilvl w:val="4"/>
          <w:numId w:val="1"/>
        </w:numPr>
        <w:rPr/>
      </w:pPr>
      <w:bookmarkStart w:id="330" w:name="__RefHeading___Toc679640_73709187"/>
      <w:bookmarkStart w:id="331" w:name="_Toc146"/>
      <w:bookmarkEnd w:id="330"/>
      <w:r>
        <w:rPr>
          <w:rtl w:val="true"/>
        </w:rPr>
        <w:t xml:space="preserve">مسألة </w:t>
      </w:r>
      <w:r>
        <w:rPr/>
        <w:t>110</w:t>
      </w:r>
      <w:r>
        <w:rPr>
          <w:rtl w:val="true"/>
        </w:rPr>
        <w:t>:</w:t>
      </w:r>
      <w:r>
        <w:rPr>
          <w:rtl w:val="true"/>
        </w:rPr>
        <w:t>الجبیرة أو العصابة قد تکون فی الأعضاء المختصّة</w:t>
      </w:r>
      <w:bookmarkEnd w:id="331"/>
    </w:p>
    <w:p>
      <w:pPr>
        <w:pStyle w:val="BookText"/>
        <w:rPr/>
      </w:pPr>
      <w:r>
        <w:rPr>
          <w:rFonts w:ascii="IRNazanin" w:hAnsi="IRNazanin" w:eastAsia="IRNazanin"/>
          <w:color w:val="111111"/>
          <w:sz w:val="28"/>
          <w:sz w:val="28"/>
          <w:szCs w:val="28"/>
          <w:rtl w:val="true"/>
          <w:lang w:bidi="fa-IR"/>
        </w:rPr>
        <w:t>بالوضوء،</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الوجه و الیدان،و قد تکون فی الأعضاء المختصّة بالمسح،و هی مقدّم الرأس و القدمان،و قد تکون فی الأعضاء المشترکة،و هی الکفّ،ففی الحالة الاولی یکون المسح علی الجبیرة بدیلا شرعا عن غسل ما تخفیه من البشرة و هو العضو المغسول،و فی الحالة الثانیة یکون بدیلا شرعا عن المسح علی ما تستره من البشرة و هی العضو الممسوح،شریطة أن لا یبقی منه مقدار</w:t>
      </w:r>
      <w:bookmarkStart w:id="332" w:name="pg11398_162485"/>
    </w:p>
    <w:p>
      <w:pPr>
        <w:pStyle w:val="BookText"/>
        <w:rPr/>
      </w:pPr>
      <w:bookmarkEnd w:id="332"/>
      <w:r>
        <w:rPr>
          <w:rFonts w:ascii="IRNazanin" w:hAnsi="IRNazanin" w:eastAsia="IRNazanin"/>
          <w:color w:val="111111"/>
          <w:sz w:val="28"/>
          <w:sz w:val="28"/>
          <w:szCs w:val="28"/>
          <w:rtl w:val="true"/>
          <w:lang w:bidi="fa-IR"/>
        </w:rPr>
        <w:t>مکشوف یکفی للمسح،و الأحوط وجوبا ضمّ التیمّم إلیه أیضا،و فی الحالة الثالثة یمسح علی الجبیرة عند غسل العضو،و یمسح بها بعد ذلک بدلا عن المسح بالبشرة إذا لم یبق منه مقدار مکشوف یکفی المسح به</w:t>
      </w:r>
      <w:r>
        <w:rPr>
          <w:rFonts w:eastAsia="IRNazanin" w:cs="IRNazanin"/>
          <w:color w:val="111111"/>
          <w:sz w:val="28"/>
          <w:szCs w:val="28"/>
          <w:rtl w:val="true"/>
          <w:lang w:bidi="fa-IR"/>
        </w:rPr>
        <w:t>.</w:t>
      </w:r>
    </w:p>
    <w:p>
      <w:pPr>
        <w:pStyle w:val="Heading5"/>
        <w:numPr>
          <w:ilvl w:val="4"/>
          <w:numId w:val="1"/>
        </w:numPr>
        <w:rPr/>
      </w:pPr>
      <w:bookmarkStart w:id="333" w:name="__RefHeading___Toc679642_73709187"/>
      <w:bookmarkStart w:id="334" w:name="_Toc147"/>
      <w:bookmarkEnd w:id="333"/>
      <w:r>
        <w:rPr>
          <w:rtl w:val="true"/>
        </w:rPr>
        <w:t xml:space="preserve">مسألة </w:t>
      </w:r>
      <w:r>
        <w:rPr/>
        <w:t>111</w:t>
      </w:r>
      <w:r>
        <w:rPr>
          <w:rtl w:val="true"/>
        </w:rPr>
        <w:t>:</w:t>
      </w:r>
      <w:r>
        <w:rPr>
          <w:rtl w:val="true"/>
        </w:rPr>
        <w:t>اللطوخ المطلیّ بها العضو للتداوی یجری علیها حکم</w:t>
      </w:r>
      <w:bookmarkEnd w:id="334"/>
    </w:p>
    <w:p>
      <w:pPr>
        <w:pStyle w:val="BookText"/>
        <w:rPr/>
      </w:pPr>
      <w:r>
        <w:rPr>
          <w:rFonts w:ascii="IRNazanin" w:hAnsi="IRNazanin" w:eastAsia="IRNazanin"/>
          <w:color w:val="111111"/>
          <w:sz w:val="28"/>
          <w:sz w:val="28"/>
          <w:szCs w:val="28"/>
          <w:rtl w:val="true"/>
          <w:lang w:bidi="fa-IR"/>
        </w:rPr>
        <w:t>الجبیرة،</w:t>
      </w:r>
    </w:p>
    <w:p>
      <w:pPr>
        <w:pStyle w:val="BookText"/>
        <w:rPr/>
      </w:pPr>
      <w:r>
        <w:rPr>
          <w:rFonts w:ascii="IRNazanin" w:hAnsi="IRNazanin" w:eastAsia="IRNazanin"/>
          <w:color w:val="111111"/>
          <w:sz w:val="28"/>
          <w:sz w:val="28"/>
          <w:szCs w:val="28"/>
          <w:rtl w:val="true"/>
          <w:lang w:bidi="fa-IR"/>
        </w:rPr>
        <w:t>و أمّا الحاجب اللاصق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کالقیر و أیّ حاجز آخر فإن أمکن رفعه وجب،و إلاّ وجب التیمّم،إذا لم یکن الحاجب فی مواضعه،و إلاّ جمع بین الوضوء و التیمّم</w:t>
      </w:r>
      <w:r>
        <w:rPr>
          <w:rFonts w:eastAsia="IRNazanin" w:cs="IRNazanin"/>
          <w:color w:val="111111"/>
          <w:sz w:val="28"/>
          <w:szCs w:val="28"/>
          <w:rtl w:val="true"/>
          <w:lang w:bidi="fa-IR"/>
        </w:rPr>
        <w:t>.</w:t>
      </w:r>
    </w:p>
    <w:p>
      <w:pPr>
        <w:pStyle w:val="Heading5"/>
        <w:numPr>
          <w:ilvl w:val="4"/>
          <w:numId w:val="1"/>
        </w:numPr>
        <w:rPr/>
      </w:pPr>
      <w:bookmarkStart w:id="335" w:name="__RefHeading___Toc679644_73709187"/>
      <w:bookmarkStart w:id="336" w:name="_Toc148"/>
      <w:bookmarkEnd w:id="335"/>
      <w:r>
        <w:rPr>
          <w:rtl w:val="true"/>
        </w:rPr>
        <w:t xml:space="preserve">مسألة </w:t>
      </w:r>
      <w:r>
        <w:rPr/>
        <w:t>112</w:t>
      </w:r>
      <w:r>
        <w:rPr>
          <w:rtl w:val="true"/>
        </w:rPr>
        <w:t>:</w:t>
      </w:r>
      <w:r>
        <w:rPr>
          <w:rtl w:val="true"/>
        </w:rPr>
        <w:t>یختصّ الحکم المتقدّم بالجبیرة الموضوعة علی الموضع فی</w:t>
      </w:r>
      <w:bookmarkEnd w:id="336"/>
    </w:p>
    <w:p>
      <w:pPr>
        <w:pStyle w:val="BookText"/>
        <w:rPr/>
      </w:pPr>
      <w:r>
        <w:rPr>
          <w:rFonts w:ascii="IRNazanin" w:hAnsi="IRNazanin" w:eastAsia="IRNazanin"/>
          <w:color w:val="111111"/>
          <w:sz w:val="28"/>
          <w:sz w:val="28"/>
          <w:szCs w:val="28"/>
          <w:rtl w:val="true"/>
          <w:lang w:bidi="fa-IR"/>
        </w:rPr>
        <w:t>موارد الجرح،أو القرح،أو الکسر،</w:t>
      </w:r>
    </w:p>
    <w:p>
      <w:pPr>
        <w:pStyle w:val="BookText"/>
        <w:rPr/>
      </w:pPr>
      <w:r>
        <w:rPr>
          <w:rFonts w:ascii="IRNazanin" w:hAnsi="IRNazanin" w:eastAsia="IRNazanin"/>
          <w:color w:val="111111"/>
          <w:sz w:val="28"/>
          <w:sz w:val="28"/>
          <w:szCs w:val="28"/>
          <w:rtl w:val="true"/>
          <w:lang w:bidi="fa-IR"/>
        </w:rPr>
        <w:t>و أمّا فی غیرها کالعصابة الّتی یعصّب بها العضو لألم أو ورم،و نحو ذلک،فلا یجزئ المسح علی الجبیرة،بل یجب علیه التیمّم إذا لم یمکن غسل المحلّ لضرر و نحوه</w:t>
      </w:r>
      <w:r>
        <w:rPr>
          <w:rFonts w:eastAsia="IRNazanin" w:cs="IRNazanin"/>
          <w:color w:val="111111"/>
          <w:sz w:val="28"/>
          <w:szCs w:val="28"/>
          <w:rtl w:val="true"/>
          <w:lang w:bidi="fa-IR"/>
        </w:rPr>
        <w:t>.</w:t>
      </w:r>
    </w:p>
    <w:p>
      <w:pPr>
        <w:pStyle w:val="Heading5"/>
        <w:numPr>
          <w:ilvl w:val="4"/>
          <w:numId w:val="1"/>
        </w:numPr>
        <w:rPr/>
      </w:pPr>
      <w:bookmarkStart w:id="337" w:name="__RefHeading___Toc679646_73709187"/>
      <w:bookmarkStart w:id="338" w:name="_Toc149"/>
      <w:bookmarkEnd w:id="337"/>
      <w:r>
        <w:rPr>
          <w:rtl w:val="true"/>
        </w:rPr>
        <w:t xml:space="preserve">مسألة </w:t>
      </w:r>
      <w:r>
        <w:rPr/>
        <w:t>113</w:t>
      </w:r>
      <w:r>
        <w:rPr>
          <w:rtl w:val="true"/>
        </w:rPr>
        <w:t>:</w:t>
      </w:r>
      <w:r>
        <w:rPr>
          <w:rtl w:val="true"/>
        </w:rPr>
        <w:t>قد تسأل هل یجری حکم الجبیرة فی الأغسال؟</w:t>
      </w:r>
      <w:bookmarkEnd w:id="338"/>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فی غسل المیّت،و أمّا فی غیره فله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المصاب بالکسر إذا کان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کسره مکشوفا، فحینئذ إن کان غسل العضو المصاب المکشوف ضرریّا،فوظیفته التیمّم،و إن کان الأحوط ضمّ الغسل مقتصرا بغسل أطراف الموضع المصاب إلیه أیضا،و إن لم یکن ضرریّا وجب علیه الغسل بالطریقة الاعتیادیّة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کسره مجبورا فوظیفته غسل ما ظهر ممّا لیس علیه الجبیرة أو العصابة،شریطة أن یکون فی قیام المکلّف بما یتطلّبه الغسل ضرر من فکّ العصابة،و فصلها عن العضو المکسور،و تطهیره إذا کان نجسا،و غسله،أو یکون فی شیء من ذلک ضرر،أو یؤدّی إلی تفاقم الکسر أو البطء فی البرء،</w:t>
      </w:r>
      <w:bookmarkStart w:id="339" w:name="pg11398_162486"/>
    </w:p>
    <w:p>
      <w:pPr>
        <w:pStyle w:val="BookText"/>
        <w:rPr/>
      </w:pPr>
      <w:bookmarkEnd w:id="339"/>
      <w:r>
        <w:rPr>
          <w:rFonts w:ascii="IRNazanin" w:hAnsi="IRNazanin" w:eastAsia="IRNazanin"/>
          <w:color w:val="111111"/>
          <w:sz w:val="28"/>
          <w:sz w:val="28"/>
          <w:szCs w:val="28"/>
          <w:rtl w:val="true"/>
          <w:lang w:bidi="fa-IR"/>
        </w:rPr>
        <w:t>و الأحوط و الأجدر فی هذه الحالة ضمّ المسح علی الجبیرة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القریح أو الجریح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جرحه أو قرحه مکشوفا،و حینئذ فإن کان الغسل بصورته الاعتیادیّة میسورا له،و لم یکن فی إیصال الماء إلی موضع الإصابة ضرر،وجب علیه أن یغتسل اعتیادیّا،و إن لم یکن الغسل کذلک میسورا له لضرر،فوظیفته التیمّم دون الغسل،مقتصرا بغسل ما حول موضع الإصابة،و إن کان الأولی و الأجدر به ضمّه إلی التیمّم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جرحه أو قرحه معصّبا أو مجبورا،و کان غسله مضرّا، أو مؤدّیا إلی تفاقم الجرح،أو البطء فی البرء،فوظیفته الغسل مقتصرا علی غسل ما ظهر ممّا لیس علیه الجبیرة،و لا یجب علیه نزعها و فکّها،إلاّ إذا توقّف غسل الأطراف علیه،کما إذا أشغلت الجبیرة حجما أکبر ممّا هو مألوف و متعارف،و الأحوط و الأجدر به أن یضمّ إلیه المسح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الموضع المصاب فی العضو المشترک بین الغسل و التیمّم، فعندئذ إن کانت وظیفته الغسل مقتصرا علی غسل ما حول الموضع المصاب، فلا إشکال،و أمّا إذا کانت وظیفته التیمّم،فإن تمکّن من التیمّم به أو علیه، فأیضا لا إشکال،و إن لم یتمکّن من ذلک لنجاسة الموضع المصاب بنجاسة مسریة،أو لسبب آخر،فالأحوط أن یجمع بین الغسل مقتصرا علی غسل أطرافه،و بین وضع خرقة طاهرة علیه،و التیمّم بها،أو علیها،و یصلّی،ثمّ یقضی فی خارج الوقت بعد البرء</w:t>
      </w:r>
      <w:r>
        <w:rPr>
          <w:rFonts w:eastAsia="IRNazanin" w:cs="IRNazanin"/>
          <w:color w:val="111111"/>
          <w:sz w:val="28"/>
          <w:szCs w:val="28"/>
          <w:rtl w:val="true"/>
          <w:lang w:bidi="fa-IR"/>
        </w:rPr>
        <w:t>.</w:t>
      </w:r>
    </w:p>
    <w:p>
      <w:pPr>
        <w:pStyle w:val="Heading5"/>
        <w:numPr>
          <w:ilvl w:val="4"/>
          <w:numId w:val="1"/>
        </w:numPr>
        <w:rPr/>
      </w:pPr>
      <w:bookmarkStart w:id="340" w:name="__RefHeading___Toc679648_73709187"/>
      <w:bookmarkStart w:id="341" w:name="_Toc150"/>
      <w:bookmarkEnd w:id="340"/>
      <w:r>
        <w:rPr>
          <w:rtl w:val="true"/>
        </w:rPr>
        <w:t xml:space="preserve">مسألة </w:t>
      </w:r>
      <w:r>
        <w:rPr/>
        <w:t>114</w:t>
      </w:r>
      <w:r>
        <w:rPr>
          <w:rtl w:val="true"/>
        </w:rPr>
        <w:t>:</w:t>
      </w:r>
      <w:r>
        <w:rPr>
          <w:rtl w:val="true"/>
        </w:rPr>
        <w:t>لو کانت الجبیرة علی العضو الماسح</w:t>
      </w:r>
      <w:bookmarkEnd w:id="341"/>
    </w:p>
    <w:p>
      <w:pPr>
        <w:pStyle w:val="BookText"/>
        <w:rPr/>
      </w:pPr>
      <w:r>
        <w:rPr>
          <w:rFonts w:ascii="IRNazanin" w:hAnsi="IRNazanin" w:eastAsia="IRNazanin"/>
          <w:color w:val="111111"/>
          <w:sz w:val="28"/>
          <w:sz w:val="28"/>
          <w:szCs w:val="28"/>
          <w:rtl w:val="true"/>
          <w:lang w:bidi="fa-IR"/>
        </w:rPr>
        <w:t>مسح ببلتها</w:t>
      </w:r>
      <w:r>
        <w:rPr>
          <w:rFonts w:eastAsia="IRNazanin" w:cs="IRNazanin"/>
          <w:color w:val="111111"/>
          <w:sz w:val="28"/>
          <w:szCs w:val="28"/>
          <w:rtl w:val="true"/>
          <w:lang w:bidi="fa-IR"/>
        </w:rPr>
        <w:t>.</w:t>
      </w:r>
    </w:p>
    <w:p>
      <w:pPr>
        <w:pStyle w:val="Heading5"/>
        <w:numPr>
          <w:ilvl w:val="4"/>
          <w:numId w:val="1"/>
        </w:numPr>
        <w:rPr/>
      </w:pPr>
      <w:bookmarkStart w:id="342" w:name="__RefHeading___Toc679650_73709187"/>
      <w:bookmarkStart w:id="343" w:name="_Toc151"/>
      <w:bookmarkEnd w:id="342"/>
      <w:r>
        <w:rPr>
          <w:rtl w:val="true"/>
        </w:rPr>
        <w:t xml:space="preserve">مسألة </w:t>
      </w:r>
      <w:r>
        <w:rPr/>
        <w:t>115</w:t>
      </w:r>
      <w:r>
        <w:rPr>
          <w:rtl w:val="true"/>
        </w:rPr>
        <w:t>:</w:t>
      </w:r>
      <w:r>
        <w:rPr>
          <w:rtl w:val="true"/>
        </w:rPr>
        <w:t>الأرمد إن کان یضرّه استعمال الماء تیمّم</w:t>
      </w:r>
      <w:bookmarkEnd w:id="34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أمکن غسل ما حول العین 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الجمع بین الوضوء و التیمّم</w:t>
      </w:r>
      <w:r>
        <w:rPr>
          <w:rFonts w:eastAsia="IRNazanin" w:cs="IRNazanin"/>
          <w:color w:val="111111"/>
          <w:sz w:val="28"/>
          <w:szCs w:val="28"/>
          <w:rtl w:val="true"/>
          <w:lang w:bidi="fa-IR"/>
        </w:rPr>
        <w:t>.</w:t>
      </w:r>
      <w:bookmarkStart w:id="344" w:name="pg11398_162487"/>
    </w:p>
    <w:p>
      <w:pPr>
        <w:pStyle w:val="Heading5"/>
        <w:numPr>
          <w:ilvl w:val="4"/>
          <w:numId w:val="1"/>
        </w:numPr>
        <w:rPr/>
      </w:pPr>
      <w:bookmarkStart w:id="345" w:name="__RefHeading___Toc679652_73709187"/>
      <w:bookmarkStart w:id="346" w:name="_Toc152"/>
      <w:bookmarkEnd w:id="344"/>
      <w:bookmarkEnd w:id="345"/>
      <w:r>
        <w:rPr>
          <w:rtl w:val="true"/>
        </w:rPr>
        <w:t xml:space="preserve">مسألة </w:t>
      </w:r>
      <w:r>
        <w:rPr/>
        <w:t>116</w:t>
      </w:r>
      <w:r>
        <w:rPr>
          <w:rtl w:val="true"/>
        </w:rPr>
        <w:t>:</w:t>
      </w:r>
      <w:r>
        <w:rPr>
          <w:rtl w:val="true"/>
        </w:rPr>
        <w:t>إذا توضّأ وضوء الجبیرة ثمّ برئ</w:t>
      </w:r>
      <w:bookmarkEnd w:id="346"/>
    </w:p>
    <w:p>
      <w:pPr>
        <w:pStyle w:val="BookText"/>
        <w:rPr/>
      </w:pPr>
      <w:r>
        <w:rPr>
          <w:rFonts w:ascii="IRNazanin" w:hAnsi="IRNazanin" w:eastAsia="IRNazanin"/>
          <w:color w:val="111111"/>
          <w:sz w:val="28"/>
          <w:sz w:val="28"/>
          <w:szCs w:val="28"/>
          <w:rtl w:val="true"/>
          <w:lang w:bidi="fa-IR"/>
        </w:rPr>
        <w:t>فإن کان برؤه فی ضیق الوقت،و لا یتمکّن من الوضوء بصورة اعتیادیّة،و هو فی الوقت،صحّ وضوؤه، فإن صلّی به صحّت صلاته،و إلاّ فله أن یصلّی به،و إن کان برؤه فی سعة الوقت، کان ذلک کاشفا عن بطلانه،و وظیفته أن یعید الوضوء اعتیادیّا و صلاته إن کان قد صلّی به</w:t>
      </w:r>
      <w:r>
        <w:rPr>
          <w:rFonts w:eastAsia="IRNazanin" w:cs="IRNazanin"/>
          <w:color w:val="111111"/>
          <w:sz w:val="28"/>
          <w:szCs w:val="28"/>
          <w:rtl w:val="true"/>
          <w:lang w:bidi="fa-IR"/>
        </w:rPr>
        <w:t>.</w:t>
      </w:r>
    </w:p>
    <w:p>
      <w:pPr>
        <w:pStyle w:val="Heading5"/>
        <w:numPr>
          <w:ilvl w:val="4"/>
          <w:numId w:val="1"/>
        </w:numPr>
        <w:rPr/>
      </w:pPr>
      <w:bookmarkStart w:id="347" w:name="__RefHeading___Toc679654_73709187"/>
      <w:bookmarkStart w:id="348" w:name="_Toc153"/>
      <w:bookmarkEnd w:id="347"/>
      <w:r>
        <w:rPr>
          <w:rtl w:val="true"/>
        </w:rPr>
        <w:t xml:space="preserve">مسألة </w:t>
      </w:r>
      <w:r>
        <w:rPr/>
        <w:t>117</w:t>
      </w:r>
      <w:r>
        <w:rPr>
          <w:rtl w:val="true"/>
        </w:rPr>
        <w:t>:</w:t>
      </w:r>
      <w:r>
        <w:rPr>
          <w:rtl w:val="true"/>
        </w:rPr>
        <w:t>إذا کان فی عضو واحد جبائر متعدّدة</w:t>
      </w:r>
      <w:bookmarkEnd w:id="348"/>
    </w:p>
    <w:p>
      <w:pPr>
        <w:pStyle w:val="BookText"/>
        <w:rPr/>
      </w:pPr>
      <w:r>
        <w:rPr>
          <w:rFonts w:ascii="IRNazanin" w:hAnsi="IRNazanin" w:eastAsia="IRNazanin"/>
          <w:color w:val="111111"/>
          <w:sz w:val="28"/>
          <w:sz w:val="28"/>
          <w:szCs w:val="28"/>
          <w:rtl w:val="true"/>
          <w:lang w:bidi="fa-IR"/>
        </w:rPr>
        <w:t>یجب الغسل أو المسح فی فواصلها</w:t>
      </w:r>
      <w:r>
        <w:rPr>
          <w:rFonts w:eastAsia="IRNazanin" w:cs="IRNazanin"/>
          <w:color w:val="111111"/>
          <w:sz w:val="28"/>
          <w:szCs w:val="28"/>
          <w:rtl w:val="true"/>
          <w:lang w:bidi="fa-IR"/>
        </w:rPr>
        <w:t>.</w:t>
      </w:r>
    </w:p>
    <w:p>
      <w:pPr>
        <w:pStyle w:val="Heading5"/>
        <w:numPr>
          <w:ilvl w:val="4"/>
          <w:numId w:val="1"/>
        </w:numPr>
        <w:rPr/>
      </w:pPr>
      <w:bookmarkStart w:id="349" w:name="__RefHeading___Toc679656_73709187"/>
      <w:bookmarkStart w:id="350" w:name="_Toc154"/>
      <w:bookmarkEnd w:id="349"/>
      <w:r>
        <w:rPr>
          <w:rtl w:val="true"/>
        </w:rPr>
        <w:t xml:space="preserve">مسألة </w:t>
      </w:r>
      <w:r>
        <w:rPr/>
        <w:t>118</w:t>
      </w:r>
      <w:r>
        <w:rPr>
          <w:rtl w:val="true"/>
        </w:rPr>
        <w:t>:</w:t>
      </w:r>
      <w:r>
        <w:rPr>
          <w:rtl w:val="true"/>
        </w:rPr>
        <w:t>إذا کان العضو المصاب معصّبا أو مجبورا</w:t>
      </w:r>
      <w:bookmarkEnd w:id="350"/>
    </w:p>
    <w:p>
      <w:pPr>
        <w:pStyle w:val="BookText"/>
        <w:rPr/>
      </w:pPr>
      <w:r>
        <w:rPr>
          <w:rFonts w:ascii="IRNazanin" w:hAnsi="IRNazanin" w:eastAsia="IRNazanin"/>
          <w:color w:val="111111"/>
          <w:sz w:val="28"/>
          <w:sz w:val="28"/>
          <w:szCs w:val="28"/>
          <w:rtl w:val="true"/>
          <w:lang w:bidi="fa-IR"/>
        </w:rPr>
        <w:t>فعلیه وضوء الجبیرة إذا توفّرت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إذا کان غسل أطراف الجبیرة ضرریّا أیضا،فهل وظیفته التیمّم أو وضوء الجبیرة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وظیفته التیمّم،و إن کان الأحوط ضمّ وضوء الجبیرة إلیه أیضا</w:t>
      </w:r>
      <w:r>
        <w:rPr>
          <w:rFonts w:eastAsia="IRNazanin" w:cs="IRNazanin"/>
          <w:color w:val="111111"/>
          <w:sz w:val="28"/>
          <w:szCs w:val="28"/>
          <w:rtl w:val="true"/>
          <w:lang w:bidi="fa-IR"/>
        </w:rPr>
        <w:t>.</w:t>
      </w:r>
    </w:p>
    <w:p>
      <w:pPr>
        <w:pStyle w:val="Heading5"/>
        <w:numPr>
          <w:ilvl w:val="4"/>
          <w:numId w:val="1"/>
        </w:numPr>
        <w:rPr/>
      </w:pPr>
      <w:bookmarkStart w:id="351" w:name="__RefHeading___Toc679658_73709187"/>
      <w:bookmarkStart w:id="352" w:name="_Toc155"/>
      <w:bookmarkEnd w:id="351"/>
      <w:r>
        <w:rPr>
          <w:rtl w:val="true"/>
        </w:rPr>
        <w:t xml:space="preserve">مسألة </w:t>
      </w:r>
      <w:r>
        <w:rPr/>
        <w:t>119</w:t>
      </w:r>
      <w:r>
        <w:rPr>
          <w:rtl w:val="true"/>
        </w:rPr>
        <w:t>:</w:t>
      </w:r>
      <w:r>
        <w:rPr>
          <w:rtl w:val="true"/>
        </w:rPr>
        <w:t>لا فرق فی حکم الجبیرة بین أن یکون الجرح أو نحوه قد</w:t>
      </w:r>
      <w:bookmarkEnd w:id="352"/>
    </w:p>
    <w:p>
      <w:pPr>
        <w:pStyle w:val="BookText"/>
        <w:rPr/>
      </w:pPr>
      <w:r>
        <w:rPr>
          <w:rFonts w:ascii="IRNazanin" w:hAnsi="IRNazanin" w:eastAsia="IRNazanin"/>
          <w:color w:val="111111"/>
          <w:sz w:val="28"/>
          <w:sz w:val="28"/>
          <w:szCs w:val="28"/>
          <w:rtl w:val="true"/>
          <w:lang w:bidi="fa-IR"/>
        </w:rPr>
        <w:t>حدث باختیاره علی وجه العصیان أم لا</w:t>
      </w:r>
      <w:r>
        <w:rPr>
          <w:rFonts w:eastAsia="IRNazanin" w:cs="IRNazanin"/>
          <w:color w:val="111111"/>
          <w:sz w:val="28"/>
          <w:szCs w:val="28"/>
          <w:rtl w:val="true"/>
          <w:lang w:bidi="fa-IR"/>
        </w:rPr>
        <w:t>.</w:t>
      </w:r>
    </w:p>
    <w:p>
      <w:pPr>
        <w:pStyle w:val="Heading5"/>
        <w:numPr>
          <w:ilvl w:val="4"/>
          <w:numId w:val="1"/>
        </w:numPr>
        <w:rPr/>
      </w:pPr>
      <w:bookmarkStart w:id="353" w:name="__RefHeading___Toc679660_73709187"/>
      <w:bookmarkStart w:id="354" w:name="_Toc156"/>
      <w:bookmarkEnd w:id="353"/>
      <w:r>
        <w:rPr>
          <w:rtl w:val="true"/>
        </w:rPr>
        <w:t xml:space="preserve">مسألة </w:t>
      </w:r>
      <w:r>
        <w:rPr/>
        <w:t>120</w:t>
      </w:r>
      <w:r>
        <w:rPr>
          <w:rtl w:val="true"/>
        </w:rPr>
        <w:t>:</w:t>
      </w:r>
      <w:r>
        <w:rPr>
          <w:rtl w:val="true"/>
        </w:rPr>
        <w:t>محلّ الفصد داخل فی الجروح</w:t>
      </w:r>
      <w:bookmarkEnd w:id="354"/>
    </w:p>
    <w:p>
      <w:pPr>
        <w:pStyle w:val="BookText"/>
        <w:rPr/>
      </w:pPr>
      <w:r>
        <w:rPr>
          <w:rFonts w:ascii="IRNazanin" w:hAnsi="IRNazanin" w:eastAsia="IRNazanin"/>
          <w:color w:val="111111"/>
          <w:sz w:val="28"/>
          <w:sz w:val="28"/>
          <w:szCs w:val="28"/>
          <w:rtl w:val="true"/>
          <w:lang w:bidi="fa-IR"/>
        </w:rPr>
        <w:t>فلو کان غسله مضرّا یکفی المسح علی الوصلة الّتی علیه،إن لم تکن أزید من المتعارف،و إلاّ حلّها،و غسل المقدار الزائد،ثمّ شدّها،و أمّا إذا لم یمکن غسل المحلّ لا من جهة الضرر،بل لأمر آخر،کعدم انقطاع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التیمّم،و لا یجری علیه حکم الجبیرة</w:t>
      </w:r>
      <w:r>
        <w:rPr>
          <w:rFonts w:eastAsia="IRNazanin" w:cs="IRNazanin"/>
          <w:color w:val="111111"/>
          <w:sz w:val="28"/>
          <w:szCs w:val="28"/>
          <w:rtl w:val="true"/>
          <w:lang w:bidi="fa-IR"/>
        </w:rPr>
        <w:t>.</w:t>
      </w:r>
    </w:p>
    <w:p>
      <w:pPr>
        <w:pStyle w:val="Heading5"/>
        <w:numPr>
          <w:ilvl w:val="4"/>
          <w:numId w:val="1"/>
        </w:numPr>
        <w:rPr/>
      </w:pPr>
      <w:bookmarkStart w:id="355" w:name="__RefHeading___Toc679662_73709187"/>
      <w:bookmarkStart w:id="356" w:name="_Toc157"/>
      <w:bookmarkEnd w:id="355"/>
      <w:r>
        <w:rPr>
          <w:rtl w:val="true"/>
        </w:rPr>
        <w:t xml:space="preserve">مسألة </w:t>
      </w:r>
      <w:r>
        <w:rPr/>
        <w:t>121</w:t>
      </w:r>
      <w:r>
        <w:rPr>
          <w:rtl w:val="true"/>
        </w:rPr>
        <w:t>:</w:t>
      </w:r>
      <w:r>
        <w:rPr>
          <w:rtl w:val="true"/>
        </w:rPr>
        <w:t>إذا کان ما علی الجرح من الجبیرة مغصوبا</w:t>
      </w:r>
      <w:bookmarkEnd w:id="35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w:t>
      </w:r>
      <w:bookmarkStart w:id="357" w:name="pg11398_162488"/>
    </w:p>
    <w:p>
      <w:pPr>
        <w:pStyle w:val="BookText"/>
        <w:rPr/>
      </w:pPr>
      <w:bookmarkEnd w:id="357"/>
      <w:r>
        <w:rPr>
          <w:rFonts w:ascii="IRNazanin" w:hAnsi="IRNazanin" w:eastAsia="IRNazanin"/>
          <w:color w:val="111111"/>
          <w:sz w:val="28"/>
          <w:sz w:val="28"/>
          <w:szCs w:val="28"/>
          <w:rtl w:val="true"/>
          <w:lang w:bidi="fa-IR"/>
        </w:rPr>
        <w:t>المسح علیه،بل یجب رفعه و تبدیله،و إن کان ظاهره مباحا،و باطنه مغصوبا فإن لم یعد مسح الظاهر تصرّفا فیه فلا یضرّ،و إلاّ بطل</w:t>
      </w:r>
      <w:r>
        <w:rPr>
          <w:rFonts w:eastAsia="IRNazanin" w:cs="IRNazanin"/>
          <w:color w:val="111111"/>
          <w:sz w:val="28"/>
          <w:szCs w:val="28"/>
          <w:rtl w:val="true"/>
          <w:lang w:bidi="fa-IR"/>
        </w:rPr>
        <w:t>.</w:t>
      </w:r>
    </w:p>
    <w:p>
      <w:pPr>
        <w:pStyle w:val="Heading5"/>
        <w:numPr>
          <w:ilvl w:val="4"/>
          <w:numId w:val="1"/>
        </w:numPr>
        <w:rPr/>
      </w:pPr>
      <w:bookmarkStart w:id="358" w:name="__RefHeading___Toc679664_73709187"/>
      <w:bookmarkStart w:id="359" w:name="_Toc158"/>
      <w:bookmarkEnd w:id="358"/>
      <w:r>
        <w:rPr>
          <w:rtl w:val="true"/>
        </w:rPr>
        <w:t xml:space="preserve">مسألة </w:t>
      </w:r>
      <w:r>
        <w:rPr/>
        <w:t>122</w:t>
      </w:r>
      <w:r>
        <w:rPr>
          <w:rtl w:val="true"/>
        </w:rPr>
        <w:t>:</w:t>
      </w:r>
      <w:r>
        <w:rPr>
          <w:rtl w:val="true"/>
        </w:rPr>
        <w:t>لا یشترط فی الجبیرة أن تکون ممّا تصحّ الصلاة فیه</w:t>
      </w:r>
      <w:bookmarkEnd w:id="359"/>
    </w:p>
    <w:p>
      <w:pPr>
        <w:pStyle w:val="BookText"/>
        <w:rPr/>
      </w:pPr>
      <w:r>
        <w:rPr>
          <w:rFonts w:ascii="IRNazanin" w:hAnsi="IRNazanin" w:eastAsia="IRNazanin"/>
          <w:color w:val="111111"/>
          <w:sz w:val="28"/>
          <w:sz w:val="28"/>
          <w:szCs w:val="28"/>
          <w:rtl w:val="true"/>
          <w:lang w:bidi="fa-IR"/>
        </w:rPr>
        <w:t>فلو کانت حریرا،أو ذهبا،أو جزء حیوان غیر مأکول،لم یضر بوضوئه،فالّذی یضرّ هو نجاسة ظاهرها،أو غصبیتها</w:t>
      </w:r>
      <w:r>
        <w:rPr>
          <w:rFonts w:eastAsia="IRNazanin" w:cs="IRNazanin"/>
          <w:color w:val="111111"/>
          <w:sz w:val="28"/>
          <w:szCs w:val="28"/>
          <w:rtl w:val="true"/>
          <w:lang w:bidi="fa-IR"/>
        </w:rPr>
        <w:t>.</w:t>
      </w:r>
    </w:p>
    <w:p>
      <w:pPr>
        <w:pStyle w:val="Heading5"/>
        <w:numPr>
          <w:ilvl w:val="4"/>
          <w:numId w:val="1"/>
        </w:numPr>
        <w:rPr/>
      </w:pPr>
      <w:bookmarkStart w:id="360" w:name="__RefHeading___Toc679666_73709187"/>
      <w:bookmarkStart w:id="361" w:name="_Toc159"/>
      <w:bookmarkEnd w:id="360"/>
      <w:r>
        <w:rPr>
          <w:rtl w:val="true"/>
        </w:rPr>
        <w:t xml:space="preserve">مسألة </w:t>
      </w:r>
      <w:r>
        <w:rPr/>
        <w:t>123</w:t>
      </w:r>
      <w:r>
        <w:rPr>
          <w:rtl w:val="true"/>
        </w:rPr>
        <w:t>:</w:t>
      </w:r>
      <w:r>
        <w:rPr>
          <w:rtl w:val="true"/>
        </w:rPr>
        <w:t>ما دام خوف الضرر باقیا یجری حکم الجبیرة</w:t>
      </w:r>
      <w:bookmarkEnd w:id="361"/>
    </w:p>
    <w:p>
      <w:pPr>
        <w:pStyle w:val="BookText"/>
        <w:rPr/>
      </w:pPr>
      <w:r>
        <w:rPr>
          <w:rFonts w:ascii="IRNazanin" w:hAnsi="IRNazanin" w:eastAsia="IRNazanin"/>
          <w:color w:val="111111"/>
          <w:sz w:val="28"/>
          <w:sz w:val="28"/>
          <w:szCs w:val="28"/>
          <w:rtl w:val="true"/>
          <w:lang w:bidi="fa-IR"/>
        </w:rPr>
        <w:t>و إن احتمل البرء،و إذا زال الخوف وجب رفعها</w:t>
      </w:r>
      <w:r>
        <w:rPr>
          <w:rFonts w:eastAsia="IRNazanin" w:cs="IRNazanin"/>
          <w:color w:val="111111"/>
          <w:sz w:val="28"/>
          <w:szCs w:val="28"/>
          <w:rtl w:val="true"/>
          <w:lang w:bidi="fa-IR"/>
        </w:rPr>
        <w:t>.</w:t>
      </w:r>
    </w:p>
    <w:p>
      <w:pPr>
        <w:pStyle w:val="Heading5"/>
        <w:numPr>
          <w:ilvl w:val="4"/>
          <w:numId w:val="1"/>
        </w:numPr>
        <w:rPr/>
      </w:pPr>
      <w:bookmarkStart w:id="362" w:name="__RefHeading___Toc679668_73709187"/>
      <w:bookmarkStart w:id="363" w:name="_Toc160"/>
      <w:bookmarkEnd w:id="362"/>
      <w:r>
        <w:rPr>
          <w:rtl w:val="true"/>
        </w:rPr>
        <w:t xml:space="preserve">مسألة </w:t>
      </w:r>
      <w:r>
        <w:rPr/>
        <w:t>124</w:t>
      </w:r>
      <w:r>
        <w:rPr>
          <w:rtl w:val="true"/>
        </w:rPr>
        <w:t>:</w:t>
      </w:r>
      <w:r>
        <w:rPr>
          <w:rtl w:val="true"/>
        </w:rPr>
        <w:t>إذا أمکن رفع الجبیرة و غسل المحلّ لکن کان موجبا</w:t>
      </w:r>
      <w:bookmarkEnd w:id="363"/>
    </w:p>
    <w:p>
      <w:pPr>
        <w:pStyle w:val="BookText"/>
        <w:rPr/>
      </w:pPr>
      <w:r>
        <w:rPr>
          <w:rFonts w:ascii="IRNazanin" w:hAnsi="IRNazanin" w:eastAsia="IRNazanin"/>
          <w:color w:val="111111"/>
          <w:sz w:val="28"/>
          <w:sz w:val="28"/>
          <w:szCs w:val="28"/>
          <w:rtl w:val="true"/>
          <w:lang w:bidi="fa-IR"/>
        </w:rPr>
        <w:t>لفوات الوقت،</w:t>
      </w:r>
    </w:p>
    <w:p>
      <w:pPr>
        <w:pStyle w:val="BookText"/>
        <w:rPr/>
      </w:pPr>
      <w:r>
        <w:rPr>
          <w:rFonts w:ascii="IRNazanin" w:hAnsi="IRNazanin" w:eastAsia="IRNazanin"/>
          <w:color w:val="111111"/>
          <w:sz w:val="28"/>
          <w:sz w:val="28"/>
          <w:szCs w:val="28"/>
          <w:rtl w:val="true"/>
          <w:lang w:bidi="fa-IR"/>
        </w:rPr>
        <w:t>فالأظهر العدول إلی التیمّم</w:t>
      </w:r>
      <w:r>
        <w:rPr>
          <w:rFonts w:eastAsia="IRNazanin" w:cs="IRNazanin"/>
          <w:color w:val="111111"/>
          <w:sz w:val="28"/>
          <w:szCs w:val="28"/>
          <w:rtl w:val="true"/>
          <w:lang w:bidi="fa-IR"/>
        </w:rPr>
        <w:t>.</w:t>
      </w:r>
    </w:p>
    <w:p>
      <w:pPr>
        <w:pStyle w:val="Heading5"/>
        <w:numPr>
          <w:ilvl w:val="4"/>
          <w:numId w:val="1"/>
        </w:numPr>
        <w:rPr/>
      </w:pPr>
      <w:bookmarkStart w:id="364" w:name="__RefHeading___Toc679670_73709187"/>
      <w:bookmarkStart w:id="365" w:name="_Toc161"/>
      <w:bookmarkEnd w:id="364"/>
      <w:r>
        <w:rPr>
          <w:rtl w:val="true"/>
        </w:rPr>
        <w:t xml:space="preserve">مسألة </w:t>
      </w:r>
      <w:r>
        <w:rPr/>
        <w:t>125</w:t>
      </w:r>
      <w:r>
        <w:rPr>
          <w:rtl w:val="true"/>
        </w:rPr>
        <w:t>:</w:t>
      </w:r>
      <w:r>
        <w:rPr>
          <w:rtl w:val="true"/>
        </w:rPr>
        <w:t>الدواء الموضوع علی الجرح و نحوه إذا اختلط مع الدّم</w:t>
      </w:r>
      <w:bookmarkEnd w:id="365"/>
    </w:p>
    <w:p>
      <w:pPr>
        <w:pStyle w:val="BookText"/>
        <w:rPr/>
      </w:pPr>
      <w:r>
        <w:rPr>
          <w:rFonts w:ascii="IRNazanin" w:hAnsi="IRNazanin" w:eastAsia="IRNazanin"/>
          <w:color w:val="111111"/>
          <w:sz w:val="28"/>
          <w:sz w:val="28"/>
          <w:szCs w:val="28"/>
          <w:rtl w:val="true"/>
          <w:lang w:bidi="fa-IR"/>
        </w:rPr>
        <w:t>و صار کالشیء الواحد،و لم یمکن رفعه بعد البرء،</w:t>
      </w:r>
    </w:p>
    <w:p>
      <w:pPr>
        <w:pStyle w:val="BookText"/>
        <w:rPr/>
      </w:pPr>
      <w:r>
        <w:rPr>
          <w:rFonts w:ascii="IRNazanin" w:hAnsi="IRNazanin" w:eastAsia="IRNazanin"/>
          <w:color w:val="111111"/>
          <w:sz w:val="28"/>
          <w:sz w:val="28"/>
          <w:szCs w:val="28"/>
          <w:rtl w:val="true"/>
          <w:lang w:bidi="fa-IR"/>
        </w:rPr>
        <w:t>بأن کان مستلزما لجرح المحلّ، و خروج الدّم فلا یجری علیه حکم الجبیرة،بل تنتقل الوظیفة إلی التیمّم</w:t>
      </w:r>
      <w:r>
        <w:rPr>
          <w:rFonts w:eastAsia="IRNazanin" w:cs="IRNazanin"/>
          <w:color w:val="111111"/>
          <w:sz w:val="28"/>
          <w:szCs w:val="28"/>
          <w:rtl w:val="true"/>
          <w:lang w:bidi="fa-IR"/>
        </w:rPr>
        <w:t>.</w:t>
      </w:r>
    </w:p>
    <w:p>
      <w:pPr>
        <w:pStyle w:val="Heading5"/>
        <w:numPr>
          <w:ilvl w:val="4"/>
          <w:numId w:val="1"/>
        </w:numPr>
        <w:rPr/>
      </w:pPr>
      <w:bookmarkStart w:id="366" w:name="__RefHeading___Toc679672_73709187"/>
      <w:bookmarkStart w:id="367" w:name="_Toc162"/>
      <w:bookmarkEnd w:id="366"/>
      <w:r>
        <w:rPr>
          <w:rtl w:val="true"/>
        </w:rPr>
        <w:t xml:space="preserve">مسألة </w:t>
      </w:r>
      <w:r>
        <w:rPr/>
        <w:t>126</w:t>
      </w:r>
      <w:r>
        <w:rPr>
          <w:rtl w:val="true"/>
        </w:rPr>
        <w:t>:</w:t>
      </w:r>
      <w:r>
        <w:rPr>
          <w:rtl w:val="true"/>
        </w:rPr>
        <w:t>إذا کان العضو صحیحا لکن کان نجسا و لم یمکن</w:t>
      </w:r>
      <w:bookmarkEnd w:id="367"/>
    </w:p>
    <w:p>
      <w:pPr>
        <w:pStyle w:val="BookText"/>
        <w:rPr/>
      </w:pPr>
      <w:r>
        <w:rPr>
          <w:rFonts w:ascii="IRNazanin" w:hAnsi="IRNazanin" w:eastAsia="IRNazanin"/>
          <w:color w:val="111111"/>
          <w:sz w:val="28"/>
          <w:sz w:val="28"/>
          <w:szCs w:val="28"/>
          <w:rtl w:val="true"/>
          <w:lang w:bidi="fa-IR"/>
        </w:rPr>
        <w:t>تطهیره،</w:t>
      </w:r>
    </w:p>
    <w:p>
      <w:pPr>
        <w:pStyle w:val="BookText"/>
        <w:rPr/>
      </w:pPr>
      <w:r>
        <w:rPr>
          <w:rFonts w:ascii="IRNazanin" w:hAnsi="IRNazanin" w:eastAsia="IRNazanin"/>
          <w:color w:val="111111"/>
          <w:sz w:val="28"/>
          <w:sz w:val="28"/>
          <w:szCs w:val="28"/>
          <w:rtl w:val="true"/>
          <w:lang w:bidi="fa-IR"/>
        </w:rPr>
        <w:t>لا یجری علیه حکم الجرح بل یتعیّن التیمّم</w:t>
      </w:r>
      <w:r>
        <w:rPr>
          <w:rFonts w:eastAsia="IRNazanin" w:cs="IRNazanin"/>
          <w:color w:val="111111"/>
          <w:sz w:val="28"/>
          <w:szCs w:val="28"/>
          <w:rtl w:val="true"/>
          <w:lang w:bidi="fa-IR"/>
        </w:rPr>
        <w:t>.</w:t>
      </w:r>
    </w:p>
    <w:p>
      <w:pPr>
        <w:pStyle w:val="Heading5"/>
        <w:numPr>
          <w:ilvl w:val="4"/>
          <w:numId w:val="1"/>
        </w:numPr>
        <w:rPr/>
      </w:pPr>
      <w:bookmarkStart w:id="368" w:name="__RefHeading___Toc679674_73709187"/>
      <w:bookmarkStart w:id="369" w:name="_Toc163"/>
      <w:bookmarkEnd w:id="368"/>
      <w:r>
        <w:rPr>
          <w:rtl w:val="true"/>
        </w:rPr>
        <w:t xml:space="preserve">مسألة </w:t>
      </w:r>
      <w:r>
        <w:rPr/>
        <w:t>127</w:t>
      </w:r>
      <w:r>
        <w:rPr>
          <w:rtl w:val="true"/>
        </w:rPr>
        <w:t>:</w:t>
      </w:r>
      <w:r>
        <w:rPr>
          <w:rtl w:val="true"/>
        </w:rPr>
        <w:t>لا یلزم تخفیف ما علی الجرح من الجبیرة إن کانت علی</w:t>
      </w:r>
      <w:bookmarkEnd w:id="369"/>
    </w:p>
    <w:p>
      <w:pPr>
        <w:pStyle w:val="BookText"/>
        <w:rPr/>
      </w:pPr>
      <w:r>
        <w:rPr>
          <w:rFonts w:ascii="IRNazanin" w:hAnsi="IRNazanin" w:eastAsia="IRNazanin"/>
          <w:color w:val="111111"/>
          <w:sz w:val="28"/>
          <w:sz w:val="28"/>
          <w:szCs w:val="28"/>
          <w:rtl w:val="true"/>
          <w:lang w:bidi="fa-IR"/>
        </w:rPr>
        <w:t>المتعارف،</w:t>
      </w:r>
    </w:p>
    <w:p>
      <w:pPr>
        <w:pStyle w:val="BookText"/>
        <w:rPr/>
      </w:pPr>
      <w:r>
        <w:rPr>
          <w:rFonts w:ascii="IRNazanin" w:hAnsi="IRNazanin" w:eastAsia="IRNazanin"/>
          <w:color w:val="111111"/>
          <w:sz w:val="28"/>
          <w:sz w:val="28"/>
          <w:szCs w:val="28"/>
          <w:rtl w:val="true"/>
          <w:lang w:bidi="fa-IR"/>
        </w:rPr>
        <w:t>کما أنّه لا یجوز وضع شیء آخر علیها مع عدم الحاجة،إلاّ أن یحسب جزءا منها بعد الوضع</w:t>
      </w:r>
      <w:r>
        <w:rPr>
          <w:rFonts w:eastAsia="IRNazanin" w:cs="IRNazanin"/>
          <w:color w:val="111111"/>
          <w:sz w:val="28"/>
          <w:szCs w:val="28"/>
          <w:rtl w:val="true"/>
          <w:lang w:bidi="fa-IR"/>
        </w:rPr>
        <w:t>.</w:t>
      </w:r>
    </w:p>
    <w:p>
      <w:pPr>
        <w:pStyle w:val="Heading5"/>
        <w:numPr>
          <w:ilvl w:val="4"/>
          <w:numId w:val="1"/>
        </w:numPr>
        <w:rPr/>
      </w:pPr>
      <w:bookmarkStart w:id="370" w:name="__RefHeading___Toc679676_73709187"/>
      <w:bookmarkStart w:id="371" w:name="_Toc164"/>
      <w:bookmarkEnd w:id="370"/>
      <w:r>
        <w:rPr>
          <w:rtl w:val="true"/>
        </w:rPr>
        <w:t xml:space="preserve">مسألة </w:t>
      </w:r>
      <w:r>
        <w:rPr/>
        <w:t>128</w:t>
      </w:r>
      <w:r>
        <w:rPr>
          <w:rtl w:val="true"/>
        </w:rPr>
        <w:t>:</w:t>
      </w:r>
      <w:r>
        <w:rPr>
          <w:rtl w:val="true"/>
        </w:rPr>
        <w:t>الوضوء مع الجبیرة رافع للحدث</w:t>
      </w:r>
      <w:bookmarkEnd w:id="371"/>
    </w:p>
    <w:p>
      <w:pPr>
        <w:pStyle w:val="Heading5"/>
        <w:numPr>
          <w:ilvl w:val="4"/>
          <w:numId w:val="1"/>
        </w:numPr>
        <w:rPr/>
      </w:pPr>
      <w:bookmarkStart w:id="372" w:name="__RefHeading___Toc679678_73709187"/>
      <w:bookmarkStart w:id="373" w:name="_Toc165"/>
      <w:bookmarkEnd w:id="372"/>
      <w:r>
        <w:rPr>
          <w:rtl w:val="true"/>
        </w:rPr>
        <w:t xml:space="preserve">مسألة </w:t>
      </w:r>
      <w:r>
        <w:rPr/>
        <w:t>129</w:t>
      </w:r>
      <w:r>
        <w:rPr>
          <w:rtl w:val="true"/>
        </w:rPr>
        <w:t>:</w:t>
      </w:r>
      <w:r>
        <w:rPr>
          <w:rtl w:val="true"/>
        </w:rPr>
        <w:t>یجوز لصاحب الجبیرة الصلاة فی أوّل الوقت إذا اعتقد أنّ</w:t>
      </w:r>
      <w:bookmarkEnd w:id="373"/>
    </w:p>
    <w:p>
      <w:pPr>
        <w:pStyle w:val="BookText"/>
        <w:rPr/>
      </w:pPr>
      <w:r>
        <w:rPr>
          <w:rFonts w:ascii="IRNazanin" w:hAnsi="IRNazanin" w:eastAsia="IRNazanin"/>
          <w:color w:val="111111"/>
          <w:sz w:val="28"/>
          <w:sz w:val="28"/>
          <w:szCs w:val="28"/>
          <w:rtl w:val="true"/>
          <w:lang w:bidi="fa-IR"/>
        </w:rPr>
        <w:t>عذره باق و مستمر إلی آخر وقت الصلاة،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ظنّ بذلک،أو برجاء استمرار</w:t>
      </w:r>
      <w:bookmarkStart w:id="374" w:name="pg11398_162489"/>
    </w:p>
    <w:p>
      <w:pPr>
        <w:pStyle w:val="BookText"/>
        <w:rPr/>
      </w:pPr>
      <w:bookmarkEnd w:id="374"/>
      <w:r>
        <w:rPr>
          <w:rFonts w:ascii="IRNazanin" w:hAnsi="IRNazanin" w:eastAsia="IRNazanin"/>
          <w:color w:val="111111"/>
          <w:sz w:val="28"/>
          <w:sz w:val="28"/>
          <w:szCs w:val="28"/>
          <w:rtl w:val="true"/>
          <w:lang w:bidi="fa-IR"/>
        </w:rPr>
        <w:t>العذر،فإذا انکشف ارتفاعه فی الوقت أعاد الوضوء و الصلاة،و إذا اعتقد بأنّه سیبرأ فی آخر الوقت،و یصبح متمکّنا من الوضوء التامّ،وجب علیه أن ینتظر إلی الفترة الأخیرة من الوقت حتّی یبرأ،و یتوضّأ اعتیادیّا،و یصلّی،و لو استعجل و الحالة هذه و توضّأ وضوء الجبیرة و صلّی لم یکفه ذلک</w:t>
      </w:r>
      <w:r>
        <w:rPr>
          <w:rFonts w:eastAsia="IRNazanin" w:cs="IRNazanin"/>
          <w:color w:val="111111"/>
          <w:sz w:val="28"/>
          <w:szCs w:val="28"/>
          <w:rtl w:val="true"/>
          <w:lang w:bidi="fa-IR"/>
        </w:rPr>
        <w:t>.</w:t>
      </w:r>
    </w:p>
    <w:p>
      <w:pPr>
        <w:pStyle w:val="Heading5"/>
        <w:numPr>
          <w:ilvl w:val="4"/>
          <w:numId w:val="1"/>
        </w:numPr>
        <w:rPr/>
      </w:pPr>
      <w:bookmarkStart w:id="375" w:name="__RefHeading___Toc679680_73709187"/>
      <w:bookmarkStart w:id="376" w:name="_Toc166"/>
      <w:bookmarkEnd w:id="375"/>
      <w:r>
        <w:rPr>
          <w:rtl w:val="true"/>
        </w:rPr>
        <w:t xml:space="preserve">مسألة </w:t>
      </w:r>
      <w:r>
        <w:rPr/>
        <w:t>130</w:t>
      </w:r>
      <w:r>
        <w:rPr>
          <w:rtl w:val="true"/>
        </w:rPr>
        <w:t>:</w:t>
      </w:r>
      <w:r>
        <w:rPr>
          <w:rtl w:val="true"/>
        </w:rPr>
        <w:t>إذا اعتقد الضرر فی غسل البشرة لاعتقاده الکسر</w:t>
      </w:r>
      <w:r>
        <w:rPr>
          <w:rtl w:val="true"/>
        </w:rPr>
        <w:t>-</w:t>
      </w:r>
      <w:r>
        <w:rPr>
          <w:rtl w:val="true"/>
        </w:rPr>
        <w:t>مثلا</w:t>
      </w:r>
      <w:r>
        <w:rPr>
          <w:rtl w:val="true"/>
        </w:rPr>
        <w:t>-</w:t>
      </w:r>
      <w:bookmarkEnd w:id="376"/>
    </w:p>
    <w:p>
      <w:pPr>
        <w:pStyle w:val="BookText"/>
        <w:rPr/>
      </w:pPr>
      <w:r>
        <w:rPr>
          <w:rFonts w:ascii="IRNazanin" w:hAnsi="IRNazanin" w:eastAsia="IRNazanin"/>
          <w:color w:val="111111"/>
          <w:sz w:val="28"/>
          <w:sz w:val="28"/>
          <w:szCs w:val="28"/>
          <w:rtl w:val="true"/>
          <w:lang w:bidi="fa-IR"/>
        </w:rPr>
        <w:t>فعمل بالجبیرة،ثمّ تبیّن عدم الکسر فی الواقع،</w:t>
      </w:r>
    </w:p>
    <w:p>
      <w:pPr>
        <w:pStyle w:val="BookText"/>
        <w:rPr/>
      </w:pPr>
      <w:r>
        <w:rPr>
          <w:rFonts w:ascii="IRNazanin" w:hAnsi="IRNazanin" w:eastAsia="IRNazanin"/>
          <w:color w:val="111111"/>
          <w:sz w:val="28"/>
          <w:sz w:val="28"/>
          <w:szCs w:val="28"/>
          <w:rtl w:val="true"/>
          <w:lang w:bidi="fa-IR"/>
        </w:rPr>
        <w:t>لم یصح الوضوء،و کذا إذا تحقّق الکسر فجبره،و اعتقد الضرر فی غسله فمسح علی الجبیرة،ثمّ تبیّن عدم الضرر فی الواقع،فإنّ الظاهر عدم صحّة وضوئه أیضا،و إذا اعتقد عدم الضرر فغسل، ثمّ تبیّن أنّه کان مضرّا،و کان وظیفته الجبیرة صحّ وضوؤه،إلاّ إذا کان الضرر ضررا خطیرا بحیث یکون تحمّله حراما شرعا،و کذلک یصحّ لو اعتقد الضرر، و لکن ترک الجبیرة و توضّأ،ثمّ تبیّن عدم الضرر،و إنّ وظیفته غسل البشرة، شریطة أنّه کان قد اعتقد وجود الضرر الیسیر،و أمّا إذا کان قد اعتقد وجود الضرر الخطیر المحرّم بطل وضوؤه</w:t>
      </w:r>
      <w:r>
        <w:rPr>
          <w:rFonts w:eastAsia="IRNazanin" w:cs="IRNazanin"/>
          <w:color w:val="111111"/>
          <w:sz w:val="28"/>
          <w:szCs w:val="28"/>
          <w:rtl w:val="true"/>
          <w:lang w:bidi="fa-IR"/>
        </w:rPr>
        <w:t>.</w:t>
      </w:r>
    </w:p>
    <w:p>
      <w:pPr>
        <w:pStyle w:val="Heading5"/>
        <w:numPr>
          <w:ilvl w:val="4"/>
          <w:numId w:val="1"/>
        </w:numPr>
        <w:rPr/>
      </w:pPr>
      <w:bookmarkStart w:id="377" w:name="__RefHeading___Toc679682_73709187"/>
      <w:bookmarkStart w:id="378" w:name="_Toc167"/>
      <w:bookmarkEnd w:id="377"/>
      <w:r>
        <w:rPr>
          <w:rtl w:val="true"/>
        </w:rPr>
        <w:t xml:space="preserve">مسألة </w:t>
      </w:r>
      <w:r>
        <w:rPr/>
        <w:t>131</w:t>
      </w:r>
      <w:r>
        <w:rPr>
          <w:rtl w:val="true"/>
        </w:rPr>
        <w:t>:</w:t>
      </w:r>
      <w:r>
        <w:rPr>
          <w:rtl w:val="true"/>
        </w:rPr>
        <w:t>فی کلّ مورد یشکّ فی أنّ وظیفته الوضوء الجبیریّ أو</w:t>
      </w:r>
      <w:bookmarkEnd w:id="378"/>
    </w:p>
    <w:p>
      <w:pPr>
        <w:pStyle w:val="BookText"/>
        <w:rPr/>
      </w:pPr>
      <w:r>
        <w:rPr>
          <w:rFonts w:ascii="Amiri" w:hAnsi="Amiri" w:eastAsia="Amiri" w:cs="Amiri"/>
          <w:color w:val="111111"/>
          <w:sz w:val="28"/>
          <w:sz w:val="28"/>
          <w:szCs w:val="28"/>
          <w:rtl w:val="true"/>
          <w:lang w:bidi="ar-SA"/>
        </w:rPr>
        <w:t>التیمّم،</w:t>
      </w:r>
    </w:p>
    <w:p>
      <w:pPr>
        <w:pStyle w:val="BookText"/>
        <w:rPr/>
      </w:pPr>
      <w:r>
        <w:rPr>
          <w:rFonts w:ascii="IRNazanin" w:hAnsi="IRNazanin" w:eastAsia="IRNazanin"/>
          <w:color w:val="111111"/>
          <w:sz w:val="28"/>
          <w:sz w:val="28"/>
          <w:szCs w:val="28"/>
          <w:rtl w:val="true"/>
          <w:lang w:bidi="fa-IR"/>
        </w:rPr>
        <w:t>الأحوط وجوبا الجمع بینهما</w:t>
      </w:r>
      <w:r>
        <w:rPr>
          <w:rFonts w:eastAsia="IRNazanin" w:cs="IRNazanin"/>
          <w:color w:val="111111"/>
          <w:sz w:val="28"/>
          <w:szCs w:val="28"/>
          <w:rtl w:val="true"/>
          <w:lang w:bidi="fa-IR"/>
        </w:rPr>
        <w:t>.</w:t>
      </w:r>
    </w:p>
    <w:p>
      <w:pPr>
        <w:pStyle w:val="Heading4"/>
        <w:numPr>
          <w:ilvl w:val="3"/>
          <w:numId w:val="1"/>
        </w:numPr>
        <w:rPr/>
      </w:pPr>
      <w:bookmarkStart w:id="379" w:name="__RefHeading___Toc679684_73709187"/>
      <w:bookmarkStart w:id="380" w:name="_Toc168"/>
      <w:bookmarkEnd w:id="379"/>
      <w:r>
        <w:rPr>
          <w:rtl w:val="true"/>
        </w:rPr>
        <w:t>الفصل الثالث</w:t>
      </w:r>
      <w:r>
        <w:rPr>
          <w:rtl w:val="true"/>
        </w:rPr>
        <w:t xml:space="preserve">: </w:t>
      </w:r>
      <w:r>
        <w:rPr>
          <w:rtl w:val="true"/>
        </w:rPr>
        <w:t>فی شرائط الوضوء</w:t>
      </w:r>
      <w:bookmarkEnd w:id="380"/>
    </w:p>
    <w:p>
      <w:pPr>
        <w:pStyle w:val="Heading5"/>
        <w:numPr>
          <w:ilvl w:val="4"/>
          <w:numId w:val="1"/>
        </w:numPr>
        <w:rPr/>
      </w:pPr>
      <w:bookmarkStart w:id="381" w:name="__RefHeading___Toc679686_73709187"/>
      <w:bookmarkStart w:id="382" w:name="_Toc169"/>
      <w:bookmarkEnd w:id="381"/>
      <w:r>
        <w:rPr>
          <w:rtl w:val="true"/>
        </w:rPr>
        <w:t>منها</w:t>
      </w:r>
      <w:r>
        <w:rPr>
          <w:rtl w:val="true"/>
        </w:rPr>
        <w:t>:</w:t>
      </w:r>
      <w:r>
        <w:rPr>
          <w:rtl w:val="true"/>
        </w:rPr>
        <w:t>طهارة الماء و إطلاقه و إباحته</w:t>
      </w:r>
      <w:bookmarkEnd w:id="38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فیه إذا کان طاهرا عدم استعماله فی التطهیر من الخبث،و لا فی رفع الحدث الأکبر،و لا الأصغر، و إذا کان هناک ماءان عند المکلّف،أحدهما مطلق،و الآخر مضاف،و کلاهما</w:t>
      </w:r>
      <w:bookmarkStart w:id="383" w:name="pg11398_162490"/>
    </w:p>
    <w:p>
      <w:pPr>
        <w:pStyle w:val="BookText"/>
        <w:rPr/>
      </w:pPr>
      <w:bookmarkEnd w:id="383"/>
      <w:r>
        <w:rPr>
          <w:rFonts w:ascii="IRNazanin" w:hAnsi="IRNazanin" w:eastAsia="IRNazanin"/>
          <w:color w:val="111111"/>
          <w:sz w:val="28"/>
          <w:sz w:val="28"/>
          <w:szCs w:val="28"/>
          <w:rtl w:val="true"/>
          <w:lang w:bidi="fa-IR"/>
        </w:rPr>
        <w:t>طاهر،و لکنّهما تشابها،و لم یمیّز بینهما،فعلیه أن یتوضّأ بکلیهما معا،فإذا توضّأ بهما کذلک،علم بصحّة وضوئه،و أمّا إذا کان أحدهما نجسا،و الآخر طاهرا،أو أحدهما مباحا،و الآخر مغصوبا،فوظیفته التیمّم،و وجب الاجتناب عن کلا الماءین معا،إلاّ إذا علم المکلّف بنجاسة أحدهما المعیّن المعلوم لدیه بالخصوص أو بغصبیّة أحدهما کذلک فعندئذ لا مانع من استعمال الآخر</w:t>
      </w:r>
      <w:r>
        <w:rPr>
          <w:rFonts w:eastAsia="IRNazanin" w:cs="IRNazanin"/>
          <w:color w:val="111111"/>
          <w:sz w:val="28"/>
          <w:szCs w:val="28"/>
          <w:rtl w:val="true"/>
          <w:lang w:bidi="fa-IR"/>
        </w:rPr>
        <w:t>.</w:t>
      </w:r>
    </w:p>
    <w:p>
      <w:pPr>
        <w:pStyle w:val="Heading5"/>
        <w:numPr>
          <w:ilvl w:val="4"/>
          <w:numId w:val="1"/>
        </w:numPr>
        <w:rPr/>
      </w:pPr>
      <w:bookmarkStart w:id="384" w:name="__RefHeading___Toc679688_73709187"/>
      <w:bookmarkStart w:id="385" w:name="_Toc170"/>
      <w:bookmarkEnd w:id="384"/>
      <w:r>
        <w:rPr>
          <w:rtl w:val="true"/>
        </w:rPr>
        <w:t>منها</w:t>
      </w:r>
      <w:r>
        <w:rPr>
          <w:rtl w:val="true"/>
        </w:rPr>
        <w:t>:</w:t>
      </w:r>
      <w:r>
        <w:rPr>
          <w:rtl w:val="true"/>
        </w:rPr>
        <w:t>إباحة الفضاء بالنسبة إلی مسح الرأس و القدمین</w:t>
      </w:r>
      <w:bookmarkEnd w:id="385"/>
    </w:p>
    <w:p>
      <w:pPr>
        <w:pStyle w:val="BookText"/>
        <w:rPr/>
      </w:pPr>
      <w:r>
        <w:rPr>
          <w:rFonts w:ascii="IRNazanin" w:hAnsi="IRNazanin" w:eastAsia="IRNazanin"/>
          <w:color w:val="111111"/>
          <w:sz w:val="28"/>
          <w:sz w:val="28"/>
          <w:szCs w:val="28"/>
          <w:rtl w:val="true"/>
          <w:lang w:bidi="fa-IR"/>
        </w:rPr>
        <w:t xml:space="preserve">فإنّه لا بدّ أن یکون فی فضاء مباح،و لا تشترط إباحة الفضاء بالنسبة إلی غسل الوجه و الیدین، فلو غسل المکلّف وجهه و یدیه فی مکان مغصوب،و مسح رأسه و قدمیه فی مکان مجاور مباح،صحّ وضوؤه،و أمّا إذا غسل وجهه و یدیه فی مکان مباح، و مسح رأسه و رجلیه فی مکان مغصوب مجاور،بطل وضوؤه،و الأظهر عدم اعتبار إباحة الإناء الّذی یتوضّأ منه مع عدم الانحصار به،بل مع الانحصار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الوظیفة مع الانحصار التیمّم،لکنّه لو خالف و توضّأ بماء مباح من إناء مغصوب أثم،و صحّ وضوؤه،من دون فرق بین الاغتراف منه دفعة،أو تدریجا و بین الصبّ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یصحّ الوضوء فی الإناء المغصوب إذا کان بنحو الارتماس فیه،شریطة أن یعدّ ذلک فی العرف العامّ تصرّفا فیه،کما أنّ الأظهر أنّ حکم المصبّ إذا کان وضع الماء علی العضو مقدّمة للوصول إلیه حکم الإناء مع الانحصار و عدمه</w:t>
      </w:r>
      <w:r>
        <w:rPr>
          <w:rFonts w:eastAsia="IRNazanin" w:cs="IRNazanin"/>
          <w:color w:val="111111"/>
          <w:sz w:val="28"/>
          <w:szCs w:val="28"/>
          <w:rtl w:val="true"/>
          <w:lang w:bidi="fa-IR"/>
        </w:rPr>
        <w:t>.</w:t>
      </w:r>
    </w:p>
    <w:p>
      <w:pPr>
        <w:pStyle w:val="Heading5"/>
        <w:numPr>
          <w:ilvl w:val="4"/>
          <w:numId w:val="1"/>
        </w:numPr>
        <w:rPr/>
      </w:pPr>
      <w:bookmarkStart w:id="386" w:name="__RefHeading___Toc679690_73709187"/>
      <w:bookmarkStart w:id="387" w:name="_Toc171"/>
      <w:bookmarkEnd w:id="386"/>
      <w:r>
        <w:rPr>
          <w:rtl w:val="true"/>
        </w:rPr>
        <w:t xml:space="preserve">مسألة </w:t>
      </w:r>
      <w:r>
        <w:rPr/>
        <w:t>132</w:t>
      </w:r>
      <w:r>
        <w:rPr>
          <w:rtl w:val="true"/>
        </w:rPr>
        <w:t>:</w:t>
      </w:r>
      <w:r>
        <w:rPr>
          <w:rtl w:val="true"/>
        </w:rPr>
        <w:t>یکفی طهارة کلّ عضو حین غسله</w:t>
      </w:r>
      <w:bookmarkEnd w:id="38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أن تکون جمیع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طاهرة،فلو کانت نجسة،و غسل کلّ عضو بعد تطهیره،أو طهّره بغسل الوضوء کفی،و لا یضرّ تنجّس عضو بعد غسله،و إن کان فی أثناء الوضوء</w:t>
      </w:r>
      <w:r>
        <w:rPr>
          <w:rFonts w:eastAsia="IRNazanin" w:cs="IRNazanin"/>
          <w:color w:val="111111"/>
          <w:sz w:val="28"/>
          <w:szCs w:val="28"/>
          <w:rtl w:val="true"/>
          <w:lang w:bidi="fa-IR"/>
        </w:rPr>
        <w:t>.</w:t>
      </w:r>
      <w:bookmarkStart w:id="388" w:name="pg11398_162491"/>
    </w:p>
    <w:p>
      <w:pPr>
        <w:pStyle w:val="Heading5"/>
        <w:numPr>
          <w:ilvl w:val="4"/>
          <w:numId w:val="1"/>
        </w:numPr>
        <w:rPr/>
      </w:pPr>
      <w:bookmarkStart w:id="389" w:name="__RefHeading___Toc679692_73709187"/>
      <w:bookmarkStart w:id="390" w:name="_Toc172"/>
      <w:bookmarkEnd w:id="388"/>
      <w:bookmarkEnd w:id="389"/>
      <w:r>
        <w:rPr>
          <w:rtl w:val="true"/>
        </w:rPr>
        <w:t xml:space="preserve">مسألة </w:t>
      </w:r>
      <w:r>
        <w:rPr/>
        <w:t>133</w:t>
      </w:r>
      <w:r>
        <w:rPr>
          <w:rtl w:val="true"/>
        </w:rPr>
        <w:t>:</w:t>
      </w:r>
      <w:r>
        <w:rPr>
          <w:rtl w:val="true"/>
        </w:rPr>
        <w:t>إذا توضّأ من إناء الذهب أو الفضّة بالاغتراف منه</w:t>
      </w:r>
      <w:bookmarkEnd w:id="390"/>
    </w:p>
    <w:p>
      <w:pPr>
        <w:pStyle w:val="BookText"/>
        <w:rPr/>
      </w:pPr>
      <w:r>
        <w:rPr>
          <w:rFonts w:ascii="IRNazanin" w:hAnsi="IRNazanin" w:eastAsia="IRNazanin"/>
          <w:color w:val="111111"/>
          <w:sz w:val="28"/>
          <w:sz w:val="28"/>
          <w:szCs w:val="28"/>
          <w:rtl w:val="true"/>
          <w:lang w:bidi="fa-IR"/>
        </w:rPr>
        <w:t>دفعة،أو تدریجا،أو بالصبّ منه،</w:t>
      </w:r>
    </w:p>
    <w:p>
      <w:pPr>
        <w:pStyle w:val="BookText"/>
        <w:rPr/>
      </w:pPr>
      <w:r>
        <w:rPr>
          <w:rFonts w:ascii="IRNazanin" w:hAnsi="IRNazanin" w:eastAsia="IRNazanin"/>
          <w:color w:val="111111"/>
          <w:sz w:val="28"/>
          <w:sz w:val="28"/>
          <w:szCs w:val="28"/>
          <w:rtl w:val="true"/>
          <w:lang w:bidi="fa-IR"/>
        </w:rPr>
        <w:t>صحّ وضوؤه،من دون فرق بین صورة الانحصار و عدمه،و لو توضّأ بالارتماس فیه،فالأقوی صحّته أیضا</w:t>
      </w:r>
      <w:r>
        <w:rPr>
          <w:rFonts w:eastAsia="IRNazanin" w:cs="IRNazanin"/>
          <w:color w:val="111111"/>
          <w:sz w:val="28"/>
          <w:szCs w:val="28"/>
          <w:rtl w:val="true"/>
          <w:lang w:bidi="fa-IR"/>
        </w:rPr>
        <w:t>.</w:t>
      </w:r>
    </w:p>
    <w:p>
      <w:pPr>
        <w:pStyle w:val="Heading5"/>
        <w:numPr>
          <w:ilvl w:val="4"/>
          <w:numId w:val="1"/>
        </w:numPr>
        <w:rPr/>
      </w:pPr>
      <w:bookmarkStart w:id="391" w:name="__RefHeading___Toc679694_73709187"/>
      <w:bookmarkStart w:id="392" w:name="_Toc173"/>
      <w:bookmarkEnd w:id="391"/>
      <w:r>
        <w:rPr>
          <w:rtl w:val="true"/>
        </w:rPr>
        <w:t>و منها</w:t>
      </w:r>
      <w:r>
        <w:rPr>
          <w:rtl w:val="true"/>
        </w:rPr>
        <w:t>:</w:t>
      </w:r>
      <w:r>
        <w:rPr>
          <w:rtl w:val="true"/>
        </w:rPr>
        <w:t>عدم المانع من استعمال الماء لمرض أو عطش یخاف منه علی</w:t>
      </w:r>
      <w:bookmarkEnd w:id="392"/>
    </w:p>
    <w:p>
      <w:pPr>
        <w:pStyle w:val="BookText"/>
        <w:rPr/>
      </w:pPr>
      <w:r>
        <w:rPr>
          <w:rFonts w:ascii="IRNazanin" w:hAnsi="IRNazanin" w:eastAsia="IRNazanin"/>
          <w:color w:val="111111"/>
          <w:sz w:val="28"/>
          <w:sz w:val="28"/>
          <w:szCs w:val="28"/>
          <w:rtl w:val="true"/>
          <w:lang w:bidi="fa-IR"/>
        </w:rPr>
        <w:t>نفسه،أو علی نفس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المانع من استعمال الماء خوف العطش علی غیره،و حینئذ فإذا خالف و توضّأ به صحّ وضوؤه مطلقا،و إن کان یسبّب ضررا خطیرا علیه،و إن کان المانع منه تدهور صحّته،أو الخوف علی عطش نفسه،فوقتئذ إن کان الوضوء یضرّ به ضررا خطیرا،و هو الضرر الّذی یحرم علی المکلّف أن یوقع نفسه فیه،حرم علیه،فإذا توضّأ فی هذه الحالة بطل وضوؤه،و إن کان لا یضرّ به ضررا خطیرا لم یحرم علیه،فإذا توضّأ و الحال هذه صحّ</w:t>
      </w:r>
      <w:r>
        <w:rPr>
          <w:rFonts w:eastAsia="IRNazanin" w:cs="IRNazanin"/>
          <w:color w:val="111111"/>
          <w:sz w:val="28"/>
          <w:szCs w:val="28"/>
          <w:rtl w:val="true"/>
          <w:lang w:bidi="fa-IR"/>
        </w:rPr>
        <w:t>.</w:t>
      </w:r>
    </w:p>
    <w:p>
      <w:pPr>
        <w:pStyle w:val="Heading5"/>
        <w:numPr>
          <w:ilvl w:val="4"/>
          <w:numId w:val="1"/>
        </w:numPr>
        <w:rPr/>
      </w:pPr>
      <w:bookmarkStart w:id="393" w:name="__RefHeading___Toc679696_73709187"/>
      <w:bookmarkStart w:id="394" w:name="_Toc174"/>
      <w:bookmarkEnd w:id="393"/>
      <w:r>
        <w:rPr>
          <w:rtl w:val="true"/>
        </w:rPr>
        <w:t xml:space="preserve">مسألة </w:t>
      </w:r>
      <w:r>
        <w:rPr/>
        <w:t>134</w:t>
      </w:r>
      <w:r>
        <w:rPr>
          <w:rtl w:val="true"/>
        </w:rPr>
        <w:t>:</w:t>
      </w:r>
      <w:r>
        <w:rPr>
          <w:rtl w:val="true"/>
        </w:rPr>
        <w:t>إذا توضّأ فی حال ضیق الوقت عن الوضوء</w:t>
      </w:r>
      <w:bookmarkEnd w:id="394"/>
    </w:p>
    <w:p>
      <w:pPr>
        <w:pStyle w:val="BookText"/>
        <w:rPr/>
      </w:pPr>
      <w:r>
        <w:rPr>
          <w:rFonts w:ascii="IRNazanin" w:hAnsi="IRNazanin" w:eastAsia="IRNazanin"/>
          <w:color w:val="111111"/>
          <w:sz w:val="28"/>
          <w:sz w:val="28"/>
          <w:szCs w:val="28"/>
          <w:rtl w:val="true"/>
          <w:lang w:bidi="fa-IR"/>
        </w:rPr>
        <w:t>فإن قصد أمر الصلاة الأدائیّ،بمعنی أنّه یدّعی أنّ الصلاة الّتی ضاق وقتها هی الّتی تفرض علیه الوضوء،و لا تسمح له بالتیمّم،مع أنّه یعلم بأنّها تفرض علیه التیمّم شرعا،لا الوضوء،ففی هذه الحالة یقع الوضوء باطلا للتشریع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توضّأ من أجل تلک الصلاة الّتی ضاق وقتها،و هو یجهل بأنّها تستوجب التیمّم،أو توضّأ من أجل غایة اخری،أو من أجل استحبابه النفسیّ،فالوضوء صحیح</w:t>
      </w:r>
      <w:r>
        <w:rPr>
          <w:rFonts w:eastAsia="IRNazanin" w:cs="IRNazanin"/>
          <w:color w:val="111111"/>
          <w:sz w:val="28"/>
          <w:szCs w:val="28"/>
          <w:rtl w:val="true"/>
          <w:lang w:bidi="fa-IR"/>
        </w:rPr>
        <w:t>.</w:t>
      </w:r>
    </w:p>
    <w:p>
      <w:pPr>
        <w:pStyle w:val="Heading5"/>
        <w:numPr>
          <w:ilvl w:val="4"/>
          <w:numId w:val="1"/>
        </w:numPr>
        <w:rPr/>
      </w:pPr>
      <w:bookmarkStart w:id="395" w:name="__RefHeading___Toc679698_73709187"/>
      <w:bookmarkStart w:id="396" w:name="_Toc175"/>
      <w:bookmarkEnd w:id="395"/>
      <w:r>
        <w:rPr>
          <w:rtl w:val="true"/>
        </w:rPr>
        <w:t xml:space="preserve">مسألة </w:t>
      </w:r>
      <w:r>
        <w:rPr/>
        <w:t>135</w:t>
      </w:r>
      <w:r>
        <w:rPr>
          <w:rtl w:val="true"/>
        </w:rPr>
        <w:t>:</w:t>
      </w:r>
      <w:r>
        <w:rPr>
          <w:rtl w:val="true"/>
        </w:rPr>
        <w:t>لا فرق فی عدم صحّة الوضوء بالماء المضاف أو النجس أو</w:t>
      </w:r>
      <w:bookmarkEnd w:id="396"/>
    </w:p>
    <w:p>
      <w:pPr>
        <w:pStyle w:val="BookText"/>
        <w:rPr/>
      </w:pPr>
      <w:r>
        <w:rPr>
          <w:rFonts w:ascii="IRNazanin" w:hAnsi="IRNazanin" w:eastAsia="IRNazanin"/>
          <w:color w:val="111111"/>
          <w:sz w:val="28"/>
          <w:sz w:val="28"/>
          <w:szCs w:val="28"/>
          <w:rtl w:val="true"/>
          <w:lang w:bidi="fa-IR"/>
        </w:rPr>
        <w:t>مع الحائل،بین صورة العلم،و العمد،و الجهل،و النسیان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إذا کان الماء مغصوبا،فإنّه یحکم ببطلان الوضوء به حتّی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الوضوء به مع اعتقاد عدم الغصب،و کذا مع النسیان إذا لم یکن الناسی هو الغاصب</w:t>
      </w:r>
      <w:r>
        <w:rPr>
          <w:rFonts w:eastAsia="IRNazanin" w:cs="IRNazanin"/>
          <w:color w:val="111111"/>
          <w:sz w:val="28"/>
          <w:szCs w:val="28"/>
          <w:rtl w:val="true"/>
          <w:lang w:bidi="fa-IR"/>
        </w:rPr>
        <w:t>.</w:t>
      </w:r>
      <w:bookmarkStart w:id="397" w:name="pg11398_162492"/>
    </w:p>
    <w:p>
      <w:pPr>
        <w:pStyle w:val="Heading5"/>
        <w:numPr>
          <w:ilvl w:val="4"/>
          <w:numId w:val="1"/>
        </w:numPr>
        <w:rPr/>
      </w:pPr>
      <w:bookmarkStart w:id="398" w:name="__RefHeading___Toc679700_73709187"/>
      <w:bookmarkStart w:id="399" w:name="_Toc176"/>
      <w:bookmarkEnd w:id="397"/>
      <w:bookmarkEnd w:id="398"/>
      <w:r>
        <w:rPr>
          <w:rtl w:val="true"/>
        </w:rPr>
        <w:t xml:space="preserve">مسألة </w:t>
      </w:r>
      <w:r>
        <w:rPr/>
        <w:t>136</w:t>
      </w:r>
      <w:r>
        <w:rPr>
          <w:rtl w:val="true"/>
        </w:rPr>
        <w:t>:</w:t>
      </w:r>
      <w:r>
        <w:rPr>
          <w:rtl w:val="true"/>
        </w:rPr>
        <w:t>إذا نسی غیر الغاصب و توضّأ بالماء المغصوب و التفت إلی</w:t>
      </w:r>
      <w:bookmarkEnd w:id="399"/>
    </w:p>
    <w:p>
      <w:pPr>
        <w:pStyle w:val="BookText"/>
        <w:rPr/>
      </w:pPr>
      <w:r>
        <w:rPr>
          <w:rFonts w:ascii="IRNazanin" w:hAnsi="IRNazanin" w:eastAsia="IRNazanin"/>
          <w:color w:val="111111"/>
          <w:sz w:val="28"/>
          <w:sz w:val="28"/>
          <w:szCs w:val="28"/>
          <w:rtl w:val="true"/>
          <w:lang w:bidi="fa-IR"/>
        </w:rPr>
        <w:t>الغصبیّة فی أثناء الوضوء،</w:t>
      </w:r>
    </w:p>
    <w:p>
      <w:pPr>
        <w:pStyle w:val="BookText"/>
        <w:rPr/>
      </w:pPr>
      <w:r>
        <w:rPr>
          <w:rFonts w:ascii="IRNazanin" w:hAnsi="IRNazanin" w:eastAsia="IRNazanin"/>
          <w:color w:val="111111"/>
          <w:sz w:val="28"/>
          <w:sz w:val="28"/>
          <w:szCs w:val="28"/>
          <w:rtl w:val="true"/>
          <w:lang w:bidi="fa-IR"/>
        </w:rPr>
        <w:t>صحّ ما مضی من أجزائه،و یجب تحصیل الماء المباح للباقی،و لکن إذا التفت إلی الغصبیّة بعد الغسلات،و قبل المسح،فجواز المسح بما بقی من الرطوبة لا یخلو من قوّة،و إن کان الأحوط استحبابا إعادة الوضوء</w:t>
      </w:r>
      <w:r>
        <w:rPr>
          <w:rFonts w:eastAsia="IRNazanin" w:cs="IRNazanin"/>
          <w:color w:val="111111"/>
          <w:sz w:val="28"/>
          <w:szCs w:val="28"/>
          <w:rtl w:val="true"/>
          <w:lang w:bidi="fa-IR"/>
        </w:rPr>
        <w:t>.</w:t>
      </w:r>
    </w:p>
    <w:p>
      <w:pPr>
        <w:pStyle w:val="Heading5"/>
        <w:numPr>
          <w:ilvl w:val="4"/>
          <w:numId w:val="1"/>
        </w:numPr>
        <w:rPr/>
      </w:pPr>
      <w:bookmarkStart w:id="400" w:name="__RefHeading___Toc679702_73709187"/>
      <w:bookmarkStart w:id="401" w:name="_Toc177"/>
      <w:bookmarkEnd w:id="400"/>
      <w:r>
        <w:rPr>
          <w:rtl w:val="true"/>
        </w:rPr>
        <w:t xml:space="preserve">مسألة </w:t>
      </w:r>
      <w:r>
        <w:rPr/>
        <w:t>137</w:t>
      </w:r>
      <w:r>
        <w:rPr>
          <w:rtl w:val="true"/>
        </w:rPr>
        <w:t>:</w:t>
      </w:r>
      <w:r>
        <w:rPr>
          <w:rtl w:val="true"/>
        </w:rPr>
        <w:t>لا یجوز الوضوء بماء الآخرین</w:t>
      </w:r>
      <w:bookmarkEnd w:id="401"/>
    </w:p>
    <w:p>
      <w:pPr>
        <w:pStyle w:val="BookText"/>
        <w:rPr/>
      </w:pPr>
      <w:r>
        <w:rPr>
          <w:rFonts w:ascii="IRNazanin" w:hAnsi="IRNazanin" w:eastAsia="IRNazanin"/>
          <w:color w:val="111111"/>
          <w:sz w:val="28"/>
          <w:sz w:val="28"/>
          <w:szCs w:val="28"/>
          <w:rtl w:val="true"/>
          <w:lang w:bidi="fa-IR"/>
        </w:rPr>
        <w:t>إلاّ مع الإذن منهم صراحة،أو بشاهد الحال،بأن کانت حالتهم تدلّ علی الإذن،و مع الشکّ فی رضی المالک و عدمه،لا یجوز التصرّف فیه</w:t>
      </w:r>
      <w:r>
        <w:rPr>
          <w:rFonts w:eastAsia="IRNazanin" w:cs="IRNazanin"/>
          <w:color w:val="111111"/>
          <w:sz w:val="28"/>
          <w:szCs w:val="28"/>
          <w:rtl w:val="true"/>
          <w:lang w:bidi="fa-IR"/>
        </w:rPr>
        <w:t>.</w:t>
      </w:r>
    </w:p>
    <w:p>
      <w:pPr>
        <w:pStyle w:val="Heading5"/>
        <w:numPr>
          <w:ilvl w:val="4"/>
          <w:numId w:val="1"/>
        </w:numPr>
        <w:rPr/>
      </w:pPr>
      <w:bookmarkStart w:id="402" w:name="__RefHeading___Toc679704_73709187"/>
      <w:bookmarkStart w:id="403" w:name="_Toc178"/>
      <w:bookmarkEnd w:id="402"/>
      <w:r>
        <w:rPr>
          <w:rtl w:val="true"/>
        </w:rPr>
        <w:t xml:space="preserve">مسألة </w:t>
      </w:r>
      <w:r>
        <w:rPr/>
        <w:t>138</w:t>
      </w:r>
      <w:r>
        <w:rPr>
          <w:rtl w:val="true"/>
        </w:rPr>
        <w:t>:</w:t>
      </w:r>
      <w:r>
        <w:rPr>
          <w:rtl w:val="true"/>
        </w:rPr>
        <w:t>یجوز الوضوء و الشرب من الأنهار الکبار المملوکة</w:t>
      </w:r>
      <w:bookmarkEnd w:id="403"/>
    </w:p>
    <w:p>
      <w:pPr>
        <w:pStyle w:val="BookText"/>
        <w:rPr/>
      </w:pPr>
      <w:r>
        <w:rPr>
          <w:rFonts w:ascii="IRNazanin" w:hAnsi="IRNazanin" w:eastAsia="IRNazanin"/>
          <w:color w:val="111111"/>
          <w:sz w:val="28"/>
          <w:sz w:val="28"/>
          <w:szCs w:val="28"/>
          <w:rtl w:val="true"/>
          <w:lang w:bidi="fa-IR"/>
        </w:rPr>
        <w:t>و الجداول،و العیون الغزیرة النابعة،و ما إلیها،ممّا جرت علیه عادة الناس،مع عدم المنع و الإنکار من أصحاب الماء،بل لیس لأصحاب الماء منع الآخرین من ذلک،و کذلک الأراضی الوسیعة جدّا أو غیر المسوّرة،فیجوز الوضوء و الجلوس، و النوم،و نحوها فیها</w:t>
      </w:r>
      <w:r>
        <w:rPr>
          <w:rFonts w:eastAsia="IRNazanin" w:cs="IRNazanin"/>
          <w:color w:val="111111"/>
          <w:sz w:val="28"/>
          <w:szCs w:val="28"/>
          <w:rtl w:val="true"/>
          <w:lang w:bidi="fa-IR"/>
        </w:rPr>
        <w:t>.</w:t>
      </w:r>
    </w:p>
    <w:p>
      <w:pPr>
        <w:pStyle w:val="Heading5"/>
        <w:numPr>
          <w:ilvl w:val="4"/>
          <w:numId w:val="1"/>
        </w:numPr>
        <w:rPr/>
      </w:pPr>
      <w:bookmarkStart w:id="404" w:name="__RefHeading___Toc679706_73709187"/>
      <w:bookmarkStart w:id="405" w:name="_Toc179"/>
      <w:bookmarkEnd w:id="404"/>
      <w:r>
        <w:rPr>
          <w:rtl w:val="true"/>
        </w:rPr>
        <w:t xml:space="preserve">مسألة </w:t>
      </w:r>
      <w:r>
        <w:rPr/>
        <w:t>139</w:t>
      </w:r>
      <w:r>
        <w:rPr>
          <w:rtl w:val="true"/>
        </w:rPr>
        <w:t>:</w:t>
      </w:r>
      <w:r>
        <w:rPr>
          <w:rtl w:val="true"/>
        </w:rPr>
        <w:t>الحیاض الواقعة فی المساجد و المدارس</w:t>
      </w:r>
      <w:r>
        <w:rPr>
          <w:rtl w:val="true"/>
        </w:rPr>
        <w:t>-</w:t>
      </w:r>
      <w:r>
        <w:rPr>
          <w:rtl w:val="true"/>
        </w:rPr>
        <w:t>إذا لم یعلم کیفیّة</w:t>
      </w:r>
      <w:bookmarkEnd w:id="405"/>
    </w:p>
    <w:p>
      <w:pPr>
        <w:pStyle w:val="BookText"/>
        <w:rPr/>
      </w:pPr>
      <w:r>
        <w:rPr>
          <w:rFonts w:ascii="IRNazanin" w:hAnsi="IRNazanin" w:eastAsia="IRNazanin"/>
          <w:color w:val="111111"/>
          <w:sz w:val="28"/>
          <w:sz w:val="28"/>
          <w:szCs w:val="28"/>
          <w:rtl w:val="true"/>
          <w:lang w:bidi="fa-IR"/>
        </w:rPr>
        <w:t>وقفها،</w:t>
      </w:r>
    </w:p>
    <w:p>
      <w:pPr>
        <w:pStyle w:val="BookText"/>
        <w:rPr/>
      </w:pPr>
      <w:r>
        <w:rPr>
          <w:rFonts w:ascii="IRNazanin" w:hAnsi="IRNazanin" w:eastAsia="IRNazanin"/>
          <w:color w:val="111111"/>
          <w:sz w:val="28"/>
          <w:sz w:val="28"/>
          <w:szCs w:val="28"/>
          <w:rtl w:val="true"/>
          <w:lang w:bidi="fa-IR"/>
        </w:rPr>
        <w:t>من اختصاصها بمن یصلّی فیها،أو علی الطلاّب الساکنین فیها،أو عدم اختصاصها بهؤلاء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لغیرهم الوضوء منها؟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ما لم یعلم بأنّ ماءها وقف خاصّ علی المصلّین فی المسجد،أو علی الطلاّب الساکنین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علم بذلک لم یصح الوضوء بماء المسجد من غیر المصلّین فیه،و لا بماء المدرسة من غیر طلبتها</w:t>
      </w:r>
      <w:r>
        <w:rPr>
          <w:rFonts w:eastAsia="IRNazanin" w:cs="IRNazanin"/>
          <w:color w:val="111111"/>
          <w:sz w:val="28"/>
          <w:szCs w:val="28"/>
          <w:rtl w:val="true"/>
          <w:lang w:bidi="fa-IR"/>
        </w:rPr>
        <w:t>.</w:t>
      </w:r>
    </w:p>
    <w:p>
      <w:pPr>
        <w:pStyle w:val="Heading5"/>
        <w:numPr>
          <w:ilvl w:val="4"/>
          <w:numId w:val="1"/>
        </w:numPr>
        <w:rPr/>
      </w:pPr>
      <w:bookmarkStart w:id="406" w:name="__RefHeading___Toc679708_73709187"/>
      <w:bookmarkStart w:id="407" w:name="_Toc180"/>
      <w:bookmarkEnd w:id="406"/>
      <w:r>
        <w:rPr>
          <w:rtl w:val="true"/>
        </w:rPr>
        <w:t xml:space="preserve">مسألة </w:t>
      </w:r>
      <w:r>
        <w:rPr/>
        <w:t>140</w:t>
      </w:r>
      <w:r>
        <w:rPr>
          <w:rtl w:val="true"/>
        </w:rPr>
        <w:t>:</w:t>
      </w:r>
      <w:r>
        <w:rPr>
          <w:rtl w:val="true"/>
        </w:rPr>
        <w:t>إذا علم أنّ حوض المسجد وقف علی المصلّین فیه لا</w:t>
      </w:r>
      <w:bookmarkEnd w:id="407"/>
    </w:p>
    <w:p>
      <w:pPr>
        <w:pStyle w:val="BookText"/>
        <w:rPr/>
      </w:pPr>
      <w:r>
        <w:rPr>
          <w:rFonts w:ascii="IRNazanin" w:hAnsi="IRNazanin" w:eastAsia="IRNazanin"/>
          <w:color w:val="111111"/>
          <w:sz w:val="28"/>
          <w:sz w:val="28"/>
          <w:szCs w:val="28"/>
          <w:rtl w:val="true"/>
          <w:lang w:bidi="fa-IR"/>
        </w:rPr>
        <w:t>یجوز الوضوء منه بقصد الصلاة فی مکان آخر،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توضّأ بقصد الصلاة فیه،ثمّ بدا له أن یصلّی فی مکان آخر،بطل وضوؤه،و یستأنفه من جدید،و کذلک إذا</w:t>
      </w:r>
      <w:bookmarkStart w:id="408" w:name="pg11398_162493"/>
    </w:p>
    <w:p>
      <w:pPr>
        <w:pStyle w:val="BookText"/>
        <w:rPr/>
      </w:pPr>
      <w:bookmarkEnd w:id="408"/>
      <w:r>
        <w:rPr>
          <w:rFonts w:ascii="IRNazanin" w:hAnsi="IRNazanin" w:eastAsia="IRNazanin"/>
          <w:color w:val="111111"/>
          <w:sz w:val="28"/>
          <w:sz w:val="28"/>
          <w:szCs w:val="28"/>
          <w:rtl w:val="true"/>
          <w:lang w:bidi="fa-IR"/>
        </w:rPr>
        <w:t>توضّأ بقصد الصلاة فی ذلک المسجد،ثمّ تبیّن أنّه لا یتمکّن من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توضّأ قاطعا بالتمکّن،ثمّ انکشف عدمه،أو توضّأ منه غفلة،أو باعتقاد عدم الاشتراط،فهل یصحّ وضوؤه فی هذه الحالات؟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غیر صحیح فی کلّ تلک الحالات</w:t>
      </w:r>
      <w:r>
        <w:rPr>
          <w:rFonts w:eastAsia="IRNazanin" w:cs="IRNazanin"/>
          <w:color w:val="111111"/>
          <w:sz w:val="28"/>
          <w:szCs w:val="28"/>
          <w:rtl w:val="true"/>
          <w:lang w:bidi="fa-IR"/>
        </w:rPr>
        <w:t>.</w:t>
      </w:r>
    </w:p>
    <w:p>
      <w:pPr>
        <w:pStyle w:val="Heading5"/>
        <w:numPr>
          <w:ilvl w:val="4"/>
          <w:numId w:val="1"/>
        </w:numPr>
        <w:rPr/>
      </w:pPr>
      <w:bookmarkStart w:id="409" w:name="__RefHeading___Toc679710_73709187"/>
      <w:bookmarkStart w:id="410" w:name="_Toc181"/>
      <w:bookmarkEnd w:id="409"/>
      <w:r>
        <w:rPr>
          <w:rtl w:val="true"/>
        </w:rPr>
        <w:t xml:space="preserve">مسألة </w:t>
      </w:r>
      <w:r>
        <w:rPr/>
        <w:t>141</w:t>
      </w:r>
      <w:r>
        <w:rPr>
          <w:rtl w:val="true"/>
        </w:rPr>
        <w:t>:</w:t>
      </w:r>
      <w:r>
        <w:rPr>
          <w:rtl w:val="true"/>
        </w:rPr>
        <w:t>إذا دخل المکان الغصبیّ غفلة و بلا إرادة</w:t>
      </w:r>
      <w:bookmarkEnd w:id="410"/>
    </w:p>
    <w:p>
      <w:pPr>
        <w:pStyle w:val="BookText"/>
        <w:rPr/>
      </w:pPr>
      <w:r>
        <w:rPr>
          <w:rFonts w:ascii="IRNazanin" w:hAnsi="IRNazanin" w:eastAsia="IRNazanin"/>
          <w:color w:val="111111"/>
          <w:sz w:val="28"/>
          <w:sz w:val="28"/>
          <w:szCs w:val="28"/>
          <w:rtl w:val="true"/>
          <w:lang w:bidi="fa-IR"/>
        </w:rPr>
        <w:t>ثمّ عجز عن الخروج منه،صحّ وضوؤه فی ذلک المکان،و أمّا إذا دخل فیه غفلة و بلا إرادة، ثمّ تمکّن من الخروج،فیجب علیه أن یخرج فورا،و إذا توضّأ أثناء الخروج، و هو یمشی فی طریقه للخروج بلا إبطاء،صحّ وضوؤه شریطة أن لا یوجب ذلک المکث المنافی للتعجیل الواجب،و إذا دخل عصیانا،و خرج و توضّأ أثناء الخروج، بطل وضوؤه،إلاّ إذا تاب و ندم و استغفر ربّه</w:t>
      </w:r>
      <w:r>
        <w:rPr>
          <w:rFonts w:eastAsia="IRNazanin" w:cs="IRNazanin"/>
          <w:color w:val="111111"/>
          <w:sz w:val="28"/>
          <w:szCs w:val="28"/>
          <w:rtl w:val="true"/>
          <w:lang w:bidi="fa-IR"/>
        </w:rPr>
        <w:t>.</w:t>
      </w:r>
    </w:p>
    <w:p>
      <w:pPr>
        <w:pStyle w:val="Heading5"/>
        <w:numPr>
          <w:ilvl w:val="4"/>
          <w:numId w:val="1"/>
        </w:numPr>
        <w:rPr/>
      </w:pPr>
      <w:bookmarkStart w:id="411" w:name="__RefHeading___Toc679712_73709187"/>
      <w:bookmarkStart w:id="412" w:name="_Toc182"/>
      <w:bookmarkEnd w:id="411"/>
      <w:r>
        <w:rPr>
          <w:rtl w:val="true"/>
        </w:rPr>
        <w:t>و منها</w:t>
      </w:r>
      <w:r>
        <w:rPr>
          <w:rtl w:val="true"/>
        </w:rPr>
        <w:t>:</w:t>
      </w:r>
      <w:r>
        <w:rPr>
          <w:rtl w:val="true"/>
        </w:rPr>
        <w:t>النیّة</w:t>
      </w:r>
      <w:bookmarkEnd w:id="41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یقصد الفعل،و یکون الداعی و الباعث نحوه مرضاة اللّه تعالی و من أجله،من دون فرق بین أن یکون ذلک بداعی الحبّ له سبحانه،أو رجاء الثواب،أو الخوف من العقاب،و یعتبر فیها الإخلاص،فلو ضمّ إلیها الریاء بطل،و لو ضمّ إلیها غیره من الضمائم الراجحة،کالتنظیف من الوسخ،أو المباحة کالتبرید أو نحوه،و ما إلی ذلک ممّا هو من فوائد الوضوء و ثماره التابعة له،فلا یضرّ ما دام تابعا للباعث و الداعی إلی طاعة اللّه، و الإخلاص له سبحانه و تعالی،و فی غیر ذلک الفرض تقدح،و الأظهر عدم قدح العجب بنیّة القربة حتّی المقارن،و لا یبطل الوضوء و إن کان موجبا لحبط ثوابه،و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یشعر الإنسان بالزهو و المنّة علی اللّه سبحانه و تعالی بعبادته،و أنّه أدّی لربّه کامل حقّه،و هذا محرّم شرعا،إلاّ أنّ العبادة لا تبطل به،و لکن یذهب ثوابها،و بکلمة أنّ الوضوء عبادة،و النیّة معتبرة فی العبادة</w:t>
      </w:r>
      <w:bookmarkStart w:id="413" w:name="pg11398_162494"/>
    </w:p>
    <w:p>
      <w:pPr>
        <w:pStyle w:val="BookText"/>
        <w:rPr/>
      </w:pPr>
      <w:bookmarkEnd w:id="413"/>
      <w:r>
        <w:rPr>
          <w:rFonts w:ascii="Amiri" w:hAnsi="Amiri" w:eastAsia="Amiri" w:cs="Amiri"/>
          <w:color w:val="111111"/>
          <w:sz w:val="28"/>
          <w:sz w:val="28"/>
          <w:szCs w:val="28"/>
          <w:rtl w:val="true"/>
          <w:lang w:bidi="ar-SA"/>
        </w:rPr>
        <w:t>بتمام عناصرها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القربة،و هی الإتیان بالفعل من أجل اللّه تعالی و تقدّس،و لا فرق بین أن تکون هذه النیّة بسبب الخوف من النار،أو الطمع فی الجنّة،أو إیمانه بأنّه أهل للطاعة،فإذا اقترنت العبادة بنیّة القربة علی أحد هذه الأوجه الثلاثة وقعت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الإخلاص،و نعنی بذلک عدم الریاء،فالریاء هو الإتیان بالعمل من أجل کسب مدح الناس و ثنائهم و إعجابهم به،و هذا حرام فی العبادات، فأیّ عبادة یؤتی بها بهذا الداعی تقع باطلة،و یکون الفاعل آثما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اسمها الخاصّ الممیّز لها شرعا،فإذا أتی المکلّف بغسل الوجه و الیدین،و مسح الرأس و الرجلین،فإن قصد بذلک الوضوء صحّ،و إلاّ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تکون هذه العناصر الثلاثة مقارنة لکلّ جزء من أجزاء الوضوء، من غسل الوجه إلی مسح الرجلین،و إذا تأخّرت عن أوّل جزء من أجزائه بطل، و لا یقصد من المقارنة أنّ المتوضّئ یجب أن یکون منتبها إلی نیّته انتباها کاملا حال الوضوء،کما کان فی اللحظة الاولی،فلو نوی و غسل وجهه،ثمّ ذهل عن نیّته،و واصل وضوءه علی هذا الحال،صحّ وضوؤه ما دامت النیّة کامنة فی أعماق نفسه،علی نحو لو 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تفعل؟لانتبه فورا إلی أنّه یتوضّأ قربة إلی اللّه تعالی</w:t>
      </w:r>
      <w:r>
        <w:rPr>
          <w:rFonts w:eastAsia="IRNazanin" w:cs="IRNazanin"/>
          <w:color w:val="111111"/>
          <w:sz w:val="28"/>
          <w:szCs w:val="28"/>
          <w:rtl w:val="true"/>
          <w:lang w:bidi="fa-IR"/>
        </w:rPr>
        <w:t>.</w:t>
      </w:r>
    </w:p>
    <w:p>
      <w:pPr>
        <w:pStyle w:val="Heading5"/>
        <w:numPr>
          <w:ilvl w:val="4"/>
          <w:numId w:val="1"/>
        </w:numPr>
        <w:rPr/>
      </w:pPr>
      <w:bookmarkStart w:id="414" w:name="__RefHeading___Toc679714_73709187"/>
      <w:bookmarkStart w:id="415" w:name="_Toc183"/>
      <w:bookmarkEnd w:id="414"/>
      <w:r>
        <w:rPr>
          <w:rtl w:val="true"/>
        </w:rPr>
        <w:t xml:space="preserve">مسألة </w:t>
      </w:r>
      <w:r>
        <w:rPr/>
        <w:t>142</w:t>
      </w:r>
      <w:r>
        <w:rPr>
          <w:rtl w:val="true"/>
        </w:rPr>
        <w:t>:</w:t>
      </w:r>
      <w:r>
        <w:rPr>
          <w:rtl w:val="true"/>
        </w:rPr>
        <w:t>لا تعتبر نیّة الوجوب و لا الندب و لا غیرهما من الصفات</w:t>
      </w:r>
      <w:bookmarkEnd w:id="415"/>
    </w:p>
    <w:p>
      <w:pPr>
        <w:pStyle w:val="BookText"/>
        <w:rPr/>
      </w:pPr>
      <w:r>
        <w:rPr>
          <w:rFonts w:ascii="IRNazanin" w:hAnsi="IRNazanin" w:eastAsia="IRNazanin"/>
          <w:color w:val="111111"/>
          <w:sz w:val="28"/>
          <w:sz w:val="28"/>
          <w:szCs w:val="28"/>
          <w:rtl w:val="true"/>
          <w:lang w:bidi="fa-IR"/>
        </w:rPr>
        <w:t>و الغایات،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الوجوب فی موضع الندب،أو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 کذا الحال إذا نوی التجدید و هو محدث،أو نوی الرفع و هو متطهّر</w:t>
      </w:r>
      <w:r>
        <w:rPr>
          <w:rFonts w:eastAsia="IRNazanin" w:cs="IRNazanin"/>
          <w:color w:val="111111"/>
          <w:sz w:val="28"/>
          <w:szCs w:val="28"/>
          <w:rtl w:val="true"/>
          <w:lang w:bidi="fa-IR"/>
        </w:rPr>
        <w:t>.</w:t>
      </w:r>
      <w:bookmarkStart w:id="416" w:name="pg11398_162495"/>
    </w:p>
    <w:p>
      <w:pPr>
        <w:pStyle w:val="Heading5"/>
        <w:numPr>
          <w:ilvl w:val="4"/>
          <w:numId w:val="1"/>
        </w:numPr>
        <w:rPr/>
      </w:pPr>
      <w:bookmarkStart w:id="417" w:name="__RefHeading___Toc679716_73709187"/>
      <w:bookmarkStart w:id="418" w:name="_Toc184"/>
      <w:bookmarkEnd w:id="416"/>
      <w:bookmarkEnd w:id="417"/>
      <w:r>
        <w:rPr>
          <w:rtl w:val="true"/>
        </w:rPr>
        <w:t xml:space="preserve">مسألة </w:t>
      </w:r>
      <w:r>
        <w:rPr/>
        <w:t>143</w:t>
      </w:r>
      <w:r>
        <w:rPr>
          <w:rtl w:val="true"/>
        </w:rPr>
        <w:t>:</w:t>
      </w:r>
      <w:r>
        <w:rPr>
          <w:rtl w:val="true"/>
        </w:rPr>
        <w:t>لو اجتمعت أسباب متعدّدة للوضوء کفی وضوء واحد</w:t>
      </w:r>
      <w:bookmarkEnd w:id="418"/>
    </w:p>
    <w:p>
      <w:pPr>
        <w:pStyle w:val="BookText"/>
        <w:rPr/>
      </w:pPr>
      <w:r>
        <w:rPr>
          <w:rFonts w:ascii="IRNazanin" w:hAnsi="IRNazanin" w:eastAsia="IRNazanin"/>
          <w:color w:val="111111"/>
          <w:sz w:val="28"/>
          <w:sz w:val="28"/>
          <w:szCs w:val="28"/>
          <w:rtl w:val="true"/>
          <w:lang w:bidi="fa-IR"/>
        </w:rPr>
        <w:t>و لو اجتمعت أسباب للغسل،أجزأ غسل واحد بقصد الجمیع،و کذا لو قصد الجنابة فقط،بل الأمر کذلک أیضا إذا قصد واحدا منها غیر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 الغسل بقصد ما فی الذمّة قربة إلی اللّه تعالی من دون نیّة الجمیع،و لا واحد بعینه فهل یصحّ؟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صحّته و إن کان الأحوط و الأجدر به أن ینوی الجمیع أو واحدا منها بعینه و باسمه</w:t>
      </w:r>
      <w:r>
        <w:rPr>
          <w:rFonts w:eastAsia="IRNazanin" w:cs="IRNazanin"/>
          <w:color w:val="111111"/>
          <w:sz w:val="28"/>
          <w:szCs w:val="28"/>
          <w:rtl w:val="true"/>
          <w:lang w:bidi="fa-IR"/>
        </w:rPr>
        <w:t>.</w:t>
      </w:r>
    </w:p>
    <w:p>
      <w:pPr>
        <w:pStyle w:val="Heading5"/>
        <w:numPr>
          <w:ilvl w:val="4"/>
          <w:numId w:val="1"/>
        </w:numPr>
        <w:rPr/>
      </w:pPr>
      <w:bookmarkStart w:id="419" w:name="__RefHeading___Toc679718_73709187"/>
      <w:bookmarkStart w:id="420" w:name="_Toc185"/>
      <w:bookmarkEnd w:id="419"/>
      <w:r>
        <w:rPr>
          <w:rtl w:val="true"/>
        </w:rPr>
        <w:t>و منها</w:t>
      </w:r>
      <w:r>
        <w:rPr>
          <w:rtl w:val="true"/>
        </w:rPr>
        <w:t>:</w:t>
      </w:r>
      <w:r>
        <w:rPr>
          <w:rtl w:val="true"/>
        </w:rPr>
        <w:t>مباشرة المتوضّئ للغسل و المسح</w:t>
      </w:r>
      <w:bookmarkEnd w:id="420"/>
    </w:p>
    <w:p>
      <w:pPr>
        <w:pStyle w:val="BookText"/>
        <w:rPr/>
      </w:pPr>
      <w:r>
        <w:rPr>
          <w:rFonts w:ascii="IRNazanin" w:hAnsi="IRNazanin" w:eastAsia="IRNazanin"/>
          <w:color w:val="111111"/>
          <w:sz w:val="28"/>
          <w:sz w:val="28"/>
          <w:szCs w:val="28"/>
          <w:rtl w:val="true"/>
          <w:lang w:bidi="fa-IR"/>
        </w:rPr>
        <w:t>فلو وضّأه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لا یسند إلیه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إلاّ مع الاضطرار،فیوضّؤه غیره نیابة،و لکن هو الّذی یتولّی النیّة دون الموضّئ</w:t>
      </w:r>
      <w:r>
        <w:rPr>
          <w:rFonts w:eastAsia="IRNazanin" w:cs="IRNazanin"/>
          <w:color w:val="111111"/>
          <w:sz w:val="28"/>
          <w:szCs w:val="28"/>
          <w:rtl w:val="true"/>
          <w:lang w:bidi="fa-IR"/>
        </w:rPr>
        <w:t>.</w:t>
      </w:r>
    </w:p>
    <w:p>
      <w:pPr>
        <w:pStyle w:val="Heading5"/>
        <w:numPr>
          <w:ilvl w:val="4"/>
          <w:numId w:val="1"/>
        </w:numPr>
        <w:rPr/>
      </w:pPr>
      <w:bookmarkStart w:id="421" w:name="__RefHeading___Toc679720_73709187"/>
      <w:bookmarkStart w:id="422" w:name="_Toc186"/>
      <w:bookmarkEnd w:id="421"/>
      <w:r>
        <w:rPr>
          <w:rtl w:val="true"/>
        </w:rPr>
        <w:t>و منها</w:t>
      </w:r>
      <w:r>
        <w:rPr>
          <w:rtl w:val="true"/>
        </w:rPr>
        <w:t>:</w:t>
      </w:r>
      <w:r>
        <w:rPr>
          <w:rtl w:val="true"/>
        </w:rPr>
        <w:t>الموالاة</w:t>
      </w:r>
      <w:bookmarkEnd w:id="422"/>
    </w:p>
    <w:p>
      <w:pPr>
        <w:pStyle w:val="BookText"/>
        <w:rPr/>
      </w:pPr>
      <w:r>
        <w:rPr>
          <w:rFonts w:ascii="IRNazanin" w:hAnsi="IRNazanin" w:eastAsia="IRNazanin"/>
          <w:color w:val="111111"/>
          <w:sz w:val="28"/>
          <w:sz w:val="28"/>
          <w:szCs w:val="28"/>
          <w:rtl w:val="true"/>
          <w:lang w:bidi="fa-IR"/>
        </w:rPr>
        <w:t>و هی التتابع فی الغسل و المسح،باعتبار أنّ الوضوء عملیّة واحدة غیر قابلة للتبعیض،فإذن العبرة إنّما هی بصدق التبعیض و عدمه عرفا،فإذا کان الفصل بین أعضائه علی نحو یصدق التبعیض فی عمل واحد کان مبطلا له،و إلاّ فلا</w:t>
      </w:r>
      <w:r>
        <w:rPr>
          <w:rFonts w:eastAsia="IRNazanin" w:cs="IRNazanin"/>
          <w:color w:val="111111"/>
          <w:sz w:val="28"/>
          <w:szCs w:val="28"/>
          <w:rtl w:val="true"/>
          <w:lang w:bidi="fa-IR"/>
        </w:rPr>
        <w:t>.</w:t>
      </w:r>
    </w:p>
    <w:p>
      <w:pPr>
        <w:pStyle w:val="Heading5"/>
        <w:numPr>
          <w:ilvl w:val="4"/>
          <w:numId w:val="1"/>
        </w:numPr>
        <w:rPr/>
      </w:pPr>
      <w:bookmarkStart w:id="423" w:name="__RefHeading___Toc679722_73709187"/>
      <w:bookmarkStart w:id="424" w:name="_Toc187"/>
      <w:bookmarkEnd w:id="423"/>
      <w:r>
        <w:rPr>
          <w:rtl w:val="true"/>
        </w:rPr>
        <w:t xml:space="preserve">مسألة </w:t>
      </w:r>
      <w:r>
        <w:rPr/>
        <w:t>144</w:t>
      </w:r>
      <w:r>
        <w:rPr>
          <w:rtl w:val="true"/>
        </w:rPr>
        <w:t>:</w:t>
      </w:r>
      <w:r>
        <w:rPr>
          <w:rtl w:val="true"/>
        </w:rPr>
        <w:t>هل یجوز أخذ البلل من مسترسل اللحیة الخارج عن</w:t>
      </w:r>
      <w:bookmarkEnd w:id="424"/>
    </w:p>
    <w:p>
      <w:pPr>
        <w:pStyle w:val="BookText"/>
        <w:rPr/>
      </w:pPr>
      <w:r>
        <w:rPr>
          <w:rFonts w:ascii="Amiri" w:hAnsi="Amiri" w:eastAsia="Amiri" w:cs="Amiri"/>
          <w:color w:val="111111"/>
          <w:sz w:val="28"/>
          <w:sz w:val="28"/>
          <w:szCs w:val="28"/>
          <w:rtl w:val="true"/>
          <w:lang w:bidi="ar-SA"/>
        </w:rPr>
        <w:t>حدّ الوجه؟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ما دام یصدق علیه أخذ البلل من اللحیة</w:t>
      </w:r>
      <w:r>
        <w:rPr>
          <w:rFonts w:eastAsia="IRNazanin" w:cs="IRNazanin"/>
          <w:color w:val="111111"/>
          <w:sz w:val="28"/>
          <w:szCs w:val="28"/>
          <w:rtl w:val="true"/>
          <w:lang w:bidi="fa-IR"/>
        </w:rPr>
        <w:t>.</w:t>
      </w:r>
    </w:p>
    <w:p>
      <w:pPr>
        <w:pStyle w:val="Heading5"/>
        <w:numPr>
          <w:ilvl w:val="4"/>
          <w:numId w:val="1"/>
        </w:numPr>
        <w:rPr/>
      </w:pPr>
      <w:bookmarkStart w:id="425" w:name="__RefHeading___Toc679724_73709187"/>
      <w:bookmarkStart w:id="426" w:name="_Toc188"/>
      <w:bookmarkEnd w:id="425"/>
      <w:r>
        <w:rPr>
          <w:rtl w:val="true"/>
        </w:rPr>
        <w:t>و منها</w:t>
      </w:r>
      <w:r>
        <w:rPr>
          <w:rtl w:val="true"/>
        </w:rPr>
        <w:t>:</w:t>
      </w:r>
      <w:r>
        <w:rPr>
          <w:rtl w:val="true"/>
        </w:rPr>
        <w:t>الترتیب بین الأعضاء</w:t>
      </w:r>
      <w:bookmarkEnd w:id="42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بتقدیم الوجه،ثمّ الید الیمنی،ثمّ الیسری، ثمّ مسح الرأس،و الأقوی لزوما تقدیم الرجل الیمنی علی الیسری،و کذا یجب الترتیب فی أجزاء کلّ عضو علی ما تقدّم،و لو عکس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bookmarkStart w:id="427" w:name="pg11398_162496"/>
    </w:p>
    <w:p>
      <w:pPr>
        <w:pStyle w:val="BookText"/>
        <w:rPr/>
      </w:pPr>
      <w:bookmarkEnd w:id="427"/>
      <w:r>
        <w:rPr>
          <w:rFonts w:ascii="IRNazanin" w:hAnsi="IRNazanin" w:eastAsia="IRNazanin"/>
          <w:color w:val="111111"/>
          <w:sz w:val="28"/>
          <w:sz w:val="28"/>
          <w:szCs w:val="28"/>
          <w:rtl w:val="true"/>
          <w:lang w:bidi="fa-IR"/>
        </w:rPr>
        <w:t xml:space="preserve">علی ما یحصل به الترتیب مع عدم فوات الموالاة،و إلاّ استأنف،و کذا لو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أتی بالجمیع عن غیر الأمر الشرعیّ فیستأنف الوضوء من جدید</w:t>
      </w:r>
      <w:r>
        <w:rPr>
          <w:rFonts w:eastAsia="IRNazanin" w:cs="IRNazanin"/>
          <w:color w:val="111111"/>
          <w:sz w:val="28"/>
          <w:szCs w:val="28"/>
          <w:rtl w:val="true"/>
          <w:lang w:bidi="fa-IR"/>
        </w:rPr>
        <w:t>.</w:t>
      </w:r>
    </w:p>
    <w:p>
      <w:pPr>
        <w:pStyle w:val="Heading4"/>
        <w:numPr>
          <w:ilvl w:val="3"/>
          <w:numId w:val="1"/>
        </w:numPr>
        <w:rPr/>
      </w:pPr>
      <w:bookmarkStart w:id="428" w:name="__RefHeading___Toc679726_73709187"/>
      <w:bookmarkStart w:id="429" w:name="_Toc189"/>
      <w:bookmarkEnd w:id="428"/>
      <w:r>
        <w:rPr>
          <w:rtl w:val="true"/>
        </w:rPr>
        <w:t>الفصل الرابع</w:t>
      </w:r>
      <w:r>
        <w:rPr>
          <w:rtl w:val="true"/>
        </w:rPr>
        <w:t xml:space="preserve">: </w:t>
      </w:r>
      <w:r>
        <w:rPr>
          <w:rtl w:val="true"/>
        </w:rPr>
        <w:t>فی أحکام الخلل</w:t>
      </w:r>
      <w:bookmarkEnd w:id="429"/>
    </w:p>
    <w:p>
      <w:pPr>
        <w:pStyle w:val="Heading5"/>
        <w:numPr>
          <w:ilvl w:val="4"/>
          <w:numId w:val="1"/>
        </w:numPr>
        <w:rPr/>
      </w:pPr>
      <w:bookmarkStart w:id="430" w:name="__RefHeading___Toc679728_73709187"/>
      <w:bookmarkStart w:id="431" w:name="_Toc190"/>
      <w:bookmarkEnd w:id="430"/>
      <w:r>
        <w:rPr>
          <w:rtl w:val="true"/>
        </w:rPr>
        <w:t xml:space="preserve">مسألة </w:t>
      </w:r>
      <w:r>
        <w:rPr/>
        <w:t>145</w:t>
      </w:r>
      <w:r>
        <w:rPr>
          <w:rtl w:val="true"/>
        </w:rPr>
        <w:t>:</w:t>
      </w:r>
      <w:r>
        <w:rPr>
          <w:rtl w:val="true"/>
        </w:rPr>
        <w:t>من کان علی یقین من الحدث و شکّ فی أنّه هل توضّأ أو</w:t>
      </w:r>
      <w:bookmarkEnd w:id="431"/>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بنی علی بقاء الحدث،و عدم الوضوء،و کذا لو ظنّ الطهارة ظنّا غیر معتبر شرعا،و من کان علی یقین من وضوئه،و شکّ فی أنّه هل أحدث و انتقضت طهارته؟بنی علی بقاء الوضوء،و إن ظنّ الحدث ظنّا غیر معتبر شرعا</w:t>
      </w:r>
      <w:r>
        <w:rPr>
          <w:rFonts w:eastAsia="IRNazanin" w:cs="IRNazanin"/>
          <w:color w:val="111111"/>
          <w:sz w:val="28"/>
          <w:szCs w:val="28"/>
          <w:rtl w:val="true"/>
          <w:lang w:bidi="fa-IR"/>
        </w:rPr>
        <w:t>.</w:t>
      </w:r>
    </w:p>
    <w:p>
      <w:pPr>
        <w:pStyle w:val="Heading5"/>
        <w:numPr>
          <w:ilvl w:val="4"/>
          <w:numId w:val="1"/>
        </w:numPr>
        <w:rPr/>
      </w:pPr>
      <w:bookmarkStart w:id="432" w:name="__RefHeading___Toc679730_73709187"/>
      <w:bookmarkStart w:id="433" w:name="_Toc191"/>
      <w:bookmarkEnd w:id="432"/>
      <w:r>
        <w:rPr>
          <w:rtl w:val="true"/>
        </w:rPr>
        <w:t xml:space="preserve">مسألة </w:t>
      </w:r>
      <w:r>
        <w:rPr/>
        <w:t>146</w:t>
      </w:r>
      <w:r>
        <w:rPr>
          <w:rtl w:val="true"/>
        </w:rPr>
        <w:t>:</w:t>
      </w:r>
      <w:r>
        <w:rPr>
          <w:rtl w:val="true"/>
        </w:rPr>
        <w:t>من تیقّن أنّه قد أحدث و أیضا تیقّن أنّه قد توضّأ</w:t>
      </w:r>
      <w:bookmarkEnd w:id="433"/>
    </w:p>
    <w:p>
      <w:pPr>
        <w:pStyle w:val="BookText"/>
        <w:rPr/>
      </w:pPr>
      <w:r>
        <w:rPr>
          <w:rFonts w:ascii="IRNazanin" w:hAnsi="IRNazanin" w:eastAsia="IRNazanin"/>
          <w:color w:val="111111"/>
          <w:sz w:val="28"/>
          <w:sz w:val="28"/>
          <w:szCs w:val="28"/>
          <w:rtl w:val="true"/>
          <w:lang w:bidi="fa-IR"/>
        </w:rPr>
        <w:t>و لکن لا یدری هل الوضوء متأخّر کی یکون الآن علی طهر،أو الحدث متأخّر کی یکون الآن علی حدث،فما ذا یصنع؟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وظیفته الوضوء سواء أ کان عالما بالتأریخ الزمنیّ للوضوء، أو بالتأریخ الزمنیّ للحدث،أو کان جاهلا بالتأریخ الزمنیّ لکلیهما معا</w:t>
      </w:r>
      <w:r>
        <w:rPr>
          <w:rFonts w:eastAsia="IRNazanin" w:cs="IRNazanin"/>
          <w:color w:val="111111"/>
          <w:sz w:val="28"/>
          <w:szCs w:val="28"/>
          <w:rtl w:val="true"/>
          <w:lang w:bidi="fa-IR"/>
        </w:rPr>
        <w:t>.</w:t>
      </w:r>
    </w:p>
    <w:p>
      <w:pPr>
        <w:pStyle w:val="Heading5"/>
        <w:numPr>
          <w:ilvl w:val="4"/>
          <w:numId w:val="1"/>
        </w:numPr>
        <w:rPr/>
      </w:pPr>
      <w:bookmarkStart w:id="434" w:name="__RefHeading___Toc679732_73709187"/>
      <w:bookmarkStart w:id="435" w:name="_Toc192"/>
      <w:bookmarkEnd w:id="434"/>
      <w:r>
        <w:rPr>
          <w:rtl w:val="true"/>
        </w:rPr>
        <w:t xml:space="preserve">مسألة </w:t>
      </w:r>
      <w:r>
        <w:rPr/>
        <w:t>147</w:t>
      </w:r>
      <w:r>
        <w:rPr>
          <w:rtl w:val="true"/>
        </w:rPr>
        <w:t>:</w:t>
      </w:r>
      <w:r>
        <w:rPr>
          <w:rtl w:val="true"/>
        </w:rPr>
        <w:t>إذا فرغ المصلّی من صلاته و شکّ فی أنّه هل کان علی</w:t>
      </w:r>
      <w:bookmarkEnd w:id="435"/>
    </w:p>
    <w:p>
      <w:pPr>
        <w:pStyle w:val="BookText"/>
        <w:rPr/>
      </w:pPr>
      <w:r>
        <w:rPr>
          <w:rFonts w:ascii="IRNazanin" w:hAnsi="IRNazanin" w:eastAsia="IRNazanin"/>
          <w:color w:val="111111"/>
          <w:sz w:val="28"/>
          <w:sz w:val="28"/>
          <w:szCs w:val="28"/>
          <w:rtl w:val="true"/>
          <w:lang w:bidi="fa-IR"/>
        </w:rPr>
        <w:t>وضوء؟</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فصلاته محکومة بالصحّة،شریطة احتمال أنّه کان ملتفتا حین الدخول فی الصلاة إلی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نعم،علیه الوضوء للصلوات الآتیة،إلاّ إذا علم بأنّ الشکّ فی الوضوء کان لسبب سابق علی هذه الصلاة،و أنّه قد غفل عنه حین دخوله فی الصلاة،و لو التفت إلیه قبل أن یدخل فیها لشکّ فیه و کفّ عنها حتّی یتوضّأ،و لذلک أمثلة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المصلّی بعد الصلاة أنّه کان قد</w:t>
      </w:r>
      <w:bookmarkStart w:id="436" w:name="pg11398_162497"/>
    </w:p>
    <w:p>
      <w:pPr>
        <w:pStyle w:val="BookText"/>
        <w:rPr/>
      </w:pPr>
      <w:bookmarkEnd w:id="436"/>
      <w:r>
        <w:rPr>
          <w:rFonts w:ascii="IRNazanin" w:hAnsi="IRNazanin" w:eastAsia="IRNazanin"/>
          <w:color w:val="111111"/>
          <w:sz w:val="28"/>
          <w:sz w:val="28"/>
          <w:szCs w:val="28"/>
          <w:rtl w:val="true"/>
          <w:lang w:bidi="fa-IR"/>
        </w:rPr>
        <w:t>غسل وجهه و یدیه،و لا یدری هل أنّ ذلک کان بقصد الوضوء،أو لمجرّد التنظیف،و لکن یعلم أنّه بادر إلی الصلاة غافلا عن ذلک،و أنّه لو التفت إلی حاله و هو یصلّی لشکّ أیضا بعین الشکّ بعد الفراغ منها،ففی هذه الحالة یجب علیه الوضوء،و إعادة الصلاة و إن کان الشکّ بعد الفراغ،و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المصلّی بعد الفراع من الصلاة أنّه کان قد شکّ فی وجود الحاجب فی أعضاء الوضوء حینما أراد أن یتوضّأ و یصلّی،و لکن یعلم أنّه قبل أن یتأکّد بعدم وجوده فیها بادر إلی الوضوء،فتوضّأ،و صلّی غافلا عن ذلک،و أنّه بحیث لو التفت إلی حاله قبل الصلاة،أو فی أثنائها،لشکّ فی ذلک أیضا بعین الشکّ بعد الفراغ،ففی هذا الفرض و ما شاکله یجب الوضوء و إعادة الصلاة،هذا إذا حصل هذا الشکّ فی الوقت،و أمّا إذا حصل بعد انتهاء الوقت فلا یجب قضاؤها</w:t>
      </w:r>
      <w:r>
        <w:rPr>
          <w:rFonts w:eastAsia="IRNazanin" w:cs="IRNazanin"/>
          <w:color w:val="111111"/>
          <w:sz w:val="28"/>
          <w:szCs w:val="28"/>
          <w:rtl w:val="true"/>
          <w:lang w:bidi="fa-IR"/>
        </w:rPr>
        <w:t>.</w:t>
      </w:r>
    </w:p>
    <w:p>
      <w:pPr>
        <w:pStyle w:val="Heading5"/>
        <w:numPr>
          <w:ilvl w:val="4"/>
          <w:numId w:val="1"/>
        </w:numPr>
        <w:rPr/>
      </w:pPr>
      <w:bookmarkStart w:id="437" w:name="__RefHeading___Toc679734_73709187"/>
      <w:bookmarkStart w:id="438" w:name="_Toc193"/>
      <w:bookmarkEnd w:id="437"/>
      <w:r>
        <w:rPr>
          <w:rtl w:val="true"/>
        </w:rPr>
        <w:t xml:space="preserve">مسألة </w:t>
      </w:r>
      <w:r>
        <w:rPr/>
        <w:t>148</w:t>
      </w:r>
      <w:r>
        <w:rPr>
          <w:rtl w:val="true"/>
        </w:rPr>
        <w:t>:</w:t>
      </w:r>
      <w:r>
        <w:rPr>
          <w:rtl w:val="true"/>
        </w:rPr>
        <w:t>إذا شکّ فی الوضوء أثناء الصلاة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 و توضّأ، و استأنف الصلاة من الأوّل</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679736_73709187"/>
      <w:bookmarkStart w:id="440" w:name="_Toc194"/>
      <w:bookmarkEnd w:id="439"/>
      <w:r>
        <w:rPr>
          <w:rtl w:val="true"/>
        </w:rPr>
        <w:t xml:space="preserve">مسألة </w:t>
      </w:r>
      <w:r>
        <w:rPr/>
        <w:t>149</w:t>
      </w:r>
      <w:r>
        <w:rPr>
          <w:rtl w:val="true"/>
        </w:rPr>
        <w:t>:</w:t>
      </w:r>
      <w:r>
        <w:rPr>
          <w:rtl w:val="true"/>
        </w:rPr>
        <w:t>لو تیقّن فی أثناء الوضوء الإخلال بغسل عضو أو مسحه</w:t>
      </w:r>
      <w:bookmarkEnd w:id="440"/>
    </w:p>
    <w:p>
      <w:pPr>
        <w:pStyle w:val="BookText"/>
        <w:rPr/>
      </w:pPr>
      <w:r>
        <w:rPr>
          <w:rFonts w:ascii="IRNazanin" w:hAnsi="IRNazanin" w:eastAsia="IRNazanin"/>
          <w:color w:val="111111"/>
          <w:sz w:val="28"/>
          <w:sz w:val="28"/>
          <w:szCs w:val="28"/>
          <w:rtl w:val="true"/>
          <w:lang w:bidi="fa-IR"/>
        </w:rPr>
        <w:t>أتی به و بما بعده،مراعیا للترتیب و الموالاة و غیرهما من الشرائط،مثال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یشکّ المتوضّئ فی غسل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مشغول فعلا بغسل یده الیمنی أو الیسری،أو شکّ فی غسل یده الیسری،و هو یمسح فعلا علی رأسه،أو شکّ فی أنّه مسح علی رأسه،و هو یمسح فعلا علی قدمیه،ففی کلّ هذه الحالات یجب علیه أن یعود و یأتی بما شکّ فیه و بما بعده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المتوضّئ یعلم بأنّه غسل یده الیمنی مثلا،و لکنّه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یزال مشغولا بأفعال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غسل یده بصورة صحیحة من الأعلی إلی الأسفل،أو بصورة باطلة من الأسفل إلی الأعلی؟</w:t>
      </w:r>
      <w:bookmarkStart w:id="441" w:name="pg11398_162498"/>
    </w:p>
    <w:p>
      <w:pPr>
        <w:pStyle w:val="BookText"/>
        <w:rPr/>
      </w:pPr>
      <w:bookmarkEnd w:id="441"/>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لا تخلو عن إشکال،و الأحوط وجوبا أن یعود إلی ما شکّ فیه،و یأتی به بصورة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 فی الجزء الأخیر،فإن کان ذلک بعد الدخول فی الصلاة و نحوها ممّا یتوقّف علی الطهارة،بنی علی الإتیان به، بل لا یبعد کفایة مطلق الدخول فی عمل آخر فی ذلک،کالتحرّک من مکانه أو غلق انبوب الماء أو غیر ذلک ممّا هو کاشف عن فراغه عن الوضوء،و مثل ذلک ما إذا کان الشکّ بعد فوات الموالاة،و أمّا إذا کان ذلک قبل الدخول فی عمل آخر فیجب الإتیان به</w:t>
      </w:r>
      <w:r>
        <w:rPr>
          <w:rFonts w:eastAsia="IRNazanin" w:cs="IRNazanin"/>
          <w:color w:val="111111"/>
          <w:sz w:val="28"/>
          <w:szCs w:val="28"/>
          <w:rtl w:val="true"/>
          <w:lang w:bidi="fa-IR"/>
        </w:rPr>
        <w:t>.</w:t>
      </w:r>
    </w:p>
    <w:p>
      <w:pPr>
        <w:pStyle w:val="Heading5"/>
        <w:numPr>
          <w:ilvl w:val="4"/>
          <w:numId w:val="1"/>
        </w:numPr>
        <w:rPr/>
      </w:pPr>
      <w:bookmarkStart w:id="442" w:name="__RefHeading___Toc679738_73709187"/>
      <w:bookmarkStart w:id="443" w:name="_Toc195"/>
      <w:bookmarkEnd w:id="442"/>
      <w:r>
        <w:rPr>
          <w:rtl w:val="true"/>
        </w:rPr>
        <w:t xml:space="preserve">مسألة </w:t>
      </w:r>
      <w:r>
        <w:rPr/>
        <w:t>150</w:t>
      </w:r>
      <w:r>
        <w:rPr>
          <w:rtl w:val="true"/>
        </w:rPr>
        <w:t>:</w:t>
      </w:r>
      <w:r>
        <w:rPr>
          <w:rtl w:val="true"/>
        </w:rPr>
        <w:t>ما ذکرناه آنفا من لزوم الاعتناء بالشکّ فیما إذا کان الشکّ</w:t>
      </w:r>
      <w:bookmarkEnd w:id="443"/>
    </w:p>
    <w:p>
      <w:pPr>
        <w:pStyle w:val="BookText"/>
        <w:rPr/>
      </w:pPr>
      <w:r>
        <w:rPr>
          <w:rFonts w:ascii="IRNazanin" w:hAnsi="IRNazanin" w:eastAsia="IRNazanin"/>
          <w:color w:val="111111"/>
          <w:sz w:val="28"/>
          <w:sz w:val="28"/>
          <w:szCs w:val="28"/>
          <w:rtl w:val="true"/>
          <w:lang w:bidi="fa-IR"/>
        </w:rPr>
        <w:t>أثناء الوضوء،لا یفرق فیه</w:t>
      </w:r>
    </w:p>
    <w:p>
      <w:pPr>
        <w:pStyle w:val="BookText"/>
        <w:rPr/>
      </w:pPr>
      <w:r>
        <w:rPr>
          <w:rFonts w:ascii="IRNazanin" w:hAnsi="IRNazanin" w:eastAsia="IRNazanin"/>
          <w:color w:val="111111"/>
          <w:sz w:val="28"/>
          <w:sz w:val="28"/>
          <w:szCs w:val="28"/>
          <w:rtl w:val="true"/>
          <w:lang w:bidi="fa-IR"/>
        </w:rPr>
        <w:t>بین أن یکون الشکّ بعد الدخول فی الجزء المترتّب أو قبله،و لکنّه یختصّ بغیر الوسواسیّ،و أمّا الوسواسیّ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لا یکون لشکّه منشأ عقلائیّ،بحیث لا یلتفت العقلاء إلی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یعتنی بشکّه مطلقا</w:t>
      </w:r>
      <w:r>
        <w:rPr>
          <w:rFonts w:eastAsia="IRNazanin" w:cs="IRNazanin"/>
          <w:color w:val="111111"/>
          <w:sz w:val="28"/>
          <w:szCs w:val="28"/>
          <w:rtl w:val="true"/>
          <w:lang w:bidi="fa-IR"/>
        </w:rPr>
        <w:t>.</w:t>
      </w:r>
    </w:p>
    <w:p>
      <w:pPr>
        <w:pStyle w:val="Heading5"/>
        <w:numPr>
          <w:ilvl w:val="4"/>
          <w:numId w:val="1"/>
        </w:numPr>
        <w:rPr/>
      </w:pPr>
      <w:bookmarkStart w:id="444" w:name="__RefHeading___Toc679740_73709187"/>
      <w:bookmarkStart w:id="445" w:name="_Toc196"/>
      <w:bookmarkEnd w:id="444"/>
      <w:r>
        <w:rPr>
          <w:rtl w:val="true"/>
        </w:rPr>
        <w:t xml:space="preserve">مسألة </w:t>
      </w:r>
      <w:r>
        <w:rPr/>
        <w:t>151</w:t>
      </w:r>
      <w:r>
        <w:rPr>
          <w:rtl w:val="true"/>
        </w:rPr>
        <w:t>:</w:t>
      </w:r>
      <w:r>
        <w:rPr>
          <w:rtl w:val="true"/>
        </w:rPr>
        <w:t>من کان الوضوء واجبا علیه ظاهرا من جهة الشکّ فی</w:t>
      </w:r>
      <w:bookmarkEnd w:id="445"/>
    </w:p>
    <w:p>
      <w:pPr>
        <w:pStyle w:val="BookText"/>
        <w:rPr/>
      </w:pPr>
      <w:r>
        <w:rPr>
          <w:rFonts w:ascii="IRNazanin" w:hAnsi="IRNazanin" w:eastAsia="IRNazanin"/>
          <w:color w:val="111111"/>
          <w:sz w:val="28"/>
          <w:sz w:val="28"/>
          <w:szCs w:val="28"/>
          <w:rtl w:val="true"/>
          <w:lang w:bidi="fa-IR"/>
        </w:rPr>
        <w:t>الإتیان به بعد الحدث إذا نسی شکّه و صلّی،</w:t>
      </w:r>
    </w:p>
    <w:p>
      <w:pPr>
        <w:pStyle w:val="BookText"/>
        <w:rPr/>
      </w:pPr>
      <w:r>
        <w:rPr>
          <w:rFonts w:ascii="IRNazanin" w:hAnsi="IRNazanin" w:eastAsia="IRNazanin"/>
          <w:color w:val="111111"/>
          <w:sz w:val="28"/>
          <w:sz w:val="28"/>
          <w:szCs w:val="28"/>
          <w:rtl w:val="true"/>
          <w:lang w:bidi="fa-IR"/>
        </w:rPr>
        <w:t>فلا إشکال فی بطلان صلاته بحسب الظاهر،فتجب علیه الإعادة إن تذکّر فی الوقت،و القضاء إن تذکّر بعده</w:t>
      </w:r>
      <w:r>
        <w:rPr>
          <w:rFonts w:eastAsia="IRNazanin" w:cs="IRNazanin"/>
          <w:color w:val="111111"/>
          <w:sz w:val="28"/>
          <w:szCs w:val="28"/>
          <w:rtl w:val="true"/>
          <w:lang w:bidi="fa-IR"/>
        </w:rPr>
        <w:t>.</w:t>
      </w:r>
    </w:p>
    <w:p>
      <w:pPr>
        <w:pStyle w:val="Heading5"/>
        <w:numPr>
          <w:ilvl w:val="4"/>
          <w:numId w:val="1"/>
        </w:numPr>
        <w:rPr/>
      </w:pPr>
      <w:bookmarkStart w:id="446" w:name="__RefHeading___Toc679742_73709187"/>
      <w:bookmarkStart w:id="447" w:name="_Toc197"/>
      <w:bookmarkEnd w:id="446"/>
      <w:r>
        <w:rPr>
          <w:rtl w:val="true"/>
        </w:rPr>
        <w:t xml:space="preserve">مسألة </w:t>
      </w:r>
      <w:r>
        <w:rPr/>
        <w:t>152</w:t>
      </w:r>
      <w:r>
        <w:rPr>
          <w:rtl w:val="true"/>
        </w:rPr>
        <w:t>:</w:t>
      </w:r>
      <w:r>
        <w:rPr>
          <w:rtl w:val="true"/>
        </w:rPr>
        <w:t>إذا کان متوضّئا ثمّ توضّأ وضوءا تجدیدیّا مرّة اخری</w:t>
      </w:r>
      <w:bookmarkEnd w:id="447"/>
    </w:p>
    <w:p>
      <w:pPr>
        <w:pStyle w:val="BookText"/>
        <w:rPr/>
      </w:pPr>
      <w:r>
        <w:rPr>
          <w:rFonts w:ascii="Amiri" w:hAnsi="Amiri" w:eastAsia="Amiri" w:cs="Amiri"/>
          <w:color w:val="111111"/>
          <w:sz w:val="28"/>
          <w:sz w:val="28"/>
          <w:szCs w:val="28"/>
          <w:rtl w:val="true"/>
          <w:lang w:bidi="ar-SA"/>
        </w:rPr>
        <w:t>و صلّی،</w:t>
      </w:r>
    </w:p>
    <w:p>
      <w:pPr>
        <w:pStyle w:val="BookText"/>
        <w:rPr/>
      </w:pPr>
      <w:r>
        <w:rPr>
          <w:rFonts w:ascii="IRNazanin" w:hAnsi="IRNazanin" w:eastAsia="IRNazanin"/>
          <w:color w:val="111111"/>
          <w:sz w:val="28"/>
          <w:sz w:val="28"/>
          <w:szCs w:val="28"/>
          <w:rtl w:val="true"/>
          <w:lang w:bidi="fa-IR"/>
        </w:rPr>
        <w:t>و بعد الصلاة علم ببطلان أحد الوضوءین،و لم یعلم أیّهما،فلا إشکال فی صحّة صلاته،و لا تجب علیه إعادة الوضوء للصلوات الآتیة أیضا</w:t>
      </w:r>
      <w:r>
        <w:rPr>
          <w:rFonts w:eastAsia="IRNazanin" w:cs="IRNazanin"/>
          <w:color w:val="111111"/>
          <w:sz w:val="28"/>
          <w:szCs w:val="28"/>
          <w:rtl w:val="true"/>
          <w:lang w:bidi="fa-IR"/>
        </w:rPr>
        <w:t>.</w:t>
      </w:r>
    </w:p>
    <w:p>
      <w:pPr>
        <w:pStyle w:val="Heading5"/>
        <w:numPr>
          <w:ilvl w:val="4"/>
          <w:numId w:val="1"/>
        </w:numPr>
        <w:rPr/>
      </w:pPr>
      <w:bookmarkStart w:id="448" w:name="__RefHeading___Toc679744_73709187"/>
      <w:bookmarkStart w:id="449" w:name="_Toc198"/>
      <w:bookmarkEnd w:id="448"/>
      <w:r>
        <w:rPr>
          <w:rtl w:val="true"/>
        </w:rPr>
        <w:t xml:space="preserve">مسألة </w:t>
      </w:r>
      <w:r>
        <w:rPr/>
        <w:t>153</w:t>
      </w:r>
      <w:r>
        <w:rPr>
          <w:rtl w:val="true"/>
        </w:rPr>
        <w:t>:</w:t>
      </w:r>
      <w:r>
        <w:rPr>
          <w:rtl w:val="true"/>
        </w:rPr>
        <w:t>إذا توضّأ وضوءین و صلّی بعدهما ثمّ علم بحدوث</w:t>
      </w:r>
      <w:bookmarkEnd w:id="449"/>
    </w:p>
    <w:p>
      <w:pPr>
        <w:pStyle w:val="BookText"/>
        <w:rPr/>
      </w:pPr>
      <w:r>
        <w:rPr>
          <w:rFonts w:ascii="IRNazanin" w:hAnsi="IRNazanin" w:eastAsia="IRNazanin"/>
          <w:color w:val="111111"/>
          <w:sz w:val="28"/>
          <w:sz w:val="28"/>
          <w:szCs w:val="28"/>
          <w:rtl w:val="true"/>
          <w:lang w:bidi="fa-IR"/>
        </w:rPr>
        <w:t>حدث بعد أحدهما،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الوضوء للصلاة الآتیة؛لأنّ الوضوء الأوّل معلوم الانتقاض،و الثانی غیر محکوم ببقائه،للشکّ فی تأخّره و تقدّمه علی الحدث، و أمّا الصلاة فیبنی علی صحّتها لقاعدة الفراغ،إذا احتمل أنّه کان ملتفتا إلی الحدث و آثاره حین العمل،و إلاّ فتجب إعادتها</w:t>
      </w:r>
      <w:r>
        <w:rPr>
          <w:rFonts w:eastAsia="IRNazanin" w:cs="IRNazanin"/>
          <w:color w:val="111111"/>
          <w:sz w:val="28"/>
          <w:szCs w:val="28"/>
          <w:rtl w:val="true"/>
          <w:lang w:bidi="fa-IR"/>
        </w:rPr>
        <w:t>.</w:t>
      </w:r>
      <w:bookmarkStart w:id="450" w:name="pg11398_162499"/>
    </w:p>
    <w:p>
      <w:pPr>
        <w:pStyle w:val="Heading5"/>
        <w:numPr>
          <w:ilvl w:val="4"/>
          <w:numId w:val="1"/>
        </w:numPr>
        <w:rPr/>
      </w:pPr>
      <w:bookmarkStart w:id="451" w:name="__RefHeading___Toc679746_73709187"/>
      <w:bookmarkStart w:id="452" w:name="_Toc199"/>
      <w:bookmarkEnd w:id="450"/>
      <w:bookmarkEnd w:id="451"/>
      <w:r>
        <w:rPr>
          <w:rtl w:val="true"/>
        </w:rPr>
        <w:t xml:space="preserve">مسألة </w:t>
      </w:r>
      <w:r>
        <w:rPr/>
        <w:t>154</w:t>
      </w:r>
      <w:r>
        <w:rPr>
          <w:rtl w:val="true"/>
        </w:rPr>
        <w:t>:</w:t>
      </w:r>
      <w:r>
        <w:rPr>
          <w:rtl w:val="true"/>
        </w:rPr>
        <w:t>إذا توضّأ المکلّف وضوءین و صلّی بعد کلّ منهما صلاة</w:t>
      </w:r>
      <w:bookmarkEnd w:id="452"/>
    </w:p>
    <w:p>
      <w:pPr>
        <w:pStyle w:val="BookText"/>
        <w:rPr/>
      </w:pPr>
      <w:r>
        <w:rPr>
          <w:rFonts w:ascii="IRNazanin" w:hAnsi="IRNazanin" w:eastAsia="IRNazanin"/>
          <w:color w:val="111111"/>
          <w:sz w:val="28"/>
          <w:sz w:val="28"/>
          <w:szCs w:val="28"/>
          <w:rtl w:val="true"/>
          <w:lang w:bidi="fa-IR"/>
        </w:rPr>
        <w:t>ثمّ علم بأنّه قد بال أو نام بعد أحدهما،و حینئذ فإن کان البول أو النوم بعد الوضوء الأوّل،کانت الصلاة الاولی باطلة،و الثانیة صحیحة،و إن کان بعد الوضوء الثانی،کانت الصلاة الثانیة باطلة،و الاولی صحیحة،و علی هذا فالمکلّف بالنسبة إلی الوضوء الأوّل بما أنّه یشکّ فی بقائه فیستصحب،و یحکم بصحّة الصلاة بعده،و بالنسبة إلی الوضوء الثانی بما أنّه یشکّ فی أنّه هل کان بعد الحدث أو قبله،فلا یمکن استصحاب بقائه للمعارضة،فلا یحکم بصحّة الصلاة بعده،بل علیه أن یعید الوضوء من أجل هذه الصلاة و الصلوات الآتیة</w:t>
      </w:r>
      <w:r>
        <w:rPr>
          <w:rFonts w:eastAsia="IRNazanin" w:cs="IRNazanin"/>
          <w:color w:val="111111"/>
          <w:sz w:val="28"/>
          <w:szCs w:val="28"/>
          <w:rtl w:val="true"/>
          <w:lang w:bidi="fa-IR"/>
        </w:rPr>
        <w:t>.</w:t>
      </w:r>
    </w:p>
    <w:p>
      <w:pPr>
        <w:pStyle w:val="Heading5"/>
        <w:numPr>
          <w:ilvl w:val="4"/>
          <w:numId w:val="1"/>
        </w:numPr>
        <w:rPr/>
      </w:pPr>
      <w:bookmarkStart w:id="453" w:name="__RefHeading___Toc679748_73709187"/>
      <w:bookmarkStart w:id="454" w:name="_Toc200"/>
      <w:bookmarkEnd w:id="453"/>
      <w:r>
        <w:rPr>
          <w:rtl w:val="true"/>
        </w:rPr>
        <w:t xml:space="preserve">مسألة </w:t>
      </w:r>
      <w:r>
        <w:rPr/>
        <w:t>155</w:t>
      </w:r>
      <w:r>
        <w:rPr>
          <w:rtl w:val="true"/>
        </w:rPr>
        <w:t>:</w:t>
      </w:r>
      <w:r>
        <w:rPr>
          <w:rtl w:val="true"/>
        </w:rPr>
        <w:t>إذا تیقّن بعد الفراغ من الوضوء أنّه ترک جزءا منه و لا</w:t>
      </w:r>
      <w:bookmarkEnd w:id="454"/>
    </w:p>
    <w:p>
      <w:pPr>
        <w:pStyle w:val="BookText"/>
        <w:rPr/>
      </w:pPr>
      <w:r>
        <w:rPr>
          <w:rFonts w:ascii="IRNazanin" w:hAnsi="IRNazanin" w:eastAsia="IRNazanin"/>
          <w:color w:val="111111"/>
          <w:sz w:val="28"/>
          <w:sz w:val="28"/>
          <w:szCs w:val="28"/>
          <w:rtl w:val="true"/>
          <w:lang w:bidi="fa-IR"/>
        </w:rPr>
        <w:t>یدری أنّه الجزء الواجب،أو المستحبّ،</w:t>
      </w:r>
    </w:p>
    <w:p>
      <w:pPr>
        <w:pStyle w:val="BookText"/>
        <w:rPr/>
      </w:pPr>
      <w:r>
        <w:rPr>
          <w:rFonts w:ascii="IRNazanin" w:hAnsi="IRNazanin" w:eastAsia="IRNazanin"/>
          <w:color w:val="111111"/>
          <w:sz w:val="28"/>
          <w:sz w:val="28"/>
          <w:szCs w:val="28"/>
          <w:rtl w:val="true"/>
          <w:lang w:bidi="fa-IR"/>
        </w:rPr>
        <w:t>فالظاهر الحکم بصحّة وضوئه</w:t>
      </w:r>
      <w:r>
        <w:rPr>
          <w:rFonts w:eastAsia="IRNazanin" w:cs="IRNazanin"/>
          <w:color w:val="111111"/>
          <w:sz w:val="28"/>
          <w:szCs w:val="28"/>
          <w:rtl w:val="true"/>
          <w:lang w:bidi="fa-IR"/>
        </w:rPr>
        <w:t>.</w:t>
      </w:r>
    </w:p>
    <w:p>
      <w:pPr>
        <w:pStyle w:val="Heading5"/>
        <w:numPr>
          <w:ilvl w:val="4"/>
          <w:numId w:val="1"/>
        </w:numPr>
        <w:rPr/>
      </w:pPr>
      <w:bookmarkStart w:id="455" w:name="__RefHeading___Toc679750_73709187"/>
      <w:bookmarkStart w:id="456" w:name="_Toc201"/>
      <w:bookmarkEnd w:id="455"/>
      <w:r>
        <w:rPr>
          <w:rtl w:val="true"/>
        </w:rPr>
        <w:t xml:space="preserve">مسألة </w:t>
      </w:r>
      <w:r>
        <w:rPr/>
        <w:t>156</w:t>
      </w:r>
      <w:r>
        <w:rPr>
          <w:rtl w:val="true"/>
        </w:rPr>
        <w:t>:</w:t>
      </w:r>
      <w:r>
        <w:rPr>
          <w:rtl w:val="true"/>
        </w:rPr>
        <w:t>إذا علم بعد الفراغ من الوضوء أنّه خالف فی بعض أفعال</w:t>
      </w:r>
      <w:bookmarkEnd w:id="456"/>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و مسح علی العصابة الّتی تلفّ یده بدلا عن الغسل،أو غسل قدمیه بدلا عن المسح تقیّة،و لکن شکّ فی أنّه هل کان هناک مسوّغ لذلک من جبیرة أو تقیّة أو لا،بل کان علی غیر الوجه الشرعیّ،فالأظهر عدم وجوب الإعادة</w:t>
      </w:r>
      <w:r>
        <w:rPr>
          <w:rFonts w:eastAsia="IRNazanin" w:cs="IRNazanin"/>
          <w:color w:val="111111"/>
          <w:sz w:val="28"/>
          <w:szCs w:val="28"/>
          <w:rtl w:val="true"/>
          <w:lang w:bidi="fa-IR"/>
        </w:rPr>
        <w:t>.</w:t>
      </w:r>
    </w:p>
    <w:p>
      <w:pPr>
        <w:pStyle w:val="Heading5"/>
        <w:numPr>
          <w:ilvl w:val="4"/>
          <w:numId w:val="1"/>
        </w:numPr>
        <w:rPr/>
      </w:pPr>
      <w:bookmarkStart w:id="457" w:name="__RefHeading___Toc679752_73709187"/>
      <w:bookmarkStart w:id="458" w:name="_Toc202"/>
      <w:bookmarkEnd w:id="457"/>
      <w:r>
        <w:rPr>
          <w:rtl w:val="true"/>
        </w:rPr>
        <w:t xml:space="preserve">مسألة </w:t>
      </w:r>
      <w:r>
        <w:rPr/>
        <w:t>157</w:t>
      </w:r>
      <w:r>
        <w:rPr>
          <w:rtl w:val="true"/>
        </w:rPr>
        <w:t>:</w:t>
      </w:r>
      <w:r>
        <w:rPr>
          <w:rtl w:val="true"/>
        </w:rPr>
        <w:t>إذا تیقّن أنّه دخل فی الوضوء و أتی ببعض أفعاله</w:t>
      </w:r>
      <w:bookmarkEnd w:id="458"/>
    </w:p>
    <w:p>
      <w:pPr>
        <w:pStyle w:val="BookText"/>
        <w:rPr/>
      </w:pPr>
      <w:r>
        <w:rPr>
          <w:rFonts w:ascii="IRNazanin" w:hAnsi="IRNazanin" w:eastAsia="IRNazanin"/>
          <w:color w:val="111111"/>
          <w:sz w:val="28"/>
          <w:sz w:val="28"/>
          <w:szCs w:val="28"/>
          <w:rtl w:val="true"/>
          <w:lang w:bidi="fa-IR"/>
        </w:rPr>
        <w:t>و لکن شکّ فی أنّه أتمّه علی الوجه الصحیح،</w:t>
      </w:r>
    </w:p>
    <w:p>
      <w:pPr>
        <w:pStyle w:val="BookText"/>
        <w:rPr/>
      </w:pPr>
      <w:r>
        <w:rPr>
          <w:rFonts w:ascii="IRNazanin" w:hAnsi="IRNazanin" w:eastAsia="IRNazanin"/>
          <w:color w:val="111111"/>
          <w:sz w:val="28"/>
          <w:sz w:val="28"/>
          <w:szCs w:val="28"/>
          <w:rtl w:val="true"/>
          <w:lang w:bidi="fa-IR"/>
        </w:rPr>
        <w:t>أو أنّه عرضت له حاجة،فترک وضوءه و لم یکمله فوضوؤه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شکّ فی أنّه عدل عنه اختیارا و لم یکمله عامدا و ملتفتا فالأظهر صحّة وضوئه</w:t>
      </w:r>
      <w:r>
        <w:rPr>
          <w:rFonts w:eastAsia="IRNazanin" w:cs="IRNazanin"/>
          <w:color w:val="111111"/>
          <w:sz w:val="28"/>
          <w:szCs w:val="28"/>
          <w:rtl w:val="true"/>
          <w:lang w:bidi="fa-IR"/>
        </w:rPr>
        <w:t>.</w:t>
      </w:r>
    </w:p>
    <w:p>
      <w:pPr>
        <w:pStyle w:val="Heading5"/>
        <w:numPr>
          <w:ilvl w:val="4"/>
          <w:numId w:val="1"/>
        </w:numPr>
        <w:rPr/>
      </w:pPr>
      <w:bookmarkStart w:id="459" w:name="__RefHeading___Toc679754_73709187"/>
      <w:bookmarkStart w:id="460" w:name="_Toc203"/>
      <w:bookmarkEnd w:id="459"/>
      <w:r>
        <w:rPr>
          <w:rtl w:val="true"/>
        </w:rPr>
        <w:t xml:space="preserve">مسألة </w:t>
      </w:r>
      <w:r>
        <w:rPr/>
        <w:t>158</w:t>
      </w:r>
      <w:r>
        <w:rPr>
          <w:rtl w:val="true"/>
        </w:rPr>
        <w:t>:</w:t>
      </w:r>
      <w:r>
        <w:rPr>
          <w:rtl w:val="true"/>
        </w:rPr>
        <w:t>إذا شکّ بعد الوضوء فی وجود الحاجب</w:t>
      </w:r>
      <w:bookmarkEnd w:id="46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 حاجبیّته کالخاتم،أو علم بوجوده و لکن شکّ بعده فی أنّه أزاله،أو أنّه أوصل الماء تحته،بنی علی الصحّة مع احتمال الالتفات حال الوضوء إلی حقیقة</w:t>
      </w:r>
      <w:bookmarkStart w:id="461" w:name="pg11398_162500"/>
    </w:p>
    <w:p>
      <w:pPr>
        <w:pStyle w:val="BookText"/>
        <w:rPr/>
      </w:pPr>
      <w:bookmarkEnd w:id="461"/>
      <w:r>
        <w:rPr>
          <w:rFonts w:ascii="IRNazanin" w:hAnsi="IRNazanin" w:eastAsia="IRNazanin"/>
          <w:color w:val="111111"/>
          <w:sz w:val="28"/>
          <w:sz w:val="28"/>
          <w:szCs w:val="28"/>
          <w:rtl w:val="true"/>
          <w:lang w:bidi="fa-IR"/>
        </w:rPr>
        <w:t>الحاجب،و إلاّ فتجب علیه إعادة الوضوء،و کذا إذا علم بوجود الحاجب، و شکّ فی أنّ الوضوء کان قبل حدوثه أو بعده بنی علی الصحّة،شریطة احتمال أنّه کان ملتفتا إلی مانعیّة الحاجب حین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فی إصبعه خاتم مثلا،و علم بأنّه حینما توضّأ لم ینزعه و لم یحرّکه غفلة منه،أو اعتقادا بأنّه لا یمنع الماء من الوصول إلی البشرة،و لکنّه یشکّ الآن بعد الفراغ من الوضوء،فی أنّ الماء هل وصل إلی البشرة أو حجبه الخاتم عن ذلک؟ففی هذه الحالة یجب علیه إعادة الوضوء</w:t>
      </w:r>
      <w:r>
        <w:rPr>
          <w:rFonts w:eastAsia="IRNazanin" w:cs="IRNazanin"/>
          <w:color w:val="111111"/>
          <w:sz w:val="28"/>
          <w:szCs w:val="28"/>
          <w:rtl w:val="true"/>
          <w:lang w:bidi="fa-IR"/>
        </w:rPr>
        <w:t>.</w:t>
      </w:r>
    </w:p>
    <w:p>
      <w:pPr>
        <w:pStyle w:val="Heading5"/>
        <w:numPr>
          <w:ilvl w:val="4"/>
          <w:numId w:val="1"/>
        </w:numPr>
        <w:rPr/>
      </w:pPr>
      <w:bookmarkStart w:id="462" w:name="__RefHeading___Toc679756_73709187"/>
      <w:bookmarkStart w:id="463" w:name="_Toc204"/>
      <w:bookmarkEnd w:id="462"/>
      <w:r>
        <w:rPr>
          <w:rtl w:val="true"/>
        </w:rPr>
        <w:t xml:space="preserve">مسألة </w:t>
      </w:r>
      <w:r>
        <w:rPr/>
        <w:t>159</w:t>
      </w:r>
      <w:r>
        <w:rPr>
          <w:rtl w:val="true"/>
        </w:rPr>
        <w:t>:</w:t>
      </w:r>
      <w:r>
        <w:rPr>
          <w:rtl w:val="true"/>
        </w:rPr>
        <w:t>إذا کانت أعضاء وضوئه أو بعضها نجسا فتوضّأ و شکّ</w:t>
      </w:r>
      <w:bookmarkEnd w:id="463"/>
    </w:p>
    <w:p>
      <w:pPr>
        <w:pStyle w:val="BookText"/>
        <w:rPr/>
      </w:pPr>
      <w:r>
        <w:rPr>
          <w:rFonts w:ascii="IRNazanin" w:hAnsi="IRNazanin" w:eastAsia="IRNazanin"/>
          <w:color w:val="111111"/>
          <w:sz w:val="28"/>
          <w:sz w:val="28"/>
          <w:szCs w:val="28"/>
          <w:rtl w:val="true"/>
          <w:lang w:bidi="fa-IR"/>
        </w:rPr>
        <w:t>بعده فی أنّه طهّرها أم لا،</w:t>
      </w:r>
    </w:p>
    <w:p>
      <w:pPr>
        <w:pStyle w:val="BookText"/>
        <w:rPr/>
      </w:pPr>
      <w:r>
        <w:rPr>
          <w:rFonts w:ascii="IRNazanin" w:hAnsi="IRNazanin" w:eastAsia="IRNazanin"/>
          <w:color w:val="111111"/>
          <w:sz w:val="28"/>
          <w:sz w:val="28"/>
          <w:szCs w:val="28"/>
          <w:rtl w:val="true"/>
          <w:lang w:bidi="fa-IR"/>
        </w:rPr>
        <w:t>بنی علی بقاء النجاسة،فیجب غسله لما یأتی من الأعمال المشروطة بالطهارة الخبثیّة،و أمّا الوضوء فهو محکوم بالصحّة،شریطة احتمال أنّه کان ملتفتا إلی مانعیّة النجاسة حینما توضّأ،و أمّا إذا علم بعدم الالتفات إلی ذلک حین الوضوء فتجب علیه إعادته من جدید،و کذلک لو کان الماء الّذی توضّأ منه نجسا،ثمّ شکّ بعد الوضوء فی أنّه طهّره قبله أم لا،فإنّه یحکم بصحّة وضوئه و بقاء الماء نجسا فیجب علیه تطهیر ما لاقاه من ثوبه و بدنه</w:t>
      </w:r>
      <w:r>
        <w:rPr>
          <w:rFonts w:eastAsia="IRNazanin" w:cs="IRNazanin"/>
          <w:color w:val="111111"/>
          <w:sz w:val="28"/>
          <w:szCs w:val="28"/>
          <w:rtl w:val="true"/>
          <w:lang w:bidi="fa-IR"/>
        </w:rPr>
        <w:t>.</w:t>
      </w:r>
    </w:p>
    <w:p>
      <w:pPr>
        <w:pStyle w:val="Heading4"/>
        <w:numPr>
          <w:ilvl w:val="3"/>
          <w:numId w:val="1"/>
        </w:numPr>
        <w:rPr/>
      </w:pPr>
      <w:bookmarkStart w:id="464" w:name="__RefHeading___Toc679758_73709187"/>
      <w:bookmarkStart w:id="465" w:name="_Toc205"/>
      <w:bookmarkEnd w:id="464"/>
      <w:r>
        <w:rPr>
          <w:rtl w:val="true"/>
        </w:rPr>
        <w:t>الفصل الخامس</w:t>
      </w:r>
      <w:r>
        <w:rPr>
          <w:rtl w:val="true"/>
        </w:rPr>
        <w:t xml:space="preserve">: </w:t>
      </w:r>
      <w:r>
        <w:rPr>
          <w:rtl w:val="true"/>
        </w:rPr>
        <w:t>فی نواقض الوضوء</w:t>
      </w:r>
      <w:bookmarkEnd w:id="465"/>
    </w:p>
    <w:p>
      <w:pPr>
        <w:pStyle w:val="Heading5"/>
        <w:numPr>
          <w:ilvl w:val="4"/>
          <w:numId w:val="1"/>
        </w:numPr>
        <w:rPr/>
      </w:pPr>
      <w:bookmarkStart w:id="466" w:name="__RefHeading___Toc679760_73709187"/>
      <w:bookmarkStart w:id="467" w:name="_Toc206"/>
      <w:bookmarkEnd w:id="466"/>
      <w:r>
        <w:rPr>
          <w:rtl w:val="true"/>
        </w:rPr>
        <w:t>و هی متمثّلة فی امور</w:t>
      </w:r>
      <w:r>
        <w:rPr>
          <w:rtl w:val="true"/>
        </w:rPr>
        <w:t>:</w:t>
      </w:r>
      <w:bookmarkEnd w:id="467"/>
    </w:p>
    <w:p>
      <w:pPr>
        <w:pStyle w:val="Heading5"/>
        <w:numPr>
          <w:ilvl w:val="4"/>
          <w:numId w:val="1"/>
        </w:numPr>
        <w:rPr/>
      </w:pPr>
      <w:bookmarkStart w:id="468" w:name="__RefHeading___Toc679762_73709187"/>
      <w:bookmarkStart w:id="469" w:name="_Toc207"/>
      <w:bookmarkEnd w:id="468"/>
      <w:r>
        <w:rPr>
          <w:rtl w:val="true"/>
        </w:rPr>
        <w:t>الأوّل و الثانی</w:t>
      </w:r>
      <w:r>
        <w:rPr>
          <w:rtl w:val="true"/>
        </w:rPr>
        <w:t>:</w:t>
      </w:r>
      <w:r>
        <w:rPr>
          <w:rtl w:val="true"/>
        </w:rPr>
        <w:t>خروج البول و الغائط</w:t>
      </w:r>
      <w:bookmarkEnd w:id="46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من الموضع المعتاد بالأصل،أم بالعارض و سواء أ کان بدفع طبیعیّ أم سحب بآلة،و أمّا إذا کان من غیر المکان الطبیعیّ بدون اعتیاد،فإن کان خروجه بدفع طبیعیّ فهو ناقض،</w:t>
      </w:r>
      <w:bookmarkStart w:id="470" w:name="pg11398_162501"/>
    </w:p>
    <w:p>
      <w:pPr>
        <w:pStyle w:val="BookText"/>
        <w:rPr/>
      </w:pPr>
      <w:bookmarkEnd w:id="470"/>
      <w:r>
        <w:rPr>
          <w:rFonts w:ascii="IRNazanin" w:hAnsi="IRNazanin" w:eastAsia="IRNazanin"/>
          <w:color w:val="111111"/>
          <w:sz w:val="28"/>
          <w:sz w:val="28"/>
          <w:szCs w:val="28"/>
          <w:rtl w:val="true"/>
          <w:lang w:bidi="fa-IR"/>
        </w:rPr>
        <w:t>و إن کان قد سحب بآلة اتّفاقا لم یکن ناقضا،و البلل المشتبه الخارج قبل الاستبراء بحکم البول ظاهرا فیکون ناقضا</w:t>
      </w:r>
      <w:r>
        <w:rPr>
          <w:rFonts w:eastAsia="IRNazanin" w:cs="IRNazanin"/>
          <w:color w:val="111111"/>
          <w:sz w:val="28"/>
          <w:szCs w:val="28"/>
          <w:rtl w:val="true"/>
          <w:lang w:bidi="fa-IR"/>
        </w:rPr>
        <w:t>.</w:t>
      </w:r>
    </w:p>
    <w:p>
      <w:pPr>
        <w:pStyle w:val="Heading5"/>
        <w:numPr>
          <w:ilvl w:val="4"/>
          <w:numId w:val="1"/>
        </w:numPr>
        <w:rPr/>
      </w:pPr>
      <w:bookmarkStart w:id="471" w:name="__RefHeading___Toc679764_73709187"/>
      <w:bookmarkStart w:id="472" w:name="_Toc208"/>
      <w:bookmarkEnd w:id="471"/>
      <w:r>
        <w:rPr>
          <w:rtl w:val="true"/>
        </w:rPr>
        <w:t>الثالث</w:t>
      </w:r>
      <w:r>
        <w:rPr>
          <w:rtl w:val="true"/>
        </w:rPr>
        <w:t>:</w:t>
      </w:r>
      <w:r>
        <w:rPr>
          <w:rtl w:val="true"/>
        </w:rPr>
        <w:t>خروج الریح من الموضع الطبیعیّ المعتاد أو من مکان آخر</w:t>
      </w:r>
      <w:bookmarkEnd w:id="472"/>
    </w:p>
    <w:p>
      <w:pPr>
        <w:pStyle w:val="BookText"/>
        <w:rPr/>
      </w:pPr>
      <w:r>
        <w:rPr>
          <w:rFonts w:ascii="IRNazanin" w:hAnsi="IRNazanin" w:eastAsia="IRNazanin"/>
          <w:color w:val="111111"/>
          <w:sz w:val="28"/>
          <w:sz w:val="28"/>
          <w:szCs w:val="28"/>
          <w:rtl w:val="true"/>
          <w:lang w:bidi="fa-IR"/>
        </w:rPr>
        <w:t>الّذی فتح لخروج الغائط منه بعد سدّ الموضع الطبیعیّ لسبب من الأسباب،فإنّ خروج الریح منه ناقض،و لا أثر شرعا لخروجه من موضع آخر</w:t>
      </w:r>
      <w:r>
        <w:rPr>
          <w:rFonts w:eastAsia="IRNazanin" w:cs="IRNazanin"/>
          <w:color w:val="111111"/>
          <w:sz w:val="28"/>
          <w:szCs w:val="28"/>
          <w:rtl w:val="true"/>
          <w:lang w:bidi="fa-IR"/>
        </w:rPr>
        <w:t>.</w:t>
      </w:r>
    </w:p>
    <w:p>
      <w:pPr>
        <w:pStyle w:val="Heading5"/>
        <w:numPr>
          <w:ilvl w:val="4"/>
          <w:numId w:val="1"/>
        </w:numPr>
        <w:rPr/>
      </w:pPr>
      <w:bookmarkStart w:id="473" w:name="__RefHeading___Toc679766_73709187"/>
      <w:bookmarkStart w:id="474" w:name="_Toc209"/>
      <w:bookmarkEnd w:id="473"/>
      <w:r>
        <w:rPr>
          <w:rtl w:val="true"/>
        </w:rPr>
        <w:t>الرابع</w:t>
      </w:r>
      <w:r>
        <w:rPr>
          <w:rtl w:val="true"/>
        </w:rPr>
        <w:t>:</w:t>
      </w:r>
      <w:r>
        <w:rPr>
          <w:rtl w:val="true"/>
        </w:rPr>
        <w:t>النوم الغالب علی العقل</w:t>
      </w:r>
      <w:bookmarkEnd w:id="474"/>
    </w:p>
    <w:p>
      <w:pPr>
        <w:pStyle w:val="BookText"/>
        <w:rPr/>
      </w:pPr>
      <w:r>
        <w:rPr>
          <w:rFonts w:ascii="IRNazanin" w:hAnsi="IRNazanin" w:eastAsia="IRNazanin"/>
          <w:color w:val="111111"/>
          <w:sz w:val="28"/>
          <w:sz w:val="28"/>
          <w:szCs w:val="28"/>
          <w:rtl w:val="true"/>
          <w:lang w:bidi="fa-IR"/>
        </w:rPr>
        <w:t>و یعرف بغلبته علی السمع،بمعنی أنّه لا یبقی معه سمع و لا بصر و لا إدراک،من غیر فرق بین أن یکون قائما أو قاعدا أو مضطجعا،و مثله کلّ ما غلب علی العقل من جنون،أو إغماء أو سکر،أو غیر ذلک علی الأحوط وجوبا</w:t>
      </w:r>
      <w:r>
        <w:rPr>
          <w:rFonts w:eastAsia="IRNazanin" w:cs="IRNazanin"/>
          <w:color w:val="111111"/>
          <w:sz w:val="28"/>
          <w:szCs w:val="28"/>
          <w:rtl w:val="true"/>
          <w:lang w:bidi="fa-IR"/>
        </w:rPr>
        <w:t>.</w:t>
      </w:r>
    </w:p>
    <w:p>
      <w:pPr>
        <w:pStyle w:val="Heading5"/>
        <w:numPr>
          <w:ilvl w:val="4"/>
          <w:numId w:val="1"/>
        </w:numPr>
        <w:rPr/>
      </w:pPr>
      <w:bookmarkStart w:id="475" w:name="__RefHeading___Toc679768_73709187"/>
      <w:bookmarkStart w:id="476" w:name="_Toc210"/>
      <w:bookmarkEnd w:id="475"/>
      <w:r>
        <w:rPr>
          <w:rtl w:val="true"/>
        </w:rPr>
        <w:t>الخامس</w:t>
      </w:r>
      <w:r>
        <w:rPr>
          <w:rtl w:val="true"/>
        </w:rPr>
        <w:t>:</w:t>
      </w:r>
      <w:r>
        <w:rPr>
          <w:rtl w:val="true"/>
        </w:rPr>
        <w:t>الاستحاضة</w:t>
      </w:r>
      <w:bookmarkEnd w:id="476"/>
    </w:p>
    <w:p>
      <w:pPr>
        <w:pStyle w:val="BookText"/>
        <w:rPr/>
      </w:pPr>
      <w:r>
        <w:rPr>
          <w:rFonts w:ascii="IRNazanin" w:hAnsi="IRNazanin" w:eastAsia="IRNazanin"/>
          <w:color w:val="111111"/>
          <w:sz w:val="28"/>
          <w:sz w:val="28"/>
          <w:szCs w:val="28"/>
          <w:rtl w:val="true"/>
          <w:lang w:bidi="fa-IR"/>
        </w:rPr>
        <w:t>علی تفصیل یأتی فی موضعه إن شاء اللّه تعالی</w:t>
      </w:r>
      <w:r>
        <w:rPr>
          <w:rFonts w:eastAsia="IRNazanin" w:cs="IRNazanin"/>
          <w:color w:val="111111"/>
          <w:sz w:val="28"/>
          <w:szCs w:val="28"/>
          <w:rtl w:val="true"/>
          <w:lang w:bidi="fa-IR"/>
        </w:rPr>
        <w:t>.</w:t>
      </w:r>
    </w:p>
    <w:p>
      <w:pPr>
        <w:pStyle w:val="Heading5"/>
        <w:numPr>
          <w:ilvl w:val="4"/>
          <w:numId w:val="1"/>
        </w:numPr>
        <w:rPr/>
      </w:pPr>
      <w:bookmarkStart w:id="477" w:name="__RefHeading___Toc679770_73709187"/>
      <w:bookmarkStart w:id="478" w:name="_Toc211"/>
      <w:bookmarkEnd w:id="477"/>
      <w:r>
        <w:rPr>
          <w:rtl w:val="true"/>
        </w:rPr>
        <w:t xml:space="preserve">مسألة </w:t>
      </w:r>
      <w:r>
        <w:rPr/>
        <w:t>160</w:t>
      </w:r>
      <w:r>
        <w:rPr>
          <w:rtl w:val="true"/>
        </w:rPr>
        <w:t>:</w:t>
      </w:r>
      <w:r>
        <w:rPr>
          <w:rtl w:val="true"/>
        </w:rPr>
        <w:t>إذا شکّ فی طروّ أحد النواقض بنی علی العدم</w:t>
      </w:r>
      <w:bookmarkEnd w:id="478"/>
    </w:p>
    <w:p>
      <w:pPr>
        <w:pStyle w:val="BookText"/>
        <w:rPr/>
      </w:pPr>
      <w:r>
        <w:rPr>
          <w:rFonts w:ascii="IRNazanin" w:hAnsi="IRNazanin" w:eastAsia="IRNazanin"/>
          <w:color w:val="111111"/>
          <w:sz w:val="28"/>
          <w:sz w:val="28"/>
          <w:szCs w:val="28"/>
          <w:rtl w:val="true"/>
          <w:lang w:bidi="fa-IR"/>
        </w:rPr>
        <w:t>و کذا إذا شکّ فی أنّ الخارج بول،أو مذی،فإنّه یبنی علی عدم کونه بولا،إلاّ أن یکون قبل الاستبراء،فیحکم بأنّه بول،فإن کان متوضّئا انتقض وضوؤه</w:t>
      </w:r>
      <w:r>
        <w:rPr>
          <w:rFonts w:eastAsia="IRNazanin" w:cs="IRNazanin"/>
          <w:color w:val="111111"/>
          <w:sz w:val="28"/>
          <w:szCs w:val="28"/>
          <w:rtl w:val="true"/>
          <w:lang w:bidi="fa-IR"/>
        </w:rPr>
        <w:t>.</w:t>
      </w:r>
    </w:p>
    <w:p>
      <w:pPr>
        <w:pStyle w:val="Heading5"/>
        <w:numPr>
          <w:ilvl w:val="4"/>
          <w:numId w:val="1"/>
        </w:numPr>
        <w:rPr/>
      </w:pPr>
      <w:bookmarkStart w:id="479" w:name="__RefHeading___Toc679772_73709187"/>
      <w:bookmarkStart w:id="480" w:name="_Toc212"/>
      <w:bookmarkEnd w:id="479"/>
      <w:r>
        <w:rPr>
          <w:rtl w:val="true"/>
        </w:rPr>
        <w:t xml:space="preserve">مسألة </w:t>
      </w:r>
      <w:r>
        <w:rPr/>
        <w:t>161</w:t>
      </w:r>
      <w:r>
        <w:rPr>
          <w:rtl w:val="true"/>
        </w:rPr>
        <w:t>:</w:t>
      </w:r>
      <w:r>
        <w:rPr>
          <w:rtl w:val="true"/>
        </w:rPr>
        <w:t>إذا خرج ماء الاحتقان</w:t>
      </w:r>
      <w:bookmarkEnd w:id="480"/>
    </w:p>
    <w:p>
      <w:pPr>
        <w:pStyle w:val="BookText"/>
        <w:rPr/>
      </w:pPr>
      <w:r>
        <w:rPr>
          <w:rFonts w:ascii="IRNazanin" w:hAnsi="IRNazanin" w:eastAsia="IRNazanin"/>
          <w:color w:val="111111"/>
          <w:sz w:val="28"/>
          <w:sz w:val="28"/>
          <w:szCs w:val="28"/>
          <w:rtl w:val="true"/>
          <w:lang w:bidi="fa-IR"/>
        </w:rPr>
        <w:t>فإن کان معه شیء من الغائط انتقض وضوؤه،و إن لم یکن معه شیء منه لم ینتقض،و کذا لو شکّ فی خروج شیء من الغائط معه</w:t>
      </w:r>
      <w:r>
        <w:rPr>
          <w:rFonts w:eastAsia="IRNazanin" w:cs="IRNazanin"/>
          <w:color w:val="111111"/>
          <w:sz w:val="28"/>
          <w:szCs w:val="28"/>
          <w:rtl w:val="true"/>
          <w:lang w:bidi="fa-IR"/>
        </w:rPr>
        <w:t>.</w:t>
      </w:r>
    </w:p>
    <w:p>
      <w:pPr>
        <w:pStyle w:val="Heading5"/>
        <w:numPr>
          <w:ilvl w:val="4"/>
          <w:numId w:val="1"/>
        </w:numPr>
        <w:rPr/>
      </w:pPr>
      <w:bookmarkStart w:id="481" w:name="__RefHeading___Toc679774_73709187"/>
      <w:bookmarkStart w:id="482" w:name="_Toc213"/>
      <w:bookmarkEnd w:id="481"/>
      <w:r>
        <w:rPr>
          <w:rtl w:val="true"/>
        </w:rPr>
        <w:t xml:space="preserve">مسألة </w:t>
      </w:r>
      <w:r>
        <w:rPr/>
        <w:t>162</w:t>
      </w:r>
      <w:r>
        <w:rPr>
          <w:rtl w:val="true"/>
        </w:rPr>
        <w:t>:</w:t>
      </w:r>
      <w:r>
        <w:rPr>
          <w:rtl w:val="true"/>
        </w:rPr>
        <w:t>لا ینتقض الوضوء بخروج المذی أو الودی أو الوذی</w:t>
      </w:r>
      <w:bookmarkEnd w:id="48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ما یخرج بعد الملاعبة،و الثانی ما یخرج بعد خروج البول،و الثالث ما یخرج بعد خروج المنیّ</w:t>
      </w:r>
      <w:r>
        <w:rPr>
          <w:rFonts w:eastAsia="IRNazanin" w:cs="IRNazanin"/>
          <w:color w:val="111111"/>
          <w:sz w:val="28"/>
          <w:szCs w:val="28"/>
          <w:rtl w:val="true"/>
          <w:lang w:bidi="fa-IR"/>
        </w:rPr>
        <w:t>.</w:t>
      </w:r>
      <w:bookmarkStart w:id="483" w:name="pg11398_162502"/>
    </w:p>
    <w:p>
      <w:pPr>
        <w:pStyle w:val="Heading4"/>
        <w:numPr>
          <w:ilvl w:val="3"/>
          <w:numId w:val="1"/>
        </w:numPr>
        <w:rPr/>
      </w:pPr>
      <w:bookmarkStart w:id="484" w:name="__RefHeading___Toc679776_73709187"/>
      <w:bookmarkStart w:id="485" w:name="_Toc214"/>
      <w:bookmarkEnd w:id="483"/>
      <w:bookmarkEnd w:id="484"/>
      <w:r>
        <w:rPr>
          <w:rtl w:val="true"/>
        </w:rPr>
        <w:t>الفصل السادس</w:t>
      </w:r>
      <w:r>
        <w:rPr>
          <w:rtl w:val="true"/>
        </w:rPr>
        <w:t xml:space="preserve">: </w:t>
      </w:r>
      <w:r>
        <w:rPr>
          <w:rtl w:val="true"/>
        </w:rPr>
        <w:t>من استمرّ به الحدث</w:t>
      </w:r>
      <w:bookmarkEnd w:id="485"/>
    </w:p>
    <w:p>
      <w:pPr>
        <w:pStyle w:val="Heading5"/>
        <w:numPr>
          <w:ilvl w:val="4"/>
          <w:numId w:val="1"/>
        </w:numPr>
        <w:rPr/>
      </w:pPr>
      <w:bookmarkStart w:id="486" w:name="__RefHeading___Toc679778_73709187"/>
      <w:bookmarkStart w:id="487" w:name="_Toc215"/>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من استمرّ به الحدث</w:t>
      </w:r>
    </w:p>
    <w:p>
      <w:pPr>
        <w:pStyle w:val="BookText"/>
        <w:rPr/>
      </w:pPr>
      <w:r>
        <w:rPr>
          <w:rFonts w:ascii="IRNazanin" w:hAnsi="IRNazanin" w:eastAsia="IRNazanin"/>
          <w:color w:val="111111"/>
          <w:sz w:val="28"/>
          <w:sz w:val="28"/>
          <w:szCs w:val="28"/>
          <w:rtl w:val="true"/>
          <w:lang w:bidi="fa-IR"/>
        </w:rPr>
        <w:t>من استمرّ به الحدث فی الجملة کالمبطون و المسلوس و نحوهما،فله حالات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له فترة تسع الوضوء و الصلاة الاختیاریّة،و حکمه وجوب انتظار تلک الفترة،و الوضوء و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له فترة أصلا،أو تکون له فترة یسیرة لا تسع الطهارة و بعض الصلاة،ففی هذه الحالة یکون حکمه حکم المکلّف الاعتیادیّ،فیتوضّأ، و یصلّی،و لا ینتقض وضوؤه بما یخرج منه قهرا و مستمرّا،فیجوز له أن یمارس کلّ ما هو مشروط بالطهارة من صلاة و غیرها ما دام لم یصدر منه حدث آخر اعتیادیّا من نوم أو بول کالإنسان المتعارف،فإذا صدر جدّد الوضوء للصلوات الآتیة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له فترة تسع الطهارة و بعض الصلاة،و لا یکون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تجدید الوضوء فی الأثناء مرّة أو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حرج،و حکمه الوضوء و الصلاة فی تلک الفترة،و لا یجب علیه إعادة الوضوء إذا فاجأه الحدث أثناء الصلاة، و إن کان الأحوط الأولی أن یجدّد الوضوء کلّما فاجأه الحدث أثناء صلاته، و یبنی علیها،و إذا فاجأه الحدث بعد الصلاة فالأحوط الأولی أن یجدّد الوضوء للصلاة الاخری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الثالثة،لکن یکون تجدید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حرجا علیه،ففی هذه الحالة یکون حکمه الاجتزاء بالوضوء الواحد،ما لم</w:t>
      </w:r>
      <w:bookmarkStart w:id="488" w:name="pg11398_162503"/>
    </w:p>
    <w:p>
      <w:pPr>
        <w:pStyle w:val="BookText"/>
        <w:rPr/>
      </w:pPr>
      <w:bookmarkEnd w:id="488"/>
      <w:r>
        <w:rPr>
          <w:rFonts w:ascii="IRNazanin" w:hAnsi="IRNazanin" w:eastAsia="IRNazanin"/>
          <w:color w:val="111111"/>
          <w:sz w:val="28"/>
          <w:sz w:val="28"/>
          <w:szCs w:val="28"/>
          <w:rtl w:val="true"/>
          <w:lang w:bidi="fa-IR"/>
        </w:rPr>
        <w:t>یحدث حدثا آخر،و الأحوط الأولی أن یتوضّأ لکلّ صلاة،و لا فرق فی الحکم بین المسلوس و المبطون فی کلّ تلک الحالات</w:t>
      </w:r>
      <w:r>
        <w:rPr>
          <w:rFonts w:eastAsia="IRNazanin" w:cs="IRNazanin"/>
          <w:color w:val="111111"/>
          <w:sz w:val="28"/>
          <w:szCs w:val="28"/>
          <w:rtl w:val="true"/>
          <w:lang w:bidi="fa-IR"/>
        </w:rPr>
        <w:t>.</w:t>
      </w:r>
    </w:p>
    <w:p>
      <w:pPr>
        <w:pStyle w:val="Heading5"/>
        <w:numPr>
          <w:ilvl w:val="4"/>
          <w:numId w:val="1"/>
        </w:numPr>
        <w:rPr/>
      </w:pPr>
      <w:bookmarkStart w:id="489" w:name="__RefHeading___Toc679780_73709187"/>
      <w:bookmarkStart w:id="490" w:name="_Toc216"/>
      <w:bookmarkEnd w:id="489"/>
      <w:r>
        <w:rPr>
          <w:rtl w:val="true"/>
        </w:rPr>
        <w:t xml:space="preserve">مسألة </w:t>
      </w:r>
      <w:r>
        <w:rPr/>
        <w:t>163</w:t>
      </w:r>
      <w:r>
        <w:rPr>
          <w:rtl w:val="true"/>
        </w:rPr>
        <w:t>:</w:t>
      </w:r>
      <w:r>
        <w:rPr>
          <w:rtl w:val="true"/>
        </w:rPr>
        <w:t>کلّما جاز للمسلوس و المبطون أن یصلّی بوضوئه جاز له</w:t>
      </w:r>
      <w:bookmarkEnd w:id="490"/>
    </w:p>
    <w:p>
      <w:pPr>
        <w:pStyle w:val="BookText"/>
        <w:rPr/>
      </w:pPr>
      <w:r>
        <w:rPr>
          <w:rFonts w:ascii="IRNazanin" w:hAnsi="IRNazanin" w:eastAsia="IRNazanin"/>
          <w:color w:val="111111"/>
          <w:sz w:val="28"/>
          <w:sz w:val="28"/>
          <w:szCs w:val="28"/>
          <w:rtl w:val="true"/>
          <w:lang w:bidi="fa-IR"/>
        </w:rPr>
        <w:t>أن یمارس کلّ ما هو مشروط بالطهارة</w:t>
      </w:r>
    </w:p>
    <w:p>
      <w:pPr>
        <w:pStyle w:val="BookText"/>
        <w:rPr/>
      </w:pPr>
      <w:r>
        <w:rPr>
          <w:rFonts w:ascii="IRNazanin" w:hAnsi="IRNazanin" w:eastAsia="IRNazanin"/>
          <w:color w:val="111111"/>
          <w:sz w:val="28"/>
          <w:sz w:val="28"/>
          <w:szCs w:val="28"/>
          <w:rtl w:val="true"/>
          <w:lang w:bidi="fa-IR"/>
        </w:rPr>
        <w:t>کمسّ کتابة القرآن و غیره،و لا تترتّب علیه أحکام المحدث إلی أن ینتهی مفعول وضوئه بحدث آخر منه من نوم أو غیره</w:t>
      </w:r>
      <w:r>
        <w:rPr>
          <w:rFonts w:eastAsia="IRNazanin" w:cs="IRNazanin"/>
          <w:color w:val="111111"/>
          <w:sz w:val="28"/>
          <w:szCs w:val="28"/>
          <w:rtl w:val="true"/>
          <w:lang w:bidi="fa-IR"/>
        </w:rPr>
        <w:t>.</w:t>
      </w:r>
    </w:p>
    <w:p>
      <w:pPr>
        <w:pStyle w:val="Heading5"/>
        <w:numPr>
          <w:ilvl w:val="4"/>
          <w:numId w:val="1"/>
        </w:numPr>
        <w:rPr/>
      </w:pPr>
      <w:bookmarkStart w:id="491" w:name="__RefHeading___Toc679782_73709187"/>
      <w:bookmarkStart w:id="492" w:name="_Toc217"/>
      <w:bookmarkEnd w:id="491"/>
      <w:r>
        <w:rPr>
          <w:rtl w:val="true"/>
        </w:rPr>
        <w:t xml:space="preserve">مسألة </w:t>
      </w:r>
      <w:r>
        <w:rPr/>
        <w:t>164</w:t>
      </w:r>
      <w:r>
        <w:rPr>
          <w:rtl w:val="true"/>
        </w:rPr>
        <w:t>:</w:t>
      </w:r>
      <w:r>
        <w:rPr>
          <w:rtl w:val="true"/>
        </w:rPr>
        <w:t>یجب علی المسلوس و المبطون التحفّظ من تعدّی النجاسة</w:t>
      </w:r>
      <w:bookmarkEnd w:id="492"/>
    </w:p>
    <w:p>
      <w:pPr>
        <w:pStyle w:val="BookText"/>
        <w:rPr/>
      </w:pPr>
      <w:r>
        <w:rPr>
          <w:rFonts w:ascii="IRNazanin" w:hAnsi="IRNazanin" w:eastAsia="IRNazanin"/>
          <w:color w:val="111111"/>
          <w:sz w:val="28"/>
          <w:sz w:val="28"/>
          <w:szCs w:val="28"/>
          <w:rtl w:val="true"/>
          <w:lang w:bidi="fa-IR"/>
        </w:rPr>
        <w:t>إلی بدنه و ثوبه مهما أمکن</w:t>
      </w:r>
    </w:p>
    <w:p>
      <w:pPr>
        <w:pStyle w:val="BookText"/>
        <w:rPr/>
      </w:pPr>
      <w:r>
        <w:rPr>
          <w:rFonts w:ascii="IRNazanin" w:hAnsi="IRNazanin" w:eastAsia="IRNazanin"/>
          <w:color w:val="111111"/>
          <w:sz w:val="28"/>
          <w:sz w:val="28"/>
          <w:szCs w:val="28"/>
          <w:rtl w:val="true"/>
          <w:lang w:bidi="fa-IR"/>
        </w:rPr>
        <w:t>بوضع کیس أو نحوه،و لا یجب تغییره لکلّ صلاة</w:t>
      </w:r>
      <w:r>
        <w:rPr>
          <w:rFonts w:eastAsia="IRNazanin" w:cs="IRNazanin"/>
          <w:color w:val="111111"/>
          <w:sz w:val="28"/>
          <w:szCs w:val="28"/>
          <w:rtl w:val="true"/>
          <w:lang w:bidi="fa-IR"/>
        </w:rPr>
        <w:t>.</w:t>
      </w:r>
    </w:p>
    <w:p>
      <w:pPr>
        <w:pStyle w:val="Heading4"/>
        <w:numPr>
          <w:ilvl w:val="3"/>
          <w:numId w:val="1"/>
        </w:numPr>
        <w:rPr/>
      </w:pPr>
      <w:bookmarkStart w:id="493" w:name="__RefHeading___Toc679784_73709187"/>
      <w:bookmarkStart w:id="494" w:name="_Toc218"/>
      <w:bookmarkEnd w:id="493"/>
      <w:r>
        <w:rPr>
          <w:rtl w:val="true"/>
        </w:rPr>
        <w:t>الفصل السابع</w:t>
      </w:r>
      <w:r>
        <w:rPr>
          <w:rtl w:val="true"/>
        </w:rPr>
        <w:t xml:space="preserve">: </w:t>
      </w:r>
      <w:r>
        <w:rPr>
          <w:rtl w:val="true"/>
        </w:rPr>
        <w:t>أحکام الوضوء</w:t>
      </w:r>
      <w:bookmarkEnd w:id="494"/>
    </w:p>
    <w:p>
      <w:pPr>
        <w:pStyle w:val="Heading5"/>
        <w:numPr>
          <w:ilvl w:val="4"/>
          <w:numId w:val="1"/>
        </w:numPr>
        <w:rPr/>
      </w:pPr>
      <w:bookmarkStart w:id="495" w:name="__RefHeading___Toc679786_73709187"/>
      <w:bookmarkStart w:id="496" w:name="_Toc219"/>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أحکام الوضوء</w:t>
      </w:r>
    </w:p>
    <w:p>
      <w:pPr>
        <w:pStyle w:val="BookText"/>
        <w:rPr/>
      </w:pPr>
      <w:r>
        <w:rPr>
          <w:rFonts w:ascii="IRNazanin" w:hAnsi="IRNazanin" w:eastAsia="IRNazanin"/>
          <w:color w:val="111111"/>
          <w:sz w:val="28"/>
          <w:sz w:val="28"/>
          <w:szCs w:val="28"/>
          <w:rtl w:val="true"/>
          <w:lang w:bidi="fa-IR"/>
        </w:rPr>
        <w:t>لا یجب الوضوء لنفسه،و تتوقّف صحّة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کانت،أو 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کذا أجزاؤها المنسیّة،بل سجود السهو علی الأحوط استحبابا،و مثل الصلاة الطواف الواجب،و هو ما کان جزءا من حجّة أو عمرة، دون المندوب و إن وجب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نعم،یستحبّ له</w:t>
      </w:r>
      <w:r>
        <w:rPr>
          <w:rFonts w:eastAsia="IRNazanin" w:cs="IRNazanin"/>
          <w:color w:val="111111"/>
          <w:sz w:val="28"/>
          <w:szCs w:val="28"/>
          <w:rtl w:val="true"/>
          <w:lang w:bidi="fa-IR"/>
        </w:rPr>
        <w:t>.</w:t>
      </w:r>
    </w:p>
    <w:p>
      <w:pPr>
        <w:pStyle w:val="Heading5"/>
        <w:numPr>
          <w:ilvl w:val="4"/>
          <w:numId w:val="1"/>
        </w:numPr>
        <w:rPr/>
      </w:pPr>
      <w:bookmarkStart w:id="497" w:name="__RefHeading___Toc679788_73709187"/>
      <w:bookmarkStart w:id="498" w:name="_Toc220"/>
      <w:bookmarkEnd w:id="497"/>
      <w:r>
        <w:rPr>
          <w:rtl w:val="true"/>
        </w:rPr>
        <w:t xml:space="preserve">مسألة </w:t>
      </w:r>
      <w:r>
        <w:rPr/>
        <w:t>165</w:t>
      </w:r>
      <w:r>
        <w:rPr>
          <w:rtl w:val="true"/>
        </w:rPr>
        <w:t>:</w:t>
      </w:r>
      <w:r>
        <w:rPr>
          <w:rtl w:val="true"/>
        </w:rPr>
        <w:t>لا یجوز للمحدث مسّ کتابة القرآن</w:t>
      </w:r>
      <w:bookmarkEnd w:id="498"/>
    </w:p>
    <w:p>
      <w:pPr>
        <w:pStyle w:val="BookText"/>
        <w:rPr/>
      </w:pPr>
      <w:r>
        <w:rPr>
          <w:rFonts w:ascii="IRNazanin" w:hAnsi="IRNazanin" w:eastAsia="IRNazanin"/>
          <w:color w:val="111111"/>
          <w:sz w:val="28"/>
          <w:sz w:val="28"/>
          <w:szCs w:val="28"/>
          <w:rtl w:val="true"/>
          <w:lang w:bidi="fa-IR"/>
        </w:rPr>
        <w:t>حتّی المدّ و التشدید و نحوهما و لا مسّ اسم الجلالة و سائر أسمائه و صفاته علی الأحوط وجوبا، و الأولی إلحاق أسماء الأنبیاء و الأوصیاء و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5"/>
        <w:numPr>
          <w:ilvl w:val="4"/>
          <w:numId w:val="1"/>
        </w:numPr>
        <w:rPr/>
      </w:pPr>
      <w:bookmarkStart w:id="499" w:name="__RefHeading___Toc679790_73709187"/>
      <w:bookmarkStart w:id="500" w:name="_Toc221"/>
      <w:bookmarkEnd w:id="499"/>
      <w:r>
        <w:rPr>
          <w:rtl w:val="true"/>
        </w:rPr>
        <w:t xml:space="preserve">مسألة </w:t>
      </w:r>
      <w:r>
        <w:rPr/>
        <w:t>166</w:t>
      </w:r>
      <w:r>
        <w:rPr>
          <w:rtl w:val="true"/>
        </w:rPr>
        <w:t>:</w:t>
      </w:r>
      <w:r>
        <w:rPr>
          <w:rtl w:val="true"/>
        </w:rPr>
        <w:t>الوضوء مستحبّ لنفسه</w:t>
      </w:r>
      <w:bookmarkEnd w:id="50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حاجة فی صحّته إلی جعل شیء غایة له،و إن کان یجوز الإتیان به لغایة من الغایات المأمور بها مقیّدة به، فیجوز الإتیان به لأجلها،سواء أتوقّف علیه صحّتها،أم کمالها</w:t>
      </w:r>
      <w:r>
        <w:rPr>
          <w:rFonts w:eastAsia="IRNazanin" w:cs="IRNazanin"/>
          <w:color w:val="111111"/>
          <w:sz w:val="28"/>
          <w:szCs w:val="28"/>
          <w:rtl w:val="true"/>
          <w:lang w:bidi="fa-IR"/>
        </w:rPr>
        <w:t>.</w:t>
      </w:r>
      <w:bookmarkStart w:id="501" w:name="pg11398_162504"/>
    </w:p>
    <w:p>
      <w:pPr>
        <w:pStyle w:val="Heading5"/>
        <w:numPr>
          <w:ilvl w:val="4"/>
          <w:numId w:val="1"/>
        </w:numPr>
        <w:rPr/>
      </w:pPr>
      <w:bookmarkStart w:id="502" w:name="__RefHeading___Toc679792_73709187"/>
      <w:bookmarkStart w:id="503" w:name="_Toc222"/>
      <w:bookmarkEnd w:id="501"/>
      <w:bookmarkEnd w:id="502"/>
      <w:r>
        <w:rPr>
          <w:rtl w:val="true"/>
        </w:rPr>
        <w:t xml:space="preserve">مسألة </w:t>
      </w:r>
      <w:r>
        <w:rPr/>
        <w:t>167</w:t>
      </w:r>
      <w:r>
        <w:rPr>
          <w:rtl w:val="true"/>
        </w:rPr>
        <w:t>:</w:t>
      </w:r>
      <w:r>
        <w:rPr>
          <w:rtl w:val="true"/>
        </w:rPr>
        <w:t>لا فرق فی جریان الحکم المذکور بین کتابة المصحف</w:t>
      </w:r>
      <w:bookmarkEnd w:id="503"/>
    </w:p>
    <w:p>
      <w:pPr>
        <w:pStyle w:val="BookText"/>
        <w:rPr/>
      </w:pPr>
      <w:r>
        <w:rPr>
          <w:rFonts w:ascii="IRNazanin" w:hAnsi="IRNazanin" w:eastAsia="IRNazanin"/>
          <w:color w:val="111111"/>
          <w:sz w:val="28"/>
          <w:sz w:val="28"/>
          <w:szCs w:val="28"/>
          <w:rtl w:val="true"/>
          <w:lang w:bidi="fa-IR"/>
        </w:rPr>
        <w:t>بالعربیّة و الفارسیّة و غیرهما،</w:t>
      </w:r>
    </w:p>
    <w:p>
      <w:pPr>
        <w:pStyle w:val="BookText"/>
        <w:rPr/>
      </w:pPr>
      <w:r>
        <w:rPr>
          <w:rFonts w:ascii="IRNazanin" w:hAnsi="IRNazanin" w:eastAsia="IRNazanin"/>
          <w:color w:val="111111"/>
          <w:sz w:val="28"/>
          <w:sz w:val="28"/>
          <w:szCs w:val="28"/>
          <w:rtl w:val="true"/>
          <w:lang w:bidi="fa-IR"/>
        </w:rPr>
        <w:t>و لا بین الکتابة بالمداد،و الحفر،و التطریز و غیرهما،کما لا فرق فی الماسّ بین ما تحلّه الحیاة،و غیره،بل لا یجوز علی الأحوط المسّ بالشعر غیر التابع للبشرة</w:t>
      </w:r>
      <w:r>
        <w:rPr>
          <w:rFonts w:eastAsia="IRNazanin" w:cs="IRNazanin"/>
          <w:color w:val="111111"/>
          <w:sz w:val="28"/>
          <w:szCs w:val="28"/>
          <w:rtl w:val="true"/>
          <w:lang w:bidi="fa-IR"/>
        </w:rPr>
        <w:t>.</w:t>
      </w:r>
    </w:p>
    <w:p>
      <w:pPr>
        <w:pStyle w:val="Heading5"/>
        <w:numPr>
          <w:ilvl w:val="4"/>
          <w:numId w:val="1"/>
        </w:numPr>
        <w:rPr/>
      </w:pPr>
      <w:bookmarkStart w:id="504" w:name="__RefHeading___Toc679794_73709187"/>
      <w:bookmarkStart w:id="505" w:name="_Toc223"/>
      <w:bookmarkEnd w:id="504"/>
      <w:r>
        <w:rPr>
          <w:rtl w:val="true"/>
        </w:rPr>
        <w:t xml:space="preserve">مسألة </w:t>
      </w:r>
      <w:r>
        <w:rPr/>
        <w:t>168</w:t>
      </w:r>
      <w:r>
        <w:rPr>
          <w:rtl w:val="true"/>
        </w:rPr>
        <w:t>:</w:t>
      </w:r>
      <w:r>
        <w:rPr>
          <w:rtl w:val="true"/>
        </w:rPr>
        <w:t>الألفاظ المشترکة بین القرآن و غیره یعتبر فیها قصد</w:t>
      </w:r>
      <w:bookmarkEnd w:id="505"/>
    </w:p>
    <w:p>
      <w:pPr>
        <w:pStyle w:val="BookText"/>
        <w:rPr/>
      </w:pPr>
      <w:r>
        <w:rPr>
          <w:rFonts w:ascii="IRNazanin" w:hAnsi="IRNazanin" w:eastAsia="IRNazanin"/>
          <w:color w:val="111111"/>
          <w:sz w:val="28"/>
          <w:sz w:val="28"/>
          <w:szCs w:val="28"/>
          <w:rtl w:val="true"/>
          <w:lang w:bidi="fa-IR"/>
        </w:rPr>
        <w:t>الکاتب،</w:t>
      </w:r>
    </w:p>
    <w:p>
      <w:pPr>
        <w:pStyle w:val="BookText"/>
        <w:rPr/>
      </w:pPr>
      <w:r>
        <w:rPr>
          <w:rFonts w:ascii="IRNazanin" w:hAnsi="IRNazanin" w:eastAsia="IRNazanin"/>
          <w:color w:val="111111"/>
          <w:sz w:val="28"/>
          <w:sz w:val="28"/>
          <w:szCs w:val="28"/>
          <w:rtl w:val="true"/>
          <w:lang w:bidi="fa-IR"/>
        </w:rPr>
        <w:t>و إن شکّ فی قصد الکاتب جاز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الکلمة القرآنیّة،أو الآیة إذا لم تکن فی المصحف،بل کانت فی کتاب،أو رسالة،أو ورقة تهنئة،أو تعزیة،أو نقش خاتم،فهل یجوز مسّها؟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w:t>
      </w:r>
      <w:r>
        <w:rPr>
          <w:rFonts w:eastAsia="IRNazanin" w:cs="IRNazanin"/>
          <w:color w:val="111111"/>
          <w:sz w:val="28"/>
          <w:szCs w:val="28"/>
          <w:rtl w:val="true"/>
          <w:lang w:bidi="fa-IR"/>
        </w:rPr>
        <w:t>.</w:t>
      </w:r>
    </w:p>
    <w:p>
      <w:pPr>
        <w:pStyle w:val="Heading5"/>
        <w:numPr>
          <w:ilvl w:val="4"/>
          <w:numId w:val="1"/>
        </w:numPr>
        <w:rPr/>
      </w:pPr>
      <w:bookmarkStart w:id="506" w:name="__RefHeading___Toc679796_73709187"/>
      <w:bookmarkStart w:id="507" w:name="_Toc224"/>
      <w:bookmarkEnd w:id="506"/>
      <w:r>
        <w:rPr>
          <w:rtl w:val="true"/>
        </w:rPr>
        <w:t xml:space="preserve">مسألة </w:t>
      </w:r>
      <w:r>
        <w:rPr/>
        <w:t>169</w:t>
      </w:r>
      <w:r>
        <w:rPr>
          <w:rtl w:val="true"/>
        </w:rPr>
        <w:t>:</w:t>
      </w:r>
      <w:r>
        <w:rPr>
          <w:rtl w:val="true"/>
        </w:rPr>
        <w:t>یجب الوضوء إذا وجبت إحدی الغایات المذکورة آنفا</w:t>
      </w:r>
      <w:bookmarkEnd w:id="507"/>
    </w:p>
    <w:p>
      <w:pPr>
        <w:pStyle w:val="BookText"/>
        <w:rPr/>
      </w:pPr>
      <w:r>
        <w:rPr>
          <w:rFonts w:ascii="IRNazanin" w:hAnsi="IRNazanin" w:eastAsia="IRNazanin"/>
          <w:color w:val="111111"/>
          <w:sz w:val="28"/>
          <w:sz w:val="28"/>
          <w:szCs w:val="28"/>
          <w:rtl w:val="true"/>
          <w:lang w:bidi="fa-IR"/>
        </w:rPr>
        <w:t>و یستحبّ إذا استحبّت،و قد یجب بالنذر،و شبهه،و یستحبّ للطواف المندوب، و لسائر أفعال الحجّ،و لطلب الحاجة،و لحمل المصحف الشریف،و لصلاة الجنائز،و تلاوة القرآن،و للکون علی الطهارة،و لغیر ذلک</w:t>
      </w:r>
      <w:r>
        <w:rPr>
          <w:rFonts w:eastAsia="IRNazanin" w:cs="IRNazanin"/>
          <w:color w:val="111111"/>
          <w:sz w:val="28"/>
          <w:szCs w:val="28"/>
          <w:rtl w:val="true"/>
          <w:lang w:bidi="fa-IR"/>
        </w:rPr>
        <w:t>.</w:t>
      </w:r>
    </w:p>
    <w:p>
      <w:pPr>
        <w:pStyle w:val="Heading5"/>
        <w:numPr>
          <w:ilvl w:val="4"/>
          <w:numId w:val="1"/>
        </w:numPr>
        <w:rPr/>
      </w:pPr>
      <w:bookmarkStart w:id="508" w:name="__RefHeading___Toc679798_73709187"/>
      <w:bookmarkStart w:id="509" w:name="_Toc225"/>
      <w:bookmarkEnd w:id="508"/>
      <w:r>
        <w:rPr>
          <w:rtl w:val="true"/>
        </w:rPr>
        <w:t xml:space="preserve">مسألة </w:t>
      </w:r>
      <w:r>
        <w:rPr/>
        <w:t>170</w:t>
      </w:r>
      <w:r>
        <w:rPr>
          <w:rtl w:val="true"/>
        </w:rPr>
        <w:t>:</w:t>
      </w:r>
      <w:r>
        <w:rPr>
          <w:rtl w:val="true"/>
        </w:rPr>
        <w:t>إذا دخل وقت الفریضة یجوز الإتیان بالوضوء بقصد فعل</w:t>
      </w:r>
      <w:bookmarkEnd w:id="509"/>
    </w:p>
    <w:p>
      <w:pPr>
        <w:pStyle w:val="BookText"/>
        <w:rPr/>
      </w:pPr>
      <w:r>
        <w:rPr>
          <w:rFonts w:ascii="IRNazanin" w:hAnsi="IRNazanin" w:eastAsia="IRNazanin"/>
          <w:color w:val="111111"/>
          <w:sz w:val="28"/>
          <w:sz w:val="28"/>
          <w:szCs w:val="28"/>
          <w:rtl w:val="true"/>
          <w:lang w:bidi="fa-IR"/>
        </w:rPr>
        <w:t>الفریضة،</w:t>
      </w:r>
    </w:p>
    <w:p>
      <w:pPr>
        <w:pStyle w:val="BookText"/>
        <w:rPr/>
      </w:pPr>
      <w:r>
        <w:rPr>
          <w:rFonts w:ascii="IRNazanin" w:hAnsi="IRNazanin" w:eastAsia="IRNazanin"/>
          <w:color w:val="111111"/>
          <w:sz w:val="28"/>
          <w:sz w:val="28"/>
          <w:szCs w:val="28"/>
          <w:rtl w:val="true"/>
          <w:lang w:bidi="fa-IR"/>
        </w:rPr>
        <w:t>کما یجوز الإتیان به بقصد استحبابه النفسیّ،أو الکون علی الطهارة، و کذا یجوز،الإتیان به بقصد الغایات المستحبّة الاخری</w:t>
      </w:r>
      <w:r>
        <w:rPr>
          <w:rFonts w:eastAsia="IRNazanin" w:cs="IRNazanin"/>
          <w:color w:val="111111"/>
          <w:sz w:val="28"/>
          <w:szCs w:val="28"/>
          <w:rtl w:val="true"/>
          <w:lang w:bidi="fa-IR"/>
        </w:rPr>
        <w:t>.</w:t>
      </w:r>
    </w:p>
    <w:p>
      <w:pPr>
        <w:pStyle w:val="Heading5"/>
        <w:numPr>
          <w:ilvl w:val="4"/>
          <w:numId w:val="1"/>
        </w:numPr>
        <w:rPr/>
      </w:pPr>
      <w:bookmarkStart w:id="510" w:name="__RefHeading___Toc679800_73709187"/>
      <w:bookmarkStart w:id="511" w:name="_Toc226"/>
      <w:bookmarkEnd w:id="510"/>
      <w:r>
        <w:rPr>
          <w:rtl w:val="true"/>
        </w:rPr>
        <w:t xml:space="preserve">مسألة </w:t>
      </w:r>
      <w:r>
        <w:rPr/>
        <w:t>171</w:t>
      </w:r>
      <w:r>
        <w:rPr>
          <w:rtl w:val="true"/>
        </w:rPr>
        <w:t>:</w:t>
      </w:r>
      <w:r>
        <w:rPr>
          <w:rtl w:val="true"/>
        </w:rPr>
        <w:t>سنن الوضوء علی ما ذکره العلماء قدس سرّهم</w:t>
      </w:r>
      <w:bookmarkEnd w:id="51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الإناء الّذی یغترف منه علی الیمین،و التسمیة،و الدعاء بالمأثور،و غسل الیدین من الزندین قبل إدخالهما فی الإناء الّذی یغترف منه،لحدث النوم،أو البول مرّة،و للغائط مرّتین،و المضمضة،و الاستنشاق،و تثلیثهما و تقدیم المضمضة،و الدعاء بالمأثور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عندهما،و عند غسل الوجه و الیدین و مسح الرأس،و الرجلین،و تثنیة الغسلات،و الأحوط استحبابا عدم التثنیة فی الیسری احتیاطا للمسح بها،و کذلک الیمنی إذا أراد المسح بها من دون أن یستعملها فی غسل الیسری،و کذلک الوجه لأخذ البلل منه عند جفاف بلل الید،و یستحبّ أن یبدأ الرجل بظاهر ذراعیه فی الغسلة الاولی و الثانیة،و المرأة تبدأ بالباطن فیهما،و یکره الاستعانة بغیره فی المقدّمات القریبة</w:t>
      </w:r>
      <w:r>
        <w:rPr>
          <w:rFonts w:eastAsia="IRNazanin" w:cs="IRNazanin"/>
          <w:color w:val="111111"/>
          <w:sz w:val="28"/>
          <w:szCs w:val="28"/>
          <w:rtl w:val="true"/>
          <w:lang w:bidi="fa-IR"/>
        </w:rPr>
        <w:t>.</w:t>
      </w:r>
      <w:bookmarkStart w:id="512" w:name="pg11398_162506"/>
    </w:p>
    <w:p>
      <w:pPr>
        <w:pStyle w:val="Heading3"/>
        <w:numPr>
          <w:ilvl w:val="2"/>
          <w:numId w:val="1"/>
        </w:numPr>
        <w:rPr/>
      </w:pPr>
      <w:bookmarkStart w:id="513" w:name="__RefHeading___Toc679802_73709187"/>
      <w:bookmarkStart w:id="514" w:name="_Toc227"/>
      <w:bookmarkEnd w:id="512"/>
      <w:bookmarkEnd w:id="513"/>
      <w:r>
        <w:rPr>
          <w:rtl w:val="true"/>
        </w:rPr>
        <w:t>المقصد الرابع</w:t>
      </w:r>
      <w:r>
        <w:rPr>
          <w:rtl w:val="true"/>
        </w:rPr>
        <w:t xml:space="preserve">: </w:t>
      </w:r>
      <w:r>
        <w:rPr>
          <w:rtl w:val="true"/>
        </w:rPr>
        <w:t>الغسل</w:t>
      </w:r>
      <w:bookmarkEnd w:id="514"/>
    </w:p>
    <w:p>
      <w:pPr>
        <w:pStyle w:val="Heading4"/>
        <w:numPr>
          <w:ilvl w:val="3"/>
          <w:numId w:val="1"/>
        </w:numPr>
        <w:rPr/>
      </w:pPr>
      <w:bookmarkStart w:id="515" w:name="__RefHeading___Toc679804_73709187"/>
      <w:bookmarkStart w:id="516" w:name="_Toc228"/>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الغسل</w:t>
      </w:r>
    </w:p>
    <w:p>
      <w:pPr>
        <w:pStyle w:val="BookText"/>
        <w:rPr/>
      </w:pPr>
      <w:r>
        <w:rPr>
          <w:rFonts w:ascii="IRNazanin" w:hAnsi="IRNazanin" w:eastAsia="IRNazanin"/>
          <w:color w:val="111111"/>
          <w:sz w:val="28"/>
          <w:sz w:val="28"/>
          <w:szCs w:val="28"/>
          <w:rtl w:val="true"/>
          <w:lang w:bidi="fa-IR"/>
        </w:rPr>
        <w:t>الغسل منه واجب و هو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لنفسه،کغسل الأموات،فإنّ وجوبه لیس من أجل شیء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لغیره،و هو ما وجب من أجل القیام بواجب آخر،کغسل الجنابة،و الحیض،و الاستحاضة،و النفاس،و 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مستحبّ کالأغسال الّتی هی کثیرة،و لها أوقاتها الخاصّة،و مواقعها المخصوصة شرعا،و ستأتی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Heading4"/>
        <w:numPr>
          <w:ilvl w:val="3"/>
          <w:numId w:val="1"/>
        </w:numPr>
        <w:rPr/>
      </w:pPr>
      <w:bookmarkStart w:id="517" w:name="__RefHeading___Toc679806_73709187"/>
      <w:bookmarkStart w:id="518" w:name="_Toc229"/>
      <w:bookmarkEnd w:id="517"/>
      <w:r>
        <w:rPr>
          <w:rtl w:val="true"/>
        </w:rPr>
        <w:t>المبحث الأوّل</w:t>
      </w:r>
      <w:r>
        <w:rPr>
          <w:rtl w:val="true"/>
        </w:rPr>
        <w:t xml:space="preserve">: </w:t>
      </w:r>
      <w:r>
        <w:rPr>
          <w:rtl w:val="true"/>
        </w:rPr>
        <w:t>غسل الجنابة</w:t>
      </w:r>
      <w:bookmarkEnd w:id="518"/>
    </w:p>
    <w:p>
      <w:pPr>
        <w:pStyle w:val="Heading5"/>
        <w:numPr>
          <w:ilvl w:val="4"/>
          <w:numId w:val="1"/>
        </w:numPr>
        <w:rPr/>
      </w:pPr>
      <w:bookmarkStart w:id="519" w:name="__RefHeading___Toc679808_73709187"/>
      <w:bookmarkStart w:id="520" w:name="_Toc230"/>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غسل الجنابة</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521" w:name="__RefHeading___Toc679810_73709187"/>
      <w:bookmarkStart w:id="522" w:name="_Toc231"/>
      <w:bookmarkEnd w:id="521"/>
      <w:r>
        <w:rPr>
          <w:rtl w:val="true"/>
        </w:rPr>
        <w:t>الفصل الأوّل</w:t>
      </w:r>
      <w:r>
        <w:rPr>
          <w:rtl w:val="true"/>
        </w:rPr>
        <w:t xml:space="preserve">: </w:t>
      </w:r>
      <w:r>
        <w:rPr>
          <w:rtl w:val="true"/>
        </w:rPr>
        <w:t>ما تتحقّق به الجنابة</w:t>
      </w:r>
      <w:bookmarkEnd w:id="522"/>
    </w:p>
    <w:p>
      <w:pPr>
        <w:pStyle w:val="Heading6"/>
        <w:numPr>
          <w:ilvl w:val="5"/>
          <w:numId w:val="1"/>
        </w:numPr>
        <w:rPr/>
      </w:pPr>
      <w:bookmarkStart w:id="523" w:name="__RefHeading___Toc679812_73709187"/>
      <w:bookmarkStart w:id="524" w:name="_Toc232"/>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ما تتحقّق به الجنابة</w:t>
      </w:r>
    </w:p>
    <w:p>
      <w:pPr>
        <w:pStyle w:val="BookText"/>
        <w:rPr/>
      </w:pPr>
      <w:r>
        <w:rPr>
          <w:rFonts w:ascii="IRNazanin" w:hAnsi="IRNazanin" w:eastAsia="IRNazanin"/>
          <w:color w:val="111111"/>
          <w:sz w:val="28"/>
          <w:sz w:val="28"/>
          <w:szCs w:val="28"/>
          <w:rtl w:val="true"/>
          <w:lang w:bidi="fa-IR"/>
        </w:rPr>
        <w:t>الجنابة أمر معنویّ اعتباریّ شرعیّ،و سببه أمران</w:t>
      </w:r>
      <w:r>
        <w:rPr>
          <w:rFonts w:eastAsia="IRNazanin" w:cs="IRNazanin"/>
          <w:color w:val="111111"/>
          <w:sz w:val="28"/>
          <w:szCs w:val="28"/>
          <w:rtl w:val="true"/>
          <w:lang w:bidi="fa-IR"/>
        </w:rPr>
        <w:t>:</w:t>
      </w:r>
    </w:p>
    <w:p>
      <w:pPr>
        <w:pStyle w:val="Heading6"/>
        <w:numPr>
          <w:ilvl w:val="5"/>
          <w:numId w:val="1"/>
        </w:numPr>
        <w:rPr/>
      </w:pPr>
      <w:bookmarkStart w:id="525" w:name="__RefHeading___Toc679814_73709187"/>
      <w:bookmarkStart w:id="526" w:name="_Toc233"/>
      <w:bookmarkEnd w:id="525"/>
      <w:r>
        <w:rPr>
          <w:rtl w:val="true"/>
        </w:rPr>
        <w:t>الأوّل</w:t>
      </w:r>
      <w:r>
        <w:rPr>
          <w:rtl w:val="true"/>
        </w:rPr>
        <w:t>:</w:t>
      </w:r>
      <w:r>
        <w:rPr>
          <w:rtl w:val="true"/>
        </w:rPr>
        <w:t>خروج المنیّ من الموضع المعتاد</w:t>
      </w:r>
      <w:bookmarkEnd w:id="526"/>
    </w:p>
    <w:p>
      <w:pPr>
        <w:pStyle w:val="Heading6"/>
        <w:numPr>
          <w:ilvl w:val="5"/>
          <w:numId w:val="1"/>
        </w:numPr>
        <w:rPr/>
      </w:pPr>
      <w:bookmarkStart w:id="527" w:name="__RefHeading___Toc679816_73709187"/>
      <w:bookmarkStart w:id="528" w:name="_Toc234"/>
      <w:bookmarkEnd w:id="527"/>
      <w:r>
        <w:rPr>
          <w:rtl w:val="true"/>
        </w:rPr>
        <w:t>اشارة</w:t>
      </w:r>
      <w:bookmarkEnd w:id="52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القبل،فإنّه موجب للغسل شرعا،سواء کان بالاختیار أم کان بغیر الاختیار،فی حال الیقظة أم فی النوم،قلیلا کان أم کثیرا،بالجماع أو بغیره،مع لذّة و دفق أو بدونهما،فإذا علم</w:t>
      </w:r>
      <w:bookmarkStart w:id="529" w:name="pg11398_162507"/>
    </w:p>
    <w:p>
      <w:pPr>
        <w:pStyle w:val="BookText"/>
        <w:rPr/>
      </w:pPr>
      <w:bookmarkEnd w:id="529"/>
      <w:r>
        <w:rPr>
          <w:rFonts w:ascii="IRNazanin" w:hAnsi="IRNazanin" w:eastAsia="IRNazanin"/>
          <w:color w:val="111111"/>
          <w:sz w:val="28"/>
          <w:sz w:val="28"/>
          <w:szCs w:val="28"/>
          <w:rtl w:val="true"/>
          <w:lang w:bidi="fa-IR"/>
        </w:rPr>
        <w:t>الإنسان أنّه منیّ لحقه حکمه سواء کان واجدا للصفات،أم کان بصفة اخری، و قد یخرج من غیر القبل و الموضع المعتاد،أو یخرج بلون أصفر لمرض أو سبب آخر فیترتّب علیه حکم المنیّ المعتاد،شریطة أن یعلم و یتیقّن بأنّه منیّ،و أمّا المرأة فإذا خرج منها ماء فی حالة شهوة و تهیّج جنسیّ فعلیها الغسل،و إن کانت محدثة بالأصغر قبل الغسل وجب علیها الجمع بین الوضوء و الغسل،و إذا خرج منها ماء من دون شهوة و تهیّج فالظاهر عدم وجوب الغسل علیها و إن کان الأولی و الأجدر بها أن تغتسل</w:t>
      </w:r>
      <w:r>
        <w:rPr>
          <w:rFonts w:eastAsia="IRNazanin" w:cs="IRNazanin"/>
          <w:color w:val="111111"/>
          <w:sz w:val="28"/>
          <w:szCs w:val="28"/>
          <w:rtl w:val="true"/>
          <w:lang w:bidi="fa-IR"/>
        </w:rPr>
        <w:t>.</w:t>
      </w:r>
    </w:p>
    <w:p>
      <w:pPr>
        <w:pStyle w:val="Heading6"/>
        <w:numPr>
          <w:ilvl w:val="5"/>
          <w:numId w:val="1"/>
        </w:numPr>
        <w:rPr/>
      </w:pPr>
      <w:bookmarkStart w:id="530" w:name="__RefHeading___Toc679818_73709187"/>
      <w:bookmarkStart w:id="531" w:name="_Toc235"/>
      <w:bookmarkEnd w:id="530"/>
      <w:r>
        <w:rPr>
          <w:rtl w:val="true"/>
        </w:rPr>
        <w:t xml:space="preserve">مسألة </w:t>
      </w:r>
      <w:r>
        <w:rPr/>
        <w:t>172</w:t>
      </w:r>
      <w:r>
        <w:rPr>
          <w:rtl w:val="true"/>
        </w:rPr>
        <w:t>:</w:t>
      </w:r>
      <w:r>
        <w:rPr>
          <w:rtl w:val="true"/>
        </w:rPr>
        <w:t>إن عرف بأنّ الخارج منه منیّ فلا إشکال</w:t>
      </w:r>
      <w:bookmarkEnd w:id="531"/>
    </w:p>
    <w:p>
      <w:pPr>
        <w:pStyle w:val="BookText"/>
        <w:rPr/>
      </w:pPr>
      <w:r>
        <w:rPr>
          <w:rFonts w:ascii="IRNazanin" w:hAnsi="IRNazanin" w:eastAsia="IRNazanin"/>
          <w:color w:val="111111"/>
          <w:sz w:val="28"/>
          <w:sz w:val="28"/>
          <w:szCs w:val="28"/>
          <w:rtl w:val="true"/>
          <w:lang w:bidi="fa-IR"/>
        </w:rPr>
        <w:t>و إن لم یعرف فالشهوة و الدفق،و فتور الجسد عقیب خروجه أمارة علیه،و مع انتفاء واحد منها لا یحکم بکونه منیّا،و فی المریض یرجع إلی الشهوة و الفتور،و مع انتفاء أحدهما لا یترتّب علیه آثار المنیّ</w:t>
      </w:r>
      <w:r>
        <w:rPr>
          <w:rFonts w:eastAsia="IRNazanin" w:cs="IRNazanin"/>
          <w:color w:val="111111"/>
          <w:sz w:val="28"/>
          <w:szCs w:val="28"/>
          <w:rtl w:val="true"/>
          <w:lang w:bidi="fa-IR"/>
        </w:rPr>
        <w:t>.</w:t>
      </w:r>
    </w:p>
    <w:p>
      <w:pPr>
        <w:pStyle w:val="Heading6"/>
        <w:numPr>
          <w:ilvl w:val="5"/>
          <w:numId w:val="1"/>
        </w:numPr>
        <w:rPr/>
      </w:pPr>
      <w:bookmarkStart w:id="532" w:name="__RefHeading___Toc679820_73709187"/>
      <w:bookmarkStart w:id="533" w:name="_Toc236"/>
      <w:bookmarkEnd w:id="532"/>
      <w:r>
        <w:rPr>
          <w:rtl w:val="true"/>
        </w:rPr>
        <w:t xml:space="preserve">مسألة </w:t>
      </w:r>
      <w:r>
        <w:rPr/>
        <w:t>173</w:t>
      </w:r>
      <w:r>
        <w:rPr>
          <w:rtl w:val="true"/>
        </w:rPr>
        <w:t>:</w:t>
      </w:r>
      <w:r>
        <w:rPr>
          <w:rtl w:val="true"/>
        </w:rPr>
        <w:t>من وجد علی بدنه أو ثوبه منیّا و علم أنّه منه بجنابة لم</w:t>
      </w:r>
      <w:bookmarkEnd w:id="533"/>
    </w:p>
    <w:p>
      <w:pPr>
        <w:pStyle w:val="BookText"/>
        <w:rPr/>
      </w:pPr>
      <w:r>
        <w:rPr>
          <w:rFonts w:ascii="IRNazanin" w:hAnsi="IRNazanin" w:eastAsia="IRNazanin"/>
          <w:color w:val="111111"/>
          <w:sz w:val="28"/>
          <w:sz w:val="28"/>
          <w:szCs w:val="28"/>
          <w:rtl w:val="true"/>
          <w:lang w:bidi="fa-IR"/>
        </w:rPr>
        <w:t>یغتسل منها،</w:t>
      </w:r>
    </w:p>
    <w:p>
      <w:pPr>
        <w:pStyle w:val="BookText"/>
        <w:rPr/>
      </w:pPr>
      <w:r>
        <w:rPr>
          <w:rFonts w:ascii="IRNazanin" w:hAnsi="IRNazanin" w:eastAsia="IRNazanin"/>
          <w:color w:val="111111"/>
          <w:sz w:val="28"/>
          <w:sz w:val="28"/>
          <w:szCs w:val="28"/>
          <w:rtl w:val="true"/>
          <w:lang w:bidi="fa-IR"/>
        </w:rPr>
        <w:t>وجب علیه الغسل،و إعادة کلّ صلاة صلاّها بعد الجنابة،سواء کانت فی الوقت أم کانت فی خارج الوقت،و أمّا الصلاة المشکوکة الّتی لا یعلم أنّه أتی بها قبل الجنابة أو بعدها،ففی هذه الحالة إن کان زمان الجنابة معلوما، و زمان الصلاة مجهولا،وجبت الإعادة إن کان ذلک الشکّ فی الوقت،دون القضاء إن کان فی خارج الوقت،و إذا کان الأمر بالعکس،بأن کان زمان الصلاة معلوما،و زمان الجنابة مجهولا،لم تجب الإعادة،لا فی الوقت،و لا فی خارجه، و إن کان زمان کلیهما مجهولا وجبت الإعادة فی الوقت دون خارج الوقت</w:t>
      </w:r>
      <w:r>
        <w:rPr>
          <w:rFonts w:eastAsia="IRNazanin" w:cs="IRNazanin"/>
          <w:color w:val="111111"/>
          <w:sz w:val="28"/>
          <w:szCs w:val="28"/>
          <w:rtl w:val="true"/>
          <w:lang w:bidi="fa-IR"/>
        </w:rPr>
        <w:t>.</w:t>
      </w:r>
    </w:p>
    <w:p>
      <w:pPr>
        <w:pStyle w:val="Heading6"/>
        <w:numPr>
          <w:ilvl w:val="5"/>
          <w:numId w:val="1"/>
        </w:numPr>
        <w:rPr/>
      </w:pPr>
      <w:bookmarkStart w:id="534" w:name="__RefHeading___Toc679822_73709187"/>
      <w:bookmarkStart w:id="535" w:name="_Toc237"/>
      <w:bookmarkEnd w:id="534"/>
      <w:r>
        <w:rPr>
          <w:rtl w:val="true"/>
        </w:rPr>
        <w:t xml:space="preserve">مسألة </w:t>
      </w:r>
      <w:r>
        <w:rPr/>
        <w:t>174</w:t>
      </w:r>
      <w:r>
        <w:rPr>
          <w:rtl w:val="true"/>
        </w:rPr>
        <w:t>:</w:t>
      </w:r>
      <w:r>
        <w:rPr>
          <w:rtl w:val="true"/>
        </w:rPr>
        <w:t>إذا دار أمر الجنابة بین شخصین یعلم کلّ منهما إمّا أنّه</w:t>
      </w:r>
      <w:bookmarkEnd w:id="535"/>
    </w:p>
    <w:p>
      <w:pPr>
        <w:pStyle w:val="BookText"/>
        <w:rPr/>
      </w:pPr>
      <w:r>
        <w:rPr>
          <w:rFonts w:ascii="IRNazanin" w:hAnsi="IRNazanin" w:eastAsia="IRNazanin"/>
          <w:color w:val="111111"/>
          <w:sz w:val="28"/>
          <w:sz w:val="28"/>
          <w:szCs w:val="28"/>
          <w:rtl w:val="true"/>
          <w:lang w:bidi="fa-IR"/>
        </w:rPr>
        <w:t>جنب أو صاحبه،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استعمل اثنان لباسا واحدا علی التعاقب و التناوب، و وجد فیه منیّ یعلم أنّه من أحدهما جزما،ففی هذه الحالة تارة یکون کلّ</w:t>
      </w:r>
      <w:bookmarkStart w:id="536" w:name="pg11398_162508"/>
    </w:p>
    <w:p>
      <w:pPr>
        <w:pStyle w:val="BookText"/>
        <w:rPr/>
      </w:pPr>
      <w:bookmarkEnd w:id="536"/>
      <w:r>
        <w:rPr>
          <w:rFonts w:ascii="IRNazanin" w:hAnsi="IRNazanin" w:eastAsia="IRNazanin"/>
          <w:color w:val="111111"/>
          <w:sz w:val="28"/>
          <w:sz w:val="28"/>
          <w:szCs w:val="28"/>
          <w:rtl w:val="true"/>
          <w:lang w:bidi="fa-IR"/>
        </w:rPr>
        <w:t>منهما عادلا و جدیرا للاقتداء به،و فی هذا الفرض بما أنّ کلاّ منهما کان ینتفع بغسل الآخر،فیکون العلم الإجمالیّ فی المسألة إمّا بوجوب الغسل علیه،أو بعدم جواز الاقتداء بالآخر منجّزا،فیجب حینئذ الغسل علی کلّ منهما، و اخری یکون أحدهما عادلا و جدیرا للاقتداء به دون الآخر،ففی هذا الفرض بما أنّ الثانی ینتفع بغسل الأوّل فیکون العلم الإجمالیّ له إمّا بوجوب الغسل علیه أو بعدم جواز الاقتداء بالأوّل منجّزا،فیجب علیه الغسل،و الحاصل أنّ الغسل إنّما یجب فی هذا الفرض علی المنتفع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کلّ منهما غیر واثق و مطمئنّ بجدارة صاحبه للاقتداء به فی الصلاة،فیجوز لکلّ منهما أن یصلّی صلاته من دون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هناک ثالث یطمئنّ بجدارة کلّ منهما للاقتداء به،فیجب علیه أن لا یصلّی خلف کلّ منهما ما لم یغتسل</w:t>
      </w:r>
      <w:r>
        <w:rPr>
          <w:rFonts w:eastAsia="IRNazanin" w:cs="IRNazanin"/>
          <w:color w:val="111111"/>
          <w:sz w:val="28"/>
          <w:szCs w:val="28"/>
          <w:rtl w:val="true"/>
          <w:lang w:bidi="fa-IR"/>
        </w:rPr>
        <w:t>.</w:t>
      </w:r>
    </w:p>
    <w:p>
      <w:pPr>
        <w:pStyle w:val="Heading6"/>
        <w:numPr>
          <w:ilvl w:val="5"/>
          <w:numId w:val="1"/>
        </w:numPr>
        <w:rPr/>
      </w:pPr>
      <w:bookmarkStart w:id="537" w:name="__RefHeading___Toc679824_73709187"/>
      <w:bookmarkStart w:id="538" w:name="_Toc238"/>
      <w:bookmarkEnd w:id="537"/>
      <w:r>
        <w:rPr>
          <w:rtl w:val="true"/>
        </w:rPr>
        <w:t xml:space="preserve">مسألة </w:t>
      </w:r>
      <w:r>
        <w:rPr/>
        <w:t>175</w:t>
      </w:r>
      <w:r>
        <w:rPr>
          <w:rtl w:val="true"/>
        </w:rPr>
        <w:t>:</w:t>
      </w:r>
      <w:r>
        <w:rPr>
          <w:rtl w:val="true"/>
        </w:rPr>
        <w:t>البلل المشکوک الخارج بعد خروج المنیّ و الاغتسال</w:t>
      </w:r>
      <w:bookmarkEnd w:id="538"/>
    </w:p>
    <w:p>
      <w:pPr>
        <w:pStyle w:val="BookText"/>
        <w:rPr/>
      </w:pPr>
      <w:r>
        <w:rPr>
          <w:rFonts w:ascii="IRNazanin" w:hAnsi="IRNazanin" w:eastAsia="IRNazanin"/>
          <w:color w:val="111111"/>
          <w:sz w:val="28"/>
          <w:sz w:val="28"/>
          <w:szCs w:val="28"/>
          <w:rtl w:val="true"/>
          <w:lang w:bidi="fa-IR"/>
        </w:rPr>
        <w:t>فإن کان بعد الاستبراء منه بالبول فلا شیء علیه،و إن کان قبله کان البلل بحکم المنیّ،و أعاد الغسل</w:t>
      </w:r>
      <w:r>
        <w:rPr>
          <w:rFonts w:eastAsia="IRNazanin" w:cs="IRNazanin"/>
          <w:color w:val="111111"/>
          <w:sz w:val="28"/>
          <w:szCs w:val="28"/>
          <w:rtl w:val="true"/>
          <w:lang w:bidi="fa-IR"/>
        </w:rPr>
        <w:t>.</w:t>
      </w:r>
    </w:p>
    <w:p>
      <w:pPr>
        <w:pStyle w:val="Heading6"/>
        <w:numPr>
          <w:ilvl w:val="5"/>
          <w:numId w:val="1"/>
        </w:numPr>
        <w:rPr/>
      </w:pPr>
      <w:bookmarkStart w:id="539" w:name="__RefHeading___Toc679826_73709187"/>
      <w:bookmarkStart w:id="540" w:name="_Toc239"/>
      <w:bookmarkEnd w:id="539"/>
      <w:r>
        <w:rPr>
          <w:rtl w:val="true"/>
        </w:rPr>
        <w:t xml:space="preserve">مسألة </w:t>
      </w:r>
      <w:r>
        <w:rPr/>
        <w:t>176</w:t>
      </w:r>
      <w:r>
        <w:rPr>
          <w:rtl w:val="true"/>
        </w:rPr>
        <w:t>:</w:t>
      </w:r>
      <w:r>
        <w:rPr>
          <w:rtl w:val="true"/>
        </w:rPr>
        <w:t>إذا خرج من المکلّف بلل و علم بأنّه إمّا بول أو منیّ</w:t>
      </w:r>
      <w:bookmarkEnd w:id="540"/>
    </w:p>
    <w:p>
      <w:pPr>
        <w:pStyle w:val="BookText"/>
        <w:rPr/>
      </w:pPr>
      <w:r>
        <w:rPr>
          <w:rFonts w:ascii="IRNazanin" w:hAnsi="IRNazanin" w:eastAsia="IRNazanin"/>
          <w:color w:val="111111"/>
          <w:sz w:val="28"/>
          <w:sz w:val="28"/>
          <w:szCs w:val="28"/>
          <w:rtl w:val="true"/>
          <w:lang w:bidi="fa-IR"/>
        </w:rPr>
        <w:t>فإن کان متطهّرا من الحدث الأکبر و الأصغر وجب علیه الوضوء و الغسل معا،و إذا علم أنّه بول توضّأ و لا غسل علیه،و إذا علم بأنّه منیّ وجب علیه الغسل و لا وضوء علیه</w:t>
      </w:r>
      <w:r>
        <w:rPr>
          <w:rFonts w:eastAsia="IRNazanin" w:cs="IRNazanin"/>
          <w:color w:val="111111"/>
          <w:sz w:val="28"/>
          <w:szCs w:val="28"/>
          <w:rtl w:val="true"/>
          <w:lang w:bidi="fa-IR"/>
        </w:rPr>
        <w:t>.</w:t>
      </w:r>
    </w:p>
    <w:p>
      <w:pPr>
        <w:pStyle w:val="Heading6"/>
        <w:numPr>
          <w:ilvl w:val="5"/>
          <w:numId w:val="1"/>
        </w:numPr>
        <w:rPr/>
      </w:pPr>
      <w:bookmarkStart w:id="541" w:name="__RefHeading___Toc679828_73709187"/>
      <w:bookmarkStart w:id="542" w:name="_Toc240"/>
      <w:bookmarkEnd w:id="541"/>
      <w:r>
        <w:rPr>
          <w:rtl w:val="true"/>
        </w:rPr>
        <w:t>الثانی</w:t>
      </w:r>
      <w:r>
        <w:rPr>
          <w:rtl w:val="true"/>
        </w:rPr>
        <w:t>:</w:t>
      </w:r>
      <w:r>
        <w:rPr>
          <w:rtl w:val="true"/>
        </w:rPr>
        <w:t>الجماع و لو لم ینزل</w:t>
      </w:r>
      <w:bookmarkEnd w:id="542"/>
    </w:p>
    <w:p>
      <w:pPr>
        <w:pStyle w:val="Heading6"/>
        <w:numPr>
          <w:ilvl w:val="5"/>
          <w:numId w:val="1"/>
        </w:numPr>
        <w:rPr/>
      </w:pPr>
      <w:bookmarkStart w:id="543" w:name="__RefHeading___Toc679830_73709187"/>
      <w:bookmarkStart w:id="544" w:name="_Toc241"/>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یتحقّق بدخول الحشفة فی قبل المرأة،إذا کانت الحشفة سلیمة،و إن کانت مقطوعة فمقدارها من الذکر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دبرها أو دبر الذکر أو البهیمة فهل یوجب الغسل؟</w:t>
      </w:r>
      <w:bookmarkStart w:id="545" w:name="pg11398_162509"/>
    </w:p>
    <w:p>
      <w:pPr>
        <w:pStyle w:val="BookText"/>
        <w:rPr/>
      </w:pPr>
      <w:bookmarkEnd w:id="54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علی الأحوط،و إذا کان محدثا بالأصغر قبل ذلک فالأحوط وجوبا ضمّ الوضوء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إدخال بعض الحشفة هل یوجب الغسل؟</w:t>
      </w:r>
    </w:p>
    <w:p>
      <w:pPr>
        <w:pStyle w:val="BookText"/>
        <w:rPr/>
      </w:pPr>
      <w:r>
        <w:rPr>
          <w:rFonts w:ascii="IRNazanin" w:hAnsi="IRNazanin" w:eastAsia="IRNazanin"/>
          <w:color w:val="111111"/>
          <w:sz w:val="28"/>
          <w:sz w:val="28"/>
          <w:szCs w:val="28"/>
          <w:rtl w:val="true"/>
          <w:lang w:bidi="fa-IR"/>
        </w:rPr>
        <w:t>و الجواب أنّه یوجب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الإنسان الموطوء دبرا رجلا کان أم امرأة هل هو حکم الواطئ فی وجوب الغسل علیه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حکمه حکم الواطئ فی ذلک</w:t>
      </w:r>
      <w:r>
        <w:rPr>
          <w:rFonts w:eastAsia="IRNazanin" w:cs="IRNazanin"/>
          <w:color w:val="111111"/>
          <w:sz w:val="28"/>
          <w:szCs w:val="28"/>
          <w:rtl w:val="true"/>
          <w:lang w:bidi="fa-IR"/>
        </w:rPr>
        <w:t>.</w:t>
      </w:r>
    </w:p>
    <w:p>
      <w:pPr>
        <w:pStyle w:val="Heading6"/>
        <w:numPr>
          <w:ilvl w:val="5"/>
          <w:numId w:val="1"/>
        </w:numPr>
        <w:rPr/>
      </w:pPr>
      <w:bookmarkStart w:id="546" w:name="__RefHeading___Toc679832_73709187"/>
      <w:bookmarkStart w:id="547" w:name="_Toc242"/>
      <w:bookmarkEnd w:id="546"/>
      <w:r>
        <w:rPr>
          <w:rtl w:val="true"/>
        </w:rPr>
        <w:t xml:space="preserve">مسألة </w:t>
      </w:r>
      <w:r>
        <w:rPr/>
        <w:t>177</w:t>
      </w:r>
      <w:r>
        <w:rPr>
          <w:rtl w:val="true"/>
        </w:rPr>
        <w:t>:</w:t>
      </w:r>
      <w:r>
        <w:rPr>
          <w:rtl w:val="true"/>
        </w:rPr>
        <w:t>إذا تحقّق الجماع تحقّقت الجنابة للفاعل و المفعول به</w:t>
      </w:r>
      <w:bookmarkEnd w:id="547"/>
    </w:p>
    <w:p>
      <w:pPr>
        <w:pStyle w:val="BookText"/>
        <w:rPr/>
      </w:pPr>
      <w:r>
        <w:rPr>
          <w:rFonts w:ascii="IRNazanin" w:hAnsi="IRNazanin" w:eastAsia="IRNazanin"/>
          <w:color w:val="111111"/>
          <w:sz w:val="28"/>
          <w:sz w:val="28"/>
          <w:szCs w:val="28"/>
          <w:rtl w:val="true"/>
          <w:lang w:bidi="fa-IR"/>
        </w:rPr>
        <w:t>من غیر فرق بین الصغیر و الکبیر،و العاقل و المجنون،و القاصد و غیره،بل الظاهر ثبوت الجنابة للحیّ إذا کان أحدهما میّتا علی الأحوط</w:t>
      </w:r>
      <w:r>
        <w:rPr>
          <w:rFonts w:eastAsia="IRNazanin" w:cs="IRNazanin"/>
          <w:color w:val="111111"/>
          <w:sz w:val="28"/>
          <w:szCs w:val="28"/>
          <w:rtl w:val="true"/>
          <w:lang w:bidi="fa-IR"/>
        </w:rPr>
        <w:t>.</w:t>
      </w:r>
    </w:p>
    <w:p>
      <w:pPr>
        <w:pStyle w:val="Heading6"/>
        <w:numPr>
          <w:ilvl w:val="5"/>
          <w:numId w:val="1"/>
        </w:numPr>
        <w:rPr/>
      </w:pPr>
      <w:bookmarkStart w:id="548" w:name="__RefHeading___Toc679834_73709187"/>
      <w:bookmarkStart w:id="549" w:name="_Toc243"/>
      <w:bookmarkEnd w:id="548"/>
      <w:r>
        <w:rPr>
          <w:rtl w:val="true"/>
        </w:rPr>
        <w:t xml:space="preserve">مسألة </w:t>
      </w:r>
      <w:r>
        <w:rPr/>
        <w:t>178</w:t>
      </w:r>
      <w:r>
        <w:rPr>
          <w:rtl w:val="true"/>
        </w:rPr>
        <w:t>:</w:t>
      </w:r>
      <w:r>
        <w:rPr>
          <w:rtl w:val="true"/>
        </w:rPr>
        <w:t>إذا خرج المنیّ بصورة الدّم</w:t>
      </w:r>
      <w:bookmarkEnd w:id="549"/>
    </w:p>
    <w:p>
      <w:pPr>
        <w:pStyle w:val="BookText"/>
        <w:rPr/>
      </w:pPr>
      <w:r>
        <w:rPr>
          <w:rFonts w:ascii="IRNazanin" w:hAnsi="IRNazanin" w:eastAsia="IRNazanin"/>
          <w:color w:val="111111"/>
          <w:sz w:val="28"/>
          <w:sz w:val="28"/>
          <w:szCs w:val="28"/>
          <w:rtl w:val="true"/>
          <w:lang w:bidi="fa-IR"/>
        </w:rPr>
        <w:t>وجب الغسل بعد العلم بکونه منیّا</w:t>
      </w:r>
      <w:r>
        <w:rPr>
          <w:rFonts w:eastAsia="IRNazanin" w:cs="IRNazanin"/>
          <w:color w:val="111111"/>
          <w:sz w:val="28"/>
          <w:szCs w:val="28"/>
          <w:rtl w:val="true"/>
          <w:lang w:bidi="fa-IR"/>
        </w:rPr>
        <w:t>.</w:t>
      </w:r>
    </w:p>
    <w:p>
      <w:pPr>
        <w:pStyle w:val="Heading6"/>
        <w:numPr>
          <w:ilvl w:val="5"/>
          <w:numId w:val="1"/>
        </w:numPr>
        <w:rPr/>
      </w:pPr>
      <w:bookmarkStart w:id="550" w:name="__RefHeading___Toc679836_73709187"/>
      <w:bookmarkStart w:id="551" w:name="_Toc244"/>
      <w:bookmarkEnd w:id="550"/>
      <w:r>
        <w:rPr>
          <w:rtl w:val="true"/>
        </w:rPr>
        <w:t xml:space="preserve">مسألة </w:t>
      </w:r>
      <w:r>
        <w:rPr/>
        <w:t>179</w:t>
      </w:r>
      <w:r>
        <w:rPr>
          <w:rtl w:val="true"/>
        </w:rPr>
        <w:t>:</w:t>
      </w:r>
      <w:r>
        <w:rPr>
          <w:rtl w:val="true"/>
        </w:rPr>
        <w:t>إذا تحرّک المنیّ عن محلّه بالاحتلام و لم یخرج إلی الخارج لا</w:t>
      </w:r>
      <w:bookmarkEnd w:id="551"/>
    </w:p>
    <w:p>
      <w:pPr>
        <w:pStyle w:val="BookText"/>
        <w:rPr/>
      </w:pPr>
      <w:r>
        <w:rPr>
          <w:rFonts w:ascii="IRNazanin" w:hAnsi="IRNazanin" w:eastAsia="IRNazanin"/>
          <w:color w:val="111111"/>
          <w:sz w:val="28"/>
          <w:sz w:val="28"/>
          <w:szCs w:val="28"/>
          <w:rtl w:val="true"/>
          <w:lang w:bidi="fa-IR"/>
        </w:rPr>
        <w:t>یجب الغسل؛</w:t>
      </w:r>
    </w:p>
    <w:p>
      <w:pPr>
        <w:pStyle w:val="BookText"/>
        <w:rPr/>
      </w:pPr>
      <w:r>
        <w:rPr>
          <w:rFonts w:ascii="IRNazanin" w:hAnsi="IRNazanin" w:eastAsia="IRNazanin"/>
          <w:color w:val="111111"/>
          <w:sz w:val="28"/>
          <w:sz w:val="28"/>
          <w:szCs w:val="28"/>
          <w:rtl w:val="true"/>
          <w:lang w:bidi="fa-IR"/>
        </w:rPr>
        <w:t>لأنّ المعیار فی وجوب الغسل بسبب المنیّ أن یخرج و یبرز فی الخارج</w:t>
      </w:r>
      <w:r>
        <w:rPr>
          <w:rFonts w:eastAsia="IRNazanin" w:cs="IRNazanin"/>
          <w:color w:val="111111"/>
          <w:sz w:val="28"/>
          <w:szCs w:val="28"/>
          <w:rtl w:val="true"/>
          <w:lang w:bidi="fa-IR"/>
        </w:rPr>
        <w:t>.</w:t>
      </w:r>
    </w:p>
    <w:p>
      <w:pPr>
        <w:pStyle w:val="Heading6"/>
        <w:numPr>
          <w:ilvl w:val="5"/>
          <w:numId w:val="1"/>
        </w:numPr>
        <w:rPr/>
      </w:pPr>
      <w:bookmarkStart w:id="552" w:name="__RefHeading___Toc679838_73709187"/>
      <w:bookmarkStart w:id="553" w:name="_Toc245"/>
      <w:bookmarkEnd w:id="552"/>
      <w:r>
        <w:rPr>
          <w:rtl w:val="true"/>
        </w:rPr>
        <w:t xml:space="preserve">مسألة </w:t>
      </w:r>
      <w:r>
        <w:rPr/>
        <w:t>180</w:t>
      </w:r>
      <w:r>
        <w:rPr>
          <w:rtl w:val="true"/>
        </w:rPr>
        <w:t>:</w:t>
      </w:r>
      <w:r>
        <w:rPr>
          <w:rtl w:val="true"/>
        </w:rPr>
        <w:t>یجوز للشخص إجناب نفسه بمقاربة زوجته و لو لم یقدر</w:t>
      </w:r>
      <w:bookmarkEnd w:id="553"/>
    </w:p>
    <w:p>
      <w:pPr>
        <w:pStyle w:val="BookText"/>
        <w:rPr/>
      </w:pPr>
      <w:r>
        <w:rPr>
          <w:rFonts w:ascii="IRNazanin" w:hAnsi="IRNazanin" w:eastAsia="IRNazanin"/>
          <w:color w:val="111111"/>
          <w:sz w:val="28"/>
          <w:sz w:val="28"/>
          <w:szCs w:val="28"/>
          <w:rtl w:val="true"/>
          <w:lang w:bidi="fa-IR"/>
        </w:rPr>
        <w:t>علی الغسل،</w:t>
      </w:r>
    </w:p>
    <w:p>
      <w:pPr>
        <w:pStyle w:val="BookText"/>
        <w:rPr/>
      </w:pPr>
      <w:r>
        <w:rPr>
          <w:rFonts w:ascii="IRNazanin" w:hAnsi="IRNazanin" w:eastAsia="IRNazanin"/>
          <w:color w:val="111111"/>
          <w:sz w:val="28"/>
          <w:sz w:val="28"/>
          <w:szCs w:val="28"/>
          <w:rtl w:val="true"/>
          <w:lang w:bidi="fa-IR"/>
        </w:rPr>
        <w:t>و کان بعد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یتمکّن من التیمّم أیضا لا یجوز له ذلک،و أمّا فی الوضوء فلا یجوز لمن کان متوضّئا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یتمکّن من الوضوء لو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یبطل وضوؤه إذا کان بعد دخول الوقت</w:t>
      </w:r>
      <w:r>
        <w:rPr>
          <w:rFonts w:eastAsia="IRNazanin" w:cs="IRNazanin"/>
          <w:color w:val="111111"/>
          <w:sz w:val="28"/>
          <w:szCs w:val="28"/>
          <w:rtl w:val="true"/>
          <w:lang w:bidi="fa-IR"/>
        </w:rPr>
        <w:t>.</w:t>
      </w:r>
    </w:p>
    <w:p>
      <w:pPr>
        <w:pStyle w:val="Heading6"/>
        <w:numPr>
          <w:ilvl w:val="5"/>
          <w:numId w:val="1"/>
        </w:numPr>
        <w:rPr/>
      </w:pPr>
      <w:bookmarkStart w:id="554" w:name="__RefHeading___Toc679840_73709187"/>
      <w:bookmarkStart w:id="555" w:name="_Toc246"/>
      <w:bookmarkEnd w:id="554"/>
      <w:r>
        <w:rPr>
          <w:rtl w:val="true"/>
        </w:rPr>
        <w:t xml:space="preserve">مسألة </w:t>
      </w:r>
      <w:r>
        <w:rPr/>
        <w:t>181</w:t>
      </w:r>
      <w:r>
        <w:rPr>
          <w:rtl w:val="true"/>
        </w:rPr>
        <w:t>:</w:t>
      </w:r>
      <w:r>
        <w:rPr>
          <w:rtl w:val="true"/>
        </w:rPr>
        <w:t>إذا شکّ فی أنّه هل حصل الدخول أم لا؟</w:t>
      </w:r>
      <w:bookmarkEnd w:id="55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علیه الغسل،و کذا لا یجب لو شکّ فی أنّ المدخول فیه فرج،أو دبر،أو غیرهما</w:t>
      </w:r>
      <w:r>
        <w:rPr>
          <w:rFonts w:eastAsia="IRNazanin" w:cs="IRNazanin"/>
          <w:color w:val="111111"/>
          <w:sz w:val="28"/>
          <w:szCs w:val="28"/>
          <w:rtl w:val="true"/>
          <w:lang w:bidi="fa-IR"/>
        </w:rPr>
        <w:t>.</w:t>
      </w:r>
      <w:bookmarkStart w:id="556" w:name="pg11398_162510"/>
    </w:p>
    <w:p>
      <w:pPr>
        <w:pStyle w:val="Heading6"/>
        <w:numPr>
          <w:ilvl w:val="5"/>
          <w:numId w:val="1"/>
        </w:numPr>
        <w:rPr/>
      </w:pPr>
      <w:bookmarkStart w:id="557" w:name="__RefHeading___Toc679842_73709187"/>
      <w:bookmarkStart w:id="558" w:name="_Toc247"/>
      <w:bookmarkEnd w:id="556"/>
      <w:bookmarkEnd w:id="557"/>
      <w:r>
        <w:rPr>
          <w:rtl w:val="true"/>
        </w:rPr>
        <w:t xml:space="preserve">مسألة </w:t>
      </w:r>
      <w:r>
        <w:rPr/>
        <w:t>182</w:t>
      </w:r>
      <w:r>
        <w:rPr>
          <w:rtl w:val="true"/>
        </w:rPr>
        <w:t>:</w:t>
      </w:r>
      <w:r>
        <w:rPr>
          <w:rtl w:val="true"/>
        </w:rPr>
        <w:t>الوطء فی دبر الخنثی موجب للجنابة علی الأحوط لزوما</w:t>
      </w:r>
      <w:bookmarkEnd w:id="558"/>
    </w:p>
    <w:p>
      <w:pPr>
        <w:pStyle w:val="BookText"/>
        <w:rPr/>
      </w:pPr>
      <w:r>
        <w:rPr>
          <w:rFonts w:ascii="IRNazanin" w:hAnsi="IRNazanin" w:eastAsia="IRNazanin"/>
          <w:color w:val="111111"/>
          <w:sz w:val="28"/>
          <w:sz w:val="28"/>
          <w:szCs w:val="28"/>
          <w:rtl w:val="true"/>
          <w:lang w:bidi="fa-IR"/>
        </w:rPr>
        <w:t>فیجب الجمع بین الغسل و الوضوء إذا کان الواطئ،أو الموطوء محدثا بالأصغر دون قبلها،إلاّ مع الإنزال،فیجب علیه الغسل دونها،إلاّ أن تنزل هی أیضا، و لو أدخلت الخنثی،فی الرجل،أو الانثی مع عدم الإنزال،لا یجب الغسل علی الواطئ،و لا الموطوء،و إذا أدخل الرجل بالخنثی و تلک الخنثی بالانثی،وجب الغسل علی الخنثی دون الرجل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نعم،یعلم کلّ من الرجل و الانثی إجمالا بأنّ أحدهما جنب،و حینئذ فإن ترتّب أثر شرعیّ علی جنابة أحدهما بالنسبة إلی الآخر کان العلم الإجمالیّ منجّزا،و کذلک إذا کان الرجل عادلا و جدیرا للاقتداء به،فإنّ العلم الإجمالیّ للانثی حینئذ یکون منجّزا علی تفصیل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5"/>
        <w:numPr>
          <w:ilvl w:val="4"/>
          <w:numId w:val="1"/>
        </w:numPr>
        <w:rPr/>
      </w:pPr>
      <w:bookmarkStart w:id="559" w:name="__RefHeading___Toc679844_73709187"/>
      <w:bookmarkStart w:id="560" w:name="_Toc248"/>
      <w:bookmarkEnd w:id="559"/>
      <w:r>
        <w:rPr>
          <w:rtl w:val="true"/>
        </w:rPr>
        <w:t>الفصل الثانی</w:t>
      </w:r>
      <w:r>
        <w:rPr>
          <w:rtl w:val="true"/>
        </w:rPr>
        <w:t xml:space="preserve">: </w:t>
      </w:r>
      <w:r>
        <w:rPr>
          <w:rtl w:val="true"/>
        </w:rPr>
        <w:t>فیما یتوقّف صحّته أو جوازه علی غسل الجنابة</w:t>
      </w:r>
      <w:bookmarkEnd w:id="560"/>
    </w:p>
    <w:p>
      <w:pPr>
        <w:pStyle w:val="Heading6"/>
        <w:numPr>
          <w:ilvl w:val="5"/>
          <w:numId w:val="1"/>
        </w:numPr>
        <w:rPr/>
      </w:pPr>
      <w:bookmarkStart w:id="561" w:name="__RefHeading___Toc679846_73709187"/>
      <w:bookmarkStart w:id="562" w:name="_Toc249"/>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فیما یتوقّف صحّته أو جوازه علی غسل الجنابة</w:t>
      </w:r>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الواجبة و المستحبّة أداء و قضاء و أجزاؤها المنسیّة، و صلاة الاحتیاط،و صلاة الطواف،و لا یجب لصلاة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الواجب کما تقدّم فی الوضوء</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الصوم،بمعنی أنّه لو تعمّد البقاء علی الجنابة حتّی طلع الفجر بطل صومه،و کذا صوم ناسی الغسل،علی تفصیل یأتی فی محلّه إن شاء اللّه تعالی فی باب الصوم</w:t>
      </w:r>
      <w:r>
        <w:rPr>
          <w:rFonts w:eastAsia="IRNazanin" w:cs="IRNazanin"/>
          <w:color w:val="111111"/>
          <w:sz w:val="28"/>
          <w:szCs w:val="28"/>
          <w:rtl w:val="true"/>
          <w:lang w:bidi="fa-IR"/>
        </w:rPr>
        <w:t>.</w:t>
      </w:r>
      <w:bookmarkStart w:id="563" w:name="pg11398_162511"/>
    </w:p>
    <w:p>
      <w:pPr>
        <w:pStyle w:val="BookText"/>
        <w:rPr/>
      </w:pPr>
      <w:bookmarkEnd w:id="56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 الشریف،و مسّ اسم اللّه تعالی إذا کان فی القرآن علی 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 و التواجد فی المسجدین الحرمین الشریفین،فإنّه حرام بکلّ أشکاله علی الجنب،و لا یسمح له بالمکث فیهما،و لا بمجرّد المرور و الاجتیاز،و لا أخذ شیء منهما،و أمّا التواجد فی غیرهما من المساجد فهو أیضا حرام فی غیر الحالتین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الاجتیاز فیها بالدخول من باب و الخروج من 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فیها لأخذ شیء منها،کما إذا کان له کتاب،أو متاع فیها،فیدخل و یأخذه من دون مکث،و لا یجوز وضع شیء فیها حال الاجتیاز و لا من خارجها،و الأحوط وجوبا إلحاق المشاهد المشرّفة بالمساجد فی الأحکام المذکورة دون الأروقة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آیة السجدة من سور العزائم،و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السجدة،و حم السجدة و النجم،و 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استحبابا إلحاق تمام السورة بها حتّی بعض البسملة</w:t>
      </w:r>
      <w:r>
        <w:rPr>
          <w:rFonts w:eastAsia="IRNazanin" w:cs="IRNazanin"/>
          <w:color w:val="111111"/>
          <w:sz w:val="28"/>
          <w:szCs w:val="28"/>
          <w:rtl w:val="true"/>
          <w:lang w:bidi="fa-IR"/>
        </w:rPr>
        <w:t>.</w:t>
      </w:r>
    </w:p>
    <w:p>
      <w:pPr>
        <w:pStyle w:val="Heading6"/>
        <w:numPr>
          <w:ilvl w:val="5"/>
          <w:numId w:val="1"/>
        </w:numPr>
        <w:rPr/>
      </w:pPr>
      <w:bookmarkStart w:id="564" w:name="__RefHeading___Toc679848_73709187"/>
      <w:bookmarkStart w:id="565" w:name="_Toc250"/>
      <w:bookmarkEnd w:id="564"/>
      <w:r>
        <w:rPr>
          <w:rtl w:val="true"/>
        </w:rPr>
        <w:t xml:space="preserve">مسألة </w:t>
      </w:r>
      <w:r>
        <w:rPr/>
        <w:t>183</w:t>
      </w:r>
      <w:r>
        <w:rPr>
          <w:rtl w:val="true"/>
        </w:rPr>
        <w:t>:</w:t>
      </w:r>
      <w:r>
        <w:rPr>
          <w:rtl w:val="true"/>
        </w:rPr>
        <w:t>لا فرق فی حرمة دخول الجنب فی المساجد بین المعمور</w:t>
      </w:r>
      <w:bookmarkEnd w:id="565"/>
    </w:p>
    <w:p>
      <w:pPr>
        <w:pStyle w:val="BookText"/>
        <w:rPr/>
      </w:pPr>
      <w:r>
        <w:rPr>
          <w:rFonts w:ascii="IRNazanin" w:hAnsi="IRNazanin" w:eastAsia="IRNazanin"/>
          <w:color w:val="111111"/>
          <w:sz w:val="28"/>
          <w:sz w:val="28"/>
          <w:szCs w:val="28"/>
          <w:rtl w:val="true"/>
          <w:lang w:bidi="fa-IR"/>
        </w:rPr>
        <w:t>منها،و الخراب،</w:t>
      </w:r>
    </w:p>
    <w:p>
      <w:pPr>
        <w:pStyle w:val="BookText"/>
        <w:rPr/>
      </w:pPr>
      <w:r>
        <w:rPr>
          <w:rFonts w:ascii="IRNazanin" w:hAnsi="IRNazanin" w:eastAsia="IRNazanin"/>
          <w:color w:val="111111"/>
          <w:sz w:val="28"/>
          <w:sz w:val="28"/>
          <w:szCs w:val="28"/>
          <w:rtl w:val="true"/>
          <w:lang w:bidi="fa-IR"/>
        </w:rPr>
        <w:t>و إن لم یصلّ فیه أحد و لم تبق آثار المسجدیّة و کذلک المساجد فی الأراضی المفتوحة عنوة إذا ذهبت آثار المسجدیّة بالمرّة</w:t>
      </w:r>
      <w:r>
        <w:rPr>
          <w:rFonts w:eastAsia="IRNazanin" w:cs="IRNazanin"/>
          <w:color w:val="111111"/>
          <w:sz w:val="28"/>
          <w:szCs w:val="28"/>
          <w:rtl w:val="true"/>
          <w:lang w:bidi="fa-IR"/>
        </w:rPr>
        <w:t>.</w:t>
      </w:r>
    </w:p>
    <w:p>
      <w:pPr>
        <w:pStyle w:val="Heading6"/>
        <w:numPr>
          <w:ilvl w:val="5"/>
          <w:numId w:val="1"/>
        </w:numPr>
        <w:rPr/>
      </w:pPr>
      <w:bookmarkStart w:id="566" w:name="__RefHeading___Toc679850_73709187"/>
      <w:bookmarkStart w:id="567" w:name="_Toc251"/>
      <w:bookmarkEnd w:id="566"/>
      <w:r>
        <w:rPr>
          <w:rtl w:val="true"/>
        </w:rPr>
        <w:t xml:space="preserve">مسألة </w:t>
      </w:r>
      <w:r>
        <w:rPr/>
        <w:t>184</w:t>
      </w:r>
      <w:r>
        <w:rPr>
          <w:rtl w:val="true"/>
        </w:rPr>
        <w:t>:</w:t>
      </w:r>
      <w:r>
        <w:rPr>
          <w:rtl w:val="true"/>
        </w:rPr>
        <w:t>ما یشکّ فی کونه جزءا من المسجد من صحنه و حجراته</w:t>
      </w:r>
      <w:bookmarkEnd w:id="567"/>
    </w:p>
    <w:p>
      <w:pPr>
        <w:pStyle w:val="BookText"/>
        <w:rPr/>
      </w:pPr>
      <w:r>
        <w:rPr>
          <w:rFonts w:ascii="IRNazanin" w:hAnsi="IRNazanin" w:eastAsia="IRNazanin"/>
          <w:color w:val="111111"/>
          <w:sz w:val="28"/>
          <w:sz w:val="28"/>
          <w:szCs w:val="28"/>
          <w:rtl w:val="true"/>
          <w:lang w:bidi="fa-IR"/>
        </w:rPr>
        <w:t>و منارته و حیطانه و نحو ذلک لا تجری علیه أحکام المسجدیّة،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کانت هناک سیرة للمسلمین من أهل البلد علی ترتیب أحکام المسجد علیه</w:t>
      </w:r>
      <w:r>
        <w:rPr>
          <w:rFonts w:eastAsia="IRNazanin" w:cs="IRNazanin"/>
          <w:color w:val="111111"/>
          <w:sz w:val="28"/>
          <w:szCs w:val="28"/>
          <w:rtl w:val="true"/>
          <w:lang w:bidi="fa-IR"/>
        </w:rPr>
        <w:t>.</w:t>
      </w:r>
      <w:bookmarkStart w:id="568" w:name="pg11398_162512"/>
    </w:p>
    <w:p>
      <w:pPr>
        <w:pStyle w:val="Heading6"/>
        <w:numPr>
          <w:ilvl w:val="5"/>
          <w:numId w:val="1"/>
        </w:numPr>
        <w:rPr/>
      </w:pPr>
      <w:bookmarkStart w:id="569" w:name="__RefHeading___Toc679852_73709187"/>
      <w:bookmarkStart w:id="570" w:name="_Toc252"/>
      <w:bookmarkEnd w:id="568"/>
      <w:bookmarkEnd w:id="569"/>
      <w:r>
        <w:rPr>
          <w:rtl w:val="true"/>
        </w:rPr>
        <w:t xml:space="preserve">مسألة </w:t>
      </w:r>
      <w:r>
        <w:rPr/>
        <w:t>185</w:t>
      </w:r>
      <w:r>
        <w:rPr>
          <w:rtl w:val="true"/>
        </w:rPr>
        <w:t>:</w:t>
      </w:r>
      <w:r>
        <w:rPr>
          <w:rtl w:val="true"/>
        </w:rPr>
        <w:t>إذا کان الجنب غیر قادر علی الغسل من الجنابة و کان</w:t>
      </w:r>
      <w:bookmarkEnd w:id="570"/>
    </w:p>
    <w:p>
      <w:pPr>
        <w:pStyle w:val="BookText"/>
        <w:rPr/>
      </w:pPr>
      <w:r>
        <w:rPr>
          <w:rFonts w:ascii="IRNazanin" w:hAnsi="IRNazanin" w:eastAsia="IRNazanin"/>
          <w:color w:val="111111"/>
          <w:sz w:val="28"/>
          <w:sz w:val="28"/>
          <w:szCs w:val="28"/>
          <w:rtl w:val="true"/>
          <w:lang w:bidi="fa-IR"/>
        </w:rPr>
        <w:t>عالما بجنابته،</w:t>
      </w:r>
    </w:p>
    <w:p>
      <w:pPr>
        <w:pStyle w:val="BookText"/>
        <w:rPr/>
      </w:pPr>
      <w:r>
        <w:rPr>
          <w:rFonts w:ascii="IRNazanin" w:hAnsi="IRNazanin" w:eastAsia="IRNazanin"/>
          <w:color w:val="111111"/>
          <w:sz w:val="28"/>
          <w:sz w:val="28"/>
          <w:szCs w:val="28"/>
          <w:rtl w:val="true"/>
          <w:lang w:bidi="fa-IR"/>
        </w:rPr>
        <w:t>لم یجز له أن یؤجّر نفسه لتنظیف المسجد و کنسه،أو أیّ عمل آخر مباح فیه،و لکن إذا صادف و جری عقد الإجارة معه علی شیء من ذلک علی أساس أنّه کان مقدما علی العصیان و لا یبالی بأن یمکث فی المسجد و هو جنب،فلا مانع من الحکم بصحّته،و استحقاقه الاجرة المسمّاة،و إذا اعتذر الأجیر بعد ذلک عن القیام بالعمل بأنّه جنب کان من حقّه ذلک شرعا،إلاّ أنّه یثبت حینئذ للمستأجر خیار الفسخ</w:t>
      </w:r>
      <w:r>
        <w:rPr>
          <w:rFonts w:eastAsia="IRNazanin" w:cs="IRNazanin"/>
          <w:color w:val="111111"/>
          <w:sz w:val="28"/>
          <w:szCs w:val="28"/>
          <w:rtl w:val="true"/>
          <w:lang w:bidi="fa-IR"/>
        </w:rPr>
        <w:t>.</w:t>
      </w:r>
    </w:p>
    <w:p>
      <w:pPr>
        <w:pStyle w:val="Heading6"/>
        <w:numPr>
          <w:ilvl w:val="5"/>
          <w:numId w:val="1"/>
        </w:numPr>
        <w:rPr/>
      </w:pPr>
      <w:bookmarkStart w:id="571" w:name="__RefHeading___Toc679854_73709187"/>
      <w:bookmarkStart w:id="572" w:name="_Toc253"/>
      <w:bookmarkEnd w:id="571"/>
      <w:r>
        <w:rPr>
          <w:rtl w:val="true"/>
        </w:rPr>
        <w:t xml:space="preserve">مسألة </w:t>
      </w:r>
      <w:r>
        <w:rPr/>
        <w:t>186</w:t>
      </w:r>
      <w:r>
        <w:rPr>
          <w:rtl w:val="true"/>
        </w:rPr>
        <w:t>:</w:t>
      </w:r>
      <w:r>
        <w:rPr>
          <w:rtl w:val="true"/>
        </w:rPr>
        <w:t>إذا علم إجمالا بأنّ أحد هذین الشخصین جنب</w:t>
      </w:r>
      <w:bookmarkEnd w:id="572"/>
    </w:p>
    <w:p>
      <w:pPr>
        <w:pStyle w:val="BookText"/>
        <w:rPr/>
      </w:pPr>
      <w:r>
        <w:rPr>
          <w:rFonts w:ascii="IRNazanin" w:hAnsi="IRNazanin" w:eastAsia="IRNazanin"/>
          <w:color w:val="111111"/>
          <w:sz w:val="28"/>
          <w:sz w:val="28"/>
          <w:szCs w:val="28"/>
          <w:rtl w:val="true"/>
          <w:lang w:bidi="fa-IR"/>
        </w:rPr>
        <w:t>و حینئذ فإن کان الشخصان عالمین بجنابة أحدهما،ففی هذه الحالة إن کان کلّ منهما جدیرا للاقتداء به،کان العلم الإجمالیّ لکلّ منهما منجّزا،فلا یجوز استئجارهما، و لا لأحدهما علی أساس أنّ کلاّ منهما یعلم إجمالا،أمّا أن تحرم علیه قراءة العزائم مثلا،أو عدم جواز الاقتداء بالثانی،و معه لا یقدر علی تسلیم العمل المستأجر علیه،و من دون ذلک فالإجارة باطلة،و إن کان أحدهما جدیرا للاقتداء به دون الثانی کان العلم الإجمالیّ للثانی منجّزا دون الأوّل،فلا یصحّ استئجاره فقط للدخول فی المسجدین الحرمین،أو قراءة العزائم،و إن کان کلاهما غیر عادل،فلا أثر لعلم کلّ منهما أمّا بجنابة نفسه أو جنابة صاحبه، فعندئذ یصحّ استئجارهما معا،و أمّا إذا کان أحدهما عالما إجمالا بجنابته،أو جنابة رفیقه دون الثانی،فیصحّ إجارة الثانی،و أمّا إجارة العالم فإن کان لعلمه الإجمالیّ أثر کان منجّزا فلا یصحّ إجارته</w:t>
      </w:r>
      <w:r>
        <w:rPr>
          <w:rFonts w:eastAsia="IRNazanin" w:cs="IRNazanin"/>
          <w:color w:val="111111"/>
          <w:sz w:val="28"/>
          <w:szCs w:val="28"/>
          <w:rtl w:val="true"/>
          <w:lang w:bidi="fa-IR"/>
        </w:rPr>
        <w:t>.</w:t>
      </w:r>
    </w:p>
    <w:p>
      <w:pPr>
        <w:pStyle w:val="Heading6"/>
        <w:numPr>
          <w:ilvl w:val="5"/>
          <w:numId w:val="1"/>
        </w:numPr>
        <w:rPr/>
      </w:pPr>
      <w:bookmarkStart w:id="573" w:name="__RefHeading___Toc679856_73709187"/>
      <w:bookmarkStart w:id="574" w:name="_Toc254"/>
      <w:bookmarkEnd w:id="573"/>
      <w:r>
        <w:rPr>
          <w:rtl w:val="true"/>
        </w:rPr>
        <w:t xml:space="preserve">مسألة </w:t>
      </w:r>
      <w:r>
        <w:rPr/>
        <w:t>187</w:t>
      </w:r>
      <w:r>
        <w:rPr>
          <w:rtl w:val="true"/>
        </w:rPr>
        <w:t>:</w:t>
      </w:r>
      <w:r>
        <w:rPr>
          <w:rtl w:val="true"/>
        </w:rPr>
        <w:t>مع الشکّ فی الجنابة و الجهل بها لا یحرم شیء من</w:t>
      </w:r>
      <w:bookmarkEnd w:id="574"/>
    </w:p>
    <w:p>
      <w:pPr>
        <w:pStyle w:val="BookText"/>
        <w:rPr/>
      </w:pPr>
      <w:r>
        <w:rPr>
          <w:rFonts w:ascii="IRNazanin" w:hAnsi="IRNazanin" w:eastAsia="IRNazanin"/>
          <w:color w:val="111111"/>
          <w:sz w:val="28"/>
          <w:sz w:val="28"/>
          <w:szCs w:val="28"/>
          <w:rtl w:val="true"/>
          <w:lang w:bidi="fa-IR"/>
        </w:rPr>
        <w:t>المحرّمات المذکورة،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کانت حالته السابقة هی الجنابة</w:t>
      </w:r>
      <w:r>
        <w:rPr>
          <w:rFonts w:eastAsia="IRNazanin" w:cs="IRNazanin"/>
          <w:color w:val="111111"/>
          <w:sz w:val="28"/>
          <w:szCs w:val="28"/>
          <w:rtl w:val="true"/>
          <w:lang w:bidi="fa-IR"/>
        </w:rPr>
        <w:t>.</w:t>
      </w:r>
      <w:bookmarkStart w:id="575" w:name="pg11398_162513"/>
    </w:p>
    <w:p>
      <w:pPr>
        <w:pStyle w:val="Heading5"/>
        <w:numPr>
          <w:ilvl w:val="4"/>
          <w:numId w:val="1"/>
        </w:numPr>
        <w:rPr/>
      </w:pPr>
      <w:bookmarkStart w:id="576" w:name="__RefHeading___Toc679858_73709187"/>
      <w:bookmarkStart w:id="577" w:name="_Toc255"/>
      <w:bookmarkEnd w:id="575"/>
      <w:bookmarkEnd w:id="576"/>
      <w:r>
        <w:rPr>
          <w:rtl w:val="true"/>
        </w:rPr>
        <w:t>الفصل الثالث</w:t>
      </w:r>
      <w:r>
        <w:rPr>
          <w:rtl w:val="true"/>
        </w:rPr>
        <w:t xml:space="preserve">: </w:t>
      </w:r>
      <w:r>
        <w:rPr>
          <w:rtl w:val="true"/>
        </w:rPr>
        <w:t>ما یکره للجنب</w:t>
      </w:r>
      <w:bookmarkEnd w:id="577"/>
    </w:p>
    <w:p>
      <w:pPr>
        <w:pStyle w:val="BookText"/>
        <w:rPr/>
      </w:pPr>
      <w:r>
        <w:rPr>
          <w:rFonts w:ascii="IRNazanin" w:hAnsi="IRNazanin" w:eastAsia="IRNazanin"/>
          <w:color w:val="111111"/>
          <w:sz w:val="28"/>
          <w:sz w:val="28"/>
          <w:szCs w:val="28"/>
          <w:rtl w:val="true"/>
          <w:lang w:bidi="fa-IR"/>
        </w:rPr>
        <w:t>ما یکره للجنب</w:t>
      </w:r>
    </w:p>
    <w:p>
      <w:pPr>
        <w:pStyle w:val="BookText"/>
        <w:rPr/>
      </w:pPr>
      <w:r>
        <w:rPr>
          <w:rFonts w:ascii="IRNazanin" w:hAnsi="IRNazanin" w:eastAsia="IRNazanin"/>
          <w:color w:val="111111"/>
          <w:sz w:val="28"/>
          <w:sz w:val="28"/>
          <w:szCs w:val="28"/>
          <w:rtl w:val="true"/>
          <w:lang w:bidi="fa-IR"/>
        </w:rPr>
        <w:t>قد ذکروا أنّه یکره للجنب الأکل و الشرب إلاّ بعد الوضوء أو المضمضة و الاستنشاق،و یکره قراءة ما زاد علی سبع آیات من غیر العزائم،بل الأحوط استحبابا عدم قراءة شیء من القرآن ما دام جنبا،و یکره أیضا مسّ ما عدا الکتابة من المصحف و النوم جنبا إلاّ أن یتوضّأ أو یتیمّم بدل الغسل</w:t>
      </w:r>
      <w:r>
        <w:rPr>
          <w:rFonts w:eastAsia="IRNazanin" w:cs="IRNazanin"/>
          <w:color w:val="111111"/>
          <w:sz w:val="28"/>
          <w:szCs w:val="28"/>
          <w:rtl w:val="true"/>
          <w:lang w:bidi="fa-IR"/>
        </w:rPr>
        <w:t>.</w:t>
      </w:r>
    </w:p>
    <w:p>
      <w:pPr>
        <w:pStyle w:val="Heading5"/>
        <w:numPr>
          <w:ilvl w:val="4"/>
          <w:numId w:val="1"/>
        </w:numPr>
        <w:rPr/>
      </w:pPr>
      <w:bookmarkStart w:id="578" w:name="__RefHeading___Toc679860_73709187"/>
      <w:bookmarkStart w:id="579" w:name="_Toc256"/>
      <w:bookmarkEnd w:id="578"/>
      <w:r>
        <w:rPr>
          <w:rtl w:val="true"/>
        </w:rPr>
        <w:t>الفصل الرابع</w:t>
      </w:r>
      <w:r>
        <w:rPr>
          <w:rtl w:val="true"/>
        </w:rPr>
        <w:t xml:space="preserve">: </w:t>
      </w:r>
      <w:r>
        <w:rPr>
          <w:rtl w:val="true"/>
        </w:rPr>
        <w:t>واجبات غسل الجنابة</w:t>
      </w:r>
      <w:bookmarkEnd w:id="579"/>
    </w:p>
    <w:p>
      <w:pPr>
        <w:pStyle w:val="Heading6"/>
        <w:numPr>
          <w:ilvl w:val="5"/>
          <w:numId w:val="1"/>
        </w:numPr>
        <w:rPr/>
      </w:pPr>
      <w:bookmarkStart w:id="580" w:name="__RefHeading___Toc679862_73709187"/>
      <w:bookmarkStart w:id="581" w:name="_Toc257"/>
      <w:bookmarkEnd w:id="580"/>
      <w:r>
        <w:rPr>
          <w:rtl w:val="true"/>
        </w:rPr>
        <w:t>منها</w:t>
      </w:r>
      <w:r>
        <w:rPr>
          <w:rtl w:val="true"/>
        </w:rPr>
        <w:t>:</w:t>
      </w:r>
      <w:r>
        <w:rPr>
          <w:rtl w:val="true"/>
        </w:rPr>
        <w:t>النیّة</w:t>
      </w:r>
      <w:bookmarkEnd w:id="581"/>
    </w:p>
    <w:p>
      <w:pPr>
        <w:pStyle w:val="BookText"/>
        <w:rPr/>
      </w:pPr>
      <w:r>
        <w:rPr>
          <w:rFonts w:ascii="IRNazanin" w:hAnsi="IRNazanin" w:eastAsia="IRNazanin"/>
          <w:color w:val="111111"/>
          <w:sz w:val="28"/>
          <w:sz w:val="28"/>
          <w:szCs w:val="28"/>
          <w:rtl w:val="true"/>
          <w:lang w:bidi="fa-IR"/>
        </w:rPr>
        <w:t>و لا بدّ فیها من الاستدامة إلی آخر الغسل کما تقدّم تفصیل ذلک کلّه فی الوضوء</w:t>
      </w:r>
      <w:r>
        <w:rPr>
          <w:rFonts w:eastAsia="IRNazanin" w:cs="IRNazanin"/>
          <w:color w:val="111111"/>
          <w:sz w:val="28"/>
          <w:szCs w:val="28"/>
          <w:rtl w:val="true"/>
          <w:lang w:bidi="fa-IR"/>
        </w:rPr>
        <w:t>.</w:t>
      </w:r>
    </w:p>
    <w:p>
      <w:pPr>
        <w:pStyle w:val="Heading6"/>
        <w:numPr>
          <w:ilvl w:val="5"/>
          <w:numId w:val="1"/>
        </w:numPr>
        <w:rPr/>
      </w:pPr>
      <w:bookmarkStart w:id="582" w:name="__RefHeading___Toc679864_73709187"/>
      <w:bookmarkStart w:id="583" w:name="_Toc258"/>
      <w:bookmarkEnd w:id="582"/>
      <w:r>
        <w:rPr>
          <w:rtl w:val="true"/>
        </w:rPr>
        <w:t>و منها</w:t>
      </w:r>
      <w:r>
        <w:rPr>
          <w:rtl w:val="true"/>
        </w:rPr>
        <w:t>:</w:t>
      </w:r>
      <w:r>
        <w:rPr>
          <w:rtl w:val="true"/>
        </w:rPr>
        <w:t>غسل ظاهر البشرة علی وجه یتحقّق به مسمّاه</w:t>
      </w:r>
      <w:bookmarkEnd w:id="583"/>
    </w:p>
    <w:p>
      <w:pPr>
        <w:pStyle w:val="BookText"/>
        <w:rPr/>
      </w:pPr>
      <w:r>
        <w:rPr>
          <w:rFonts w:ascii="IRNazanin" w:hAnsi="IRNazanin" w:eastAsia="IRNazanin"/>
          <w:color w:val="111111"/>
          <w:sz w:val="28"/>
          <w:sz w:val="28"/>
          <w:szCs w:val="28"/>
          <w:rtl w:val="true"/>
          <w:lang w:bidi="fa-IR"/>
        </w:rPr>
        <w:t>فلا بدّ من رفع الحاجب و تخلیل ما لا یصل الماء معه إلی البشرة إلاّ بالتخلیل،و لا یجب غسل الشعر،إلاّ ما کان من توابع البدن،کالشعر الرقیق،و لا یجب غسل الباطن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نعم،الأحوط استحبابا غسل ما یشکّ فی أنّه من الباطن،أو الظاهر، إلاّ إذا علم سابقا أنّه من الظاهر،ثمّ یشکّ فی تبدّله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الواجب هو غسل ما یصل إلیه الماء بطبعه أو بمعونة الید،و لا قیمة لعنوان الظاهر و الباطن</w:t>
      </w:r>
      <w:r>
        <w:rPr>
          <w:rFonts w:eastAsia="IRNazanin" w:cs="IRNazanin"/>
          <w:color w:val="111111"/>
          <w:sz w:val="28"/>
          <w:szCs w:val="28"/>
          <w:rtl w:val="true"/>
          <w:lang w:bidi="fa-IR"/>
        </w:rPr>
        <w:t>.</w:t>
      </w:r>
    </w:p>
    <w:p>
      <w:pPr>
        <w:pStyle w:val="Heading6"/>
        <w:numPr>
          <w:ilvl w:val="5"/>
          <w:numId w:val="1"/>
        </w:numPr>
        <w:rPr/>
      </w:pPr>
      <w:bookmarkStart w:id="584" w:name="__RefHeading___Toc679866_73709187"/>
      <w:bookmarkStart w:id="585" w:name="_Toc259"/>
      <w:bookmarkEnd w:id="584"/>
      <w:r>
        <w:rPr>
          <w:rtl w:val="true"/>
        </w:rPr>
        <w:t>و منها</w:t>
      </w:r>
      <w:r>
        <w:rPr>
          <w:rtl w:val="true"/>
        </w:rPr>
        <w:t>:</w:t>
      </w:r>
      <w:r>
        <w:rPr>
          <w:rtl w:val="true"/>
        </w:rPr>
        <w:t>الإتیان بالغسل علی إحدی کیفیّتین</w:t>
      </w:r>
      <w:r>
        <w:rPr>
          <w:rtl w:val="true"/>
        </w:rPr>
        <w:t>:</w:t>
      </w:r>
      <w:bookmarkEnd w:id="585"/>
    </w:p>
    <w:p>
      <w:pPr>
        <w:pStyle w:val="Heading6"/>
        <w:numPr>
          <w:ilvl w:val="5"/>
          <w:numId w:val="1"/>
        </w:numPr>
        <w:rPr/>
      </w:pPr>
      <w:bookmarkStart w:id="586" w:name="__RefHeading___Toc679868_73709187"/>
      <w:bookmarkStart w:id="587" w:name="_Toc260"/>
      <w:bookmarkEnd w:id="586"/>
      <w:r>
        <w:rPr>
          <w:rtl w:val="true"/>
        </w:rPr>
        <w:t>اولاهما</w:t>
      </w:r>
      <w:r>
        <w:rPr>
          <w:rtl w:val="true"/>
        </w:rPr>
        <w:t>:</w:t>
      </w:r>
      <w:r>
        <w:rPr>
          <w:rtl w:val="true"/>
        </w:rPr>
        <w:t>الترتیب</w:t>
      </w:r>
      <w:bookmarkEnd w:id="5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یغسل أوّلا تمام الرأس،و منه العنق ثمّ بقیّة البدن،</w:t>
      </w:r>
      <w:bookmarkStart w:id="588" w:name="pg11398_162514"/>
    </w:p>
    <w:p>
      <w:pPr>
        <w:pStyle w:val="BookText"/>
        <w:rPr/>
      </w:pPr>
      <w:bookmarkEnd w:id="588"/>
      <w:r>
        <w:rPr>
          <w:rFonts w:ascii="IRNazanin" w:hAnsi="IRNazanin" w:eastAsia="IRNazanin"/>
          <w:color w:val="111111"/>
          <w:sz w:val="28"/>
          <w:sz w:val="28"/>
          <w:szCs w:val="28"/>
          <w:rtl w:val="true"/>
          <w:lang w:bidi="fa-IR"/>
        </w:rPr>
        <w:t>و الأحوط الأولی أن یغسل أوّلا تمام النصف الأیمن،ثمّ تمام النصف الأیسر، و لا بدّ فی غسل کلّ عضو من إدخال شیء من الآخر من باب المقدّمة،و لا ترتیب هنا بین أجزاء کلّ عضو،فله أن یغسل الأسفل منه قبل الأعلی،کما أنّه لا کیفیّة مخصوصة للغسل هنا،بل یکفی المسمّی کیف کان،فیجزئ رمس الرأس بالماء أوّلا،ثمّ الجانب الأیمن،ثمّ الجانب الأیسر،کما یکفی رمس البعض و الصبّ علی الآخر،و لا یکفی إذا کان العضو فی داخل الماء أن یحرّکه و هو فی الماء،فإنّ تحریک العضو فی داخل الماء لیس غسلا له،و إنّما یحصل الغسل بإدخاله فیه بقصد الغسل،أو صبّ الماء علیه</w:t>
      </w:r>
      <w:r>
        <w:rPr>
          <w:rFonts w:eastAsia="IRNazanin" w:cs="IRNazanin"/>
          <w:color w:val="111111"/>
          <w:sz w:val="28"/>
          <w:szCs w:val="28"/>
          <w:rtl w:val="true"/>
          <w:lang w:bidi="fa-IR"/>
        </w:rPr>
        <w:t>.</w:t>
      </w:r>
    </w:p>
    <w:p>
      <w:pPr>
        <w:pStyle w:val="Heading6"/>
        <w:numPr>
          <w:ilvl w:val="5"/>
          <w:numId w:val="1"/>
        </w:numPr>
        <w:rPr/>
      </w:pPr>
      <w:bookmarkStart w:id="589" w:name="__RefHeading___Toc679870_73709187"/>
      <w:bookmarkStart w:id="590" w:name="_Toc261"/>
      <w:bookmarkEnd w:id="589"/>
      <w:r>
        <w:rPr>
          <w:rtl w:val="true"/>
        </w:rPr>
        <w:t>ثانیتهما</w:t>
      </w:r>
      <w:r>
        <w:rPr>
          <w:rtl w:val="true"/>
        </w:rPr>
        <w:t>:</w:t>
      </w:r>
      <w:r>
        <w:rPr>
          <w:rtl w:val="true"/>
        </w:rPr>
        <w:t>الارتماس</w:t>
      </w:r>
      <w:bookmarkEnd w:id="590"/>
    </w:p>
    <w:p>
      <w:pPr>
        <w:pStyle w:val="BookText"/>
        <w:rPr/>
      </w:pPr>
      <w:r>
        <w:rPr>
          <w:rFonts w:ascii="IRNazanin" w:hAnsi="IRNazanin" w:eastAsia="IRNazanin"/>
          <w:color w:val="111111"/>
          <w:sz w:val="28"/>
          <w:sz w:val="28"/>
          <w:szCs w:val="28"/>
          <w:rtl w:val="true"/>
          <w:lang w:bidi="fa-IR"/>
        </w:rPr>
        <w:t>و هو تغطیة البدن فی الماء تغطیة واحدة،و هی أن یرمس الجنب جمیع بدنه فی الماء بحیث یستوعب تمام أجزاء البدن،و یغمرها بالکامل،و أن یکون هذا الرمس مرّة واحدة بنظر العرف فی مقابل الغسل الترتیبیّ، و إذا کان الشعر کثیفا و متراکما یفرّقه بالتخلیل حتّی یعلم بوصول الماء إلی الکلّ عند ارتماسه فی الماء،و یرفع قدمه عن الأرض إن کانت موضوعة علیها</w:t>
      </w:r>
      <w:r>
        <w:rPr>
          <w:rFonts w:eastAsia="IRNazanin" w:cs="IRNazanin"/>
          <w:color w:val="111111"/>
          <w:sz w:val="28"/>
          <w:szCs w:val="28"/>
          <w:rtl w:val="true"/>
          <w:lang w:bidi="fa-IR"/>
        </w:rPr>
        <w:t>.</w:t>
      </w:r>
    </w:p>
    <w:p>
      <w:pPr>
        <w:pStyle w:val="Heading6"/>
        <w:numPr>
          <w:ilvl w:val="5"/>
          <w:numId w:val="1"/>
        </w:numPr>
        <w:rPr/>
      </w:pPr>
      <w:bookmarkStart w:id="591" w:name="__RefHeading___Toc679872_73709187"/>
      <w:bookmarkStart w:id="592" w:name="_Toc262"/>
      <w:bookmarkEnd w:id="591"/>
      <w:r>
        <w:rPr>
          <w:rtl w:val="true"/>
        </w:rPr>
        <w:t xml:space="preserve">مسألة </w:t>
      </w:r>
      <w:r>
        <w:rPr/>
        <w:t>188</w:t>
      </w:r>
      <w:r>
        <w:rPr>
          <w:rtl w:val="true"/>
        </w:rPr>
        <w:t>:</w:t>
      </w:r>
      <w:r>
        <w:rPr>
          <w:rtl w:val="true"/>
        </w:rPr>
        <w:t>النیّة لا بدّ أن تبدأ بابتداء عملیّة الارتماس</w:t>
      </w:r>
      <w:bookmarkEnd w:id="592"/>
    </w:p>
    <w:p>
      <w:pPr>
        <w:pStyle w:val="BookText"/>
        <w:rPr/>
      </w:pPr>
      <w:r>
        <w:rPr>
          <w:rFonts w:ascii="IRNazanin" w:hAnsi="IRNazanin" w:eastAsia="IRNazanin"/>
          <w:color w:val="111111"/>
          <w:sz w:val="28"/>
          <w:sz w:val="28"/>
          <w:szCs w:val="28"/>
          <w:rtl w:val="true"/>
          <w:lang w:bidi="fa-IR"/>
        </w:rPr>
        <w:t>و لا یکفی أن تکون عند تغطیة تمام البدن فقط</w:t>
      </w:r>
      <w:r>
        <w:rPr>
          <w:rFonts w:eastAsia="IRNazanin" w:cs="IRNazanin"/>
          <w:color w:val="111111"/>
          <w:sz w:val="28"/>
          <w:szCs w:val="28"/>
          <w:rtl w:val="true"/>
          <w:lang w:bidi="fa-IR"/>
        </w:rPr>
        <w:t>.</w:t>
      </w:r>
    </w:p>
    <w:p>
      <w:pPr>
        <w:pStyle w:val="Heading6"/>
        <w:numPr>
          <w:ilvl w:val="5"/>
          <w:numId w:val="1"/>
        </w:numPr>
        <w:rPr/>
      </w:pPr>
      <w:bookmarkStart w:id="593" w:name="__RefHeading___Toc679874_73709187"/>
      <w:bookmarkStart w:id="594" w:name="_Toc263"/>
      <w:bookmarkEnd w:id="593"/>
      <w:r>
        <w:rPr>
          <w:rtl w:val="true"/>
        </w:rPr>
        <w:t xml:space="preserve">مسألة </w:t>
      </w:r>
      <w:r>
        <w:rPr/>
        <w:t>189</w:t>
      </w:r>
      <w:r>
        <w:rPr>
          <w:rtl w:val="true"/>
        </w:rPr>
        <w:t>:</w:t>
      </w:r>
      <w:r>
        <w:rPr>
          <w:rtl w:val="true"/>
        </w:rPr>
        <w:t>یجب علی المکلّف أن یقصد الغسل عند إیصال الماء إلی</w:t>
      </w:r>
      <w:bookmarkEnd w:id="594"/>
    </w:p>
    <w:p>
      <w:pPr>
        <w:pStyle w:val="BookText"/>
        <w:rPr/>
      </w:pPr>
      <w:r>
        <w:rPr>
          <w:rFonts w:ascii="IRNazanin" w:hAnsi="IRNazanin" w:eastAsia="IRNazanin"/>
          <w:color w:val="111111"/>
          <w:sz w:val="28"/>
          <w:sz w:val="28"/>
          <w:szCs w:val="28"/>
          <w:rtl w:val="true"/>
          <w:lang w:bidi="fa-IR"/>
        </w:rPr>
        <w:t>البدن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فرق بین أن یکون ذلک بإسالة الماء علیه،أو بإدخال البدن فی الماء بقصد الغسل،و لا یکفی إذا کان البدن أو العضو فی داخل الماء أن یحرّکه و هو فی الماء بقصد الغسل،و علی هذا فمن کان فی حوض و غمره الماء،و أراد أن یغتسل بذلک الحوض،فلا یکفی أن ینوی الغسل و هو تحت الماء بتحریک جسده، بل علیه فی هذه الحالة أن یخرج مقدارا من بدنه من الماء کرأسه ثمّ یعود إلی الماء</w:t>
      </w:r>
      <w:bookmarkStart w:id="595" w:name="pg11398_162515"/>
    </w:p>
    <w:p>
      <w:pPr>
        <w:pStyle w:val="BookText"/>
        <w:rPr/>
      </w:pPr>
      <w:bookmarkEnd w:id="595"/>
      <w:r>
        <w:rPr>
          <w:rFonts w:ascii="IRNazanin" w:hAnsi="IRNazanin" w:eastAsia="IRNazanin"/>
          <w:color w:val="111111"/>
          <w:sz w:val="28"/>
          <w:sz w:val="28"/>
          <w:szCs w:val="28"/>
          <w:rtl w:val="true"/>
          <w:lang w:bidi="fa-IR"/>
        </w:rPr>
        <w:t>مرّة ثانیة بقصد الغسل،و إذا أراد فی هذه الحالة أن یغتسل الغسل الترتیبیّ فیجب علیه أن یخرج رأسه بکامله من الماء،و کذا رقبته،ثمّ یغمسهما فی الماء بنیّة الغسل،ثمّ یخرج سائر جسده کاملا من الماء فیرمسه فیه بقصد الغسل،و یجب علیه أن یحرز عند الاغتسال عدم وجود حاجب و حاجز عن وصول الماء إلی البشرة،و عند الشکّ فیه لا بدّ من التحقیق و الفحص حتّی یعلم بعدم وجوده علی التفصیل المتقدّم فی الوضوء،و أن یکون الماء بنحو یجعله یستولی علی البدن، و یجری کما تقدّم فی الوضوء</w:t>
      </w:r>
      <w:r>
        <w:rPr>
          <w:rFonts w:eastAsia="IRNazanin" w:cs="IRNazanin"/>
          <w:color w:val="111111"/>
          <w:sz w:val="28"/>
          <w:szCs w:val="28"/>
          <w:rtl w:val="true"/>
          <w:lang w:bidi="fa-IR"/>
        </w:rPr>
        <w:t>.</w:t>
      </w:r>
    </w:p>
    <w:p>
      <w:pPr>
        <w:pStyle w:val="Heading6"/>
        <w:numPr>
          <w:ilvl w:val="5"/>
          <w:numId w:val="1"/>
        </w:numPr>
        <w:rPr/>
      </w:pPr>
      <w:bookmarkStart w:id="596" w:name="__RefHeading___Toc679876_73709187"/>
      <w:bookmarkStart w:id="597" w:name="_Toc264"/>
      <w:bookmarkEnd w:id="596"/>
      <w:r>
        <w:rPr>
          <w:rtl w:val="true"/>
        </w:rPr>
        <w:t>و منها</w:t>
      </w:r>
      <w:r>
        <w:rPr>
          <w:rtl w:val="true"/>
        </w:rPr>
        <w:t>:</w:t>
      </w:r>
      <w:r>
        <w:rPr>
          <w:rtl w:val="true"/>
        </w:rPr>
        <w:t>إطلاق الماء و طهارته و إباحته و المباشرة اختیارا</w:t>
      </w:r>
      <w:bookmarkEnd w:id="597"/>
    </w:p>
    <w:p>
      <w:pPr>
        <w:pStyle w:val="BookText"/>
        <w:rPr/>
      </w:pPr>
      <w:r>
        <w:rPr>
          <w:rFonts w:ascii="IRNazanin" w:hAnsi="IRNazanin" w:eastAsia="IRNazanin"/>
          <w:color w:val="111111"/>
          <w:sz w:val="28"/>
          <w:sz w:val="28"/>
          <w:szCs w:val="28"/>
          <w:rtl w:val="true"/>
          <w:lang w:bidi="fa-IR"/>
        </w:rPr>
        <w:t>و عدم المانع من استعمال الماء من مرض و نحوه،و طهارة العضو المغسول علی نحو ما تقدّم فی الوضوء،و قد تقدّم فیه أیضا الکلام فی اعتبار إباحة الإناء و المصبّ، و نیّة القربة علی التفصیل المتقدّم فی الوضوء،و أمّا الجبیرة فی الغسل فقد تقدّم حکمها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شروط صحّة الوضوء أن یکون فی مکان مباح عند المسح، و حیث لا مسح فی الغسل فلیس هذا من شروط صحّة الغسل،و کلّ ما تقدّم من شروط الوضوء و أحکام النیّة یجری هنا أیضا،منها اعتبار المباشرة بالمعنی المتقدّم فی الوضوء</w:t>
      </w:r>
      <w:r>
        <w:rPr>
          <w:rFonts w:eastAsia="IRNazanin" w:cs="IRNazanin"/>
          <w:color w:val="111111"/>
          <w:sz w:val="28"/>
          <w:szCs w:val="28"/>
          <w:rtl w:val="true"/>
          <w:lang w:bidi="fa-IR"/>
        </w:rPr>
        <w:t>.</w:t>
      </w:r>
    </w:p>
    <w:p>
      <w:pPr>
        <w:pStyle w:val="Heading6"/>
        <w:numPr>
          <w:ilvl w:val="5"/>
          <w:numId w:val="1"/>
        </w:numPr>
        <w:rPr/>
      </w:pPr>
      <w:bookmarkStart w:id="598" w:name="__RefHeading___Toc679878_73709187"/>
      <w:bookmarkStart w:id="599" w:name="_Toc265"/>
      <w:bookmarkEnd w:id="598"/>
      <w:r>
        <w:rPr>
          <w:rtl w:val="true"/>
        </w:rPr>
        <w:t xml:space="preserve">مسألة </w:t>
      </w:r>
      <w:r>
        <w:rPr/>
        <w:t>190</w:t>
      </w:r>
      <w:r>
        <w:rPr>
          <w:rtl w:val="true"/>
        </w:rPr>
        <w:t>:</w:t>
      </w:r>
      <w:r>
        <w:rPr>
          <w:rtl w:val="true"/>
        </w:rPr>
        <w:t>الغسل الترتیبیّ أفضل من الغسل الارتماسیّ</w:t>
      </w:r>
      <w:bookmarkEnd w:id="599"/>
    </w:p>
    <w:p>
      <w:pPr>
        <w:pStyle w:val="Heading6"/>
        <w:numPr>
          <w:ilvl w:val="5"/>
          <w:numId w:val="1"/>
        </w:numPr>
        <w:rPr/>
      </w:pPr>
      <w:bookmarkStart w:id="600" w:name="__RefHeading___Toc679880_73709187"/>
      <w:bookmarkStart w:id="601" w:name="_Toc266"/>
      <w:bookmarkEnd w:id="600"/>
      <w:r>
        <w:rPr>
          <w:rtl w:val="true"/>
        </w:rPr>
        <w:t xml:space="preserve">مسألة </w:t>
      </w:r>
      <w:r>
        <w:rPr/>
        <w:t>191</w:t>
      </w:r>
      <w:r>
        <w:rPr>
          <w:rtl w:val="true"/>
        </w:rPr>
        <w:t>:</w:t>
      </w:r>
      <w:r>
        <w:rPr>
          <w:rtl w:val="true"/>
        </w:rPr>
        <w:t>یجوز العدول من الغسل الترتیبیّ إلی الارتماسیّ</w:t>
      </w:r>
      <w:bookmarkEnd w:id="601"/>
    </w:p>
    <w:p>
      <w:pPr>
        <w:pStyle w:val="Heading6"/>
        <w:numPr>
          <w:ilvl w:val="5"/>
          <w:numId w:val="1"/>
        </w:numPr>
        <w:rPr/>
      </w:pPr>
      <w:bookmarkStart w:id="602" w:name="__RefHeading___Toc679882_73709187"/>
      <w:bookmarkStart w:id="603" w:name="_Toc267"/>
      <w:bookmarkEnd w:id="602"/>
      <w:r>
        <w:rPr>
          <w:rtl w:val="true"/>
        </w:rPr>
        <w:t xml:space="preserve">مسألة </w:t>
      </w:r>
      <w:r>
        <w:rPr/>
        <w:t>192</w:t>
      </w:r>
      <w:r>
        <w:rPr>
          <w:rtl w:val="true"/>
        </w:rPr>
        <w:t>:</w:t>
      </w:r>
      <w:r>
        <w:rPr>
          <w:rtl w:val="true"/>
        </w:rPr>
        <w:t>یجوز الارتماس فی ما دون الکرّ</w:t>
      </w:r>
      <w:bookmarkEnd w:id="603"/>
    </w:p>
    <w:p>
      <w:pPr>
        <w:pStyle w:val="Heading6"/>
        <w:numPr>
          <w:ilvl w:val="5"/>
          <w:numId w:val="1"/>
        </w:numPr>
        <w:rPr/>
      </w:pPr>
      <w:bookmarkStart w:id="604" w:name="__RefHeading___Toc679884_73709187"/>
      <w:bookmarkStart w:id="605" w:name="_Toc268"/>
      <w:bookmarkEnd w:id="604"/>
      <w:r>
        <w:rPr>
          <w:rtl w:val="true"/>
        </w:rPr>
        <w:t xml:space="preserve">مسألة </w:t>
      </w:r>
      <w:r>
        <w:rPr/>
        <w:t>193</w:t>
      </w:r>
      <w:r>
        <w:rPr>
          <w:rtl w:val="true"/>
        </w:rPr>
        <w:t>:</w:t>
      </w:r>
      <w:r>
        <w:rPr>
          <w:rtl w:val="true"/>
        </w:rPr>
        <w:t>إذا اغتسل باعتقاد سعة الوقت فتبیّن ضیقه</w:t>
      </w:r>
      <w:bookmarkEnd w:id="60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فغسله صحیح</w:t>
      </w:r>
      <w:r>
        <w:rPr>
          <w:rFonts w:eastAsia="IRNazanin" w:cs="IRNazanin"/>
          <w:color w:val="111111"/>
          <w:sz w:val="28"/>
          <w:szCs w:val="28"/>
          <w:rtl w:val="true"/>
          <w:lang w:bidi="fa-IR"/>
        </w:rPr>
        <w:t>.</w:t>
      </w:r>
      <w:bookmarkStart w:id="606" w:name="pg11398_162516"/>
    </w:p>
    <w:p>
      <w:pPr>
        <w:pStyle w:val="Heading6"/>
        <w:numPr>
          <w:ilvl w:val="5"/>
          <w:numId w:val="1"/>
        </w:numPr>
        <w:rPr/>
      </w:pPr>
      <w:bookmarkStart w:id="607" w:name="__RefHeading___Toc679886_73709187"/>
      <w:bookmarkStart w:id="608" w:name="_Toc269"/>
      <w:bookmarkEnd w:id="606"/>
      <w:bookmarkEnd w:id="607"/>
      <w:r>
        <w:rPr>
          <w:rtl w:val="true"/>
        </w:rPr>
        <w:t xml:space="preserve">مسألة </w:t>
      </w:r>
      <w:r>
        <w:rPr/>
        <w:t>194</w:t>
      </w:r>
      <w:r>
        <w:rPr>
          <w:rtl w:val="true"/>
        </w:rPr>
        <w:t>:</w:t>
      </w:r>
      <w:r>
        <w:rPr>
          <w:rtl w:val="true"/>
        </w:rPr>
        <w:t>ماء غسل المرأة من الجنابة أو الحیض أو نحوهما علیها</w:t>
      </w:r>
      <w:bookmarkEnd w:id="608"/>
    </w:p>
    <w:p>
      <w:pPr>
        <w:pStyle w:val="BookText"/>
        <w:rPr/>
      </w:pPr>
      <w:r>
        <w:rPr>
          <w:rFonts w:ascii="IRNazanin" w:hAnsi="IRNazanin" w:eastAsia="IRNazanin"/>
          <w:color w:val="111111"/>
          <w:sz w:val="28"/>
          <w:sz w:val="28"/>
          <w:szCs w:val="28"/>
          <w:rtl w:val="true"/>
          <w:lang w:bidi="fa-IR"/>
        </w:rPr>
        <w:t>لا علی الزوج</w:t>
      </w:r>
      <w:r>
        <w:rPr>
          <w:rFonts w:eastAsia="IRNazanin" w:cs="IRNazanin"/>
          <w:color w:val="111111"/>
          <w:sz w:val="28"/>
          <w:szCs w:val="28"/>
          <w:rtl w:val="true"/>
          <w:lang w:bidi="fa-IR"/>
        </w:rPr>
        <w:t>.</w:t>
      </w:r>
    </w:p>
    <w:p>
      <w:pPr>
        <w:pStyle w:val="Heading6"/>
        <w:numPr>
          <w:ilvl w:val="5"/>
          <w:numId w:val="1"/>
        </w:numPr>
        <w:rPr/>
      </w:pPr>
      <w:bookmarkStart w:id="609" w:name="__RefHeading___Toc679888_73709187"/>
      <w:bookmarkStart w:id="610" w:name="_Toc270"/>
      <w:bookmarkEnd w:id="609"/>
      <w:r>
        <w:rPr>
          <w:rtl w:val="true"/>
        </w:rPr>
        <w:t xml:space="preserve">مسألة </w:t>
      </w:r>
      <w:r>
        <w:rPr/>
        <w:t>195</w:t>
      </w:r>
      <w:r>
        <w:rPr>
          <w:rtl w:val="true"/>
        </w:rPr>
        <w:t>:</w:t>
      </w:r>
      <w:r>
        <w:rPr>
          <w:rtl w:val="true"/>
        </w:rPr>
        <w:t>یجب أن تکون النیّة مقارنة للغسل من البدایة إلی النهایة</w:t>
      </w:r>
      <w:bookmarkEnd w:id="610"/>
    </w:p>
    <w:p>
      <w:pPr>
        <w:pStyle w:val="BookText"/>
        <w:rPr/>
      </w:pPr>
      <w:r>
        <w:rPr>
          <w:rFonts w:ascii="IRNazanin" w:hAnsi="IRNazanin" w:eastAsia="IRNazanin"/>
          <w:color w:val="111111"/>
          <w:sz w:val="28"/>
          <w:sz w:val="28"/>
          <w:szCs w:val="28"/>
          <w:rtl w:val="true"/>
          <w:lang w:bidi="fa-IR"/>
        </w:rPr>
        <w:t>و لا نعنی بالمقارنة أن لا تتقدّم النیّة علی الغسل،بل أن لا تتأخّر عن أوّل جزء من أجزائه،کما أنّه لا نعنی من مقارنة النیّة لکلّ الأجزاء أنّ المغتسل لا بدّ أن یکون منتبها إلی نیّته انتباها کاملا،کما کان فی اللحظة الاولی فلو نوی و شرع فی غسل الرأس ثمّ ذهل عن نیّته،و واصل غسله علی هذه الحال من الذهول، صحّ شریطة أن تکون النیّة موجودة فی أعماق نفسه،بحیث لو 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تفعل؟لانتبه فورا إلی أنّه یغتسل قربة إلی اللّه تعالی،و علی هذا فإذا خرج من بیته بنیّة الغسل فی الحمّام،أو مکان آخر فدخل فیه و شرع فی الغسل من دون الانتباه إلی نیّته کاملا،و لکنّ الداعی و الباعث الواقعیّ للشروع فیه تلک النیّة الموجودة فی أعماقه،و إن لم یلتفت إلیها تفصیلا کفی</w:t>
      </w:r>
      <w:r>
        <w:rPr>
          <w:rFonts w:eastAsia="IRNazanin" w:cs="IRNazanin"/>
          <w:color w:val="111111"/>
          <w:sz w:val="28"/>
          <w:szCs w:val="28"/>
          <w:rtl w:val="true"/>
          <w:lang w:bidi="fa-IR"/>
        </w:rPr>
        <w:t>.</w:t>
      </w:r>
    </w:p>
    <w:p>
      <w:pPr>
        <w:pStyle w:val="Heading6"/>
        <w:numPr>
          <w:ilvl w:val="5"/>
          <w:numId w:val="1"/>
        </w:numPr>
        <w:rPr/>
      </w:pPr>
      <w:bookmarkStart w:id="611" w:name="__RefHeading___Toc679890_73709187"/>
      <w:bookmarkStart w:id="612" w:name="_Toc271"/>
      <w:bookmarkEnd w:id="611"/>
      <w:r>
        <w:rPr>
          <w:rtl w:val="true"/>
        </w:rPr>
        <w:t xml:space="preserve">مسألة </w:t>
      </w:r>
      <w:r>
        <w:rPr/>
        <w:t>196</w:t>
      </w:r>
      <w:r>
        <w:rPr>
          <w:rtl w:val="true"/>
        </w:rPr>
        <w:t>:</w:t>
      </w:r>
      <w:r>
        <w:rPr>
          <w:rtl w:val="true"/>
        </w:rPr>
        <w:t>إذا کان قاصدا عدم إعطاء العوض للحمّامیّ</w:t>
      </w:r>
      <w:bookmarkEnd w:id="612"/>
    </w:p>
    <w:p>
      <w:pPr>
        <w:pStyle w:val="BookText"/>
        <w:rPr/>
      </w:pPr>
      <w:r>
        <w:rPr>
          <w:rFonts w:ascii="IRNazanin" w:hAnsi="IRNazanin" w:eastAsia="IRNazanin"/>
          <w:color w:val="111111"/>
          <w:sz w:val="28"/>
          <w:sz w:val="28"/>
          <w:szCs w:val="28"/>
          <w:rtl w:val="true"/>
          <w:lang w:bidi="fa-IR"/>
        </w:rPr>
        <w:t>أو کان بناؤه علی إعطاء الأموال المحرّمة،أو علی تأجیل العوض،فهل یبطل غسله؟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الاغتسال فی الحمّام لقاء اجرة معیّنة،إن کان مرجعه إلی المعاملات الإباحیّة،بمعنی أنّ الحمّامیّ أباح الدخول فی حمّامه و التصرّف فیه لکلّ أحد لقاء أجر معیّن فی ذمّته،فإذا دخل فیه و اغتسل،فإن أعطی الاجرة برئت ذمّته،و إن لم یعطها ظلّت مشغولة،فإذا کان مرجعه إلی ذلک صحّ غسله، و إن کان مرجعه إلی أنّ إذنه و رضاءه معلّق علی إعطاء الاجرة خارجا،بمعنی أنّ المأذون فی دخول الحمّام و الغسل فیه خصوص من یعطی الاجرة خارجا لا مطلقا،بطل غسله،و لا یبعد الوجه الأوّل نظریّا و إن کان الأحوط وجوبا إعادة الغسل</w:t>
      </w:r>
      <w:r>
        <w:rPr>
          <w:rFonts w:eastAsia="IRNazanin" w:cs="IRNazanin"/>
          <w:color w:val="111111"/>
          <w:sz w:val="28"/>
          <w:szCs w:val="28"/>
          <w:rtl w:val="true"/>
          <w:lang w:bidi="fa-IR"/>
        </w:rPr>
        <w:t>.</w:t>
      </w:r>
      <w:bookmarkStart w:id="613" w:name="pg11398_162517"/>
    </w:p>
    <w:p>
      <w:pPr>
        <w:pStyle w:val="Heading6"/>
        <w:numPr>
          <w:ilvl w:val="5"/>
          <w:numId w:val="1"/>
        </w:numPr>
        <w:rPr/>
      </w:pPr>
      <w:bookmarkStart w:id="614" w:name="__RefHeading___Toc679892_73709187"/>
      <w:bookmarkStart w:id="615" w:name="_Toc272"/>
      <w:bookmarkEnd w:id="613"/>
      <w:bookmarkEnd w:id="614"/>
      <w:r>
        <w:rPr>
          <w:rtl w:val="true"/>
        </w:rPr>
        <w:t xml:space="preserve">مسألة </w:t>
      </w:r>
      <w:r>
        <w:rPr/>
        <w:t>197</w:t>
      </w:r>
      <w:r>
        <w:rPr>
          <w:rtl w:val="true"/>
        </w:rPr>
        <w:t>:</w:t>
      </w:r>
      <w:r>
        <w:rPr>
          <w:rtl w:val="true"/>
        </w:rPr>
        <w:t>إذا ذهب إلی الحمّام لیغتسل و بعد الخروج شکّ فی أنّه</w:t>
      </w:r>
      <w:bookmarkEnd w:id="615"/>
    </w:p>
    <w:p>
      <w:pPr>
        <w:pStyle w:val="BookText"/>
        <w:rPr/>
      </w:pPr>
      <w:r>
        <w:rPr>
          <w:rFonts w:ascii="IRNazanin" w:hAnsi="IRNazanin" w:eastAsia="IRNazanin"/>
          <w:color w:val="111111"/>
          <w:sz w:val="28"/>
          <w:sz w:val="28"/>
          <w:szCs w:val="28"/>
          <w:rtl w:val="true"/>
          <w:lang w:bidi="fa-IR"/>
        </w:rPr>
        <w:t>اغتسل أم لا</w:t>
      </w:r>
    </w:p>
    <w:p>
      <w:pPr>
        <w:pStyle w:val="BookText"/>
        <w:rPr/>
      </w:pPr>
      <w:r>
        <w:rPr>
          <w:rFonts w:ascii="IRNazanin" w:hAnsi="IRNazanin" w:eastAsia="IRNazanin"/>
          <w:color w:val="111111"/>
          <w:sz w:val="28"/>
          <w:sz w:val="28"/>
          <w:szCs w:val="28"/>
          <w:rtl w:val="true"/>
          <w:lang w:bidi="fa-IR"/>
        </w:rPr>
        <w:t>بنی علی العدم،و لو علم أنّه اغتسل،لکن شکّ فی أنّه اغتسل علی الوجه الصحیح أم لا،بنی علی الصحّة</w:t>
      </w:r>
      <w:r>
        <w:rPr>
          <w:rFonts w:eastAsia="IRNazanin" w:cs="IRNazanin"/>
          <w:color w:val="111111"/>
          <w:sz w:val="28"/>
          <w:szCs w:val="28"/>
          <w:rtl w:val="true"/>
          <w:lang w:bidi="fa-IR"/>
        </w:rPr>
        <w:t>.</w:t>
      </w:r>
    </w:p>
    <w:p>
      <w:pPr>
        <w:pStyle w:val="Heading6"/>
        <w:numPr>
          <w:ilvl w:val="5"/>
          <w:numId w:val="1"/>
        </w:numPr>
        <w:rPr/>
      </w:pPr>
      <w:bookmarkStart w:id="616" w:name="__RefHeading___Toc679894_73709187"/>
      <w:bookmarkStart w:id="617" w:name="_Toc273"/>
      <w:bookmarkEnd w:id="616"/>
      <w:r>
        <w:rPr>
          <w:rtl w:val="true"/>
        </w:rPr>
        <w:t xml:space="preserve">مسألة </w:t>
      </w:r>
      <w:r>
        <w:rPr/>
        <w:t>198</w:t>
      </w:r>
      <w:r>
        <w:rPr>
          <w:rtl w:val="true"/>
        </w:rPr>
        <w:t>:</w:t>
      </w:r>
      <w:r>
        <w:rPr>
          <w:rtl w:val="true"/>
        </w:rPr>
        <w:t>إذا کان ماء الحمّام مباحا لکن سخّن بالحطب المغصوب</w:t>
      </w:r>
      <w:bookmarkEnd w:id="617"/>
    </w:p>
    <w:p>
      <w:pPr>
        <w:pStyle w:val="BookText"/>
        <w:rPr/>
      </w:pPr>
      <w:r>
        <w:rPr>
          <w:rFonts w:ascii="IRNazanin" w:hAnsi="IRNazanin" w:eastAsia="IRNazanin"/>
          <w:color w:val="111111"/>
          <w:sz w:val="28"/>
          <w:sz w:val="28"/>
          <w:szCs w:val="28"/>
          <w:rtl w:val="true"/>
          <w:lang w:bidi="fa-IR"/>
        </w:rPr>
        <w:t>لا مانع من الغسل فیه</w:t>
      </w:r>
      <w:r>
        <w:rPr>
          <w:rFonts w:eastAsia="IRNazanin" w:cs="IRNazanin"/>
          <w:color w:val="111111"/>
          <w:sz w:val="28"/>
          <w:szCs w:val="28"/>
          <w:rtl w:val="true"/>
          <w:lang w:bidi="fa-IR"/>
        </w:rPr>
        <w:t>.</w:t>
      </w:r>
    </w:p>
    <w:p>
      <w:pPr>
        <w:pStyle w:val="Heading6"/>
        <w:numPr>
          <w:ilvl w:val="5"/>
          <w:numId w:val="1"/>
        </w:numPr>
        <w:rPr/>
      </w:pPr>
      <w:bookmarkStart w:id="618" w:name="__RefHeading___Toc679896_73709187"/>
      <w:bookmarkStart w:id="619" w:name="_Toc274"/>
      <w:bookmarkEnd w:id="618"/>
      <w:r>
        <w:rPr>
          <w:rtl w:val="true"/>
        </w:rPr>
        <w:t xml:space="preserve">مسألة </w:t>
      </w:r>
      <w:r>
        <w:rPr/>
        <w:t>199</w:t>
      </w:r>
      <w:r>
        <w:rPr>
          <w:rtl w:val="true"/>
        </w:rPr>
        <w:t>:</w:t>
      </w:r>
      <w:r>
        <w:rPr>
          <w:rtl w:val="true"/>
        </w:rPr>
        <w:t>یجوز الغسل فی حوض المدرسة</w:t>
      </w:r>
      <w:bookmarkEnd w:id="619"/>
    </w:p>
    <w:p>
      <w:pPr>
        <w:pStyle w:val="BookText"/>
        <w:rPr/>
      </w:pPr>
      <w:r>
        <w:rPr>
          <w:rFonts w:ascii="IRNazanin" w:hAnsi="IRNazanin" w:eastAsia="IRNazanin"/>
          <w:color w:val="111111"/>
          <w:sz w:val="28"/>
          <w:sz w:val="28"/>
          <w:szCs w:val="28"/>
          <w:rtl w:val="true"/>
          <w:lang w:bidi="fa-IR"/>
        </w:rPr>
        <w:t>إلاّ إذا علم بأنّه وقف خاصّ للساکنین فیها أو مباح لهم کذلک</w:t>
      </w:r>
      <w:r>
        <w:rPr>
          <w:rFonts w:eastAsia="IRNazanin" w:cs="IRNazanin"/>
          <w:color w:val="111111"/>
          <w:sz w:val="28"/>
          <w:szCs w:val="28"/>
          <w:rtl w:val="true"/>
          <w:lang w:bidi="fa-IR"/>
        </w:rPr>
        <w:t>.</w:t>
      </w:r>
    </w:p>
    <w:p>
      <w:pPr>
        <w:pStyle w:val="Heading6"/>
        <w:numPr>
          <w:ilvl w:val="5"/>
          <w:numId w:val="1"/>
        </w:numPr>
        <w:rPr/>
      </w:pPr>
      <w:bookmarkStart w:id="620" w:name="__RefHeading___Toc679898_73709187"/>
      <w:bookmarkStart w:id="621" w:name="_Toc275"/>
      <w:bookmarkEnd w:id="620"/>
      <w:r>
        <w:rPr>
          <w:rtl w:val="true"/>
        </w:rPr>
        <w:t xml:space="preserve">مسألة </w:t>
      </w:r>
      <w:r>
        <w:rPr/>
        <w:t>200</w:t>
      </w:r>
      <w:r>
        <w:rPr>
          <w:rtl w:val="true"/>
        </w:rPr>
        <w:t>:</w:t>
      </w:r>
      <w:r>
        <w:rPr>
          <w:rtl w:val="true"/>
        </w:rPr>
        <w:t>الماء الّذی یسبلونه یجوز الوضوء و الغسل منه</w:t>
      </w:r>
      <w:bookmarkEnd w:id="621"/>
    </w:p>
    <w:p>
      <w:pPr>
        <w:pStyle w:val="BookText"/>
        <w:rPr/>
      </w:pPr>
      <w:r>
        <w:rPr>
          <w:rFonts w:ascii="IRNazanin" w:hAnsi="IRNazanin" w:eastAsia="IRNazanin"/>
          <w:color w:val="111111"/>
          <w:sz w:val="28"/>
          <w:sz w:val="28"/>
          <w:szCs w:val="28"/>
          <w:rtl w:val="true"/>
          <w:lang w:bidi="fa-IR"/>
        </w:rPr>
        <w:t>إلاّ مع العلم بعدم الإذن فیه إلاّ للشرب</w:t>
      </w:r>
      <w:r>
        <w:rPr>
          <w:rFonts w:eastAsia="IRNazanin" w:cs="IRNazanin"/>
          <w:color w:val="111111"/>
          <w:sz w:val="28"/>
          <w:szCs w:val="28"/>
          <w:rtl w:val="true"/>
          <w:lang w:bidi="fa-IR"/>
        </w:rPr>
        <w:t>.</w:t>
      </w:r>
    </w:p>
    <w:p>
      <w:pPr>
        <w:pStyle w:val="Heading6"/>
        <w:numPr>
          <w:ilvl w:val="5"/>
          <w:numId w:val="1"/>
        </w:numPr>
        <w:rPr/>
      </w:pPr>
      <w:bookmarkStart w:id="622" w:name="__RefHeading___Toc679900_73709187"/>
      <w:bookmarkStart w:id="623" w:name="_Toc276"/>
      <w:bookmarkEnd w:id="622"/>
      <w:r>
        <w:rPr>
          <w:rtl w:val="true"/>
        </w:rPr>
        <w:t xml:space="preserve">مسألة </w:t>
      </w:r>
      <w:r>
        <w:rPr/>
        <w:t>201</w:t>
      </w:r>
      <w:r>
        <w:rPr>
          <w:rtl w:val="true"/>
        </w:rPr>
        <w:t>:</w:t>
      </w:r>
      <w:r>
        <w:rPr>
          <w:rtl w:val="true"/>
        </w:rPr>
        <w:t>لبس المئزر الغصبیّ حال الغسل و إن کان محرّما فی نفسه</w:t>
      </w:r>
      <w:bookmarkEnd w:id="623"/>
    </w:p>
    <w:p>
      <w:pPr>
        <w:pStyle w:val="BookText"/>
        <w:rPr/>
      </w:pPr>
      <w:r>
        <w:rPr>
          <w:rFonts w:ascii="IRNazanin" w:hAnsi="IRNazanin" w:eastAsia="IRNazanin"/>
          <w:color w:val="111111"/>
          <w:sz w:val="28"/>
          <w:sz w:val="28"/>
          <w:szCs w:val="28"/>
          <w:rtl w:val="true"/>
          <w:lang w:bidi="fa-IR"/>
        </w:rPr>
        <w:t>لکنّه لا یوجب بطلان الغسل</w:t>
      </w:r>
      <w:r>
        <w:rPr>
          <w:rFonts w:eastAsia="IRNazanin" w:cs="IRNazanin"/>
          <w:color w:val="111111"/>
          <w:sz w:val="28"/>
          <w:szCs w:val="28"/>
          <w:rtl w:val="true"/>
          <w:lang w:bidi="fa-IR"/>
        </w:rPr>
        <w:t>.</w:t>
      </w:r>
    </w:p>
    <w:p>
      <w:pPr>
        <w:pStyle w:val="Heading5"/>
        <w:numPr>
          <w:ilvl w:val="4"/>
          <w:numId w:val="1"/>
        </w:numPr>
        <w:rPr/>
      </w:pPr>
      <w:bookmarkStart w:id="624" w:name="__RefHeading___Toc679902_73709187"/>
      <w:bookmarkStart w:id="625" w:name="_Toc277"/>
      <w:bookmarkEnd w:id="624"/>
      <w:r>
        <w:rPr>
          <w:rtl w:val="true"/>
        </w:rPr>
        <w:t>الفصل الخامس</w:t>
      </w:r>
      <w:r>
        <w:rPr>
          <w:rtl w:val="true"/>
        </w:rPr>
        <w:t xml:space="preserve">: </w:t>
      </w:r>
      <w:r>
        <w:rPr>
          <w:rtl w:val="true"/>
        </w:rPr>
        <w:t>مستحبّات غسل الجنابة و أحکامه</w:t>
      </w:r>
      <w:bookmarkEnd w:id="625"/>
    </w:p>
    <w:p>
      <w:pPr>
        <w:pStyle w:val="Heading6"/>
        <w:numPr>
          <w:ilvl w:val="5"/>
          <w:numId w:val="1"/>
        </w:numPr>
        <w:rPr/>
      </w:pPr>
      <w:bookmarkStart w:id="626" w:name="__RefHeading___Toc679904_73709187"/>
      <w:bookmarkStart w:id="627" w:name="_Toc278"/>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مستحبّات غسل الجنابة و أحکامه</w:t>
      </w:r>
    </w:p>
    <w:p>
      <w:pPr>
        <w:pStyle w:val="BookText"/>
        <w:rPr/>
      </w:pPr>
      <w:r>
        <w:rPr>
          <w:rFonts w:ascii="IRNazanin" w:hAnsi="IRNazanin" w:eastAsia="IRNazanin"/>
          <w:color w:val="111111"/>
          <w:sz w:val="28"/>
          <w:sz w:val="28"/>
          <w:szCs w:val="28"/>
          <w:rtl w:val="true"/>
          <w:lang w:bidi="fa-IR"/>
        </w:rPr>
        <w:t>قد ذکر العلماء قدس سرّهم أنّه یستحبّ غسل الیدین أمام الغسل،من المرفقین ثلاثا،ثمّ المضمضة ثلاثا،ثمّ الاستنشاق ثلاثا،و إمرار الید علی ما تناله من الجسد خصوصا فی الترتیبیّ،بل ینبغی التأکّد فی ذلک،و فی تخلیل ما یحتاج إلی التخلیل،و نزع الخاتم و نحوه،و الاستبراء بالبول قبل الغسل</w:t>
      </w:r>
      <w:r>
        <w:rPr>
          <w:rFonts w:eastAsia="IRNazanin" w:cs="IRNazanin"/>
          <w:color w:val="111111"/>
          <w:sz w:val="28"/>
          <w:szCs w:val="28"/>
          <w:rtl w:val="true"/>
          <w:lang w:bidi="fa-IR"/>
        </w:rPr>
        <w:t>.</w:t>
      </w:r>
    </w:p>
    <w:p>
      <w:pPr>
        <w:pStyle w:val="Heading6"/>
        <w:numPr>
          <w:ilvl w:val="5"/>
          <w:numId w:val="1"/>
        </w:numPr>
        <w:rPr/>
      </w:pPr>
      <w:bookmarkStart w:id="628" w:name="__RefHeading___Toc679906_73709187"/>
      <w:bookmarkStart w:id="629" w:name="_Toc279"/>
      <w:bookmarkEnd w:id="628"/>
      <w:r>
        <w:rPr>
          <w:rtl w:val="true"/>
        </w:rPr>
        <w:t xml:space="preserve">مسألة </w:t>
      </w:r>
      <w:r>
        <w:rPr/>
        <w:t>202</w:t>
      </w:r>
      <w:r>
        <w:rPr>
          <w:rtl w:val="true"/>
        </w:rPr>
        <w:t>:</w:t>
      </w:r>
      <w:r>
        <w:rPr>
          <w:rtl w:val="true"/>
        </w:rPr>
        <w:t>الاستبراء بالبول لیس شرطا فی صحّة الغسل</w:t>
      </w:r>
      <w:bookmarkEnd w:id="62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إذا ترکه و اغتسل،ثمّ خرج منه بلل مشتبه بالمنیّ،جری علیه حکم المنیّ ظاهرا، فیجب الغسل له کالمنیّ،سواء استبرأ بالخرطات،لتعذّر البول أم لا،إلاّ إذا علم</w:t>
      </w:r>
      <w:bookmarkStart w:id="630" w:name="pg11398_162518"/>
    </w:p>
    <w:p>
      <w:pPr>
        <w:pStyle w:val="BookText"/>
        <w:rPr/>
      </w:pPr>
      <w:bookmarkEnd w:id="630"/>
      <w:r>
        <w:rPr>
          <w:rFonts w:ascii="IRNazanin" w:hAnsi="IRNazanin" w:eastAsia="IRNazanin"/>
          <w:color w:val="111111"/>
          <w:sz w:val="28"/>
          <w:sz w:val="28"/>
          <w:szCs w:val="28"/>
          <w:rtl w:val="true"/>
          <w:lang w:bidi="fa-IR"/>
        </w:rPr>
        <w:t>بذلک،أو بغیره عدم بقاء شیء من المنیّ فی المجری</w:t>
      </w:r>
      <w:r>
        <w:rPr>
          <w:rFonts w:eastAsia="IRNazanin" w:cs="IRNazanin"/>
          <w:color w:val="111111"/>
          <w:sz w:val="28"/>
          <w:szCs w:val="28"/>
          <w:rtl w:val="true"/>
          <w:lang w:bidi="fa-IR"/>
        </w:rPr>
        <w:t>.</w:t>
      </w:r>
    </w:p>
    <w:p>
      <w:pPr>
        <w:pStyle w:val="Heading6"/>
        <w:numPr>
          <w:ilvl w:val="5"/>
          <w:numId w:val="1"/>
        </w:numPr>
        <w:rPr/>
      </w:pPr>
      <w:bookmarkStart w:id="631" w:name="__RefHeading___Toc679908_73709187"/>
      <w:bookmarkStart w:id="632" w:name="_Toc280"/>
      <w:bookmarkEnd w:id="631"/>
      <w:r>
        <w:rPr>
          <w:rtl w:val="true"/>
        </w:rPr>
        <w:t xml:space="preserve">مسألة </w:t>
      </w:r>
      <w:r>
        <w:rPr/>
        <w:t>203</w:t>
      </w:r>
      <w:r>
        <w:rPr>
          <w:rtl w:val="true"/>
        </w:rPr>
        <w:t>:</w:t>
      </w:r>
      <w:r>
        <w:rPr>
          <w:rtl w:val="true"/>
        </w:rPr>
        <w:t>إذا بال بعد الغسل و لم یکن قد بال قبله</w:t>
      </w:r>
      <w:bookmarkEnd w:id="632"/>
    </w:p>
    <w:p>
      <w:pPr>
        <w:pStyle w:val="BookText"/>
        <w:rPr/>
      </w:pPr>
      <w:r>
        <w:rPr>
          <w:rFonts w:ascii="IRNazanin" w:hAnsi="IRNazanin" w:eastAsia="IRNazanin"/>
          <w:color w:val="111111"/>
          <w:sz w:val="28"/>
          <w:sz w:val="28"/>
          <w:szCs w:val="28"/>
          <w:rtl w:val="true"/>
          <w:lang w:bidi="fa-IR"/>
        </w:rPr>
        <w:t>لم تجب إعادة الغسل و إن احتمل خروج شیء من المنیّ مع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رأی رطوبة لا یعلم هل أنّها منیّ قد تخلّف فی المجری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بال قبل أن یغتسل فلا شیء علیه،و إلاّ ترتّب علیها حکم المنیّ کإعادة الغسل أو نحوها</w:t>
      </w:r>
      <w:r>
        <w:rPr>
          <w:rFonts w:eastAsia="IRNazanin" w:cs="IRNazanin"/>
          <w:color w:val="111111"/>
          <w:sz w:val="28"/>
          <w:szCs w:val="28"/>
          <w:rtl w:val="true"/>
          <w:lang w:bidi="fa-IR"/>
        </w:rPr>
        <w:t>.</w:t>
      </w:r>
    </w:p>
    <w:p>
      <w:pPr>
        <w:pStyle w:val="Heading6"/>
        <w:numPr>
          <w:ilvl w:val="5"/>
          <w:numId w:val="1"/>
        </w:numPr>
        <w:rPr/>
      </w:pPr>
      <w:bookmarkStart w:id="633" w:name="__RefHeading___Toc679910_73709187"/>
      <w:bookmarkStart w:id="634" w:name="_Toc281"/>
      <w:bookmarkEnd w:id="633"/>
      <w:r>
        <w:rPr>
          <w:rtl w:val="true"/>
        </w:rPr>
        <w:t xml:space="preserve">مسألة </w:t>
      </w:r>
      <w:r>
        <w:rPr/>
        <w:t>204</w:t>
      </w:r>
      <w:r>
        <w:rPr>
          <w:rtl w:val="true"/>
        </w:rPr>
        <w:t>:</w:t>
      </w:r>
      <w:r>
        <w:rPr>
          <w:rtl w:val="true"/>
        </w:rPr>
        <w:t>إذا دار أمر المشتبه بین البول و المنیّ بعد الاستبراء بالبول</w:t>
      </w:r>
      <w:bookmarkEnd w:id="634"/>
    </w:p>
    <w:p>
      <w:pPr>
        <w:pStyle w:val="BookText"/>
        <w:rPr/>
      </w:pPr>
      <w:r>
        <w:rPr>
          <w:rFonts w:ascii="IRNazanin" w:hAnsi="IRNazanin" w:eastAsia="IRNazanin"/>
          <w:color w:val="111111"/>
          <w:sz w:val="28"/>
          <w:sz w:val="28"/>
          <w:szCs w:val="28"/>
          <w:rtl w:val="true"/>
          <w:lang w:bidi="fa-IR"/>
        </w:rPr>
        <w:t>و الخرطات،</w:t>
      </w:r>
    </w:p>
    <w:p>
      <w:pPr>
        <w:pStyle w:val="BookText"/>
        <w:rPr/>
      </w:pPr>
      <w:r>
        <w:rPr>
          <w:rFonts w:ascii="IRNazanin" w:hAnsi="IRNazanin" w:eastAsia="IRNazanin"/>
          <w:color w:val="111111"/>
          <w:sz w:val="28"/>
          <w:sz w:val="28"/>
          <w:szCs w:val="28"/>
          <w:rtl w:val="true"/>
          <w:lang w:bidi="fa-IR"/>
        </w:rPr>
        <w:t>فإن کان متطهّرا من الحدثین،وجب علیه الغسل و الوضوء معا، و إن کان محدثا بالأصغر وجب علیه الوضوء فقط</w:t>
      </w:r>
      <w:r>
        <w:rPr>
          <w:rFonts w:eastAsia="IRNazanin" w:cs="IRNazanin"/>
          <w:color w:val="111111"/>
          <w:sz w:val="28"/>
          <w:szCs w:val="28"/>
          <w:rtl w:val="true"/>
          <w:lang w:bidi="fa-IR"/>
        </w:rPr>
        <w:t>.</w:t>
      </w:r>
    </w:p>
    <w:p>
      <w:pPr>
        <w:pStyle w:val="Heading6"/>
        <w:numPr>
          <w:ilvl w:val="5"/>
          <w:numId w:val="1"/>
        </w:numPr>
        <w:rPr/>
      </w:pPr>
      <w:bookmarkStart w:id="635" w:name="__RefHeading___Toc679912_73709187"/>
      <w:bookmarkStart w:id="636" w:name="_Toc282"/>
      <w:bookmarkEnd w:id="635"/>
      <w:r>
        <w:rPr>
          <w:rtl w:val="true"/>
        </w:rPr>
        <w:t xml:space="preserve">مسألة </w:t>
      </w:r>
      <w:r>
        <w:rPr/>
        <w:t>205</w:t>
      </w:r>
      <w:r>
        <w:rPr>
          <w:rtl w:val="true"/>
        </w:rPr>
        <w:t>:</w:t>
      </w:r>
      <w:r>
        <w:rPr>
          <w:rtl w:val="true"/>
        </w:rPr>
        <w:t>یجزئ غسل الجنابة و غیره من الأغسال الواجبة عن</w:t>
      </w:r>
      <w:bookmarkEnd w:id="636"/>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و یستثنی منها غسل المستحاضة بالاستحاضة الوسطی فإنّه لا یجزئ، بل یجزئ کلّ غسل ثبت استحبابه شرعا</w:t>
      </w:r>
      <w:r>
        <w:rPr>
          <w:rFonts w:eastAsia="IRNazanin" w:cs="IRNazanin"/>
          <w:color w:val="111111"/>
          <w:sz w:val="28"/>
          <w:szCs w:val="28"/>
          <w:rtl w:val="true"/>
          <w:lang w:bidi="fa-IR"/>
        </w:rPr>
        <w:t>.</w:t>
      </w:r>
    </w:p>
    <w:p>
      <w:pPr>
        <w:pStyle w:val="Heading6"/>
        <w:numPr>
          <w:ilvl w:val="5"/>
          <w:numId w:val="1"/>
        </w:numPr>
        <w:rPr/>
      </w:pPr>
      <w:bookmarkStart w:id="637" w:name="__RefHeading___Toc679914_73709187"/>
      <w:bookmarkStart w:id="638" w:name="_Toc283"/>
      <w:bookmarkEnd w:id="637"/>
      <w:r>
        <w:rPr>
          <w:rtl w:val="true"/>
        </w:rPr>
        <w:t xml:space="preserve">مسألة </w:t>
      </w:r>
      <w:r>
        <w:rPr/>
        <w:t>206</w:t>
      </w:r>
      <w:r>
        <w:rPr>
          <w:rtl w:val="true"/>
        </w:rPr>
        <w:t>:</w:t>
      </w:r>
      <w:r>
        <w:rPr>
          <w:rtl w:val="true"/>
        </w:rPr>
        <w:t>إذا خرجت رطوبة مشتبهة بعد الغسل و شکّ فی أنّه</w:t>
      </w:r>
      <w:bookmarkEnd w:id="638"/>
    </w:p>
    <w:p>
      <w:pPr>
        <w:pStyle w:val="BookText"/>
        <w:rPr/>
      </w:pPr>
      <w:r>
        <w:rPr>
          <w:rFonts w:ascii="IRNazanin" w:hAnsi="IRNazanin" w:eastAsia="IRNazanin"/>
          <w:color w:val="111111"/>
          <w:sz w:val="28"/>
          <w:sz w:val="28"/>
          <w:szCs w:val="28"/>
          <w:rtl w:val="true"/>
          <w:lang w:bidi="fa-IR"/>
        </w:rPr>
        <w:t>استبرأ بالبول،أم لا،</w:t>
      </w:r>
    </w:p>
    <w:p>
      <w:pPr>
        <w:pStyle w:val="BookText"/>
        <w:rPr/>
      </w:pPr>
      <w:r>
        <w:rPr>
          <w:rFonts w:ascii="IRNazanin" w:hAnsi="IRNazanin" w:eastAsia="IRNazanin"/>
          <w:color w:val="111111"/>
          <w:sz w:val="28"/>
          <w:sz w:val="28"/>
          <w:szCs w:val="28"/>
          <w:rtl w:val="true"/>
          <w:lang w:bidi="fa-IR"/>
        </w:rPr>
        <w:t>بنی علی عدمه،فیجب علیه الغسل</w:t>
      </w:r>
      <w:r>
        <w:rPr>
          <w:rFonts w:eastAsia="IRNazanin" w:cs="IRNazanin"/>
          <w:color w:val="111111"/>
          <w:sz w:val="28"/>
          <w:szCs w:val="28"/>
          <w:rtl w:val="true"/>
          <w:lang w:bidi="fa-IR"/>
        </w:rPr>
        <w:t>.</w:t>
      </w:r>
    </w:p>
    <w:p>
      <w:pPr>
        <w:pStyle w:val="Heading6"/>
        <w:numPr>
          <w:ilvl w:val="5"/>
          <w:numId w:val="1"/>
        </w:numPr>
        <w:rPr/>
      </w:pPr>
      <w:bookmarkStart w:id="639" w:name="__RefHeading___Toc679916_73709187"/>
      <w:bookmarkStart w:id="640" w:name="_Toc284"/>
      <w:bookmarkEnd w:id="639"/>
      <w:r>
        <w:rPr>
          <w:rtl w:val="true"/>
        </w:rPr>
        <w:t xml:space="preserve">مسألة </w:t>
      </w:r>
      <w:r>
        <w:rPr/>
        <w:t>207</w:t>
      </w:r>
      <w:r>
        <w:rPr>
          <w:rtl w:val="true"/>
        </w:rPr>
        <w:t>:</w:t>
      </w:r>
      <w:r>
        <w:rPr>
          <w:rtl w:val="true"/>
        </w:rPr>
        <w:t>لا فرق فی جریان حکم الرطوبة المشتبهة بین أن یکون</w:t>
      </w:r>
      <w:bookmarkEnd w:id="640"/>
    </w:p>
    <w:p>
      <w:pPr>
        <w:pStyle w:val="BookText"/>
        <w:rPr/>
      </w:pPr>
      <w:r>
        <w:rPr>
          <w:rFonts w:ascii="IRNazanin" w:hAnsi="IRNazanin" w:eastAsia="IRNazanin"/>
          <w:color w:val="111111"/>
          <w:sz w:val="28"/>
          <w:sz w:val="28"/>
          <w:szCs w:val="28"/>
          <w:rtl w:val="true"/>
          <w:lang w:bidi="fa-IR"/>
        </w:rPr>
        <w:t>الاشتباه بعد الفحص و الاختبار،</w:t>
      </w:r>
    </w:p>
    <w:p>
      <w:pPr>
        <w:pStyle w:val="BookText"/>
        <w:rPr/>
      </w:pPr>
      <w:r>
        <w:rPr>
          <w:rFonts w:ascii="IRNazanin" w:hAnsi="IRNazanin" w:eastAsia="IRNazanin"/>
          <w:color w:val="111111"/>
          <w:sz w:val="28"/>
          <w:sz w:val="28"/>
          <w:szCs w:val="28"/>
          <w:rtl w:val="true"/>
          <w:lang w:bidi="fa-IR"/>
        </w:rPr>
        <w:t>أو یکون من أجل عدم إمکان الاختبار من جهة العمی،أو الظلمة أو نحو ذلک</w:t>
      </w:r>
      <w:r>
        <w:rPr>
          <w:rFonts w:eastAsia="IRNazanin" w:cs="IRNazanin"/>
          <w:color w:val="111111"/>
          <w:sz w:val="28"/>
          <w:szCs w:val="28"/>
          <w:rtl w:val="true"/>
          <w:lang w:bidi="fa-IR"/>
        </w:rPr>
        <w:t>.</w:t>
      </w:r>
    </w:p>
    <w:p>
      <w:pPr>
        <w:pStyle w:val="Heading6"/>
        <w:numPr>
          <w:ilvl w:val="5"/>
          <w:numId w:val="1"/>
        </w:numPr>
        <w:rPr/>
      </w:pPr>
      <w:bookmarkStart w:id="641" w:name="__RefHeading___Toc679918_73709187"/>
      <w:bookmarkStart w:id="642" w:name="_Toc285"/>
      <w:bookmarkEnd w:id="641"/>
      <w:r>
        <w:rPr>
          <w:rtl w:val="true"/>
        </w:rPr>
        <w:t xml:space="preserve">مسألة </w:t>
      </w:r>
      <w:r>
        <w:rPr/>
        <w:t>208</w:t>
      </w:r>
      <w:r>
        <w:rPr>
          <w:rtl w:val="true"/>
        </w:rPr>
        <w:t>:</w:t>
      </w:r>
      <w:r>
        <w:rPr>
          <w:rtl w:val="true"/>
        </w:rPr>
        <w:t>لو أحدث المکلّف بالأصغر أثناء الغسل من الجنابة</w:t>
      </w:r>
      <w:bookmarkEnd w:id="64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عدم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علیه الوضوء بعده،إلاّ إذا عدل من الترتیبیّ إلی الارتماسیّ،فإذا عدل أجزأه عن الوضوء أیضا،شریطة أن یکون الغسل مجزئا عنه بمقتضی نوعه و أصله</w:t>
      </w:r>
      <w:r>
        <w:rPr>
          <w:rFonts w:eastAsia="IRNazanin" w:cs="IRNazanin"/>
          <w:color w:val="111111"/>
          <w:sz w:val="28"/>
          <w:szCs w:val="28"/>
          <w:rtl w:val="true"/>
          <w:lang w:bidi="fa-IR"/>
        </w:rPr>
        <w:t>.</w:t>
      </w:r>
      <w:bookmarkStart w:id="643" w:name="pg11398_162519"/>
    </w:p>
    <w:p>
      <w:pPr>
        <w:pStyle w:val="Heading6"/>
        <w:numPr>
          <w:ilvl w:val="5"/>
          <w:numId w:val="1"/>
        </w:numPr>
        <w:rPr/>
      </w:pPr>
      <w:bookmarkStart w:id="644" w:name="__RefHeading___Toc679920_73709187"/>
      <w:bookmarkStart w:id="645" w:name="_Toc286"/>
      <w:bookmarkEnd w:id="643"/>
      <w:bookmarkEnd w:id="644"/>
      <w:r>
        <w:rPr>
          <w:rtl w:val="true"/>
        </w:rPr>
        <w:t xml:space="preserve">مسألة </w:t>
      </w:r>
      <w:r>
        <w:rPr/>
        <w:t>209</w:t>
      </w:r>
      <w:r>
        <w:rPr>
          <w:rtl w:val="true"/>
        </w:rPr>
        <w:t>:</w:t>
      </w:r>
      <w:r>
        <w:rPr>
          <w:rtl w:val="true"/>
        </w:rPr>
        <w:t>إذا أحدث أثناء سائر الأغسال بالحدث الأصغر أتمّها</w:t>
      </w:r>
      <w:bookmarkEnd w:id="645"/>
    </w:p>
    <w:p>
      <w:pPr>
        <w:pStyle w:val="BookText"/>
        <w:rPr/>
      </w:pPr>
      <w:r>
        <w:rPr>
          <w:rFonts w:ascii="Amiri" w:hAnsi="Amiri" w:eastAsia="Amiri" w:cs="Amiri"/>
          <w:color w:val="111111"/>
          <w:sz w:val="28"/>
          <w:sz w:val="28"/>
          <w:szCs w:val="28"/>
          <w:rtl w:val="true"/>
          <w:lang w:bidi="ar-SA"/>
        </w:rPr>
        <w:t>و توضّأ،</w:t>
      </w:r>
    </w:p>
    <w:p>
      <w:pPr>
        <w:pStyle w:val="BookText"/>
        <w:rPr/>
      </w:pPr>
      <w:r>
        <w:rPr>
          <w:rFonts w:ascii="IRNazanin" w:hAnsi="IRNazanin" w:eastAsia="IRNazanin"/>
          <w:color w:val="111111"/>
          <w:sz w:val="28"/>
          <w:sz w:val="28"/>
          <w:szCs w:val="28"/>
          <w:rtl w:val="true"/>
          <w:lang w:bidi="fa-IR"/>
        </w:rPr>
        <w:t>و لکنّه إذا عدل عن الغسل الترتیبیّ إلی الارتماسیّ،فلا حاجة إلی الوضوء إلاّ فی غسل الاستحاضة المتوسّطة</w:t>
      </w:r>
      <w:r>
        <w:rPr>
          <w:rFonts w:eastAsia="IRNazanin" w:cs="IRNazanin"/>
          <w:color w:val="111111"/>
          <w:sz w:val="28"/>
          <w:szCs w:val="28"/>
          <w:rtl w:val="true"/>
          <w:lang w:bidi="fa-IR"/>
        </w:rPr>
        <w:t>.</w:t>
      </w:r>
    </w:p>
    <w:p>
      <w:pPr>
        <w:pStyle w:val="Heading6"/>
        <w:numPr>
          <w:ilvl w:val="5"/>
          <w:numId w:val="1"/>
        </w:numPr>
        <w:rPr/>
      </w:pPr>
      <w:bookmarkStart w:id="646" w:name="__RefHeading___Toc679922_73709187"/>
      <w:bookmarkStart w:id="647" w:name="_Toc287"/>
      <w:bookmarkEnd w:id="646"/>
      <w:r>
        <w:rPr>
          <w:rtl w:val="true"/>
        </w:rPr>
        <w:t xml:space="preserve">مسألة </w:t>
      </w:r>
      <w:r>
        <w:rPr/>
        <w:t>210</w:t>
      </w:r>
      <w:r>
        <w:rPr>
          <w:rtl w:val="true"/>
        </w:rPr>
        <w:t>:</w:t>
      </w:r>
      <w:r>
        <w:rPr>
          <w:rtl w:val="true"/>
        </w:rPr>
        <w:t>إذا أحدث بالأکبر فی أثناء الغسل</w:t>
      </w:r>
      <w:bookmarkEnd w:id="647"/>
    </w:p>
    <w:p>
      <w:pPr>
        <w:pStyle w:val="BookText"/>
        <w:rPr/>
      </w:pPr>
      <w:r>
        <w:rPr>
          <w:rFonts w:ascii="IRNazanin" w:hAnsi="IRNazanin" w:eastAsia="IRNazanin"/>
          <w:color w:val="111111"/>
          <w:sz w:val="28"/>
          <w:sz w:val="28"/>
          <w:szCs w:val="28"/>
          <w:rtl w:val="true"/>
          <w:lang w:bidi="fa-IR"/>
        </w:rPr>
        <w:t>فإن کان مماثلا للحدث السابق،کالجنابة أثناء غسلها،أو المسّ أثناء غسله،فلا إشکال فی وجوب الاستئناف و إن کان مخالفا له،کما لو مسّ المیّت فی أثناء غسل الجنابة فالأحوط له أن یتمّ الغسل الأوّل برجاء احتمال أنّ وظیفته الإتمام،ثمّ یعید باحتمال أنّ إعادته مطلوبة فی الواقع شرعا،و له أن یقطع الغسل الأوّل و یأتی بغسل جدید بقصد ما فی الذمّة،و الخروج عن العهدة شرعا إذا کان الغسل المستأنف ترتیبیّا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ارتماسیّا فله أن ینوی بالمستأنف الجنابة،أو مسّ المیّت،أو کلا الأمرین،فإذا نوی کذلک أجزأ،و لا یجب علیه الوضوء بعده أیضا</w:t>
      </w:r>
      <w:r>
        <w:rPr>
          <w:rFonts w:eastAsia="IRNazanin" w:cs="IRNazanin"/>
          <w:color w:val="111111"/>
          <w:sz w:val="28"/>
          <w:szCs w:val="28"/>
          <w:rtl w:val="true"/>
          <w:lang w:bidi="fa-IR"/>
        </w:rPr>
        <w:t>.</w:t>
      </w:r>
    </w:p>
    <w:p>
      <w:pPr>
        <w:pStyle w:val="Heading6"/>
        <w:numPr>
          <w:ilvl w:val="5"/>
          <w:numId w:val="1"/>
        </w:numPr>
        <w:rPr/>
      </w:pPr>
      <w:bookmarkStart w:id="648" w:name="__RefHeading___Toc679924_73709187"/>
      <w:bookmarkStart w:id="649" w:name="_Toc288"/>
      <w:bookmarkEnd w:id="648"/>
      <w:r>
        <w:rPr>
          <w:rtl w:val="true"/>
        </w:rPr>
        <w:t xml:space="preserve">مسألة </w:t>
      </w:r>
      <w:r>
        <w:rPr/>
        <w:t>211</w:t>
      </w:r>
      <w:r>
        <w:rPr>
          <w:rtl w:val="true"/>
        </w:rPr>
        <w:t>:</w:t>
      </w:r>
      <w:r>
        <w:rPr>
          <w:rtl w:val="true"/>
        </w:rPr>
        <w:t>إذا شکّ المکلّف رجلا کان أو امرأة فی غسل الرأس</w:t>
      </w:r>
      <w:bookmarkEnd w:id="649"/>
    </w:p>
    <w:p>
      <w:pPr>
        <w:pStyle w:val="BookText"/>
        <w:rPr/>
      </w:pPr>
      <w:r>
        <w:rPr>
          <w:rFonts w:ascii="IRNazanin" w:hAnsi="IRNazanin" w:eastAsia="IRNazanin"/>
          <w:color w:val="111111"/>
          <w:sz w:val="28"/>
          <w:sz w:val="28"/>
          <w:szCs w:val="28"/>
          <w:rtl w:val="true"/>
          <w:lang w:bidi="fa-IR"/>
        </w:rPr>
        <w:t>و الرقبة،أو فی جزء منها قبل الدخول فی غسل البدن،</w:t>
      </w:r>
    </w:p>
    <w:p>
      <w:pPr>
        <w:pStyle w:val="BookText"/>
        <w:rPr/>
      </w:pPr>
      <w:r>
        <w:rPr>
          <w:rFonts w:ascii="IRNazanin" w:hAnsi="IRNazanin" w:eastAsia="IRNazanin"/>
          <w:color w:val="111111"/>
          <w:sz w:val="28"/>
          <w:sz w:val="28"/>
          <w:szCs w:val="28"/>
          <w:rtl w:val="true"/>
          <w:lang w:bidi="fa-IR"/>
        </w:rPr>
        <w:t>رجع و أتی به،و إن کان بعد الدخول فیه لم یعتن،و یبنی علی الإتیان به علی الأقوی،و أمّا إذا شکّ فی غسل الطرف الأیمن،فاللازم الاعتناء به حتّی مع الدخول فی غسل الطرف الأیسر</w:t>
      </w:r>
      <w:r>
        <w:rPr>
          <w:rFonts w:eastAsia="IRNazanin" w:cs="IRNazanin"/>
          <w:color w:val="111111"/>
          <w:sz w:val="28"/>
          <w:szCs w:val="28"/>
          <w:rtl w:val="true"/>
          <w:lang w:bidi="fa-IR"/>
        </w:rPr>
        <w:t>.</w:t>
      </w:r>
    </w:p>
    <w:p>
      <w:pPr>
        <w:pStyle w:val="Heading6"/>
        <w:numPr>
          <w:ilvl w:val="5"/>
          <w:numId w:val="1"/>
        </w:numPr>
        <w:rPr/>
      </w:pPr>
      <w:bookmarkStart w:id="650" w:name="__RefHeading___Toc679926_73709187"/>
      <w:bookmarkStart w:id="651" w:name="_Toc289"/>
      <w:bookmarkEnd w:id="650"/>
      <w:r>
        <w:rPr>
          <w:rtl w:val="true"/>
        </w:rPr>
        <w:t xml:space="preserve">مسألة </w:t>
      </w:r>
      <w:r>
        <w:rPr/>
        <w:t>212</w:t>
      </w:r>
      <w:r>
        <w:rPr>
          <w:rtl w:val="true"/>
        </w:rPr>
        <w:t>:</w:t>
      </w:r>
      <w:r>
        <w:rPr>
          <w:rtl w:val="true"/>
        </w:rPr>
        <w:t>إذا غسل أحد الأعضاء ثمّ شکّ فی صحّته و فساده</w:t>
      </w:r>
      <w:bookmarkEnd w:id="651"/>
    </w:p>
    <w:p>
      <w:pPr>
        <w:pStyle w:val="BookText"/>
        <w:rPr/>
      </w:pPr>
      <w:r>
        <w:rPr>
          <w:rFonts w:ascii="IRNazanin" w:hAnsi="IRNazanin" w:eastAsia="IRNazanin"/>
          <w:color w:val="111111"/>
          <w:sz w:val="28"/>
          <w:sz w:val="28"/>
          <w:szCs w:val="28"/>
          <w:rtl w:val="true"/>
          <w:lang w:bidi="fa-IR"/>
        </w:rPr>
        <w:t>فالظاهر أنّه لا یعتنی بالشکّ،سواء کان الشکّ بعد دخوله فی غسل العضو الآخر أم کان قبله</w:t>
      </w:r>
      <w:r>
        <w:rPr>
          <w:rFonts w:eastAsia="IRNazanin" w:cs="IRNazanin"/>
          <w:color w:val="111111"/>
          <w:sz w:val="28"/>
          <w:szCs w:val="28"/>
          <w:rtl w:val="true"/>
          <w:lang w:bidi="fa-IR"/>
        </w:rPr>
        <w:t>.</w:t>
      </w:r>
    </w:p>
    <w:p>
      <w:pPr>
        <w:pStyle w:val="Heading6"/>
        <w:numPr>
          <w:ilvl w:val="5"/>
          <w:numId w:val="1"/>
        </w:numPr>
        <w:rPr/>
      </w:pPr>
      <w:bookmarkStart w:id="652" w:name="__RefHeading___Toc679928_73709187"/>
      <w:bookmarkStart w:id="653" w:name="_Toc290"/>
      <w:bookmarkEnd w:id="652"/>
      <w:r>
        <w:rPr>
          <w:rtl w:val="true"/>
        </w:rPr>
        <w:t xml:space="preserve">مسألة </w:t>
      </w:r>
      <w:r>
        <w:rPr/>
        <w:t>213</w:t>
      </w:r>
      <w:r>
        <w:rPr>
          <w:rtl w:val="true"/>
        </w:rPr>
        <w:t>:</w:t>
      </w:r>
      <w:r>
        <w:rPr>
          <w:rtl w:val="true"/>
        </w:rPr>
        <w:t>إذا شکّ فی غسل الجنابة بنی علی عدمه</w:t>
      </w:r>
      <w:bookmarkEnd w:id="65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 فیه بعد الفراغ من الصلاة،و احتمل أنّه کان ملتفتا إلی عدم صحّة الصلاة من دون الغسل من الجنابة قبل الدخول فیها،فالصلاة محکومة بالصحّة،لکنّه یجب</w:t>
      </w:r>
      <w:bookmarkStart w:id="654" w:name="pg11398_162520"/>
    </w:p>
    <w:p>
      <w:pPr>
        <w:pStyle w:val="BookText"/>
        <w:rPr/>
      </w:pPr>
      <w:bookmarkEnd w:id="654"/>
      <w:r>
        <w:rPr>
          <w:rFonts w:ascii="IRNazanin" w:hAnsi="IRNazanin" w:eastAsia="IRNazanin"/>
          <w:color w:val="111111"/>
          <w:sz w:val="28"/>
          <w:sz w:val="28"/>
          <w:szCs w:val="28"/>
          <w:rtl w:val="true"/>
          <w:lang w:bidi="fa-IR"/>
        </w:rPr>
        <w:t>علیه أن یغتسل للصلوات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یصدر منه الحدث الأصغر بعد الصلاة،و قبل أن یغتسل،و إلاّ فعلیه أن یغتسل و یعید الصلاة ما دام وقتها باقیا، ثمّ یتوضّأ للصلوات الآتیة أیضا،و أمّا إذا کان ذلک بعد خروج وقتها،فلا یجب علیه قضاؤها،و إذا علم إجمالا بعد الصلاة ببطلان صلاته أو غسله،وجبت علیه إعادة الصلاة فقط</w:t>
      </w:r>
      <w:r>
        <w:rPr>
          <w:rFonts w:eastAsia="IRNazanin" w:cs="IRNazanin"/>
          <w:color w:val="111111"/>
          <w:sz w:val="28"/>
          <w:szCs w:val="28"/>
          <w:rtl w:val="true"/>
          <w:lang w:bidi="fa-IR"/>
        </w:rPr>
        <w:t>.</w:t>
      </w:r>
    </w:p>
    <w:p>
      <w:pPr>
        <w:pStyle w:val="Heading6"/>
        <w:numPr>
          <w:ilvl w:val="5"/>
          <w:numId w:val="1"/>
        </w:numPr>
        <w:rPr/>
      </w:pPr>
      <w:bookmarkStart w:id="655" w:name="__RefHeading___Toc679930_73709187"/>
      <w:bookmarkStart w:id="656" w:name="_Toc291"/>
      <w:bookmarkEnd w:id="655"/>
      <w:r>
        <w:rPr>
          <w:rtl w:val="true"/>
        </w:rPr>
        <w:t xml:space="preserve">مسألة </w:t>
      </w:r>
      <w:r>
        <w:rPr/>
        <w:t>214</w:t>
      </w:r>
      <w:r>
        <w:rPr>
          <w:rtl w:val="true"/>
        </w:rPr>
        <w:t>:</w:t>
      </w:r>
      <w:r>
        <w:rPr>
          <w:rtl w:val="true"/>
        </w:rPr>
        <w:t>إذا اجتمع علیه أغسال متعدّدة واجبة أو مستحبّة أو</w:t>
      </w:r>
      <w:bookmarkEnd w:id="656"/>
    </w:p>
    <w:p>
      <w:pPr>
        <w:pStyle w:val="BookText"/>
        <w:rPr/>
      </w:pPr>
      <w:r>
        <w:rPr>
          <w:rFonts w:ascii="IRNazanin" w:hAnsi="IRNazanin" w:eastAsia="IRNazanin"/>
          <w:color w:val="111111"/>
          <w:sz w:val="28"/>
          <w:sz w:val="28"/>
          <w:szCs w:val="28"/>
          <w:rtl w:val="true"/>
          <w:lang w:bidi="fa-IR"/>
        </w:rPr>
        <w:t>بعضها واجب و بعضها مستحبّ،</w:t>
      </w:r>
    </w:p>
    <w:p>
      <w:pPr>
        <w:pStyle w:val="BookText"/>
        <w:rPr/>
      </w:pPr>
      <w:r>
        <w:rPr>
          <w:rFonts w:ascii="IRNazanin" w:hAnsi="IRNazanin" w:eastAsia="IRNazanin"/>
          <w:color w:val="111111"/>
          <w:sz w:val="28"/>
          <w:sz w:val="28"/>
          <w:szCs w:val="28"/>
          <w:rtl w:val="true"/>
          <w:lang w:bidi="fa-IR"/>
        </w:rPr>
        <w:t xml:space="preserve">فقد تقدّم حکمها فی شرائط الوضوء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6"/>
        <w:numPr>
          <w:ilvl w:val="5"/>
          <w:numId w:val="1"/>
        </w:numPr>
        <w:rPr/>
      </w:pPr>
      <w:bookmarkStart w:id="657" w:name="__RefHeading___Toc679932_73709187"/>
      <w:bookmarkStart w:id="658" w:name="_Toc292"/>
      <w:bookmarkEnd w:id="657"/>
      <w:r>
        <w:rPr>
          <w:rtl w:val="true"/>
        </w:rPr>
        <w:t xml:space="preserve">مسألة </w:t>
      </w:r>
      <w:r>
        <w:rPr/>
        <w:t>215</w:t>
      </w:r>
      <w:r>
        <w:rPr>
          <w:rtl w:val="true"/>
        </w:rPr>
        <w:t>:</w:t>
      </w:r>
      <w:r>
        <w:rPr>
          <w:rtl w:val="true"/>
        </w:rPr>
        <w:t>إذا اعتقد الجنب بأنّه اغتسل فدخل فی الصلاة ثمّ شکّ</w:t>
      </w:r>
      <w:bookmarkEnd w:id="658"/>
    </w:p>
    <w:p>
      <w:pPr>
        <w:pStyle w:val="BookText"/>
        <w:rPr/>
      </w:pPr>
      <w:r>
        <w:rPr>
          <w:rFonts w:ascii="IRNazanin" w:hAnsi="IRNazanin" w:eastAsia="IRNazanin"/>
          <w:color w:val="111111"/>
          <w:sz w:val="28"/>
          <w:sz w:val="28"/>
          <w:szCs w:val="28"/>
          <w:rtl w:val="true"/>
          <w:lang w:bidi="fa-IR"/>
        </w:rPr>
        <w:t>فی أثنائها،هل أنّه اغتسل؟</w:t>
      </w:r>
    </w:p>
    <w:p>
      <w:pPr>
        <w:pStyle w:val="BookText"/>
        <w:rPr/>
      </w:pPr>
      <w:r>
        <w:rPr>
          <w:rFonts w:ascii="IRNazanin" w:hAnsi="IRNazanin" w:eastAsia="IRNazanin"/>
          <w:color w:val="111111"/>
          <w:sz w:val="28"/>
          <w:sz w:val="28"/>
          <w:szCs w:val="28"/>
          <w:rtl w:val="true"/>
          <w:lang w:bidi="fa-IR"/>
        </w:rPr>
        <w:t>وجب علیه أن یغتسل و یستأنف الصلاة من جدید، و إذا فرغ من الصلاة،ثمّ شکّ فی أنّه اغتسل،و هل کان اعتقاده بالغسل مطابقا للواقع،وجب علیه الغسل و إعادة الصلاة</w:t>
      </w:r>
      <w:r>
        <w:rPr>
          <w:rFonts w:eastAsia="IRNazanin" w:cs="IRNazanin"/>
          <w:color w:val="111111"/>
          <w:sz w:val="28"/>
          <w:szCs w:val="28"/>
          <w:rtl w:val="true"/>
          <w:lang w:bidi="fa-IR"/>
        </w:rPr>
        <w:t>.</w:t>
      </w:r>
    </w:p>
    <w:p>
      <w:pPr>
        <w:pStyle w:val="Heading6"/>
        <w:numPr>
          <w:ilvl w:val="5"/>
          <w:numId w:val="1"/>
        </w:numPr>
        <w:rPr/>
      </w:pPr>
      <w:bookmarkStart w:id="659" w:name="__RefHeading___Toc679934_73709187"/>
      <w:bookmarkStart w:id="660" w:name="_Toc293"/>
      <w:bookmarkEnd w:id="659"/>
      <w:r>
        <w:rPr>
          <w:rtl w:val="true"/>
        </w:rPr>
        <w:t xml:space="preserve">مسألة </w:t>
      </w:r>
      <w:r>
        <w:rPr/>
        <w:t>216</w:t>
      </w:r>
      <w:r>
        <w:rPr>
          <w:rtl w:val="true"/>
        </w:rPr>
        <w:t>:</w:t>
      </w:r>
      <w:r>
        <w:rPr>
          <w:rtl w:val="true"/>
        </w:rPr>
        <w:t>إذا علم إجمالا أنّ علیه أغسالا لکنّه لا یعلم بعضها</w:t>
      </w:r>
      <w:bookmarkEnd w:id="660"/>
    </w:p>
    <w:p>
      <w:pPr>
        <w:pStyle w:val="BookText"/>
        <w:rPr/>
      </w:pPr>
      <w:r>
        <w:rPr>
          <w:rFonts w:ascii="IRNazanin" w:hAnsi="IRNazanin" w:eastAsia="IRNazanin"/>
          <w:color w:val="111111"/>
          <w:sz w:val="28"/>
          <w:sz w:val="28"/>
          <w:szCs w:val="28"/>
          <w:rtl w:val="true"/>
          <w:lang w:bidi="fa-IR"/>
        </w:rPr>
        <w:t>بعینه،</w:t>
      </w:r>
    </w:p>
    <w:p>
      <w:pPr>
        <w:pStyle w:val="BookText"/>
        <w:rPr/>
      </w:pPr>
      <w:r>
        <w:rPr>
          <w:rFonts w:ascii="IRNazanin" w:hAnsi="IRNazanin" w:eastAsia="IRNazanin"/>
          <w:color w:val="111111"/>
          <w:sz w:val="28"/>
          <w:sz w:val="28"/>
          <w:szCs w:val="28"/>
          <w:rtl w:val="true"/>
          <w:lang w:bidi="fa-IR"/>
        </w:rPr>
        <w:t>یکفیه أن یقصد جمیع ما علیه،و إذا قصد البعض المعیّن کفی عن غیر المعیّن سواء کان ذلک المعیّن غسل الجنابة،أم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علم بأنّ علیه غسلان أحدهما الجنابة، و الآخر مسّ المیّت،فإن قصدهما معا بغسل واحد کفی،و إن قصد أحدهما بعینه به کفی أیضا،و إذا اغتسل و لم یقصد شیئا منهما و لو بعنوان ما فی الذمّة بطل،و إذا اغتسل و قصد بذلک ما فی ذمّته فی الواقع بنیّة التقرّب فهل یجزئ؟</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الأقرب،الإجزاء و إن کان الاحتیاط فی محلّه</w:t>
      </w:r>
      <w:r>
        <w:rPr>
          <w:rFonts w:eastAsia="IRNazanin" w:cs="IRNazanin"/>
          <w:color w:val="111111"/>
          <w:sz w:val="28"/>
          <w:szCs w:val="28"/>
          <w:rtl w:val="true"/>
          <w:lang w:bidi="fa-IR"/>
        </w:rPr>
        <w:t>.</w:t>
      </w:r>
      <w:bookmarkStart w:id="661" w:name="pg11398_162521"/>
    </w:p>
    <w:p>
      <w:pPr>
        <w:pStyle w:val="Heading4"/>
        <w:numPr>
          <w:ilvl w:val="3"/>
          <w:numId w:val="1"/>
        </w:numPr>
        <w:rPr/>
      </w:pPr>
      <w:bookmarkStart w:id="662" w:name="__RefHeading___Toc679936_73709187"/>
      <w:bookmarkStart w:id="663" w:name="_Toc294"/>
      <w:bookmarkEnd w:id="661"/>
      <w:bookmarkEnd w:id="662"/>
      <w:r>
        <w:rPr>
          <w:rtl w:val="true"/>
        </w:rPr>
        <w:t>المبحث الثانی</w:t>
      </w:r>
      <w:r>
        <w:rPr>
          <w:rtl w:val="true"/>
        </w:rPr>
        <w:t xml:space="preserve">: </w:t>
      </w:r>
      <w:r>
        <w:rPr>
          <w:rtl w:val="true"/>
        </w:rPr>
        <w:t>غسل الحیض</w:t>
      </w:r>
      <w:bookmarkEnd w:id="663"/>
    </w:p>
    <w:p>
      <w:pPr>
        <w:pStyle w:val="Heading5"/>
        <w:numPr>
          <w:ilvl w:val="4"/>
          <w:numId w:val="1"/>
        </w:numPr>
        <w:rPr/>
      </w:pPr>
      <w:bookmarkStart w:id="664" w:name="__RefHeading___Toc679938_73709187"/>
      <w:bookmarkStart w:id="665" w:name="_Toc295"/>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غسل الحیض</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666" w:name="__RefHeading___Toc679940_73709187"/>
      <w:bookmarkStart w:id="667" w:name="_Toc296"/>
      <w:bookmarkEnd w:id="666"/>
      <w:r>
        <w:rPr>
          <w:rtl w:val="true"/>
        </w:rPr>
        <w:t>الفصل الأوّل</w:t>
      </w:r>
      <w:r>
        <w:rPr>
          <w:rtl w:val="true"/>
        </w:rPr>
        <w:t xml:space="preserve">: </w:t>
      </w:r>
      <w:r>
        <w:rPr>
          <w:rtl w:val="true"/>
        </w:rPr>
        <w:t>فی سببه</w:t>
      </w:r>
      <w:bookmarkEnd w:id="667"/>
    </w:p>
    <w:p>
      <w:pPr>
        <w:pStyle w:val="Heading6"/>
        <w:numPr>
          <w:ilvl w:val="5"/>
          <w:numId w:val="1"/>
        </w:numPr>
        <w:rPr/>
      </w:pPr>
      <w:bookmarkStart w:id="668" w:name="__RefHeading___Toc679942_73709187"/>
      <w:bookmarkStart w:id="669" w:name="_Toc297"/>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فی سببه</w:t>
      </w:r>
    </w:p>
    <w:p>
      <w:pPr>
        <w:pStyle w:val="BookText"/>
        <w:rPr/>
      </w:pPr>
      <w:r>
        <w:rPr>
          <w:rFonts w:ascii="IRNazanin" w:hAnsi="IRNazanin" w:eastAsia="IRNazanin"/>
          <w:color w:val="111111"/>
          <w:sz w:val="28"/>
          <w:sz w:val="28"/>
          <w:szCs w:val="28"/>
          <w:rtl w:val="true"/>
          <w:lang w:bidi="fa-IR"/>
        </w:rPr>
        <w:t>و سببه خروج دم الحیض الّذی تراه المرأة البالغة الّتی تعتاد قذفه فی دورة شهریّة غالبا،و إذا انصبّ الدّم من الرحم و تحرّک منه إلی فضاء الفرج،فإن لم یخرج منه إلی الخارج لم یجر علیه حکم الحیض،و إن خرج منه إلی الخارج و لو قلیلا فی البدایة جری علیه حکم الحیض،و إن انقطع بعد ذلک و ظلّ فی فضاء الفرج</w:t>
      </w:r>
      <w:r>
        <w:rPr>
          <w:rFonts w:eastAsia="IRNazanin" w:cs="IRNazanin"/>
          <w:color w:val="111111"/>
          <w:sz w:val="28"/>
          <w:szCs w:val="28"/>
          <w:rtl w:val="true"/>
          <w:lang w:bidi="fa-IR"/>
        </w:rPr>
        <w:t>.</w:t>
      </w:r>
    </w:p>
    <w:p>
      <w:pPr>
        <w:pStyle w:val="Heading6"/>
        <w:numPr>
          <w:ilvl w:val="5"/>
          <w:numId w:val="1"/>
        </w:numPr>
        <w:rPr/>
      </w:pPr>
      <w:bookmarkStart w:id="670" w:name="__RefHeading___Toc679944_73709187"/>
      <w:bookmarkStart w:id="671" w:name="_Toc298"/>
      <w:bookmarkEnd w:id="670"/>
      <w:r>
        <w:rPr>
          <w:rtl w:val="true"/>
        </w:rPr>
        <w:t xml:space="preserve">مسألة </w:t>
      </w:r>
      <w:r>
        <w:rPr/>
        <w:t>217</w:t>
      </w:r>
      <w:r>
        <w:rPr>
          <w:rtl w:val="true"/>
        </w:rPr>
        <w:t>:</w:t>
      </w:r>
      <w:r>
        <w:rPr>
          <w:rtl w:val="true"/>
        </w:rPr>
        <w:t>إذا افتضّت البکر فسال دم کثیر و شکّ فی أنّه من دم</w:t>
      </w:r>
      <w:bookmarkEnd w:id="671"/>
    </w:p>
    <w:p>
      <w:pPr>
        <w:pStyle w:val="BookText"/>
        <w:rPr/>
      </w:pPr>
      <w:r>
        <w:rPr>
          <w:rFonts w:ascii="IRNazanin" w:hAnsi="IRNazanin" w:eastAsia="IRNazanin"/>
          <w:color w:val="111111"/>
          <w:sz w:val="28"/>
          <w:sz w:val="28"/>
          <w:szCs w:val="28"/>
          <w:rtl w:val="true"/>
          <w:lang w:bidi="fa-IR"/>
        </w:rPr>
        <w:t>الحیض،أو من العذرة،أو منهما،</w:t>
      </w:r>
    </w:p>
    <w:p>
      <w:pPr>
        <w:pStyle w:val="BookText"/>
        <w:rPr/>
      </w:pPr>
      <w:r>
        <w:rPr>
          <w:rFonts w:ascii="IRNazanin" w:hAnsi="IRNazanin" w:eastAsia="IRNazanin"/>
          <w:color w:val="111111"/>
          <w:sz w:val="28"/>
          <w:sz w:val="28"/>
          <w:szCs w:val="28"/>
          <w:rtl w:val="true"/>
          <w:lang w:bidi="fa-IR"/>
        </w:rPr>
        <w:t>أدخلت قطنة و ترکتها ملیّا،ثمّ أخرجتها إخراجا رفیقا،فإن کانت مطوّقة بالدّم،دون أن یستغرقها أو یستغرق أکثرها فهو من العذرة،و إن کانت مستنقعة بالکامل أو أکثرها فهو من الحیض،و لا یصحّ عملها بقصد الأمر الجزمیّ من دون ذلک</w:t>
      </w:r>
      <w:r>
        <w:rPr>
          <w:rFonts w:eastAsia="IRNazanin" w:cs="IRNazanin"/>
          <w:color w:val="111111"/>
          <w:sz w:val="28"/>
          <w:szCs w:val="28"/>
          <w:rtl w:val="true"/>
          <w:lang w:bidi="fa-IR"/>
        </w:rPr>
        <w:t>.</w:t>
      </w:r>
    </w:p>
    <w:p>
      <w:pPr>
        <w:pStyle w:val="Heading6"/>
        <w:numPr>
          <w:ilvl w:val="5"/>
          <w:numId w:val="1"/>
        </w:numPr>
        <w:rPr/>
      </w:pPr>
      <w:bookmarkStart w:id="672" w:name="__RefHeading___Toc679946_73709187"/>
      <w:bookmarkStart w:id="673" w:name="_Toc299"/>
      <w:bookmarkEnd w:id="672"/>
      <w:r>
        <w:rPr>
          <w:rtl w:val="true"/>
        </w:rPr>
        <w:t xml:space="preserve">مسألة </w:t>
      </w:r>
      <w:r>
        <w:rPr/>
        <w:t>218</w:t>
      </w:r>
      <w:r>
        <w:rPr>
          <w:rtl w:val="true"/>
        </w:rPr>
        <w:t>:</w:t>
      </w:r>
      <w:r>
        <w:rPr>
          <w:rtl w:val="true"/>
        </w:rPr>
        <w:t>إذا تعذّر الاختبار المذکور علیها لسبب من الأسباب</w:t>
      </w:r>
      <w:bookmarkEnd w:id="67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حالتها السابقة الحیض بنت علیه،و إن لم تکن أو کانت جاهلة بها فعلیها أن تحتاط بالجمع،بأن تفعل ما تفعله الطاهر،و تترک ما تترکه الحائض،</w:t>
      </w:r>
      <w:bookmarkStart w:id="674" w:name="pg11398_162522"/>
    </w:p>
    <w:p>
      <w:pPr>
        <w:pStyle w:val="BookText"/>
        <w:rPr/>
      </w:pPr>
      <w:bookmarkEnd w:id="674"/>
      <w:r>
        <w:rPr>
          <w:rFonts w:ascii="IRNazanin" w:hAnsi="IRNazanin" w:eastAsia="IRNazanin"/>
          <w:color w:val="111111"/>
          <w:sz w:val="28"/>
          <w:sz w:val="28"/>
          <w:szCs w:val="28"/>
          <w:rtl w:val="true"/>
          <w:lang w:bidi="fa-IR"/>
        </w:rPr>
        <w:t>فتصلّی و تصوم،و لا تمکث فی المساجد،و لا تجتاز المسجدین الحرمین،و لا تمس کتابة القرآن و هکذا</w:t>
      </w:r>
      <w:r>
        <w:rPr>
          <w:rFonts w:eastAsia="IRNazanin" w:cs="IRNazanin"/>
          <w:color w:val="111111"/>
          <w:sz w:val="28"/>
          <w:szCs w:val="28"/>
          <w:rtl w:val="true"/>
          <w:lang w:bidi="fa-IR"/>
        </w:rPr>
        <w:t>.</w:t>
      </w:r>
    </w:p>
    <w:p>
      <w:pPr>
        <w:pStyle w:val="Heading5"/>
        <w:numPr>
          <w:ilvl w:val="4"/>
          <w:numId w:val="1"/>
        </w:numPr>
        <w:rPr/>
      </w:pPr>
      <w:bookmarkStart w:id="675" w:name="__RefHeading___Toc679948_73709187"/>
      <w:bookmarkStart w:id="676" w:name="_Toc300"/>
      <w:bookmarkEnd w:id="675"/>
      <w:r>
        <w:rPr>
          <w:rtl w:val="true"/>
        </w:rPr>
        <w:t>الفصل الثانی</w:t>
      </w:r>
      <w:r>
        <w:rPr>
          <w:rtl w:val="true"/>
        </w:rPr>
        <w:t xml:space="preserve">: </w:t>
      </w:r>
      <w:r>
        <w:rPr>
          <w:rtl w:val="true"/>
        </w:rPr>
        <w:t>المرأة الّتی یمکن أن تحیض</w:t>
      </w:r>
      <w:bookmarkEnd w:id="676"/>
    </w:p>
    <w:p>
      <w:pPr>
        <w:pStyle w:val="Heading6"/>
        <w:numPr>
          <w:ilvl w:val="5"/>
          <w:numId w:val="1"/>
        </w:numPr>
        <w:rPr/>
      </w:pPr>
      <w:bookmarkStart w:id="677" w:name="__RefHeading___Toc679950_73709187"/>
      <w:bookmarkStart w:id="678" w:name="_Toc301"/>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کلّ دم تراه الصبیّة قبل إکمالها تسع سنین و لو بلحظة،لا تترتّب علیه أحکام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تکون رؤیتها هذه مؤدّیة إلی الیقین بأنّها قد أکملت تسع سنین،علی أساس أنّ البنت لا تری دم حیض عادة إلاّ بعد إکمال التاسعة، و کذا المرأة إذا وصلت سنّ الیأس و رأت دما لم تعتبره حیضا،إلاّ إذا لم تعلم أنّها بلغت سنّ الیأس،کما إذا کانت لم تضبط عمرها دقیقا،فحینئذ اعتبرت نفسها حائضا،و یتحقّق الیأس ببلوغ ستّین سنة علی الأظهر،من دون فرق فی ذلک بین القرشیّة و غیرها،فإذا رأت دما قبل بلوغها ستّین سنة اعتبرته حیضا، و إذا رأت دما بعد إکمالها ستّین لم تعتبره حیضا</w:t>
      </w:r>
      <w:r>
        <w:rPr>
          <w:rFonts w:eastAsia="IRNazanin" w:cs="IRNazanin"/>
          <w:color w:val="111111"/>
          <w:sz w:val="28"/>
          <w:szCs w:val="28"/>
          <w:rtl w:val="true"/>
          <w:lang w:bidi="fa-IR"/>
        </w:rPr>
        <w:t>.</w:t>
      </w:r>
    </w:p>
    <w:p>
      <w:pPr>
        <w:pStyle w:val="Heading6"/>
        <w:numPr>
          <w:ilvl w:val="5"/>
          <w:numId w:val="1"/>
        </w:numPr>
        <w:rPr/>
      </w:pPr>
      <w:bookmarkStart w:id="679" w:name="__RefHeading___Toc679952_73709187"/>
      <w:bookmarkStart w:id="680" w:name="_Toc302"/>
      <w:bookmarkEnd w:id="679"/>
      <w:r>
        <w:rPr>
          <w:rtl w:val="true"/>
        </w:rPr>
        <w:t xml:space="preserve">مسألة </w:t>
      </w:r>
      <w:r>
        <w:rPr/>
        <w:t>219</w:t>
      </w:r>
      <w:r>
        <w:rPr>
          <w:rtl w:val="true"/>
        </w:rPr>
        <w:t>:</w:t>
      </w:r>
      <w:r>
        <w:rPr>
          <w:rtl w:val="true"/>
        </w:rPr>
        <w:t>الأقوی اجتماع الحیض و الحمل حتّی بعد استبانته</w:t>
      </w:r>
      <w:bookmarkEnd w:id="680"/>
    </w:p>
    <w:p>
      <w:pPr>
        <w:pStyle w:val="BookText"/>
        <w:rPr/>
      </w:pPr>
      <w:r>
        <w:rPr>
          <w:rFonts w:ascii="IRNazanin" w:hAnsi="IRNazanin" w:eastAsia="IRNazanin"/>
          <w:color w:val="111111"/>
          <w:sz w:val="28"/>
          <w:sz w:val="28"/>
          <w:szCs w:val="28"/>
          <w:rtl w:val="true"/>
          <w:lang w:bidi="fa-IR"/>
        </w:rPr>
        <w:t>فإذا رأت المرأة الحامل دما،فإن کانت واثقة و متأکّدة بأنّه دم حیض عملت ما تعمله الحائض،و إن لم تکن واثقة بذلک فإن کان الدّم فی أیّام العادة و کان بصفة الحیض اعتبرته حیضا،و إن لم یکن فی أیّام العادة و لا بصفة الحیض اعتبرته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أیّام العادة،و لم یکن بصفة الحیض،أو کان بصفة الحیض و لم یکن فی أیّام العادة،فهل تعتبره حیضا أو استحاضة؟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علیها أن تحتاط فی هذه الحالة،و تجمع بین تروک الحائض و أعمال المستحاضة</w:t>
      </w:r>
      <w:r>
        <w:rPr>
          <w:rFonts w:eastAsia="IRNazanin" w:cs="IRNazanin"/>
          <w:color w:val="111111"/>
          <w:sz w:val="28"/>
          <w:szCs w:val="28"/>
          <w:rtl w:val="true"/>
          <w:lang w:bidi="fa-IR"/>
        </w:rPr>
        <w:t>.</w:t>
      </w:r>
      <w:bookmarkStart w:id="681" w:name="pg11398_162523"/>
    </w:p>
    <w:p>
      <w:pPr>
        <w:pStyle w:val="Heading5"/>
        <w:numPr>
          <w:ilvl w:val="4"/>
          <w:numId w:val="1"/>
        </w:numPr>
        <w:rPr/>
      </w:pPr>
      <w:bookmarkStart w:id="682" w:name="__RefHeading___Toc679954_73709187"/>
      <w:bookmarkStart w:id="683" w:name="_Toc303"/>
      <w:bookmarkEnd w:id="681"/>
      <w:bookmarkEnd w:id="682"/>
      <w:r>
        <w:rPr>
          <w:rtl w:val="true"/>
        </w:rPr>
        <w:t>الفصل الثالث</w:t>
      </w:r>
      <w:r>
        <w:rPr>
          <w:rtl w:val="true"/>
        </w:rPr>
        <w:t xml:space="preserve">: </w:t>
      </w:r>
      <w:r>
        <w:rPr>
          <w:rtl w:val="true"/>
        </w:rPr>
        <w:t>أقلّ الحیض و أکثره</w:t>
      </w:r>
      <w:bookmarkEnd w:id="683"/>
    </w:p>
    <w:p>
      <w:pPr>
        <w:pStyle w:val="Heading6"/>
        <w:numPr>
          <w:ilvl w:val="5"/>
          <w:numId w:val="1"/>
        </w:numPr>
        <w:rPr/>
      </w:pPr>
      <w:bookmarkStart w:id="684" w:name="__RefHeading___Toc679956_73709187"/>
      <w:bookmarkStart w:id="685" w:name="_Toc304"/>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أقلّ الحیض و أکثره</w:t>
      </w:r>
    </w:p>
    <w:p>
      <w:pPr>
        <w:pStyle w:val="BookText"/>
        <w:rPr/>
      </w:pPr>
      <w:r>
        <w:rPr>
          <w:rFonts w:ascii="IRNazanin" w:hAnsi="IRNazanin" w:eastAsia="IRNazanin"/>
          <w:color w:val="111111"/>
          <w:sz w:val="28"/>
          <w:sz w:val="28"/>
          <w:szCs w:val="28"/>
          <w:rtl w:val="true"/>
          <w:lang w:bidi="fa-IR"/>
        </w:rPr>
        <w:t>أقلّ الحیض و أدناه ما یستمرّ ثلاثة أیّام و لو فی باطن الفرج،شریطة خروجه منه فی البدایة إلی الخارج،و لیلة الیوم الأوّل کلیلة الیوم الرابع خارجتان، و اللیلتان المتوسّطتان داخلتان،و لا یکفی وجوده فی بعض کلّ یوم من الثلاثة، فإذا رأته فی ظهر یوم الخمیس وجب أن یستمرّ إلی ظهر یوم الأحد لیلا و نهارا، فإن استمرّ کذلک فهو حیض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یضرّ بالاستمرار و الاتّصال عرفا حصول فترات توقّف قصیرة،إذا لم تتجاوز عن الحدّ المألوف لدی النساء، و یکفی التلفیق من أبعاض الیوم،و أکثر الحیض و أقصاه عشرة أیّام،فإذا تجاوز العشرة فالزائد لیس بحیض،و أمّا الباقی ففیه تفصیل علی ما یأتی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أقلّ الطهر و هو فترة سلامة المرأة عن دم الحیض فالمشهور بین الفقهاء أنّه لا یقل عن عشرة أیّام،و لکنّه لا یخلو عن إشکال،و 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إذا رأت المرأة دم حیض ثمّ انقطع،و بعد الانقطاع و قبل مرور عشرة أیّام من طهرها و سلامتها من دم الحیض رأت دما بصفة الحیض،ففی مثل هذه الحالة یجب علیها أن تحتاط بالجمع بین ترک الأشیاء الّتی تکون الحائض ملزمة بترکها،و الإتیان بالأعمال الّتی تکون المستحاضة ملزمة بالإتیان بها</w:t>
      </w:r>
      <w:r>
        <w:rPr>
          <w:rFonts w:eastAsia="IRNazanin" w:cs="IRNazanin"/>
          <w:color w:val="111111"/>
          <w:sz w:val="28"/>
          <w:szCs w:val="28"/>
          <w:rtl w:val="true"/>
          <w:lang w:bidi="fa-IR"/>
        </w:rPr>
        <w:t>.</w:t>
      </w:r>
    </w:p>
    <w:p>
      <w:pPr>
        <w:pStyle w:val="Heading6"/>
        <w:numPr>
          <w:ilvl w:val="5"/>
          <w:numId w:val="1"/>
        </w:numPr>
        <w:rPr/>
      </w:pPr>
      <w:bookmarkStart w:id="686" w:name="__RefHeading___Toc679958_73709187"/>
      <w:bookmarkStart w:id="687" w:name="_Toc305"/>
      <w:bookmarkEnd w:id="686"/>
      <w:r>
        <w:rPr>
          <w:rtl w:val="true"/>
        </w:rPr>
        <w:t>تنبیه</w:t>
      </w:r>
      <w:bookmarkEnd w:id="687"/>
    </w:p>
    <w:p>
      <w:pPr>
        <w:pStyle w:val="BookText"/>
        <w:rPr/>
      </w:pPr>
      <w:r>
        <w:rPr>
          <w:rFonts w:ascii="IRNazanin" w:hAnsi="IRNazanin" w:eastAsia="IRNazanin"/>
          <w:color w:val="111111"/>
          <w:sz w:val="28"/>
          <w:sz w:val="28"/>
          <w:szCs w:val="28"/>
          <w:rtl w:val="true"/>
          <w:lang w:bidi="fa-IR"/>
        </w:rPr>
        <w:t>أنّ الشروط العامّة لدم الحیض أربعة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قد أکملت تسع سنین،و لم تتجاوز عن ستّین سنة</w:t>
      </w:r>
      <w:r>
        <w:rPr>
          <w:rFonts w:eastAsia="IRNazanin" w:cs="IRNazanin"/>
          <w:color w:val="111111"/>
          <w:sz w:val="28"/>
          <w:szCs w:val="28"/>
          <w:rtl w:val="true"/>
          <w:lang w:bidi="fa-IR"/>
        </w:rPr>
        <w:t>.</w:t>
      </w:r>
      <w:bookmarkStart w:id="688" w:name="pg11398_162524"/>
    </w:p>
    <w:p>
      <w:pPr>
        <w:pStyle w:val="BookText"/>
        <w:rPr/>
      </w:pPr>
      <w:bookmarkEnd w:id="68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الدّم مستمرّا 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یتجاوز عن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فترة النّقاء بین الحیضتین أقلّ من عشرة أیّام علی الأحوط</w:t>
      </w:r>
      <w:r>
        <w:rPr>
          <w:rFonts w:eastAsia="IRNazanin" w:cs="IRNazanin"/>
          <w:color w:val="111111"/>
          <w:sz w:val="28"/>
          <w:szCs w:val="28"/>
          <w:rtl w:val="true"/>
          <w:lang w:bidi="fa-IR"/>
        </w:rPr>
        <w:t>.</w:t>
      </w:r>
    </w:p>
    <w:p>
      <w:pPr>
        <w:pStyle w:val="Heading5"/>
        <w:numPr>
          <w:ilvl w:val="4"/>
          <w:numId w:val="1"/>
        </w:numPr>
        <w:rPr/>
      </w:pPr>
      <w:bookmarkStart w:id="689" w:name="__RefHeading___Toc679960_73709187"/>
      <w:bookmarkStart w:id="690" w:name="_Toc306"/>
      <w:bookmarkEnd w:id="689"/>
      <w:r>
        <w:rPr>
          <w:rtl w:val="true"/>
        </w:rPr>
        <w:t>الفصل الرابع</w:t>
      </w:r>
      <w:r>
        <w:rPr>
          <w:rtl w:val="true"/>
        </w:rPr>
        <w:t xml:space="preserve">: </w:t>
      </w:r>
      <w:r>
        <w:rPr>
          <w:rtl w:val="true"/>
        </w:rPr>
        <w:t>ذات العادة</w:t>
      </w:r>
      <w:bookmarkEnd w:id="690"/>
    </w:p>
    <w:p>
      <w:pPr>
        <w:pStyle w:val="Heading6"/>
        <w:numPr>
          <w:ilvl w:val="5"/>
          <w:numId w:val="1"/>
        </w:numPr>
        <w:rPr/>
      </w:pPr>
      <w:bookmarkStart w:id="691" w:name="__RefHeading___Toc679962_73709187"/>
      <w:bookmarkStart w:id="692" w:name="_Toc307"/>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ذات العادة</w:t>
      </w:r>
    </w:p>
    <w:p>
      <w:pPr>
        <w:pStyle w:val="BookText"/>
        <w:rPr/>
      </w:pPr>
      <w:r>
        <w:rPr>
          <w:rFonts w:ascii="IRNazanin" w:hAnsi="IRNazanin" w:eastAsia="IRNazanin"/>
          <w:color w:val="111111"/>
          <w:sz w:val="28"/>
          <w:sz w:val="28"/>
          <w:szCs w:val="28"/>
          <w:rtl w:val="true"/>
          <w:lang w:bidi="fa-IR"/>
        </w:rPr>
        <w:t>تصیر المرأة ذات عادة بتکرّر رؤیة دم الحیض مرّتین متوالیتین من غیر فصل بینهما بحیضة مخالفة،فإن اتّفقا فی الزمان و العدد،بأن رأت فی أوّل کلّ من الشهرین المتوالیین،أو آخره 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فالعادة وقتیّة و عددیّة،و کذلک إذا رأت بفاصل زمنیّ معیّن مرّتین متوالیتین،کما إذا رأت دما بانتظام بعد عشرین یوما من الحیضة الاولی،و إن اتّفقا فی الزمان خاصّة دون العدد،بأن رأت فی أوّل الشهر الأوّل سبعة و فی أوّل الثانی خمسة فالعادة وقتیّة خاصّة،و إن اتّفقا فی العدد فقط بأن رأت الخمسة فی أوّل الشهر الأوّل،و الخمسة فی آخر الشهر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فالعادة عددیّة فقط</w:t>
      </w:r>
      <w:r>
        <w:rPr>
          <w:rFonts w:eastAsia="IRNazanin" w:cs="IRNazanin"/>
          <w:color w:val="111111"/>
          <w:sz w:val="28"/>
          <w:szCs w:val="28"/>
          <w:rtl w:val="true"/>
          <w:lang w:bidi="fa-IR"/>
        </w:rPr>
        <w:t>.</w:t>
      </w:r>
    </w:p>
    <w:p>
      <w:pPr>
        <w:pStyle w:val="Heading6"/>
        <w:numPr>
          <w:ilvl w:val="5"/>
          <w:numId w:val="1"/>
        </w:numPr>
        <w:rPr/>
      </w:pPr>
      <w:bookmarkStart w:id="693" w:name="__RefHeading___Toc679964_73709187"/>
      <w:bookmarkStart w:id="694" w:name="_Toc308"/>
      <w:bookmarkEnd w:id="693"/>
      <w:r>
        <w:rPr>
          <w:rtl w:val="true"/>
        </w:rPr>
        <w:t xml:space="preserve">مسألة </w:t>
      </w:r>
      <w:r>
        <w:rPr/>
        <w:t>220</w:t>
      </w:r>
      <w:r>
        <w:rPr>
          <w:rtl w:val="true"/>
        </w:rPr>
        <w:t>:</w:t>
      </w:r>
      <w:r>
        <w:rPr>
          <w:rtl w:val="true"/>
        </w:rPr>
        <w:t>ذات العادة الوقتیّة</w:t>
      </w:r>
      <w:r>
        <w:rPr>
          <w:rtl w:val="true"/>
        </w:rPr>
        <w:t>-</w:t>
      </w:r>
      <w:r>
        <w:rPr>
          <w:rtl w:val="true"/>
        </w:rPr>
        <w:t>سواء أ کانت عددیّة أم لا</w:t>
      </w:r>
      <w:r>
        <w:rPr>
          <w:rtl w:val="true"/>
        </w:rPr>
        <w:t>-</w:t>
      </w:r>
      <w:r>
        <w:rPr>
          <w:rtl w:val="true"/>
        </w:rPr>
        <w:t>تتحیّض</w:t>
      </w:r>
      <w:bookmarkEnd w:id="694"/>
    </w:p>
    <w:p>
      <w:pPr>
        <w:pStyle w:val="BookText"/>
        <w:rPr/>
      </w:pPr>
      <w:r>
        <w:rPr>
          <w:rFonts w:ascii="IRNazanin" w:hAnsi="IRNazanin" w:eastAsia="IRNazanin"/>
          <w:color w:val="111111"/>
          <w:sz w:val="28"/>
          <w:sz w:val="28"/>
          <w:szCs w:val="28"/>
          <w:rtl w:val="true"/>
          <w:lang w:bidi="fa-IR"/>
        </w:rPr>
        <w:t>بمجرّد رؤیة الدّم فی العادة أو قبلها،</w:t>
      </w:r>
    </w:p>
    <w:p>
      <w:pPr>
        <w:pStyle w:val="BookText"/>
        <w:rPr/>
      </w:pPr>
      <w:r>
        <w:rPr>
          <w:rFonts w:ascii="IRNazanin" w:hAnsi="IRNazanin" w:eastAsia="IRNazanin"/>
          <w:color w:val="111111"/>
          <w:sz w:val="28"/>
          <w:sz w:val="28"/>
          <w:szCs w:val="28"/>
          <w:rtl w:val="true"/>
          <w:lang w:bidi="fa-IR"/>
        </w:rPr>
        <w:t>بیوم أو یومین و إن کان أصفر رقیقا،فتترک العبادة،و تعمل عمل الحائض فی جمیع الأحکام،و لکن إذا انکشف أنّه لیس بحیض لانقطاعه قبل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علیها قضاء الصلاة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5" w:name="__RefHeading___Toc679966_73709187"/>
      <w:bookmarkStart w:id="696" w:name="_Toc309"/>
      <w:bookmarkEnd w:id="695"/>
      <w:r>
        <w:rPr>
          <w:rtl w:val="true"/>
        </w:rPr>
        <w:t xml:space="preserve">مسألة </w:t>
      </w:r>
      <w:r>
        <w:rPr/>
        <w:t>221</w:t>
      </w:r>
      <w:r>
        <w:rPr>
          <w:rtl w:val="true"/>
        </w:rPr>
        <w:t>:</w:t>
      </w:r>
      <w:r>
        <w:rPr>
          <w:rtl w:val="true"/>
        </w:rPr>
        <w:t>غیر ذات العادة الوقتیّة سواء أ کانت ذات عادة عددیّة فقط أم لم تکن ذات عادة أصلا کالمبتدئة</w:t>
      </w:r>
      <w:bookmarkStart w:id="697" w:name="pg11398_162525"/>
      <w:bookmarkEnd w:id="696"/>
    </w:p>
    <w:p>
      <w:pPr>
        <w:pStyle w:val="BookText"/>
        <w:rPr/>
      </w:pPr>
      <w:bookmarkEnd w:id="697"/>
      <w:r>
        <w:rPr>
          <w:rFonts w:ascii="IRNazanin" w:hAnsi="IRNazanin" w:eastAsia="IRNazanin"/>
          <w:color w:val="111111"/>
          <w:sz w:val="28"/>
          <w:sz w:val="28"/>
          <w:szCs w:val="28"/>
          <w:rtl w:val="true"/>
          <w:lang w:bidi="fa-IR"/>
        </w:rPr>
        <w:t>إذا رأت الدّم و کان جامعا للصفات، مثل الحرارة،و الحمرة أو السواد،و الخروج بحرقة،تتحیّض أیضا بمجرّد الرؤیة، و لکن إذا انکشف أنّه لیس بحیض لانقطاعه قبل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علیها قضاء الصلاة،و إن کان فاقدا للصفات فلا یحکم بکونه حیضا</w:t>
      </w:r>
      <w:r>
        <w:rPr>
          <w:rFonts w:eastAsia="IRNazanin" w:cs="IRNazanin"/>
          <w:color w:val="111111"/>
          <w:sz w:val="28"/>
          <w:szCs w:val="28"/>
          <w:rtl w:val="true"/>
          <w:lang w:bidi="fa-IR"/>
        </w:rPr>
        <w:t>.</w:t>
      </w:r>
    </w:p>
    <w:p>
      <w:pPr>
        <w:pStyle w:val="Heading6"/>
        <w:numPr>
          <w:ilvl w:val="5"/>
          <w:numId w:val="1"/>
        </w:numPr>
        <w:rPr/>
      </w:pPr>
      <w:bookmarkStart w:id="698" w:name="__RefHeading___Toc679968_73709187"/>
      <w:bookmarkStart w:id="699" w:name="_Toc310"/>
      <w:bookmarkEnd w:id="698"/>
      <w:r>
        <w:rPr>
          <w:rtl w:val="true"/>
        </w:rPr>
        <w:t xml:space="preserve">مسألة </w:t>
      </w:r>
      <w:r>
        <w:rPr/>
        <w:t>222</w:t>
      </w:r>
      <w:r>
        <w:rPr>
          <w:rtl w:val="true"/>
        </w:rPr>
        <w:t>:</w:t>
      </w:r>
      <w:r>
        <w:rPr>
          <w:rtl w:val="true"/>
        </w:rPr>
        <w:t>إذا تقدّم الدّم علی العادة الوقتیّة بمقدار کثیر أو تأخّر عنها</w:t>
      </w:r>
      <w:bookmarkEnd w:id="699"/>
    </w:p>
    <w:p>
      <w:pPr>
        <w:pStyle w:val="BookText"/>
        <w:rPr/>
      </w:pPr>
      <w:r>
        <w:rPr>
          <w:rFonts w:ascii="IRNazanin" w:hAnsi="IRNazanin" w:eastAsia="IRNazanin"/>
          <w:color w:val="111111"/>
          <w:sz w:val="28"/>
          <w:sz w:val="28"/>
          <w:szCs w:val="28"/>
          <w:rtl w:val="true"/>
          <w:lang w:bidi="fa-IR"/>
        </w:rPr>
        <w:t>فإن کان الدّم جامعا للصفات تحیّضت به أیضا،و إلاّ تجری علیه أحکام الاستحاضة</w:t>
      </w:r>
      <w:r>
        <w:rPr>
          <w:rFonts w:eastAsia="IRNazanin" w:cs="IRNazanin"/>
          <w:color w:val="111111"/>
          <w:sz w:val="28"/>
          <w:szCs w:val="28"/>
          <w:rtl w:val="true"/>
          <w:lang w:bidi="fa-IR"/>
        </w:rPr>
        <w:t>.</w:t>
      </w:r>
    </w:p>
    <w:p>
      <w:pPr>
        <w:pStyle w:val="Heading6"/>
        <w:numPr>
          <w:ilvl w:val="5"/>
          <w:numId w:val="1"/>
        </w:numPr>
        <w:rPr/>
      </w:pPr>
      <w:bookmarkStart w:id="700" w:name="__RefHeading___Toc679970_73709187"/>
      <w:bookmarkStart w:id="701" w:name="_Toc311"/>
      <w:bookmarkEnd w:id="700"/>
      <w:r>
        <w:rPr>
          <w:rtl w:val="true"/>
        </w:rPr>
        <w:t xml:space="preserve">مسألة </w:t>
      </w:r>
      <w:r>
        <w:rPr/>
        <w:t>223</w:t>
      </w:r>
      <w:r>
        <w:rPr>
          <w:rtl w:val="true"/>
        </w:rPr>
        <w:t>:</w:t>
      </w:r>
      <w:r>
        <w:rPr>
          <w:rtl w:val="true"/>
        </w:rPr>
        <w:t>هل تحصل العادة بالصفات؟</w:t>
      </w:r>
      <w:bookmarkEnd w:id="701"/>
    </w:p>
    <w:p>
      <w:pPr>
        <w:pStyle w:val="BookText"/>
        <w:rPr/>
      </w:pPr>
      <w:r>
        <w:rPr>
          <w:rFonts w:ascii="IRNazanin" w:hAnsi="IRNazanin" w:eastAsia="IRNazanin"/>
          <w:color w:val="111111"/>
          <w:sz w:val="28"/>
          <w:sz w:val="28"/>
          <w:szCs w:val="28"/>
          <w:rtl w:val="true"/>
          <w:lang w:bidi="fa-IR"/>
        </w:rPr>
        <w:t>فإذا رأت المرأة الدّم فی الشهر مرّتین متعاقبتین من دون العلم بأنّه حیض،و لکن بما أنّه کان بصفة الحیض تجعله حیضا علی أساس الصفة،ثمّ رأت فی الشهر الثالث فی نفس الوقت دما أصفر فاقدا لصفة الحیض فما ذا تصنع هذه المرأة؟هل تجعل نفسها ذات عادة منتظمة،و تعتبر هذا الدّم الأصفر حیضا،نظرا إلی أنّها رأته فی عادتها علی الرغم من أنّه فاقد للصفة،أو تجعل نفسها مستحاضة و غیر ذات عادة ما دامت غیر متأکّدة من أنّ الدّمین السابقین کانا حیضین؟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العادة لا تحصل بالتمییز بالصفة،و المرأة تعتبر نفسها مستحاضة و تعمل علی أساس قاعدة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العادة تحصل بتکرّر دم الحیض فی الشهر مرّتین متوالیتین، فإذا رأت المرأة الدّم فی وقت معیّن من شهر،ثمّ رأته فی نفس الموعد من الشهر اللاحق مباشرة،وجب علیها أن تجعل الدّم الّذی تراه بعد ذلک فی نفس الوقت من الشهور الآتیة حیضا و لو کان أصفر،فما هو الفارق بین المسألتین؟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الفارق بینهما النصّ،فإنّه یدلّ علی حصول العادة بتکرّر دم</w:t>
      </w:r>
      <w:bookmarkStart w:id="702" w:name="pg11398_162526"/>
    </w:p>
    <w:p>
      <w:pPr>
        <w:pStyle w:val="BookText"/>
        <w:rPr/>
      </w:pPr>
      <w:bookmarkEnd w:id="702"/>
      <w:r>
        <w:rPr>
          <w:rFonts w:ascii="IRNazanin" w:hAnsi="IRNazanin" w:eastAsia="IRNazanin"/>
          <w:color w:val="111111"/>
          <w:sz w:val="28"/>
          <w:sz w:val="28"/>
          <w:szCs w:val="28"/>
          <w:rtl w:val="true"/>
          <w:lang w:bidi="fa-IR"/>
        </w:rPr>
        <w:t>الحیض فی الشهر مرّتین متعاقبتین بانتظام،و لا نصّ علی أنّها تحصل علی أساس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فی مسألة الصفات لا تکون متأکّدة علی أنّ ما رأته من الدّم حیض،و لا تکون علی یقین من ذلک،و إنّما اعتبرته حیضا علی أساس أنّه بصفة الحیض،و أمّا فی مسألة العادة فهی متأکّدة بأنّ ما رأته من الدّم فی وقت معیّن من الشهر حیض،و کذا ما رأته فی نفس الوقت من الشهر اللاحق فلذلک ینتج العادة</w:t>
      </w:r>
      <w:r>
        <w:rPr>
          <w:rFonts w:eastAsia="IRNazanin" w:cs="IRNazanin"/>
          <w:color w:val="111111"/>
          <w:sz w:val="28"/>
          <w:szCs w:val="28"/>
          <w:rtl w:val="true"/>
          <w:lang w:bidi="fa-IR"/>
        </w:rPr>
        <w:t>.</w:t>
      </w:r>
    </w:p>
    <w:p>
      <w:pPr>
        <w:pStyle w:val="Heading5"/>
        <w:numPr>
          <w:ilvl w:val="4"/>
          <w:numId w:val="1"/>
        </w:numPr>
        <w:rPr/>
      </w:pPr>
      <w:bookmarkStart w:id="703" w:name="__RefHeading___Toc679972_73709187"/>
      <w:bookmarkStart w:id="704" w:name="_Toc312"/>
      <w:bookmarkEnd w:id="703"/>
      <w:r>
        <w:rPr>
          <w:rtl w:val="true"/>
        </w:rPr>
        <w:t>الفصل الخامس</w:t>
      </w:r>
      <w:r>
        <w:rPr>
          <w:rtl w:val="true"/>
        </w:rPr>
        <w:t xml:space="preserve">: </w:t>
      </w:r>
      <w:r>
        <w:rPr>
          <w:rtl w:val="true"/>
        </w:rPr>
        <w:t>فی حکم رؤیة الدم مرّتین</w:t>
      </w:r>
      <w:bookmarkEnd w:id="704"/>
    </w:p>
    <w:p>
      <w:pPr>
        <w:pStyle w:val="Heading6"/>
        <w:numPr>
          <w:ilvl w:val="5"/>
          <w:numId w:val="1"/>
        </w:numPr>
        <w:rPr/>
      </w:pPr>
      <w:bookmarkStart w:id="705" w:name="__RefHeading___Toc679974_73709187"/>
      <w:bookmarkStart w:id="706" w:name="_Toc313"/>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فی حکم رؤیة الدم مرّتین</w:t>
      </w:r>
    </w:p>
    <w:p>
      <w:pPr>
        <w:pStyle w:val="BookText"/>
        <w:rPr/>
      </w:pPr>
      <w:r>
        <w:rPr>
          <w:rFonts w:ascii="IRNazanin" w:hAnsi="IRNazanin" w:eastAsia="IRNazanin"/>
          <w:color w:val="111111"/>
          <w:sz w:val="28"/>
          <w:sz w:val="28"/>
          <w:szCs w:val="28"/>
          <w:rtl w:val="true"/>
          <w:lang w:bidi="fa-IR"/>
        </w:rPr>
        <w:t>کلّ دم تراه المرأة فی أیّام عادتها الوقتیّة یعتبر حیضا و إن کان صفرة و فاقدا للصفات،و کلّ دم تراه فی غیر أیّام عادتها الوقتیّة،و لم یکن بصفة الحیض یعتبر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رأت المرأة الدّم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 بعد ذلک،ثمّ رأت دما جدیدا ثلاثة أیّام اخری أو أکثر،فهنا حالتان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 الدّمین مع فترة الانقطاع لا یتجاوز عشرة أیّام،ففی هذه الحالة إن کان کلا الدّمین فی أیّام العادة،أو بصفات الحیض،أو کان أحدهما فی أیّام العادة و الآخر بصفات الحیض،اعتبر الکلّ حیضا،مثال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رأت الدّم من أوّل الشهر ثلاثة أیّام،ثمّ انقطع الدّم یومین،و بعد ذلک عاد جدیدا ثلاثة أیّام اخری،ثمّ نقت،فإن کانت المرأة ذات عادة وقتیّة و عددیّة معا،و کانت عادتها ثمانیة أیّام مثلا من أوّل الشهر،کان کلا الدّمین</w:t>
      </w:r>
    </w:p>
    <w:p>
      <w:pPr>
        <w:pStyle w:val="BookText"/>
        <w:rPr/>
      </w:pPr>
      <w:r>
        <w:rPr>
          <w:rFonts w:ascii="IRNazanin" w:hAnsi="IRNazanin" w:eastAsia="IRNazanin"/>
          <w:color w:val="111111"/>
          <w:sz w:val="28"/>
          <w:sz w:val="28"/>
          <w:szCs w:val="28"/>
          <w:rtl w:val="true"/>
          <w:lang w:bidi="fa-IR"/>
        </w:rPr>
        <w:t>حیضا و إن لم یکن بلون الحیض،و إن کانت عادتها ثلاثة أیّام مثلا من أوّل الشهر،فالدّم الأوّل حیض و إن لم یکن بلون الحیض،و الثانی حیض باعتبار أنّه بصفة الحیض،و إن لم تکن ذات عادة وقتیّة فمجموع الدّمین بما أنّه بلون الحیض فیکون حیضا،و أمّا فترة الانقطاع فلا یبعد کونها طهرا،و إن کان الأحوط و الأجدر أن تجمع فیها بین أعمال الطاهر و تروک الحائض،و إن لم یکن شیء من الدّمین فی أیّام العادة فإن کان کلّ منهما فاقدا للصفات اعتبر الکلّ استحاضة،و إن کان أحدهما واجدا للصفة دون الآخر اعتبر الواجد حیضا دون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 الدّمین مع فترة الانقطاع یتجاوز العشرة،مثال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رأت الدّم من بدایة الشهر خمسة أیّام،و نقت بعد ذلک ثلاثة أیّام، ثمّ رأت دما جدیدا أربعة أیّام،ففی هذه الحالة إن کان الدّم الأوّل فی أیّام العادة دون الثانی،و حینئذ فإن کان الثانی فاقدا للصفات اعتبر الأوّل حیضا و الثانی استحاضة،و إن کان الثانی واجدا للصفات فعلی المشهور أنّه استحاضة أیضا، علی أساس أنّه غیر واجد للشرط العامّ للحیض،و هو أن لا تکون فترة الطهر و سلامة المرأة من دم الحیض أقلّ من عشرة أیّام،و لکنّه لا یخلو عن إشکال، فالأحوط و الأجدر وجوبا أن تجمع المرأة بین تروک الحائض و أعمال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إذا رأت الدّم فی أیّام عادتها،و استمرّ بعد العادة إلی أن تجاوز العشرة،ترجع إلی عادتها،و تعتبرها حیضا،و الباقی استحاضة، فلما ذا لا یکون الحکم کذلک فی المقام؟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غیر داخل فی تلک الکبری،فإنّها تتمثّل فی امرأة رأت الدّم فی أیّام عادتها،و استمرّ بعدها بصفة الحیض إلی أن تجاوز العشرة بلا انقطاع،فإنّها تعتبر أیّام عادتها حیضا،و الزائد استحاضة،و أمّا إذا انقطع بعد</w:t>
      </w:r>
      <w:bookmarkStart w:id="707" w:name="pg11398_162528"/>
    </w:p>
    <w:p>
      <w:pPr>
        <w:pStyle w:val="BookText"/>
        <w:rPr/>
      </w:pPr>
      <w:bookmarkEnd w:id="707"/>
      <w:r>
        <w:rPr>
          <w:rFonts w:ascii="IRNazanin" w:hAnsi="IRNazanin" w:eastAsia="IRNazanin"/>
          <w:color w:val="111111"/>
          <w:sz w:val="28"/>
          <w:sz w:val="28"/>
          <w:szCs w:val="28"/>
          <w:rtl w:val="true"/>
          <w:lang w:bidi="fa-IR"/>
        </w:rPr>
        <w:t>العادة،ثمّ عاد من جدید و لو بصفة الحیض إلی أن تجاوز العشرة،أو إذا استمرّ بعدها بلا انقطاع،و لکن بصفة الاستحاضة،فلا یکون مشمولا لها،فلذلک لا یکون المقام من صغریاتها،و من هنا یظهر أنّ الحکم کذلک إذا کان الدّم الثانی فی أیّام العادة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شیء من الدّمین فی أیّام العادة،و لو من جهة أنّ المرأة لیست بذات عادة،فحینئذ إن کان أحدهما واجدا للصفة دون الآخر،اعتبر الواجد حیضا،و الفاقد استحاضة،و إن کان کلّ منهما فاقدا للصفة،اعتبر الکلّ استحاضة،و إن کان الکلّ بصفة الحیض،وجب علی المرأة أن تحتاط بالجمع بین تروک الحائض و وظائف المستحاضة</w:t>
      </w:r>
      <w:r>
        <w:rPr>
          <w:rFonts w:eastAsia="IRNazanin" w:cs="IRNazanin"/>
          <w:color w:val="111111"/>
          <w:sz w:val="28"/>
          <w:szCs w:val="28"/>
          <w:rtl w:val="true"/>
          <w:lang w:bidi="fa-IR"/>
        </w:rPr>
        <w:t>.</w:t>
      </w:r>
    </w:p>
    <w:p>
      <w:pPr>
        <w:pStyle w:val="Heading6"/>
        <w:numPr>
          <w:ilvl w:val="5"/>
          <w:numId w:val="1"/>
        </w:numPr>
        <w:rPr/>
      </w:pPr>
      <w:bookmarkStart w:id="708" w:name="__RefHeading___Toc679976_73709187"/>
      <w:bookmarkStart w:id="709" w:name="_Toc314"/>
      <w:bookmarkEnd w:id="708"/>
      <w:r>
        <w:rPr>
          <w:rtl w:val="true"/>
        </w:rPr>
        <w:t xml:space="preserve">مسألة </w:t>
      </w:r>
      <w:r>
        <w:rPr/>
        <w:t>224</w:t>
      </w:r>
      <w:r>
        <w:rPr>
          <w:rtl w:val="true"/>
        </w:rPr>
        <w:t>:</w:t>
      </w:r>
      <w:r>
        <w:rPr>
          <w:rtl w:val="true"/>
        </w:rPr>
        <w:t>إذا تخلّل بین الدّمین أقلّ الطهر کان کلّ منهما حیضا</w:t>
      </w:r>
      <w:bookmarkEnd w:id="709"/>
    </w:p>
    <w:p>
      <w:pPr>
        <w:pStyle w:val="BookText"/>
        <w:rPr/>
      </w:pPr>
      <w:r>
        <w:rPr>
          <w:rFonts w:ascii="Amiri" w:hAnsi="Amiri" w:eastAsia="Amiri" w:cs="Amiri"/>
          <w:color w:val="111111"/>
          <w:sz w:val="28"/>
          <w:sz w:val="28"/>
          <w:szCs w:val="28"/>
          <w:rtl w:val="true"/>
          <w:lang w:bidi="ar-SA"/>
        </w:rPr>
        <w:t>مستقلاّ،</w:t>
      </w:r>
    </w:p>
    <w:p>
      <w:pPr>
        <w:pStyle w:val="BookText"/>
        <w:rPr/>
      </w:pPr>
      <w:r>
        <w:rPr>
          <w:rFonts w:ascii="IRNazanin" w:hAnsi="IRNazanin" w:eastAsia="IRNazanin"/>
          <w:color w:val="111111"/>
          <w:sz w:val="28"/>
          <w:sz w:val="28"/>
          <w:szCs w:val="28"/>
          <w:rtl w:val="true"/>
          <w:lang w:bidi="fa-IR"/>
        </w:rPr>
        <w:t>إذا کان کل منهما فی العادة،أو واجدا للصفات،أو کان أحدهما فی العادة، و الآخر واجدا للصفات،و أمّا الدّم الفاقد لها فی غیر أیّام العادة،فهو استحاضة</w:t>
      </w:r>
      <w:r>
        <w:rPr>
          <w:rFonts w:eastAsia="IRNazanin" w:cs="IRNazanin"/>
          <w:color w:val="111111"/>
          <w:sz w:val="28"/>
          <w:szCs w:val="28"/>
          <w:rtl w:val="true"/>
          <w:lang w:bidi="fa-IR"/>
        </w:rPr>
        <w:t>.</w:t>
      </w:r>
    </w:p>
    <w:p>
      <w:pPr>
        <w:pStyle w:val="Heading5"/>
        <w:numPr>
          <w:ilvl w:val="4"/>
          <w:numId w:val="1"/>
        </w:numPr>
        <w:rPr/>
      </w:pPr>
      <w:bookmarkStart w:id="710" w:name="__RefHeading___Toc679978_73709187"/>
      <w:bookmarkStart w:id="711" w:name="_Toc315"/>
      <w:bookmarkEnd w:id="710"/>
      <w:r>
        <w:rPr>
          <w:rtl w:val="true"/>
        </w:rPr>
        <w:t>الفصل السادس</w:t>
      </w:r>
      <w:r>
        <w:rPr>
          <w:rtl w:val="true"/>
        </w:rPr>
        <w:t xml:space="preserve">: </w:t>
      </w:r>
      <w:r>
        <w:rPr>
          <w:rtl w:val="true"/>
        </w:rPr>
        <w:t>فی الاستبراء و الاستظهار</w:t>
      </w:r>
      <w:bookmarkEnd w:id="711"/>
    </w:p>
    <w:p>
      <w:pPr>
        <w:pStyle w:val="Heading6"/>
        <w:numPr>
          <w:ilvl w:val="5"/>
          <w:numId w:val="1"/>
        </w:numPr>
        <w:rPr/>
      </w:pPr>
      <w:bookmarkStart w:id="712" w:name="__RefHeading___Toc679980_73709187"/>
      <w:bookmarkStart w:id="713" w:name="_Toc316"/>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فی الاستبراء و الاستظهار</w:t>
      </w:r>
    </w:p>
    <w:p>
      <w:pPr>
        <w:pStyle w:val="BookText"/>
        <w:rPr/>
      </w:pPr>
      <w:r>
        <w:rPr>
          <w:rFonts w:ascii="IRNazanin" w:hAnsi="IRNazanin" w:eastAsia="IRNazanin"/>
          <w:color w:val="111111"/>
          <w:sz w:val="28"/>
          <w:sz w:val="28"/>
          <w:szCs w:val="28"/>
          <w:rtl w:val="true"/>
          <w:lang w:bidi="fa-IR"/>
        </w:rPr>
        <w:t>إذا انقطع دم الحیض لدون العشرة،فإن احتملت بقاءه فی الرحم،فهل یجب علیها الاستبراء و اختبار حالها لکی تعرف أنّ الدّم انقطع أو لا؟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واجب إذا لم یکن بإمکانها عقلا أو شرعا الاحتیاط و ترک الاستبراء و الاختبار،و حینئذ فإن استبرأت و خرجت القطنة ملوّثة بقیت علی التحیّض،کما سیأتی،و إن خرجت نقیّة اغتسلت و عملت عمل الطاهر حتّی مع ظنّ العود،إلاّ إذا اعتادت تخلّل النقاء أثناء عادتها علی وجه کانت</w:t>
      </w:r>
      <w:bookmarkStart w:id="714" w:name="pg11398_162529"/>
    </w:p>
    <w:p>
      <w:pPr>
        <w:pStyle w:val="BookText"/>
        <w:rPr/>
      </w:pPr>
      <w:bookmarkEnd w:id="714"/>
      <w:r>
        <w:rPr>
          <w:rFonts w:ascii="IRNazanin" w:hAnsi="IRNazanin" w:eastAsia="IRNazanin"/>
          <w:color w:val="111111"/>
          <w:sz w:val="28"/>
          <w:sz w:val="28"/>
          <w:szCs w:val="28"/>
          <w:rtl w:val="true"/>
          <w:lang w:bidi="fa-IR"/>
        </w:rPr>
        <w:t>تعلم أو تطمئنّ بعوده،فإنّ علیها حینئذ الاحتیاط فی النّقاء المتخلّل،و ترتیب آثار الحیض علی الدّم إذا عاد،و إذا ترکت الاستبراء لعذر من نسیان أو نحوه، و اغتسلت و صادف براءة الرحم صحّ غسلها واقعا،و أمّا إذا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اغتسلت برجاء إدراک الواقع،فلا یمکن لها ترتیب آثار الصحّة علیه ظاهرا، إلاّ إذا ثبت لدیها أنّها کانت نقیّة،و إن لم تتمکّن من الاستبراء تعیّن علیها أن تجمع بین أعمال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تغتسل رجاء،و تصلّی و تصوم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تروک الحائض إلی أن تعلم بحصول النّقاء فتعید الغسل</w:t>
      </w:r>
      <w:r>
        <w:rPr>
          <w:rFonts w:eastAsia="IRNazanin" w:cs="IRNazanin"/>
          <w:color w:val="111111"/>
          <w:sz w:val="28"/>
          <w:szCs w:val="28"/>
          <w:rtl w:val="true"/>
          <w:lang w:bidi="fa-IR"/>
        </w:rPr>
        <w:t>.</w:t>
      </w:r>
    </w:p>
    <w:p>
      <w:pPr>
        <w:pStyle w:val="Heading6"/>
        <w:numPr>
          <w:ilvl w:val="5"/>
          <w:numId w:val="1"/>
        </w:numPr>
        <w:rPr/>
      </w:pPr>
      <w:bookmarkStart w:id="715" w:name="__RefHeading___Toc679982_73709187"/>
      <w:bookmarkStart w:id="716" w:name="_Toc317"/>
      <w:bookmarkEnd w:id="715"/>
      <w:r>
        <w:rPr>
          <w:rtl w:val="true"/>
        </w:rPr>
        <w:t xml:space="preserve">مسألة </w:t>
      </w:r>
      <w:r>
        <w:rPr/>
        <w:t>225</w:t>
      </w:r>
      <w:r>
        <w:rPr>
          <w:rtl w:val="true"/>
        </w:rPr>
        <w:t>:</w:t>
      </w:r>
      <w:r>
        <w:rPr>
          <w:rtl w:val="true"/>
        </w:rPr>
        <w:t>إذا استبرأت فخرجت القطنة ملوّثة</w:t>
      </w:r>
      <w:bookmarkEnd w:id="716"/>
    </w:p>
    <w:p>
      <w:pPr>
        <w:pStyle w:val="BookText"/>
        <w:rPr/>
      </w:pPr>
      <w:r>
        <w:rPr>
          <w:rFonts w:ascii="IRNazanin" w:hAnsi="IRNazanin" w:eastAsia="IRNazanin"/>
          <w:color w:val="111111"/>
          <w:sz w:val="28"/>
          <w:sz w:val="28"/>
          <w:szCs w:val="28"/>
          <w:rtl w:val="true"/>
          <w:lang w:bidi="fa-IR"/>
        </w:rPr>
        <w:t>فإن کانت مبتدئة، أو لم تستقر لها عادة،أو عادتها عشرة،بقیت علی التحیّض إلی تمام العشرة،إلاّ إذا حصل النقاء قبلها و إن کانت ذات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ذلک الاستبراء فی أیّام العادة،فلا إشکال فی بقائها علی التحیّض،و إن کان بعد انقضاء العادة بقیت علی التحیّض استظهارا بیوم واحد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الدّم بعد العادة مستمرّا بلون واحد و هو لون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متأکّدة و واثقة بانقطاعه قبل العشرة،و لا بتجاوزه عنها،بل کان کلّ من الأمرین محتملا لدیها،فإذا توفّر الأمران وجب علیها الاستظهار بیوم واحد،و لها أن تضیف علیه یومین آخرین أو أکثر</w:t>
      </w:r>
      <w:r>
        <w:rPr>
          <w:rFonts w:eastAsia="IRNazanin" w:cs="IRNazanin"/>
          <w:color w:val="111111"/>
          <w:sz w:val="28"/>
          <w:szCs w:val="28"/>
          <w:rtl w:val="true"/>
          <w:lang w:bidi="fa-IR"/>
        </w:rPr>
        <w:t>.</w:t>
      </w:r>
    </w:p>
    <w:p>
      <w:pPr>
        <w:pStyle w:val="Heading5"/>
        <w:numPr>
          <w:ilvl w:val="4"/>
          <w:numId w:val="1"/>
        </w:numPr>
        <w:rPr/>
      </w:pPr>
      <w:bookmarkStart w:id="717" w:name="__RefHeading___Toc679984_73709187"/>
      <w:bookmarkStart w:id="718" w:name="_Toc318"/>
      <w:bookmarkEnd w:id="717"/>
      <w:r>
        <w:rPr>
          <w:rtl w:val="true"/>
        </w:rPr>
        <w:t>الفصل السابع</w:t>
      </w:r>
      <w:r>
        <w:rPr>
          <w:rtl w:val="true"/>
        </w:rPr>
        <w:t xml:space="preserve">: </w:t>
      </w:r>
      <w:r>
        <w:rPr>
          <w:rtl w:val="true"/>
        </w:rPr>
        <w:t>أقسام الحائض</w:t>
      </w:r>
      <w:bookmarkEnd w:id="718"/>
    </w:p>
    <w:p>
      <w:pPr>
        <w:pStyle w:val="Heading6"/>
        <w:numPr>
          <w:ilvl w:val="5"/>
          <w:numId w:val="1"/>
        </w:numPr>
        <w:rPr/>
      </w:pPr>
      <w:bookmarkStart w:id="719" w:name="__RefHeading___Toc679986_73709187"/>
      <w:bookmarkStart w:id="720" w:name="_Toc319"/>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أقسام الحائض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ذات العادة الوقتیّة و العددیّة معا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ذات العادة الوقتیّة فقط</w:t>
      </w:r>
      <w:r>
        <w:rPr>
          <w:rFonts w:eastAsia="IRNazanin" w:cs="IRNazanin"/>
          <w:color w:val="111111"/>
          <w:sz w:val="28"/>
          <w:szCs w:val="28"/>
          <w:rtl w:val="true"/>
          <w:lang w:bidi="fa-IR"/>
        </w:rPr>
        <w:t>.</w:t>
      </w:r>
      <w:bookmarkStart w:id="721" w:name="pg11398_162530"/>
    </w:p>
    <w:p>
      <w:pPr>
        <w:pStyle w:val="BookText"/>
        <w:rPr/>
      </w:pPr>
      <w:bookmarkEnd w:id="72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ذات العادة العددیّة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الناسیة لوقتها و عددها معا،أو لوقتها فقط أو عددها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المبتدئة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المضطربة</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679988_73709187"/>
      <w:bookmarkStart w:id="723" w:name="_Toc320"/>
      <w:bookmarkEnd w:id="722"/>
      <w:r>
        <w:rPr>
          <w:rtl w:val="true"/>
        </w:rPr>
        <w:t>ذات العادة الوقتیّة و العددیّة معا</w:t>
      </w:r>
      <w:bookmarkEnd w:id="723"/>
    </w:p>
    <w:p>
      <w:pPr>
        <w:pStyle w:val="BookText"/>
        <w:rPr/>
      </w:pPr>
      <w:r>
        <w:rPr>
          <w:rFonts w:ascii="IRNazanin" w:hAnsi="IRNazanin" w:eastAsia="IRNazanin"/>
          <w:color w:val="111111"/>
          <w:sz w:val="28"/>
          <w:sz w:val="28"/>
          <w:szCs w:val="28"/>
          <w:rtl w:val="true"/>
          <w:lang w:bidi="fa-IR"/>
        </w:rPr>
        <w:t>و هذه المرأة إذا رأت الدّم فی أیّام موعدها الشهریّ فلها حالات</w:t>
      </w:r>
      <w:r>
        <w:rPr>
          <w:rFonts w:eastAsia="IRNazanin" w:cs="IRNazanin"/>
          <w:color w:val="111111"/>
          <w:sz w:val="28"/>
          <w:szCs w:val="28"/>
          <w:rtl w:val="true"/>
          <w:lang w:bidi="fa-IR"/>
        </w:rPr>
        <w:t>:</w:t>
      </w:r>
    </w:p>
    <w:p>
      <w:pPr>
        <w:pStyle w:val="Heading6"/>
        <w:numPr>
          <w:ilvl w:val="5"/>
          <w:numId w:val="1"/>
        </w:numPr>
        <w:rPr/>
      </w:pPr>
      <w:bookmarkStart w:id="724" w:name="__RefHeading___Toc679990_73709187"/>
      <w:bookmarkStart w:id="725" w:name="_Toc321"/>
      <w:bookmarkEnd w:id="724"/>
      <w:r>
        <w:rPr>
          <w:rtl w:val="true"/>
        </w:rPr>
        <w:t>الاولی</w:t>
      </w:r>
      <w:r>
        <w:rPr>
          <w:rtl w:val="true"/>
        </w:rPr>
        <w:t>:</w:t>
      </w:r>
      <w:r>
        <w:rPr>
          <w:rtl w:val="true"/>
        </w:rPr>
        <w:t>أن تکون المرأة مستحاضة قبل وقت العادة</w:t>
      </w:r>
      <w:bookmarkEnd w:id="725"/>
    </w:p>
    <w:p>
      <w:pPr>
        <w:pStyle w:val="BookText"/>
        <w:rPr/>
      </w:pPr>
      <w:r>
        <w:rPr>
          <w:rFonts w:ascii="IRNazanin" w:hAnsi="IRNazanin" w:eastAsia="IRNazanin"/>
          <w:color w:val="111111"/>
          <w:sz w:val="28"/>
          <w:sz w:val="28"/>
          <w:szCs w:val="28"/>
          <w:rtl w:val="true"/>
          <w:lang w:bidi="fa-IR"/>
        </w:rPr>
        <w:t>و ظلّ الدّم مستمرّا فی أیّام العادة و ما بعدها،ففی هذه الحالة إن کان الدّم بعد أیّام العادة بصفة الاستحاضة أیضا،اعتبرت الدّم منذ یومین قبل موعد العادة حیضا و إن لم یکن بلون الحیض،و ما تقدّم و تأخّر عنه استحاضة،هذا من دون فرق بین أن تکون المرأة واثقة بتجاوز الدّم العشرة أو بانقطاعه فیها،أو لا هذا و لا ذلک،و إن کان الدّم بصفة الحیض،فإن کانت المرأة متأکّدة باستمراه إلی أن یتجاوز العشرة من بدایة العادة،اعتبرت الدّم فی أیّام العادة حیضا و غیره ممّا تقدّم و ما تأخّر عنه استحاضة،و إن کانت واثقة بانقطاعه دون العشرة اعتبرت نفسها حائضا من ابتداء العادة أو یوم أو یومین قبلها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کانت وقت عادتها أوّل الشهر و عدد عادتها 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مستحاضة قبل موعد عادتها و ظلّ دمها مستمرّا فی أیّام العادة و ما بعدها بصفة الحیض إلی أربعة أیّام اخری،ثمّ نقت،تجعل الدّم منذ یوم قبل العادة و ما بعدها کلّه حیضا،و إذا استمرّ الدّم بعد العادة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منذ یومین قبل العادة و ما بعدها حیضا</w:t>
      </w:r>
      <w:r>
        <w:rPr>
          <w:rFonts w:eastAsia="IRNazanin" w:cs="IRNazanin"/>
          <w:color w:val="111111"/>
          <w:sz w:val="28"/>
          <w:szCs w:val="28"/>
          <w:rtl w:val="true"/>
          <w:lang w:bidi="fa-IR"/>
        </w:rPr>
        <w:t>.</w:t>
      </w:r>
      <w:bookmarkStart w:id="726" w:name="pg11398_162531"/>
    </w:p>
    <w:p>
      <w:pPr>
        <w:pStyle w:val="Heading6"/>
        <w:numPr>
          <w:ilvl w:val="5"/>
          <w:numId w:val="1"/>
        </w:numPr>
        <w:rPr/>
      </w:pPr>
      <w:bookmarkStart w:id="727" w:name="__RefHeading___Toc679992_73709187"/>
      <w:bookmarkStart w:id="728" w:name="_Toc322"/>
      <w:bookmarkEnd w:id="726"/>
      <w:bookmarkEnd w:id="727"/>
      <w:r>
        <w:rPr>
          <w:rtl w:val="true"/>
        </w:rPr>
        <w:t>الثانیة</w:t>
      </w:r>
      <w:r>
        <w:rPr>
          <w:rtl w:val="true"/>
        </w:rPr>
        <w:t>:</w:t>
      </w:r>
      <w:r>
        <w:rPr>
          <w:rtl w:val="true"/>
        </w:rPr>
        <w:t>إذا کانت المرأة نقیّة قبل وقت العادة الشهریّة</w:t>
      </w:r>
      <w:bookmarkEnd w:id="728"/>
    </w:p>
    <w:p>
      <w:pPr>
        <w:pStyle w:val="BookText"/>
        <w:rPr/>
      </w:pPr>
      <w:r>
        <w:rPr>
          <w:rFonts w:ascii="IRNazanin" w:hAnsi="IRNazanin" w:eastAsia="IRNazanin"/>
          <w:color w:val="111111"/>
          <w:sz w:val="28"/>
          <w:sz w:val="28"/>
          <w:szCs w:val="28"/>
          <w:rtl w:val="true"/>
          <w:lang w:bidi="fa-IR"/>
        </w:rPr>
        <w:t>و رأت الدّم فی أیّام عادتها،و استمرّ بعدها،تجعل نفسها حائضا بما فی العادة،و مستحاضة بما بعدها،شریطة أن یکون الدّم المرئیّ بعد العادة بلون أصفر،أو متجاوزا العشرة و إن کان بلون الحیض،و أمّا إذا کان بلون الحیض،و لم یتجاوز العشرة، فالجمیع حیض</w:t>
      </w:r>
      <w:r>
        <w:rPr>
          <w:rFonts w:eastAsia="IRNazanin" w:cs="IRNazanin"/>
          <w:color w:val="111111"/>
          <w:sz w:val="28"/>
          <w:szCs w:val="28"/>
          <w:rtl w:val="true"/>
          <w:lang w:bidi="fa-IR"/>
        </w:rPr>
        <w:t>.</w:t>
      </w:r>
    </w:p>
    <w:p>
      <w:pPr>
        <w:pStyle w:val="Heading6"/>
        <w:numPr>
          <w:ilvl w:val="5"/>
          <w:numId w:val="1"/>
        </w:numPr>
        <w:rPr/>
      </w:pPr>
      <w:bookmarkStart w:id="729" w:name="__RefHeading___Toc679994_73709187"/>
      <w:bookmarkStart w:id="730" w:name="_Toc323"/>
      <w:bookmarkEnd w:id="729"/>
      <w:r>
        <w:rPr>
          <w:rtl w:val="true"/>
        </w:rPr>
        <w:t>الثالثة</w:t>
      </w:r>
      <w:r>
        <w:rPr>
          <w:rtl w:val="true"/>
        </w:rPr>
        <w:t>:</w:t>
      </w:r>
      <w:r>
        <w:rPr>
          <w:rtl w:val="true"/>
        </w:rPr>
        <w:t>إذا رأت المرأة الدّم ثلاثة أیّام و هی أیّام عادتها</w:t>
      </w:r>
      <w:r>
        <w:rPr>
          <w:rtl w:val="true"/>
        </w:rPr>
        <w:t>-</w:t>
      </w:r>
      <w:r>
        <w:rPr>
          <w:rtl w:val="true"/>
        </w:rPr>
        <w:t>مثلا</w:t>
      </w:r>
      <w:r>
        <w:rPr>
          <w:rtl w:val="true"/>
        </w:rPr>
        <w:t>-</w:t>
      </w:r>
      <w:r>
        <w:rPr>
          <w:rtl w:val="true"/>
        </w:rPr>
        <w:t>و استمرّ</w:t>
      </w:r>
      <w:bookmarkEnd w:id="730"/>
    </w:p>
    <w:p>
      <w:pPr>
        <w:pStyle w:val="BookText"/>
        <w:rPr/>
      </w:pPr>
      <w:r>
        <w:rPr>
          <w:rFonts w:ascii="Amiri" w:hAnsi="Amiri" w:eastAsia="Amiri" w:cs="Amiri"/>
          <w:color w:val="111111"/>
          <w:sz w:val="28"/>
          <w:sz w:val="28"/>
          <w:szCs w:val="28"/>
          <w:rtl w:val="true"/>
          <w:lang w:bidi="ar-SA"/>
        </w:rPr>
        <w:t>بعدها بصفة الاستحاضة،</w:t>
      </w:r>
    </w:p>
    <w:p>
      <w:pPr>
        <w:pStyle w:val="BookText"/>
        <w:rPr/>
      </w:pPr>
      <w:r>
        <w:rPr>
          <w:rFonts w:ascii="IRNazanin" w:hAnsi="IRNazanin" w:eastAsia="IRNazanin"/>
          <w:color w:val="111111"/>
          <w:sz w:val="28"/>
          <w:sz w:val="28"/>
          <w:szCs w:val="28"/>
          <w:rtl w:val="true"/>
          <w:lang w:bidi="fa-IR"/>
        </w:rPr>
        <w:t>ثمّ تحوّل الدّم إلی صفة الحیض ثلاثة أیّام،و لم یتجاوز العشرة من ابتداء رؤیة الدّم،اعتبرت مجموع الدّمین حیضا،و أمّا الدّم الأصفر بعد العادة،فالأحوط فیه الجمع بین تروک الحائض و وظیفة المستحاضة</w:t>
      </w:r>
      <w:r>
        <w:rPr>
          <w:rFonts w:eastAsia="IRNazanin" w:cs="IRNazanin"/>
          <w:color w:val="111111"/>
          <w:sz w:val="28"/>
          <w:szCs w:val="28"/>
          <w:rtl w:val="true"/>
          <w:lang w:bidi="fa-IR"/>
        </w:rPr>
        <w:t>.</w:t>
      </w:r>
    </w:p>
    <w:p>
      <w:pPr>
        <w:pStyle w:val="Heading6"/>
        <w:numPr>
          <w:ilvl w:val="5"/>
          <w:numId w:val="1"/>
        </w:numPr>
        <w:rPr/>
      </w:pPr>
      <w:bookmarkStart w:id="731" w:name="__RefHeading___Toc679996_73709187"/>
      <w:bookmarkStart w:id="732" w:name="_Toc324"/>
      <w:bookmarkEnd w:id="731"/>
      <w:r>
        <w:rPr>
          <w:rtl w:val="true"/>
        </w:rPr>
        <w:t>الرابعة</w:t>
      </w:r>
      <w:r>
        <w:rPr>
          <w:rtl w:val="true"/>
        </w:rPr>
        <w:t>:</w:t>
      </w:r>
      <w:r>
        <w:rPr>
          <w:rtl w:val="true"/>
        </w:rPr>
        <w:t>إذا رأت الدّم ثلاثة أیّام بصفة الحیض فی غیر أیّام عادتها ثمّ</w:t>
      </w:r>
      <w:bookmarkEnd w:id="732"/>
    </w:p>
    <w:p>
      <w:pPr>
        <w:pStyle w:val="BookText"/>
        <w:rPr/>
      </w:pPr>
      <w:r>
        <w:rPr>
          <w:rFonts w:ascii="IRNazanin" w:hAnsi="IRNazanin" w:eastAsia="IRNazanin"/>
          <w:color w:val="111111"/>
          <w:sz w:val="28"/>
          <w:sz w:val="28"/>
          <w:szCs w:val="28"/>
          <w:rtl w:val="true"/>
          <w:lang w:bidi="fa-IR"/>
        </w:rPr>
        <w:t>انقطع ثلاثة أیّام،</w:t>
      </w:r>
    </w:p>
    <w:p>
      <w:pPr>
        <w:pStyle w:val="BookText"/>
        <w:rPr/>
      </w:pPr>
      <w:r>
        <w:rPr>
          <w:rFonts w:ascii="IRNazanin" w:hAnsi="IRNazanin" w:eastAsia="IRNazanin"/>
          <w:color w:val="111111"/>
          <w:sz w:val="28"/>
          <w:sz w:val="28"/>
          <w:szCs w:val="28"/>
          <w:rtl w:val="true"/>
          <w:lang w:bidi="fa-IR"/>
        </w:rPr>
        <w:t>و عاد مرّة اخری بصفة الحیض أیضا،و نقت قبل أن یتجاوز العشرة من بدایة رؤیة الدّم،جعلت مجموع الدّمین حیضا،و أمّا فترة النّقاء فیظهر حکمها ممّا مرّ</w:t>
      </w:r>
      <w:r>
        <w:rPr>
          <w:rFonts w:eastAsia="IRNazanin" w:cs="IRNazanin"/>
          <w:color w:val="111111"/>
          <w:sz w:val="28"/>
          <w:szCs w:val="28"/>
          <w:rtl w:val="true"/>
          <w:lang w:bidi="fa-IR"/>
        </w:rPr>
        <w:t>.</w:t>
      </w:r>
    </w:p>
    <w:p>
      <w:pPr>
        <w:pStyle w:val="Heading6"/>
        <w:numPr>
          <w:ilvl w:val="5"/>
          <w:numId w:val="1"/>
        </w:numPr>
        <w:rPr/>
      </w:pPr>
      <w:bookmarkStart w:id="733" w:name="__RefHeading___Toc679998_73709187"/>
      <w:bookmarkStart w:id="734" w:name="_Toc325"/>
      <w:bookmarkEnd w:id="733"/>
      <w:r>
        <w:rPr>
          <w:rtl w:val="true"/>
        </w:rPr>
        <w:t>الخامسة</w:t>
      </w:r>
      <w:r>
        <w:rPr>
          <w:rtl w:val="true"/>
        </w:rPr>
        <w:t>:</w:t>
      </w:r>
      <w:r>
        <w:rPr>
          <w:rtl w:val="true"/>
        </w:rPr>
        <w:t>إذا رأت المرأة دما قبل عادتها بصفة الحیض بأیّام و استمرّ</w:t>
      </w:r>
      <w:bookmarkEnd w:id="734"/>
    </w:p>
    <w:p>
      <w:pPr>
        <w:pStyle w:val="BookText"/>
        <w:rPr/>
      </w:pPr>
      <w:r>
        <w:rPr>
          <w:rFonts w:ascii="IRNazanin" w:hAnsi="IRNazanin" w:eastAsia="IRNazanin"/>
          <w:color w:val="111111"/>
          <w:sz w:val="28"/>
          <w:sz w:val="28"/>
          <w:szCs w:val="28"/>
          <w:rtl w:val="true"/>
          <w:lang w:bidi="fa-IR"/>
        </w:rPr>
        <w:t>إلی ما بعد انقضاء العادة،ثمّ انقطع الدّم،</w:t>
      </w:r>
    </w:p>
    <w:p>
      <w:pPr>
        <w:pStyle w:val="BookText"/>
        <w:rPr/>
      </w:pPr>
      <w:r>
        <w:rPr>
          <w:rFonts w:ascii="IRNazanin" w:hAnsi="IRNazanin" w:eastAsia="IRNazanin"/>
          <w:color w:val="111111"/>
          <w:sz w:val="28"/>
          <w:sz w:val="28"/>
          <w:szCs w:val="28"/>
          <w:rtl w:val="true"/>
          <w:lang w:bidi="fa-IR"/>
        </w:rPr>
        <w:t>فإن کان مع ما فی العادة لا یزید علی العشرة،فالمجموع حیض،أمّا الدّم الأوّل،و هو ما رأته قبل العادة،فعلی أساس الصفات،و أمّا الثانی فعلی أساس العادة،و إن زاد علی العشرة جعلت ما فی عادتها حیضا،و ما تقدّم منه استحاضة،و تقضی ما ترکته فی الفترة المتقدّمة</w:t>
      </w:r>
      <w:r>
        <w:rPr>
          <w:rFonts w:eastAsia="IRNazanin" w:cs="IRNazanin"/>
          <w:color w:val="111111"/>
          <w:sz w:val="28"/>
          <w:szCs w:val="28"/>
          <w:rtl w:val="true"/>
          <w:lang w:bidi="fa-IR"/>
        </w:rPr>
        <w:t>.</w:t>
      </w:r>
    </w:p>
    <w:p>
      <w:pPr>
        <w:pStyle w:val="Heading6"/>
        <w:numPr>
          <w:ilvl w:val="5"/>
          <w:numId w:val="1"/>
        </w:numPr>
        <w:rPr/>
      </w:pPr>
      <w:bookmarkStart w:id="735" w:name="__RefHeading___Toc680000_73709187"/>
      <w:bookmarkStart w:id="736" w:name="_Toc326"/>
      <w:bookmarkEnd w:id="735"/>
      <w:r>
        <w:rPr>
          <w:rtl w:val="true"/>
        </w:rPr>
        <w:t>السادسة</w:t>
      </w:r>
      <w:r>
        <w:rPr>
          <w:rtl w:val="true"/>
        </w:rPr>
        <w:t>:</w:t>
      </w:r>
      <w:r>
        <w:rPr>
          <w:rtl w:val="true"/>
        </w:rPr>
        <w:t>إذا رأت دما فی أیّام عادتها و استمرّ بعدها بیومین بصفة</w:t>
      </w:r>
      <w:bookmarkEnd w:id="736"/>
    </w:p>
    <w:p>
      <w:pPr>
        <w:pStyle w:val="BookText"/>
        <w:rPr/>
      </w:pPr>
      <w:r>
        <w:rPr>
          <w:rFonts w:ascii="IRNazanin" w:hAnsi="IRNazanin" w:eastAsia="IRNazanin"/>
          <w:color w:val="111111"/>
          <w:sz w:val="28"/>
          <w:sz w:val="28"/>
          <w:szCs w:val="28"/>
          <w:rtl w:val="true"/>
          <w:lang w:bidi="fa-IR"/>
        </w:rPr>
        <w:t>الحیض،</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تحوّل إلی صفة الاستحاضة یوما أو یومین،و نقت بعد ذلک،و لم یتجاوز العشرة من ابتداء رؤیة الدّم،اعتبرت ما فی أیّام عادتها و ما رأته بعدها</w:t>
      </w:r>
      <w:bookmarkStart w:id="737" w:name="pg11398_162532"/>
    </w:p>
    <w:p>
      <w:pPr>
        <w:pStyle w:val="BookText"/>
        <w:rPr/>
      </w:pPr>
      <w:bookmarkEnd w:id="737"/>
      <w:r>
        <w:rPr>
          <w:rFonts w:ascii="IRNazanin" w:hAnsi="IRNazanin" w:eastAsia="IRNazanin"/>
          <w:color w:val="111111"/>
          <w:sz w:val="28"/>
          <w:sz w:val="28"/>
          <w:szCs w:val="28"/>
          <w:rtl w:val="true"/>
          <w:lang w:bidi="fa-IR"/>
        </w:rPr>
        <w:t>بصفة الحیض حیضا،و ما بصفة الاستحاضة استحاضة،و إذا تجاوز العشرة فالحکم أیضا کذلک؛لأنّ قاعدة أنّ ذات العادة إذا تجاوز دمها العشرة تجعل ما فی عادتها حیضا و الزائد استحاضة لا تشمل المقام؛لأنّ موردها ما إذا استمرّ دمها بعد العادة بلون الحیض و تجاوز العشرة،و أمّا إذا کان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العادة بلون الحیض،ثمّ تحوّل إلی لون الاستحاضة،و تجاوز العشرة،فهو لا یکون مشمولا لها</w:t>
      </w:r>
      <w:r>
        <w:rPr>
          <w:rFonts w:eastAsia="IRNazanin" w:cs="IRNazanin"/>
          <w:color w:val="111111"/>
          <w:sz w:val="28"/>
          <w:szCs w:val="28"/>
          <w:rtl w:val="true"/>
          <w:lang w:bidi="fa-IR"/>
        </w:rPr>
        <w:t>.</w:t>
      </w:r>
    </w:p>
    <w:p>
      <w:pPr>
        <w:pStyle w:val="Heading6"/>
        <w:numPr>
          <w:ilvl w:val="5"/>
          <w:numId w:val="1"/>
        </w:numPr>
        <w:rPr/>
      </w:pPr>
      <w:bookmarkStart w:id="738" w:name="__RefHeading___Toc680002_73709187"/>
      <w:bookmarkStart w:id="739" w:name="_Toc327"/>
      <w:bookmarkEnd w:id="738"/>
      <w:r>
        <w:rPr>
          <w:rtl w:val="true"/>
        </w:rPr>
        <w:t>السابعة</w:t>
      </w:r>
      <w:r>
        <w:rPr>
          <w:rtl w:val="true"/>
        </w:rPr>
        <w:t>:</w:t>
      </w:r>
      <w:r>
        <w:rPr>
          <w:rtl w:val="true"/>
        </w:rPr>
        <w:t>إذا رأت المرأة دما قبل موعد عادتها بصفة الاستحاضة</w:t>
      </w:r>
      <w:bookmarkEnd w:id="739"/>
    </w:p>
    <w:p>
      <w:pPr>
        <w:pStyle w:val="BookText"/>
        <w:rPr/>
      </w:pPr>
      <w:r>
        <w:rPr>
          <w:rFonts w:ascii="IRNazanin" w:hAnsi="IRNazanin" w:eastAsia="IRNazanin"/>
          <w:color w:val="111111"/>
          <w:sz w:val="28"/>
          <w:sz w:val="28"/>
          <w:szCs w:val="28"/>
          <w:rtl w:val="true"/>
          <w:lang w:bidi="fa-IR"/>
        </w:rPr>
        <w:t>و استمرّ إلی ما بعد انتهاء العادة بأیّام،</w:t>
      </w:r>
    </w:p>
    <w:p>
      <w:pPr>
        <w:pStyle w:val="BookText"/>
        <w:rPr/>
      </w:pPr>
      <w:r>
        <w:rPr>
          <w:rFonts w:ascii="IRNazanin" w:hAnsi="IRNazanin" w:eastAsia="IRNazanin"/>
          <w:color w:val="111111"/>
          <w:sz w:val="28"/>
          <w:sz w:val="28"/>
          <w:szCs w:val="28"/>
          <w:rtl w:val="true"/>
          <w:lang w:bidi="fa-IR"/>
        </w:rPr>
        <w:t>فإن تجاوز العشرة من ابتداء رؤیة الدّم تجعل منذ یومین قبل العادة إلی آخر العادة حیضا و ما تقدّم و ما تأخّر عنه استحاضة،و إن لم یتجاوز العشرة تجعل أیّام عادتها حیضا و الباقی استحاضة</w:t>
      </w:r>
      <w:r>
        <w:rPr>
          <w:rFonts w:eastAsia="IRNazanin" w:cs="IRNazanin"/>
          <w:color w:val="111111"/>
          <w:sz w:val="28"/>
          <w:szCs w:val="28"/>
          <w:rtl w:val="true"/>
          <w:lang w:bidi="fa-IR"/>
        </w:rPr>
        <w:t>.</w:t>
      </w:r>
    </w:p>
    <w:p>
      <w:pPr>
        <w:pStyle w:val="Heading6"/>
        <w:numPr>
          <w:ilvl w:val="5"/>
          <w:numId w:val="1"/>
        </w:numPr>
        <w:rPr/>
      </w:pPr>
      <w:bookmarkStart w:id="740" w:name="__RefHeading___Toc680004_73709187"/>
      <w:bookmarkStart w:id="741" w:name="_Toc328"/>
      <w:bookmarkEnd w:id="740"/>
      <w:r>
        <w:rPr>
          <w:rtl w:val="true"/>
        </w:rPr>
        <w:t>الثامنة</w:t>
      </w:r>
      <w:r>
        <w:rPr>
          <w:rtl w:val="true"/>
        </w:rPr>
        <w:t>:</w:t>
      </w:r>
      <w:r>
        <w:rPr>
          <w:rtl w:val="true"/>
        </w:rPr>
        <w:t>إذا رأت المرأة دما استمرّ إلی شهر أو شهرین أو ثلاثة اعتبرت أیّام</w:t>
      </w:r>
      <w:bookmarkEnd w:id="741"/>
    </w:p>
    <w:p>
      <w:pPr>
        <w:pStyle w:val="BookText"/>
        <w:rPr/>
      </w:pPr>
      <w:r>
        <w:rPr>
          <w:rFonts w:ascii="IRNazanin" w:hAnsi="IRNazanin" w:eastAsia="IRNazanin"/>
          <w:color w:val="111111"/>
          <w:sz w:val="28"/>
          <w:sz w:val="28"/>
          <w:szCs w:val="28"/>
          <w:rtl w:val="true"/>
          <w:lang w:bidi="fa-IR"/>
        </w:rPr>
        <w:t>موعدها الشهریّ فی کلّ شهر حیضا،و الباقی استحاضة</w:t>
      </w:r>
    </w:p>
    <w:p>
      <w:pPr>
        <w:pStyle w:val="BookText"/>
        <w:rPr/>
      </w:pPr>
      <w:r>
        <w:rPr>
          <w:rFonts w:ascii="IRNazanin" w:hAnsi="IRNazanin" w:eastAsia="IRNazanin"/>
          <w:color w:val="111111"/>
          <w:sz w:val="28"/>
          <w:sz w:val="28"/>
          <w:szCs w:val="28"/>
          <w:rtl w:val="true"/>
          <w:lang w:bidi="fa-IR"/>
        </w:rPr>
        <w:t>و إن کان بلون الحیض</w:t>
      </w:r>
      <w:r>
        <w:rPr>
          <w:rFonts w:eastAsia="IRNazanin" w:cs="IRNazanin"/>
          <w:color w:val="111111"/>
          <w:sz w:val="28"/>
          <w:szCs w:val="28"/>
          <w:rtl w:val="true"/>
          <w:lang w:bidi="fa-IR"/>
        </w:rPr>
        <w:t>.</w:t>
      </w:r>
    </w:p>
    <w:p>
      <w:pPr>
        <w:pStyle w:val="Heading6"/>
        <w:numPr>
          <w:ilvl w:val="5"/>
          <w:numId w:val="1"/>
        </w:numPr>
        <w:rPr/>
      </w:pPr>
      <w:bookmarkStart w:id="742" w:name="__RefHeading___Toc680006_73709187"/>
      <w:bookmarkStart w:id="743" w:name="_Toc329"/>
      <w:bookmarkEnd w:id="742"/>
      <w:r>
        <w:rPr>
          <w:rtl w:val="true"/>
        </w:rPr>
        <w:t>التاسعة</w:t>
      </w:r>
      <w:r>
        <w:rPr>
          <w:rtl w:val="true"/>
        </w:rPr>
        <w:t>:</w:t>
      </w:r>
      <w:r>
        <w:rPr>
          <w:rtl w:val="true"/>
        </w:rPr>
        <w:t>إذا رأت المرأة الدّم فی بعض أیّام العادة و فی غیر أیّامها و تجاوز</w:t>
      </w:r>
      <w:bookmarkEnd w:id="743"/>
    </w:p>
    <w:p>
      <w:pPr>
        <w:pStyle w:val="BookText"/>
        <w:rPr/>
      </w:pPr>
      <w:r>
        <w:rPr>
          <w:rFonts w:ascii="Amiri" w:hAnsi="Amiri" w:eastAsia="Amiri" w:cs="Amiri"/>
          <w:color w:val="111111"/>
          <w:sz w:val="28"/>
          <w:sz w:val="28"/>
          <w:szCs w:val="28"/>
          <w:rtl w:val="true"/>
          <w:lang w:bidi="ar-SA"/>
        </w:rPr>
        <w:t>المجموع العشرة،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وقتها أوّل الشهر،و عدد أیّام عادتها سبعة أیّام، فرأت الدّم فی الیوم الثالث من الشهر،و استمر الدّم بصفة الحیض،و تجاوز العشرة من بدایة رؤیة الدّم،فهل تجعل الحیض من الیوم الثالث إلی الیوم السابع، فیکون خمسة أیّام،أو تجعل من الیوم الثالث إلی نهایة الیوم التاسع لکی یطابق مع العدد الّذی تعتاده فی حیضها و هو سبعة أیّام؟و الظاهر هو الأوّل،و مثل ذلک ما إذا رأت المرأة الدّم بصفة الحیض قبل اسبوع من أوّل الشهر،و استمرّ إلی الیوم الخامس من الشهر،فإنّها تجعل حیضها ما وقع من الدّم فی أیّام عادتها، فیکون خمسة أیّام من ابتداء الشهر إلی الیوم الخامس،من دون أن تضمّ إلی ذلک یومین من الاسبوع قبل الشهر،و أثر ذلک بالنسبة إلی المرأة أنّ علیها أن</w:t>
      </w:r>
      <w:bookmarkStart w:id="744" w:name="pg11398_162533"/>
    </w:p>
    <w:p>
      <w:pPr>
        <w:pStyle w:val="BookText"/>
        <w:rPr/>
      </w:pPr>
      <w:bookmarkEnd w:id="744"/>
      <w:r>
        <w:rPr>
          <w:rFonts w:ascii="IRNazanin" w:hAnsi="IRNazanin" w:eastAsia="IRNazanin"/>
          <w:color w:val="111111"/>
          <w:sz w:val="28"/>
          <w:sz w:val="28"/>
          <w:szCs w:val="28"/>
          <w:rtl w:val="true"/>
          <w:lang w:bidi="fa-IR"/>
        </w:rPr>
        <w:t>تقضی ما ترکته من العبادات فی الأیّام السابقة أو اللاحقة</w:t>
      </w:r>
      <w:r>
        <w:rPr>
          <w:rFonts w:eastAsia="IRNazanin" w:cs="IRNazanin"/>
          <w:color w:val="111111"/>
          <w:sz w:val="28"/>
          <w:szCs w:val="28"/>
          <w:rtl w:val="true"/>
          <w:lang w:bidi="fa-IR"/>
        </w:rPr>
        <w:t>.</w:t>
      </w:r>
    </w:p>
    <w:p>
      <w:pPr>
        <w:pStyle w:val="Heading6"/>
        <w:numPr>
          <w:ilvl w:val="5"/>
          <w:numId w:val="1"/>
        </w:numPr>
        <w:rPr/>
      </w:pPr>
      <w:bookmarkStart w:id="745" w:name="__RefHeading___Toc680008_73709187"/>
      <w:bookmarkStart w:id="746" w:name="_Toc330"/>
      <w:bookmarkEnd w:id="745"/>
      <w:r>
        <w:rPr>
          <w:rtl w:val="true"/>
        </w:rPr>
        <w:t>ذات العادة الوقتیّة فقط</w:t>
      </w:r>
      <w:bookmarkEnd w:id="746"/>
    </w:p>
    <w:p>
      <w:pPr>
        <w:pStyle w:val="Heading6"/>
        <w:numPr>
          <w:ilvl w:val="5"/>
          <w:numId w:val="1"/>
        </w:numPr>
        <w:rPr/>
      </w:pPr>
      <w:bookmarkStart w:id="747" w:name="__RefHeading___Toc680010_73709187"/>
      <w:bookmarkStart w:id="748" w:name="_Toc331"/>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و هی الّتی تستقیم عادتها وقتا لا عددا،کالمرأة الّتی تری الدّم فی وقت معیّن من کلّ شهر،کأوّله مثلا و لکنّها مضطربة من ناحیة العدد،فإنّها تراه فی شهر ثلاثة أیّام،و فی آخر خمسة أیّام،و فی ثالث ستّة أیّام،و هکذا،فلذلک تسمّی هذه مستقیمة الوقت مضطربة العدد،و هذه المرأة إذا رأت الدّم فی وقت عادتها فلها حالات</w:t>
      </w:r>
      <w:r>
        <w:rPr>
          <w:rFonts w:eastAsia="IRNazanin" w:cs="IRNazanin"/>
          <w:color w:val="111111"/>
          <w:sz w:val="28"/>
          <w:szCs w:val="28"/>
          <w:rtl w:val="true"/>
          <w:lang w:bidi="fa-IR"/>
        </w:rPr>
        <w:t>:</w:t>
      </w:r>
    </w:p>
    <w:p>
      <w:pPr>
        <w:pStyle w:val="Heading6"/>
        <w:numPr>
          <w:ilvl w:val="5"/>
          <w:numId w:val="1"/>
        </w:numPr>
        <w:rPr/>
      </w:pPr>
      <w:bookmarkStart w:id="749" w:name="__RefHeading___Toc680012_73709187"/>
      <w:bookmarkStart w:id="750" w:name="_Toc332"/>
      <w:bookmarkEnd w:id="749"/>
      <w:r>
        <w:rPr>
          <w:rtl w:val="true"/>
        </w:rPr>
        <w:t>الاولی</w:t>
      </w:r>
      <w:r>
        <w:rPr>
          <w:rtl w:val="true"/>
        </w:rPr>
        <w:t>:</w:t>
      </w:r>
      <w:r>
        <w:rPr>
          <w:rtl w:val="true"/>
        </w:rPr>
        <w:t>إذا رأت الدّم ثلاثة أیّام بکاملها بصفة الاستحاضة</w:t>
      </w:r>
      <w:bookmarkEnd w:id="750"/>
    </w:p>
    <w:p>
      <w:pPr>
        <w:pStyle w:val="BookText"/>
        <w:rPr/>
      </w:pPr>
      <w:r>
        <w:rPr>
          <w:rFonts w:ascii="IRNazanin" w:hAnsi="IRNazanin" w:eastAsia="IRNazanin"/>
          <w:color w:val="111111"/>
          <w:sz w:val="28"/>
          <w:sz w:val="28"/>
          <w:szCs w:val="28"/>
          <w:rtl w:val="true"/>
          <w:lang w:bidi="fa-IR"/>
        </w:rPr>
        <w:t>ثمّ تحوّل إلی صفة الحیض ثلاثة أیّام اخری،و نقت بعد ذلک ففی هذه الحالة تجعل مجموع الدّمین حیضا،إمّا الأوّل فعلی أساس العادة،و إمّا الثانی فعلی أساس الصفة</w:t>
      </w:r>
      <w:r>
        <w:rPr>
          <w:rFonts w:eastAsia="IRNazanin" w:cs="IRNazanin"/>
          <w:color w:val="111111"/>
          <w:sz w:val="28"/>
          <w:szCs w:val="28"/>
          <w:rtl w:val="true"/>
          <w:lang w:bidi="fa-IR"/>
        </w:rPr>
        <w:t>.</w:t>
      </w:r>
    </w:p>
    <w:p>
      <w:pPr>
        <w:pStyle w:val="Heading6"/>
        <w:numPr>
          <w:ilvl w:val="5"/>
          <w:numId w:val="1"/>
        </w:numPr>
        <w:rPr/>
      </w:pPr>
      <w:bookmarkStart w:id="751" w:name="__RefHeading___Toc680014_73709187"/>
      <w:bookmarkStart w:id="752" w:name="_Toc333"/>
      <w:bookmarkEnd w:id="751"/>
      <w:r>
        <w:rPr>
          <w:rtl w:val="true"/>
        </w:rPr>
        <w:t>الثانیة</w:t>
      </w:r>
      <w:r>
        <w:rPr>
          <w:rtl w:val="true"/>
        </w:rPr>
        <w:t>:</w:t>
      </w:r>
      <w:r>
        <w:rPr>
          <w:rtl w:val="true"/>
        </w:rPr>
        <w:t>أنّ ما رأته من الدّم إذا کان الجمیع بصفة الاستحاضة</w:t>
      </w:r>
      <w:bookmarkEnd w:id="752"/>
    </w:p>
    <w:p>
      <w:pPr>
        <w:pStyle w:val="BookText"/>
        <w:rPr/>
      </w:pPr>
      <w:r>
        <w:rPr>
          <w:rFonts w:ascii="IRNazanin" w:hAnsi="IRNazanin" w:eastAsia="IRNazanin"/>
          <w:color w:val="111111"/>
          <w:sz w:val="28"/>
          <w:sz w:val="28"/>
          <w:szCs w:val="28"/>
          <w:rtl w:val="true"/>
          <w:lang w:bidi="fa-IR"/>
        </w:rPr>
        <w:t>اعتبرت ما کان فی موعدها الشهریّ المعتاد حیضا کثلاثة أیّام مثلا و الباقی استحاضة و لا فرق فی ذلک بین أن یتجاوز الدّم العشرة أو لا</w:t>
      </w:r>
      <w:r>
        <w:rPr>
          <w:rFonts w:eastAsia="IRNazanin" w:cs="IRNazanin"/>
          <w:color w:val="111111"/>
          <w:sz w:val="28"/>
          <w:szCs w:val="28"/>
          <w:rtl w:val="true"/>
          <w:lang w:bidi="fa-IR"/>
        </w:rPr>
        <w:t>.</w:t>
      </w:r>
    </w:p>
    <w:p>
      <w:pPr>
        <w:pStyle w:val="Heading6"/>
        <w:numPr>
          <w:ilvl w:val="5"/>
          <w:numId w:val="1"/>
        </w:numPr>
        <w:rPr/>
      </w:pPr>
      <w:bookmarkStart w:id="753" w:name="__RefHeading___Toc680016_73709187"/>
      <w:bookmarkStart w:id="754" w:name="_Toc334"/>
      <w:bookmarkEnd w:id="753"/>
      <w:r>
        <w:rPr>
          <w:rtl w:val="true"/>
        </w:rPr>
        <w:t>الثالثة</w:t>
      </w:r>
      <w:r>
        <w:rPr>
          <w:rtl w:val="true"/>
        </w:rPr>
        <w:t>:</w:t>
      </w:r>
      <w:r>
        <w:rPr>
          <w:rtl w:val="true"/>
        </w:rPr>
        <w:t>إذا تجاوز الدّم العشرة و کان بصفة الحیض</w:t>
      </w:r>
      <w:bookmarkEnd w:id="754"/>
    </w:p>
    <w:p>
      <w:pPr>
        <w:pStyle w:val="BookText"/>
        <w:rPr/>
      </w:pPr>
      <w:r>
        <w:rPr>
          <w:rFonts w:ascii="IRNazanin" w:hAnsi="IRNazanin" w:eastAsia="IRNazanin"/>
          <w:color w:val="111111"/>
          <w:sz w:val="28"/>
          <w:sz w:val="28"/>
          <w:szCs w:val="28"/>
          <w:rtl w:val="true"/>
          <w:lang w:bidi="fa-IR"/>
        </w:rPr>
        <w:t>أمکنها أن تجعل الحیض ستّة أو سبعة أیّام و الباقی استحاضة</w:t>
      </w:r>
      <w:r>
        <w:rPr>
          <w:rFonts w:eastAsia="IRNazanin" w:cs="IRNazanin"/>
          <w:color w:val="111111"/>
          <w:sz w:val="28"/>
          <w:szCs w:val="28"/>
          <w:rtl w:val="true"/>
          <w:lang w:bidi="fa-IR"/>
        </w:rPr>
        <w:t>.</w:t>
      </w:r>
    </w:p>
    <w:p>
      <w:pPr>
        <w:pStyle w:val="Heading6"/>
        <w:numPr>
          <w:ilvl w:val="5"/>
          <w:numId w:val="1"/>
        </w:numPr>
        <w:rPr/>
      </w:pPr>
      <w:bookmarkStart w:id="755" w:name="__RefHeading___Toc680018_73709187"/>
      <w:bookmarkStart w:id="756" w:name="_Toc335"/>
      <w:bookmarkEnd w:id="755"/>
      <w:r>
        <w:rPr>
          <w:rtl w:val="true"/>
        </w:rPr>
        <w:t>الرابعة</w:t>
      </w:r>
      <w:r>
        <w:rPr>
          <w:rtl w:val="true"/>
        </w:rPr>
        <w:t>:</w:t>
      </w:r>
      <w:r>
        <w:rPr>
          <w:rtl w:val="true"/>
        </w:rPr>
        <w:t>إذا رأت الدّم قبل موعدها الشهریّ بیومین أو أکثر</w:t>
      </w:r>
      <w:bookmarkEnd w:id="75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إن استمرّ الدّم بعد العادة بصفة الحیض،و کان المجموع لا یزید علی عشرة أیّام، فهو منذ یومین قبل وقت العادة حیض،و إن لم یکن بصفة الحیض،و ما تقدّم منه علی یومین یعتبر حیضا إن کان بصفة الحیض،و إلاّ فهو استحاضة</w:t>
      </w:r>
      <w:r>
        <w:rPr>
          <w:rFonts w:eastAsia="IRNazanin" w:cs="IRNazanin"/>
          <w:color w:val="111111"/>
          <w:sz w:val="28"/>
          <w:szCs w:val="28"/>
          <w:rtl w:val="true"/>
          <w:lang w:bidi="fa-IR"/>
        </w:rPr>
        <w:t>.</w:t>
      </w:r>
      <w:bookmarkStart w:id="757" w:name="pg11398_162534"/>
    </w:p>
    <w:p>
      <w:pPr>
        <w:pStyle w:val="Heading6"/>
        <w:numPr>
          <w:ilvl w:val="5"/>
          <w:numId w:val="1"/>
        </w:numPr>
        <w:rPr/>
      </w:pPr>
      <w:bookmarkStart w:id="758" w:name="__RefHeading___Toc680020_73709187"/>
      <w:bookmarkStart w:id="759" w:name="_Toc336"/>
      <w:bookmarkEnd w:id="757"/>
      <w:bookmarkEnd w:id="758"/>
      <w:r>
        <w:rPr>
          <w:rtl w:val="true"/>
        </w:rPr>
        <w:t>ذات العادة العددیّة فقط</w:t>
      </w:r>
      <w:bookmarkEnd w:id="759"/>
    </w:p>
    <w:p>
      <w:pPr>
        <w:pStyle w:val="Heading6"/>
        <w:numPr>
          <w:ilvl w:val="5"/>
          <w:numId w:val="1"/>
        </w:numPr>
        <w:rPr/>
      </w:pPr>
      <w:bookmarkStart w:id="760" w:name="__RefHeading___Toc680022_73709187"/>
      <w:bookmarkStart w:id="761" w:name="_Toc337"/>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و هی الّتی تستقیم عادتها عددا لا وقتا کالمرأة الّتی تری حیضتین متماثلتین فی العدد دون الوقت،بأن تری الدّم فی کلّ شهر خمسة أیّام و لکن مرّة تراها فی أوّل الشهر و اخری فی وسطه و ثالثة فی آخره،فلذلک تسمّی هذه مستقیمة العدد و مضطربة الوقت،و هذه المرأة إذا رأت الدّم بعدد أیّام عادتها أو أکثر فلها حالات</w:t>
      </w:r>
      <w:r>
        <w:rPr>
          <w:rFonts w:eastAsia="IRNazanin" w:cs="IRNazanin"/>
          <w:color w:val="111111"/>
          <w:sz w:val="28"/>
          <w:szCs w:val="28"/>
          <w:rtl w:val="true"/>
          <w:lang w:bidi="fa-IR"/>
        </w:rPr>
        <w:t>:</w:t>
      </w:r>
    </w:p>
    <w:p>
      <w:pPr>
        <w:pStyle w:val="Heading6"/>
        <w:numPr>
          <w:ilvl w:val="5"/>
          <w:numId w:val="1"/>
        </w:numPr>
        <w:rPr/>
      </w:pPr>
      <w:bookmarkStart w:id="762" w:name="__RefHeading___Toc680024_73709187"/>
      <w:bookmarkStart w:id="763" w:name="_Toc338"/>
      <w:bookmarkEnd w:id="762"/>
      <w:r>
        <w:rPr>
          <w:rtl w:val="true"/>
        </w:rPr>
        <w:t>الاولی</w:t>
      </w:r>
      <w:r>
        <w:rPr>
          <w:rtl w:val="true"/>
        </w:rPr>
        <w:t>:</w:t>
      </w:r>
      <w:r>
        <w:rPr>
          <w:rtl w:val="true"/>
        </w:rPr>
        <w:t>أنّ الدّم إذا کان بصفة الحیض اعتبرته حیضا</w:t>
      </w:r>
      <w:bookmarkEnd w:id="763"/>
    </w:p>
    <w:p>
      <w:pPr>
        <w:pStyle w:val="BookText"/>
        <w:rPr/>
      </w:pPr>
      <w:r>
        <w:rPr>
          <w:rFonts w:ascii="IRNazanin" w:hAnsi="IRNazanin" w:eastAsia="IRNazanin"/>
          <w:color w:val="111111"/>
          <w:sz w:val="28"/>
          <w:sz w:val="28"/>
          <w:szCs w:val="28"/>
          <w:rtl w:val="true"/>
          <w:lang w:bidi="fa-IR"/>
        </w:rPr>
        <w:t>و إلاّ اعتبرته استحاضة علی أساس أنّ صاحبة العادة العددیّة تلجأ إلی التمییز بالصفات،فما کان بصفة الحیض تجعله حیضا سواء کان مساویا لعدد أیّام عادتها أم أقلّ أم أکثر،و ما کان بصفة الاستحاضة تجعله استحاضة،و بذلک تفترق صاحبة العادة الوقتیّة عن صاحبة العادة العددیّة،فإنّ الاولی تلجأ إلی الوقت فما کان فی الوقت تجعله حیضا و إن کان بصفة الاستحاضة،و الثانیة تلجأ إلی الصفات کما مرّ</w:t>
      </w:r>
      <w:r>
        <w:rPr>
          <w:rFonts w:eastAsia="IRNazanin" w:cs="IRNazanin"/>
          <w:color w:val="111111"/>
          <w:sz w:val="28"/>
          <w:szCs w:val="28"/>
          <w:rtl w:val="true"/>
          <w:lang w:bidi="fa-IR"/>
        </w:rPr>
        <w:t>.</w:t>
      </w:r>
    </w:p>
    <w:p>
      <w:pPr>
        <w:pStyle w:val="Heading6"/>
        <w:numPr>
          <w:ilvl w:val="5"/>
          <w:numId w:val="1"/>
        </w:numPr>
        <w:rPr/>
      </w:pPr>
      <w:bookmarkStart w:id="764" w:name="__RefHeading___Toc680026_73709187"/>
      <w:bookmarkStart w:id="765" w:name="_Toc339"/>
      <w:bookmarkEnd w:id="764"/>
      <w:r>
        <w:rPr>
          <w:rtl w:val="true"/>
        </w:rPr>
        <w:t>الثانیة</w:t>
      </w:r>
      <w:r>
        <w:rPr>
          <w:rtl w:val="true"/>
        </w:rPr>
        <w:t>:</w:t>
      </w:r>
      <w:r>
        <w:rPr>
          <w:rtl w:val="true"/>
        </w:rPr>
        <w:t>أنّ صاحبة العادة العددیّة إذا رأت الدّم بصفة الحیض أربعة أیّام</w:t>
      </w:r>
      <w:bookmarkEnd w:id="765"/>
    </w:p>
    <w:p>
      <w:pPr>
        <w:pStyle w:val="BookText"/>
        <w:rPr/>
      </w:pPr>
      <w:r>
        <w:rPr>
          <w:rFonts w:ascii="IRNazanin" w:hAnsi="IRNazanin" w:eastAsia="IRNazanin"/>
          <w:color w:val="111111"/>
          <w:sz w:val="28"/>
          <w:sz w:val="28"/>
          <w:szCs w:val="28"/>
          <w:rtl w:val="true"/>
          <w:lang w:bidi="fa-IR"/>
        </w:rPr>
        <w:t>مثلا و نقت،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الدّم بصفة الحیض و تجاوز العشرة من تأریخ رؤیة الدّم، فحینئذ إن کان الدّم الثانی أقلّ من عشرة أیّام کالدّم الأوّل وجب علیها أن تحتاط فیه بالجمع بین تروک الحائض و أعمال المستحاضة،و أمّا فترة النقاء بین الدّمین فلا یبعد أن تکون طهرا،و إن کان الاحتیاط أولی و أجدر،و لا فرق فی ذلک بین أن یکون عدد أیّام عادتها مساویا لفترة الدّم الأوّل أو لا،و إن کان الدّم الثانی یزید علی عشرة أیّام تجعل الزائد علی أیّام العادة استحاضة،و تحتاط فی أیّام العادة</w:t>
      </w:r>
      <w:r>
        <w:rPr>
          <w:rFonts w:eastAsia="IRNazanin" w:cs="IRNazanin"/>
          <w:color w:val="111111"/>
          <w:sz w:val="28"/>
          <w:szCs w:val="28"/>
          <w:rtl w:val="true"/>
          <w:lang w:bidi="fa-IR"/>
        </w:rPr>
        <w:t>.</w:t>
      </w:r>
      <w:bookmarkStart w:id="766" w:name="pg11398_162535"/>
    </w:p>
    <w:p>
      <w:pPr>
        <w:pStyle w:val="Heading6"/>
        <w:numPr>
          <w:ilvl w:val="5"/>
          <w:numId w:val="1"/>
        </w:numPr>
        <w:rPr/>
      </w:pPr>
      <w:bookmarkStart w:id="767" w:name="__RefHeading___Toc680028_73709187"/>
      <w:bookmarkStart w:id="768" w:name="_Toc340"/>
      <w:bookmarkEnd w:id="766"/>
      <w:bookmarkEnd w:id="767"/>
      <w:r>
        <w:rPr>
          <w:rtl w:val="true"/>
        </w:rPr>
        <w:t>الثالثة</w:t>
      </w:r>
      <w:r>
        <w:rPr>
          <w:rtl w:val="true"/>
        </w:rPr>
        <w:t>:</w:t>
      </w:r>
      <w:r>
        <w:rPr>
          <w:rtl w:val="true"/>
        </w:rPr>
        <w:t>أن تری ذات العادة العددیّة الدّم بصفة الحیض أزید من عدد أیّام</w:t>
      </w:r>
      <w:bookmarkEnd w:id="768"/>
    </w:p>
    <w:p>
      <w:pPr>
        <w:pStyle w:val="BookText"/>
        <w:rPr/>
      </w:pPr>
      <w:r>
        <w:rPr>
          <w:rFonts w:ascii="IRNazanin" w:hAnsi="IRNazanin" w:eastAsia="IRNazanin"/>
          <w:color w:val="111111"/>
          <w:sz w:val="28"/>
          <w:sz w:val="28"/>
          <w:szCs w:val="28"/>
          <w:rtl w:val="true"/>
          <w:lang w:bidi="fa-IR"/>
        </w:rPr>
        <w:t>عادتها من دون انقطاع،</w:t>
      </w:r>
    </w:p>
    <w:p>
      <w:pPr>
        <w:pStyle w:val="BookText"/>
        <w:rPr/>
      </w:pPr>
      <w:r>
        <w:rPr>
          <w:rFonts w:ascii="IRNazanin" w:hAnsi="IRNazanin" w:eastAsia="IRNazanin"/>
          <w:color w:val="111111"/>
          <w:sz w:val="28"/>
          <w:sz w:val="28"/>
          <w:szCs w:val="28"/>
          <w:rtl w:val="true"/>
          <w:lang w:bidi="fa-IR"/>
        </w:rPr>
        <w:t>فإن لم یتجاوز العشرة جعلت الکلّ حیضا،و إن تجاوز العشرة جعلت مقدار أیّام عادتها حیضا و الباقی استحاضة</w:t>
      </w:r>
      <w:r>
        <w:rPr>
          <w:rFonts w:eastAsia="IRNazanin" w:cs="IRNazanin"/>
          <w:color w:val="111111"/>
          <w:sz w:val="28"/>
          <w:szCs w:val="28"/>
          <w:rtl w:val="true"/>
          <w:lang w:bidi="fa-IR"/>
        </w:rPr>
        <w:t>.</w:t>
      </w:r>
    </w:p>
    <w:p>
      <w:pPr>
        <w:pStyle w:val="Heading6"/>
        <w:numPr>
          <w:ilvl w:val="5"/>
          <w:numId w:val="1"/>
        </w:numPr>
        <w:rPr/>
      </w:pPr>
      <w:bookmarkStart w:id="769" w:name="__RefHeading___Toc680030_73709187"/>
      <w:bookmarkStart w:id="770" w:name="_Toc341"/>
      <w:bookmarkEnd w:id="769"/>
      <w:r>
        <w:rPr>
          <w:rtl w:val="true"/>
        </w:rPr>
        <w:t>الرابعة</w:t>
      </w:r>
      <w:r>
        <w:rPr>
          <w:rtl w:val="true"/>
        </w:rPr>
        <w:t>:</w:t>
      </w:r>
      <w:r>
        <w:rPr>
          <w:rtl w:val="true"/>
        </w:rPr>
        <w:t>أنّ صاحبة العادة العددیّة إذا رأت الدّم بصفة الحیض خمسة أیّام</w:t>
      </w:r>
      <w:bookmarkEnd w:id="770"/>
    </w:p>
    <w:p>
      <w:pPr>
        <w:pStyle w:val="BookText"/>
        <w:rPr/>
      </w:pPr>
      <w:r>
        <w:rPr>
          <w:rFonts w:ascii="IRNazanin" w:hAnsi="IRNazanin" w:eastAsia="IRNazanin"/>
          <w:color w:val="111111"/>
          <w:sz w:val="28"/>
          <w:sz w:val="28"/>
          <w:szCs w:val="28"/>
          <w:rtl w:val="true"/>
          <w:lang w:bidi="fa-IR"/>
        </w:rPr>
        <w:t>ثمّ تحوّل إلی صفة الاستحاضة خمسة،و عاد بعد ذلک إلی صفة الحیض مرّة اخری خمسة أیّام،وجب علیها أن تحتاط فی الدّمین الأوّل و الأخیر بالجمع بین الوظیفتین،و لا یبعد کون الدّم ما بینهما استحاضة،و إن کان الاحتیاط فیه أولی و أجدر،و مثلها المرأة الّتی لیست لها عادة،فإنّها إذا رأت دما خمسة أیّام بصفة الحیض،ثمّ تحوّل إلی صفة الاستحاضة خمسة أیّام،و بعد ذلک عاد مرّة اخری خمسة أیّام بصفة الحیض،تحتاط فی الدّمین الأوّل و الأخیر بالامتناع عمّا کانت الحائض ملزمة بالامتناع عنه،و العمل بما کانت المستحاضة ملزمة بالعمل به، و قد مرّ حکم الدّم فی الفترة ما بینهما</w:t>
      </w:r>
      <w:r>
        <w:rPr>
          <w:rFonts w:eastAsia="IRNazanin" w:cs="IRNazanin"/>
          <w:color w:val="111111"/>
          <w:sz w:val="28"/>
          <w:szCs w:val="28"/>
          <w:rtl w:val="true"/>
          <w:lang w:bidi="fa-IR"/>
        </w:rPr>
        <w:t>.</w:t>
      </w:r>
    </w:p>
    <w:p>
      <w:pPr>
        <w:pStyle w:val="Heading6"/>
        <w:numPr>
          <w:ilvl w:val="5"/>
          <w:numId w:val="1"/>
        </w:numPr>
        <w:rPr/>
      </w:pPr>
      <w:bookmarkStart w:id="771" w:name="__RefHeading___Toc680032_73709187"/>
      <w:bookmarkStart w:id="772" w:name="_Toc342"/>
      <w:bookmarkEnd w:id="771"/>
      <w:r>
        <w:rPr>
          <w:rtl w:val="true"/>
        </w:rPr>
        <w:t>المرأة الناسیة للعادة</w:t>
      </w:r>
      <w:bookmarkEnd w:id="772"/>
    </w:p>
    <w:p>
      <w:pPr>
        <w:pStyle w:val="Heading6"/>
        <w:numPr>
          <w:ilvl w:val="5"/>
          <w:numId w:val="1"/>
        </w:numPr>
        <w:rPr/>
      </w:pPr>
      <w:bookmarkStart w:id="773" w:name="__RefHeading___Toc680034_73709187"/>
      <w:bookmarkStart w:id="774" w:name="_Toc343"/>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و هی علی أقسام</w:t>
      </w:r>
      <w:r>
        <w:rPr>
          <w:rFonts w:eastAsia="IRNazanin" w:cs="IRNazanin"/>
          <w:color w:val="111111"/>
          <w:sz w:val="28"/>
          <w:szCs w:val="28"/>
          <w:rtl w:val="true"/>
          <w:lang w:bidi="fa-IR"/>
        </w:rPr>
        <w:t>:</w:t>
      </w:r>
    </w:p>
    <w:p>
      <w:pPr>
        <w:pStyle w:val="Heading6"/>
        <w:numPr>
          <w:ilvl w:val="5"/>
          <w:numId w:val="1"/>
        </w:numPr>
        <w:rPr/>
      </w:pPr>
      <w:bookmarkStart w:id="775" w:name="__RefHeading___Toc680036_73709187"/>
      <w:bookmarkStart w:id="776" w:name="_Toc344"/>
      <w:bookmarkEnd w:id="775"/>
      <w:r>
        <w:rPr>
          <w:rtl w:val="true"/>
        </w:rPr>
        <w:t>القسم الأوّل</w:t>
      </w:r>
      <w:r>
        <w:rPr>
          <w:rtl w:val="true"/>
        </w:rPr>
        <w:t xml:space="preserve">: </w:t>
      </w:r>
      <w:r>
        <w:rPr>
          <w:rtl w:val="true"/>
        </w:rPr>
        <w:t>ناسیة الوقت دون العدد</w:t>
      </w:r>
      <w:bookmarkEnd w:id="776"/>
    </w:p>
    <w:p>
      <w:pPr>
        <w:pStyle w:val="Heading6"/>
        <w:numPr>
          <w:ilvl w:val="5"/>
          <w:numId w:val="1"/>
        </w:numPr>
        <w:rPr/>
      </w:pPr>
      <w:bookmarkStart w:id="777" w:name="__RefHeading___Toc680038_73709187"/>
      <w:bookmarkStart w:id="778" w:name="_Toc345"/>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ناسیة الوقت دون العدد،</w:t>
      </w:r>
    </w:p>
    <w:p>
      <w:pPr>
        <w:pStyle w:val="BookText"/>
        <w:rPr/>
      </w:pPr>
      <w:r>
        <w:rPr>
          <w:rFonts w:ascii="IRNazanin" w:hAnsi="IRNazanin" w:eastAsia="IRNazanin"/>
          <w:color w:val="111111"/>
          <w:sz w:val="28"/>
          <w:sz w:val="28"/>
          <w:szCs w:val="28"/>
          <w:rtl w:val="true"/>
          <w:lang w:bidi="fa-IR"/>
        </w:rPr>
        <w:t>و لها حالات</w:t>
      </w:r>
      <w:r>
        <w:rPr>
          <w:rFonts w:eastAsia="IRNazanin" w:cs="IRNazanin"/>
          <w:color w:val="111111"/>
          <w:sz w:val="28"/>
          <w:szCs w:val="28"/>
          <w:rtl w:val="true"/>
          <w:lang w:bidi="fa-IR"/>
        </w:rPr>
        <w:t>:</w:t>
      </w:r>
    </w:p>
    <w:p>
      <w:pPr>
        <w:pStyle w:val="Heading6"/>
        <w:numPr>
          <w:ilvl w:val="5"/>
          <w:numId w:val="1"/>
        </w:numPr>
        <w:rPr/>
      </w:pPr>
      <w:bookmarkStart w:id="779" w:name="__RefHeading___Toc680040_73709187"/>
      <w:bookmarkStart w:id="780" w:name="_Toc346"/>
      <w:bookmarkEnd w:id="779"/>
      <w:r>
        <w:rPr>
          <w:rtl w:val="true"/>
        </w:rPr>
        <w:t>الحالة الاولی</w:t>
      </w:r>
      <w:r>
        <w:rPr>
          <w:rtl w:val="true"/>
        </w:rPr>
        <w:t>:</w:t>
      </w:r>
      <w:r>
        <w:rPr>
          <w:rtl w:val="true"/>
        </w:rPr>
        <w:t>إذا رأت المرأة الدّم و لم یتجاوز العشرة</w:t>
      </w:r>
      <w:bookmarkEnd w:id="780"/>
    </w:p>
    <w:p>
      <w:pPr>
        <w:pStyle w:val="BookText"/>
        <w:rPr/>
      </w:pPr>
      <w:r>
        <w:rPr>
          <w:rFonts w:ascii="IRNazanin" w:hAnsi="IRNazanin" w:eastAsia="IRNazanin"/>
          <w:color w:val="111111"/>
          <w:sz w:val="28"/>
          <w:sz w:val="28"/>
          <w:szCs w:val="28"/>
          <w:rtl w:val="true"/>
          <w:lang w:bidi="fa-IR"/>
        </w:rPr>
        <w:t>فإن کان بصفة الحیض فهو حیض،و إن لم یکن بصفته،فإن علمت أنّ بعض أیّام الدّم یصادف أیّام العادة وجب علیها الاحتیاط فی تمام أیّام الدّم،و إن لم تعلم بذلک فهو استحاضة</w:t>
      </w:r>
      <w:r>
        <w:rPr>
          <w:rFonts w:eastAsia="IRNazanin" w:cs="IRNazanin"/>
          <w:color w:val="111111"/>
          <w:sz w:val="28"/>
          <w:szCs w:val="28"/>
          <w:rtl w:val="true"/>
          <w:lang w:bidi="fa-IR"/>
        </w:rPr>
        <w:t>.</w:t>
      </w:r>
    </w:p>
    <w:p>
      <w:pPr>
        <w:pStyle w:val="Heading6"/>
        <w:numPr>
          <w:ilvl w:val="5"/>
          <w:numId w:val="1"/>
        </w:numPr>
        <w:rPr/>
      </w:pPr>
      <w:bookmarkStart w:id="781" w:name="__RefHeading___Toc680042_73709187"/>
      <w:bookmarkStart w:id="782" w:name="_Toc347"/>
      <w:bookmarkEnd w:id="781"/>
      <w:r>
        <w:rPr>
          <w:rtl w:val="true"/>
        </w:rPr>
        <w:t>الحالة الثانیة</w:t>
      </w:r>
      <w:r>
        <w:rPr>
          <w:rtl w:val="true"/>
        </w:rPr>
        <w:t>:</w:t>
      </w:r>
      <w:r>
        <w:rPr>
          <w:rtl w:val="true"/>
        </w:rPr>
        <w:t>إذا رأت الدّم و تجاوز العشرة ثمّ انقطع</w:t>
      </w:r>
      <w:bookmarkEnd w:id="78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طیلة</w:t>
      </w:r>
      <w:bookmarkStart w:id="783" w:name="pg11398_162536"/>
    </w:p>
    <w:p>
      <w:pPr>
        <w:pStyle w:val="BookText"/>
        <w:rPr/>
      </w:pPr>
      <w:bookmarkEnd w:id="783"/>
      <w:r>
        <w:rPr>
          <w:rFonts w:ascii="IRNazanin" w:hAnsi="IRNazanin" w:eastAsia="IRNazanin"/>
          <w:color w:val="111111"/>
          <w:sz w:val="28"/>
          <w:sz w:val="28"/>
          <w:szCs w:val="28"/>
          <w:rtl w:val="true"/>
          <w:lang w:bidi="fa-IR"/>
        </w:rPr>
        <w:t>المدّة بصفة الحیض أو بصفة الاستحاضة أو مختلفا فی لونه بأن یکون فی فترة بصفة الحیض و فی فترة اخری بصفة الاستحاضة،و حینئذ فإن کانت لا تعلم بمجیء موعدها الشهریّ خلال أیّام الدّم،فوظیفتها فی الفرض الأوّل أن تعتبر مقدار عدد أیّام عادتها حیضا و الباقی استحاضة،و فی الفرض الثانی تعتبر الدّم فی تمام المدّة استحاضة،و فی الفرض الثالث تعتبر ما بصفة الحیض حیضا شریطة أن لا یقلّ عن ثلاثة أیّام و لا یزید علی عشرة و ما بصفة الاستحاضة استحاضة،و لا فرق فی ذلک بین أن یکون ما بصفة الحیض بمقدار أیّام عادتها أو أقلّ أو أکثر،و إن کانت تعلم بمجیء موعدها الشهریّ خلال أیّام الدّم، و لیس بمقدورها أن تحدّد تلک الأیّام بالضبط،فعلیها أن تحتاط فی کلّ هذه الفروض بالجمع بین تروک الحائض و وظائف المستحاضة فی تمام أیّام الدّم،و إن لم یکن بلون الحیض</w:t>
      </w:r>
      <w:r>
        <w:rPr>
          <w:rFonts w:eastAsia="IRNazanin" w:cs="IRNazanin"/>
          <w:color w:val="111111"/>
          <w:sz w:val="28"/>
          <w:szCs w:val="28"/>
          <w:rtl w:val="true"/>
          <w:lang w:bidi="fa-IR"/>
        </w:rPr>
        <w:t>.</w:t>
      </w:r>
    </w:p>
    <w:p>
      <w:pPr>
        <w:pStyle w:val="Heading6"/>
        <w:numPr>
          <w:ilvl w:val="5"/>
          <w:numId w:val="1"/>
        </w:numPr>
        <w:rPr/>
      </w:pPr>
      <w:bookmarkStart w:id="784" w:name="__RefHeading___Toc680044_73709187"/>
      <w:bookmarkStart w:id="785" w:name="_Toc348"/>
      <w:bookmarkEnd w:id="784"/>
      <w:r>
        <w:rPr>
          <w:rtl w:val="true"/>
        </w:rPr>
        <w:t>الحالة الثالثة</w:t>
      </w:r>
      <w:r>
        <w:rPr>
          <w:rtl w:val="true"/>
        </w:rPr>
        <w:t>:</w:t>
      </w:r>
      <w:r>
        <w:rPr>
          <w:rtl w:val="true"/>
        </w:rPr>
        <w:t>أن یکون دمها مستمرّا إلی شهر أو أکثر</w:t>
      </w:r>
      <w:bookmarkEnd w:id="785"/>
    </w:p>
    <w:p>
      <w:pPr>
        <w:pStyle w:val="BookText"/>
        <w:rPr/>
      </w:pPr>
      <w:r>
        <w:rPr>
          <w:rFonts w:ascii="IRNazanin" w:hAnsi="IRNazanin" w:eastAsia="IRNazanin"/>
          <w:color w:val="111111"/>
          <w:sz w:val="28"/>
          <w:sz w:val="28"/>
          <w:szCs w:val="28"/>
          <w:rtl w:val="true"/>
          <w:lang w:bidi="fa-IR"/>
        </w:rPr>
        <w:t>ففی هذا الحالة یجب علیها أن تحتاط فی تمام مدّة الدّم،مثال ذلک امرأة نسیت وقت عادتها بالضبط و لا تدری أنّه فی العشرة الاولی أو الثانیة أو الأخیرة،فإذا استمرّ دمها إلی شهر أو أکثر کانت تعلم أنّ بعض أیّام الدّم یصادف وقت العادة،فإذا علمت بذلک وجب علیها الاحتیاط فی تمام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علمت أنّ وقت عادتها إمّا فی العشرة الثانیة أو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العشرة الاولی عن أطراف العلم الإجمالیّ،و علی هذا فما رأته من الدّم فیها إن کان بصفة الاستحاضة اعتبرته استحاضة،و إن کان بصفة الحیض تحتاط فیه أیضا</w:t>
      </w:r>
      <w:r>
        <w:rPr>
          <w:rFonts w:eastAsia="IRNazanin" w:cs="IRNazanin"/>
          <w:color w:val="111111"/>
          <w:sz w:val="28"/>
          <w:szCs w:val="28"/>
          <w:rtl w:val="true"/>
          <w:lang w:bidi="fa-IR"/>
        </w:rPr>
        <w:t>.</w:t>
      </w:r>
    </w:p>
    <w:p>
      <w:pPr>
        <w:pStyle w:val="Heading6"/>
        <w:numPr>
          <w:ilvl w:val="5"/>
          <w:numId w:val="1"/>
        </w:numPr>
        <w:rPr/>
      </w:pPr>
      <w:bookmarkStart w:id="786" w:name="__RefHeading___Toc680046_73709187"/>
      <w:bookmarkStart w:id="787" w:name="_Toc349"/>
      <w:bookmarkEnd w:id="786"/>
      <w:r>
        <w:rPr>
          <w:rtl w:val="true"/>
        </w:rPr>
        <w:t>القسم الثانی</w:t>
      </w:r>
      <w:r>
        <w:rPr>
          <w:rtl w:val="true"/>
        </w:rPr>
        <w:t xml:space="preserve">: </w:t>
      </w:r>
      <w:r>
        <w:rPr>
          <w:rtl w:val="true"/>
        </w:rPr>
        <w:t>ناسیة العدد دون الوقت</w:t>
      </w:r>
      <w:bookmarkEnd w:id="787"/>
    </w:p>
    <w:p>
      <w:pPr>
        <w:pStyle w:val="BookText"/>
        <w:rPr/>
      </w:pPr>
      <w:r>
        <w:rPr>
          <w:rFonts w:ascii="IRNazanin" w:hAnsi="IRNazanin" w:eastAsia="IRNazanin"/>
          <w:color w:val="111111"/>
          <w:sz w:val="28"/>
          <w:sz w:val="28"/>
          <w:szCs w:val="28"/>
          <w:rtl w:val="true"/>
          <w:lang w:bidi="fa-IR"/>
        </w:rPr>
        <w:t>ناسیة العدد دون الوقت،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المرأة إذا رأت دما فی موعد عادتها</w:t>
      </w:r>
      <w:bookmarkStart w:id="788" w:name="pg11398_162537"/>
    </w:p>
    <w:p>
      <w:pPr>
        <w:pStyle w:val="BookText"/>
        <w:rPr/>
      </w:pPr>
      <w:bookmarkEnd w:id="788"/>
      <w:r>
        <w:rPr>
          <w:rFonts w:ascii="IRNazanin" w:hAnsi="IRNazanin" w:eastAsia="IRNazanin"/>
          <w:color w:val="111111"/>
          <w:sz w:val="28"/>
          <w:sz w:val="28"/>
          <w:szCs w:val="28"/>
          <w:rtl w:val="true"/>
          <w:lang w:bidi="fa-IR"/>
        </w:rPr>
        <w:t>الشهریّة اعتبرته حیضا و إن کان بصفة الاستحاضة،و لکن بما أنّها نسیت عدد أیّامها و لا تدری أنّها ثلاثة أیّام أو أربعة أو خمسة و هکذا،فإن کان الدّم بصفة الاستحاضة جعلته حیضا فی ثلاثة أیّام،و احتاطت إلی أکبر الاحتمالات من عدد أیّام عادتها،مثال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تعلم بأنّ موعدها أوّل الشهر،و لکنّها نسیت عدد الأیّام و لا تدری أنّها ثلاثة أیّام أو أکثر،فإذا رأت الدّم فی أوّل الشهر بصفة الاستحاضة،و استمرّ إلی سبعة أیّام،ثمّ انقطع،اعتبرته فی ثلاثة أیّام من ابتداء رؤیة الدّم حیضا،و احتاطت بعدها إلی الیوم السادس إذا کان الیوم السادس هو أکبر احتمالات عدد أیّام العادة،و جعلت الیوم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استحاضة،و إذا رأت الدّم بصفة الحیض و لم یتجاوز العشرة اعتبرت الکلّ حیضا سواء کان فی موعدها الشهریّ أم لا،و إذا تجاوز العشرة أخذت بأکبر الاحتمالات من عدد الأیّام،کما إذا کانت لا تدری أنّ عدد أیّام عادتها خمسة أو ستّة فتجعل أیّام حیضها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تکن لها عادة عددیّة من الأوّل و إن کانت لها عادة وقتیّة،فإذا حاضت و تجاوز دمها العشرة و کان الدّم طیلة المدّة بصفة الحیض أمکنها أن تجعل الحیض ستّة أو سبعة،و اختیار ذلک موکول إلیها</w:t>
      </w:r>
      <w:r>
        <w:rPr>
          <w:rFonts w:eastAsia="IRNazanin" w:cs="IRNazanin"/>
          <w:color w:val="111111"/>
          <w:sz w:val="28"/>
          <w:szCs w:val="28"/>
          <w:rtl w:val="true"/>
          <w:lang w:bidi="fa-IR"/>
        </w:rPr>
        <w:t>.</w:t>
      </w:r>
    </w:p>
    <w:p>
      <w:pPr>
        <w:pStyle w:val="Heading6"/>
        <w:numPr>
          <w:ilvl w:val="5"/>
          <w:numId w:val="1"/>
        </w:numPr>
        <w:rPr/>
      </w:pPr>
      <w:bookmarkStart w:id="789" w:name="__RefHeading___Toc680048_73709187"/>
      <w:bookmarkStart w:id="790" w:name="_Toc350"/>
      <w:bookmarkEnd w:id="789"/>
      <w:r>
        <w:rPr>
          <w:rtl w:val="true"/>
        </w:rPr>
        <w:t>القسم الثالث</w:t>
      </w:r>
      <w:r>
        <w:rPr>
          <w:rtl w:val="true"/>
        </w:rPr>
        <w:t xml:space="preserve">: </w:t>
      </w:r>
      <w:r>
        <w:rPr>
          <w:rtl w:val="true"/>
        </w:rPr>
        <w:t>ناسیة العدد و الوقت معا</w:t>
      </w:r>
      <w:bookmarkEnd w:id="790"/>
    </w:p>
    <w:p>
      <w:pPr>
        <w:pStyle w:val="Heading6"/>
        <w:numPr>
          <w:ilvl w:val="5"/>
          <w:numId w:val="1"/>
        </w:numPr>
        <w:rPr/>
      </w:pPr>
      <w:bookmarkStart w:id="791" w:name="__RefHeading___Toc680050_73709187"/>
      <w:bookmarkStart w:id="792" w:name="_Toc351"/>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ناسیة العدد و الوقت معا،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المرأة إذا رأت دما و لم یتجاوز العشرة، و حینئذ فإن کان بصفة الحیض اعتبرته حیضا سواء کانت تعلم بأنّ بعض أیّام الدّم یصادف وقت العادة أم لا،و إن کان بصفة الاستحاضة فاستحاضة شریطة أن لا تعلم بأنّ بعض أیّام الدّم یصادف موعد العادة و إلاّ وجب الاحتیاط،و إذا تجاوز العشرة و کان بصفة الحیض،فوقتئذ إن کانت لا تعلم بمجیء أیّام عادتها خلال أیّام الدّم اعتبرت حیضها بمقدار أیّام عادتها آخذة بأکبر الاحتمالات فی أیّامها،و الباقی استحاضة،و إن کانت تعلم بأنّ بعض أیّام الدّم یصادف وقت</w:t>
      </w:r>
      <w:bookmarkStart w:id="793" w:name="pg11398_162538"/>
    </w:p>
    <w:p>
      <w:pPr>
        <w:pStyle w:val="BookText"/>
        <w:rPr/>
      </w:pPr>
      <w:bookmarkEnd w:id="793"/>
      <w:r>
        <w:rPr>
          <w:rFonts w:ascii="IRNazanin" w:hAnsi="IRNazanin" w:eastAsia="IRNazanin"/>
          <w:color w:val="111111"/>
          <w:sz w:val="28"/>
          <w:sz w:val="28"/>
          <w:szCs w:val="28"/>
          <w:rtl w:val="true"/>
          <w:lang w:bidi="fa-IR"/>
        </w:rPr>
        <w:t>العادة وجب علیها الاحتیاط فی تمام مدّة الدّم،مثال ذلک امرأة نسیت أیّام عادتها الشهریّة وقتا و عددا و رأت الدّم بصفة الحیض و تجاوز العشرة،و حینئذ فإن کانت لا تعلم بمجیء أیّام عادتها خلال أیّام الدّم جعلت حیضها أیّام عادتها مفترضة أکبر الاحتمالات کما إذا کانت لا تدری أنّ أیّام عادتها خمسة أو سبعة فتجعل حیضها سبعة أیّام و الباقی استحاضة،و إن کانت تعلم بمجیء أیّام عادتها خلال أیّام الدّم و لکن لیس بمقدورها أن تحدّد تلک الأیّام بالضبط وجب علیها أن تحتاط بالجمع بین تروک الحائض و أعمال المستحاضة فی تمام فترة الدّم</w:t>
      </w:r>
      <w:r>
        <w:rPr>
          <w:rFonts w:eastAsia="IRNazanin" w:cs="IRNazanin"/>
          <w:color w:val="111111"/>
          <w:sz w:val="28"/>
          <w:szCs w:val="28"/>
          <w:rtl w:val="true"/>
          <w:lang w:bidi="fa-IR"/>
        </w:rPr>
        <w:t>.</w:t>
      </w:r>
    </w:p>
    <w:p>
      <w:pPr>
        <w:pStyle w:val="Heading6"/>
        <w:numPr>
          <w:ilvl w:val="5"/>
          <w:numId w:val="1"/>
        </w:numPr>
        <w:rPr/>
      </w:pPr>
      <w:bookmarkStart w:id="794" w:name="__RefHeading___Toc680052_73709187"/>
      <w:bookmarkStart w:id="795" w:name="_Toc352"/>
      <w:bookmarkEnd w:id="794"/>
      <w:r>
        <w:rPr>
          <w:rtl w:val="true"/>
        </w:rPr>
        <w:t>المرأة المبتدئة</w:t>
      </w:r>
      <w:bookmarkEnd w:id="795"/>
    </w:p>
    <w:p>
      <w:pPr>
        <w:pStyle w:val="BookText"/>
        <w:rPr/>
      </w:pPr>
      <w:r>
        <w:rPr>
          <w:rFonts w:ascii="IRNazanin" w:hAnsi="IRNazanin" w:eastAsia="IRNazanin"/>
          <w:color w:val="111111"/>
          <w:sz w:val="28"/>
          <w:sz w:val="28"/>
          <w:szCs w:val="28"/>
          <w:rtl w:val="true"/>
          <w:lang w:bidi="fa-IR"/>
        </w:rPr>
        <w:t>و هی الّتی تری الدّم لأوّل مرّة،و هذه المرأة إذا رأت الدّم فلها حالات</w:t>
      </w:r>
      <w:r>
        <w:rPr>
          <w:rFonts w:eastAsia="IRNazanin" w:cs="IRNazanin"/>
          <w:color w:val="111111"/>
          <w:sz w:val="28"/>
          <w:szCs w:val="28"/>
          <w:rtl w:val="true"/>
          <w:lang w:bidi="fa-IR"/>
        </w:rPr>
        <w:t>:</w:t>
      </w:r>
    </w:p>
    <w:p>
      <w:pPr>
        <w:pStyle w:val="Heading6"/>
        <w:numPr>
          <w:ilvl w:val="5"/>
          <w:numId w:val="1"/>
        </w:numPr>
        <w:rPr/>
      </w:pPr>
      <w:bookmarkStart w:id="796" w:name="__RefHeading___Toc680054_73709187"/>
      <w:bookmarkStart w:id="797" w:name="_Toc353"/>
      <w:bookmarkEnd w:id="796"/>
      <w:r>
        <w:rPr>
          <w:rtl w:val="true"/>
        </w:rPr>
        <w:t>الاولی</w:t>
      </w:r>
      <w:r>
        <w:rPr>
          <w:rtl w:val="true"/>
        </w:rPr>
        <w:t>:</w:t>
      </w:r>
      <w:r>
        <w:rPr>
          <w:rtl w:val="true"/>
        </w:rPr>
        <w:t>أن لا یتجاوز دمها العشرة</w:t>
      </w:r>
      <w:bookmarkEnd w:id="797"/>
    </w:p>
    <w:p>
      <w:pPr>
        <w:pStyle w:val="BookText"/>
        <w:rPr/>
      </w:pPr>
      <w:r>
        <w:rPr>
          <w:rFonts w:ascii="IRNazanin" w:hAnsi="IRNazanin" w:eastAsia="IRNazanin"/>
          <w:color w:val="111111"/>
          <w:sz w:val="28"/>
          <w:sz w:val="28"/>
          <w:szCs w:val="28"/>
          <w:rtl w:val="true"/>
          <w:lang w:bidi="fa-IR"/>
        </w:rPr>
        <w:t>ففی هذه الحالة إن کان الدّم بصفة الحیض اعتبرته حیضا و إلاّ فاستحاضة</w:t>
      </w:r>
      <w:r>
        <w:rPr>
          <w:rFonts w:eastAsia="IRNazanin" w:cs="IRNazanin"/>
          <w:color w:val="111111"/>
          <w:sz w:val="28"/>
          <w:szCs w:val="28"/>
          <w:rtl w:val="true"/>
          <w:lang w:bidi="fa-IR"/>
        </w:rPr>
        <w:t>.</w:t>
      </w:r>
    </w:p>
    <w:p>
      <w:pPr>
        <w:pStyle w:val="Heading6"/>
        <w:numPr>
          <w:ilvl w:val="5"/>
          <w:numId w:val="1"/>
        </w:numPr>
        <w:rPr/>
      </w:pPr>
      <w:bookmarkStart w:id="798" w:name="__RefHeading___Toc680056_73709187"/>
      <w:bookmarkStart w:id="799" w:name="_Toc354"/>
      <w:bookmarkEnd w:id="798"/>
      <w:r>
        <w:rPr>
          <w:rtl w:val="true"/>
        </w:rPr>
        <w:t>الثانیة</w:t>
      </w:r>
      <w:r>
        <w:rPr>
          <w:rtl w:val="true"/>
        </w:rPr>
        <w:t>:</w:t>
      </w:r>
      <w:r>
        <w:rPr>
          <w:rtl w:val="true"/>
        </w:rPr>
        <w:t>أن یتجاوز دمها العشرة و کان طیلة المدّة بلون الحیض</w:t>
      </w:r>
      <w:bookmarkEnd w:id="799"/>
    </w:p>
    <w:p>
      <w:pPr>
        <w:pStyle w:val="BookText"/>
        <w:rPr/>
      </w:pPr>
      <w:r>
        <w:rPr>
          <w:rFonts w:ascii="IRNazanin" w:hAnsi="IRNazanin" w:eastAsia="IRNazanin"/>
          <w:color w:val="111111"/>
          <w:sz w:val="28"/>
          <w:sz w:val="28"/>
          <w:szCs w:val="28"/>
          <w:rtl w:val="true"/>
          <w:lang w:bidi="fa-IR"/>
        </w:rPr>
        <w:t>ففی هذه الحالة وظیفتها أن ترجع إلی عادة أقاربها من النساء فتجعل مقدار عادتهنّ حیضا و الباقی استحاضة،و إذا لم توجد لها أقارب أو کنّ مختلفات فی عادتهنّ أمکنها أن تجعل الحیض ستّة أو سبعة أیّام و الباقی استحاضة،و اختیار الستّة أو السبعة موکول إلیها،و إن کان الأحوط و الأجدر بها أن تحتاط فی الشهر الأوّل من الیوم الثامن إلی العاشر و فی الشهر الثانی من الیوم الرابع إلی السادس بالجمع بین تروک الحائض و وظائف المستحاضة</w:t>
      </w:r>
      <w:r>
        <w:rPr>
          <w:rFonts w:eastAsia="IRNazanin" w:cs="IRNazanin"/>
          <w:color w:val="111111"/>
          <w:sz w:val="28"/>
          <w:szCs w:val="28"/>
          <w:rtl w:val="true"/>
          <w:lang w:bidi="fa-IR"/>
        </w:rPr>
        <w:t>.</w:t>
      </w:r>
    </w:p>
    <w:p>
      <w:pPr>
        <w:pStyle w:val="Heading6"/>
        <w:numPr>
          <w:ilvl w:val="5"/>
          <w:numId w:val="1"/>
        </w:numPr>
        <w:rPr/>
      </w:pPr>
      <w:bookmarkStart w:id="800" w:name="__RefHeading___Toc680058_73709187"/>
      <w:bookmarkStart w:id="801" w:name="_Toc355"/>
      <w:bookmarkEnd w:id="800"/>
      <w:r>
        <w:rPr>
          <w:rtl w:val="true"/>
        </w:rPr>
        <w:t>الثالثة</w:t>
      </w:r>
      <w:r>
        <w:rPr>
          <w:rtl w:val="true"/>
        </w:rPr>
        <w:t>:</w:t>
      </w:r>
      <w:r>
        <w:rPr>
          <w:rtl w:val="true"/>
        </w:rPr>
        <w:t>أن یکون الدّم طیلة المدّة بصفة الاستحاضة</w:t>
      </w:r>
      <w:bookmarkEnd w:id="80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الحالة تجعله استحاضة</w:t>
      </w:r>
      <w:r>
        <w:rPr>
          <w:rFonts w:eastAsia="IRNazanin" w:cs="IRNazanin"/>
          <w:color w:val="111111"/>
          <w:sz w:val="28"/>
          <w:szCs w:val="28"/>
          <w:rtl w:val="true"/>
          <w:lang w:bidi="fa-IR"/>
        </w:rPr>
        <w:t>.</w:t>
      </w:r>
      <w:bookmarkStart w:id="802" w:name="pg11398_162539"/>
    </w:p>
    <w:p>
      <w:pPr>
        <w:pStyle w:val="Heading6"/>
        <w:numPr>
          <w:ilvl w:val="5"/>
          <w:numId w:val="1"/>
        </w:numPr>
        <w:rPr/>
      </w:pPr>
      <w:bookmarkStart w:id="803" w:name="__RefHeading___Toc680060_73709187"/>
      <w:bookmarkStart w:id="804" w:name="_Toc356"/>
      <w:bookmarkEnd w:id="802"/>
      <w:bookmarkEnd w:id="803"/>
      <w:r>
        <w:rPr>
          <w:rtl w:val="true"/>
        </w:rPr>
        <w:t>الرابعة</w:t>
      </w:r>
      <w:r>
        <w:rPr>
          <w:rtl w:val="true"/>
        </w:rPr>
        <w:t>:</w:t>
      </w:r>
      <w:r>
        <w:rPr>
          <w:rtl w:val="true"/>
        </w:rPr>
        <w:t>أن یکون الدّم مختلفا فی لونه</w:t>
      </w:r>
      <w:bookmarkEnd w:id="804"/>
    </w:p>
    <w:p>
      <w:pPr>
        <w:pStyle w:val="BookText"/>
        <w:rPr/>
      </w:pPr>
      <w:r>
        <w:rPr>
          <w:rFonts w:ascii="IRNazanin" w:hAnsi="IRNazanin" w:eastAsia="IRNazanin"/>
          <w:color w:val="111111"/>
          <w:sz w:val="28"/>
          <w:sz w:val="28"/>
          <w:szCs w:val="28"/>
          <w:rtl w:val="true"/>
          <w:lang w:bidi="fa-IR"/>
        </w:rPr>
        <w:t>بأن یکون فی فترة من الزمن بلون الحیض و فی فترة اخری بلون الاستحاضة،ففی هذه الحالة تجعل ما بصفة الحیض حیضا شریطة أن لا یقلّ عن ثلاثة أیّام و لا یزید علی عشرة،و ما بصفة الاستحاضة استحاضة</w:t>
      </w:r>
      <w:r>
        <w:rPr>
          <w:rFonts w:eastAsia="IRNazanin" w:cs="IRNazanin"/>
          <w:color w:val="111111"/>
          <w:sz w:val="28"/>
          <w:szCs w:val="28"/>
          <w:rtl w:val="true"/>
          <w:lang w:bidi="fa-IR"/>
        </w:rPr>
        <w:t>.</w:t>
      </w:r>
    </w:p>
    <w:p>
      <w:pPr>
        <w:pStyle w:val="Heading6"/>
        <w:numPr>
          <w:ilvl w:val="5"/>
          <w:numId w:val="1"/>
        </w:numPr>
        <w:rPr/>
      </w:pPr>
      <w:bookmarkStart w:id="805" w:name="__RefHeading___Toc680062_73709187"/>
      <w:bookmarkStart w:id="806" w:name="_Toc357"/>
      <w:bookmarkEnd w:id="805"/>
      <w:r>
        <w:rPr>
          <w:rtl w:val="true"/>
        </w:rPr>
        <w:t>الخامسة</w:t>
      </w:r>
      <w:r>
        <w:rPr>
          <w:rtl w:val="true"/>
        </w:rPr>
        <w:t>:</w:t>
      </w:r>
      <w:r>
        <w:rPr>
          <w:rtl w:val="true"/>
        </w:rPr>
        <w:t>أن یکون الدّم فی فترة من الزمن أسود و فی فترة اخری أصفر</w:t>
      </w:r>
      <w:bookmarkEnd w:id="806"/>
    </w:p>
    <w:p>
      <w:pPr>
        <w:pStyle w:val="BookText"/>
        <w:rPr/>
      </w:pPr>
      <w:r>
        <w:rPr>
          <w:rFonts w:ascii="IRNazanin" w:hAnsi="IRNazanin" w:eastAsia="IRNazanin"/>
          <w:color w:val="111111"/>
          <w:sz w:val="28"/>
          <w:sz w:val="28"/>
          <w:szCs w:val="28"/>
          <w:rtl w:val="true"/>
          <w:lang w:bidi="fa-IR"/>
        </w:rPr>
        <w:t>و فی فترة ثالثة عبیطا فقط</w:t>
      </w:r>
    </w:p>
    <w:p>
      <w:pPr>
        <w:pStyle w:val="BookText"/>
        <w:rPr/>
      </w:pPr>
      <w:r>
        <w:rPr>
          <w:rFonts w:ascii="IRNazanin" w:hAnsi="IRNazanin" w:eastAsia="IRNazanin"/>
          <w:color w:val="111111"/>
          <w:sz w:val="28"/>
          <w:sz w:val="28"/>
          <w:szCs w:val="28"/>
          <w:rtl w:val="true"/>
          <w:lang w:bidi="fa-IR"/>
        </w:rPr>
        <w:t>و فی فترة رابعة فاسدا کذلک و فی فترة حارّا و له دفع و فی اخری فاقدا لهذه الصفات،ففی هذه الحالة تجعل الدّم فی الفترة الاولی حیضا شریطة توفّر الشروط العامّة للحیض فیه،و إلاّ تجعل ما تتوفّر فیه الشروط العامّة حیضا مع وجدانه صفة الحیض کالعبیط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ذلک أیضا تجعله استحاضة فی جمیع هذه الفترات</w:t>
      </w:r>
      <w:r>
        <w:rPr>
          <w:rFonts w:eastAsia="IRNazanin" w:cs="IRNazanin"/>
          <w:color w:val="111111"/>
          <w:sz w:val="28"/>
          <w:szCs w:val="28"/>
          <w:rtl w:val="true"/>
          <w:lang w:bidi="fa-IR"/>
        </w:rPr>
        <w:t>.</w:t>
      </w:r>
    </w:p>
    <w:p>
      <w:pPr>
        <w:pStyle w:val="Heading6"/>
        <w:numPr>
          <w:ilvl w:val="5"/>
          <w:numId w:val="1"/>
        </w:numPr>
        <w:rPr/>
      </w:pPr>
      <w:bookmarkStart w:id="807" w:name="__RefHeading___Toc680064_73709187"/>
      <w:bookmarkStart w:id="808" w:name="_Toc358"/>
      <w:bookmarkEnd w:id="807"/>
      <w:r>
        <w:rPr>
          <w:rtl w:val="true"/>
        </w:rPr>
        <w:t>السادسة</w:t>
      </w:r>
      <w:r>
        <w:rPr>
          <w:rtl w:val="true"/>
        </w:rPr>
        <w:t>:</w:t>
      </w:r>
      <w:r>
        <w:rPr>
          <w:rtl w:val="true"/>
        </w:rPr>
        <w:t>أن یکون الدّم فی فترة أسود من دون أن یکون له دفع أو</w:t>
      </w:r>
      <w:bookmarkEnd w:id="808"/>
    </w:p>
    <w:p>
      <w:pPr>
        <w:pStyle w:val="BookText"/>
        <w:rPr/>
      </w:pPr>
      <w:r>
        <w:rPr>
          <w:rFonts w:ascii="IRNazanin" w:hAnsi="IRNazanin" w:eastAsia="IRNazanin"/>
          <w:color w:val="111111"/>
          <w:sz w:val="28"/>
          <w:sz w:val="28"/>
          <w:szCs w:val="28"/>
          <w:rtl w:val="true"/>
          <w:lang w:bidi="fa-IR"/>
        </w:rPr>
        <w:t>حرقة أو غیر ذلک من صفات الحیض،</w:t>
      </w:r>
    </w:p>
    <w:p>
      <w:pPr>
        <w:pStyle w:val="BookText"/>
        <w:rPr/>
      </w:pPr>
      <w:r>
        <w:rPr>
          <w:rFonts w:ascii="IRNazanin" w:hAnsi="IRNazanin" w:eastAsia="IRNazanin"/>
          <w:color w:val="111111"/>
          <w:sz w:val="28"/>
          <w:sz w:val="28"/>
          <w:szCs w:val="28"/>
          <w:rtl w:val="true"/>
          <w:lang w:bidi="fa-IR"/>
        </w:rPr>
        <w:t>و فی فترة اخری أصفر یکون له دفع أو حرقة،ففی هذه الحالة اعتبرت الاولی حیضا شریطة أن لا یکون أقلّ من ثلاثة أیّام و لا یزید علی عشرة و الثانی استحاضة</w:t>
      </w:r>
      <w:r>
        <w:rPr>
          <w:rFonts w:eastAsia="IRNazanin" w:cs="IRNazanin"/>
          <w:color w:val="111111"/>
          <w:sz w:val="28"/>
          <w:szCs w:val="28"/>
          <w:rtl w:val="true"/>
          <w:lang w:bidi="fa-IR"/>
        </w:rPr>
        <w:t>.</w:t>
      </w:r>
    </w:p>
    <w:p>
      <w:pPr>
        <w:pStyle w:val="Heading6"/>
        <w:numPr>
          <w:ilvl w:val="5"/>
          <w:numId w:val="1"/>
        </w:numPr>
        <w:rPr/>
      </w:pPr>
      <w:bookmarkStart w:id="809" w:name="__RefHeading___Toc680066_73709187"/>
      <w:bookmarkStart w:id="810" w:name="_Toc359"/>
      <w:bookmarkEnd w:id="809"/>
      <w:r>
        <w:rPr>
          <w:rtl w:val="true"/>
        </w:rPr>
        <w:t>السابعة</w:t>
      </w:r>
      <w:r>
        <w:rPr>
          <w:rtl w:val="true"/>
        </w:rPr>
        <w:t>:</w:t>
      </w:r>
      <w:r>
        <w:rPr>
          <w:rtl w:val="true"/>
        </w:rPr>
        <w:t>أن یکون الدّم فی فترة حارّا أصفر أو عبیطا أصفر و فی فترة</w:t>
      </w:r>
      <w:bookmarkEnd w:id="810"/>
    </w:p>
    <w:p>
      <w:pPr>
        <w:pStyle w:val="BookText"/>
        <w:rPr/>
      </w:pPr>
      <w:r>
        <w:rPr>
          <w:rFonts w:ascii="IRNazanin" w:hAnsi="IRNazanin" w:eastAsia="IRNazanin"/>
          <w:color w:val="111111"/>
          <w:sz w:val="28"/>
          <w:sz w:val="28"/>
          <w:szCs w:val="28"/>
          <w:rtl w:val="true"/>
          <w:lang w:bidi="fa-IR"/>
        </w:rPr>
        <w:t>اخری باردا أصفر،</w:t>
      </w:r>
    </w:p>
    <w:p>
      <w:pPr>
        <w:pStyle w:val="BookText"/>
        <w:rPr/>
      </w:pPr>
      <w:r>
        <w:rPr>
          <w:rFonts w:ascii="IRNazanin" w:hAnsi="IRNazanin" w:eastAsia="IRNazanin"/>
          <w:color w:val="111111"/>
          <w:sz w:val="28"/>
          <w:sz w:val="28"/>
          <w:szCs w:val="28"/>
          <w:rtl w:val="true"/>
          <w:lang w:bidi="fa-IR"/>
        </w:rPr>
        <w:t>ففی هذه الحالة و إن کان الدّم فی الفترة الاولی أقرب إلی الحیض من الدّم فی الفترة الثانیة إلاّ أنّ ترتیب أحکام الحیض علیه لا یخلو عن إشکال و الاحتیاط بالجمع بین تروک الحائض و أعمال المستحاضة لا یترک</w:t>
      </w:r>
      <w:r>
        <w:rPr>
          <w:rFonts w:eastAsia="IRNazanin" w:cs="IRNazanin"/>
          <w:color w:val="111111"/>
          <w:sz w:val="28"/>
          <w:szCs w:val="28"/>
          <w:rtl w:val="true"/>
          <w:lang w:bidi="fa-IR"/>
        </w:rPr>
        <w:t>.</w:t>
      </w:r>
    </w:p>
    <w:p>
      <w:pPr>
        <w:pStyle w:val="Heading6"/>
        <w:numPr>
          <w:ilvl w:val="5"/>
          <w:numId w:val="1"/>
        </w:numPr>
        <w:rPr/>
      </w:pPr>
      <w:bookmarkStart w:id="811" w:name="__RefHeading___Toc680068_73709187"/>
      <w:bookmarkStart w:id="812" w:name="_Toc360"/>
      <w:bookmarkEnd w:id="811"/>
      <w:r>
        <w:rPr>
          <w:rtl w:val="true"/>
        </w:rPr>
        <w:t>المرأة المضطربة</w:t>
      </w:r>
      <w:bookmarkEnd w:id="81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لا تستقیم لها عادة لا وقتا و لا عددا کالّتی تری الدّم مرّة خمسة أیّام فی العشرة الاولی من الشهر و مرّة اخری ستّة أیّام فی العشرة الأخیرة و ثالثة</w:t>
      </w:r>
      <w:bookmarkStart w:id="813" w:name="pg11398_162540"/>
    </w:p>
    <w:p>
      <w:pPr>
        <w:pStyle w:val="BookText"/>
        <w:rPr/>
      </w:pPr>
      <w:bookmarkEnd w:id="813"/>
      <w:r>
        <w:rPr>
          <w:rFonts w:ascii="IRNazanin" w:hAnsi="IRNazanin" w:eastAsia="IRNazanin"/>
          <w:color w:val="111111"/>
          <w:sz w:val="28"/>
          <w:sz w:val="28"/>
          <w:szCs w:val="28"/>
          <w:rtl w:val="true"/>
          <w:lang w:bidi="fa-IR"/>
        </w:rPr>
        <w:t>أربعة أیّام فی العشرة الوسطی،</w:t>
      </w:r>
    </w:p>
    <w:p>
      <w:pPr>
        <w:pStyle w:val="Heading6"/>
        <w:numPr>
          <w:ilvl w:val="5"/>
          <w:numId w:val="1"/>
        </w:numPr>
        <w:rPr/>
      </w:pPr>
      <w:bookmarkStart w:id="814" w:name="__RefHeading___Toc680070_73709187"/>
      <w:bookmarkStart w:id="815" w:name="_Toc361"/>
      <w:bookmarkEnd w:id="814"/>
      <w:r>
        <w:rPr>
          <w:rtl w:val="true"/>
        </w:rPr>
        <w:t>و لها حالات</w:t>
      </w:r>
      <w:r>
        <w:rPr>
          <w:rtl w:val="true"/>
        </w:rPr>
        <w:t>:</w:t>
      </w:r>
      <w:bookmarkEnd w:id="815"/>
    </w:p>
    <w:p>
      <w:pPr>
        <w:pStyle w:val="Heading6"/>
        <w:numPr>
          <w:ilvl w:val="5"/>
          <w:numId w:val="1"/>
        </w:numPr>
        <w:rPr/>
      </w:pPr>
      <w:bookmarkStart w:id="816" w:name="__RefHeading___Toc680072_73709187"/>
      <w:bookmarkStart w:id="817" w:name="_Toc362"/>
      <w:bookmarkEnd w:id="816"/>
      <w:r>
        <w:rPr>
          <w:rtl w:val="true"/>
        </w:rPr>
        <w:t>الحالة الاولی</w:t>
      </w:r>
      <w:r>
        <w:rPr>
          <w:rtl w:val="true"/>
        </w:rPr>
        <w:t>:</w:t>
      </w:r>
      <w:r>
        <w:rPr>
          <w:rtl w:val="true"/>
        </w:rPr>
        <w:t>أن لا یتجاوز دمها العشرة</w:t>
      </w:r>
      <w:bookmarkEnd w:id="817"/>
    </w:p>
    <w:p>
      <w:pPr>
        <w:pStyle w:val="BookText"/>
        <w:rPr/>
      </w:pPr>
      <w:r>
        <w:rPr>
          <w:rFonts w:ascii="IRNazanin" w:hAnsi="IRNazanin" w:eastAsia="IRNazanin"/>
          <w:color w:val="111111"/>
          <w:sz w:val="28"/>
          <w:sz w:val="28"/>
          <w:szCs w:val="28"/>
          <w:rtl w:val="true"/>
          <w:lang w:bidi="fa-IR"/>
        </w:rPr>
        <w:t>ففی هذه الحالة إن کان الدّم بصفة الحیض اعتبرته حیضا شریطة أن لا یقلّ عن ثلاثة أیّام،و إلاّ اعتبرته استحاضة</w:t>
      </w:r>
      <w:r>
        <w:rPr>
          <w:rFonts w:eastAsia="IRNazanin" w:cs="IRNazanin"/>
          <w:color w:val="111111"/>
          <w:sz w:val="28"/>
          <w:szCs w:val="28"/>
          <w:rtl w:val="true"/>
          <w:lang w:bidi="fa-IR"/>
        </w:rPr>
        <w:t>.</w:t>
      </w:r>
    </w:p>
    <w:p>
      <w:pPr>
        <w:pStyle w:val="Heading6"/>
        <w:numPr>
          <w:ilvl w:val="5"/>
          <w:numId w:val="1"/>
        </w:numPr>
        <w:rPr/>
      </w:pPr>
      <w:bookmarkStart w:id="818" w:name="__RefHeading___Toc680074_73709187"/>
      <w:bookmarkStart w:id="819" w:name="_Toc363"/>
      <w:bookmarkEnd w:id="818"/>
      <w:r>
        <w:rPr>
          <w:rtl w:val="true"/>
        </w:rPr>
        <w:t>الحالة الثانیة</w:t>
      </w:r>
      <w:r>
        <w:rPr>
          <w:rtl w:val="true"/>
        </w:rPr>
        <w:t>:</w:t>
      </w:r>
      <w:r>
        <w:rPr>
          <w:rtl w:val="true"/>
        </w:rPr>
        <w:t>أن یتجاوز العشرة</w:t>
      </w:r>
      <w:bookmarkEnd w:id="819"/>
    </w:p>
    <w:p>
      <w:pPr>
        <w:pStyle w:val="BookText"/>
        <w:rPr/>
      </w:pPr>
      <w:r>
        <w:rPr>
          <w:rFonts w:ascii="IRNazanin" w:hAnsi="IRNazanin" w:eastAsia="IRNazanin"/>
          <w:color w:val="111111"/>
          <w:sz w:val="28"/>
          <w:sz w:val="28"/>
          <w:szCs w:val="28"/>
          <w:rtl w:val="true"/>
          <w:lang w:bidi="fa-IR"/>
        </w:rPr>
        <w:t>ففی هذه الحالة إن کان الدّم طیلة المدّة بصفة الحیض تلجأ إلی العدد و تجعل الحیض ستّة أو سبعة أیّام حسب اختیارها</w:t>
      </w:r>
      <w:r>
        <w:rPr>
          <w:rFonts w:eastAsia="IRNazanin" w:cs="IRNazanin"/>
          <w:color w:val="111111"/>
          <w:sz w:val="28"/>
          <w:szCs w:val="28"/>
          <w:rtl w:val="true"/>
          <w:lang w:bidi="fa-IR"/>
        </w:rPr>
        <w:t>.</w:t>
      </w:r>
    </w:p>
    <w:p>
      <w:pPr>
        <w:pStyle w:val="Heading6"/>
        <w:numPr>
          <w:ilvl w:val="5"/>
          <w:numId w:val="1"/>
        </w:numPr>
        <w:rPr/>
      </w:pPr>
      <w:bookmarkStart w:id="820" w:name="__RefHeading___Toc680076_73709187"/>
      <w:bookmarkStart w:id="821" w:name="_Toc364"/>
      <w:bookmarkEnd w:id="820"/>
      <w:r>
        <w:rPr>
          <w:rtl w:val="true"/>
        </w:rPr>
        <w:t>الحالة الثالثة</w:t>
      </w:r>
      <w:r>
        <w:rPr>
          <w:rtl w:val="true"/>
        </w:rPr>
        <w:t>:</w:t>
      </w:r>
      <w:r>
        <w:rPr>
          <w:rtl w:val="true"/>
        </w:rPr>
        <w:t>أن یکون الدّم مختلفا فی صفاتة</w:t>
      </w:r>
      <w:bookmarkEnd w:id="821"/>
    </w:p>
    <w:p>
      <w:pPr>
        <w:pStyle w:val="BookText"/>
        <w:rPr/>
      </w:pPr>
      <w:r>
        <w:rPr>
          <w:rFonts w:ascii="IRNazanin" w:hAnsi="IRNazanin" w:eastAsia="IRNazanin"/>
          <w:color w:val="111111"/>
          <w:sz w:val="28"/>
          <w:sz w:val="28"/>
          <w:szCs w:val="28"/>
          <w:rtl w:val="true"/>
          <w:lang w:bidi="fa-IR"/>
        </w:rPr>
        <w:t>ففی فترة بلون الأسود أو الأحمر و فی فترة اخری بلون الأصفر أو یکون الاختلاف فی القرب و البعد و الشدّة و الضعف علی نحو ما مرّ فی المبتدئة،و الحکم هو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المضطربة تختلف عن المبتدئة فی نقطة و هی أنّ المضطربة إذا لم تتمکّن من التمییز بالصفات ترجع إلی العدد مباشرة،بینما أنّ المبتدئة إذا لم تتمکّن من التمییز ترجع إلی عادة أقاربها،فإن لم تتمکّن من ذلک ترجع إلی العدد</w:t>
      </w:r>
      <w:r>
        <w:rPr>
          <w:rFonts w:eastAsia="IRNazanin" w:cs="IRNazanin"/>
          <w:color w:val="111111"/>
          <w:sz w:val="28"/>
          <w:szCs w:val="28"/>
          <w:rtl w:val="true"/>
          <w:lang w:bidi="fa-IR"/>
        </w:rPr>
        <w:t>.</w:t>
      </w:r>
    </w:p>
    <w:p>
      <w:pPr>
        <w:pStyle w:val="Heading6"/>
        <w:numPr>
          <w:ilvl w:val="5"/>
          <w:numId w:val="1"/>
        </w:numPr>
        <w:rPr/>
      </w:pPr>
      <w:bookmarkStart w:id="822" w:name="__RefHeading___Toc680078_73709187"/>
      <w:bookmarkStart w:id="823" w:name="_Toc365"/>
      <w:bookmarkEnd w:id="822"/>
      <w:r>
        <w:rPr>
          <w:rtl w:val="true"/>
        </w:rPr>
        <w:t xml:space="preserve">مسألة </w:t>
      </w:r>
      <w:r>
        <w:rPr/>
        <w:t>226</w:t>
      </w:r>
      <w:r>
        <w:rPr>
          <w:rtl w:val="true"/>
        </w:rPr>
        <w:t>:</w:t>
      </w:r>
      <w:r>
        <w:rPr>
          <w:rtl w:val="true"/>
        </w:rPr>
        <w:t>لا تحصل العادة المرکّبة للحائض</w:t>
      </w:r>
      <w:bookmarkEnd w:id="823"/>
    </w:p>
    <w:p>
      <w:pPr>
        <w:pStyle w:val="BookText"/>
        <w:rPr/>
      </w:pPr>
      <w:r>
        <w:rPr>
          <w:rFonts w:ascii="IRNazanin" w:hAnsi="IRNazanin" w:eastAsia="IRNazanin"/>
          <w:color w:val="111111"/>
          <w:sz w:val="28"/>
          <w:sz w:val="28"/>
          <w:szCs w:val="28"/>
          <w:rtl w:val="true"/>
          <w:lang w:bidi="fa-IR"/>
        </w:rPr>
        <w:t>و نقصد بها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رأت الدّم فی الشهر الأوّل من أوّله إلی الیوم الخامس،و فی الشهر الثانی من الیوم العاشر إلی الیوم الخامس عشر،و فی الشهر الثالث فی نفس الموعد من الشهر الأوّل،و فی الشهر الرابع من نفس الموعد من الشهر الثانی، فیکون الدّم فی الشهر الثالث مماثلا للدّم فی الشهر الأوّل وقتا و عددا،و فی الشهر الرابع مماثلا للدّم فی الشهر الثانی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استمرّت هذه الطریقة بانتظام إلی مدّة تثق المرأة باستقرارها کعادة لها فحینئذ تصبح ذات عادة مرکّبة،و لا مانع من العمل بها علی أساس أنّها إذا أصبحت کعادة تؤدّی إلی الوثوق و الاطمئنان بالحیض</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العادة المرکّبة إذا لم تحصل فهل هناک مانع من الحکم بأنّ</w:t>
      </w:r>
    </w:p>
    <w:p>
      <w:pPr>
        <w:pStyle w:val="BookText"/>
        <w:rPr/>
      </w:pPr>
      <w:r>
        <w:rPr>
          <w:rFonts w:ascii="IRNazanin" w:hAnsi="IRNazanin" w:eastAsia="IRNazanin"/>
          <w:color w:val="111111"/>
          <w:sz w:val="28"/>
          <w:sz w:val="28"/>
          <w:szCs w:val="28"/>
          <w:rtl w:val="true"/>
          <w:lang w:bidi="fa-IR"/>
        </w:rPr>
        <w:t>ما رأته المرأة من الدّم فی الشهر الثالث فی نفس الموعد من الشهر الأوّل و ما رأته من الدّم فی الشهر الرابع فی نفس الموعد من الشهر الثانی حیض علی أساس قاعدة الإمکان و إن لم یکن بصفة الحیض،أو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الدّم لیس بدم حیض بملاک العادة لعدم حصولها علی الفرض و لا بملاک الصفة لفرض أنّه فاقد لها، و حیث إنّه یمکن أن یکون حیضا فلا مانع من الحکم بذلک بملاک قاعدة الإمکان؟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قاعدة الإمکان کقاعدة عامّة فی باب الحیض؛ لأنّ الثابت فی هذا الباب قاعدتان شرعیّتان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العادة و الاخری الصفات، فإنّ المرأة إذا کانت واثقة و متأکّدة بأنّ الدّم الّذی رأته دم حیض عملت ما تعمله الحائض،و إن لم تدر أنّه دم حیض أو استحاضة تلجأ إلی تطبیق إحدی هاتین القاعدتین الشرعیّتین لإثبات أنّه دم حیض،فإنّ الدّم إن کان فی موعد العادة اعتبرته حیضا علی أساس العادة سواء کان بلون الحیض أم بلون الاستحاضة،و إن لم یکن فی موعد العادة فإن کان بصفة الحیض اعتبرته حیضا علی أساس الصفات،و إن لم یکن بصفة الحیض اعتبرته استحاضة،فلذلک لا یبقی مجال فی المقام للّجوء إلی قاعدة الإمکان،و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الّتی رأت الدّم فی الأشهر الأربعة بالکیفیّة المشار إلیها لا تخلو إمّا أن تکون ذات عادة عددیّة أو تکون مضطربة أو مبتدئة،إمّا إذا کانت ذات العادة العددیّة فهی تلجأ إلی الصفات،فما کان بصفة الحیض تجعله حیضا و ما کان بصفة الاستحاضة تجعله استحاضة،و إذا تجاوز الدّم العشرة و کان الکلّ بلون الحیض تجعل أیّام عادتها حیضا و الباقی استحاضة،و إمّا المضطربة فهی أیضا ترجع إلی التمییز بالصفات إن أمکن،و إن لم یمکن کما إذا کان الدّم متجاوزا العشرة و کان بلون الحیض ترجع إلی العدد،و إمّا المبتدئة فوظیفتها ابتداء أیضا الرجوع إلی الصفات و إن لم یمکن فإلی عادة أقاربها،و إن لم یمکن ذلک أیضا فإلی العدد</w:t>
      </w:r>
      <w:r>
        <w:rPr>
          <w:rFonts w:eastAsia="IRNazanin" w:cs="IRNazanin"/>
          <w:color w:val="111111"/>
          <w:sz w:val="28"/>
          <w:szCs w:val="28"/>
          <w:rtl w:val="true"/>
          <w:lang w:bidi="fa-IR"/>
        </w:rPr>
        <w:t>.</w:t>
      </w:r>
      <w:bookmarkStart w:id="824" w:name="pg11398_162542"/>
    </w:p>
    <w:p>
      <w:pPr>
        <w:pStyle w:val="Heading5"/>
        <w:numPr>
          <w:ilvl w:val="4"/>
          <w:numId w:val="1"/>
        </w:numPr>
        <w:rPr/>
      </w:pPr>
      <w:bookmarkStart w:id="825" w:name="__RefHeading___Toc680080_73709187"/>
      <w:bookmarkStart w:id="826" w:name="_Toc366"/>
      <w:bookmarkEnd w:id="824"/>
      <w:bookmarkEnd w:id="825"/>
      <w:r>
        <w:rPr>
          <w:rtl w:val="true"/>
        </w:rPr>
        <w:t>الفصل الثامن</w:t>
      </w:r>
      <w:r>
        <w:rPr>
          <w:rtl w:val="true"/>
        </w:rPr>
        <w:t xml:space="preserve">: </w:t>
      </w:r>
      <w:r>
        <w:rPr>
          <w:rtl w:val="true"/>
        </w:rPr>
        <w:t>فی أحکام الحیض</w:t>
      </w:r>
      <w:bookmarkEnd w:id="826"/>
    </w:p>
    <w:p>
      <w:pPr>
        <w:pStyle w:val="Heading6"/>
        <w:numPr>
          <w:ilvl w:val="5"/>
          <w:numId w:val="1"/>
        </w:numPr>
        <w:rPr/>
      </w:pPr>
      <w:bookmarkStart w:id="827" w:name="__RefHeading___Toc680082_73709187"/>
      <w:bookmarkStart w:id="828" w:name="_Toc367"/>
      <w:bookmarkEnd w:id="827"/>
      <w:r>
        <w:rPr>
          <w:rtl w:val="true"/>
        </w:rPr>
        <w:t xml:space="preserve">مسألة </w:t>
      </w:r>
      <w:r>
        <w:rPr/>
        <w:t>227</w:t>
      </w:r>
      <w:r>
        <w:rPr>
          <w:rtl w:val="true"/>
        </w:rPr>
        <w:t>:</w:t>
      </w:r>
      <w:r>
        <w:rPr>
          <w:rtl w:val="true"/>
        </w:rPr>
        <w:t>یحرم علی الحائض کلّ ما یحرم علی الجنب</w:t>
      </w:r>
      <w:bookmarkEnd w:id="828"/>
    </w:p>
    <w:p>
      <w:pPr>
        <w:pStyle w:val="BookText"/>
        <w:rPr/>
      </w:pPr>
      <w:r>
        <w:rPr>
          <w:rFonts w:ascii="IRNazanin" w:hAnsi="IRNazanin" w:eastAsia="IRNazanin"/>
          <w:color w:val="111111"/>
          <w:sz w:val="28"/>
          <w:sz w:val="28"/>
          <w:szCs w:val="28"/>
          <w:rtl w:val="true"/>
          <w:lang w:bidi="fa-IR"/>
        </w:rPr>
        <w:t>کمسّ کتابة القرآن و قراءة آیات السجدة و المرور و الاجتیاز بالمسجدین الحرمین و التواجد فیهما و فی سائر المساجد و غیر ذلک ممّا تقدّم فی مسائل الجنابة،کما لا یصحّ منها کلّ ما هو مشروط بالطهارة من العبادات کالصلاة و الصیام و الطواف و الاعتکاف</w:t>
      </w:r>
      <w:r>
        <w:rPr>
          <w:rFonts w:eastAsia="IRNazanin" w:cs="IRNazanin"/>
          <w:color w:val="111111"/>
          <w:sz w:val="28"/>
          <w:szCs w:val="28"/>
          <w:rtl w:val="true"/>
          <w:lang w:bidi="fa-IR"/>
        </w:rPr>
        <w:t>.</w:t>
      </w:r>
    </w:p>
    <w:p>
      <w:pPr>
        <w:pStyle w:val="Heading6"/>
        <w:numPr>
          <w:ilvl w:val="5"/>
          <w:numId w:val="1"/>
        </w:numPr>
        <w:rPr/>
      </w:pPr>
      <w:bookmarkStart w:id="829" w:name="__RefHeading___Toc680084_73709187"/>
      <w:bookmarkStart w:id="830" w:name="_Toc368"/>
      <w:bookmarkEnd w:id="829"/>
      <w:r>
        <w:rPr>
          <w:rtl w:val="true"/>
        </w:rPr>
        <w:t xml:space="preserve">مسألة </w:t>
      </w:r>
      <w:r>
        <w:rPr/>
        <w:t>228</w:t>
      </w:r>
      <w:r>
        <w:rPr>
          <w:rtl w:val="true"/>
        </w:rPr>
        <w:t>:</w:t>
      </w:r>
      <w:r>
        <w:rPr>
          <w:rtl w:val="true"/>
        </w:rPr>
        <w:t>یحرم علی زوجها الاتّصال بها بالجماع</w:t>
      </w:r>
      <w:bookmarkEnd w:id="830"/>
    </w:p>
    <w:p>
      <w:pPr>
        <w:pStyle w:val="BookText"/>
        <w:rPr/>
      </w:pPr>
      <w:r>
        <w:rPr>
          <w:rFonts w:ascii="IRNazanin" w:hAnsi="IRNazanin" w:eastAsia="IRNazanin"/>
          <w:color w:val="111111"/>
          <w:sz w:val="28"/>
          <w:sz w:val="28"/>
          <w:szCs w:val="28"/>
          <w:rtl w:val="true"/>
          <w:lang w:bidi="fa-IR"/>
        </w:rPr>
        <w:t>کما یحرم علیها ذلک،و إذا عصی زوجها و غلبته الشهوة فوطأها أثم و لا کفّارة علیه و لا علیها، و أمّا وطؤها دبرا فلا یجوز مطلقا علی الأحوط لا فی حال الحیض و لا فی حال الطهر،و لا بأس بالاستمتاع بها بغیر ذلک،و إن کره بما تحت المئزر ممّا بین السرّة و الرکبة،و إذا نقیت من الدّم جاز وطؤها و إن لم تغتسل،و لا یجب غسل فرجها قبل الوطء و إن کان أحوط و أولی</w:t>
      </w:r>
      <w:r>
        <w:rPr>
          <w:rFonts w:eastAsia="IRNazanin" w:cs="IRNazanin"/>
          <w:color w:val="111111"/>
          <w:sz w:val="28"/>
          <w:szCs w:val="28"/>
          <w:rtl w:val="true"/>
          <w:lang w:bidi="fa-IR"/>
        </w:rPr>
        <w:t>.</w:t>
      </w:r>
    </w:p>
    <w:p>
      <w:pPr>
        <w:pStyle w:val="Heading6"/>
        <w:numPr>
          <w:ilvl w:val="5"/>
          <w:numId w:val="1"/>
        </w:numPr>
        <w:rPr/>
      </w:pPr>
      <w:bookmarkStart w:id="831" w:name="__RefHeading___Toc680086_73709187"/>
      <w:bookmarkStart w:id="832" w:name="_Toc369"/>
      <w:bookmarkEnd w:id="831"/>
      <w:r>
        <w:rPr>
          <w:rtl w:val="true"/>
        </w:rPr>
        <w:t xml:space="preserve">مسألة </w:t>
      </w:r>
      <w:r>
        <w:rPr/>
        <w:t>229</w:t>
      </w:r>
      <w:r>
        <w:rPr>
          <w:rtl w:val="true"/>
        </w:rPr>
        <w:t>:</w:t>
      </w:r>
      <w:r>
        <w:rPr>
          <w:rtl w:val="true"/>
        </w:rPr>
        <w:t>إذا جامع الزوج زوجته فی حال الحیض اجتمع علیها أثر</w:t>
      </w:r>
      <w:bookmarkEnd w:id="832"/>
    </w:p>
    <w:p>
      <w:pPr>
        <w:pStyle w:val="BookText"/>
        <w:rPr/>
      </w:pPr>
      <w:r>
        <w:rPr>
          <w:rFonts w:ascii="IRNazanin" w:hAnsi="IRNazanin" w:eastAsia="IRNazanin"/>
          <w:color w:val="111111"/>
          <w:sz w:val="28"/>
          <w:sz w:val="28"/>
          <w:szCs w:val="28"/>
          <w:rtl w:val="true"/>
          <w:lang w:bidi="fa-IR"/>
        </w:rPr>
        <w:t>الحیض و أثر الجنابة،</w:t>
      </w:r>
    </w:p>
    <w:p>
      <w:pPr>
        <w:pStyle w:val="BookText"/>
        <w:rPr/>
      </w:pPr>
      <w:r>
        <w:rPr>
          <w:rFonts w:ascii="IRNazanin" w:hAnsi="IRNazanin" w:eastAsia="IRNazanin"/>
          <w:color w:val="111111"/>
          <w:sz w:val="28"/>
          <w:sz w:val="28"/>
          <w:szCs w:val="28"/>
          <w:rtl w:val="true"/>
          <w:lang w:bidi="fa-IR"/>
        </w:rPr>
        <w:t>فإذا اغتسلت من الجنابة حال الحیض صحّ غسلها و ارتفع أثر الجنابة و ظلّ أثر الحیض</w:t>
      </w:r>
      <w:r>
        <w:rPr>
          <w:rFonts w:eastAsia="IRNazanin" w:cs="IRNazanin"/>
          <w:color w:val="111111"/>
          <w:sz w:val="28"/>
          <w:szCs w:val="28"/>
          <w:rtl w:val="true"/>
          <w:lang w:bidi="fa-IR"/>
        </w:rPr>
        <w:t>.</w:t>
      </w:r>
    </w:p>
    <w:p>
      <w:pPr>
        <w:pStyle w:val="Heading6"/>
        <w:numPr>
          <w:ilvl w:val="5"/>
          <w:numId w:val="1"/>
        </w:numPr>
        <w:rPr/>
      </w:pPr>
      <w:bookmarkStart w:id="833" w:name="__RefHeading___Toc680088_73709187"/>
      <w:bookmarkStart w:id="834" w:name="_Toc370"/>
      <w:bookmarkEnd w:id="833"/>
      <w:r>
        <w:rPr>
          <w:rtl w:val="true"/>
        </w:rPr>
        <w:t xml:space="preserve">مسألة </w:t>
      </w:r>
      <w:r>
        <w:rPr/>
        <w:t>230</w:t>
      </w:r>
      <w:r>
        <w:rPr>
          <w:rtl w:val="true"/>
        </w:rPr>
        <w:t>:</w:t>
      </w:r>
      <w:r>
        <w:rPr>
          <w:rtl w:val="true"/>
        </w:rPr>
        <w:t>لا یصحّ طلاق الحائض و ظهارها إذا کانت مدخولا بها</w:t>
      </w:r>
      <w:bookmarkEnd w:id="83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زوجها حاضرا أو فی حکمه بمعنی أنّه یتمکّن من الاطّلاع عن حالها و أنّها فی طهر أو حیض،فالحاضر إذا لم یتمکّن من الاطّلاع عن حالها کان فی حکم الغائب،و أمّا إذا کان زوجها غائبا أو فی حکمه أو کانت حاملا أو غیر مدخول بها فیجوز طلاقها</w:t>
      </w:r>
      <w:r>
        <w:rPr>
          <w:rFonts w:eastAsia="IRNazanin" w:cs="IRNazanin"/>
          <w:color w:val="111111"/>
          <w:sz w:val="28"/>
          <w:szCs w:val="28"/>
          <w:rtl w:val="true"/>
          <w:lang w:bidi="fa-IR"/>
        </w:rPr>
        <w:t>.</w:t>
      </w:r>
      <w:bookmarkStart w:id="835" w:name="pg11398_162543"/>
    </w:p>
    <w:p>
      <w:pPr>
        <w:pStyle w:val="BookText"/>
        <w:rPr/>
      </w:pPr>
      <w:bookmarkEnd w:id="835"/>
      <w:r>
        <w:rPr>
          <w:rFonts w:ascii="IRNazanin" w:hAnsi="IRNazanin" w:eastAsia="IRNazanin"/>
          <w:color w:val="111111"/>
          <w:sz w:val="28"/>
          <w:sz w:val="28"/>
          <w:szCs w:val="28"/>
          <w:rtl w:val="true"/>
          <w:lang w:bidi="fa-IR"/>
        </w:rPr>
        <w:t>و أمّا إذا طلّقها علی أنّها حائض فبانت طاهرة فهل یصحّ؟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 علم بأنّها حائض و بأنّ طلاق الحائض لا أثر له فالطلاق باطل،و إن کانت فی طهر واقعا؛لأنّه مع العلم بأنّه باطل و لا أثر له لا یمکن أن یکون جادّا فیه،و إن کان جاهلا بأنّ النقاء من الحیض شرط فی صحّة الطلاق فالطلاق صحیح،و إن کان علی یقین بأنّها طاهرة و طلّقها ثمّ بان أنّها حائض فالطلاق باطل</w:t>
      </w:r>
      <w:r>
        <w:rPr>
          <w:rFonts w:eastAsia="IRNazanin" w:cs="IRNazanin"/>
          <w:color w:val="111111"/>
          <w:sz w:val="28"/>
          <w:szCs w:val="28"/>
          <w:rtl w:val="true"/>
          <w:lang w:bidi="fa-IR"/>
        </w:rPr>
        <w:t>.</w:t>
      </w:r>
    </w:p>
    <w:p>
      <w:pPr>
        <w:pStyle w:val="Heading6"/>
        <w:numPr>
          <w:ilvl w:val="5"/>
          <w:numId w:val="1"/>
        </w:numPr>
        <w:rPr/>
      </w:pPr>
      <w:bookmarkStart w:id="836" w:name="__RefHeading___Toc680090_73709187"/>
      <w:bookmarkStart w:id="837" w:name="_Toc371"/>
      <w:bookmarkEnd w:id="836"/>
      <w:r>
        <w:rPr>
          <w:rtl w:val="true"/>
        </w:rPr>
        <w:t xml:space="preserve">مسألة </w:t>
      </w:r>
      <w:r>
        <w:rPr/>
        <w:t>231</w:t>
      </w:r>
      <w:r>
        <w:rPr>
          <w:rtl w:val="true"/>
        </w:rPr>
        <w:t>:</w:t>
      </w:r>
      <w:r>
        <w:rPr>
          <w:rtl w:val="true"/>
        </w:rPr>
        <w:t>یجب الغسل من حدث الحیض لکلّ ما هو مشروط</w:t>
      </w:r>
      <w:bookmarkEnd w:id="837"/>
    </w:p>
    <w:p>
      <w:pPr>
        <w:pStyle w:val="BookText"/>
        <w:rPr/>
      </w:pPr>
      <w:r>
        <w:rPr>
          <w:rFonts w:ascii="IRNazanin" w:hAnsi="IRNazanin" w:eastAsia="IRNazanin"/>
          <w:color w:val="111111"/>
          <w:sz w:val="28"/>
          <w:sz w:val="28"/>
          <w:szCs w:val="28"/>
          <w:rtl w:val="true"/>
          <w:lang w:bidi="fa-IR"/>
        </w:rPr>
        <w:t>بالطهارة من الحدث الأکبر،</w:t>
      </w:r>
    </w:p>
    <w:p>
      <w:pPr>
        <w:pStyle w:val="BookText"/>
        <w:rPr/>
      </w:pPr>
      <w:r>
        <w:rPr>
          <w:rFonts w:ascii="IRNazanin" w:hAnsi="IRNazanin" w:eastAsia="IRNazanin"/>
          <w:color w:val="111111"/>
          <w:sz w:val="28"/>
          <w:sz w:val="28"/>
          <w:szCs w:val="28"/>
          <w:rtl w:val="true"/>
          <w:lang w:bidi="fa-IR"/>
        </w:rPr>
        <w:t>و یستحبّ للکون علی الطهارة،و هو کغسل الجنابة فی الکیفیّة من الارتماس 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یجزئ عن الوضوء کغسل الجنابة</w:t>
      </w:r>
      <w:r>
        <w:rPr>
          <w:rFonts w:eastAsia="IRNazanin" w:cs="IRNazanin"/>
          <w:color w:val="111111"/>
          <w:sz w:val="28"/>
          <w:szCs w:val="28"/>
          <w:rtl w:val="true"/>
          <w:lang w:bidi="fa-IR"/>
        </w:rPr>
        <w:t>.</w:t>
      </w:r>
    </w:p>
    <w:p>
      <w:pPr>
        <w:pStyle w:val="Heading6"/>
        <w:numPr>
          <w:ilvl w:val="5"/>
          <w:numId w:val="1"/>
        </w:numPr>
        <w:rPr/>
      </w:pPr>
      <w:bookmarkStart w:id="838" w:name="__RefHeading___Toc680092_73709187"/>
      <w:bookmarkStart w:id="839" w:name="_Toc372"/>
      <w:bookmarkEnd w:id="838"/>
      <w:r>
        <w:rPr>
          <w:rtl w:val="true"/>
        </w:rPr>
        <w:t xml:space="preserve">مسألة </w:t>
      </w:r>
      <w:r>
        <w:rPr/>
        <w:t>232</w:t>
      </w:r>
      <w:r>
        <w:rPr>
          <w:rtl w:val="true"/>
        </w:rPr>
        <w:t>:</w:t>
      </w:r>
      <w:r>
        <w:rPr>
          <w:rtl w:val="true"/>
        </w:rPr>
        <w:t>یجب علیها قضاء ما فاتها من الصوم فی رمضان بل</w:t>
      </w:r>
      <w:bookmarkEnd w:id="839"/>
    </w:p>
    <w:p>
      <w:pPr>
        <w:pStyle w:val="BookText"/>
        <w:rPr/>
      </w:pPr>
      <w:r>
        <w:rPr>
          <w:rFonts w:ascii="IRNazanin" w:hAnsi="IRNazanin" w:eastAsia="IRNazanin"/>
          <w:color w:val="111111"/>
          <w:sz w:val="28"/>
          <w:sz w:val="28"/>
          <w:szCs w:val="28"/>
          <w:rtl w:val="true"/>
          <w:lang w:bidi="fa-IR"/>
        </w:rPr>
        <w:t>و المنذور فی وقت معیّن علی الأقوی،</w:t>
      </w:r>
    </w:p>
    <w:p>
      <w:pPr>
        <w:pStyle w:val="BookText"/>
        <w:rPr/>
      </w:pPr>
      <w:r>
        <w:rPr>
          <w:rFonts w:ascii="IRNazanin" w:hAnsi="IRNazanin" w:eastAsia="IRNazanin"/>
          <w:color w:val="111111"/>
          <w:sz w:val="28"/>
          <w:sz w:val="28"/>
          <w:szCs w:val="28"/>
          <w:rtl w:val="true"/>
          <w:lang w:bidi="fa-IR"/>
        </w:rPr>
        <w:t>و لا یجب علیها قضاء الصلاة الیومیّة و صلاة الآیات و المنذورة فی وقت معیّن</w:t>
      </w:r>
      <w:r>
        <w:rPr>
          <w:rFonts w:eastAsia="IRNazanin" w:cs="IRNazanin"/>
          <w:color w:val="111111"/>
          <w:sz w:val="28"/>
          <w:szCs w:val="28"/>
          <w:rtl w:val="true"/>
          <w:lang w:bidi="fa-IR"/>
        </w:rPr>
        <w:t>.</w:t>
      </w:r>
    </w:p>
    <w:p>
      <w:pPr>
        <w:pStyle w:val="Heading6"/>
        <w:numPr>
          <w:ilvl w:val="5"/>
          <w:numId w:val="1"/>
        </w:numPr>
        <w:rPr/>
      </w:pPr>
      <w:bookmarkStart w:id="840" w:name="__RefHeading___Toc680094_73709187"/>
      <w:bookmarkStart w:id="841" w:name="_Toc373"/>
      <w:bookmarkEnd w:id="840"/>
      <w:r>
        <w:rPr>
          <w:rtl w:val="true"/>
        </w:rPr>
        <w:t xml:space="preserve">مسألة </w:t>
      </w:r>
      <w:r>
        <w:rPr/>
        <w:t>233</w:t>
      </w:r>
      <w:r>
        <w:rPr>
          <w:rtl w:val="true"/>
        </w:rPr>
        <w:t>:</w:t>
      </w:r>
      <w:r>
        <w:rPr>
          <w:rtl w:val="true"/>
        </w:rPr>
        <w:t>تصحّ من الحائض الطهارة من الحدث الأکبر غیر الحیض</w:t>
      </w:r>
      <w:bookmarkEnd w:id="841"/>
    </w:p>
    <w:p>
      <w:pPr>
        <w:pStyle w:val="BookText"/>
        <w:rPr/>
      </w:pPr>
      <w:r>
        <w:rPr>
          <w:rFonts w:ascii="IRNazanin" w:hAnsi="IRNazanin" w:eastAsia="IRNazanin"/>
          <w:color w:val="111111"/>
          <w:sz w:val="28"/>
          <w:sz w:val="28"/>
          <w:szCs w:val="28"/>
          <w:rtl w:val="true"/>
          <w:lang w:bidi="fa-IR"/>
        </w:rPr>
        <w:t>فإذا کانت جنبا و اغتسلت عن الجنابة صحّ،و تصحّ منها الأغسال المندوبة، و کذلک الوضوء</w:t>
      </w:r>
      <w:r>
        <w:rPr>
          <w:rFonts w:eastAsia="IRNazanin" w:cs="IRNazanin"/>
          <w:color w:val="111111"/>
          <w:sz w:val="28"/>
          <w:szCs w:val="28"/>
          <w:rtl w:val="true"/>
          <w:lang w:bidi="fa-IR"/>
        </w:rPr>
        <w:t>.</w:t>
      </w:r>
    </w:p>
    <w:p>
      <w:pPr>
        <w:pStyle w:val="Heading6"/>
        <w:numPr>
          <w:ilvl w:val="5"/>
          <w:numId w:val="1"/>
        </w:numPr>
        <w:rPr/>
      </w:pPr>
      <w:bookmarkStart w:id="842" w:name="__RefHeading___Toc680096_73709187"/>
      <w:bookmarkStart w:id="843" w:name="_Toc374"/>
      <w:bookmarkEnd w:id="842"/>
      <w:r>
        <w:rPr>
          <w:rtl w:val="true"/>
        </w:rPr>
        <w:t xml:space="preserve">مسألة </w:t>
      </w:r>
      <w:r>
        <w:rPr/>
        <w:t>234</w:t>
      </w:r>
      <w:r>
        <w:rPr>
          <w:rtl w:val="true"/>
        </w:rPr>
        <w:t>:</w:t>
      </w:r>
      <w:r>
        <w:rPr>
          <w:rtl w:val="true"/>
        </w:rPr>
        <w:t>یستحبّ لها التحشّی و الوضوء فی وقت کلّ صلاة واجبة</w:t>
      </w:r>
      <w:bookmarkEnd w:id="843"/>
    </w:p>
    <w:p>
      <w:pPr>
        <w:pStyle w:val="BookText"/>
        <w:rPr/>
      </w:pPr>
      <w:r>
        <w:rPr>
          <w:rFonts w:ascii="IRNazanin" w:hAnsi="IRNazanin" w:eastAsia="IRNazanin"/>
          <w:color w:val="111111"/>
          <w:sz w:val="28"/>
          <w:sz w:val="28"/>
          <w:szCs w:val="28"/>
          <w:rtl w:val="true"/>
          <w:lang w:bidi="fa-IR"/>
        </w:rPr>
        <w:t>و الجلوس فی مکان طاهر مستقبلة القبلة ذاکرة للّه تعالی،و الأولی لها اختیار التسبیحات الأربع</w:t>
      </w:r>
      <w:r>
        <w:rPr>
          <w:rFonts w:eastAsia="IRNazanin" w:cs="IRNazanin"/>
          <w:color w:val="111111"/>
          <w:sz w:val="28"/>
          <w:szCs w:val="28"/>
          <w:rtl w:val="true"/>
          <w:lang w:bidi="fa-IR"/>
        </w:rPr>
        <w:t>.</w:t>
      </w:r>
    </w:p>
    <w:p>
      <w:pPr>
        <w:pStyle w:val="Heading6"/>
        <w:numPr>
          <w:ilvl w:val="5"/>
          <w:numId w:val="1"/>
        </w:numPr>
        <w:rPr/>
      </w:pPr>
      <w:bookmarkStart w:id="844" w:name="__RefHeading___Toc680098_73709187"/>
      <w:bookmarkStart w:id="845" w:name="_Toc375"/>
      <w:bookmarkEnd w:id="844"/>
      <w:r>
        <w:rPr>
          <w:rtl w:val="true"/>
        </w:rPr>
        <w:t xml:space="preserve">مسألة </w:t>
      </w:r>
      <w:r>
        <w:rPr/>
        <w:t>235</w:t>
      </w:r>
      <w:r>
        <w:rPr>
          <w:rtl w:val="true"/>
        </w:rPr>
        <w:t>:</w:t>
      </w:r>
      <w:r>
        <w:rPr>
          <w:rtl w:val="true"/>
        </w:rPr>
        <w:t>یکره لها الخضاب بالحنّاء أو غیرها و حمل المصحف</w:t>
      </w:r>
      <w:bookmarkEnd w:id="84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لمس هامشه و ما بین سطوره و تعلیقه</w:t>
      </w:r>
      <w:r>
        <w:rPr>
          <w:rFonts w:eastAsia="IRNazanin" w:cs="IRNazanin"/>
          <w:color w:val="111111"/>
          <w:sz w:val="28"/>
          <w:szCs w:val="28"/>
          <w:rtl w:val="true"/>
          <w:lang w:bidi="fa-IR"/>
        </w:rPr>
        <w:t>.</w:t>
      </w:r>
      <w:bookmarkStart w:id="846" w:name="pg11398_162544"/>
    </w:p>
    <w:p>
      <w:pPr>
        <w:pStyle w:val="Heading4"/>
        <w:numPr>
          <w:ilvl w:val="3"/>
          <w:numId w:val="1"/>
        </w:numPr>
        <w:rPr/>
      </w:pPr>
      <w:bookmarkStart w:id="847" w:name="__RefHeading___Toc680100_73709187"/>
      <w:bookmarkStart w:id="848" w:name="_Toc376"/>
      <w:bookmarkEnd w:id="846"/>
      <w:bookmarkEnd w:id="847"/>
      <w:r>
        <w:rPr>
          <w:rtl w:val="true"/>
        </w:rPr>
        <w:t>المبحث الثالث</w:t>
      </w:r>
      <w:r>
        <w:rPr>
          <w:rtl w:val="true"/>
        </w:rPr>
        <w:t xml:space="preserve">: </w:t>
      </w:r>
      <w:r>
        <w:rPr>
          <w:rtl w:val="true"/>
        </w:rPr>
        <w:t>الاستحاضة</w:t>
      </w:r>
      <w:bookmarkEnd w:id="848"/>
    </w:p>
    <w:p>
      <w:pPr>
        <w:pStyle w:val="Heading5"/>
        <w:numPr>
          <w:ilvl w:val="4"/>
          <w:numId w:val="1"/>
        </w:numPr>
        <w:rPr/>
      </w:pPr>
      <w:bookmarkStart w:id="849" w:name="__RefHeading___Toc680102_73709187"/>
      <w:bookmarkStart w:id="850" w:name="_Toc377"/>
      <w:bookmarkEnd w:id="849"/>
      <w:r>
        <w:rPr>
          <w:rtl w:val="true"/>
        </w:rPr>
        <w:t xml:space="preserve">مسألة </w:t>
      </w:r>
      <w:r>
        <w:rPr/>
        <w:t>236</w:t>
      </w:r>
      <w:r>
        <w:rPr>
          <w:rtl w:val="true"/>
        </w:rPr>
        <w:t>:</w:t>
      </w:r>
      <w:r>
        <w:rPr>
          <w:rtl w:val="true"/>
        </w:rPr>
        <w:t>دم الاستحاضة فی الغالب أصفر بارد رقیق</w:t>
      </w:r>
      <w:bookmarkEnd w:id="850"/>
    </w:p>
    <w:p>
      <w:pPr>
        <w:pStyle w:val="BookText"/>
        <w:rPr/>
      </w:pPr>
      <w:r>
        <w:rPr>
          <w:rFonts w:ascii="IRNazanin" w:hAnsi="IRNazanin" w:eastAsia="IRNazanin"/>
          <w:color w:val="111111"/>
          <w:sz w:val="28"/>
          <w:sz w:val="28"/>
          <w:szCs w:val="28"/>
          <w:rtl w:val="true"/>
          <w:lang w:bidi="fa-IR"/>
        </w:rPr>
        <w:t>یخرج بلا لذع و حرقة،عکس دم الحیض،و ربّما کان بصفاته و لا یشترط فیه شیء من الشرائط العامّة للحیض المتقدّمة،و لهذا لا حدّ لکثیره و لا لقلیله و لا للطهر المتخلّل بین أفراده،و یتحقّق قبل البلوغ و بعده و بعد الیأس،و هو ناقض للطهارة بخروجه، فإذا کانت المرأة علی وضوء و خرج منها دم الاستحاضة و لو بمعونة القطنة بطل وضوؤها،و علیها أن تتطهّر بالغسل أو الوضوء علی التفصیل الآتی،و إذا لم یظهر دم الاستحاضة و لم یبرز إلی الخارج و لو بالواسطة فلا أثر له حتّی لو تحرّک من مکانه إلی فضاء الفرج،فإنّ بقاءه فی باطنه لا یکفی فی بقاء حدثیّته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خرج إلی الخارج و لو بالواسطة ثمّ انقطع و بقی فی فضاء ذلک المکان الخاصّ کفی ذلک فی بقاء حدثیّته و انتقاض الطهارة به،کما تقدّم فی الحیض</w:t>
      </w:r>
      <w:r>
        <w:rPr>
          <w:rFonts w:eastAsia="IRNazanin" w:cs="IRNazanin"/>
          <w:color w:val="111111"/>
          <w:sz w:val="28"/>
          <w:szCs w:val="28"/>
          <w:rtl w:val="true"/>
          <w:lang w:bidi="fa-IR"/>
        </w:rPr>
        <w:t>.</w:t>
      </w:r>
    </w:p>
    <w:p>
      <w:pPr>
        <w:pStyle w:val="Heading5"/>
        <w:numPr>
          <w:ilvl w:val="4"/>
          <w:numId w:val="1"/>
        </w:numPr>
        <w:rPr/>
      </w:pPr>
      <w:bookmarkStart w:id="851" w:name="__RefHeading___Toc680104_73709187"/>
      <w:bookmarkStart w:id="852" w:name="_Toc378"/>
      <w:bookmarkEnd w:id="851"/>
      <w:r>
        <w:rPr>
          <w:rtl w:val="true"/>
        </w:rPr>
        <w:t xml:space="preserve">مسألة </w:t>
      </w:r>
      <w:r>
        <w:rPr/>
        <w:t>237</w:t>
      </w:r>
      <w:r>
        <w:rPr>
          <w:rtl w:val="true"/>
        </w:rPr>
        <w:t>:</w:t>
      </w:r>
      <w:r>
        <w:rPr>
          <w:rtl w:val="true"/>
        </w:rPr>
        <w:t>الاستحاضة علی ثلاثة أقسام</w:t>
      </w:r>
      <w:r>
        <w:rPr>
          <w:rtl w:val="true"/>
        </w:rPr>
        <w:t>:</w:t>
      </w:r>
      <w:r>
        <w:rPr>
          <w:rtl w:val="true"/>
        </w:rPr>
        <w:t>قلیلة و متوسّطة و کثیرة</w:t>
      </w:r>
      <w:bookmarkEnd w:id="85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الدّم فیها قلیلا بحیث لا یغمس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فیها أکثر من ذلک بأن یغمس القطنة و لا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فیها أکثر من ذلک بأن یغمسها و یسیل منها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3" w:name="__RefHeading___Toc680106_73709187"/>
      <w:bookmarkStart w:id="854" w:name="_Toc379"/>
      <w:bookmarkEnd w:id="853"/>
      <w:r>
        <w:rPr>
          <w:rtl w:val="true"/>
        </w:rPr>
        <w:t xml:space="preserve">مسألة </w:t>
      </w:r>
      <w:r>
        <w:rPr/>
        <w:t>238</w:t>
      </w:r>
      <w:r>
        <w:rPr>
          <w:rtl w:val="true"/>
        </w:rPr>
        <w:t>:</w:t>
      </w:r>
      <w:r>
        <w:rPr>
          <w:rtl w:val="true"/>
        </w:rPr>
        <w:t>إذا شکّت المرأة المستحاضة أنّ استحاضتها هل هی الصغری أو الوسطی</w:t>
      </w:r>
      <w:bookmarkStart w:id="855" w:name="pg11398_162545"/>
      <w:bookmarkEnd w:id="854"/>
    </w:p>
    <w:p>
      <w:pPr>
        <w:pStyle w:val="BookText"/>
        <w:rPr/>
      </w:pPr>
      <w:bookmarkEnd w:id="855"/>
      <w:r>
        <w:rPr>
          <w:rFonts w:ascii="IRNazanin" w:hAnsi="IRNazanin" w:eastAsia="IRNazanin"/>
          <w:color w:val="111111"/>
          <w:sz w:val="28"/>
          <w:sz w:val="28"/>
          <w:szCs w:val="28"/>
          <w:rtl w:val="true"/>
          <w:lang w:bidi="fa-IR"/>
        </w:rPr>
        <w:t>فهل یجب علیها الاختبار لمعرفتها لکی تعمل عملها إن أمکن و إلاّ فالاحتیاط؟</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وجوب الاختبار،و إذا لم یمکن فعلیها الاحتیاط بأن تغتسل ثمّ تتوضّأ فتصلّی،و أمّا إذا دار أمرها بین الوسطی و الکبری فیجب علیها الاختبار أیضا إن أمکن و إلاّ فالاحتیاط،مثال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رأت الدّم بصفة الاستحاضة قبل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تدری أنّ استحاضتها الوسطی أو الکبری فإن کانت الوسطی فوظیفتها أن تغتسل و تتوضّأ لصلاة الفجر،و إن کانت الکبری فوظیفتها إن تغتسل و تصلّی الفجر و لا وضوء علیها، فتعلم المستحاضة حینئذ إجمالا إمّا بوجوب الغسل علیها أو الوضوء،و مقتضی هذا العلم الإجمالیّ تکرار الصلاة مرّة مع الوضوء و اخری مع الغسل لاحتمال انتهاء مفعول الوضوء لو أتت المستحاضة به أوّلا ثمّ الغسل و احتمال انتهاء مفعول الغسل لو أتت به أوّلا ثمّ الوضوء</w:t>
      </w:r>
      <w:r>
        <w:rPr>
          <w:rFonts w:eastAsia="IRNazanin" w:cs="IRNazanin"/>
          <w:color w:val="111111"/>
          <w:sz w:val="28"/>
          <w:szCs w:val="28"/>
          <w:rtl w:val="true"/>
          <w:lang w:bidi="fa-IR"/>
        </w:rPr>
        <w:t>.</w:t>
      </w:r>
    </w:p>
    <w:p>
      <w:pPr>
        <w:pStyle w:val="Heading5"/>
        <w:numPr>
          <w:ilvl w:val="4"/>
          <w:numId w:val="1"/>
        </w:numPr>
        <w:rPr/>
      </w:pPr>
      <w:bookmarkStart w:id="856" w:name="__RefHeading___Toc680108_73709187"/>
      <w:bookmarkStart w:id="857" w:name="_Toc380"/>
      <w:bookmarkEnd w:id="856"/>
      <w:r>
        <w:rPr>
          <w:rtl w:val="true"/>
        </w:rPr>
        <w:t xml:space="preserve">مسألة </w:t>
      </w:r>
      <w:r>
        <w:rPr/>
        <w:t>239</w:t>
      </w:r>
      <w:r>
        <w:rPr>
          <w:rtl w:val="true"/>
        </w:rPr>
        <w:t>:</w:t>
      </w:r>
      <w:r>
        <w:rPr>
          <w:rtl w:val="true"/>
        </w:rPr>
        <w:t>حکم المستحاضة بالاستحاضة القلیلة</w:t>
      </w:r>
      <w:bookmarkEnd w:id="857"/>
    </w:p>
    <w:p>
      <w:pPr>
        <w:pStyle w:val="BookText"/>
        <w:rPr/>
      </w:pPr>
      <w:r>
        <w:rPr>
          <w:rFonts w:ascii="IRNazanin" w:hAnsi="IRNazanin" w:eastAsia="IRNazanin"/>
          <w:color w:val="111111"/>
          <w:sz w:val="28"/>
          <w:sz w:val="28"/>
          <w:szCs w:val="28"/>
          <w:rtl w:val="true"/>
          <w:lang w:bidi="fa-IR"/>
        </w:rPr>
        <w:t>تبدیل القطنة و تطهیر ظاهر المکان المعهود إذا تنجّس و إلاّ فلا موجب للتبدیل،و وجوب الوضوء لکلّ صلاة فریضة دون أجزائها المنسیّة و صلاة الاحتیاط،و أمّا الوضوء للنوافل فهو لا یخلو عن إشکال و إن کان لا بأس به احتیاطا</w:t>
      </w:r>
      <w:r>
        <w:rPr>
          <w:rFonts w:eastAsia="IRNazanin" w:cs="IRNazanin"/>
          <w:color w:val="111111"/>
          <w:sz w:val="28"/>
          <w:szCs w:val="28"/>
          <w:rtl w:val="true"/>
          <w:lang w:bidi="fa-IR"/>
        </w:rPr>
        <w:t>.</w:t>
      </w:r>
    </w:p>
    <w:p>
      <w:pPr>
        <w:pStyle w:val="Heading5"/>
        <w:numPr>
          <w:ilvl w:val="4"/>
          <w:numId w:val="1"/>
        </w:numPr>
        <w:rPr/>
      </w:pPr>
      <w:bookmarkStart w:id="858" w:name="__RefHeading___Toc680110_73709187"/>
      <w:bookmarkStart w:id="859" w:name="_Toc381"/>
      <w:bookmarkEnd w:id="858"/>
      <w:r>
        <w:rPr>
          <w:rtl w:val="true"/>
        </w:rPr>
        <w:t xml:space="preserve">مسألة </w:t>
      </w:r>
      <w:r>
        <w:rPr/>
        <w:t>240</w:t>
      </w:r>
      <w:r>
        <w:rPr>
          <w:rtl w:val="true"/>
        </w:rPr>
        <w:t>:</w:t>
      </w:r>
      <w:r>
        <w:rPr>
          <w:rtl w:val="true"/>
        </w:rPr>
        <w:t>حکم المرأة المستحاضة بالاستحاضة المتوسّطة</w:t>
      </w:r>
      <w:bookmarkEnd w:id="85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القطنة و تطهیر ظاهر المکان إذا تنجّس و غسل واحد و الوضوء لکلّ صلاة، و الأقرب أن یکون الوضوء بعد الغسل،و إذا أصبحت المرأة مستحاضة بالاستحاضة الوسطی قبل صلاة الفجر وجب علیها أن تغتسل لصلاة الفجر ثمّ تتوضّأ فتصلّی،و إن لم تغتسل لصلاة الصبح لسبب أو آخر فعلیها أن تغتسل لصلاة الظهرین،و هکذا کما أنّ علیها إعادة الصبح،و إذا أصبحت المرأة</w:t>
      </w:r>
      <w:bookmarkStart w:id="860" w:name="pg11398_162546"/>
    </w:p>
    <w:p>
      <w:pPr>
        <w:pStyle w:val="BookText"/>
        <w:rPr/>
      </w:pPr>
      <w:bookmarkEnd w:id="860"/>
      <w:r>
        <w:rPr>
          <w:rFonts w:ascii="IRNazanin" w:hAnsi="IRNazanin" w:eastAsia="IRNazanin"/>
          <w:color w:val="111111"/>
          <w:sz w:val="28"/>
          <w:sz w:val="28"/>
          <w:szCs w:val="28"/>
          <w:rtl w:val="true"/>
          <w:lang w:bidi="fa-IR"/>
        </w:rPr>
        <w:t>مستحاضة بالاستحاضة الوسطی بعد صلاة الصبح وجب علیها أن تغتسل ثمّ تتوضّأ فتصلّی الظهرین،و إذا أصبحت المرأة مستحاضة کذلک بعد صلاتی الظهر و العصر وجب علیها أن تغتسل ثمّ تتوضّأ فتصلّی العشاءین،و إذا استمرّت الاستحاضة الوسطی إلی الیوم الثانی وجب الغسل قبل صلاة الصبح من الیوم الثانی سواء کانت فی الیوم الأوّل اغتسلت صباحا أو ظهرا أو مغربا أم لم تغتسل</w:t>
      </w:r>
      <w:r>
        <w:rPr>
          <w:rFonts w:eastAsia="IRNazanin" w:cs="IRNazanin"/>
          <w:color w:val="111111"/>
          <w:sz w:val="28"/>
          <w:szCs w:val="28"/>
          <w:rtl w:val="true"/>
          <w:lang w:bidi="fa-IR"/>
        </w:rPr>
        <w:t>.</w:t>
      </w:r>
    </w:p>
    <w:p>
      <w:pPr>
        <w:pStyle w:val="Heading5"/>
        <w:numPr>
          <w:ilvl w:val="4"/>
          <w:numId w:val="1"/>
        </w:numPr>
        <w:rPr/>
      </w:pPr>
      <w:bookmarkStart w:id="861" w:name="__RefHeading___Toc680112_73709187"/>
      <w:bookmarkStart w:id="862" w:name="_Toc382"/>
      <w:bookmarkEnd w:id="861"/>
      <w:r>
        <w:rPr>
          <w:rtl w:val="true"/>
        </w:rPr>
        <w:t xml:space="preserve">مسألة </w:t>
      </w:r>
      <w:r>
        <w:rPr/>
        <w:t>241</w:t>
      </w:r>
      <w:r>
        <w:rPr>
          <w:rtl w:val="true"/>
        </w:rPr>
        <w:t>:</w:t>
      </w:r>
      <w:r>
        <w:rPr>
          <w:rtl w:val="true"/>
        </w:rPr>
        <w:t>حکم المرأة المستحاضة بالاستحاضة الکثیرة</w:t>
      </w:r>
      <w:bookmarkEnd w:id="862"/>
    </w:p>
    <w:p>
      <w:pPr>
        <w:pStyle w:val="BookText"/>
        <w:rPr/>
      </w:pPr>
      <w:r>
        <w:rPr>
          <w:rFonts w:ascii="IRNazanin" w:hAnsi="IRNazanin" w:eastAsia="IRNazanin"/>
          <w:color w:val="111111"/>
          <w:sz w:val="28"/>
          <w:sz w:val="28"/>
          <w:szCs w:val="28"/>
          <w:rtl w:val="true"/>
          <w:lang w:bidi="fa-IR"/>
        </w:rPr>
        <w:t>تبدیل القطنة و تطهیر ظاهر المکان و الغسل لصلاة الصبح و الغسل لصلاتی الظهرین شریطة أن تجمع بینهما و الغسل لصلاتی العشاءین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تکفی أغسال الفرائض للنوافل؟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تصحّ النوافل بأغسال مستقلّة؟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مشروعیّة الأغسال لها فی حال استمرار حدث الاستحاضة لغیر الفرائض الیومیّة لا تخلو عن إشکال،و لا بأس بالاحتیاط</w:t>
      </w:r>
      <w:r>
        <w:rPr>
          <w:rFonts w:eastAsia="IRNazanin" w:cs="IRNazanin"/>
          <w:color w:val="111111"/>
          <w:sz w:val="28"/>
          <w:szCs w:val="28"/>
          <w:rtl w:val="true"/>
          <w:lang w:bidi="fa-IR"/>
        </w:rPr>
        <w:t>.</w:t>
      </w:r>
    </w:p>
    <w:p>
      <w:pPr>
        <w:pStyle w:val="Heading5"/>
        <w:numPr>
          <w:ilvl w:val="4"/>
          <w:numId w:val="1"/>
        </w:numPr>
        <w:rPr/>
      </w:pPr>
      <w:bookmarkStart w:id="863" w:name="__RefHeading___Toc680114_73709187"/>
      <w:bookmarkStart w:id="864" w:name="_Toc383"/>
      <w:bookmarkEnd w:id="863"/>
      <w:r>
        <w:rPr>
          <w:rtl w:val="true"/>
        </w:rPr>
        <w:t xml:space="preserve">مسألة </w:t>
      </w:r>
      <w:r>
        <w:rPr/>
        <w:t>242</w:t>
      </w:r>
      <w:r>
        <w:rPr>
          <w:rtl w:val="true"/>
        </w:rPr>
        <w:t>:</w:t>
      </w:r>
      <w:r>
        <w:rPr>
          <w:rtl w:val="true"/>
        </w:rPr>
        <w:t>إذا صارت المرأة مستحاضة بالاستحاضة الکبری بعد</w:t>
      </w:r>
      <w:bookmarkEnd w:id="864"/>
    </w:p>
    <w:p>
      <w:pPr>
        <w:pStyle w:val="BookText"/>
        <w:rPr/>
      </w:pPr>
      <w:r>
        <w:rPr>
          <w:rFonts w:ascii="Amiri" w:hAnsi="Amiri" w:eastAsia="Amiri" w:cs="Amiri"/>
          <w:color w:val="111111"/>
          <w:sz w:val="28"/>
          <w:sz w:val="28"/>
          <w:szCs w:val="28"/>
          <w:rtl w:val="true"/>
          <w:lang w:bidi="ar-SA"/>
        </w:rPr>
        <w:t>صلاة الصبح</w:t>
      </w:r>
    </w:p>
    <w:p>
      <w:pPr>
        <w:pStyle w:val="BookText"/>
        <w:rPr/>
      </w:pPr>
      <w:r>
        <w:rPr>
          <w:rFonts w:ascii="IRNazanin" w:hAnsi="IRNazanin" w:eastAsia="IRNazanin"/>
          <w:color w:val="111111"/>
          <w:sz w:val="28"/>
          <w:sz w:val="28"/>
          <w:szCs w:val="28"/>
          <w:rtl w:val="true"/>
          <w:lang w:bidi="fa-IR"/>
        </w:rPr>
        <w:t>وجب علیها غسل للظهرین شریطة أن تجمع بینهما و آخر للعشاءین کذلک،و إذا حدثت بعد الظهرین وجب علیها غسل واحد للعشاءین إذا جمعت بینهما،و إذا حدثت بعد صلاة الظهر و قبل صلاة العصر أو حدثت بعد صلاة المغرب و قبل صلاة العشاء وجب علیها الغسل للصلاة المتأخّرة</w:t>
      </w:r>
      <w:r>
        <w:rPr>
          <w:rFonts w:eastAsia="IRNazanin" w:cs="IRNazanin"/>
          <w:color w:val="111111"/>
          <w:sz w:val="28"/>
          <w:szCs w:val="28"/>
          <w:rtl w:val="true"/>
          <w:lang w:bidi="fa-IR"/>
        </w:rPr>
        <w:t>.</w:t>
      </w:r>
    </w:p>
    <w:p>
      <w:pPr>
        <w:pStyle w:val="Heading5"/>
        <w:numPr>
          <w:ilvl w:val="4"/>
          <w:numId w:val="1"/>
        </w:numPr>
        <w:rPr/>
      </w:pPr>
      <w:bookmarkStart w:id="865" w:name="__RefHeading___Toc680116_73709187"/>
      <w:bookmarkStart w:id="866" w:name="_Toc384"/>
      <w:bookmarkEnd w:id="865"/>
      <w:r>
        <w:rPr>
          <w:rtl w:val="true"/>
        </w:rPr>
        <w:t xml:space="preserve">مسألة </w:t>
      </w:r>
      <w:r>
        <w:rPr/>
        <w:t>243</w:t>
      </w:r>
      <w:r>
        <w:rPr>
          <w:rtl w:val="true"/>
        </w:rPr>
        <w:t>:</w:t>
      </w:r>
      <w:r>
        <w:rPr>
          <w:rtl w:val="true"/>
        </w:rPr>
        <w:t>إذا انقطع دم الاستحاضة و أصبحت المرأة نقیّة منه قبل</w:t>
      </w:r>
      <w:bookmarkEnd w:id="866"/>
    </w:p>
    <w:p>
      <w:pPr>
        <w:pStyle w:val="BookText"/>
        <w:rPr/>
      </w:pPr>
      <w:r>
        <w:rPr>
          <w:rFonts w:ascii="IRNazanin" w:hAnsi="IRNazanin" w:eastAsia="IRNazanin"/>
          <w:color w:val="111111"/>
          <w:sz w:val="28"/>
          <w:sz w:val="28"/>
          <w:szCs w:val="28"/>
          <w:rtl w:val="true"/>
          <w:lang w:bidi="fa-IR"/>
        </w:rPr>
        <w:t>الأعمال من وضوء أو غسل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علیها أن تقوم بتلک الأعمال،و کذلک إذا</w:t>
      </w:r>
      <w:bookmarkStart w:id="867" w:name="pg11398_162547"/>
    </w:p>
    <w:p>
      <w:pPr>
        <w:pStyle w:val="BookText"/>
        <w:rPr/>
      </w:pPr>
      <w:bookmarkEnd w:id="867"/>
      <w:r>
        <w:rPr>
          <w:rFonts w:ascii="IRNazanin" w:hAnsi="IRNazanin" w:eastAsia="IRNazanin"/>
          <w:color w:val="111111"/>
          <w:sz w:val="28"/>
          <w:sz w:val="28"/>
          <w:szCs w:val="28"/>
          <w:rtl w:val="true"/>
          <w:lang w:bidi="fa-IR"/>
        </w:rPr>
        <w:t>انقطع الدّم أثناء عملیّة الطهارة أو أثناء الصلاة أو بعد الفراغ منها إذا کان الوقت متّسعا للطهارة و الصلاة،فإنّه یجب علیها فی کلّ تلک الحالات أن تستأنف و تعید الطهارة و الصلاة</w:t>
      </w:r>
      <w:r>
        <w:rPr>
          <w:rFonts w:eastAsia="IRNazanin" w:cs="IRNazanin"/>
          <w:color w:val="111111"/>
          <w:sz w:val="28"/>
          <w:szCs w:val="28"/>
          <w:rtl w:val="true"/>
          <w:lang w:bidi="fa-IR"/>
        </w:rPr>
        <w:t>.</w:t>
      </w:r>
    </w:p>
    <w:p>
      <w:pPr>
        <w:pStyle w:val="Heading5"/>
        <w:numPr>
          <w:ilvl w:val="4"/>
          <w:numId w:val="1"/>
        </w:numPr>
        <w:rPr/>
      </w:pPr>
      <w:bookmarkStart w:id="868" w:name="__RefHeading___Toc680118_73709187"/>
      <w:bookmarkStart w:id="869" w:name="_Toc385"/>
      <w:bookmarkEnd w:id="868"/>
      <w:r>
        <w:rPr>
          <w:rtl w:val="true"/>
        </w:rPr>
        <w:t xml:space="preserve">مسألة </w:t>
      </w:r>
      <w:r>
        <w:rPr/>
        <w:t>244</w:t>
      </w:r>
      <w:r>
        <w:rPr>
          <w:rtl w:val="true"/>
        </w:rPr>
        <w:t>:</w:t>
      </w:r>
      <w:r>
        <w:rPr>
          <w:rtl w:val="true"/>
        </w:rPr>
        <w:t>إذا علمت المستحاضة أنّ لها فترة تسع الطهارة و الصلاة</w:t>
      </w:r>
      <w:bookmarkEnd w:id="869"/>
    </w:p>
    <w:p>
      <w:pPr>
        <w:pStyle w:val="BookText"/>
        <w:rPr/>
      </w:pPr>
      <w:r>
        <w:rPr>
          <w:rFonts w:ascii="IRNazanin" w:hAnsi="IRNazanin" w:eastAsia="IRNazanin"/>
          <w:color w:val="111111"/>
          <w:sz w:val="28"/>
          <w:sz w:val="28"/>
          <w:szCs w:val="28"/>
          <w:rtl w:val="true"/>
          <w:lang w:bidi="fa-IR"/>
        </w:rPr>
        <w:t>وجب تأخیر الصلاة إلیها،و إذا صلّت قبلها بطلت صلاتها،و لو مع الوضوء و الغسل،و إذا کانت الفترة فی أوّل الوقت فأخّرت الصلاة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عصت، و علیها الصلاة بعد فعل وظیفتها،و أمّا إذا أخّرت الصلاة عنها نسیانا أو لعذر آخر فلا إثم،و لکن علیها أن تؤدّی عملیّة الطهارة علی الوجه المقرّر لها شرعا و تصلّی،و إذا لم تکن المرأة علی علم بهذه الفرصة فصلّت وفقا لوظیفتها ثمّ انقطع الدّم لأمد معیّن یتّسع للطهارة و الصلاة وجب علیها أن تقوم بعملیّة الطهارة من جدید و تصلّی</w:t>
      </w:r>
      <w:r>
        <w:rPr>
          <w:rFonts w:eastAsia="IRNazanin" w:cs="IRNazanin"/>
          <w:color w:val="111111"/>
          <w:sz w:val="28"/>
          <w:szCs w:val="28"/>
          <w:rtl w:val="true"/>
          <w:lang w:bidi="fa-IR"/>
        </w:rPr>
        <w:t>.</w:t>
      </w:r>
    </w:p>
    <w:p>
      <w:pPr>
        <w:pStyle w:val="Heading5"/>
        <w:numPr>
          <w:ilvl w:val="4"/>
          <w:numId w:val="1"/>
        </w:numPr>
        <w:rPr/>
      </w:pPr>
      <w:bookmarkStart w:id="870" w:name="__RefHeading___Toc680120_73709187"/>
      <w:bookmarkStart w:id="871" w:name="_Toc386"/>
      <w:bookmarkEnd w:id="870"/>
      <w:r>
        <w:rPr>
          <w:rtl w:val="true"/>
        </w:rPr>
        <w:t xml:space="preserve">مسألة </w:t>
      </w:r>
      <w:r>
        <w:rPr/>
        <w:t>245</w:t>
      </w:r>
      <w:r>
        <w:rPr>
          <w:rtl w:val="true"/>
        </w:rPr>
        <w:t>:</w:t>
      </w:r>
      <w:r>
        <w:rPr>
          <w:rtl w:val="true"/>
        </w:rPr>
        <w:t>إذا انقطع دم الاستحاضة انقطاع برء و قامت المرأة بعملیّة</w:t>
      </w:r>
      <w:bookmarkEnd w:id="871"/>
    </w:p>
    <w:p>
      <w:pPr>
        <w:pStyle w:val="BookText"/>
        <w:rPr/>
      </w:pPr>
      <w:r>
        <w:rPr>
          <w:rFonts w:ascii="IRNazanin" w:hAnsi="IRNazanin" w:eastAsia="IRNazanin"/>
          <w:color w:val="111111"/>
          <w:sz w:val="28"/>
          <w:sz w:val="28"/>
          <w:szCs w:val="28"/>
          <w:rtl w:val="true"/>
          <w:lang w:bidi="fa-IR"/>
        </w:rPr>
        <w:t>الطهارة اللازمة علیها،</w:t>
      </w:r>
    </w:p>
    <w:p>
      <w:pPr>
        <w:pStyle w:val="BookText"/>
        <w:rPr/>
      </w:pPr>
      <w:r>
        <w:rPr>
          <w:rFonts w:ascii="IRNazanin" w:hAnsi="IRNazanin" w:eastAsia="IRNazanin"/>
          <w:color w:val="111111"/>
          <w:sz w:val="28"/>
          <w:sz w:val="28"/>
          <w:szCs w:val="28"/>
          <w:rtl w:val="true"/>
          <w:lang w:bidi="fa-IR"/>
        </w:rPr>
        <w:t>لم تجب المبادرة إلی فعل الصلاة إذا کان الوقت متّسعا بل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الطاهرة فی جواز تأخیر الصلاة</w:t>
      </w:r>
      <w:r>
        <w:rPr>
          <w:rFonts w:eastAsia="IRNazanin" w:cs="IRNazanin"/>
          <w:color w:val="111111"/>
          <w:sz w:val="28"/>
          <w:szCs w:val="28"/>
          <w:rtl w:val="true"/>
          <w:lang w:bidi="fa-IR"/>
        </w:rPr>
        <w:t>.</w:t>
      </w:r>
    </w:p>
    <w:p>
      <w:pPr>
        <w:pStyle w:val="Heading5"/>
        <w:numPr>
          <w:ilvl w:val="4"/>
          <w:numId w:val="1"/>
        </w:numPr>
        <w:rPr/>
      </w:pPr>
      <w:bookmarkStart w:id="872" w:name="__RefHeading___Toc680122_73709187"/>
      <w:bookmarkStart w:id="873" w:name="_Toc387"/>
      <w:bookmarkEnd w:id="872"/>
      <w:r>
        <w:rPr>
          <w:rtl w:val="true"/>
        </w:rPr>
        <w:t xml:space="preserve">مسألة </w:t>
      </w:r>
      <w:r>
        <w:rPr/>
        <w:t>246</w:t>
      </w:r>
      <w:r>
        <w:rPr>
          <w:rtl w:val="true"/>
        </w:rPr>
        <w:t>:</w:t>
      </w:r>
      <w:r>
        <w:rPr>
          <w:rtl w:val="true"/>
        </w:rPr>
        <w:t>إذا اغتسلت المستحاضة الکثیرة لصلاة الظهرین و لم تجمع</w:t>
      </w:r>
      <w:bookmarkEnd w:id="873"/>
    </w:p>
    <w:p>
      <w:pPr>
        <w:pStyle w:val="BookText"/>
        <w:rPr/>
      </w:pPr>
      <w:r>
        <w:rPr>
          <w:rFonts w:ascii="IRNazanin" w:hAnsi="IRNazanin" w:eastAsia="IRNazanin"/>
          <w:color w:val="111111"/>
          <w:sz w:val="28"/>
          <w:sz w:val="28"/>
          <w:szCs w:val="28"/>
          <w:rtl w:val="true"/>
          <w:lang w:bidi="fa-IR"/>
        </w:rPr>
        <w:t>بینهما عمدا أو لعذر</w:t>
      </w:r>
    </w:p>
    <w:p>
      <w:pPr>
        <w:pStyle w:val="BookText"/>
        <w:rPr/>
      </w:pPr>
      <w:r>
        <w:rPr>
          <w:rFonts w:ascii="IRNazanin" w:hAnsi="IRNazanin" w:eastAsia="IRNazanin"/>
          <w:color w:val="111111"/>
          <w:sz w:val="28"/>
          <w:sz w:val="28"/>
          <w:szCs w:val="28"/>
          <w:rtl w:val="true"/>
          <w:lang w:bidi="fa-IR"/>
        </w:rPr>
        <w:t>وجب علیها تجدید الغسل للعصر،و کذا الحکم فی العشاءین</w:t>
      </w:r>
      <w:r>
        <w:rPr>
          <w:rFonts w:eastAsia="IRNazanin" w:cs="IRNazanin"/>
          <w:color w:val="111111"/>
          <w:sz w:val="28"/>
          <w:szCs w:val="28"/>
          <w:rtl w:val="true"/>
          <w:lang w:bidi="fa-IR"/>
        </w:rPr>
        <w:t>.</w:t>
      </w:r>
    </w:p>
    <w:p>
      <w:pPr>
        <w:pStyle w:val="Heading5"/>
        <w:numPr>
          <w:ilvl w:val="4"/>
          <w:numId w:val="1"/>
        </w:numPr>
        <w:rPr/>
      </w:pPr>
      <w:bookmarkStart w:id="874" w:name="__RefHeading___Toc680124_73709187"/>
      <w:bookmarkStart w:id="875" w:name="_Toc388"/>
      <w:bookmarkEnd w:id="874"/>
      <w:r>
        <w:rPr>
          <w:rtl w:val="true"/>
        </w:rPr>
        <w:t xml:space="preserve">مسألة </w:t>
      </w:r>
      <w:r>
        <w:rPr/>
        <w:t>247</w:t>
      </w:r>
      <w:r>
        <w:rPr>
          <w:rtl w:val="true"/>
        </w:rPr>
        <w:t>:</w:t>
      </w:r>
      <w:r>
        <w:rPr>
          <w:rtl w:val="true"/>
        </w:rPr>
        <w:t>إذا انتقلت الاستحاضة من الأدنی إلی الأعلی کالقلیلة إلی</w:t>
      </w:r>
      <w:bookmarkEnd w:id="875"/>
    </w:p>
    <w:p>
      <w:pPr>
        <w:pStyle w:val="BookText"/>
        <w:rPr/>
      </w:pPr>
      <w:r>
        <w:rPr>
          <w:rFonts w:ascii="IRNazanin" w:hAnsi="IRNazanin" w:eastAsia="IRNazanin"/>
          <w:color w:val="111111"/>
          <w:sz w:val="28"/>
          <w:sz w:val="28"/>
          <w:szCs w:val="28"/>
          <w:rtl w:val="true"/>
          <w:lang w:bidi="fa-IR"/>
        </w:rPr>
        <w:t>المتوسّطة أو إلی الکثیرة،و کالمتوسّطة إلی الکثیرة،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قبل الشروع فی الأعمال فلا إشکال فی أنّها تعمل عمل الأعلی للصلاة الآتیة،أمّا الصلاة الّتی فعلتها قبل الانتقال فلا إشکال فی عدم لزوم إعادتها،و إن کان بعد الشروع فی الأعمال فعلیها الاستئناف و عمل الأعمال الّتی هی وظیفة الأعلی کلّها،و کذا إذا</w:t>
      </w:r>
      <w:bookmarkStart w:id="876" w:name="pg11398_162548"/>
    </w:p>
    <w:p>
      <w:pPr>
        <w:pStyle w:val="BookText"/>
        <w:rPr/>
      </w:pPr>
      <w:bookmarkEnd w:id="876"/>
      <w:r>
        <w:rPr>
          <w:rFonts w:ascii="IRNazanin" w:hAnsi="IRNazanin" w:eastAsia="IRNazanin"/>
          <w:color w:val="111111"/>
          <w:sz w:val="28"/>
          <w:sz w:val="28"/>
          <w:szCs w:val="28"/>
          <w:rtl w:val="true"/>
          <w:lang w:bidi="fa-IR"/>
        </w:rPr>
        <w:t>کان الانتقال فی أثناء الصلاة فتعمل أعمال الأعلی و تستأنف الصلاة،بل یجب الاستئناف حتّی إذا کان الانتقال من المتوسّطة إلی الکثیرة،فیما إذا کانت المتوسّطة محتاجة إلی الغسل و أتت به،فإذا اغتسلت ذات المتوسّطة للصبح،ثمّ حصل الانتقال أعادت الغسل،حتّی إذا کان فی أثناء الصبح،فتعید الغسل، و تستأنف الصبح،و إذا ضاق الوقت عن الغسل تیمّمت بدل الغسل و صلّت،و إذا ضاق الوقت عن ذلک أیضا فالأحوط وجوبا الاستمرار علی عملها ثمّ القضاء</w:t>
      </w:r>
      <w:r>
        <w:rPr>
          <w:rFonts w:eastAsia="IRNazanin" w:cs="IRNazanin"/>
          <w:color w:val="111111"/>
          <w:sz w:val="28"/>
          <w:szCs w:val="28"/>
          <w:rtl w:val="true"/>
          <w:lang w:bidi="fa-IR"/>
        </w:rPr>
        <w:t>.</w:t>
      </w:r>
    </w:p>
    <w:p>
      <w:pPr>
        <w:pStyle w:val="Heading5"/>
        <w:numPr>
          <w:ilvl w:val="4"/>
          <w:numId w:val="1"/>
        </w:numPr>
        <w:rPr/>
      </w:pPr>
      <w:bookmarkStart w:id="877" w:name="__RefHeading___Toc680126_73709187"/>
      <w:bookmarkStart w:id="878" w:name="_Toc389"/>
      <w:bookmarkEnd w:id="877"/>
      <w:r>
        <w:rPr>
          <w:rtl w:val="true"/>
        </w:rPr>
        <w:t xml:space="preserve">مسألة </w:t>
      </w:r>
      <w:r>
        <w:rPr/>
        <w:t>248</w:t>
      </w:r>
      <w:r>
        <w:rPr>
          <w:rtl w:val="true"/>
        </w:rPr>
        <w:t>:</w:t>
      </w:r>
      <w:r>
        <w:rPr>
          <w:rtl w:val="true"/>
        </w:rPr>
        <w:t>إذا تحوّلت الاستحاضة من الأعلی إلی الأدنی فلها حالات</w:t>
      </w:r>
      <w:r>
        <w:rPr>
          <w:rtl w:val="true"/>
        </w:rPr>
        <w:t>:</w:t>
      </w:r>
      <w:bookmarkEnd w:id="87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من الکبری إلی الصغری عند صلاتی الظهرین و قبل أن تقوم بعملیّة الطهارة و الصلاة ففی هذه الحالة کما یجب علیها أن تغتسل من حدث الاستحاضة الکبری لغایة الصلاة،کذلک یجب علیها الوضوء لها بملاک أنّها مستحاضة بالاستحاضة الصغری فعلا و وظیفتها الوضوء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من الکبری إلی الصغری فی أثناء قیامها بعملیّة الطهارة أو الصلاة،ففی هذه الحالة إن کان التحوّل أثناء عملیّة الغسل لم تبطل و علیها الاستمرار بها،و إن کان التحوّل أثناء الصلاة بطلت بالحدث الأصغر و هو الاستحاضة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من الکبری إلی الوسطی قبل أن تقوم بما یجب علیها من الأعمال کعملیّة الطهارة و الصلاة،ففی هذه الحالة یجب علیها أن تغتسل من جهة حدث الاستحاضة الکبری،و تغتسل ثمّ تتوضّأ بلحاظ وظیفتها الحالیّة و هی الاستحاضة الوسطی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تحوّلت فی أثناء العمل،فإن کان فی أثناء الغسل استمرّت به إلی أن یتمّ،ثمّ اغتسلت بلحاظ وظیفتها الحالیّة و هی الاستحاضة الوسطی قبل</w:t>
      </w:r>
      <w:bookmarkStart w:id="879" w:name="pg11398_162549"/>
    </w:p>
    <w:p>
      <w:pPr>
        <w:pStyle w:val="BookText"/>
        <w:rPr/>
      </w:pPr>
      <w:bookmarkEnd w:id="879"/>
      <w:r>
        <w:rPr>
          <w:rFonts w:ascii="IRNazanin" w:hAnsi="IRNazanin" w:eastAsia="IRNazanin"/>
          <w:color w:val="111111"/>
          <w:sz w:val="28"/>
          <w:sz w:val="28"/>
          <w:szCs w:val="28"/>
          <w:rtl w:val="true"/>
          <w:lang w:bidi="fa-IR"/>
        </w:rPr>
        <w:t>الصلاة،و توضّأت بعد ذلک و تصلّی،و إن کان فی أثناء الصلاة بطلت صلاتها</w:t>
      </w:r>
      <w:r>
        <w:rPr>
          <w:rFonts w:eastAsia="IRNazanin" w:cs="IRNazanin"/>
          <w:color w:val="111111"/>
          <w:sz w:val="28"/>
          <w:szCs w:val="28"/>
          <w:rtl w:val="true"/>
          <w:lang w:bidi="fa-IR"/>
        </w:rPr>
        <w:t>.</w:t>
      </w:r>
    </w:p>
    <w:p>
      <w:pPr>
        <w:pStyle w:val="Heading5"/>
        <w:numPr>
          <w:ilvl w:val="4"/>
          <w:numId w:val="1"/>
        </w:numPr>
        <w:rPr/>
      </w:pPr>
      <w:bookmarkStart w:id="880" w:name="__RefHeading___Toc680128_73709187"/>
      <w:bookmarkStart w:id="881" w:name="_Toc390"/>
      <w:bookmarkEnd w:id="880"/>
      <w:r>
        <w:rPr>
          <w:rtl w:val="true"/>
        </w:rPr>
        <w:t xml:space="preserve">مسألة </w:t>
      </w:r>
      <w:r>
        <w:rPr/>
        <w:t>249</w:t>
      </w:r>
      <w:r>
        <w:rPr>
          <w:rtl w:val="true"/>
        </w:rPr>
        <w:t>:</w:t>
      </w:r>
      <w:r>
        <w:rPr>
          <w:rtl w:val="true"/>
        </w:rPr>
        <w:t>قد عرفت أنّه یجب علیها المبادرة إلی الصلاة بعد الوضوء</w:t>
      </w:r>
      <w:bookmarkEnd w:id="881"/>
    </w:p>
    <w:p>
      <w:pPr>
        <w:pStyle w:val="BookText"/>
        <w:rPr/>
      </w:pPr>
      <w:r>
        <w:rPr>
          <w:rFonts w:ascii="IRNazanin" w:hAnsi="IRNazanin" w:eastAsia="IRNazanin"/>
          <w:color w:val="111111"/>
          <w:sz w:val="28"/>
          <w:sz w:val="28"/>
          <w:szCs w:val="28"/>
          <w:rtl w:val="true"/>
          <w:lang w:bidi="fa-IR"/>
        </w:rPr>
        <w:t>و الغسل،</w:t>
      </w:r>
    </w:p>
    <w:p>
      <w:pPr>
        <w:pStyle w:val="BookText"/>
        <w:rPr/>
      </w:pPr>
      <w:r>
        <w:rPr>
          <w:rFonts w:ascii="IRNazanin" w:hAnsi="IRNazanin" w:eastAsia="IRNazanin"/>
          <w:color w:val="111111"/>
          <w:sz w:val="28"/>
          <w:sz w:val="28"/>
          <w:szCs w:val="28"/>
          <w:rtl w:val="true"/>
          <w:lang w:bidi="fa-IR"/>
        </w:rPr>
        <w:t>لکن یجوز لها الإتیان بالأذان و الإقامة و الأدعیة المأثورة و ما تجری العادة بفعله قبل الصلاة،أو یتوقّف فعل الصلاة علی الإتیان به و لو من جهة لزوم العسر و المشقّة بدونه مثل الذهاب إلی المصلّی،و تهیئة المسجد،و نحو ذلک، و کذلک یجوز لها الإتیان بالمستحبّات فی الصلاة کالقنوت،فإذا تسامحت و تماهلت و لم تبادر إلی الصلاة و تأخّرت وجب علیها أن تعید عملیّة الطهارة من جدید و تبادر إلی الصلاة</w:t>
      </w:r>
      <w:r>
        <w:rPr>
          <w:rFonts w:eastAsia="IRNazanin" w:cs="IRNazanin"/>
          <w:color w:val="111111"/>
          <w:sz w:val="28"/>
          <w:szCs w:val="28"/>
          <w:rtl w:val="true"/>
          <w:lang w:bidi="fa-IR"/>
        </w:rPr>
        <w:t>.</w:t>
      </w:r>
    </w:p>
    <w:p>
      <w:pPr>
        <w:pStyle w:val="Heading5"/>
        <w:numPr>
          <w:ilvl w:val="4"/>
          <w:numId w:val="1"/>
        </w:numPr>
        <w:rPr/>
      </w:pPr>
      <w:bookmarkStart w:id="882" w:name="__RefHeading___Toc680130_73709187"/>
      <w:bookmarkStart w:id="883" w:name="_Toc391"/>
      <w:bookmarkEnd w:id="882"/>
      <w:r>
        <w:rPr>
          <w:rtl w:val="true"/>
        </w:rPr>
        <w:t xml:space="preserve">مسألة </w:t>
      </w:r>
      <w:r>
        <w:rPr/>
        <w:t>250</w:t>
      </w:r>
      <w:r>
        <w:rPr>
          <w:rtl w:val="true"/>
        </w:rPr>
        <w:t>:</w:t>
      </w:r>
      <w:r>
        <w:rPr>
          <w:rtl w:val="true"/>
        </w:rPr>
        <w:t>الظاهر أنّ صحّة الصوم من المستحاضة بالاستحاضة</w:t>
      </w:r>
      <w:bookmarkEnd w:id="883"/>
    </w:p>
    <w:p>
      <w:pPr>
        <w:pStyle w:val="BookText"/>
        <w:rPr/>
      </w:pPr>
      <w:r>
        <w:rPr>
          <w:rFonts w:ascii="IRNazanin" w:hAnsi="IRNazanin" w:eastAsia="IRNazanin"/>
          <w:color w:val="111111"/>
          <w:sz w:val="28"/>
          <w:sz w:val="28"/>
          <w:szCs w:val="28"/>
          <w:rtl w:val="true"/>
          <w:lang w:bidi="fa-IR"/>
        </w:rPr>
        <w:t>الکبری تتوقّف علی فعل الأغسال النهاریّة</w:t>
      </w:r>
    </w:p>
    <w:p>
      <w:pPr>
        <w:pStyle w:val="BookText"/>
        <w:rPr/>
      </w:pPr>
      <w:r>
        <w:rPr>
          <w:rFonts w:ascii="IRNazanin" w:hAnsi="IRNazanin" w:eastAsia="IRNazanin"/>
          <w:color w:val="111111"/>
          <w:sz w:val="28"/>
          <w:sz w:val="28"/>
          <w:szCs w:val="28"/>
          <w:rtl w:val="true"/>
          <w:lang w:bidi="fa-IR"/>
        </w:rPr>
        <w:t>کالغسل لصلاة الصبح و الغسل لصلاة الظهرین،و أمّا توقّفها علی غسل اللیلة الماضیة فیکون مبنیّا علی الاحتیاط، و أمّا فی المتوسّطة و القلیلة فیصحّ صومها سواء قامت بعملیّة الوضوء أو الغسل أم لا،و إذا اغتسلت المستحاضة بالاستحاضة الکبری أو الوسطی جاز لزوجها أن یقاربها و لا یقاربها من دون ذلک،و أمّا دخول المساجد و قراءة العزائم، فالظاهر جوازهما مطلقا،و لا یجوز لها مسّ المصحف قبل الغسل و الوضوء، و إنّما یجوز بعدهما أثناء الصلاة فقط،و أمّا بعدها فلا یجوز أیضا</w:t>
      </w:r>
      <w:r>
        <w:rPr>
          <w:rFonts w:eastAsia="IRNazanin" w:cs="IRNazanin"/>
          <w:color w:val="111111"/>
          <w:sz w:val="28"/>
          <w:szCs w:val="28"/>
          <w:rtl w:val="true"/>
          <w:lang w:bidi="fa-IR"/>
        </w:rPr>
        <w:t>.</w:t>
      </w:r>
    </w:p>
    <w:p>
      <w:pPr>
        <w:pStyle w:val="Heading5"/>
        <w:numPr>
          <w:ilvl w:val="4"/>
          <w:numId w:val="1"/>
        </w:numPr>
        <w:rPr/>
      </w:pPr>
      <w:bookmarkStart w:id="884" w:name="__RefHeading___Toc680132_73709187"/>
      <w:bookmarkStart w:id="885" w:name="_Toc392"/>
      <w:bookmarkEnd w:id="884"/>
      <w:r>
        <w:rPr>
          <w:rtl w:val="true"/>
        </w:rPr>
        <w:t xml:space="preserve">مسألة </w:t>
      </w:r>
      <w:r>
        <w:rPr/>
        <w:t>251</w:t>
      </w:r>
      <w:r>
        <w:rPr>
          <w:rtl w:val="true"/>
        </w:rPr>
        <w:t>:</w:t>
      </w:r>
      <w:r>
        <w:rPr>
          <w:rtl w:val="true"/>
        </w:rPr>
        <w:t>یجب علی المرأة المستحاضة التحفّظ من خروج الدّم</w:t>
      </w:r>
      <w:bookmarkEnd w:id="885"/>
    </w:p>
    <w:p>
      <w:pPr>
        <w:pStyle w:val="BookText"/>
        <w:rPr/>
      </w:pPr>
      <w:r>
        <w:rPr>
          <w:rFonts w:ascii="IRNazanin" w:hAnsi="IRNazanin" w:eastAsia="IRNazanin"/>
          <w:color w:val="111111"/>
          <w:sz w:val="28"/>
          <w:sz w:val="28"/>
          <w:szCs w:val="28"/>
          <w:rtl w:val="true"/>
          <w:lang w:bidi="fa-IR"/>
        </w:rPr>
        <w:t>بحشو المکان المعهود بقطنة و شدّه بخرقة و نحو ذلک،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تفعل ذلک و خرج الدّم و تلوّث ظاهر ذلک المکان و أطرافه و صلّت فی هذه الحالة بطلت صلاتها، و أمّا غسلها فلا موجب لبطلانه إلاّ إذا أخّرت الصلاة بعده فإنّه حینئذ ینتهی مفعوله و لا بدّ عندئذ من إعادته مرّة اخری</w:t>
      </w:r>
      <w:r>
        <w:rPr>
          <w:rFonts w:eastAsia="IRNazanin" w:cs="IRNazanin"/>
          <w:color w:val="111111"/>
          <w:sz w:val="28"/>
          <w:szCs w:val="28"/>
          <w:rtl w:val="true"/>
          <w:lang w:bidi="fa-IR"/>
        </w:rPr>
        <w:t>.</w:t>
      </w:r>
      <w:bookmarkStart w:id="886" w:name="pg11398_162550"/>
    </w:p>
    <w:p>
      <w:pPr>
        <w:pStyle w:val="Heading4"/>
        <w:numPr>
          <w:ilvl w:val="3"/>
          <w:numId w:val="1"/>
        </w:numPr>
        <w:rPr/>
      </w:pPr>
      <w:bookmarkStart w:id="887" w:name="__RefHeading___Toc680134_73709187"/>
      <w:bookmarkStart w:id="888" w:name="_Toc393"/>
      <w:bookmarkEnd w:id="886"/>
      <w:bookmarkEnd w:id="887"/>
      <w:r>
        <w:rPr>
          <w:rtl w:val="true"/>
        </w:rPr>
        <w:t>المبحث الرابع</w:t>
      </w:r>
      <w:r>
        <w:rPr>
          <w:rtl w:val="true"/>
        </w:rPr>
        <w:t xml:space="preserve">: </w:t>
      </w:r>
      <w:r>
        <w:rPr>
          <w:rtl w:val="true"/>
        </w:rPr>
        <w:t>النفاس</w:t>
      </w:r>
      <w:bookmarkEnd w:id="888"/>
    </w:p>
    <w:p>
      <w:pPr>
        <w:pStyle w:val="Heading5"/>
        <w:numPr>
          <w:ilvl w:val="4"/>
          <w:numId w:val="1"/>
        </w:numPr>
        <w:rPr/>
      </w:pPr>
      <w:bookmarkStart w:id="889" w:name="__RefHeading___Toc680136_73709187"/>
      <w:bookmarkStart w:id="890" w:name="_Toc394"/>
      <w:bookmarkEnd w:id="889"/>
      <w:r>
        <w:rPr>
          <w:rtl w:val="true"/>
        </w:rPr>
        <w:t xml:space="preserve">مسألة </w:t>
      </w:r>
      <w:r>
        <w:rPr/>
        <w:t>252</w:t>
      </w:r>
      <w:r>
        <w:rPr>
          <w:rtl w:val="true"/>
        </w:rPr>
        <w:t>:</w:t>
      </w:r>
      <w:r>
        <w:rPr>
          <w:rtl w:val="true"/>
        </w:rPr>
        <w:t>دم النفاس هو دم یقذفه الرحم بالولادة معها أو بعدها</w:t>
      </w:r>
      <w:bookmarkEnd w:id="890"/>
    </w:p>
    <w:p>
      <w:pPr>
        <w:pStyle w:val="BookText"/>
        <w:rPr/>
      </w:pPr>
      <w:r>
        <w:rPr>
          <w:rFonts w:ascii="IRNazanin" w:hAnsi="IRNazanin" w:eastAsia="IRNazanin"/>
          <w:color w:val="111111"/>
          <w:sz w:val="28"/>
          <w:sz w:val="28"/>
          <w:szCs w:val="28"/>
          <w:rtl w:val="true"/>
          <w:lang w:bidi="fa-IR"/>
        </w:rPr>
        <w:t>علی نحو یعلم استناد خروج الدّم إلیها،و لا حدّ لقلیله علی إشکال،و الأحوط إذا کان الدّم أقلّ من ثلاثة أیّام أن تجمع بین أحکام النفساء و وظائف المستحاضة،و إذا مضت عشرة أیّام من تأریخ الولادة و لم تر فیهنّ دما فلا نفاس حتّی و لو رأت بعد العشرة دما کثیرا،و أقصی حدّ النفاس عشرة أیّام من حین رؤیة الدّم لا من تأریخ الولادة،و علی ذلک فإذا لم تر المرأة الدّم إلاّ فی الیوم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الیوم السادس هو الیوم الأوّل من الأیّام العشرة الّتی هی الحدّ الأقصی للنفاس،و تکون نهایتها بنهایة الیوم السابع عشر من تأریخ الولادة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فصل أقلّ الطهر بین النفاسین،کما إذا ولدت توأمین و قد رأت الدّم عند کلّ منهما بل النقاء المتخلّل بینهما طهر،و لو کان لحظة،بل لا یعتبر الفصل بین النفاسین أصلا،کما إذا ولدت و رأت الدّم إلی عشرة،ثمّ ولدت آخر علی رأس العشرة،و رأت الدّم إلی عشرة اخری فالدّمان جمیعا نفاسان متوالیان،و إذا لم تر الدّم حین الولادة،و رأته قبل العشرة،و انقطع علیها،فذلک الدّم نفاسها،و إذا رأته حین الولادة،ثمّ انقطع،ثمّ رأته قبل العشرة،و انقطع علیها،فالدّمان نفاس،و أمّا النقاء المتخلّل بینهما فلا یبعد أن یکون طهرا و إن کان الأحوط و الأجدر أن تحتاط بالجمع بین تروک النفساء و أعمال الطاهرة</w:t>
      </w:r>
      <w:r>
        <w:rPr>
          <w:rFonts w:eastAsia="IRNazanin" w:cs="IRNazanin"/>
          <w:color w:val="111111"/>
          <w:sz w:val="28"/>
          <w:szCs w:val="28"/>
          <w:rtl w:val="true"/>
          <w:lang w:bidi="fa-IR"/>
        </w:rPr>
        <w:t>.</w:t>
      </w:r>
      <w:bookmarkStart w:id="891" w:name="pg11398_162551"/>
    </w:p>
    <w:p>
      <w:pPr>
        <w:pStyle w:val="Heading5"/>
        <w:numPr>
          <w:ilvl w:val="4"/>
          <w:numId w:val="1"/>
        </w:numPr>
        <w:rPr/>
      </w:pPr>
      <w:bookmarkStart w:id="892" w:name="__RefHeading___Toc680138_73709187"/>
      <w:bookmarkStart w:id="893" w:name="_Toc395"/>
      <w:bookmarkEnd w:id="891"/>
      <w:bookmarkEnd w:id="892"/>
      <w:r>
        <w:rPr>
          <w:rtl w:val="true"/>
        </w:rPr>
        <w:t xml:space="preserve">مسألة </w:t>
      </w:r>
      <w:r>
        <w:rPr/>
        <w:t>253</w:t>
      </w:r>
      <w:r>
        <w:rPr>
          <w:rtl w:val="true"/>
        </w:rPr>
        <w:t>:</w:t>
      </w:r>
      <w:r>
        <w:rPr>
          <w:rtl w:val="true"/>
        </w:rPr>
        <w:t>إذا رأت المرأة الحامل الدّم قبل ظهور الولد</w:t>
      </w:r>
      <w:bookmarkEnd w:id="893"/>
    </w:p>
    <w:p>
      <w:pPr>
        <w:pStyle w:val="BookText"/>
        <w:rPr/>
      </w:pPr>
      <w:r>
        <w:rPr>
          <w:rFonts w:ascii="IRNazanin" w:hAnsi="IRNazanin" w:eastAsia="IRNazanin"/>
          <w:color w:val="111111"/>
          <w:sz w:val="28"/>
          <w:sz w:val="28"/>
          <w:szCs w:val="28"/>
          <w:rtl w:val="true"/>
          <w:lang w:bidi="fa-IR"/>
        </w:rPr>
        <w:t>فإن کانت واثقة و متأکّدة بأنّه من دم الحیض عملت ما تعلمه الحائض،بلا فرق بین أن یکون منفصلا عن الولادة بعشرة أیّام أو أقلّ أو أکثر أو یکون متّصلا بها،إذ لا یعتبر أن یفصل بین دم الحیض و دم النفاس عشرة أیّام جزما،و إن قلنا باعتبارها بین حیضتین،و إذا لم تدر بأنّه دم حیض أو دم استحاضة فإن کان بصفة الحیض و فی أیّام العادة اعتبرته حیضا و تتأکّد من ذلک باستمراره ثلاثة أیّام،و إن لم یکن بصفة الحیض و لا فی أیّام العادة اعتبرته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بصفة الحیض و لم یکن فی أیّام العادة أو کان فی أیّام العادة و لکن من دون صفة الحیض فهل تعتبره حیضا؟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علیها أن تحتاط کما مرّ</w:t>
      </w:r>
      <w:r>
        <w:rPr>
          <w:rFonts w:eastAsia="IRNazanin" w:cs="IRNazanin"/>
          <w:color w:val="111111"/>
          <w:sz w:val="28"/>
          <w:szCs w:val="28"/>
          <w:rtl w:val="true"/>
          <w:lang w:bidi="fa-IR"/>
        </w:rPr>
        <w:t>.</w:t>
      </w:r>
    </w:p>
    <w:p>
      <w:pPr>
        <w:pStyle w:val="Heading5"/>
        <w:numPr>
          <w:ilvl w:val="4"/>
          <w:numId w:val="1"/>
        </w:numPr>
        <w:rPr/>
      </w:pPr>
      <w:bookmarkStart w:id="894" w:name="__RefHeading___Toc680140_73709187"/>
      <w:bookmarkStart w:id="895" w:name="_Toc396"/>
      <w:bookmarkEnd w:id="894"/>
      <w:r>
        <w:rPr>
          <w:rtl w:val="true"/>
        </w:rPr>
        <w:t xml:space="preserve">مسألة </w:t>
      </w:r>
      <w:r>
        <w:rPr/>
        <w:t>254</w:t>
      </w:r>
      <w:r>
        <w:rPr>
          <w:rtl w:val="true"/>
        </w:rPr>
        <w:t>:</w:t>
      </w:r>
      <w:r>
        <w:rPr>
          <w:rtl w:val="true"/>
        </w:rPr>
        <w:t>المرأة النفساء تقسم حسب الحالات الطارئة علیها فی</w:t>
      </w:r>
      <w:bookmarkEnd w:id="895"/>
    </w:p>
    <w:p>
      <w:pPr>
        <w:pStyle w:val="BookText"/>
        <w:rPr/>
      </w:pPr>
      <w:r>
        <w:rPr>
          <w:rFonts w:ascii="IRNazanin" w:hAnsi="IRNazanin" w:eastAsia="IRNazanin"/>
          <w:color w:val="111111"/>
          <w:sz w:val="28"/>
          <w:sz w:val="28"/>
          <w:szCs w:val="28"/>
          <w:rtl w:val="true"/>
          <w:lang w:bidi="fa-IR"/>
        </w:rPr>
        <w:t>الحیض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عادة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ناسیة للعدد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مبتدئة</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680142_73709187"/>
      <w:bookmarkStart w:id="897" w:name="_Toc397"/>
      <w:bookmarkEnd w:id="896"/>
      <w:r>
        <w:rPr>
          <w:rtl w:val="true"/>
        </w:rPr>
        <w:t>القسم الأوّل</w:t>
      </w:r>
      <w:r>
        <w:rPr>
          <w:rtl w:val="true"/>
        </w:rPr>
        <w:t>:</w:t>
      </w:r>
      <w:r>
        <w:rPr>
          <w:rtl w:val="true"/>
        </w:rPr>
        <w:t>امرأة کانت أیّام عادتها أقلّ من العشرة اعتبرت أیّام</w:t>
      </w:r>
      <w:bookmarkEnd w:id="897"/>
    </w:p>
    <w:p>
      <w:pPr>
        <w:pStyle w:val="BookText"/>
        <w:rPr/>
      </w:pPr>
      <w:r>
        <w:rPr>
          <w:rFonts w:ascii="Amiri" w:hAnsi="Amiri" w:eastAsia="Amiri" w:cs="Amiri"/>
          <w:color w:val="111111"/>
          <w:sz w:val="28"/>
          <w:sz w:val="28"/>
          <w:szCs w:val="28"/>
          <w:rtl w:val="true"/>
          <w:lang w:bidi="ar-SA"/>
        </w:rPr>
        <w:t>العادة نفاسا،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استمرّ بها الدّم و تجاوز عن تلک الأیّام،فإن کانت واثقة بانقطاعه دون العشرة اعتبرت الدّم نفاسا فی تمام الأیّام،و إن کانت واثقة بتجاوزه العشرة أنهت نفاسها و اغتسلت و اعتبرت نفسها مستحاضة،و إن</w:t>
      </w:r>
      <w:bookmarkStart w:id="898" w:name="pg11398_162552"/>
    </w:p>
    <w:p>
      <w:pPr>
        <w:pStyle w:val="BookText"/>
        <w:rPr/>
      </w:pPr>
      <w:bookmarkEnd w:id="898"/>
      <w:r>
        <w:rPr>
          <w:rFonts w:ascii="IRNazanin" w:hAnsi="IRNazanin" w:eastAsia="IRNazanin"/>
          <w:color w:val="111111"/>
          <w:sz w:val="28"/>
          <w:sz w:val="28"/>
          <w:szCs w:val="28"/>
          <w:rtl w:val="true"/>
          <w:lang w:bidi="fa-IR"/>
        </w:rPr>
        <w:t>احتملت استمراره إلی ما بعد العشرة أضافت یومین أو أکثر إلی نفاسها حسب اختیارها شریطة أن لا یزید المجموع علی عشرة،و اعتبرت نفسها بعد ذلک مستحاضة،علی ما تقدّم فی باب الحیض من أنّ الاستظهار بیوم واحد واجب، و بالزائد علیه مستحبّ،و لا فرق فی ذلک بین الحائض و النفساء،و إن کانت أیّام عادتها عشرة فتقعد الأیّام العشرة کلّها إذا استمر الدّم إلی العشرة</w:t>
      </w:r>
      <w:r>
        <w:rPr>
          <w:rFonts w:eastAsia="IRNazanin" w:cs="IRNazanin"/>
          <w:color w:val="111111"/>
          <w:sz w:val="28"/>
          <w:szCs w:val="28"/>
          <w:rtl w:val="true"/>
          <w:lang w:bidi="fa-IR"/>
        </w:rPr>
        <w:t>.</w:t>
      </w:r>
    </w:p>
    <w:p>
      <w:pPr>
        <w:pStyle w:val="Heading5"/>
        <w:numPr>
          <w:ilvl w:val="4"/>
          <w:numId w:val="1"/>
        </w:numPr>
        <w:rPr/>
      </w:pPr>
      <w:bookmarkStart w:id="899" w:name="__RefHeading___Toc680144_73709187"/>
      <w:bookmarkStart w:id="900" w:name="_Toc398"/>
      <w:bookmarkEnd w:id="899"/>
      <w:r>
        <w:rPr>
          <w:rtl w:val="true"/>
        </w:rPr>
        <w:t>القسم الثانی</w:t>
      </w:r>
      <w:r>
        <w:rPr>
          <w:rtl w:val="true"/>
        </w:rPr>
        <w:t>:</w:t>
      </w:r>
      <w:r>
        <w:rPr>
          <w:rtl w:val="true"/>
        </w:rPr>
        <w:t>امرأة کانت تعلم بأنّ عدد أیّام عادتها أقلّ من عشرة</w:t>
      </w:r>
      <w:bookmarkEnd w:id="900"/>
    </w:p>
    <w:p>
      <w:pPr>
        <w:pStyle w:val="BookText"/>
        <w:rPr/>
      </w:pPr>
      <w:r>
        <w:rPr>
          <w:rFonts w:ascii="IRNazanin" w:hAnsi="IRNazanin" w:eastAsia="IRNazanin"/>
          <w:color w:val="111111"/>
          <w:sz w:val="28"/>
          <w:sz w:val="28"/>
          <w:szCs w:val="28"/>
          <w:rtl w:val="true"/>
          <w:lang w:bidi="fa-IR"/>
        </w:rPr>
        <w:t>و لکنّها نسیت أنّها خمسة أو ستّة مثلا،</w:t>
      </w:r>
    </w:p>
    <w:p>
      <w:pPr>
        <w:pStyle w:val="BookText"/>
        <w:rPr/>
      </w:pPr>
      <w:r>
        <w:rPr>
          <w:rFonts w:ascii="IRNazanin" w:hAnsi="IRNazanin" w:eastAsia="IRNazanin"/>
          <w:color w:val="111111"/>
          <w:sz w:val="28"/>
          <w:sz w:val="28"/>
          <w:szCs w:val="28"/>
          <w:rtl w:val="true"/>
          <w:lang w:bidi="fa-IR"/>
        </w:rPr>
        <w:t>فحینئذ إن کانت واثقة بعدم تجاوزه عن العشرة اعتبرت الجمیع نفاسا،و إن کانت واثقة بتجاوزه عنها جعلت أکبر الاحتمالات نفاسا و هو ستّة أیّام فی المثال،و إن لم تثق لا بالانقطاع و لا بعدمه أضافت إلی أکبر الاحتمالات یومین أو أکثر علی الشرط المتقدّم،و إن کانت لا تعلم بذلک أیضا و لا تدری أنّ عدد أیّامها ستّة أو سبعة أو أکثر حتّی العشرة، فحینئذ إذا تجاوز الدّم العشرة جعلت الدّم نفاسا فی تمام الأیّام العشرة؛لأنّها أکبر الاحتمالات فی أیّام عادتها</w:t>
      </w:r>
      <w:r>
        <w:rPr>
          <w:rFonts w:eastAsia="IRNazanin" w:cs="IRNazanin"/>
          <w:color w:val="111111"/>
          <w:sz w:val="28"/>
          <w:szCs w:val="28"/>
          <w:rtl w:val="true"/>
          <w:lang w:bidi="fa-IR"/>
        </w:rPr>
        <w:t>.</w:t>
      </w:r>
    </w:p>
    <w:p>
      <w:pPr>
        <w:pStyle w:val="Heading5"/>
        <w:numPr>
          <w:ilvl w:val="4"/>
          <w:numId w:val="1"/>
        </w:numPr>
        <w:rPr/>
      </w:pPr>
      <w:bookmarkStart w:id="901" w:name="__RefHeading___Toc680146_73709187"/>
      <w:bookmarkStart w:id="902" w:name="_Toc399"/>
      <w:bookmarkEnd w:id="901"/>
      <w:r>
        <w:rPr>
          <w:rtl w:val="true"/>
        </w:rPr>
        <w:t>القسم الثالث</w:t>
      </w:r>
      <w:r>
        <w:rPr>
          <w:rtl w:val="true"/>
        </w:rPr>
        <w:t>:</w:t>
      </w:r>
      <w:r>
        <w:rPr>
          <w:rtl w:val="true"/>
        </w:rPr>
        <w:t>امرأة مضطربة فإذا نفست و رأت الدّم بعد الولادة</w:t>
      </w:r>
      <w:bookmarkEnd w:id="902"/>
    </w:p>
    <w:p>
      <w:pPr>
        <w:pStyle w:val="BookText"/>
        <w:rPr/>
      </w:pPr>
      <w:r>
        <w:rPr>
          <w:rFonts w:ascii="IRNazanin" w:hAnsi="IRNazanin" w:eastAsia="IRNazanin"/>
          <w:color w:val="111111"/>
          <w:sz w:val="28"/>
          <w:sz w:val="28"/>
          <w:szCs w:val="28"/>
          <w:rtl w:val="true"/>
          <w:lang w:bidi="fa-IR"/>
        </w:rPr>
        <w:t>فحینئذ إن لم یتجاور العشرة جعلت الکلّ نفاسا،و إن تجاوز العشرة اعتبرت نفسها نفساء فی جمیع العشرة و الباقی استحاضة و لا ترجع إلی العدد</w:t>
      </w:r>
      <w:r>
        <w:rPr>
          <w:rFonts w:eastAsia="IRNazanin" w:cs="IRNazanin"/>
          <w:color w:val="111111"/>
          <w:sz w:val="28"/>
          <w:szCs w:val="28"/>
          <w:rtl w:val="true"/>
          <w:lang w:bidi="fa-IR"/>
        </w:rPr>
        <w:t>.</w:t>
      </w:r>
    </w:p>
    <w:p>
      <w:pPr>
        <w:pStyle w:val="Heading5"/>
        <w:numPr>
          <w:ilvl w:val="4"/>
          <w:numId w:val="1"/>
        </w:numPr>
        <w:rPr/>
      </w:pPr>
      <w:bookmarkStart w:id="903" w:name="__RefHeading___Toc680148_73709187"/>
      <w:bookmarkStart w:id="904" w:name="_Toc400"/>
      <w:bookmarkEnd w:id="903"/>
      <w:r>
        <w:rPr>
          <w:rtl w:val="true"/>
        </w:rPr>
        <w:t>القسم الرابع</w:t>
      </w:r>
      <w:r>
        <w:rPr>
          <w:rtl w:val="true"/>
        </w:rPr>
        <w:t>:</w:t>
      </w:r>
      <w:r>
        <w:rPr>
          <w:rtl w:val="true"/>
        </w:rPr>
        <w:t>امرأة مبتدئة</w:t>
      </w:r>
      <w:bookmarkEnd w:id="904"/>
    </w:p>
    <w:p>
      <w:pPr>
        <w:pStyle w:val="BookText"/>
        <w:rPr/>
      </w:pPr>
      <w:r>
        <w:rPr>
          <w:rFonts w:ascii="IRNazanin" w:hAnsi="IRNazanin" w:eastAsia="IRNazanin"/>
          <w:color w:val="111111"/>
          <w:sz w:val="28"/>
          <w:sz w:val="28"/>
          <w:szCs w:val="28"/>
          <w:rtl w:val="true"/>
          <w:lang w:bidi="fa-IR"/>
        </w:rPr>
        <w:t>فإذا رأت الدّم بالولادة،فعندئذ إن لم یتجاوز الدّم العشرة جعلته کلّه نفاسا،و إن تجاوز العشرة فهل علیها أن ترجع إلی عادة أقاربها و إن لم یمکن ذلک فإلی العدد أو لا؟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لا ترجع إلی عادة أقاربها بل تعتبر نفسها نفساء فی کلّ الأیّام العشرة،و الزائد علیها استحاضة،و بکلمة إذا استمرّ الدّم بالنفساء</w:t>
      </w:r>
      <w:bookmarkStart w:id="905" w:name="pg11398_162553"/>
    </w:p>
    <w:p>
      <w:pPr>
        <w:pStyle w:val="BookText"/>
        <w:rPr/>
      </w:pPr>
      <w:bookmarkEnd w:id="905"/>
      <w:r>
        <w:rPr>
          <w:rFonts w:ascii="IRNazanin" w:hAnsi="IRNazanin" w:eastAsia="IRNazanin"/>
          <w:color w:val="111111"/>
          <w:sz w:val="28"/>
          <w:sz w:val="28"/>
          <w:szCs w:val="28"/>
          <w:rtl w:val="true"/>
          <w:lang w:bidi="fa-IR"/>
        </w:rPr>
        <w:t>و تجاوز العشرة فإن کانت ذات عادة عددیّة اعتبرت أیّام عادتها نفاسا و الباقی استحاضة،و إن لم تکن ذات عادة عددیّة کالمضطربة و المبتدئة جعلت الأیّام العشرة کلّها نفاسا</w:t>
      </w:r>
      <w:r>
        <w:rPr>
          <w:rFonts w:eastAsia="IRNazanin" w:cs="IRNazanin"/>
          <w:color w:val="111111"/>
          <w:sz w:val="28"/>
          <w:szCs w:val="28"/>
          <w:rtl w:val="true"/>
          <w:lang w:bidi="fa-IR"/>
        </w:rPr>
        <w:t>.</w:t>
      </w:r>
    </w:p>
    <w:p>
      <w:pPr>
        <w:pStyle w:val="Heading5"/>
        <w:numPr>
          <w:ilvl w:val="4"/>
          <w:numId w:val="1"/>
        </w:numPr>
        <w:rPr/>
      </w:pPr>
      <w:bookmarkStart w:id="906" w:name="__RefHeading___Toc680150_73709187"/>
      <w:bookmarkStart w:id="907" w:name="_Toc401"/>
      <w:bookmarkEnd w:id="906"/>
      <w:r>
        <w:rPr>
          <w:rtl w:val="true"/>
        </w:rPr>
        <w:t xml:space="preserve">مسألة </w:t>
      </w:r>
      <w:r>
        <w:rPr/>
        <w:t>255</w:t>
      </w:r>
      <w:r>
        <w:rPr>
          <w:rtl w:val="true"/>
        </w:rPr>
        <w:t>:</w:t>
      </w:r>
      <w:r>
        <w:rPr>
          <w:rtl w:val="true"/>
        </w:rPr>
        <w:t>إذا استمرّ الدّم بالنفساء مدّة طویلة إلی شهر أو شهرین</w:t>
      </w:r>
      <w:bookmarkEnd w:id="907"/>
    </w:p>
    <w:p>
      <w:pPr>
        <w:pStyle w:val="BookText"/>
        <w:rPr/>
      </w:pPr>
      <w:r>
        <w:rPr>
          <w:rFonts w:ascii="IRNazanin" w:hAnsi="IRNazanin" w:eastAsia="IRNazanin"/>
          <w:color w:val="111111"/>
          <w:sz w:val="28"/>
          <w:sz w:val="28"/>
          <w:szCs w:val="28"/>
          <w:rtl w:val="true"/>
          <w:lang w:bidi="fa-IR"/>
        </w:rPr>
        <w:t>و عملت عمل المستحاضة فکیف تصنع بعادتها الشهریّة؟</w:t>
      </w:r>
    </w:p>
    <w:p>
      <w:pPr>
        <w:pStyle w:val="BookText"/>
        <w:rPr/>
      </w:pPr>
      <w:r>
        <w:rPr>
          <w:rFonts w:ascii="IRNazanin" w:hAnsi="IRNazanin" w:eastAsia="IRNazanin"/>
          <w:color w:val="111111"/>
          <w:sz w:val="28"/>
          <w:sz w:val="28"/>
          <w:szCs w:val="28"/>
          <w:rtl w:val="true"/>
          <w:lang w:bidi="fa-IR"/>
        </w:rPr>
        <w:t>و متی تعرف أنّ عادتها الشهریّة قد جاءتها بعد نفاسها؟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المرأة تلجأ فی هذه الحالة إمّا إلی قاعدة العادة إذا کانت ذات عادة وقتیّة أو إلی قاعدة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تعتبر الدّم فی أیّام عادتها حیضا و إن لم یکن بلون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تعتبره حیضا إذا کان بصفة الحیض،و إلاّ تعتبره استحاضة، و إذا لم تکن المرأة ذات عادة وقتیّة و رأت الدّم و تجاوز العشرة،فحینئذ إن کان الدّم کلّه بصفة الاستحاضة اعتبرته کلّه استحاضة،و إن کان کلّه بصفة الحیض تجعل حیضها فی کلّ شهر ستّة أو سبعة أیّام حسب اختیارها إذا کانت مضطربة، و أمّا إذا کانت متبدئة فهی ترجع أوّلا إلی عادة أقاربها،و إن لم یمکن فإلی العدد علی تفصیل تقدّم</w:t>
      </w:r>
      <w:r>
        <w:rPr>
          <w:rFonts w:eastAsia="IRNazanin" w:cs="IRNazanin"/>
          <w:color w:val="111111"/>
          <w:sz w:val="28"/>
          <w:szCs w:val="28"/>
          <w:rtl w:val="true"/>
          <w:lang w:bidi="fa-IR"/>
        </w:rPr>
        <w:t>.</w:t>
      </w:r>
    </w:p>
    <w:p>
      <w:pPr>
        <w:pStyle w:val="Heading5"/>
        <w:numPr>
          <w:ilvl w:val="4"/>
          <w:numId w:val="1"/>
        </w:numPr>
        <w:rPr/>
      </w:pPr>
      <w:bookmarkStart w:id="908" w:name="__RefHeading___Toc680152_73709187"/>
      <w:bookmarkStart w:id="909" w:name="_Toc402"/>
      <w:bookmarkEnd w:id="908"/>
      <w:r>
        <w:rPr>
          <w:rtl w:val="true"/>
        </w:rPr>
        <w:t xml:space="preserve">مسألة </w:t>
      </w:r>
      <w:r>
        <w:rPr/>
        <w:t>256</w:t>
      </w:r>
      <w:r>
        <w:rPr>
          <w:rtl w:val="true"/>
        </w:rPr>
        <w:t>:</w:t>
      </w:r>
      <w:r>
        <w:rPr>
          <w:rtl w:val="true"/>
        </w:rPr>
        <w:t>المرأة النفساء إذا رأت دما بعد الولادة</w:t>
      </w:r>
      <w:bookmarkEnd w:id="90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ذات عادة عددیّة و تجاوز الدّم أیّام عادتها،و حینئذ فإن انقطع الدّم قبل العشرة اعتبرت الدّم کلّه نفاسا بقاعدة الإمکان،و إن تجاوز الدّم العشرة فإن کان فی موعد العادة الوقتیّة اعتبرته حیضا،و إن لم تمر بها فترة طهر و سلامة من الدّم لا تقلّ عن عشرة أیّام،و إن لم یکن فی أیّام العادة فإن کان بصفة الاستحاضة تعتبره استحاضة،و إن کان بصفة الحیض فإن مرّت بها فترة طهر لا تقلّ عن</w:t>
      </w:r>
    </w:p>
    <w:p>
      <w:pPr>
        <w:pStyle w:val="BookText"/>
        <w:rPr/>
      </w:pPr>
      <w:r>
        <w:rPr>
          <w:rFonts w:ascii="IRNazanin" w:hAnsi="IRNazanin" w:eastAsia="IRNazanin"/>
          <w:color w:val="111111"/>
          <w:sz w:val="28"/>
          <w:sz w:val="28"/>
          <w:szCs w:val="28"/>
          <w:rtl w:val="true"/>
          <w:lang w:bidi="fa-IR"/>
        </w:rPr>
        <w:t>عشرة أیّام تعتبره حیضا بقاعدة الصفات،و إن لم تمر بها تلک الفترة من زمن انقطاع نفاسها تحتاط بالجمع بین تروک الحائض و أعمال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للنفساء أن تلتجئ إلی قاعدة الإمکان عند الشکّ و قابلیّة الدّم للنفاس؟</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لها ذلک و بذلک تفترق النفساء عن الحائض،فإنّ الحائض فی مقام الشکّ فی حیضیّة الدّم تلجأ إلی إحدی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العادة و تعتبر ما فی العادة حیضا و إن لم یکن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الصفات،و تعتبر ما بصفة الحیض حیضا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مجال للّجوء إلی قاعدة الإمکان؛لأنّ المرأة إذا رأت الدّم و کان واجدا للشروط العامّة للحیض و شکّت فی أنّه حیض أو لا،فإن کان فی وقت العادة کان حیضا،و إن لم یکن فی وقت العادة،فإن کان بصفة الحیض کان حیضا، و إن لم یکن بصفة الحیض کان استحاضة،فلا یبقی لها شکّ لکی تلتجئ فی علاجه إلی 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النفساء فهی فی مقام الشکّ و التحیّر تلجأ إلی قاعدة الإمکان دون الصفات؛لأنّه لا معیار لها فی باب النفاس،مثال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نفساء ذات عادة عددیّة و رأت الدّم بعد الولادة و تجاوز أیّام عادتها و انقطع علی العشرة،و فی هذه الحالة تعتبر الدّم فی أیّام عادتها نفاسا،و إذا شکّت فی الدّم الزائد علی العادة تعتبر الزائد أیضا نفاسا علی أساس قاعدة الإمکان حیث لا اعتبار للصفات فیه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 امرأة نفساء رأت الدّم بعد الولادة بخمسة أیّام و استمرّ الدّم و تجاوز العشرة من تأریخ الولادة و انقطع فی الیوم الخامس عشر بعد الولادة، و فی هذه الحالة إذا شکّت فی أنّ الدّم المتجاوز عن العشرة من تأریخ الولادة هل</w:t>
      </w:r>
      <w:bookmarkStart w:id="910" w:name="pg11398_162555"/>
    </w:p>
    <w:p>
      <w:pPr>
        <w:pStyle w:val="BookText"/>
        <w:rPr/>
      </w:pPr>
      <w:bookmarkEnd w:id="910"/>
      <w:r>
        <w:rPr>
          <w:rFonts w:ascii="IRNazanin" w:hAnsi="IRNazanin" w:eastAsia="IRNazanin"/>
          <w:color w:val="111111"/>
          <w:sz w:val="28"/>
          <w:sz w:val="28"/>
          <w:szCs w:val="28"/>
          <w:rtl w:val="true"/>
          <w:lang w:bidi="fa-IR"/>
        </w:rPr>
        <w:t>هو نفاس؟فلها أن تلجأ إلی قاعدة الإمکان و تعتبره نفاسا؛بناء علی ما هو الصحیح من أنّ مبدأ النفاس من تأریخ رؤیة الدّم و أقصاه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إمکان کون الدّم الّذی إذا رأته المرأة بعد الولادة نفاسا إلی عشرة أیّام یکون من تأریخ الولادة،بمعنی أنّ المرأة إذا رأت الدّم بالولادة بعد ثمانیة أو تسعة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تأریخ الولادة اعتبرته نفاسا،و إذا استمرّ هذا الدّم إلی عشرة أیّام ثمّ انقطع فبإمکانها أن تعتبره فی الأیّام العشرة کلّها نفاسا،و إذا رأت الدّم بعد تجاوز عشرة أیّام من تأریخ ولادتها لم یکن بإمکانها أن تعتبره نفاسا بل هو استحاضة</w:t>
      </w:r>
      <w:r>
        <w:rPr>
          <w:rFonts w:eastAsia="IRNazanin" w:cs="IRNazanin"/>
          <w:color w:val="111111"/>
          <w:sz w:val="28"/>
          <w:szCs w:val="28"/>
          <w:rtl w:val="true"/>
          <w:lang w:bidi="fa-IR"/>
        </w:rPr>
        <w:t>.</w:t>
      </w:r>
    </w:p>
    <w:p>
      <w:pPr>
        <w:pStyle w:val="Heading5"/>
        <w:numPr>
          <w:ilvl w:val="4"/>
          <w:numId w:val="1"/>
        </w:numPr>
        <w:rPr/>
      </w:pPr>
      <w:bookmarkStart w:id="911" w:name="__RefHeading___Toc680154_73709187"/>
      <w:bookmarkStart w:id="912" w:name="_Toc403"/>
      <w:bookmarkEnd w:id="911"/>
      <w:r>
        <w:rPr>
          <w:rtl w:val="true"/>
        </w:rPr>
        <w:t xml:space="preserve">مسألة </w:t>
      </w:r>
      <w:r>
        <w:rPr/>
        <w:t>257</w:t>
      </w:r>
      <w:r>
        <w:rPr>
          <w:rtl w:val="true"/>
        </w:rPr>
        <w:t>:</w:t>
      </w:r>
      <w:r>
        <w:rPr>
          <w:rtl w:val="true"/>
        </w:rPr>
        <w:t>إذا رأت الدّم فی الیوم الأوّل من الولادة ثمّ انقطع ثمّ</w:t>
      </w:r>
      <w:bookmarkEnd w:id="912"/>
    </w:p>
    <w:p>
      <w:pPr>
        <w:pStyle w:val="BookText"/>
        <w:rPr/>
      </w:pPr>
      <w:r>
        <w:rPr>
          <w:rFonts w:ascii="IRNazanin" w:hAnsi="IRNazanin" w:eastAsia="IRNazanin"/>
          <w:color w:val="111111"/>
          <w:sz w:val="28"/>
          <w:sz w:val="28"/>
          <w:szCs w:val="28"/>
          <w:rtl w:val="true"/>
          <w:lang w:bidi="fa-IR"/>
        </w:rPr>
        <w:t>عاد فی الیوم العاشر من الولادة أو قبله،</w:t>
      </w:r>
    </w:p>
    <w:p>
      <w:pPr>
        <w:pStyle w:val="BookText"/>
        <w:rPr/>
      </w:pPr>
      <w:r>
        <w:rPr>
          <w:rFonts w:ascii="IRNazanin" w:hAnsi="IRNazanin" w:eastAsia="IRNazanin"/>
          <w:color w:val="111111"/>
          <w:sz w:val="28"/>
          <w:sz w:val="28"/>
          <w:szCs w:val="28"/>
          <w:rtl w:val="true"/>
          <w:lang w:bidi="fa-IR"/>
        </w:rPr>
        <w:t>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یتجاوز الدّم الثانی الیوم العاشر من أوّل رؤیة الدّم،ففی هذه الصورة کان الدّم الأوّل و الثانی کلاهما نفاسا علی الأحوط،و أمّا النقاء المتخلّل بینهما فلا یبعد طهره،و إن کان الأحوط و الأجدر أن تجمع فیه بین تروک النفساء و أعمال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یتجاوز الدّم الثانی الیوم العاشر من أوّل رؤیة الدّم،و هذا علی أقسام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ذات عادة عددیّة فی حیضها،و قد رأت الدّم الثانی فی زمان عادتها،ففی هذه الصورة کان الدّم الأوّل و ما رأته فی أیّام العادة تعتبره نفاسا علی ما مرّ دون النقاء المتخلّل بینهما،و ما زاد علی العادة استحاضة،مثال ذلک امرأة کانت عادتها فی الحیض سبعة أیّام،فرأت الدّم حین ولادتها یومین فانقطع،ثمّ رأته فی الیوم السادس و استمرّ إلی أن تجاوز الیوم العاشر من حین الولادة،تعتبر الیومین الأوّلین و الیوم السادس و السابع نفاسا،و تحتاط فی النقاء</w:t>
      </w:r>
      <w:bookmarkStart w:id="913" w:name="pg11398_162556"/>
    </w:p>
    <w:p>
      <w:pPr>
        <w:pStyle w:val="BookText"/>
        <w:rPr/>
      </w:pPr>
      <w:bookmarkEnd w:id="913"/>
      <w:r>
        <w:rPr>
          <w:rFonts w:ascii="IRNazanin" w:hAnsi="IRNazanin" w:eastAsia="IRNazanin"/>
          <w:color w:val="111111"/>
          <w:sz w:val="28"/>
          <w:sz w:val="28"/>
          <w:szCs w:val="28"/>
          <w:rtl w:val="true"/>
          <w:lang w:bidi="fa-IR"/>
        </w:rPr>
        <w:t>المتخلّل استحبابا،و ما زاد علی الیوم السابع فهو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ذات عادة،و لکنّها لم تر الدّم الثانی حتّی انقضت مدّة عادتها فرأت الدّم و تجاوز الیوم العاشر،ففی هذه الصورة تعتبر نفاسها الدّم الأوّل،و تجعل الدّم الثانی استحاضة،و یجری علیها أحکام الطاهرة فی النقاء المتخلّل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المرأة ذات عادة فی حیضها کالمضطربة أو المبتدئة و رأت الدّم الثانی و استمرّ و تجاوز العشرة،ففی هذه الصورة تجعل نفاسها الأیّام العشرة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الدّم الثانی یجری فی الدّم الثالث و الرابع و هکذا،مثال ذلک المرأة إذا رأت الدّم فی الیوم الأوّل و الرابع و السادس،و لم یتجاوز الیوم العاشر،اعتبرت هذه الدّماء کلّها نفاسا،و حکم النقاء المتخلّل بینها یظهر ممّا سبق،و إذا تجاوز الدّم الیوم العاشر فی هذه الصورة،و کانت عادتها فی الحیض تسعة أیّام،اعتبرت نفاسها الیوم الأوّل و الرابع و السادس إلی الیوم التاسع،و ما زاد استحاضة،و إذا کانت عادتها خمسة أیّام اعتبرت نفاسها الیوم الأوّل و الرابع و احتاطت فی الیوم السادس إلی الیوم العاشر بالجمع بین الامتناع عمّا کانت النفساء ممتنعة عنه و العمل بما کانت المستحاضة ملزمة بالعمل به،و اعتبرت الباقی استحاضة</w:t>
      </w:r>
      <w:r>
        <w:rPr>
          <w:rFonts w:eastAsia="IRNazanin" w:cs="IRNazanin"/>
          <w:color w:val="111111"/>
          <w:sz w:val="28"/>
          <w:szCs w:val="28"/>
          <w:rtl w:val="true"/>
          <w:lang w:bidi="fa-IR"/>
        </w:rPr>
        <w:t>.</w:t>
      </w:r>
    </w:p>
    <w:p>
      <w:pPr>
        <w:pStyle w:val="Heading5"/>
        <w:numPr>
          <w:ilvl w:val="4"/>
          <w:numId w:val="1"/>
        </w:numPr>
        <w:rPr/>
      </w:pPr>
      <w:bookmarkStart w:id="914" w:name="__RefHeading___Toc680156_73709187"/>
      <w:bookmarkStart w:id="915" w:name="_Toc404"/>
      <w:bookmarkEnd w:id="914"/>
      <w:r>
        <w:rPr>
          <w:rtl w:val="true"/>
        </w:rPr>
        <w:t xml:space="preserve">مسألة </w:t>
      </w:r>
      <w:r>
        <w:rPr/>
        <w:t>258</w:t>
      </w:r>
      <w:r>
        <w:rPr>
          <w:rtl w:val="true"/>
        </w:rPr>
        <w:t>:</w:t>
      </w:r>
      <w:r>
        <w:rPr>
          <w:rtl w:val="true"/>
        </w:rPr>
        <w:t>النفساء بحکم الحائض فی الاستظهار عند تجاوز الدّم</w:t>
      </w:r>
      <w:bookmarkEnd w:id="915"/>
    </w:p>
    <w:p>
      <w:pPr>
        <w:pStyle w:val="BookText"/>
        <w:rPr/>
      </w:pPr>
      <w:r>
        <w:rPr>
          <w:rFonts w:ascii="IRNazanin" w:hAnsi="IRNazanin" w:eastAsia="IRNazanin"/>
          <w:color w:val="111111"/>
          <w:sz w:val="28"/>
          <w:sz w:val="28"/>
          <w:szCs w:val="28"/>
          <w:rtl w:val="true"/>
          <w:lang w:bidi="fa-IR"/>
        </w:rPr>
        <w:t>أیّام العادة،</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لزوم الاختبار عند ظهور انقطاع الدّم،و تقضی الصوم و لا تقضی الصلاة،و یحرم وطؤها،و لا یصحّ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أحکام الحائض من الواجبات،و المحرّمات،و المستحبّات،و المکروهات تثبت للنفساء أیضا، و لکنّ جملة من الأفعال الّتی کانت محرّمة علی الحائض تشکل حرمتها علی</w:t>
      </w:r>
    </w:p>
    <w:p>
      <w:pPr>
        <w:pStyle w:val="BookText"/>
        <w:rPr/>
      </w:pPr>
      <w:r>
        <w:rPr>
          <w:rFonts w:ascii="IRNazanin" w:hAnsi="IRNazanin" w:eastAsia="IRNazanin"/>
          <w:color w:val="111111"/>
          <w:sz w:val="28"/>
          <w:sz w:val="28"/>
          <w:szCs w:val="28"/>
          <w:rtl w:val="true"/>
          <w:lang w:bidi="fa-IR"/>
        </w:rPr>
        <w:t>النفساء،و إن کان الأحوط لزوما أن تجتنب عنها،و هذه الأفعال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الآیات الّتی تجب فیها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المساجد بغیر قصد العبور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 فی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فیها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المسجد الحرام و مسجد النبیّ صلّی اللّه علیه و آله و لو کان بقصد العبور</w:t>
      </w:r>
      <w:r>
        <w:rPr>
          <w:rFonts w:eastAsia="IRNazanin" w:cs="IRNazanin"/>
          <w:color w:val="111111"/>
          <w:sz w:val="28"/>
          <w:szCs w:val="28"/>
          <w:rtl w:val="true"/>
          <w:lang w:bidi="fa-IR"/>
        </w:rPr>
        <w:t>.</w:t>
      </w:r>
      <w:bookmarkStart w:id="916" w:name="pg11398_162558"/>
    </w:p>
    <w:p>
      <w:pPr>
        <w:pStyle w:val="Heading4"/>
        <w:numPr>
          <w:ilvl w:val="3"/>
          <w:numId w:val="1"/>
        </w:numPr>
        <w:rPr/>
      </w:pPr>
      <w:bookmarkStart w:id="917" w:name="__RefHeading___Toc680158_73709187"/>
      <w:bookmarkStart w:id="918" w:name="_Toc405"/>
      <w:bookmarkEnd w:id="916"/>
      <w:bookmarkEnd w:id="917"/>
      <w:r>
        <w:rPr>
          <w:rtl w:val="true"/>
        </w:rPr>
        <w:t>المبحث الخامس</w:t>
      </w:r>
      <w:r>
        <w:rPr>
          <w:rtl w:val="true"/>
        </w:rPr>
        <w:t xml:space="preserve">: </w:t>
      </w:r>
      <w:r>
        <w:rPr>
          <w:rtl w:val="true"/>
        </w:rPr>
        <w:t>غسل الأموات</w:t>
      </w:r>
      <w:bookmarkEnd w:id="918"/>
    </w:p>
    <w:p>
      <w:pPr>
        <w:pStyle w:val="Heading5"/>
        <w:numPr>
          <w:ilvl w:val="4"/>
          <w:numId w:val="1"/>
        </w:numPr>
        <w:rPr/>
      </w:pPr>
      <w:bookmarkStart w:id="919" w:name="__RefHeading___Toc680160_73709187"/>
      <w:bookmarkStart w:id="920" w:name="_Toc406"/>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غسل الأموات</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921" w:name="__RefHeading___Toc680162_73709187"/>
      <w:bookmarkStart w:id="922" w:name="_Toc407"/>
      <w:bookmarkEnd w:id="921"/>
      <w:r>
        <w:rPr>
          <w:rtl w:val="true"/>
        </w:rPr>
        <w:t>الفصل الأوّل</w:t>
      </w:r>
      <w:bookmarkEnd w:id="922"/>
    </w:p>
    <w:p>
      <w:pPr>
        <w:pStyle w:val="BookText"/>
        <w:rPr/>
      </w:pPr>
      <w:r>
        <w:rPr>
          <w:rFonts w:ascii="IRNazanin" w:hAnsi="IRNazanin" w:eastAsia="IRNazanin"/>
          <w:color w:val="111111"/>
          <w:sz w:val="28"/>
          <w:sz w:val="28"/>
          <w:szCs w:val="28"/>
          <w:rtl w:val="true"/>
          <w:lang w:bidi="fa-IR"/>
        </w:rPr>
        <w:t>فی أحکام الاحتضار</w:t>
      </w:r>
    </w:p>
    <w:p>
      <w:pPr>
        <w:pStyle w:val="Heading5"/>
        <w:numPr>
          <w:ilvl w:val="4"/>
          <w:numId w:val="1"/>
        </w:numPr>
        <w:rPr/>
      </w:pPr>
      <w:bookmarkStart w:id="923" w:name="__RefHeading___Toc680164_73709187"/>
      <w:bookmarkStart w:id="924" w:name="_Toc408"/>
      <w:bookmarkEnd w:id="923"/>
      <w:r>
        <w:rPr>
          <w:rtl w:val="true"/>
        </w:rPr>
        <w:t xml:space="preserve">مسألة </w:t>
      </w:r>
      <w:r>
        <w:rPr/>
        <w:t>259</w:t>
      </w:r>
      <w:r>
        <w:rPr>
          <w:rtl w:val="true"/>
        </w:rPr>
        <w:t>:</w:t>
      </w:r>
      <w:r>
        <w:rPr>
          <w:rtl w:val="true"/>
        </w:rPr>
        <w:t>یجب کفایة علی الأحوط لزوما توجیه المحتضر إلی القبلة</w:t>
      </w:r>
      <w:bookmarkEnd w:id="92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یلقی علی ظهره،و یجعل وجهه و باطن رجلیه إلیها،بل الأحوط لزوما وجوب ذلک علی المحتضر نفسه إن أمکنه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توجیه غیر الولیّ إذن الولیّ علی الأحوط وجوبا،و ذکر العلماء قدس سرّهم أنّه یستحبّ نقله إلی مصلاّه إن اشتدّ علیه النزع،و تلقینه الشهادتین،و الإقرار بالنبیّ صلّی اللّه علیه و آله و الأئمّة علیهم السّلام،و سائر الاعتقادات الحقّة،و تلقینه کلمات الفرج،و یکره أن یحضره جنب أو حائض، و أن یمسّ حال النزع،و إذا مات یستحبّ أن تغمض عیناه،و یطبق فوه،و یشدّ لحیاه،و تمدّ یداه إلی جانبیه،و ساقاه،و یغطّی بثوب،و أن یقرأ عنده القرآن، و یسرج فی المکان الّذی مات فیه إن مات فی اللیل،و إعلام المؤمنین بموته لیحضروا جنازته،و یعجّل تجهیزه،إلاّ إذا شکّ فی موته،فینتظر به حتّی یعلم موته،و یکره أن یثقل بطنه بحدید أو غیره،و أن یترک وحده</w:t>
      </w:r>
      <w:r>
        <w:rPr>
          <w:rFonts w:eastAsia="IRNazanin" w:cs="IRNazanin"/>
          <w:color w:val="111111"/>
          <w:sz w:val="28"/>
          <w:szCs w:val="28"/>
          <w:rtl w:val="true"/>
          <w:lang w:bidi="fa-IR"/>
        </w:rPr>
        <w:t>.</w:t>
      </w:r>
      <w:bookmarkStart w:id="925" w:name="pg11398_162559"/>
    </w:p>
    <w:p>
      <w:pPr>
        <w:pStyle w:val="Heading5"/>
        <w:numPr>
          <w:ilvl w:val="4"/>
          <w:numId w:val="1"/>
        </w:numPr>
        <w:rPr/>
      </w:pPr>
      <w:bookmarkStart w:id="926" w:name="__RefHeading___Toc680166_73709187"/>
      <w:bookmarkStart w:id="927" w:name="_Toc409"/>
      <w:bookmarkEnd w:id="925"/>
      <w:bookmarkEnd w:id="926"/>
      <w:r>
        <w:rPr>
          <w:rtl w:val="true"/>
        </w:rPr>
        <w:t>الفصل الثانی</w:t>
      </w:r>
      <w:bookmarkEnd w:id="927"/>
    </w:p>
    <w:p>
      <w:pPr>
        <w:pStyle w:val="BookText"/>
        <w:rPr/>
      </w:pPr>
      <w:r>
        <w:rPr>
          <w:rFonts w:ascii="IRNazanin" w:hAnsi="IRNazanin" w:eastAsia="IRNazanin"/>
          <w:color w:val="111111"/>
          <w:sz w:val="28"/>
          <w:sz w:val="28"/>
          <w:szCs w:val="28"/>
          <w:rtl w:val="true"/>
          <w:lang w:bidi="fa-IR"/>
        </w:rPr>
        <w:t>فی الغسل</w:t>
      </w:r>
    </w:p>
    <w:p>
      <w:pPr>
        <w:pStyle w:val="BookText"/>
        <w:rPr/>
      </w:pPr>
      <w:r>
        <w:rPr>
          <w:rFonts w:ascii="IRNazanin" w:hAnsi="IRNazanin" w:eastAsia="IRNazanin"/>
          <w:color w:val="111111"/>
          <w:sz w:val="28"/>
          <w:sz w:val="28"/>
          <w:szCs w:val="28"/>
          <w:rtl w:val="true"/>
          <w:lang w:bidi="fa-IR"/>
        </w:rPr>
        <w:t>تجب إزالة النجاسة عن جمیع بدن المیّت قبل الشروع فی الغسل علی الأحوط الأولی،و الأقوی کفایة إزالتها عن کلّ عضو قبل الشروع فیه،بل الأظهر کفایة الإزالة بنفس الغسل إذا لم یتنجّس الماء بملاقاة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المیّت یغسّل ثلاثة 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منها کغسل الجنابة الترتیبیّ و لا بدّ فیه من تقدیم الأیمن علی الأیسر،و من النیّة علی ما عرفت فی الوضوء</w:t>
      </w:r>
      <w:r>
        <w:rPr>
          <w:rFonts w:eastAsia="IRNazanin" w:cs="IRNazanin"/>
          <w:color w:val="111111"/>
          <w:sz w:val="28"/>
          <w:szCs w:val="28"/>
          <w:rtl w:val="true"/>
          <w:lang w:bidi="fa-IR"/>
        </w:rPr>
        <w:t>.</w:t>
      </w:r>
    </w:p>
    <w:p>
      <w:pPr>
        <w:pStyle w:val="Heading5"/>
        <w:numPr>
          <w:ilvl w:val="4"/>
          <w:numId w:val="1"/>
        </w:numPr>
        <w:rPr/>
      </w:pPr>
      <w:bookmarkStart w:id="928" w:name="__RefHeading___Toc680168_73709187"/>
      <w:bookmarkStart w:id="929" w:name="_Toc410"/>
      <w:bookmarkEnd w:id="928"/>
      <w:r>
        <w:rPr>
          <w:rtl w:val="true"/>
        </w:rPr>
        <w:t xml:space="preserve">مسألة </w:t>
      </w:r>
      <w:r>
        <w:rPr/>
        <w:t>260</w:t>
      </w:r>
      <w:r>
        <w:rPr>
          <w:rtl w:val="true"/>
        </w:rPr>
        <w:t>:</w:t>
      </w:r>
      <w:r>
        <w:rPr>
          <w:rtl w:val="true"/>
        </w:rPr>
        <w:t>إذا کان المغسّل غیر الولیّ</w:t>
      </w:r>
      <w:bookmarkEnd w:id="929"/>
    </w:p>
    <w:p>
      <w:pPr>
        <w:pStyle w:val="BookText"/>
        <w:rPr/>
      </w:pPr>
      <w:r>
        <w:rPr>
          <w:rFonts w:ascii="IRNazanin" w:hAnsi="IRNazanin" w:eastAsia="IRNazanin"/>
          <w:color w:val="111111"/>
          <w:sz w:val="28"/>
          <w:sz w:val="28"/>
          <w:szCs w:val="28"/>
          <w:rtl w:val="true"/>
          <w:lang w:bidi="fa-IR"/>
        </w:rPr>
        <w:t>فلا یجوز له أن یزاحم الولیّ، و أمّا إذا لم یکن مزاحما له فهل یجب علیه أن یستأذن منه؟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الوجوب غیر بعید،و إن کان الأحوط و الأجدر الاستئذان من الزوج بالنسبة إلی الزوجة،ثمّ المالک،ثمّ الطبقة الاولی فی المیراث و هم الأبوان و الأولاد،ثمّ الثانیة و هم الأجداد و الإخوة،ثمّ الثالثة و هم الأعمام و الأخوال،ثمّ المولی المعتق،ثمّ ضامن الجریرة،ثمّ الحاکم الشرعیّ</w:t>
      </w:r>
      <w:r>
        <w:rPr>
          <w:rFonts w:eastAsia="IRNazanin" w:cs="IRNazanin"/>
          <w:color w:val="111111"/>
          <w:sz w:val="28"/>
          <w:szCs w:val="28"/>
          <w:rtl w:val="true"/>
          <w:lang w:bidi="fa-IR"/>
        </w:rPr>
        <w:t>.</w:t>
      </w:r>
    </w:p>
    <w:p>
      <w:pPr>
        <w:pStyle w:val="Heading5"/>
        <w:numPr>
          <w:ilvl w:val="4"/>
          <w:numId w:val="1"/>
        </w:numPr>
        <w:rPr/>
      </w:pPr>
      <w:bookmarkStart w:id="930" w:name="__RefHeading___Toc680170_73709187"/>
      <w:bookmarkStart w:id="931" w:name="_Toc411"/>
      <w:bookmarkEnd w:id="930"/>
      <w:r>
        <w:rPr>
          <w:rtl w:val="true"/>
        </w:rPr>
        <w:t xml:space="preserve">مسألة </w:t>
      </w:r>
      <w:r>
        <w:rPr/>
        <w:t>261</w:t>
      </w:r>
      <w:r>
        <w:rPr>
          <w:rtl w:val="true"/>
        </w:rPr>
        <w:t>:</w:t>
      </w:r>
      <w:r>
        <w:rPr>
          <w:rtl w:val="true"/>
        </w:rPr>
        <w:t>البالغون فی کلّ طبقة مقدّمون علی غیرهم</w:t>
      </w:r>
      <w:bookmarkEnd w:id="93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الذکور مقدّمون علی الإناث،و فی تقدیم الأب فی الطبقة الاولی علی الأولاد و الجدّ علی</w:t>
      </w:r>
      <w:bookmarkStart w:id="932" w:name="pg11398_162560"/>
    </w:p>
    <w:p>
      <w:pPr>
        <w:pStyle w:val="BookText"/>
        <w:rPr/>
      </w:pPr>
      <w:bookmarkEnd w:id="932"/>
      <w:r>
        <w:rPr>
          <w:rFonts w:ascii="IRNazanin" w:hAnsi="IRNazanin" w:eastAsia="IRNazanin"/>
          <w:color w:val="111111"/>
          <w:sz w:val="28"/>
          <w:sz w:val="28"/>
          <w:szCs w:val="28"/>
          <w:rtl w:val="true"/>
          <w:lang w:bidi="fa-IR"/>
        </w:rPr>
        <w:t>الأخ،و الأخ من الأبوین علی الأخ من أحدهما،و الأخ من الأب علی الأخ من الامّ،و العمّ علی الخال،إشکال،و الأحوط الأولی الاستئذان من الطرفین</w:t>
      </w:r>
      <w:r>
        <w:rPr>
          <w:rFonts w:eastAsia="IRNazanin" w:cs="IRNazanin"/>
          <w:color w:val="111111"/>
          <w:sz w:val="28"/>
          <w:szCs w:val="28"/>
          <w:rtl w:val="true"/>
          <w:lang w:bidi="fa-IR"/>
        </w:rPr>
        <w:t>.</w:t>
      </w:r>
    </w:p>
    <w:p>
      <w:pPr>
        <w:pStyle w:val="Heading5"/>
        <w:numPr>
          <w:ilvl w:val="4"/>
          <w:numId w:val="1"/>
        </w:numPr>
        <w:rPr/>
      </w:pPr>
      <w:bookmarkStart w:id="933" w:name="__RefHeading___Toc680172_73709187"/>
      <w:bookmarkStart w:id="934" w:name="_Toc412"/>
      <w:bookmarkEnd w:id="933"/>
      <w:r>
        <w:rPr>
          <w:rtl w:val="true"/>
        </w:rPr>
        <w:t xml:space="preserve">مسألة </w:t>
      </w:r>
      <w:r>
        <w:rPr/>
        <w:t>262</w:t>
      </w:r>
      <w:r>
        <w:rPr>
          <w:rtl w:val="true"/>
        </w:rPr>
        <w:t>:</w:t>
      </w:r>
      <w:r>
        <w:rPr>
          <w:rtl w:val="true"/>
        </w:rPr>
        <w:t>إذا تعذّر استئذان الولیّ لعدم حضوره مثلا</w:t>
      </w:r>
      <w:bookmarkEnd w:id="934"/>
    </w:p>
    <w:p>
      <w:pPr>
        <w:pStyle w:val="BookText"/>
        <w:rPr/>
      </w:pPr>
      <w:r>
        <w:rPr>
          <w:rFonts w:ascii="IRNazanin" w:hAnsi="IRNazanin" w:eastAsia="IRNazanin"/>
          <w:color w:val="111111"/>
          <w:sz w:val="28"/>
          <w:sz w:val="28"/>
          <w:szCs w:val="28"/>
          <w:rtl w:val="true"/>
          <w:lang w:bidi="fa-IR"/>
        </w:rPr>
        <w:t>أو امتنع عن الإذن و عن مباشرة التغسیل سقط إذنه،و وجب تغسیله علی غیره و لو بلا إذن</w:t>
      </w:r>
      <w:r>
        <w:rPr>
          <w:rFonts w:eastAsia="IRNazanin" w:cs="IRNazanin"/>
          <w:color w:val="111111"/>
          <w:sz w:val="28"/>
          <w:szCs w:val="28"/>
          <w:rtl w:val="true"/>
          <w:lang w:bidi="fa-IR"/>
        </w:rPr>
        <w:t>.</w:t>
      </w:r>
    </w:p>
    <w:p>
      <w:pPr>
        <w:pStyle w:val="Heading5"/>
        <w:numPr>
          <w:ilvl w:val="4"/>
          <w:numId w:val="1"/>
        </w:numPr>
        <w:rPr/>
      </w:pPr>
      <w:bookmarkStart w:id="935" w:name="__RefHeading___Toc680174_73709187"/>
      <w:bookmarkStart w:id="936" w:name="_Toc413"/>
      <w:bookmarkEnd w:id="935"/>
      <w:r>
        <w:rPr>
          <w:rtl w:val="true"/>
        </w:rPr>
        <w:t xml:space="preserve">مسألة </w:t>
      </w:r>
      <w:r>
        <w:rPr/>
        <w:t>263</w:t>
      </w:r>
      <w:r>
        <w:rPr>
          <w:rtl w:val="true"/>
        </w:rPr>
        <w:t>:</w:t>
      </w:r>
      <w:r>
        <w:rPr>
          <w:rtl w:val="true"/>
        </w:rPr>
        <w:t>إذا أوصی أن یغسّله شخص معیّن لم یجب علیه القبول</w:t>
      </w:r>
      <w:bookmarkEnd w:id="936"/>
    </w:p>
    <w:p>
      <w:pPr>
        <w:pStyle w:val="BookText"/>
        <w:rPr/>
      </w:pPr>
      <w:r>
        <w:rPr>
          <w:rFonts w:ascii="IRNazanin" w:hAnsi="IRNazanin" w:eastAsia="IRNazanin"/>
          <w:color w:val="111111"/>
          <w:sz w:val="28"/>
          <w:sz w:val="28"/>
          <w:szCs w:val="28"/>
          <w:rtl w:val="true"/>
          <w:lang w:bidi="fa-IR"/>
        </w:rPr>
        <w:t>لکن إذا قبل و لبّی لم یحتج إلی إذن الولیّ،بل لا یجوز للولیّ أن یزاحمه فی تنفیذ الوصیّة،و إذا أوصی أن یتولّی تجهیزه شخص معیّن جاز له الردّ فی حیاة الموصی، و إذا لم یرد إلی أن مات الموصی لم یکن له أن یرد حینئذ،و إذا قبل ذلک لم یجب علیه أن یستأذن من الولیّ،بل لا یسمح للولیّ أو غیره فی مباشرة التجهیز من دون إذن الوصیّ</w:t>
      </w:r>
      <w:r>
        <w:rPr>
          <w:rFonts w:eastAsia="IRNazanin" w:cs="IRNazanin"/>
          <w:color w:val="111111"/>
          <w:sz w:val="28"/>
          <w:szCs w:val="28"/>
          <w:rtl w:val="true"/>
          <w:lang w:bidi="fa-IR"/>
        </w:rPr>
        <w:t>.</w:t>
      </w:r>
    </w:p>
    <w:p>
      <w:pPr>
        <w:pStyle w:val="Heading5"/>
        <w:numPr>
          <w:ilvl w:val="4"/>
          <w:numId w:val="1"/>
        </w:numPr>
        <w:rPr/>
      </w:pPr>
      <w:bookmarkStart w:id="937" w:name="__RefHeading___Toc680176_73709187"/>
      <w:bookmarkStart w:id="938" w:name="_Toc414"/>
      <w:bookmarkEnd w:id="937"/>
      <w:r>
        <w:rPr>
          <w:rtl w:val="true"/>
        </w:rPr>
        <w:t>شروط الغسل</w:t>
      </w:r>
      <w:bookmarkEnd w:id="938"/>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بعناصرها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القربة بأمل أن یقبل اللّه تعالی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الإخلاص،و نعنی بذلک عدم الریاء</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الاسم الخاصّ له الممیّز له شرعا،و لو تعاون اثنان أو أکثر علی الغسل فالمعتبر نیّة من باشر الغسل بالذات و استند إلیه العمل بحیث یعدّ عرفا هو الغاسل واحدا کان أو أکثر،و أخذ من یقوم بغسل المیّت الاجرة لا یتنافی مع نیّة القربة إذا کان ثمنا لماء الغسل و اجرة علی تنظیف بدنه و غیر ذلک،بل لا مانع من أخذ الاجرة علی الغسل،و إن کان الأحوط ترکه</w:t>
      </w:r>
      <w:r>
        <w:rPr>
          <w:rFonts w:eastAsia="IRNazanin" w:cs="IRNazanin"/>
          <w:color w:val="111111"/>
          <w:sz w:val="28"/>
          <w:szCs w:val="28"/>
          <w:rtl w:val="true"/>
          <w:lang w:bidi="fa-IR"/>
        </w:rPr>
        <w:t>.</w:t>
      </w:r>
      <w:bookmarkStart w:id="939" w:name="pg11398_162561"/>
    </w:p>
    <w:p>
      <w:pPr>
        <w:pStyle w:val="BookText"/>
        <w:rPr/>
      </w:pPr>
      <w:bookmarkEnd w:id="93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السدر و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الفضاء الّذی یشغله الغسل،و مجری الغسالة و السدّة الّتی یغسل علیها فمع عدم الانحصار یصحّ الغسل علیها،أمّا معه فیسقط الغسل،لکن إذا غسل حینئذ صحّ الغسل،و کذلک التفصیل فی ظرف الماء إذا کان مغصوبا</w:t>
      </w:r>
      <w:r>
        <w:rPr>
          <w:rFonts w:eastAsia="IRNazanin" w:cs="IRNazanin"/>
          <w:color w:val="111111"/>
          <w:sz w:val="28"/>
          <w:szCs w:val="28"/>
          <w:rtl w:val="true"/>
          <w:lang w:bidi="fa-IR"/>
        </w:rPr>
        <w:t>.</w:t>
      </w:r>
    </w:p>
    <w:p>
      <w:pPr>
        <w:pStyle w:val="Heading5"/>
        <w:numPr>
          <w:ilvl w:val="4"/>
          <w:numId w:val="1"/>
        </w:numPr>
        <w:rPr/>
      </w:pPr>
      <w:bookmarkStart w:id="940" w:name="__RefHeading___Toc680178_73709187"/>
      <w:bookmarkStart w:id="941" w:name="_Toc415"/>
      <w:bookmarkEnd w:id="940"/>
      <w:r>
        <w:rPr>
          <w:rtl w:val="true"/>
        </w:rPr>
        <w:t xml:space="preserve">مسألة </w:t>
      </w:r>
      <w:r>
        <w:rPr/>
        <w:t>264</w:t>
      </w:r>
      <w:r>
        <w:rPr>
          <w:rtl w:val="true"/>
        </w:rPr>
        <w:t>:</w:t>
      </w:r>
      <w:r>
        <w:rPr>
          <w:rtl w:val="true"/>
        </w:rPr>
        <w:t>یجزئ تغسیل المیّت قبل برده</w:t>
      </w:r>
      <w:bookmarkEnd w:id="941"/>
    </w:p>
    <w:p>
      <w:pPr>
        <w:pStyle w:val="Heading5"/>
        <w:numPr>
          <w:ilvl w:val="4"/>
          <w:numId w:val="1"/>
        </w:numPr>
        <w:rPr/>
      </w:pPr>
      <w:bookmarkStart w:id="942" w:name="__RefHeading___Toc680180_73709187"/>
      <w:bookmarkStart w:id="943" w:name="_Toc416"/>
      <w:bookmarkEnd w:id="942"/>
      <w:r>
        <w:rPr>
          <w:rtl w:val="true"/>
        </w:rPr>
        <w:t xml:space="preserve">مسألة </w:t>
      </w:r>
      <w:r>
        <w:rPr/>
        <w:t>265</w:t>
      </w:r>
      <w:r>
        <w:rPr>
          <w:rtl w:val="true"/>
        </w:rPr>
        <w:t>:</w:t>
      </w:r>
      <w:r>
        <w:rPr>
          <w:rtl w:val="true"/>
        </w:rPr>
        <w:t>إذا تعذّر السدر و الکافور</w:t>
      </w:r>
      <w:bookmarkEnd w:id="943"/>
    </w:p>
    <w:p>
      <w:pPr>
        <w:pStyle w:val="BookText"/>
        <w:rPr/>
      </w:pPr>
      <w:r>
        <w:rPr>
          <w:rFonts w:ascii="IRNazanin" w:hAnsi="IRNazanin" w:eastAsia="IRNazanin"/>
          <w:color w:val="111111"/>
          <w:sz w:val="28"/>
          <w:sz w:val="28"/>
          <w:szCs w:val="28"/>
          <w:rtl w:val="true"/>
          <w:lang w:bidi="fa-IR"/>
        </w:rPr>
        <w:t>فالأحوط وجوبا الجمع بین التیمّم بدلا عن کلّ من الغسل بماء السدر،و الکافور،و بین تغسیله ثلاث مرّات بالماء القراح،و ینوی بکلّ منهما البدلیّة عن الغسل بالسدر و الکافور</w:t>
      </w:r>
      <w:r>
        <w:rPr>
          <w:rFonts w:eastAsia="IRNazanin" w:cs="IRNazanin"/>
          <w:color w:val="111111"/>
          <w:sz w:val="28"/>
          <w:szCs w:val="28"/>
          <w:rtl w:val="true"/>
          <w:lang w:bidi="fa-IR"/>
        </w:rPr>
        <w:t>.</w:t>
      </w:r>
    </w:p>
    <w:p>
      <w:pPr>
        <w:pStyle w:val="Heading5"/>
        <w:numPr>
          <w:ilvl w:val="4"/>
          <w:numId w:val="1"/>
        </w:numPr>
        <w:rPr/>
      </w:pPr>
      <w:bookmarkStart w:id="944" w:name="__RefHeading___Toc680182_73709187"/>
      <w:bookmarkStart w:id="945" w:name="_Toc417"/>
      <w:bookmarkEnd w:id="944"/>
      <w:r>
        <w:rPr>
          <w:rtl w:val="true"/>
        </w:rPr>
        <w:t xml:space="preserve">مسألة </w:t>
      </w:r>
      <w:r>
        <w:rPr/>
        <w:t>266</w:t>
      </w:r>
      <w:r>
        <w:rPr>
          <w:rtl w:val="true"/>
        </w:rPr>
        <w:t>:</w:t>
      </w:r>
      <w:r>
        <w:rPr>
          <w:rtl w:val="true"/>
        </w:rPr>
        <w:t>یعتبر فی کلّ من السدر و الکافور أن لا یکون کثیرا</w:t>
      </w:r>
      <w:bookmarkEnd w:id="945"/>
    </w:p>
    <w:p>
      <w:pPr>
        <w:pStyle w:val="BookText"/>
        <w:rPr/>
      </w:pPr>
      <w:r>
        <w:rPr>
          <w:rFonts w:ascii="IRNazanin" w:hAnsi="IRNazanin" w:eastAsia="IRNazanin"/>
          <w:color w:val="111111"/>
          <w:sz w:val="28"/>
          <w:sz w:val="28"/>
          <w:szCs w:val="28"/>
          <w:rtl w:val="true"/>
          <w:lang w:bidi="fa-IR"/>
        </w:rPr>
        <w:t>بمقدار یوجب خروج الماء عن الإطلاق إلی الإضافة،</w:t>
      </w:r>
    </w:p>
    <w:p>
      <w:pPr>
        <w:pStyle w:val="BookText"/>
        <w:rPr/>
      </w:pPr>
      <w:r>
        <w:rPr>
          <w:rFonts w:ascii="IRNazanin" w:hAnsi="IRNazanin" w:eastAsia="IRNazanin"/>
          <w:color w:val="111111"/>
          <w:sz w:val="28"/>
          <w:sz w:val="28"/>
          <w:szCs w:val="28"/>
          <w:rtl w:val="true"/>
          <w:lang w:bidi="fa-IR"/>
        </w:rPr>
        <w:t>و لا قلیلا بحیث لا یصدق أنّه مخلوط بالسدر و الکافور،و یعتبر فی الماء القراح أن یصدق خلوصه منهما، فلا بأس أن یکون فیه شیء منهما إذا لم یصدق الخلط،و لا فرق فی السدر بین الیابس،و الأخضر</w:t>
      </w:r>
      <w:r>
        <w:rPr>
          <w:rFonts w:eastAsia="IRNazanin" w:cs="IRNazanin"/>
          <w:color w:val="111111"/>
          <w:sz w:val="28"/>
          <w:szCs w:val="28"/>
          <w:rtl w:val="true"/>
          <w:lang w:bidi="fa-IR"/>
        </w:rPr>
        <w:t>.</w:t>
      </w:r>
    </w:p>
    <w:p>
      <w:pPr>
        <w:pStyle w:val="Heading5"/>
        <w:numPr>
          <w:ilvl w:val="4"/>
          <w:numId w:val="1"/>
        </w:numPr>
        <w:rPr/>
      </w:pPr>
      <w:bookmarkStart w:id="946" w:name="__RefHeading___Toc680184_73709187"/>
      <w:bookmarkStart w:id="947" w:name="_Toc418"/>
      <w:bookmarkEnd w:id="946"/>
      <w:r>
        <w:rPr>
          <w:rtl w:val="true"/>
        </w:rPr>
        <w:t xml:space="preserve">مسألة </w:t>
      </w:r>
      <w:r>
        <w:rPr/>
        <w:t>267</w:t>
      </w:r>
      <w:r>
        <w:rPr>
          <w:rtl w:val="true"/>
        </w:rPr>
        <w:t>:</w:t>
      </w:r>
      <w:r>
        <w:rPr>
          <w:rtl w:val="true"/>
        </w:rPr>
        <w:t>إذا تعذّر الماء أو خیف تناثر لحم المیّت بالتغسیل</w:t>
      </w:r>
      <w:bookmarkEnd w:id="947"/>
    </w:p>
    <w:p>
      <w:pPr>
        <w:pStyle w:val="BookText"/>
        <w:rPr/>
      </w:pPr>
      <w:r>
        <w:rPr>
          <w:rFonts w:ascii="IRNazanin" w:hAnsi="IRNazanin" w:eastAsia="IRNazanin"/>
          <w:color w:val="111111"/>
          <w:sz w:val="28"/>
          <w:sz w:val="28"/>
          <w:szCs w:val="28"/>
          <w:rtl w:val="true"/>
          <w:lang w:bidi="fa-IR"/>
        </w:rPr>
        <w:t>ییمّم ثلاث مرّات،ینوی بواحد منها ما فی الذمّة</w:t>
      </w:r>
      <w:r>
        <w:rPr>
          <w:rFonts w:eastAsia="IRNazanin" w:cs="IRNazanin"/>
          <w:color w:val="111111"/>
          <w:sz w:val="28"/>
          <w:szCs w:val="28"/>
          <w:rtl w:val="true"/>
          <w:lang w:bidi="fa-IR"/>
        </w:rPr>
        <w:t>.</w:t>
      </w:r>
    </w:p>
    <w:p>
      <w:pPr>
        <w:pStyle w:val="Heading5"/>
        <w:numPr>
          <w:ilvl w:val="4"/>
          <w:numId w:val="1"/>
        </w:numPr>
        <w:rPr/>
      </w:pPr>
      <w:bookmarkStart w:id="948" w:name="__RefHeading___Toc680186_73709187"/>
      <w:bookmarkStart w:id="949" w:name="_Toc419"/>
      <w:bookmarkEnd w:id="948"/>
      <w:r>
        <w:rPr>
          <w:rtl w:val="true"/>
        </w:rPr>
        <w:t xml:space="preserve">مسألة </w:t>
      </w:r>
      <w:r>
        <w:rPr/>
        <w:t>268</w:t>
      </w:r>
      <w:r>
        <w:rPr>
          <w:rtl w:val="true"/>
        </w:rPr>
        <w:t>:</w:t>
      </w:r>
      <w:r>
        <w:rPr>
          <w:rtl w:val="true"/>
        </w:rPr>
        <w:t>یجب علی الأحوط الجمع بین التیمّم بید الحیّ و التیمّم</w:t>
      </w:r>
      <w:bookmarkEnd w:id="949"/>
    </w:p>
    <w:p>
      <w:pPr>
        <w:pStyle w:val="BookText"/>
        <w:rPr/>
      </w:pPr>
      <w:r>
        <w:rPr>
          <w:rFonts w:ascii="Amiri" w:hAnsi="Amiri" w:eastAsia="Amiri" w:cs="Amiri"/>
          <w:color w:val="111111"/>
          <w:sz w:val="28"/>
          <w:sz w:val="28"/>
          <w:szCs w:val="28"/>
          <w:rtl w:val="true"/>
          <w:lang w:bidi="ar-SA"/>
        </w:rPr>
        <w:t>بید المیّت</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680188_73709187"/>
      <w:bookmarkStart w:id="951" w:name="_Toc420"/>
      <w:bookmarkEnd w:id="950"/>
      <w:r>
        <w:rPr>
          <w:rtl w:val="true"/>
        </w:rPr>
        <w:t xml:space="preserve">مسألة </w:t>
      </w:r>
      <w:r>
        <w:rPr/>
        <w:t>269</w:t>
      </w:r>
      <w:r>
        <w:rPr>
          <w:rtl w:val="true"/>
        </w:rPr>
        <w:t>:</w:t>
      </w:r>
      <w:r>
        <w:rPr>
          <w:rtl w:val="true"/>
        </w:rPr>
        <w:t>یشترط فی الانتقال إلی التیمّم الانتظار</w:t>
      </w:r>
      <w:bookmarkEnd w:id="95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احتمل تجدّد</w:t>
      </w:r>
      <w:bookmarkStart w:id="952" w:name="pg11398_162562"/>
    </w:p>
    <w:p>
      <w:pPr>
        <w:pStyle w:val="BookText"/>
        <w:rPr/>
      </w:pPr>
      <w:bookmarkEnd w:id="952"/>
      <w:r>
        <w:rPr>
          <w:rFonts w:ascii="IRNazanin" w:hAnsi="IRNazanin" w:eastAsia="IRNazanin"/>
          <w:color w:val="111111"/>
          <w:sz w:val="28"/>
          <w:sz w:val="28"/>
          <w:szCs w:val="28"/>
          <w:rtl w:val="true"/>
          <w:lang w:bidi="fa-IR"/>
        </w:rPr>
        <w:t>القدرة علی التغسیل،فإذا حصل الیأس جاز التیمّم،لکن إذا اتّفق تجدّد القدرة قبل الدّفن وجب التغسیل،و إذا تجدّدت بعد الدّفن و خیف علی المیّت من الضرر أو الهتک لم یجب الغسل،و إلاّ فالأظهر وجوب النبش و الغسل،و کذا الحکم فیما إذا تعذّر السدر أو الکافور</w:t>
      </w:r>
      <w:r>
        <w:rPr>
          <w:rFonts w:eastAsia="IRNazanin" w:cs="IRNazanin"/>
          <w:color w:val="111111"/>
          <w:sz w:val="28"/>
          <w:szCs w:val="28"/>
          <w:rtl w:val="true"/>
          <w:lang w:bidi="fa-IR"/>
        </w:rPr>
        <w:t>.</w:t>
      </w:r>
    </w:p>
    <w:p>
      <w:pPr>
        <w:pStyle w:val="Heading5"/>
        <w:numPr>
          <w:ilvl w:val="4"/>
          <w:numId w:val="1"/>
        </w:numPr>
        <w:rPr/>
      </w:pPr>
      <w:bookmarkStart w:id="953" w:name="__RefHeading___Toc680190_73709187"/>
      <w:bookmarkStart w:id="954" w:name="_Toc421"/>
      <w:bookmarkEnd w:id="953"/>
      <w:r>
        <w:rPr>
          <w:rtl w:val="true"/>
        </w:rPr>
        <w:t xml:space="preserve">مسألة </w:t>
      </w:r>
      <w:r>
        <w:rPr/>
        <w:t>270</w:t>
      </w:r>
      <w:r>
        <w:rPr>
          <w:rtl w:val="true"/>
        </w:rPr>
        <w:t>:</w:t>
      </w:r>
      <w:r>
        <w:rPr>
          <w:rtl w:val="true"/>
        </w:rPr>
        <w:t>إذا تنجّس بدن المیّت بعد الغسل أو فی أثنائه بنجاسة</w:t>
      </w:r>
      <w:bookmarkEnd w:id="954"/>
    </w:p>
    <w:p>
      <w:pPr>
        <w:pStyle w:val="BookText"/>
        <w:rPr/>
      </w:pPr>
      <w:r>
        <w:rPr>
          <w:rFonts w:ascii="IRNazanin" w:hAnsi="IRNazanin" w:eastAsia="IRNazanin"/>
          <w:color w:val="111111"/>
          <w:sz w:val="28"/>
          <w:sz w:val="28"/>
          <w:szCs w:val="28"/>
          <w:rtl w:val="true"/>
          <w:lang w:bidi="fa-IR"/>
        </w:rPr>
        <w:t>خارجیّة أو منه</w:t>
      </w:r>
    </w:p>
    <w:p>
      <w:pPr>
        <w:pStyle w:val="BookText"/>
        <w:rPr/>
      </w:pPr>
      <w:r>
        <w:rPr>
          <w:rFonts w:ascii="IRNazanin" w:hAnsi="IRNazanin" w:eastAsia="IRNazanin"/>
          <w:color w:val="111111"/>
          <w:sz w:val="28"/>
          <w:sz w:val="28"/>
          <w:szCs w:val="28"/>
          <w:rtl w:val="true"/>
          <w:lang w:bidi="fa-IR"/>
        </w:rPr>
        <w:t>وجب تطهیره و لو بعد وضعه فی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یجب ذلک بعد الدّفن</w:t>
      </w:r>
      <w:r>
        <w:rPr>
          <w:rFonts w:eastAsia="IRNazanin" w:cs="IRNazanin"/>
          <w:color w:val="111111"/>
          <w:sz w:val="28"/>
          <w:szCs w:val="28"/>
          <w:rtl w:val="true"/>
          <w:lang w:bidi="fa-IR"/>
        </w:rPr>
        <w:t>.</w:t>
      </w:r>
    </w:p>
    <w:p>
      <w:pPr>
        <w:pStyle w:val="Heading5"/>
        <w:numPr>
          <w:ilvl w:val="4"/>
          <w:numId w:val="1"/>
        </w:numPr>
        <w:rPr/>
      </w:pPr>
      <w:bookmarkStart w:id="955" w:name="__RefHeading___Toc680192_73709187"/>
      <w:bookmarkStart w:id="956" w:name="_Toc422"/>
      <w:bookmarkEnd w:id="955"/>
      <w:r>
        <w:rPr>
          <w:rtl w:val="true"/>
        </w:rPr>
        <w:t xml:space="preserve">مسألة </w:t>
      </w:r>
      <w:r>
        <w:rPr/>
        <w:t>271</w:t>
      </w:r>
      <w:r>
        <w:rPr>
          <w:rtl w:val="true"/>
        </w:rPr>
        <w:t>:</w:t>
      </w:r>
      <w:r>
        <w:rPr>
          <w:rtl w:val="true"/>
        </w:rPr>
        <w:t>إذا خرج من المیّت بول أو منیّ لا تجب إعادة غسله</w:t>
      </w:r>
      <w:bookmarkEnd w:id="956"/>
    </w:p>
    <w:p>
      <w:pPr>
        <w:pStyle w:val="BookText"/>
        <w:rPr/>
      </w:pPr>
      <w:r>
        <w:rPr>
          <w:rFonts w:ascii="IRNazanin" w:hAnsi="IRNazanin" w:eastAsia="IRNazanin"/>
          <w:color w:val="111111"/>
          <w:sz w:val="28"/>
          <w:sz w:val="28"/>
          <w:szCs w:val="28"/>
          <w:rtl w:val="true"/>
          <w:lang w:bidi="fa-IR"/>
        </w:rPr>
        <w:t>و لو قبل الوضع فی القبر</w:t>
      </w:r>
      <w:r>
        <w:rPr>
          <w:rFonts w:eastAsia="IRNazanin" w:cs="IRNazanin"/>
          <w:color w:val="111111"/>
          <w:sz w:val="28"/>
          <w:szCs w:val="28"/>
          <w:rtl w:val="true"/>
          <w:lang w:bidi="fa-IR"/>
        </w:rPr>
        <w:t>.</w:t>
      </w:r>
    </w:p>
    <w:p>
      <w:pPr>
        <w:pStyle w:val="Heading5"/>
        <w:numPr>
          <w:ilvl w:val="4"/>
          <w:numId w:val="1"/>
        </w:numPr>
        <w:rPr/>
      </w:pPr>
      <w:bookmarkStart w:id="957" w:name="__RefHeading___Toc680194_73709187"/>
      <w:bookmarkStart w:id="958" w:name="_Toc423"/>
      <w:bookmarkEnd w:id="957"/>
      <w:r>
        <w:rPr>
          <w:rtl w:val="true"/>
        </w:rPr>
        <w:t xml:space="preserve">مسألة </w:t>
      </w:r>
      <w:r>
        <w:rPr/>
        <w:t>272</w:t>
      </w:r>
      <w:r>
        <w:rPr>
          <w:rtl w:val="true"/>
        </w:rPr>
        <w:t>:</w:t>
      </w:r>
      <w:r>
        <w:rPr>
          <w:rtl w:val="true"/>
        </w:rPr>
        <w:t>یجوز أخذ الاجرة علی تغسیل المیّت علی الأظهر</w:t>
      </w:r>
      <w:bookmarkEnd w:id="958"/>
    </w:p>
    <w:p>
      <w:pPr>
        <w:pStyle w:val="BookText"/>
        <w:rPr/>
      </w:pPr>
      <w:r>
        <w:rPr>
          <w:rFonts w:ascii="IRNazanin" w:hAnsi="IRNazanin" w:eastAsia="IRNazanin"/>
          <w:color w:val="111111"/>
          <w:sz w:val="28"/>
          <w:sz w:val="28"/>
          <w:szCs w:val="28"/>
          <w:rtl w:val="true"/>
          <w:lang w:bidi="fa-IR"/>
        </w:rPr>
        <w:t>و لکنّ الأحوط ترکه</w:t>
      </w:r>
      <w:r>
        <w:rPr>
          <w:rFonts w:eastAsia="IRNazanin" w:cs="IRNazanin"/>
          <w:color w:val="111111"/>
          <w:sz w:val="28"/>
          <w:szCs w:val="28"/>
          <w:rtl w:val="true"/>
          <w:lang w:bidi="fa-IR"/>
        </w:rPr>
        <w:t>.</w:t>
      </w:r>
    </w:p>
    <w:p>
      <w:pPr>
        <w:pStyle w:val="Heading5"/>
        <w:numPr>
          <w:ilvl w:val="4"/>
          <w:numId w:val="1"/>
        </w:numPr>
        <w:rPr/>
      </w:pPr>
      <w:bookmarkStart w:id="959" w:name="__RefHeading___Toc680196_73709187"/>
      <w:bookmarkStart w:id="960" w:name="_Toc424"/>
      <w:bookmarkEnd w:id="959"/>
      <w:r>
        <w:rPr>
          <w:rtl w:val="true"/>
        </w:rPr>
        <w:t>شروط المغسّل</w:t>
      </w:r>
      <w:bookmarkEnd w:id="960"/>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Heading5"/>
        <w:numPr>
          <w:ilvl w:val="4"/>
          <w:numId w:val="1"/>
        </w:numPr>
        <w:rPr/>
      </w:pPr>
      <w:bookmarkStart w:id="961" w:name="__RefHeading___Toc680198_73709187"/>
      <w:bookmarkStart w:id="962" w:name="_Toc425"/>
      <w:bookmarkEnd w:id="961"/>
      <w:r>
        <w:rPr>
          <w:rtl w:val="true"/>
        </w:rPr>
        <w:t>الأوّل</w:t>
      </w:r>
      <w:r>
        <w:rPr>
          <w:rtl w:val="true"/>
        </w:rPr>
        <w:t>:</w:t>
      </w:r>
      <w:r>
        <w:rPr>
          <w:rtl w:val="true"/>
        </w:rPr>
        <w:t>البلوغ</w:t>
      </w:r>
      <w:bookmarkEnd w:id="962"/>
    </w:p>
    <w:p>
      <w:pPr>
        <w:pStyle w:val="BookText"/>
        <w:rPr/>
      </w:pPr>
      <w:r>
        <w:rPr>
          <w:rFonts w:ascii="IRNazanin" w:hAnsi="IRNazanin" w:eastAsia="IRNazanin"/>
          <w:color w:val="111111"/>
          <w:sz w:val="28"/>
          <w:sz w:val="28"/>
          <w:szCs w:val="28"/>
          <w:rtl w:val="true"/>
          <w:lang w:bidi="fa-IR"/>
        </w:rPr>
        <w:t>فلا یجزئ غسل المیّت من الصبیّ حتّی و إن کان تغسیله علی الوجه الصحیح،و لا یمکن للبالغین الاکتفاء به</w:t>
      </w:r>
      <w:r>
        <w:rPr>
          <w:rFonts w:eastAsia="IRNazanin" w:cs="IRNazanin"/>
          <w:color w:val="111111"/>
          <w:sz w:val="28"/>
          <w:szCs w:val="28"/>
          <w:rtl w:val="true"/>
          <w:lang w:bidi="fa-IR"/>
        </w:rPr>
        <w:t>.</w:t>
      </w:r>
    </w:p>
    <w:p>
      <w:pPr>
        <w:pStyle w:val="Heading5"/>
        <w:numPr>
          <w:ilvl w:val="4"/>
          <w:numId w:val="1"/>
        </w:numPr>
        <w:rPr/>
      </w:pPr>
      <w:bookmarkStart w:id="963" w:name="__RefHeading___Toc680200_73709187"/>
      <w:bookmarkStart w:id="964" w:name="_Toc426"/>
      <w:bookmarkEnd w:id="963"/>
      <w:r>
        <w:rPr>
          <w:rtl w:val="true"/>
        </w:rPr>
        <w:t>الثانی</w:t>
      </w:r>
      <w:r>
        <w:rPr>
          <w:rtl w:val="true"/>
        </w:rPr>
        <w:t>:</w:t>
      </w:r>
      <w:r>
        <w:rPr>
          <w:rtl w:val="true"/>
        </w:rPr>
        <w:t>العقل</w:t>
      </w:r>
      <w:bookmarkEnd w:id="964"/>
    </w:p>
    <w:p>
      <w:pPr>
        <w:pStyle w:val="BookText"/>
        <w:rPr/>
      </w:pPr>
      <w:r>
        <w:rPr>
          <w:rFonts w:ascii="IRNazanin" w:hAnsi="IRNazanin" w:eastAsia="IRNazanin"/>
          <w:color w:val="111111"/>
          <w:sz w:val="28"/>
          <w:sz w:val="28"/>
          <w:szCs w:val="28"/>
          <w:rtl w:val="true"/>
          <w:lang w:bidi="fa-IR"/>
        </w:rPr>
        <w:t>فلا یصحّ غسل المجنون</w:t>
      </w:r>
      <w:r>
        <w:rPr>
          <w:rFonts w:eastAsia="IRNazanin" w:cs="IRNazanin"/>
          <w:color w:val="111111"/>
          <w:sz w:val="28"/>
          <w:szCs w:val="28"/>
          <w:rtl w:val="true"/>
          <w:lang w:bidi="fa-IR"/>
        </w:rPr>
        <w:t>.</w:t>
      </w:r>
    </w:p>
    <w:p>
      <w:pPr>
        <w:pStyle w:val="Heading5"/>
        <w:numPr>
          <w:ilvl w:val="4"/>
          <w:numId w:val="1"/>
        </w:numPr>
        <w:rPr/>
      </w:pPr>
      <w:bookmarkStart w:id="965" w:name="__RefHeading___Toc680202_73709187"/>
      <w:bookmarkStart w:id="966" w:name="_Toc427"/>
      <w:bookmarkEnd w:id="965"/>
      <w:r>
        <w:rPr>
          <w:rtl w:val="true"/>
        </w:rPr>
        <w:t>الثالث</w:t>
      </w:r>
      <w:r>
        <w:rPr>
          <w:rtl w:val="true"/>
        </w:rPr>
        <w:t>:</w:t>
      </w:r>
      <w:r>
        <w:rPr>
          <w:rtl w:val="true"/>
        </w:rPr>
        <w:t>الإسلام</w:t>
      </w:r>
      <w:bookmarkEnd w:id="966"/>
    </w:p>
    <w:p>
      <w:pPr>
        <w:pStyle w:val="BookText"/>
        <w:rPr/>
      </w:pPr>
      <w:r>
        <w:rPr>
          <w:rFonts w:ascii="IRNazanin" w:hAnsi="IRNazanin" w:eastAsia="IRNazanin"/>
          <w:color w:val="111111"/>
          <w:sz w:val="28"/>
          <w:sz w:val="28"/>
          <w:szCs w:val="28"/>
          <w:rtl w:val="true"/>
          <w:lang w:bidi="fa-IR"/>
        </w:rPr>
        <w:t>فلا یجزئ الغسل من الکافر،فإذا کان المیّت مؤمنا غسله المؤمنون و لا یجزئ غسل غیر المؤمن علی الأحوط،و إن کان الإجزاء غیر بعید</w:t>
      </w:r>
      <w:r>
        <w:rPr>
          <w:rFonts w:eastAsia="IRNazanin" w:cs="IRNazanin"/>
          <w:color w:val="111111"/>
          <w:sz w:val="28"/>
          <w:szCs w:val="28"/>
          <w:rtl w:val="true"/>
          <w:lang w:bidi="fa-IR"/>
        </w:rPr>
        <w:t>.</w:t>
      </w:r>
    </w:p>
    <w:p>
      <w:pPr>
        <w:pStyle w:val="Heading5"/>
        <w:numPr>
          <w:ilvl w:val="4"/>
          <w:numId w:val="1"/>
        </w:numPr>
        <w:rPr/>
      </w:pPr>
      <w:bookmarkStart w:id="967" w:name="__RefHeading___Toc680204_73709187"/>
      <w:bookmarkStart w:id="968" w:name="_Toc428"/>
      <w:bookmarkEnd w:id="967"/>
      <w:r>
        <w:rPr>
          <w:rtl w:val="true"/>
        </w:rPr>
        <w:t>الرابع</w:t>
      </w:r>
      <w:r>
        <w:rPr>
          <w:rtl w:val="true"/>
        </w:rPr>
        <w:t>:</w:t>
      </w:r>
      <w:r>
        <w:rPr>
          <w:rtl w:val="true"/>
        </w:rPr>
        <w:t>المماثلة</w:t>
      </w:r>
      <w:bookmarkEnd w:id="96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المیّت و الغاسل فی الذکورة و الانوثة،فلا یجوز تغسیل الذکر للانثی،و لا العکس،و یستثنی من ذلک صور</w:t>
      </w:r>
      <w:r>
        <w:rPr>
          <w:rFonts w:eastAsia="IRNazanin" w:cs="IRNazanin"/>
          <w:color w:val="111111"/>
          <w:sz w:val="28"/>
          <w:szCs w:val="28"/>
          <w:rtl w:val="true"/>
          <w:lang w:bidi="fa-IR"/>
        </w:rPr>
        <w:t>:</w:t>
      </w:r>
      <w:bookmarkStart w:id="969" w:name="pg11398_162563"/>
    </w:p>
    <w:p>
      <w:pPr>
        <w:pStyle w:val="BookText"/>
        <w:rPr/>
      </w:pPr>
      <w:bookmarkEnd w:id="969"/>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المیّت صبیّا و إن تجاوز ثلاث سنین،فیجوز للذکر و للانثی تغسیله مطلقا حتّی مع وجود المماثل و مجرّدا عن الثیاب،و أمّا جواز غسل الرجل الصبیّة فهو لا یخلو عن إشکال مع وجود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الزوجة،فإنّه یجوز لکلّ منهما تغسیل الآخر،سواء أ کان مجرّدا أم من وراء الثیاب،و سواء وجد المماثل أم لا،من دون فرق بین الحرّة و الأمة،و الدائمة و المنقطعة،و کذا المطلّقة الرجعیّة إذا کان الموت فی أثناء العدّة، و الأحوط لو لم یکن أظهر عدم جواز نظر کلّ منهما إلی عورة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المحارم بنسب أو رضاع أو مصاهرة و الأحوط وجوبا اعتبار فقد المماثل المؤمن،و کونه من وراء الثیاب،و المراد بالمحارم هنا من یحرم التزاوج فیما بین بعضهم البعض تحریما مؤبّدا علی أساس نسب أو رضاع أو مصاهرة</w:t>
      </w:r>
      <w:r>
        <w:rPr>
          <w:rFonts w:eastAsia="IRNazanin" w:cs="IRNazanin"/>
          <w:color w:val="111111"/>
          <w:sz w:val="28"/>
          <w:szCs w:val="28"/>
          <w:rtl w:val="true"/>
          <w:lang w:bidi="fa-IR"/>
        </w:rPr>
        <w:t>.</w:t>
      </w:r>
    </w:p>
    <w:p>
      <w:pPr>
        <w:pStyle w:val="Heading5"/>
        <w:numPr>
          <w:ilvl w:val="4"/>
          <w:numId w:val="1"/>
        </w:numPr>
        <w:rPr/>
      </w:pPr>
      <w:bookmarkStart w:id="970" w:name="__RefHeading___Toc680206_73709187"/>
      <w:bookmarkStart w:id="971" w:name="_Toc429"/>
      <w:bookmarkEnd w:id="970"/>
      <w:r>
        <w:rPr>
          <w:rtl w:val="true"/>
        </w:rPr>
        <w:t xml:space="preserve">مسألة </w:t>
      </w:r>
      <w:r>
        <w:rPr/>
        <w:t>273</w:t>
      </w:r>
      <w:r>
        <w:rPr>
          <w:rtl w:val="true"/>
        </w:rPr>
        <w:t>:</w:t>
      </w:r>
      <w:r>
        <w:rPr>
          <w:rtl w:val="true"/>
        </w:rPr>
        <w:t>إذا اشتبه میّت بین الذکر و الانثی</w:t>
      </w:r>
      <w:bookmarkEnd w:id="971"/>
    </w:p>
    <w:p>
      <w:pPr>
        <w:pStyle w:val="BookText"/>
        <w:rPr/>
      </w:pPr>
      <w:r>
        <w:rPr>
          <w:rFonts w:ascii="IRNazanin" w:hAnsi="IRNazanin" w:eastAsia="IRNazanin"/>
          <w:color w:val="111111"/>
          <w:sz w:val="28"/>
          <w:sz w:val="28"/>
          <w:szCs w:val="28"/>
          <w:rtl w:val="true"/>
          <w:lang w:bidi="fa-IR"/>
        </w:rPr>
        <w:t>یقوم کلّ من الذکر و الانثی بغسله من وراء الثیاب،و إذا لم یتوفّر المماثل المؤمن یغسّله مسلم مماثل و إن کان مختلفا معه فی الإیمان</w:t>
      </w:r>
      <w:r>
        <w:rPr>
          <w:rFonts w:eastAsia="IRNazanin" w:cs="IRNazanin"/>
          <w:color w:val="111111"/>
          <w:sz w:val="28"/>
          <w:szCs w:val="28"/>
          <w:rtl w:val="true"/>
          <w:lang w:bidi="fa-IR"/>
        </w:rPr>
        <w:t>.</w:t>
      </w:r>
    </w:p>
    <w:p>
      <w:pPr>
        <w:pStyle w:val="Heading5"/>
        <w:numPr>
          <w:ilvl w:val="4"/>
          <w:numId w:val="1"/>
        </w:numPr>
        <w:rPr/>
      </w:pPr>
      <w:bookmarkStart w:id="972" w:name="__RefHeading___Toc680208_73709187"/>
      <w:bookmarkStart w:id="973" w:name="_Toc430"/>
      <w:bookmarkEnd w:id="972"/>
      <w:r>
        <w:rPr>
          <w:rtl w:val="true"/>
        </w:rPr>
        <w:t xml:space="preserve">مسألة </w:t>
      </w:r>
      <w:r>
        <w:rPr/>
        <w:t>274</w:t>
      </w:r>
      <w:r>
        <w:rPr>
          <w:rtl w:val="true"/>
        </w:rPr>
        <w:t>:</w:t>
      </w:r>
      <w:r>
        <w:rPr>
          <w:rtl w:val="true"/>
        </w:rPr>
        <w:t>إذا انحصر المماثل بالکافر الکتابیّ</w:t>
      </w:r>
      <w:bookmarkEnd w:id="973"/>
    </w:p>
    <w:p>
      <w:pPr>
        <w:pStyle w:val="BookText"/>
        <w:rPr/>
      </w:pPr>
      <w:r>
        <w:rPr>
          <w:rFonts w:ascii="IRNazanin" w:hAnsi="IRNazanin" w:eastAsia="IRNazanin"/>
          <w:color w:val="111111"/>
          <w:sz w:val="28"/>
          <w:sz w:val="28"/>
          <w:szCs w:val="28"/>
          <w:rtl w:val="true"/>
          <w:lang w:bidi="fa-IR"/>
        </w:rPr>
        <w:t>أمره المسلم أن یتطهّر بالماء و یغتسل ثمّ یغسّل المیّت حسب إرشاد المؤمن العارف،و یتولّی النیّة علی الأحوط کلّ من الآمر و المغسّل،و لا فرق فی ذلک بین تغسیله بالماء المعتصم کالکرّ و الجاری أو بالماء القلیل،و إذا وجد المماثل المؤمن أو المسلم بعد ذلک أعاد التغسیل</w:t>
      </w:r>
      <w:r>
        <w:rPr>
          <w:rFonts w:eastAsia="IRNazanin" w:cs="IRNazanin"/>
          <w:color w:val="111111"/>
          <w:sz w:val="28"/>
          <w:szCs w:val="28"/>
          <w:rtl w:val="true"/>
          <w:lang w:bidi="fa-IR"/>
        </w:rPr>
        <w:t>.</w:t>
      </w:r>
    </w:p>
    <w:p>
      <w:pPr>
        <w:pStyle w:val="Heading5"/>
        <w:numPr>
          <w:ilvl w:val="4"/>
          <w:numId w:val="1"/>
        </w:numPr>
        <w:rPr/>
      </w:pPr>
      <w:bookmarkStart w:id="974" w:name="__RefHeading___Toc680210_73709187"/>
      <w:bookmarkStart w:id="975" w:name="_Toc431"/>
      <w:bookmarkEnd w:id="974"/>
      <w:r>
        <w:rPr>
          <w:rtl w:val="true"/>
        </w:rPr>
        <w:t xml:space="preserve">مسألة </w:t>
      </w:r>
      <w:r>
        <w:rPr/>
        <w:t>275</w:t>
      </w:r>
      <w:r>
        <w:rPr>
          <w:rtl w:val="true"/>
        </w:rPr>
        <w:t>:</w:t>
      </w:r>
      <w:r>
        <w:rPr>
          <w:rtl w:val="true"/>
        </w:rPr>
        <w:t>إذا لم یوجد المماثل حتّی المخالف و الکتابیّ</w:t>
      </w:r>
      <w:bookmarkEnd w:id="97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الغسل، و لکنّ الأحوط استحبابا تغسیل المؤمن غیر المماثل من وراء الثیاب من غیر لمس و نظر،ثمّ ینشّف بدنه بعد التغسیل و قبل التکفین</w:t>
      </w:r>
      <w:r>
        <w:rPr>
          <w:rFonts w:eastAsia="IRNazanin" w:cs="IRNazanin"/>
          <w:color w:val="111111"/>
          <w:sz w:val="28"/>
          <w:szCs w:val="28"/>
          <w:rtl w:val="true"/>
          <w:lang w:bidi="fa-IR"/>
        </w:rPr>
        <w:t>.</w:t>
      </w:r>
      <w:bookmarkStart w:id="976" w:name="pg11398_162564"/>
    </w:p>
    <w:p>
      <w:pPr>
        <w:pStyle w:val="Heading5"/>
        <w:numPr>
          <w:ilvl w:val="4"/>
          <w:numId w:val="1"/>
        </w:numPr>
        <w:rPr/>
      </w:pPr>
      <w:bookmarkStart w:id="977" w:name="__RefHeading___Toc680212_73709187"/>
      <w:bookmarkStart w:id="978" w:name="_Toc432"/>
      <w:bookmarkEnd w:id="976"/>
      <w:bookmarkEnd w:id="977"/>
      <w:r>
        <w:rPr>
          <w:rtl w:val="true"/>
        </w:rPr>
        <w:t xml:space="preserve">مسألة </w:t>
      </w:r>
      <w:r>
        <w:rPr/>
        <w:t>276</w:t>
      </w:r>
      <w:r>
        <w:rPr>
          <w:rtl w:val="true"/>
        </w:rPr>
        <w:t>:</w:t>
      </w:r>
      <w:r>
        <w:rPr>
          <w:rtl w:val="true"/>
        </w:rPr>
        <w:t>إذا دفن المیّت بلا تغسیل عمدا أو خطأ</w:t>
      </w:r>
      <w:bookmarkEnd w:id="978"/>
    </w:p>
    <w:p>
      <w:pPr>
        <w:pStyle w:val="BookText"/>
        <w:rPr/>
      </w:pPr>
      <w:r>
        <w:rPr>
          <w:rFonts w:ascii="IRNazanin" w:hAnsi="IRNazanin" w:eastAsia="IRNazanin"/>
          <w:color w:val="111111"/>
          <w:sz w:val="28"/>
          <w:sz w:val="28"/>
          <w:szCs w:val="28"/>
          <w:rtl w:val="true"/>
          <w:lang w:bidi="fa-IR"/>
        </w:rPr>
        <w:t>جاز بل وجب نبشه لتغسیله أو تیمّمه،و کذا إذا ترک بعض الأغسال و لو سهوا أو تبیّن بطلانها أو بطلان بعضها،کلّ ذلک إذا لم یلزم منه محذور هتکه أو الإضرار ببدنه و إلاّ لم یجز</w:t>
      </w:r>
      <w:r>
        <w:rPr>
          <w:rFonts w:eastAsia="IRNazanin" w:cs="IRNazanin"/>
          <w:color w:val="111111"/>
          <w:sz w:val="28"/>
          <w:szCs w:val="28"/>
          <w:rtl w:val="true"/>
          <w:lang w:bidi="fa-IR"/>
        </w:rPr>
        <w:t>.</w:t>
      </w:r>
    </w:p>
    <w:p>
      <w:pPr>
        <w:pStyle w:val="Heading5"/>
        <w:numPr>
          <w:ilvl w:val="4"/>
          <w:numId w:val="1"/>
        </w:numPr>
        <w:rPr/>
      </w:pPr>
      <w:bookmarkStart w:id="979" w:name="__RefHeading___Toc680214_73709187"/>
      <w:bookmarkStart w:id="980" w:name="_Toc433"/>
      <w:bookmarkEnd w:id="979"/>
      <w:r>
        <w:rPr>
          <w:rtl w:val="true"/>
        </w:rPr>
        <w:t xml:space="preserve">مسألة </w:t>
      </w:r>
      <w:r>
        <w:rPr/>
        <w:t>277</w:t>
      </w:r>
      <w:r>
        <w:rPr>
          <w:rtl w:val="true"/>
        </w:rPr>
        <w:t>:</w:t>
      </w:r>
      <w:r>
        <w:rPr>
          <w:rtl w:val="true"/>
        </w:rPr>
        <w:t>إذا کان المیّت محدثا بالأکبر کالجنابة أو الحیض</w:t>
      </w:r>
      <w:bookmarkEnd w:id="980"/>
    </w:p>
    <w:p>
      <w:pPr>
        <w:pStyle w:val="BookText"/>
        <w:rPr/>
      </w:pPr>
      <w:r>
        <w:rPr>
          <w:rFonts w:ascii="IRNazanin" w:hAnsi="IRNazanin" w:eastAsia="IRNazanin"/>
          <w:color w:val="111111"/>
          <w:sz w:val="28"/>
          <w:sz w:val="28"/>
          <w:szCs w:val="28"/>
          <w:rtl w:val="true"/>
          <w:lang w:bidi="fa-IR"/>
        </w:rPr>
        <w:t>لا یجب إلاّ تغسیله غسل المیّت فقط</w:t>
      </w:r>
      <w:r>
        <w:rPr>
          <w:rFonts w:eastAsia="IRNazanin" w:cs="IRNazanin"/>
          <w:color w:val="111111"/>
          <w:sz w:val="28"/>
          <w:szCs w:val="28"/>
          <w:rtl w:val="true"/>
          <w:lang w:bidi="fa-IR"/>
        </w:rPr>
        <w:t>.</w:t>
      </w:r>
    </w:p>
    <w:p>
      <w:pPr>
        <w:pStyle w:val="Heading5"/>
        <w:numPr>
          <w:ilvl w:val="4"/>
          <w:numId w:val="1"/>
        </w:numPr>
        <w:rPr/>
      </w:pPr>
      <w:bookmarkStart w:id="981" w:name="__RefHeading___Toc680216_73709187"/>
      <w:bookmarkStart w:id="982" w:name="_Toc434"/>
      <w:bookmarkEnd w:id="981"/>
      <w:r>
        <w:rPr>
          <w:rtl w:val="true"/>
        </w:rPr>
        <w:t xml:space="preserve">مسألة </w:t>
      </w:r>
      <w:r>
        <w:rPr/>
        <w:t>278</w:t>
      </w:r>
      <w:r>
        <w:rPr>
          <w:rtl w:val="true"/>
        </w:rPr>
        <w:t>:</w:t>
      </w:r>
      <w:r>
        <w:rPr>
          <w:rtl w:val="true"/>
        </w:rPr>
        <w:t>إذا کان المیّت محرما لا یجعل الکافور فی ماء غسله الثانی</w:t>
      </w:r>
      <w:bookmarkEnd w:id="982"/>
    </w:p>
    <w:p>
      <w:pPr>
        <w:pStyle w:val="BookText"/>
        <w:rPr/>
      </w:pPr>
      <w:r>
        <w:rPr>
          <w:rFonts w:ascii="IRNazanin" w:hAnsi="IRNazanin" w:eastAsia="IRNazanin"/>
          <w:color w:val="111111"/>
          <w:sz w:val="28"/>
          <w:sz w:val="28"/>
          <w:szCs w:val="28"/>
          <w:rtl w:val="true"/>
          <w:lang w:bidi="fa-IR"/>
        </w:rPr>
        <w:t>إلاّ أن یکون موته بعد السعی فی الحجّ،و کذلک لا یحنّط بالکافور،بل لا یقرّب إلیه طیب آخر،و لا یلحق به المعتدّة للوفاة و المعتکف</w:t>
      </w:r>
      <w:r>
        <w:rPr>
          <w:rFonts w:eastAsia="IRNazanin" w:cs="IRNazanin"/>
          <w:color w:val="111111"/>
          <w:sz w:val="28"/>
          <w:szCs w:val="28"/>
          <w:rtl w:val="true"/>
          <w:lang w:bidi="fa-IR"/>
        </w:rPr>
        <w:t>.</w:t>
      </w:r>
    </w:p>
    <w:p>
      <w:pPr>
        <w:pStyle w:val="Heading5"/>
        <w:numPr>
          <w:ilvl w:val="4"/>
          <w:numId w:val="1"/>
        </w:numPr>
        <w:rPr/>
      </w:pPr>
      <w:bookmarkStart w:id="983" w:name="__RefHeading___Toc680218_73709187"/>
      <w:bookmarkStart w:id="984" w:name="_Toc435"/>
      <w:bookmarkEnd w:id="983"/>
      <w:r>
        <w:rPr>
          <w:rtl w:val="true"/>
        </w:rPr>
        <w:t xml:space="preserve">مسألة </w:t>
      </w:r>
      <w:r>
        <w:rPr/>
        <w:t>279</w:t>
      </w:r>
      <w:r>
        <w:rPr>
          <w:rtl w:val="true"/>
        </w:rPr>
        <w:t>:</w:t>
      </w:r>
      <w:r>
        <w:rPr>
          <w:rtl w:val="true"/>
        </w:rPr>
        <w:t>یجب تغسیل کلّ مسلم حتّی المخالف عدا صنفین</w:t>
      </w:r>
      <w:r>
        <w:rPr>
          <w:rtl w:val="true"/>
        </w:rPr>
        <w:t>:</w:t>
      </w:r>
      <w:bookmarkEnd w:id="984"/>
    </w:p>
    <w:p>
      <w:pPr>
        <w:pStyle w:val="Heading5"/>
        <w:numPr>
          <w:ilvl w:val="4"/>
          <w:numId w:val="1"/>
        </w:numPr>
        <w:rPr/>
      </w:pPr>
      <w:bookmarkStart w:id="985" w:name="__RefHeading___Toc680220_73709187"/>
      <w:bookmarkStart w:id="986" w:name="_Toc436"/>
      <w:bookmarkEnd w:id="985"/>
      <w:r>
        <w:rPr>
          <w:rtl w:val="true"/>
        </w:rPr>
        <w:t>الأوّل</w:t>
      </w:r>
      <w:r>
        <w:rPr>
          <w:rtl w:val="true"/>
        </w:rPr>
        <w:t>:</w:t>
      </w:r>
      <w:r>
        <w:rPr>
          <w:rtl w:val="true"/>
        </w:rPr>
        <w:t>الشهید المقتول فی المعرکة مع الإمام أو نائبه الخاصّ</w:t>
      </w:r>
      <w:bookmarkEnd w:id="986"/>
    </w:p>
    <w:p>
      <w:pPr>
        <w:pStyle w:val="BookText"/>
        <w:rPr/>
      </w:pPr>
      <w:r>
        <w:rPr>
          <w:rFonts w:ascii="IRNazanin" w:hAnsi="IRNazanin" w:eastAsia="IRNazanin"/>
          <w:color w:val="111111"/>
          <w:sz w:val="28"/>
          <w:sz w:val="28"/>
          <w:szCs w:val="28"/>
          <w:rtl w:val="true"/>
          <w:lang w:bidi="fa-IR"/>
        </w:rPr>
        <w:t>أو نائبه العامّ المتمثّل فی الفقیه الجامع للشرائط منها الأعلمیة،فإنّه إذا رأی مصلحة فی الجهاد مع الکفّار کما إذا توقّف حفظ بیضة الإسلام علی ذلک و توفّر شروطه وجب علیه الحکم به،فإذا قتل شخص حینئذ فی المعرکة فهو شهید و مقتول فی سبیل اللّه،و یشترط فی ترتیب أحکام الشهید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قتله فی سبیل اللّه و من أجل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یدرکه المسلمون و به رمق</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 الأمران فیه ترتّب علیه حکم الشهید سواء کان موته فی ساحة المعرکة أم فی خارجها،و سواء أ کانت الحرب قائمة أم لا،و لا یجوز تکفینه فوق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یغطّیه برداء أو برد یمانیّ احتراما و تجلیلا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المعرکة مسلم و کافر،و اشتبه أحدهما بالآخر،وجب الاحتیاط بتغسیل کلّ منهما و تکفینه،و دفنه</w:t>
      </w:r>
      <w:r>
        <w:rPr>
          <w:rFonts w:eastAsia="IRNazanin" w:cs="IRNazanin"/>
          <w:color w:val="111111"/>
          <w:sz w:val="28"/>
          <w:szCs w:val="28"/>
          <w:rtl w:val="true"/>
          <w:lang w:bidi="fa-IR"/>
        </w:rPr>
        <w:t>.</w:t>
      </w:r>
      <w:bookmarkStart w:id="987" w:name="pg11398_162565"/>
    </w:p>
    <w:p>
      <w:pPr>
        <w:pStyle w:val="Heading5"/>
        <w:numPr>
          <w:ilvl w:val="4"/>
          <w:numId w:val="1"/>
        </w:numPr>
        <w:rPr/>
      </w:pPr>
      <w:bookmarkStart w:id="988" w:name="__RefHeading___Toc680222_73709187"/>
      <w:bookmarkStart w:id="989" w:name="_Toc437"/>
      <w:bookmarkEnd w:id="987"/>
      <w:bookmarkEnd w:id="988"/>
      <w:r>
        <w:rPr>
          <w:rtl w:val="true"/>
        </w:rPr>
        <w:t>الثانی</w:t>
      </w:r>
      <w:r>
        <w:rPr>
          <w:rtl w:val="true"/>
        </w:rPr>
        <w:t>:</w:t>
      </w:r>
      <w:r>
        <w:rPr>
          <w:rtl w:val="true"/>
        </w:rPr>
        <w:t>من وجب قتله برجم أو قصاص</w:t>
      </w:r>
      <w:bookmarkEnd w:id="989"/>
    </w:p>
    <w:p>
      <w:pPr>
        <w:pStyle w:val="BookText"/>
        <w:rPr/>
      </w:pPr>
      <w:r>
        <w:rPr>
          <w:rFonts w:ascii="IRNazanin" w:hAnsi="IRNazanin" w:eastAsia="IRNazanin"/>
          <w:color w:val="111111"/>
          <w:sz w:val="28"/>
          <w:sz w:val="28"/>
          <w:szCs w:val="28"/>
          <w:rtl w:val="true"/>
          <w:lang w:bidi="fa-IR"/>
        </w:rPr>
        <w:t>فیجب علیه أن یغتسل غسل المیّت المتقدّم تفصیله علی الأحوط،ثمّ یقتل و بعد ذلک یغسّل غسل المیّت احتیاطا و یحنّط و یکفّن ثمّ یصلّی علیه و یدفن</w:t>
      </w:r>
      <w:r>
        <w:rPr>
          <w:rFonts w:eastAsia="IRNazanin" w:cs="IRNazanin"/>
          <w:color w:val="111111"/>
          <w:sz w:val="28"/>
          <w:szCs w:val="28"/>
          <w:rtl w:val="true"/>
          <w:lang w:bidi="fa-IR"/>
        </w:rPr>
        <w:t>.</w:t>
      </w:r>
    </w:p>
    <w:p>
      <w:pPr>
        <w:pStyle w:val="Heading5"/>
        <w:numPr>
          <w:ilvl w:val="4"/>
          <w:numId w:val="1"/>
        </w:numPr>
        <w:rPr/>
      </w:pPr>
      <w:bookmarkStart w:id="990" w:name="__RefHeading___Toc680224_73709187"/>
      <w:bookmarkStart w:id="991" w:name="_Toc438"/>
      <w:bookmarkEnd w:id="990"/>
      <w:r>
        <w:rPr>
          <w:rtl w:val="true"/>
        </w:rPr>
        <w:t xml:space="preserve">مسألة </w:t>
      </w:r>
      <w:r>
        <w:rPr/>
        <w:t>280</w:t>
      </w:r>
      <w:r>
        <w:rPr>
          <w:rtl w:val="true"/>
        </w:rPr>
        <w:t>:</w:t>
      </w:r>
      <w:r>
        <w:rPr>
          <w:rtl w:val="true"/>
        </w:rPr>
        <w:t>قد ذکروا للتغسیل سننا</w:t>
      </w:r>
      <w:bookmarkEnd w:id="991"/>
    </w:p>
    <w:p>
      <w:pPr>
        <w:pStyle w:val="BookText"/>
        <w:rPr/>
      </w:pPr>
      <w:r>
        <w:rPr>
          <w:rFonts w:ascii="IRNazanin" w:hAnsi="IRNazanin" w:eastAsia="IRNazanin"/>
          <w:color w:val="111111"/>
          <w:sz w:val="28"/>
          <w:sz w:val="28"/>
          <w:szCs w:val="28"/>
          <w:rtl w:val="true"/>
          <w:lang w:bidi="fa-IR"/>
        </w:rPr>
        <w:t>مثل أن یوضع المیّت فی حال التغسیل علی مرتفع،و أن یکون تحت الظلال،و أن یوجّه إلی القبلة کحالة الاحتضار،و أن ینزع قمیصه من طرف رجلیه و إن استلزم فتقه بشرط إذن الوارث،و الأولی أن یجعل ساترا لعورته،و أن تلیّن أصابعه برفق،و کذا جمیع مفاصله،و أن یغسّل رأسه برغوة السدر و فرجه بالأشنان،و أن یبدأ بغسل یدیه إلی نصف الذراع فی کلّ غسل ثلاث مرّات ثمّ بشقّ رأسه الأیمن ثمّ الأیسر، و یغسل کلّ عضو ثلاثا فی کلّ غسل،و یمسح بطنه فی الأوّلین،إلاّ الحامل الّتی مات ولدها فی بطنها فیکره ذلک،و أن یقف الغاسل علی الجانب الأیمن للمیّت، و أن یحفر للماء حفیرة،و أن ینشّف بدنه بثوب نظیف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أیضا أنّه یکره إقعاده حال الغسل،و ترجیل شعره،و قصّ أظفاره و جعله بین رجلی الغاسل،و إرسال الماء فی الکنیف،و حلق رأسه أو عانته،و قصّ شاربه،و تخلیل ظفره،و غسله بالماء الساخن بالنار أو مطلقا إلاّ مع الاضطرار،و التخطّی علیه حین التغسیل</w:t>
      </w:r>
      <w:r>
        <w:rPr>
          <w:rFonts w:eastAsia="IRNazanin" w:cs="IRNazanin"/>
          <w:color w:val="111111"/>
          <w:sz w:val="28"/>
          <w:szCs w:val="28"/>
          <w:rtl w:val="true"/>
          <w:lang w:bidi="fa-IR"/>
        </w:rPr>
        <w:t>.</w:t>
      </w:r>
    </w:p>
    <w:p>
      <w:pPr>
        <w:pStyle w:val="Heading5"/>
        <w:numPr>
          <w:ilvl w:val="4"/>
          <w:numId w:val="1"/>
        </w:numPr>
        <w:rPr/>
      </w:pPr>
      <w:bookmarkStart w:id="992" w:name="__RefHeading___Toc680226_73709187"/>
      <w:bookmarkStart w:id="993" w:name="_Toc439"/>
      <w:bookmarkEnd w:id="992"/>
      <w:r>
        <w:rPr>
          <w:rtl w:val="true"/>
        </w:rPr>
        <w:t>الفصل الثالث</w:t>
      </w:r>
      <w:bookmarkEnd w:id="993"/>
    </w:p>
    <w:p>
      <w:pPr>
        <w:pStyle w:val="BookText"/>
        <w:rPr/>
      </w:pPr>
      <w:r>
        <w:rPr>
          <w:rFonts w:ascii="IRNazanin" w:hAnsi="IRNazanin" w:eastAsia="IRNazanin"/>
          <w:color w:val="111111"/>
          <w:sz w:val="28"/>
          <w:sz w:val="28"/>
          <w:szCs w:val="28"/>
          <w:rtl w:val="true"/>
          <w:lang w:bidi="fa-IR"/>
        </w:rPr>
        <w:t>فی التکفین</w:t>
      </w:r>
    </w:p>
    <w:p>
      <w:pPr>
        <w:pStyle w:val="BookText"/>
        <w:rPr/>
      </w:pPr>
      <w:r>
        <w:rPr>
          <w:rFonts w:ascii="IRNazanin" w:hAnsi="IRNazanin" w:eastAsia="IRNazanin"/>
          <w:color w:val="111111"/>
          <w:sz w:val="28"/>
          <w:sz w:val="28"/>
          <w:szCs w:val="28"/>
          <w:rtl w:val="true"/>
          <w:lang w:bidi="fa-IR"/>
        </w:rPr>
        <w:t>یجب تکفین المیّت بثلاث أثواب</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المئزر،و نقصد به مطلق ما یستر به بدن المیّت کلاّ أو بعضا،و لا أقلّ ما بین السرة و الرکبة</w:t>
      </w:r>
      <w:r>
        <w:rPr>
          <w:rFonts w:eastAsia="IRNazanin" w:cs="IRNazanin"/>
          <w:color w:val="111111"/>
          <w:sz w:val="28"/>
          <w:szCs w:val="28"/>
          <w:rtl w:val="true"/>
          <w:lang w:bidi="fa-IR"/>
        </w:rPr>
        <w:t>.</w:t>
      </w:r>
      <w:bookmarkStart w:id="994" w:name="pg11398_162566"/>
    </w:p>
    <w:p>
      <w:pPr>
        <w:pStyle w:val="BookText"/>
        <w:rPr/>
      </w:pPr>
      <w:bookmarkEnd w:id="99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القمیص،و یجب أن یکون ساترا ما بین المنکبین إلی نصف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الإزار،و یجب أن یغطّی تمام البدن،و الأحوط وجوبا فی کلّ واحد منها أن یکون ساترا لما تحته غیر حاک عنه،و إن حصل الستر بالمجموع</w:t>
      </w:r>
      <w:r>
        <w:rPr>
          <w:rFonts w:eastAsia="IRNazanin" w:cs="IRNazanin"/>
          <w:color w:val="111111"/>
          <w:sz w:val="28"/>
          <w:szCs w:val="28"/>
          <w:rtl w:val="true"/>
          <w:lang w:bidi="fa-IR"/>
        </w:rPr>
        <w:t>.</w:t>
      </w:r>
    </w:p>
    <w:p>
      <w:pPr>
        <w:pStyle w:val="Heading5"/>
        <w:numPr>
          <w:ilvl w:val="4"/>
          <w:numId w:val="1"/>
        </w:numPr>
        <w:rPr/>
      </w:pPr>
      <w:bookmarkStart w:id="995" w:name="__RefHeading___Toc680228_73709187"/>
      <w:bookmarkStart w:id="996" w:name="_Toc440"/>
      <w:bookmarkEnd w:id="995"/>
      <w:r>
        <w:rPr>
          <w:rtl w:val="true"/>
        </w:rPr>
        <w:t xml:space="preserve">مسألة </w:t>
      </w:r>
      <w:r>
        <w:rPr/>
        <w:t>281</w:t>
      </w:r>
      <w:r>
        <w:rPr>
          <w:rtl w:val="true"/>
        </w:rPr>
        <w:t>:</w:t>
      </w:r>
      <w:r>
        <w:rPr>
          <w:rtl w:val="true"/>
        </w:rPr>
        <w:t>لا بدّ فی التکفین من إذن الولیّ</w:t>
      </w:r>
      <w:bookmarkEnd w:id="996"/>
    </w:p>
    <w:p>
      <w:pPr>
        <w:pStyle w:val="BookText"/>
        <w:rPr/>
      </w:pPr>
      <w:r>
        <w:rPr>
          <w:rFonts w:ascii="IRNazanin" w:hAnsi="IRNazanin" w:eastAsia="IRNazanin"/>
          <w:color w:val="111111"/>
          <w:sz w:val="28"/>
          <w:sz w:val="28"/>
          <w:szCs w:val="28"/>
          <w:rtl w:val="true"/>
          <w:lang w:bidi="fa-IR"/>
        </w:rPr>
        <w:t>علی نحو ما تقدّم فی التغسیل،و لا یعتبر فیه نیّة القربة</w:t>
      </w:r>
      <w:r>
        <w:rPr>
          <w:rFonts w:eastAsia="IRNazanin" w:cs="IRNazanin"/>
          <w:color w:val="111111"/>
          <w:sz w:val="28"/>
          <w:szCs w:val="28"/>
          <w:rtl w:val="true"/>
          <w:lang w:bidi="fa-IR"/>
        </w:rPr>
        <w:t>.</w:t>
      </w:r>
    </w:p>
    <w:p>
      <w:pPr>
        <w:pStyle w:val="Heading5"/>
        <w:numPr>
          <w:ilvl w:val="4"/>
          <w:numId w:val="1"/>
        </w:numPr>
        <w:rPr/>
      </w:pPr>
      <w:bookmarkStart w:id="997" w:name="__RefHeading___Toc680230_73709187"/>
      <w:bookmarkStart w:id="998" w:name="_Toc441"/>
      <w:bookmarkEnd w:id="997"/>
      <w:r>
        <w:rPr>
          <w:rtl w:val="true"/>
        </w:rPr>
        <w:t xml:space="preserve">مسألة </w:t>
      </w:r>
      <w:r>
        <w:rPr/>
        <w:t>282</w:t>
      </w:r>
      <w:r>
        <w:rPr>
          <w:rtl w:val="true"/>
        </w:rPr>
        <w:t>:</w:t>
      </w:r>
      <w:r>
        <w:rPr>
          <w:rtl w:val="true"/>
        </w:rPr>
        <w:t>إذا تعذّرت القطعات الثلاث</w:t>
      </w:r>
      <w:bookmarkEnd w:id="998"/>
    </w:p>
    <w:p>
      <w:pPr>
        <w:pStyle w:val="BookText"/>
        <w:rPr/>
      </w:pPr>
      <w:r>
        <w:rPr>
          <w:rFonts w:ascii="IRNazanin" w:hAnsi="IRNazanin" w:eastAsia="IRNazanin"/>
          <w:color w:val="111111"/>
          <w:sz w:val="28"/>
          <w:sz w:val="28"/>
          <w:szCs w:val="28"/>
          <w:rtl w:val="true"/>
          <w:lang w:bidi="fa-IR"/>
        </w:rPr>
        <w:t>فالأحوط لزوما الاقتصار علی المیسور،فإذا دار الأمر بینها یقدّم الإزار،و عند الدوران بین المئزر و القمیص،یقدّم القمیص،و إن لم یکن إلاّ مقدار ما یستر العورة تعیّن الستر به، و إذا دار الأمر بین ستر القبل و الدّبر،تعیّن ستر القبل</w:t>
      </w:r>
      <w:r>
        <w:rPr>
          <w:rFonts w:eastAsia="IRNazanin" w:cs="IRNazanin"/>
          <w:color w:val="111111"/>
          <w:sz w:val="28"/>
          <w:szCs w:val="28"/>
          <w:rtl w:val="true"/>
          <w:lang w:bidi="fa-IR"/>
        </w:rPr>
        <w:t>.</w:t>
      </w:r>
    </w:p>
    <w:p>
      <w:pPr>
        <w:pStyle w:val="Heading5"/>
        <w:numPr>
          <w:ilvl w:val="4"/>
          <w:numId w:val="1"/>
        </w:numPr>
        <w:rPr/>
      </w:pPr>
      <w:bookmarkStart w:id="999" w:name="__RefHeading___Toc680232_73709187"/>
      <w:bookmarkStart w:id="1000" w:name="_Toc442"/>
      <w:bookmarkEnd w:id="999"/>
      <w:r>
        <w:rPr>
          <w:rtl w:val="true"/>
        </w:rPr>
        <w:t xml:space="preserve">مسألة </w:t>
      </w:r>
      <w:r>
        <w:rPr/>
        <w:t>283</w:t>
      </w:r>
      <w:r>
        <w:rPr>
          <w:rtl w:val="true"/>
        </w:rPr>
        <w:t>:</w:t>
      </w:r>
      <w:r>
        <w:rPr>
          <w:rtl w:val="true"/>
        </w:rPr>
        <w:t>یشترط فی کلّ ثوب من أثواب الکفن للرجل کان أم</w:t>
      </w:r>
      <w:bookmarkEnd w:id="1000"/>
    </w:p>
    <w:p>
      <w:pPr>
        <w:pStyle w:val="BookText"/>
        <w:rPr/>
      </w:pPr>
      <w:r>
        <w:rPr>
          <w:rFonts w:ascii="IRNazanin" w:hAnsi="IRNazanin" w:eastAsia="IRNazanin"/>
          <w:color w:val="111111"/>
          <w:sz w:val="28"/>
          <w:sz w:val="28"/>
          <w:szCs w:val="28"/>
          <w:rtl w:val="true"/>
          <w:lang w:bidi="fa-IR"/>
        </w:rPr>
        <w:t>للمرأة أن یکون طاهرا</w:t>
      </w:r>
    </w:p>
    <w:p>
      <w:pPr>
        <w:pStyle w:val="BookText"/>
        <w:rPr/>
      </w:pPr>
      <w:r>
        <w:rPr>
          <w:rFonts w:ascii="IRNazanin" w:hAnsi="IRNazanin" w:eastAsia="IRNazanin"/>
          <w:color w:val="111111"/>
          <w:sz w:val="28"/>
          <w:sz w:val="28"/>
          <w:szCs w:val="28"/>
          <w:rtl w:val="true"/>
          <w:lang w:bidi="fa-IR"/>
        </w:rPr>
        <w:t>حتّی من النجاسة المعفوّ عنها فی الصلاة علی الأحوط، و أن یکون مباحا فلا یجوز التکفین بالمغصوب إطلاقا،و الأحوط أن لا یکون حریرا،و أمّا التکفین بالمذهّب أو بأجزاء ما لا یؤکل لحمه أو بجلد الحیوان المأکول فلا یبعد جوازه،و إن کان الأحوط ترکه ما دام بالإمکان التکفین بغیره، و أمّا فی حال الاضطرار فیجوز بالنجس و الحریر،فإذا انحصر فی واحد منها تعیّن،و إذا تعدّد و دار الأمر بین تکفینه بالمتنجّس و تکفینه بالحریر تعیّن الثانی إن لم یمکن الجمع بینهما،و إلاّ وجب،و إذا دار الأمر بین ثوب نجس من غیر الحریر بل من القطن و الحریر المتنجّس قدّم الأوّل و کفّن المیّت به إن لم یمکن الجمع بینهما و إلاّ فالأحوط الجمع</w:t>
      </w:r>
      <w:r>
        <w:rPr>
          <w:rFonts w:eastAsia="IRNazanin" w:cs="IRNazanin"/>
          <w:color w:val="111111"/>
          <w:sz w:val="28"/>
          <w:szCs w:val="28"/>
          <w:rtl w:val="true"/>
          <w:lang w:bidi="fa-IR"/>
        </w:rPr>
        <w:t>.</w:t>
      </w:r>
    </w:p>
    <w:p>
      <w:pPr>
        <w:pStyle w:val="Heading5"/>
        <w:numPr>
          <w:ilvl w:val="4"/>
          <w:numId w:val="1"/>
        </w:numPr>
        <w:rPr/>
      </w:pPr>
      <w:bookmarkStart w:id="1001" w:name="__RefHeading___Toc680234_73709187"/>
      <w:bookmarkStart w:id="1002" w:name="_Toc443"/>
      <w:bookmarkEnd w:id="1001"/>
      <w:r>
        <w:rPr>
          <w:rtl w:val="true"/>
        </w:rPr>
        <w:t xml:space="preserve">مسألة </w:t>
      </w:r>
      <w:r>
        <w:rPr/>
        <w:t>284</w:t>
      </w:r>
      <w:r>
        <w:rPr>
          <w:rtl w:val="true"/>
        </w:rPr>
        <w:t>:</w:t>
      </w:r>
      <w:r>
        <w:rPr>
          <w:rtl w:val="true"/>
        </w:rPr>
        <w:t>لا یجوز التکفین بالمغصوب إطلاقا حتّی مع الانحصار</w:t>
      </w:r>
      <w:bookmarkEnd w:id="100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جلد المیتة إشکال،و الأحوط وجوبا مع الانحصار التکفین به</w:t>
      </w:r>
      <w:r>
        <w:rPr>
          <w:rFonts w:eastAsia="IRNazanin" w:cs="IRNazanin"/>
          <w:color w:val="111111"/>
          <w:sz w:val="28"/>
          <w:szCs w:val="28"/>
          <w:rtl w:val="true"/>
          <w:lang w:bidi="fa-IR"/>
        </w:rPr>
        <w:t>.</w:t>
      </w:r>
      <w:bookmarkStart w:id="1003" w:name="pg11398_162567"/>
    </w:p>
    <w:p>
      <w:pPr>
        <w:pStyle w:val="Heading5"/>
        <w:numPr>
          <w:ilvl w:val="4"/>
          <w:numId w:val="1"/>
        </w:numPr>
        <w:rPr/>
      </w:pPr>
      <w:bookmarkStart w:id="1004" w:name="__RefHeading___Toc680236_73709187"/>
      <w:bookmarkStart w:id="1005" w:name="_Toc444"/>
      <w:bookmarkEnd w:id="1003"/>
      <w:bookmarkEnd w:id="1004"/>
      <w:r>
        <w:rPr>
          <w:rtl w:val="true"/>
        </w:rPr>
        <w:t xml:space="preserve">مسألة </w:t>
      </w:r>
      <w:r>
        <w:rPr/>
        <w:t>285</w:t>
      </w:r>
      <w:r>
        <w:rPr>
          <w:rtl w:val="true"/>
        </w:rPr>
        <w:t>:</w:t>
      </w:r>
      <w:r>
        <w:rPr>
          <w:rtl w:val="true"/>
        </w:rPr>
        <w:t>یجوز التکفین بالحریر غیر الخالص</w:t>
      </w:r>
      <w:bookmarkEnd w:id="1005"/>
    </w:p>
    <w:p>
      <w:pPr>
        <w:pStyle w:val="Heading5"/>
        <w:numPr>
          <w:ilvl w:val="4"/>
          <w:numId w:val="1"/>
        </w:numPr>
        <w:rPr/>
      </w:pPr>
      <w:bookmarkStart w:id="1006" w:name="__RefHeading___Toc680238_73709187"/>
      <w:bookmarkStart w:id="1007" w:name="_Toc445"/>
      <w:bookmarkEnd w:id="1006"/>
      <w:r>
        <w:rPr>
          <w:rtl w:val="true"/>
        </w:rPr>
        <w:t xml:space="preserve">مسألة </w:t>
      </w:r>
      <w:r>
        <w:rPr/>
        <w:t>286</w:t>
      </w:r>
      <w:r>
        <w:rPr>
          <w:rtl w:val="true"/>
        </w:rPr>
        <w:t>:</w:t>
      </w:r>
      <w:r>
        <w:rPr>
          <w:rtl w:val="true"/>
        </w:rPr>
        <w:t>إذا تنجّس الکفن بنجاسة من المیّت أو من غیره</w:t>
      </w:r>
      <w:bookmarkEnd w:id="1007"/>
    </w:p>
    <w:p>
      <w:pPr>
        <w:pStyle w:val="BookText"/>
        <w:rPr/>
      </w:pPr>
      <w:r>
        <w:rPr>
          <w:rFonts w:ascii="IRNazanin" w:hAnsi="IRNazanin" w:eastAsia="IRNazanin"/>
          <w:color w:val="111111"/>
          <w:sz w:val="28"/>
          <w:sz w:val="28"/>
          <w:szCs w:val="28"/>
          <w:rtl w:val="true"/>
          <w:lang w:bidi="fa-IR"/>
        </w:rPr>
        <w:t>وجب إزالتها و لو بعد الوضع فی القبر،بغسل أو بقرض إذا کان الموضع یسیرا،و إن لم یمکن ذلک وجب تبدیله مع الإمکان،و إذا کفّن المیّت و شکّ بعد الفراغ من التکفین فی أنّ هذا التکفین هل یکون صحیحا و مطابقا لما هو الواجب فی الشرع؟ بنی علی الصحّة</w:t>
      </w:r>
      <w:r>
        <w:rPr>
          <w:rFonts w:eastAsia="IRNazanin" w:cs="IRNazanin"/>
          <w:color w:val="111111"/>
          <w:sz w:val="28"/>
          <w:szCs w:val="28"/>
          <w:rtl w:val="true"/>
          <w:lang w:bidi="fa-IR"/>
        </w:rPr>
        <w:t>.</w:t>
      </w:r>
    </w:p>
    <w:p>
      <w:pPr>
        <w:pStyle w:val="Heading5"/>
        <w:numPr>
          <w:ilvl w:val="4"/>
          <w:numId w:val="1"/>
        </w:numPr>
        <w:rPr/>
      </w:pPr>
      <w:bookmarkStart w:id="1008" w:name="__RefHeading___Toc680240_73709187"/>
      <w:bookmarkStart w:id="1009" w:name="_Toc446"/>
      <w:bookmarkEnd w:id="1008"/>
      <w:r>
        <w:rPr>
          <w:rtl w:val="true"/>
        </w:rPr>
        <w:t xml:space="preserve">مسألة </w:t>
      </w:r>
      <w:r>
        <w:rPr/>
        <w:t>287</w:t>
      </w:r>
      <w:r>
        <w:rPr>
          <w:rtl w:val="true"/>
        </w:rPr>
        <w:t>:</w:t>
      </w:r>
      <w:r>
        <w:rPr>
          <w:rtl w:val="true"/>
        </w:rPr>
        <w:t>القدر الواجب من الکفن یخرج من أصل الترکة قبل الدّین</w:t>
      </w:r>
      <w:bookmarkEnd w:id="1009"/>
    </w:p>
    <w:p>
      <w:pPr>
        <w:pStyle w:val="BookText"/>
        <w:rPr/>
      </w:pPr>
      <w:r>
        <w:rPr>
          <w:rFonts w:ascii="Amiri" w:hAnsi="Amiri" w:eastAsia="Amiri" w:cs="Amiri"/>
          <w:color w:val="111111"/>
          <w:sz w:val="28"/>
          <w:sz w:val="28"/>
          <w:szCs w:val="28"/>
          <w:rtl w:val="true"/>
          <w:lang w:bidi="ar-SA"/>
        </w:rPr>
        <w:t>و الوصیّة،</w:t>
      </w:r>
    </w:p>
    <w:p>
      <w:pPr>
        <w:pStyle w:val="BookText"/>
        <w:rPr/>
      </w:pPr>
      <w:r>
        <w:rPr>
          <w:rFonts w:ascii="IRNazanin" w:hAnsi="IRNazanin" w:eastAsia="IRNazanin"/>
          <w:color w:val="111111"/>
          <w:sz w:val="28"/>
          <w:sz w:val="28"/>
          <w:szCs w:val="28"/>
          <w:rtl w:val="true"/>
          <w:lang w:bidi="fa-IR"/>
        </w:rPr>
        <w:t>و کذا ما وجب من مئونة تجهیزه و دفنه من السدر،و الکافور،و ماء الغسل،و قیمة الأرض و اجرة الحمّال،و الحفّار،و ما تأخذه الحکومة ضریبة علی الدّفن فی الأرض المباحة أو غیره</w:t>
      </w:r>
      <w:r>
        <w:rPr>
          <w:rFonts w:eastAsia="IRNazanin" w:cs="IRNazanin"/>
          <w:color w:val="111111"/>
          <w:sz w:val="28"/>
          <w:szCs w:val="28"/>
          <w:rtl w:val="true"/>
          <w:lang w:bidi="fa-IR"/>
        </w:rPr>
        <w:t>.</w:t>
      </w:r>
    </w:p>
    <w:p>
      <w:pPr>
        <w:pStyle w:val="Heading5"/>
        <w:numPr>
          <w:ilvl w:val="4"/>
          <w:numId w:val="1"/>
        </w:numPr>
        <w:rPr/>
      </w:pPr>
      <w:bookmarkStart w:id="1010" w:name="__RefHeading___Toc680242_73709187"/>
      <w:bookmarkStart w:id="1011" w:name="_Toc447"/>
      <w:bookmarkEnd w:id="1010"/>
      <w:r>
        <w:rPr>
          <w:rtl w:val="true"/>
        </w:rPr>
        <w:t xml:space="preserve">مسألة </w:t>
      </w:r>
      <w:r>
        <w:rPr/>
        <w:t>288</w:t>
      </w:r>
      <w:r>
        <w:rPr>
          <w:rtl w:val="true"/>
        </w:rPr>
        <w:t>:</w:t>
      </w:r>
      <w:r>
        <w:rPr>
          <w:rtl w:val="true"/>
        </w:rPr>
        <w:t>کفن الزوجة علی زوجها و إن کانت صغیرة أو مجنونة أو</w:t>
      </w:r>
      <w:bookmarkEnd w:id="1011"/>
    </w:p>
    <w:p>
      <w:pPr>
        <w:pStyle w:val="BookText"/>
        <w:rPr/>
      </w:pPr>
      <w:r>
        <w:rPr>
          <w:rFonts w:ascii="IRNazanin" w:hAnsi="IRNazanin" w:eastAsia="IRNazanin"/>
          <w:color w:val="111111"/>
          <w:sz w:val="28"/>
          <w:sz w:val="28"/>
          <w:szCs w:val="28"/>
          <w:rtl w:val="true"/>
          <w:lang w:bidi="fa-IR"/>
        </w:rPr>
        <w:t>أمة أو غیر مدخول بها،</w:t>
      </w:r>
    </w:p>
    <w:p>
      <w:pPr>
        <w:pStyle w:val="BookText"/>
        <w:rPr/>
      </w:pPr>
      <w:r>
        <w:rPr>
          <w:rFonts w:ascii="IRNazanin" w:hAnsi="IRNazanin" w:eastAsia="IRNazanin"/>
          <w:color w:val="111111"/>
          <w:sz w:val="28"/>
          <w:sz w:val="28"/>
          <w:szCs w:val="28"/>
          <w:rtl w:val="true"/>
          <w:lang w:bidi="fa-IR"/>
        </w:rPr>
        <w:t>و کذلک المطلّقة الرجعیّة و الناشزة و المنقطعة،و لا فرق فی الزوج بین أن یکون عاقلا أو مجنونا أو غیر ذلک من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صغیرا فالأظهر عدم وجوبه علیه</w:t>
      </w:r>
      <w:r>
        <w:rPr>
          <w:rFonts w:eastAsia="IRNazanin" w:cs="IRNazanin"/>
          <w:color w:val="111111"/>
          <w:sz w:val="28"/>
          <w:szCs w:val="28"/>
          <w:rtl w:val="true"/>
          <w:lang w:bidi="fa-IR"/>
        </w:rPr>
        <w:t>.</w:t>
      </w:r>
    </w:p>
    <w:p>
      <w:pPr>
        <w:pStyle w:val="Heading5"/>
        <w:numPr>
          <w:ilvl w:val="4"/>
          <w:numId w:val="1"/>
        </w:numPr>
        <w:rPr/>
      </w:pPr>
      <w:bookmarkStart w:id="1012" w:name="__RefHeading___Toc680244_73709187"/>
      <w:bookmarkStart w:id="1013" w:name="_Toc448"/>
      <w:bookmarkEnd w:id="1012"/>
      <w:r>
        <w:rPr>
          <w:rtl w:val="true"/>
        </w:rPr>
        <w:t xml:space="preserve">مسألة </w:t>
      </w:r>
      <w:r>
        <w:rPr/>
        <w:t>289</w:t>
      </w:r>
      <w:r>
        <w:rPr>
          <w:rtl w:val="true"/>
        </w:rPr>
        <w:t>:</w:t>
      </w:r>
      <w:r>
        <w:rPr>
          <w:rtl w:val="true"/>
        </w:rPr>
        <w:t>یشترط فی وجوب کفن الزوجة علی زوجها تمکّنه من ذلک</w:t>
      </w:r>
      <w:bookmarkEnd w:id="1013"/>
    </w:p>
    <w:p>
      <w:pPr>
        <w:pStyle w:val="BookText"/>
        <w:rPr/>
      </w:pPr>
      <w:r>
        <w:rPr>
          <w:rFonts w:ascii="IRNazanin" w:hAnsi="IRNazanin" w:eastAsia="IRNazanin"/>
          <w:color w:val="111111"/>
          <w:sz w:val="28"/>
          <w:sz w:val="28"/>
          <w:szCs w:val="28"/>
          <w:rtl w:val="true"/>
          <w:lang w:bidi="fa-IR"/>
        </w:rPr>
        <w:t>و لو ببیع ما هو من مئونته أو الاقتراض من غیره شریطة أن لا یکون ذلک محرجا</w:t>
      </w:r>
      <w:r>
        <w:rPr>
          <w:rFonts w:eastAsia="IRNazanin" w:cs="IRNazanin"/>
          <w:color w:val="111111"/>
          <w:sz w:val="28"/>
          <w:szCs w:val="28"/>
          <w:rtl w:val="true"/>
          <w:lang w:bidi="fa-IR"/>
        </w:rPr>
        <w:t>.</w:t>
      </w:r>
    </w:p>
    <w:p>
      <w:pPr>
        <w:pStyle w:val="Heading5"/>
        <w:numPr>
          <w:ilvl w:val="4"/>
          <w:numId w:val="1"/>
        </w:numPr>
        <w:rPr/>
      </w:pPr>
      <w:bookmarkStart w:id="1014" w:name="__RefHeading___Toc680246_73709187"/>
      <w:bookmarkStart w:id="1015" w:name="_Toc449"/>
      <w:bookmarkEnd w:id="1014"/>
      <w:r>
        <w:rPr>
          <w:rtl w:val="true"/>
        </w:rPr>
        <w:t xml:space="preserve">مسألة </w:t>
      </w:r>
      <w:r>
        <w:rPr/>
        <w:t>290</w:t>
      </w:r>
      <w:r>
        <w:rPr>
          <w:rtl w:val="true"/>
        </w:rPr>
        <w:t>:</w:t>
      </w:r>
      <w:r>
        <w:rPr>
          <w:rtl w:val="true"/>
        </w:rPr>
        <w:t>لا یجب علی الزوج ما عدا کفن زوجته</w:t>
      </w:r>
      <w:bookmarkEnd w:id="1015"/>
    </w:p>
    <w:p>
      <w:pPr>
        <w:pStyle w:val="BookText"/>
        <w:rPr/>
      </w:pPr>
      <w:r>
        <w:rPr>
          <w:rFonts w:ascii="IRNazanin" w:hAnsi="IRNazanin" w:eastAsia="IRNazanin"/>
          <w:color w:val="111111"/>
          <w:sz w:val="28"/>
          <w:sz w:val="28"/>
          <w:szCs w:val="28"/>
          <w:rtl w:val="true"/>
          <w:lang w:bidi="fa-IR"/>
        </w:rPr>
        <w:t>من سائر مؤن التجهیز من السدر و الکافور و غیرها</w:t>
      </w:r>
      <w:r>
        <w:rPr>
          <w:rFonts w:eastAsia="IRNazanin" w:cs="IRNazanin"/>
          <w:color w:val="111111"/>
          <w:sz w:val="28"/>
          <w:szCs w:val="28"/>
          <w:rtl w:val="true"/>
          <w:lang w:bidi="fa-IR"/>
        </w:rPr>
        <w:t>.</w:t>
      </w:r>
    </w:p>
    <w:p>
      <w:pPr>
        <w:pStyle w:val="Heading5"/>
        <w:numPr>
          <w:ilvl w:val="4"/>
          <w:numId w:val="1"/>
        </w:numPr>
        <w:rPr/>
      </w:pPr>
      <w:bookmarkStart w:id="1016" w:name="__RefHeading___Toc680248_73709187"/>
      <w:bookmarkStart w:id="1017" w:name="_Toc450"/>
      <w:bookmarkEnd w:id="1016"/>
      <w:r>
        <w:rPr>
          <w:rtl w:val="true"/>
        </w:rPr>
        <w:t xml:space="preserve">مسألة </w:t>
      </w:r>
      <w:r>
        <w:rPr/>
        <w:t>291</w:t>
      </w:r>
      <w:r>
        <w:rPr>
          <w:rtl w:val="true"/>
        </w:rPr>
        <w:t>:</w:t>
      </w:r>
      <w:r>
        <w:rPr>
          <w:rtl w:val="true"/>
        </w:rPr>
        <w:t>الزائد علی المقدار الواجب من الکفن لا یجوز إخراجه</w:t>
      </w:r>
      <w:bookmarkEnd w:id="1017"/>
    </w:p>
    <w:p>
      <w:pPr>
        <w:pStyle w:val="BookText"/>
        <w:rPr/>
      </w:pPr>
      <w:r>
        <w:rPr>
          <w:rFonts w:ascii="IRNazanin" w:hAnsi="IRNazanin" w:eastAsia="IRNazanin"/>
          <w:color w:val="111111"/>
          <w:sz w:val="28"/>
          <w:sz w:val="28"/>
          <w:szCs w:val="28"/>
          <w:rtl w:val="true"/>
          <w:lang w:bidi="fa-IR"/>
        </w:rPr>
        <w:t>من الأصل إلاّ مع رضی الورثة،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فیهم صغیر،أو غیر رشید فیتعیّن حینئذ إخراجه من حصّة الکاملین برضاهم</w:t>
      </w:r>
      <w:r>
        <w:rPr>
          <w:rFonts w:eastAsia="IRNazanin" w:cs="IRNazanin"/>
          <w:color w:val="111111"/>
          <w:sz w:val="28"/>
          <w:szCs w:val="28"/>
          <w:rtl w:val="true"/>
          <w:lang w:bidi="fa-IR"/>
        </w:rPr>
        <w:t>.</w:t>
      </w:r>
      <w:bookmarkStart w:id="1018" w:name="pg11398_162568"/>
    </w:p>
    <w:p>
      <w:pPr>
        <w:pStyle w:val="Heading5"/>
        <w:numPr>
          <w:ilvl w:val="4"/>
          <w:numId w:val="1"/>
        </w:numPr>
        <w:rPr/>
      </w:pPr>
      <w:bookmarkStart w:id="1019" w:name="__RefHeading___Toc680250_73709187"/>
      <w:bookmarkStart w:id="1020" w:name="_Toc451"/>
      <w:bookmarkEnd w:id="1018"/>
      <w:bookmarkEnd w:id="1019"/>
      <w:r>
        <w:rPr>
          <w:rtl w:val="true"/>
        </w:rPr>
        <w:t xml:space="preserve">مسألة </w:t>
      </w:r>
      <w:r>
        <w:rPr/>
        <w:t>292</w:t>
      </w:r>
      <w:r>
        <w:rPr>
          <w:rtl w:val="true"/>
        </w:rPr>
        <w:t>:</w:t>
      </w:r>
      <w:r>
        <w:rPr>
          <w:rtl w:val="true"/>
        </w:rPr>
        <w:t>کفن واجب النفقة من الأقارب فی ماله</w:t>
      </w:r>
      <w:bookmarkEnd w:id="1020"/>
    </w:p>
    <w:p>
      <w:pPr>
        <w:pStyle w:val="BookText"/>
        <w:rPr/>
      </w:pPr>
      <w:r>
        <w:rPr>
          <w:rFonts w:ascii="IRNazanin" w:hAnsi="IRNazanin" w:eastAsia="IRNazanin"/>
          <w:color w:val="111111"/>
          <w:sz w:val="28"/>
          <w:sz w:val="28"/>
          <w:szCs w:val="28"/>
          <w:rtl w:val="true"/>
          <w:lang w:bidi="fa-IR"/>
        </w:rPr>
        <w:t>لا علی من تجب علیه النفقة</w:t>
      </w:r>
      <w:r>
        <w:rPr>
          <w:rFonts w:eastAsia="IRNazanin" w:cs="IRNazanin"/>
          <w:color w:val="111111"/>
          <w:sz w:val="28"/>
          <w:szCs w:val="28"/>
          <w:rtl w:val="true"/>
          <w:lang w:bidi="fa-IR"/>
        </w:rPr>
        <w:t>.</w:t>
      </w:r>
    </w:p>
    <w:p>
      <w:pPr>
        <w:pStyle w:val="Heading5"/>
        <w:numPr>
          <w:ilvl w:val="4"/>
          <w:numId w:val="1"/>
        </w:numPr>
        <w:rPr/>
      </w:pPr>
      <w:bookmarkStart w:id="1021" w:name="__RefHeading___Toc680252_73709187"/>
      <w:bookmarkStart w:id="1022" w:name="_Toc452"/>
      <w:bookmarkEnd w:id="1021"/>
      <w:r>
        <w:rPr>
          <w:rtl w:val="true"/>
        </w:rPr>
        <w:t xml:space="preserve">مسألة </w:t>
      </w:r>
      <w:r>
        <w:rPr/>
        <w:t>293</w:t>
      </w:r>
      <w:r>
        <w:rPr>
          <w:rtl w:val="true"/>
        </w:rPr>
        <w:t>:</w:t>
      </w:r>
      <w:r>
        <w:rPr>
          <w:rtl w:val="true"/>
        </w:rPr>
        <w:t>إذا لم یکن للمیّت ترکة بمقدار الکفن</w:t>
      </w:r>
      <w:bookmarkEnd w:id="1022"/>
    </w:p>
    <w:p>
      <w:pPr>
        <w:pStyle w:val="BookText"/>
        <w:rPr/>
      </w:pPr>
      <w:r>
        <w:rPr>
          <w:rFonts w:ascii="IRNazanin" w:hAnsi="IRNazanin" w:eastAsia="IRNazanin"/>
          <w:color w:val="111111"/>
          <w:sz w:val="28"/>
          <w:sz w:val="28"/>
          <w:szCs w:val="28"/>
          <w:rtl w:val="true"/>
          <w:lang w:bidi="fa-IR"/>
        </w:rPr>
        <w:t>لا یبعد وجوب بذله علی المؤمنین أو علی الحاکم الشرعیّ من بیت المال؛لأنّ دفن المؤمن عاریا هتک له و هدر لکرامته</w:t>
      </w:r>
      <w:r>
        <w:rPr>
          <w:rFonts w:eastAsia="IRNazanin" w:cs="IRNazanin"/>
          <w:color w:val="111111"/>
          <w:sz w:val="28"/>
          <w:szCs w:val="28"/>
          <w:rtl w:val="true"/>
          <w:lang w:bidi="fa-IR"/>
        </w:rPr>
        <w:t>.</w:t>
      </w:r>
    </w:p>
    <w:p>
      <w:pPr>
        <w:pStyle w:val="Heading5"/>
        <w:numPr>
          <w:ilvl w:val="4"/>
          <w:numId w:val="1"/>
        </w:numPr>
        <w:rPr/>
      </w:pPr>
      <w:bookmarkStart w:id="1023" w:name="__RefHeading___Toc680254_73709187"/>
      <w:bookmarkStart w:id="1024" w:name="_Toc453"/>
      <w:bookmarkEnd w:id="1023"/>
      <w:r>
        <w:rPr>
          <w:rtl w:val="true"/>
        </w:rPr>
        <w:t>تکملة</w:t>
      </w:r>
      <w:bookmarkEnd w:id="102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ذکروا من سنن هذا الفصل،یستحبّ فی الکفن العمامة للرجل و یکفی فیها المسمّی،و الأولی أن تدار علی رأسه و یجعل طرفاها تحت حنکه علی صدره،الأیمن علی الأیسر،و الأیسر علی الأیمن،و المقنعة للمرأة،و یکفی فیها أیضا المسمّی،و لفّافة لثدییها یشدّان بها إلی ظهرها،و خرقة یعصّب بها وسط المیّت ذکرا کان أو أثنی،و خرقة اخری للفخذین تلفّ علیهما،و لفّافة فوق الإزار یلفّ بها تمام بدن المیّت،و الاولی کونها بردا یمانیّا،و أن یجعل القطن أو نحوه عند تعذّره بین رجلیه،یستر به العورتان،و یوضع علیه شیء من الحنوط، و أن یحشی دبره و منخراه،و قبل المرأة إذا خیف خروج شیء منها،و إجادة الکفن،و أن یکون من القطن،و أن یکون أبیض،و أن یکون من خالص المال و طهوره،و أن یکون ثوبا قد أحرم،أو صلّی فیه،و أن یلقی علیه الکافور و الذریرة،و أن یخاط بخیوطه إذا احتاج إلی الخیاطة،و أن یکتب علی حاشیة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ابن فلان یشهد أن لا إله إلاّ اللّه وحده لا شریک 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الأئمّة علیهم السّلام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أولیاء اللّه و أوصیاء رسوله،و أنّ البعث و الثّواب و العقاب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یکتب علی الکفن دعاء</w:t>
      </w:r>
      <w:bookmarkStart w:id="1025" w:name="pg11398_162569"/>
    </w:p>
    <w:p>
      <w:pPr>
        <w:pStyle w:val="BookText"/>
        <w:rPr/>
      </w:pPr>
      <w:bookmarkEnd w:id="1025"/>
      <w:r>
        <w:rPr>
          <w:rFonts w:ascii="IRNazanin" w:hAnsi="IRNazanin" w:eastAsia="IRNazanin"/>
          <w:color w:val="111111"/>
          <w:sz w:val="28"/>
          <w:sz w:val="28"/>
          <w:szCs w:val="28"/>
          <w:rtl w:val="true"/>
          <w:lang w:bidi="fa-IR"/>
        </w:rPr>
        <w:t>الجوشن الصغیر،و الکبیر،و یلزم أن یکون ذلک کلّه فی موضع یؤمن علیه من النجاسة و القذارة،فیکتب فی حاشیة الإزار من طرف رأس المیّت،و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ذلک فی شیء یستصحب معه بالتعلیق فی عنقه أو یشدّ فی یمینه، لکنّه لا یخلو من تأمّل،و یستحبّ فی التکفین أن یجعل طرف الأیمن من اللفّافة علی أیسر المیّت،و الأیسر علی أیمنه،و أن یکون المباشر للتکفین علی طهارة من الحدث،و إن کان هو المغسّل غسل یدیه من المرفقین بل المنکبین ثلاث مرّات،و رجلیه إلی الرکبتین،و یغسل کلّ موضع تنجّس من بدنه،و أن یجعل المیّت حال التکفین مستقبل القبلة،و الأولی أن یکون کحال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قطع الکفن بالحدید،و عمل الأکمام و الزرور له،و لو کفّن فی قمیصه قطع أزراره،و یکره بلّ الخیوط الّتی یخاط بها بریقه،و تبخیره،و تطییبه بغیر الکافور و الذریرة،و أن یکون أسود بل مطلق المصبوغ،و إن یکتب علیه بالسواد،و أن یکون من الکتّان،و أن یکون ممزوجا بابریسم،و المماکسة فی شرائه،و جعل العمامة بلا حنک و کونه وسخا،و کونه مخیطا</w:t>
      </w:r>
      <w:r>
        <w:rPr>
          <w:rFonts w:eastAsia="IRNazanin" w:cs="IRNazanin"/>
          <w:color w:val="111111"/>
          <w:sz w:val="28"/>
          <w:szCs w:val="28"/>
          <w:rtl w:val="true"/>
          <w:lang w:bidi="fa-IR"/>
        </w:rPr>
        <w:t>.</w:t>
      </w:r>
    </w:p>
    <w:p>
      <w:pPr>
        <w:pStyle w:val="Heading5"/>
        <w:numPr>
          <w:ilvl w:val="4"/>
          <w:numId w:val="1"/>
        </w:numPr>
        <w:rPr/>
      </w:pPr>
      <w:bookmarkStart w:id="1026" w:name="__RefHeading___Toc680256_73709187"/>
      <w:bookmarkStart w:id="1027" w:name="_Toc454"/>
      <w:bookmarkEnd w:id="1026"/>
      <w:r>
        <w:rPr>
          <w:rtl w:val="true"/>
        </w:rPr>
        <w:t xml:space="preserve">مسألة </w:t>
      </w:r>
      <w:r>
        <w:rPr/>
        <w:t>294</w:t>
      </w:r>
      <w:r>
        <w:rPr>
          <w:rtl w:val="true"/>
        </w:rPr>
        <w:t>:</w:t>
      </w:r>
      <w:r>
        <w:rPr>
          <w:rtl w:val="true"/>
        </w:rPr>
        <w:t>یستحبّ لکلّ أحد أن یهیّئ کفنه قبل موته</w:t>
      </w:r>
      <w:bookmarkEnd w:id="1027"/>
    </w:p>
    <w:p>
      <w:pPr>
        <w:pStyle w:val="BookText"/>
        <w:rPr/>
      </w:pPr>
      <w:r>
        <w:rPr>
          <w:rFonts w:ascii="IRNazanin" w:hAnsi="IRNazanin" w:eastAsia="IRNazanin"/>
          <w:color w:val="111111"/>
          <w:sz w:val="28"/>
          <w:sz w:val="28"/>
          <w:szCs w:val="28"/>
          <w:rtl w:val="true"/>
          <w:lang w:bidi="fa-IR"/>
        </w:rPr>
        <w:t>و أن یکرّر نظره إلیه</w:t>
      </w:r>
      <w:r>
        <w:rPr>
          <w:rFonts w:eastAsia="IRNazanin" w:cs="IRNazanin"/>
          <w:color w:val="111111"/>
          <w:sz w:val="28"/>
          <w:szCs w:val="28"/>
          <w:rtl w:val="true"/>
          <w:lang w:bidi="fa-IR"/>
        </w:rPr>
        <w:t>.</w:t>
      </w:r>
    </w:p>
    <w:p>
      <w:pPr>
        <w:pStyle w:val="Heading5"/>
        <w:numPr>
          <w:ilvl w:val="4"/>
          <w:numId w:val="1"/>
        </w:numPr>
        <w:rPr/>
      </w:pPr>
      <w:bookmarkStart w:id="1028" w:name="__RefHeading___Toc680258_73709187"/>
      <w:bookmarkStart w:id="1029" w:name="_Toc455"/>
      <w:bookmarkEnd w:id="1028"/>
      <w:r>
        <w:rPr>
          <w:rtl w:val="true"/>
        </w:rPr>
        <w:t>الفصل الرابع</w:t>
      </w:r>
      <w:bookmarkEnd w:id="1029"/>
    </w:p>
    <w:p>
      <w:pPr>
        <w:pStyle w:val="BookText"/>
        <w:rPr/>
      </w:pPr>
      <w:r>
        <w:rPr>
          <w:rFonts w:ascii="IRNazanin" w:hAnsi="IRNazanin" w:eastAsia="IRNazanin"/>
          <w:color w:val="111111"/>
          <w:sz w:val="28"/>
          <w:sz w:val="28"/>
          <w:szCs w:val="28"/>
          <w:rtl w:val="true"/>
          <w:lang w:bidi="fa-IR"/>
        </w:rPr>
        <w:t>فی التحنیط</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إمساس مساجد المیّت السبعة بالکافور،و یکفی المسمّی،و الأحوط وجوبا أن یکون بالمسح بالید،بل بالراحة،و الأفضل أن یکون وزنه سبعة مثاقیل صیرفیّة و یستحبّ سحقه بالید،کما یستحبّ مسح مفاصله و لبته،و صدره،</w:t>
      </w:r>
      <w:bookmarkStart w:id="1030" w:name="pg11398_162570"/>
    </w:p>
    <w:p>
      <w:pPr>
        <w:pStyle w:val="BookText"/>
        <w:rPr/>
      </w:pPr>
      <w:bookmarkEnd w:id="1030"/>
      <w:r>
        <w:rPr>
          <w:rFonts w:ascii="IRNazanin" w:hAnsi="IRNazanin" w:eastAsia="IRNazanin"/>
          <w:color w:val="111111"/>
          <w:sz w:val="28"/>
          <w:sz w:val="28"/>
          <w:szCs w:val="28"/>
          <w:rtl w:val="true"/>
          <w:lang w:bidi="fa-IR"/>
        </w:rPr>
        <w:t>و باطن قدمیه،و ظاهر کفّیه</w:t>
      </w:r>
      <w:r>
        <w:rPr>
          <w:rFonts w:eastAsia="IRNazanin" w:cs="IRNazanin"/>
          <w:color w:val="111111"/>
          <w:sz w:val="28"/>
          <w:szCs w:val="28"/>
          <w:rtl w:val="true"/>
          <w:lang w:bidi="fa-IR"/>
        </w:rPr>
        <w:t>.</w:t>
      </w:r>
    </w:p>
    <w:p>
      <w:pPr>
        <w:pStyle w:val="Heading5"/>
        <w:numPr>
          <w:ilvl w:val="4"/>
          <w:numId w:val="1"/>
        </w:numPr>
        <w:rPr/>
      </w:pPr>
      <w:bookmarkStart w:id="1031" w:name="__RefHeading___Toc680260_73709187"/>
      <w:bookmarkStart w:id="1032" w:name="_Toc456"/>
      <w:bookmarkEnd w:id="1031"/>
      <w:r>
        <w:rPr>
          <w:rtl w:val="true"/>
        </w:rPr>
        <w:t xml:space="preserve">مسألة </w:t>
      </w:r>
      <w:r>
        <w:rPr/>
        <w:t>295</w:t>
      </w:r>
      <w:r>
        <w:rPr>
          <w:rtl w:val="true"/>
        </w:rPr>
        <w:t>:</w:t>
      </w:r>
      <w:r>
        <w:rPr>
          <w:rtl w:val="true"/>
        </w:rPr>
        <w:t>محلّ التحنیط بعد التغسیل أو التیمّم</w:t>
      </w:r>
      <w:bookmarkEnd w:id="1032"/>
    </w:p>
    <w:p>
      <w:pPr>
        <w:pStyle w:val="BookText"/>
        <w:rPr/>
      </w:pPr>
      <w:r>
        <w:rPr>
          <w:rFonts w:ascii="IRNazanin" w:hAnsi="IRNazanin" w:eastAsia="IRNazanin"/>
          <w:color w:val="111111"/>
          <w:sz w:val="28"/>
          <w:sz w:val="28"/>
          <w:szCs w:val="28"/>
          <w:rtl w:val="true"/>
          <w:lang w:bidi="fa-IR"/>
        </w:rPr>
        <w:t>قبل التکفین أو فی أثنائه</w:t>
      </w:r>
      <w:r>
        <w:rPr>
          <w:rFonts w:eastAsia="IRNazanin" w:cs="IRNazanin"/>
          <w:color w:val="111111"/>
          <w:sz w:val="28"/>
          <w:szCs w:val="28"/>
          <w:rtl w:val="true"/>
          <w:lang w:bidi="fa-IR"/>
        </w:rPr>
        <w:t>.</w:t>
      </w:r>
    </w:p>
    <w:p>
      <w:pPr>
        <w:pStyle w:val="Heading5"/>
        <w:numPr>
          <w:ilvl w:val="4"/>
          <w:numId w:val="1"/>
        </w:numPr>
        <w:rPr/>
      </w:pPr>
      <w:bookmarkStart w:id="1033" w:name="__RefHeading___Toc680262_73709187"/>
      <w:bookmarkStart w:id="1034" w:name="_Toc457"/>
      <w:bookmarkEnd w:id="1033"/>
      <w:r>
        <w:rPr>
          <w:rtl w:val="true"/>
        </w:rPr>
        <w:t xml:space="preserve">مسألة </w:t>
      </w:r>
      <w:r>
        <w:rPr/>
        <w:t>296</w:t>
      </w:r>
      <w:r>
        <w:rPr>
          <w:rtl w:val="true"/>
        </w:rPr>
        <w:t>:</w:t>
      </w:r>
      <w:r>
        <w:rPr>
          <w:rtl w:val="true"/>
        </w:rPr>
        <w:t>یشترط فی الکافور أن یکون طاهرا مباحا مسحوقا</w:t>
      </w:r>
      <w:bookmarkEnd w:id="1034"/>
    </w:p>
    <w:p>
      <w:pPr>
        <w:pStyle w:val="BookText"/>
        <w:rPr/>
      </w:pPr>
      <w:r>
        <w:rPr>
          <w:rFonts w:ascii="Amiri" w:hAnsi="Amiri" w:eastAsia="Amiri" w:cs="Amiri"/>
          <w:color w:val="111111"/>
          <w:sz w:val="28"/>
          <w:sz w:val="28"/>
          <w:szCs w:val="28"/>
          <w:rtl w:val="true"/>
          <w:lang w:bidi="ar-SA"/>
        </w:rPr>
        <w:t>له رائحة</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680264_73709187"/>
      <w:bookmarkStart w:id="1036" w:name="_Toc458"/>
      <w:bookmarkEnd w:id="1035"/>
      <w:r>
        <w:rPr>
          <w:rtl w:val="true"/>
        </w:rPr>
        <w:t xml:space="preserve">مسألة </w:t>
      </w:r>
      <w:r>
        <w:rPr/>
        <w:t>297</w:t>
      </w:r>
      <w:r>
        <w:rPr>
          <w:rtl w:val="true"/>
        </w:rPr>
        <w:t>:</w:t>
      </w:r>
      <w:r>
        <w:rPr>
          <w:rtl w:val="true"/>
        </w:rPr>
        <w:t>یکره إدخال الکافور فی عین المیّت و أنفه و اذنه</w:t>
      </w:r>
      <w:bookmarkEnd w:id="1036"/>
    </w:p>
    <w:p>
      <w:pPr>
        <w:pStyle w:val="BookText"/>
        <w:rPr/>
      </w:pPr>
      <w:r>
        <w:rPr>
          <w:rFonts w:ascii="IRNazanin" w:hAnsi="IRNazanin" w:eastAsia="IRNazanin"/>
          <w:color w:val="111111"/>
          <w:sz w:val="28"/>
          <w:sz w:val="28"/>
          <w:szCs w:val="28"/>
          <w:rtl w:val="true"/>
          <w:lang w:bidi="fa-IR"/>
        </w:rPr>
        <w:t>و علی وجهه</w:t>
      </w:r>
      <w:r>
        <w:rPr>
          <w:rFonts w:eastAsia="IRNazanin" w:cs="IRNazanin"/>
          <w:color w:val="111111"/>
          <w:sz w:val="28"/>
          <w:szCs w:val="28"/>
          <w:rtl w:val="true"/>
          <w:lang w:bidi="fa-IR"/>
        </w:rPr>
        <w:t>.</w:t>
      </w:r>
    </w:p>
    <w:p>
      <w:pPr>
        <w:pStyle w:val="Heading5"/>
        <w:numPr>
          <w:ilvl w:val="4"/>
          <w:numId w:val="1"/>
        </w:numPr>
        <w:rPr/>
      </w:pPr>
      <w:bookmarkStart w:id="1037" w:name="__RefHeading___Toc680266_73709187"/>
      <w:bookmarkStart w:id="1038" w:name="_Toc459"/>
      <w:bookmarkEnd w:id="1037"/>
      <w:r>
        <w:rPr>
          <w:rtl w:val="true"/>
        </w:rPr>
        <w:t>الفصل الخامس</w:t>
      </w:r>
      <w:bookmarkEnd w:id="1038"/>
    </w:p>
    <w:p>
      <w:pPr>
        <w:pStyle w:val="BookText"/>
        <w:rPr/>
      </w:pPr>
      <w:r>
        <w:rPr>
          <w:rFonts w:ascii="IRNazanin" w:hAnsi="IRNazanin" w:eastAsia="IRNazanin"/>
          <w:color w:val="111111"/>
          <w:sz w:val="28"/>
          <w:sz w:val="28"/>
          <w:szCs w:val="28"/>
          <w:rtl w:val="true"/>
          <w:lang w:bidi="fa-IR"/>
        </w:rPr>
        <w:t>فی الجریدتین</w:t>
      </w:r>
    </w:p>
    <w:p>
      <w:pPr>
        <w:pStyle w:val="BookText"/>
        <w:rPr/>
      </w:pPr>
      <w:r>
        <w:rPr>
          <w:rFonts w:ascii="IRNazanin" w:hAnsi="IRNazanin" w:eastAsia="IRNazanin"/>
          <w:color w:val="111111"/>
          <w:sz w:val="28"/>
          <w:sz w:val="28"/>
          <w:szCs w:val="28"/>
          <w:rtl w:val="true"/>
          <w:lang w:bidi="fa-IR"/>
        </w:rPr>
        <w:t>یستحبّ أن یجعل مع المیّت جریدتان رطبتان،إحداهما من الجانب الأیمن من عند الترقوة ملصقة ببدنه،و الاخری من الجانب الأیسر من عند الترقوة بین القمیص و الإزار،و الأولی أن تکونا من النّخل،فإن لم یتیسّر فمن السدر،فإن لم یتیسّر فمن الخلاف،أو الرمّان،و الرمّان مقدّم علی الخلاف،و إلاّ فمن کلّ عود رطب</w:t>
      </w:r>
      <w:r>
        <w:rPr>
          <w:rFonts w:eastAsia="IRNazanin" w:cs="IRNazanin"/>
          <w:color w:val="111111"/>
          <w:sz w:val="28"/>
          <w:szCs w:val="28"/>
          <w:rtl w:val="true"/>
          <w:lang w:bidi="fa-IR"/>
        </w:rPr>
        <w:t>.</w:t>
      </w:r>
    </w:p>
    <w:p>
      <w:pPr>
        <w:pStyle w:val="Heading5"/>
        <w:numPr>
          <w:ilvl w:val="4"/>
          <w:numId w:val="1"/>
        </w:numPr>
        <w:rPr/>
      </w:pPr>
      <w:bookmarkStart w:id="1039" w:name="__RefHeading___Toc680268_73709187"/>
      <w:bookmarkStart w:id="1040" w:name="_Toc460"/>
      <w:bookmarkEnd w:id="1039"/>
      <w:r>
        <w:rPr>
          <w:rtl w:val="true"/>
        </w:rPr>
        <w:t xml:space="preserve">مسألة </w:t>
      </w:r>
      <w:r>
        <w:rPr/>
        <w:t>298</w:t>
      </w:r>
      <w:r>
        <w:rPr>
          <w:rtl w:val="true"/>
        </w:rPr>
        <w:t>:</w:t>
      </w:r>
      <w:r>
        <w:rPr>
          <w:rtl w:val="true"/>
        </w:rPr>
        <w:t>إذا ترکت الجریدتان للنسیان أو نحوه</w:t>
      </w:r>
      <w:bookmarkEnd w:id="1040"/>
    </w:p>
    <w:p>
      <w:pPr>
        <w:pStyle w:val="BookText"/>
        <w:rPr/>
      </w:pPr>
      <w:r>
        <w:rPr>
          <w:rFonts w:ascii="IRNazanin" w:hAnsi="IRNazanin" w:eastAsia="IRNazanin"/>
          <w:color w:val="111111"/>
          <w:sz w:val="28"/>
          <w:sz w:val="28"/>
          <w:szCs w:val="28"/>
          <w:rtl w:val="true"/>
          <w:lang w:bidi="fa-IR"/>
        </w:rPr>
        <w:t>فالأولی جعلهما فوق القبر،واحدة عند رأسه،و الاخری عند رجلیه</w:t>
      </w:r>
      <w:r>
        <w:rPr>
          <w:rFonts w:eastAsia="IRNazanin" w:cs="IRNazanin"/>
          <w:color w:val="111111"/>
          <w:sz w:val="28"/>
          <w:szCs w:val="28"/>
          <w:rtl w:val="true"/>
          <w:lang w:bidi="fa-IR"/>
        </w:rPr>
        <w:t>.</w:t>
      </w:r>
    </w:p>
    <w:p>
      <w:pPr>
        <w:pStyle w:val="Heading5"/>
        <w:numPr>
          <w:ilvl w:val="4"/>
          <w:numId w:val="1"/>
        </w:numPr>
        <w:rPr/>
      </w:pPr>
      <w:bookmarkStart w:id="1041" w:name="__RefHeading___Toc680270_73709187"/>
      <w:bookmarkStart w:id="1042" w:name="_Toc461"/>
      <w:bookmarkEnd w:id="1041"/>
      <w:r>
        <w:rPr>
          <w:rtl w:val="true"/>
        </w:rPr>
        <w:t xml:space="preserve">مسألة </w:t>
      </w:r>
      <w:r>
        <w:rPr/>
        <w:t>299</w:t>
      </w:r>
      <w:r>
        <w:rPr>
          <w:rtl w:val="true"/>
        </w:rPr>
        <w:t>:</w:t>
      </w:r>
      <w:r>
        <w:rPr>
          <w:rtl w:val="true"/>
        </w:rPr>
        <w:t>الأولی أن یکتب علیهما ما یکتب علی حواشی الکفن ممّا</w:t>
      </w:r>
      <w:bookmarkEnd w:id="1042"/>
    </w:p>
    <w:p>
      <w:pPr>
        <w:pStyle w:val="BookText"/>
        <w:rPr/>
      </w:pPr>
      <w:r>
        <w:rPr>
          <w:rFonts w:ascii="Amiri" w:hAnsi="Amiri" w:eastAsia="Amiri" w:cs="Amiri"/>
          <w:color w:val="111111"/>
          <w:sz w:val="28"/>
          <w:sz w:val="28"/>
          <w:szCs w:val="28"/>
          <w:rtl w:val="true"/>
          <w:lang w:bidi="ar-SA"/>
        </w:rPr>
        <w:t>تقدّم،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الاحتفاظ عن تلوّثهما بما یوجب المهانة و لو بلفّهما بما یمنعهما عن ذلک من قطن و نحوه</w:t>
      </w:r>
      <w:r>
        <w:rPr>
          <w:rFonts w:eastAsia="IRNazanin" w:cs="IRNazanin"/>
          <w:color w:val="111111"/>
          <w:sz w:val="28"/>
          <w:szCs w:val="28"/>
          <w:rtl w:val="true"/>
          <w:lang w:bidi="fa-IR"/>
        </w:rPr>
        <w:t>.</w:t>
      </w:r>
      <w:bookmarkStart w:id="1043" w:name="pg11398_162571"/>
    </w:p>
    <w:p>
      <w:pPr>
        <w:pStyle w:val="Heading5"/>
        <w:numPr>
          <w:ilvl w:val="4"/>
          <w:numId w:val="1"/>
        </w:numPr>
        <w:rPr/>
      </w:pPr>
      <w:bookmarkStart w:id="1044" w:name="__RefHeading___Toc680272_73709187"/>
      <w:bookmarkStart w:id="1045" w:name="_Toc462"/>
      <w:bookmarkEnd w:id="1043"/>
      <w:bookmarkEnd w:id="1044"/>
      <w:r>
        <w:rPr>
          <w:rtl w:val="true"/>
        </w:rPr>
        <w:t>الفصل السادس</w:t>
      </w:r>
      <w:bookmarkEnd w:id="1045"/>
    </w:p>
    <w:p>
      <w:pPr>
        <w:pStyle w:val="BookText"/>
        <w:rPr/>
      </w:pPr>
      <w:r>
        <w:rPr>
          <w:rFonts w:ascii="IRNazanin" w:hAnsi="IRNazanin" w:eastAsia="IRNazanin"/>
          <w:color w:val="111111"/>
          <w:sz w:val="28"/>
          <w:sz w:val="28"/>
          <w:szCs w:val="28"/>
          <w:rtl w:val="true"/>
          <w:lang w:bidi="fa-IR"/>
        </w:rPr>
        <w:t>فی الصلاة علی المیّت</w:t>
      </w:r>
    </w:p>
    <w:p>
      <w:pPr>
        <w:pStyle w:val="BookText"/>
        <w:rPr/>
      </w:pPr>
      <w:r>
        <w:rPr>
          <w:rFonts w:ascii="IRNazanin" w:hAnsi="IRNazanin" w:eastAsia="IRNazanin"/>
          <w:color w:val="111111"/>
          <w:sz w:val="28"/>
          <w:sz w:val="28"/>
          <w:szCs w:val="28"/>
          <w:rtl w:val="true"/>
          <w:lang w:bidi="fa-IR"/>
        </w:rPr>
        <w:t>تجب الصلاة وجوبا کفائیّا علی کلّ میّت مسلم ذکرا کان،أم انثی،حرّا أم عبدا،مؤمنا أم مخالفا،عادلا أم فاسقا،و لا تجب علی أطفال المسلمین إلاّ إذا بلغوا ستّ سنین أو یعقلوا معنی الصلاة قبل هذا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میّتا فی بلاد الإسلام و شکّ فی أنّه مسلم أو کافر فهل یترتّب علیه أحکام الإسلام؟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وجوبا ترتّبها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لقیط دار الإسلام،و أمّا إذا وجد میّتا فی دار الکفر و شکّ فی أنّه مسلم أو کافر فالأظهر عدم ترتّب أحکام الإسلام علیه،و إن کان أولی و أجدر،و کذا لقیط دار الکفر</w:t>
      </w:r>
      <w:r>
        <w:rPr>
          <w:rFonts w:eastAsia="IRNazanin" w:cs="IRNazanin"/>
          <w:color w:val="111111"/>
          <w:sz w:val="28"/>
          <w:szCs w:val="28"/>
          <w:rtl w:val="true"/>
          <w:lang w:bidi="fa-IR"/>
        </w:rPr>
        <w:t>.</w:t>
      </w:r>
    </w:p>
    <w:p>
      <w:pPr>
        <w:pStyle w:val="Heading5"/>
        <w:numPr>
          <w:ilvl w:val="4"/>
          <w:numId w:val="1"/>
        </w:numPr>
        <w:rPr/>
      </w:pPr>
      <w:bookmarkStart w:id="1046" w:name="__RefHeading___Toc680274_73709187"/>
      <w:bookmarkStart w:id="1047" w:name="_Toc463"/>
      <w:bookmarkEnd w:id="1046"/>
      <w:r>
        <w:rPr>
          <w:rtl w:val="true"/>
        </w:rPr>
        <w:t xml:space="preserve">مسألة </w:t>
      </w:r>
      <w:r>
        <w:rPr/>
        <w:t>300</w:t>
      </w:r>
      <w:r>
        <w:rPr>
          <w:rtl w:val="true"/>
        </w:rPr>
        <w:t>:</w:t>
      </w:r>
      <w:r>
        <w:rPr>
          <w:rtl w:val="true"/>
        </w:rPr>
        <w:t>تعتبر فی الصلاة علی المیّت امور</w:t>
      </w:r>
      <w:r>
        <w:rPr>
          <w:rtl w:val="true"/>
        </w:rPr>
        <w:t>:</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علی نحو ما تقدّم فی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المیّت،فلا یصلی علی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المصلّی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رأس المیّت إلی جهة یمین المصلّی،و رجلاه إلی جهة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مستلقیا علی قفاه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المصلّی خلفه محاذیا لبعضه،إلاّ أن یکون مأموما و قد استطال الصفّ حتّی خرج عن المحاذاة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المصلّی بعیدا عنه علی نحو لا یصدق الوقوف عنده إلاّ مع اتّصال الصفوف فی الصلاة جماعة</w:t>
      </w:r>
      <w:r>
        <w:rPr>
          <w:rFonts w:eastAsia="IRNazanin" w:cs="IRNazanin"/>
          <w:color w:val="111111"/>
          <w:sz w:val="28"/>
          <w:szCs w:val="28"/>
          <w:rtl w:val="true"/>
          <w:lang w:bidi="fa-IR"/>
        </w:rPr>
        <w:t>.</w:t>
      </w:r>
      <w:bookmarkStart w:id="1048" w:name="pg11398_162572"/>
    </w:p>
    <w:p>
      <w:pPr>
        <w:pStyle w:val="BookText"/>
        <w:rPr/>
      </w:pPr>
      <w:bookmarkEnd w:id="104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بینهما حائل من ستر،أو جدار،و لا یضرّ الستر بمثل التابوت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المصلّی قائما،فلا تصحّ صلاة غیر القائم،إلاّ مع عدم التمکّن من الصلاة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بین التکبیرات و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الصلاة بعد التغسیل،و التحنیط،و التکفین،و قبل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المیّت مستور العورة بأکفانه،أو بشیء آخر إن تعذّر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مکان المصلّی علی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الولیّ علی ما تقدّم،إلاّ إذا أوصی المیّت بأن یصلّی علیه شخص معیّن،فإذا أوصی کذلک فلا یحقّ للولیّ أن یزاحمه،و المصلّی علی المیّت عند توفّر الشروط ینوی القربة إلی اللّه تعالی و یکبّر خمس تکبیرات،و یأتی بعد التکبیرة الاولی بالشهادتین،و بعد الثانیة بالصلاة علی النبیّ صلّی اللّه علیه و آله و بعد الثالثة بالدعاء للمؤمنین و المؤمنات،و بعد الرابعة بالدعاء للمیّت،ثمّ یختم بالتکبیرة الخامسة</w:t>
      </w:r>
      <w:r>
        <w:rPr>
          <w:rFonts w:eastAsia="IRNazanin" w:cs="IRNazanin"/>
          <w:color w:val="111111"/>
          <w:sz w:val="28"/>
          <w:szCs w:val="28"/>
          <w:rtl w:val="true"/>
          <w:lang w:bidi="fa-IR"/>
        </w:rPr>
        <w:t>.</w:t>
      </w:r>
    </w:p>
    <w:p>
      <w:pPr>
        <w:pStyle w:val="Heading5"/>
        <w:numPr>
          <w:ilvl w:val="4"/>
          <w:numId w:val="1"/>
        </w:numPr>
        <w:rPr/>
      </w:pPr>
      <w:bookmarkStart w:id="1049" w:name="__RefHeading___Toc680276_73709187"/>
      <w:bookmarkStart w:id="1050" w:name="_Toc464"/>
      <w:bookmarkEnd w:id="1049"/>
      <w:r>
        <w:rPr>
          <w:rtl w:val="true"/>
        </w:rPr>
        <w:t xml:space="preserve">مسألة </w:t>
      </w:r>
      <w:r>
        <w:rPr/>
        <w:t>301</w:t>
      </w:r>
      <w:r>
        <w:rPr>
          <w:rtl w:val="true"/>
        </w:rPr>
        <w:t>:</w:t>
      </w:r>
      <w:r>
        <w:rPr>
          <w:rtl w:val="true"/>
        </w:rPr>
        <w:t>لا یعتبر فی الصلاة علی المیّت الطهارة من الحدث و الخبث</w:t>
      </w:r>
      <w:bookmarkEnd w:id="1050"/>
    </w:p>
    <w:p>
      <w:pPr>
        <w:pStyle w:val="BookText"/>
        <w:rPr/>
      </w:pPr>
      <w:r>
        <w:rPr>
          <w:rFonts w:ascii="IRNazanin" w:hAnsi="IRNazanin" w:eastAsia="IRNazanin"/>
          <w:color w:val="111111"/>
          <w:sz w:val="28"/>
          <w:sz w:val="28"/>
          <w:szCs w:val="28"/>
          <w:rtl w:val="true"/>
          <w:lang w:bidi="fa-IR"/>
        </w:rPr>
        <w:t>و إباحة اللباس،و ستر العورة،و إن کان الأحوط الأولی اعتبار جمیع شرائط الصلاة،بل لا یترک الاحتیاط وجوبا بترک الکلام فی أثنائها و الضحک و الالتفات عن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الصلاة علی المیّت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واحدا أحدا فردا</w:t>
      </w:r>
    </w:p>
    <w:p>
      <w:pPr>
        <w:pStyle w:val="BookText"/>
        <w:rPr/>
      </w:pPr>
      <w:r>
        <w:rPr>
          <w:rFonts w:ascii="IRNazanin" w:hAnsi="IRNazanin" w:eastAsia="IRNazanin"/>
          <w:color w:val="111111"/>
          <w:sz w:val="28"/>
          <w:sz w:val="28"/>
          <w:szCs w:val="28"/>
          <w:rtl w:val="true"/>
          <w:lang w:bidi="fa-IR"/>
        </w:rPr>
        <w:t>صمدا حیّا قیّوما دائما أبدا لم یتّخذ صاحبة و لا ولدا و أشهد أنّ محمّدا عبده و رسوله جاء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 علی محمّد و آل محمّد و ترحّم علی محمّد و آل محمّد کأفضل ما صلّیت و بارکت و ترحّمت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و المسلمات الأحیاء منهم و الأموات و تابع بیننا و بینهم بالخیرات إنّک علی کلّ شیء 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المسجّی قدّامنا عبدک و ابن عبدک و ابن أمتک و قد نزل بک و أنت خیر منزول به و قد احتاج إلی رحمتک و أنت غنیّ عن عقابه اللّهمّ إنّا لا نعلم منه إلاّ خیرا و أنت أعلم به منّا فإن کان محسنا فزد فی إحسانه و إن کان مسیئا فتجاوز عنه و احشره مع خیرة عبادک الصّالحین و حسن اولئک رفیقا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bookmarkStart w:id="1051" w:name="pg11398_162574"/>
    </w:p>
    <w:p>
      <w:pPr>
        <w:pStyle w:val="Heading5"/>
        <w:numPr>
          <w:ilvl w:val="4"/>
          <w:numId w:val="1"/>
        </w:numPr>
        <w:rPr/>
      </w:pPr>
      <w:bookmarkStart w:id="1052" w:name="__RefHeading___Toc680278_73709187"/>
      <w:bookmarkStart w:id="1053" w:name="_Toc465"/>
      <w:bookmarkEnd w:id="1051"/>
      <w:bookmarkEnd w:id="1052"/>
      <w:r>
        <w:rPr>
          <w:rtl w:val="true"/>
        </w:rPr>
        <w:t>تنبیه</w:t>
      </w:r>
      <w:bookmarkEnd w:id="1053"/>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بإمکان المصلّی الاکتفاء بالفقرة بین القوسین بعد کلّ تکبیرة و ترک سائر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الصورة من صلاة المیّت غیر واجبة و بإمکان المصلّی أن یأتی بدعاء آخر بعد کلّ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الخاصّ غیر واجب فیها و بإمکان المصلّی أن یأتی بأیّ دعاء أراد و شاء بعد کلّ تکبیرة،کما أنّ له التقدیم و التأخیر فی الأدعیة المذکورة بأن یأتی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التکبیرة الثانیة أو الثالثة و هکذا، و یأتی بالصلاة علی محمّد و آله بعد التکبیرة الاولی أو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سائر الأدعیة،و لکن مع هذا فالأولی و الأجدر أن یختار الصلاة علی المیّت بالصورة الآنفة الذکر</w:t>
      </w:r>
      <w:r>
        <w:rPr>
          <w:rFonts w:eastAsia="IRNazanin" w:cs="IRNazanin"/>
          <w:color w:val="111111"/>
          <w:sz w:val="28"/>
          <w:szCs w:val="28"/>
          <w:rtl w:val="true"/>
          <w:lang w:bidi="fa-IR"/>
        </w:rPr>
        <w:t>.</w:t>
      </w:r>
    </w:p>
    <w:p>
      <w:pPr>
        <w:pStyle w:val="Heading5"/>
        <w:numPr>
          <w:ilvl w:val="4"/>
          <w:numId w:val="1"/>
        </w:numPr>
        <w:rPr/>
      </w:pPr>
      <w:bookmarkStart w:id="1054" w:name="__RefHeading___Toc680280_73709187"/>
      <w:bookmarkStart w:id="1055" w:name="_Toc466"/>
      <w:bookmarkEnd w:id="1054"/>
      <w:r>
        <w:rPr>
          <w:rtl w:val="true"/>
        </w:rPr>
        <w:t xml:space="preserve">مسألة </w:t>
      </w:r>
      <w:r>
        <w:rPr/>
        <w:t>302</w:t>
      </w:r>
      <w:r>
        <w:rPr>
          <w:rtl w:val="true"/>
        </w:rPr>
        <w:t>:</w:t>
      </w:r>
      <w:r>
        <w:rPr>
          <w:rtl w:val="true"/>
        </w:rPr>
        <w:t>إذا شکّ فی أنّه صلّی علی الجنازة أم لا</w:t>
      </w:r>
      <w:bookmarkEnd w:id="1055"/>
    </w:p>
    <w:p>
      <w:pPr>
        <w:pStyle w:val="BookText"/>
        <w:rPr/>
      </w:pPr>
      <w:r>
        <w:rPr>
          <w:rFonts w:ascii="IRNazanin" w:hAnsi="IRNazanin" w:eastAsia="IRNazanin"/>
          <w:color w:val="111111"/>
          <w:sz w:val="28"/>
          <w:sz w:val="28"/>
          <w:szCs w:val="28"/>
          <w:rtl w:val="true"/>
          <w:lang w:bidi="fa-IR"/>
        </w:rPr>
        <w:t>بنی علی العدم، و إذا صلّی و شکّ فی صحّة الصلاة،و فسادها بنی علی الصحّة،و إذا علم ببطلانها وجبت إعادتها علی الوجه الصحیح،و کذا لو أدّی اجتهاده أو تقلیده إلی بطلانها</w:t>
      </w:r>
      <w:r>
        <w:rPr>
          <w:rFonts w:eastAsia="IRNazanin" w:cs="IRNazanin"/>
          <w:color w:val="111111"/>
          <w:sz w:val="28"/>
          <w:szCs w:val="28"/>
          <w:rtl w:val="true"/>
          <w:lang w:bidi="fa-IR"/>
        </w:rPr>
        <w:t>.</w:t>
      </w:r>
    </w:p>
    <w:p>
      <w:pPr>
        <w:pStyle w:val="Heading5"/>
        <w:numPr>
          <w:ilvl w:val="4"/>
          <w:numId w:val="1"/>
        </w:numPr>
        <w:rPr/>
      </w:pPr>
      <w:bookmarkStart w:id="1056" w:name="__RefHeading___Toc680282_73709187"/>
      <w:bookmarkStart w:id="1057" w:name="_Toc467"/>
      <w:bookmarkEnd w:id="1056"/>
      <w:r>
        <w:rPr>
          <w:rtl w:val="true"/>
        </w:rPr>
        <w:t xml:space="preserve">مسألة </w:t>
      </w:r>
      <w:r>
        <w:rPr/>
        <w:t>303</w:t>
      </w:r>
      <w:r>
        <w:rPr>
          <w:rtl w:val="true"/>
        </w:rPr>
        <w:t>:</w:t>
      </w:r>
      <w:r>
        <w:rPr>
          <w:rtl w:val="true"/>
        </w:rPr>
        <w:t>الأظهر جواز تکرار الصلاة علی المیّت الواحد إذا کان</w:t>
      </w:r>
      <w:bookmarkEnd w:id="1057"/>
    </w:p>
    <w:p>
      <w:pPr>
        <w:pStyle w:val="BookText"/>
        <w:rPr/>
      </w:pPr>
      <w:r>
        <w:rPr>
          <w:rFonts w:ascii="IRNazanin" w:hAnsi="IRNazanin" w:eastAsia="IRNazanin"/>
          <w:color w:val="111111"/>
          <w:sz w:val="28"/>
          <w:sz w:val="28"/>
          <w:szCs w:val="28"/>
          <w:rtl w:val="true"/>
          <w:lang w:bidi="fa-IR"/>
        </w:rPr>
        <w:t>من أهل الشرف و الکرامة و المنزلة العلیا فی الدین،</w:t>
      </w:r>
    </w:p>
    <w:p>
      <w:pPr>
        <w:pStyle w:val="BookText"/>
        <w:rPr/>
      </w:pPr>
      <w:r>
        <w:rPr>
          <w:rFonts w:ascii="IRNazanin" w:hAnsi="IRNazanin" w:eastAsia="IRNazanin"/>
          <w:color w:val="111111"/>
          <w:sz w:val="28"/>
          <w:sz w:val="28"/>
          <w:szCs w:val="28"/>
          <w:rtl w:val="true"/>
          <w:lang w:bidi="fa-IR"/>
        </w:rPr>
        <w:t>و أمّا علی غیره فیجوز تکرارها بقصد الرجاء و احتمال أن یکون ذلک مطلوبا شرعا</w:t>
      </w:r>
      <w:r>
        <w:rPr>
          <w:rFonts w:eastAsia="IRNazanin" w:cs="IRNazanin"/>
          <w:color w:val="111111"/>
          <w:sz w:val="28"/>
          <w:szCs w:val="28"/>
          <w:rtl w:val="true"/>
          <w:lang w:bidi="fa-IR"/>
        </w:rPr>
        <w:t>.</w:t>
      </w:r>
    </w:p>
    <w:p>
      <w:pPr>
        <w:pStyle w:val="Heading5"/>
        <w:numPr>
          <w:ilvl w:val="4"/>
          <w:numId w:val="1"/>
        </w:numPr>
        <w:rPr/>
      </w:pPr>
      <w:bookmarkStart w:id="1058" w:name="__RefHeading___Toc680284_73709187"/>
      <w:bookmarkStart w:id="1059" w:name="_Toc468"/>
      <w:bookmarkEnd w:id="1058"/>
      <w:r>
        <w:rPr>
          <w:rtl w:val="true"/>
        </w:rPr>
        <w:t xml:space="preserve">مسألة </w:t>
      </w:r>
      <w:r>
        <w:rPr/>
        <w:t>304</w:t>
      </w:r>
      <w:r>
        <w:rPr>
          <w:rtl w:val="true"/>
        </w:rPr>
        <w:t>:</w:t>
      </w:r>
      <w:r>
        <w:rPr>
          <w:rtl w:val="true"/>
        </w:rPr>
        <w:t>لو دفن المیّت بلا صلاة صحیحة</w:t>
      </w:r>
      <w:bookmarkEnd w:id="105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علی قبره ما لم یتلاش بدنه علی الأحوط وجوبا</w:t>
      </w:r>
      <w:r>
        <w:rPr>
          <w:rFonts w:eastAsia="IRNazanin" w:cs="IRNazanin"/>
          <w:color w:val="111111"/>
          <w:sz w:val="28"/>
          <w:szCs w:val="28"/>
          <w:rtl w:val="true"/>
          <w:lang w:bidi="fa-IR"/>
        </w:rPr>
        <w:t>.</w:t>
      </w:r>
      <w:bookmarkStart w:id="1060" w:name="pg11398_162575"/>
    </w:p>
    <w:p>
      <w:pPr>
        <w:pStyle w:val="Heading5"/>
        <w:numPr>
          <w:ilvl w:val="4"/>
          <w:numId w:val="1"/>
        </w:numPr>
        <w:rPr/>
      </w:pPr>
      <w:bookmarkStart w:id="1061" w:name="__RefHeading___Toc680286_73709187"/>
      <w:bookmarkStart w:id="1062" w:name="_Toc469"/>
      <w:bookmarkEnd w:id="1060"/>
      <w:bookmarkEnd w:id="1061"/>
      <w:r>
        <w:rPr>
          <w:rtl w:val="true"/>
        </w:rPr>
        <w:t xml:space="preserve">مسألة </w:t>
      </w:r>
      <w:r>
        <w:rPr/>
        <w:t>305</w:t>
      </w:r>
      <w:r>
        <w:rPr>
          <w:rtl w:val="true"/>
        </w:rPr>
        <w:t>:</w:t>
      </w:r>
      <w:r>
        <w:rPr>
          <w:rtl w:val="true"/>
        </w:rPr>
        <w:t>یستحبّ أن یقف الإمام و المنفرد عند وسط الرجل و عند</w:t>
      </w:r>
      <w:bookmarkEnd w:id="1062"/>
    </w:p>
    <w:p>
      <w:pPr>
        <w:pStyle w:val="BookText"/>
        <w:rPr/>
      </w:pPr>
      <w:r>
        <w:rPr>
          <w:rFonts w:ascii="Amiri" w:hAnsi="Amiri" w:eastAsia="Amiri" w:cs="Amiri"/>
          <w:color w:val="111111"/>
          <w:sz w:val="28"/>
          <w:sz w:val="28"/>
          <w:szCs w:val="28"/>
          <w:rtl w:val="true"/>
          <w:lang w:bidi="ar-SA"/>
        </w:rPr>
        <w:t>صدر المرأة</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680288_73709187"/>
      <w:bookmarkStart w:id="1064" w:name="_Toc470"/>
      <w:bookmarkEnd w:id="1063"/>
      <w:r>
        <w:rPr>
          <w:rtl w:val="true"/>
        </w:rPr>
        <w:t xml:space="preserve">مسألة </w:t>
      </w:r>
      <w:r>
        <w:rPr/>
        <w:t>306</w:t>
      </w:r>
      <w:r>
        <w:rPr>
          <w:rtl w:val="true"/>
        </w:rPr>
        <w:t>:</w:t>
      </w:r>
      <w:r>
        <w:rPr>
          <w:rtl w:val="true"/>
        </w:rPr>
        <w:t>إذا اجتمعت جنائز متعدّدة جاز تشریکها بصلاة واحدة</w:t>
      </w:r>
      <w:bookmarkEnd w:id="1064"/>
    </w:p>
    <w:p>
      <w:pPr>
        <w:pStyle w:val="BookText"/>
        <w:rPr/>
      </w:pPr>
      <w:r>
        <w:rPr>
          <w:rFonts w:ascii="IRNazanin" w:hAnsi="IRNazanin" w:eastAsia="IRNazanin"/>
          <w:color w:val="111111"/>
          <w:sz w:val="28"/>
          <w:sz w:val="28"/>
          <w:szCs w:val="28"/>
          <w:rtl w:val="true"/>
          <w:lang w:bidi="fa-IR"/>
        </w:rPr>
        <w:t>فتوضع الجمیع أمام المصلّی علی نحو یکون کلّ جنازة محاذیة لجنازة اخری، و الأولی مع اجتماع الرجل و المرأة أن یجعل الرجل أقرب إلی المصلّی،و یجعل صدرها محاذیا لوسط الرجل،و یجوز جعل الجنائز صفّا واحدا متدرّجا، فتجعل رأس کلّ واحد عند ألیة الآخر علی نحو بشکل هندسة الدرج و یقف المصلّی وسط الصفّ،و یراعی فی الدعاء بعد التکبیر الرابع،تثنیة الضمیر و جمعه</w:t>
      </w:r>
      <w:r>
        <w:rPr>
          <w:rFonts w:eastAsia="IRNazanin" w:cs="IRNazanin"/>
          <w:color w:val="111111"/>
          <w:sz w:val="28"/>
          <w:szCs w:val="28"/>
          <w:rtl w:val="true"/>
          <w:lang w:bidi="fa-IR"/>
        </w:rPr>
        <w:t>.</w:t>
      </w:r>
    </w:p>
    <w:p>
      <w:pPr>
        <w:pStyle w:val="Heading5"/>
        <w:numPr>
          <w:ilvl w:val="4"/>
          <w:numId w:val="1"/>
        </w:numPr>
        <w:rPr/>
      </w:pPr>
      <w:bookmarkStart w:id="1065" w:name="__RefHeading___Toc680290_73709187"/>
      <w:bookmarkStart w:id="1066" w:name="_Toc471"/>
      <w:bookmarkEnd w:id="1065"/>
      <w:r>
        <w:rPr>
          <w:rtl w:val="true"/>
        </w:rPr>
        <w:t xml:space="preserve">مسألة </w:t>
      </w:r>
      <w:r>
        <w:rPr/>
        <w:t>307</w:t>
      </w:r>
      <w:r>
        <w:rPr>
          <w:rtl w:val="true"/>
        </w:rPr>
        <w:t>:</w:t>
      </w:r>
      <w:r>
        <w:rPr>
          <w:rtl w:val="true"/>
        </w:rPr>
        <w:t>تجوز صلاة المیّت جماعة و فرادی</w:t>
      </w:r>
      <w:bookmarkEnd w:id="1066"/>
    </w:p>
    <w:p>
      <w:pPr>
        <w:pStyle w:val="BookText"/>
        <w:rPr/>
      </w:pPr>
      <w:r>
        <w:rPr>
          <w:rFonts w:ascii="IRNazanin" w:hAnsi="IRNazanin" w:eastAsia="IRNazanin"/>
          <w:color w:val="111111"/>
          <w:sz w:val="28"/>
          <w:sz w:val="28"/>
          <w:szCs w:val="28"/>
          <w:rtl w:val="true"/>
          <w:lang w:bidi="fa-IR"/>
        </w:rPr>
        <w:t>و إذا صلّی جماعة اعتبر فی الإمام أن یکون جامعا لشرائط الإمامة،من البلوغ،و العقل،و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یعتبر فیه العدالة</w:t>
      </w:r>
      <w:r>
        <w:rPr>
          <w:rFonts w:eastAsia="IRNazanin" w:cs="IRNazanin"/>
          <w:color w:val="111111"/>
          <w:sz w:val="28"/>
          <w:szCs w:val="28"/>
          <w:rtl w:val="true"/>
          <w:lang w:bidi="fa-IR"/>
        </w:rPr>
        <w:t>.</w:t>
      </w:r>
    </w:p>
    <w:p>
      <w:pPr>
        <w:pStyle w:val="Heading5"/>
        <w:numPr>
          <w:ilvl w:val="4"/>
          <w:numId w:val="1"/>
        </w:numPr>
        <w:rPr/>
      </w:pPr>
      <w:bookmarkStart w:id="1067" w:name="__RefHeading___Toc680292_73709187"/>
      <w:bookmarkStart w:id="1068" w:name="_Toc472"/>
      <w:bookmarkEnd w:id="1067"/>
      <w:r>
        <w:rPr>
          <w:rtl w:val="true"/>
        </w:rPr>
        <w:t xml:space="preserve">مسألة </w:t>
      </w:r>
      <w:r>
        <w:rPr/>
        <w:t>308</w:t>
      </w:r>
      <w:r>
        <w:rPr>
          <w:rtl w:val="true"/>
        </w:rPr>
        <w:t>:</w:t>
      </w:r>
      <w:r>
        <w:rPr>
          <w:rtl w:val="true"/>
        </w:rPr>
        <w:t>إذا حضر شخص فی أثناء صلاة الإمام کبّر مع الإمام</w:t>
      </w:r>
      <w:bookmarkEnd w:id="1068"/>
    </w:p>
    <w:p>
      <w:pPr>
        <w:pStyle w:val="BookText"/>
        <w:rPr/>
      </w:pPr>
      <w:r>
        <w:rPr>
          <w:rFonts w:ascii="IRNazanin" w:hAnsi="IRNazanin" w:eastAsia="IRNazanin"/>
          <w:color w:val="111111"/>
          <w:sz w:val="28"/>
          <w:sz w:val="28"/>
          <w:szCs w:val="28"/>
          <w:rtl w:val="true"/>
          <w:lang w:bidi="fa-IR"/>
        </w:rPr>
        <w:t>و جعله أوّل صلاته و تشهّد الشهادتین بعده،و هکذا یکبّر مع الإمام و یأتی بما هو وظیفة نفسه،فإذا فرغ الإمام أتی ببقیّة التکبیر رجاء بلا دعاء،و إن کان الدعاء أحوط و أولی</w:t>
      </w:r>
      <w:r>
        <w:rPr>
          <w:rFonts w:eastAsia="IRNazanin" w:cs="IRNazanin"/>
          <w:color w:val="111111"/>
          <w:sz w:val="28"/>
          <w:szCs w:val="28"/>
          <w:rtl w:val="true"/>
          <w:lang w:bidi="fa-IR"/>
        </w:rPr>
        <w:t>.</w:t>
      </w:r>
    </w:p>
    <w:p>
      <w:pPr>
        <w:pStyle w:val="Heading5"/>
        <w:numPr>
          <w:ilvl w:val="4"/>
          <w:numId w:val="1"/>
        </w:numPr>
        <w:rPr/>
      </w:pPr>
      <w:bookmarkStart w:id="1069" w:name="__RefHeading___Toc680294_73709187"/>
      <w:bookmarkStart w:id="1070" w:name="_Toc473"/>
      <w:bookmarkEnd w:id="1069"/>
      <w:r>
        <w:rPr>
          <w:rtl w:val="true"/>
        </w:rPr>
        <w:t xml:space="preserve">مسألة </w:t>
      </w:r>
      <w:r>
        <w:rPr/>
        <w:t>309</w:t>
      </w:r>
      <w:r>
        <w:rPr>
          <w:rtl w:val="true"/>
        </w:rPr>
        <w:t>:</w:t>
      </w:r>
      <w:r>
        <w:rPr>
          <w:rtl w:val="true"/>
        </w:rPr>
        <w:t>لو صلّی الصبیّ علی المیّت لم تجز صلاته عن صلاة</w:t>
      </w:r>
      <w:bookmarkEnd w:id="1070"/>
    </w:p>
    <w:p>
      <w:pPr>
        <w:pStyle w:val="BookText"/>
        <w:rPr/>
      </w:pPr>
      <w:r>
        <w:rPr>
          <w:rFonts w:ascii="IRNazanin" w:hAnsi="IRNazanin" w:eastAsia="IRNazanin"/>
          <w:color w:val="111111"/>
          <w:sz w:val="28"/>
          <w:sz w:val="28"/>
          <w:szCs w:val="28"/>
          <w:rtl w:val="true"/>
          <w:lang w:bidi="fa-IR"/>
        </w:rPr>
        <w:t>البالغین،</w:t>
      </w:r>
    </w:p>
    <w:p>
      <w:pPr>
        <w:pStyle w:val="BookText"/>
        <w:rPr/>
      </w:pPr>
      <w:r>
        <w:rPr>
          <w:rFonts w:ascii="IRNazanin" w:hAnsi="IRNazanin" w:eastAsia="IRNazanin"/>
          <w:color w:val="111111"/>
          <w:sz w:val="28"/>
          <w:sz w:val="28"/>
          <w:szCs w:val="28"/>
          <w:rtl w:val="true"/>
          <w:lang w:bidi="fa-IR"/>
        </w:rPr>
        <w:t>و إن کانت صلاته صحیحة</w:t>
      </w:r>
      <w:r>
        <w:rPr>
          <w:rFonts w:eastAsia="IRNazanin" w:cs="IRNazanin"/>
          <w:color w:val="111111"/>
          <w:sz w:val="28"/>
          <w:szCs w:val="28"/>
          <w:rtl w:val="true"/>
          <w:lang w:bidi="fa-IR"/>
        </w:rPr>
        <w:t>.</w:t>
      </w:r>
    </w:p>
    <w:p>
      <w:pPr>
        <w:pStyle w:val="Heading5"/>
        <w:numPr>
          <w:ilvl w:val="4"/>
          <w:numId w:val="1"/>
        </w:numPr>
        <w:rPr/>
      </w:pPr>
      <w:bookmarkStart w:id="1071" w:name="__RefHeading___Toc680296_73709187"/>
      <w:bookmarkStart w:id="1072" w:name="_Toc474"/>
      <w:bookmarkEnd w:id="1071"/>
      <w:r>
        <w:rPr>
          <w:rtl w:val="true"/>
        </w:rPr>
        <w:t xml:space="preserve">مسألة </w:t>
      </w:r>
      <w:r>
        <w:rPr/>
        <w:t>310</w:t>
      </w:r>
      <w:r>
        <w:rPr>
          <w:rtl w:val="true"/>
        </w:rPr>
        <w:t>:</w:t>
      </w:r>
      <w:r>
        <w:rPr>
          <w:rtl w:val="true"/>
        </w:rPr>
        <w:t>إذا کان الولیّ للمیّت امرأة</w:t>
      </w:r>
      <w:bookmarkEnd w:id="1072"/>
    </w:p>
    <w:p>
      <w:pPr>
        <w:pStyle w:val="BookText"/>
        <w:rPr/>
      </w:pPr>
      <w:r>
        <w:rPr>
          <w:rFonts w:ascii="IRNazanin" w:hAnsi="IRNazanin" w:eastAsia="IRNazanin"/>
          <w:color w:val="111111"/>
          <w:sz w:val="28"/>
          <w:sz w:val="28"/>
          <w:szCs w:val="28"/>
          <w:rtl w:val="true"/>
          <w:lang w:bidi="fa-IR"/>
        </w:rPr>
        <w:t>جاز لها مباشرة الصلاة و الإذن لغیرها ذکرا کان،أم انثی</w:t>
      </w:r>
      <w:r>
        <w:rPr>
          <w:rFonts w:eastAsia="IRNazanin" w:cs="IRNazanin"/>
          <w:color w:val="111111"/>
          <w:sz w:val="28"/>
          <w:szCs w:val="28"/>
          <w:rtl w:val="true"/>
          <w:lang w:bidi="fa-IR"/>
        </w:rPr>
        <w:t>.</w:t>
      </w:r>
    </w:p>
    <w:p>
      <w:pPr>
        <w:pStyle w:val="Heading5"/>
        <w:numPr>
          <w:ilvl w:val="4"/>
          <w:numId w:val="1"/>
        </w:numPr>
        <w:rPr/>
      </w:pPr>
      <w:bookmarkStart w:id="1073" w:name="__RefHeading___Toc680298_73709187"/>
      <w:bookmarkStart w:id="1074" w:name="_Toc475"/>
      <w:bookmarkEnd w:id="1073"/>
      <w:r>
        <w:rPr>
          <w:rtl w:val="true"/>
        </w:rPr>
        <w:t xml:space="preserve">مسألة </w:t>
      </w:r>
      <w:r>
        <w:rPr/>
        <w:t>311</w:t>
      </w:r>
      <w:r>
        <w:rPr>
          <w:rtl w:val="true"/>
        </w:rPr>
        <w:t>:</w:t>
      </w:r>
      <w:r>
        <w:rPr>
          <w:rtl w:val="true"/>
        </w:rPr>
        <w:t>لا یتحمّل الإمام فی صلاة المیّت شیئا عن المأموم</w:t>
      </w:r>
      <w:bookmarkEnd w:id="107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5" w:name="__RefHeading___Toc680300_73709187"/>
      <w:bookmarkStart w:id="1076" w:name="_Toc476"/>
      <w:bookmarkEnd w:id="1075"/>
      <w:r>
        <w:rPr>
          <w:rtl w:val="true"/>
        </w:rPr>
        <w:t xml:space="preserve">مسألة </w:t>
      </w:r>
      <w:r>
        <w:rPr/>
        <w:t>312</w:t>
      </w:r>
      <w:r>
        <w:rPr>
          <w:rtl w:val="true"/>
        </w:rPr>
        <w:t>:</w:t>
      </w:r>
      <w:r>
        <w:rPr>
          <w:rtl w:val="true"/>
        </w:rPr>
        <w:t>قد ذکروا للصلاة علی المیّت آدابا</w:t>
      </w:r>
      <w:r>
        <w:rPr>
          <w:rtl w:val="true"/>
        </w:rPr>
        <w:t>:</w:t>
      </w:r>
      <w:bookmarkStart w:id="1077" w:name="pg11398_162576"/>
      <w:bookmarkEnd w:id="1076"/>
    </w:p>
    <w:p>
      <w:pPr>
        <w:pStyle w:val="BookText"/>
        <w:rPr/>
      </w:pPr>
      <w:bookmarkEnd w:id="1077"/>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المصلّی علی طهارة،و یجوز التیمّم مع وجدان الماء إذا خاف فوت الصلاة إن توضّأ،أو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الیدین عند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یرفع الإمام صوته بالتکبیر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المواضع الّتی یکثر فیها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الصلاة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 المأموم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الدعاء للمیّت و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قبل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Heading5"/>
        <w:numPr>
          <w:ilvl w:val="4"/>
          <w:numId w:val="1"/>
        </w:numPr>
        <w:rPr/>
      </w:pPr>
      <w:bookmarkStart w:id="1078" w:name="__RefHeading___Toc680302_73709187"/>
      <w:bookmarkStart w:id="1079" w:name="_Toc477"/>
      <w:bookmarkEnd w:id="1078"/>
      <w:r>
        <w:rPr>
          <w:rtl w:val="true"/>
        </w:rPr>
        <w:t>الفصل السابع</w:t>
      </w:r>
      <w:bookmarkEnd w:id="1079"/>
    </w:p>
    <w:p>
      <w:pPr>
        <w:pStyle w:val="BookText"/>
        <w:rPr/>
      </w:pPr>
      <w:r>
        <w:rPr>
          <w:rFonts w:ascii="IRNazanin" w:hAnsi="IRNazanin" w:eastAsia="IRNazanin"/>
          <w:color w:val="111111"/>
          <w:sz w:val="28"/>
          <w:sz w:val="28"/>
          <w:szCs w:val="28"/>
          <w:rtl w:val="true"/>
          <w:lang w:bidi="fa-IR"/>
        </w:rPr>
        <w:t>فی التشییع</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إعلام المؤمنین بموت المؤمن لیشیّعوه،و یستحبّ لهم تشییعه، و قد ورد فی فضله أخبار کثیرة،ففی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 جنازة اعطی یوم القیامة أربع شفاعات،و لم یقل شیئا إلاّ و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 ذلک،و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ما یتحف به المؤمن فی قبره،أن یغفر لمن تبع جنازته،و له آداب کثیرة مذکورة فی الکتب المبسوطة،مثل أن یکون المشیّع ماشیا خلف الجنازة، خاشعا متفکّرا،حاملا للجنازة علی الکتف،قائلا حین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صلّی اللّه علی محمّد و آل محمّد،اللّهمّ اغفر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الضحک و اللعب و اللهو،و الإسراع فی المشی،و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 به،و استغفروا</w:t>
      </w:r>
      <w:bookmarkStart w:id="1080" w:name="pg11398_162577"/>
    </w:p>
    <w:p>
      <w:pPr>
        <w:pStyle w:val="BookText"/>
        <w:rPr/>
      </w:pPr>
      <w:bookmarkEnd w:id="1080"/>
      <w:r>
        <w:rPr>
          <w:rFonts w:ascii="IRNazanin" w:hAnsi="IRNazanin" w:eastAsia="IRNazanin"/>
          <w:color w:val="111111"/>
          <w:sz w:val="28"/>
          <w:sz w:val="28"/>
          <w:szCs w:val="28"/>
          <w:rtl w:val="true"/>
          <w:lang w:bidi="fa-IR"/>
        </w:rPr>
        <w:t>له،و الرکوب و المشی قدّام الجنازة،و الکلام بغیر ذکر اللّه تعالی و الدّعاء و الاستغفار،و یکره وضع الرداء من غیر صاحب المصیبة،فإنّه یستحبّ له ذلک، و أن یمشی حافیا</w:t>
      </w:r>
      <w:r>
        <w:rPr>
          <w:rFonts w:eastAsia="IRNazanin" w:cs="IRNazanin"/>
          <w:color w:val="111111"/>
          <w:sz w:val="28"/>
          <w:szCs w:val="28"/>
          <w:rtl w:val="true"/>
          <w:lang w:bidi="fa-IR"/>
        </w:rPr>
        <w:t>.</w:t>
      </w:r>
    </w:p>
    <w:p>
      <w:pPr>
        <w:pStyle w:val="Heading5"/>
        <w:numPr>
          <w:ilvl w:val="4"/>
          <w:numId w:val="1"/>
        </w:numPr>
        <w:rPr/>
      </w:pPr>
      <w:bookmarkStart w:id="1081" w:name="__RefHeading___Toc680304_73709187"/>
      <w:bookmarkStart w:id="1082" w:name="_Toc478"/>
      <w:bookmarkEnd w:id="1081"/>
      <w:r>
        <w:rPr>
          <w:rtl w:val="true"/>
        </w:rPr>
        <w:t>الفصل الثامن</w:t>
      </w:r>
      <w:bookmarkEnd w:id="1082"/>
    </w:p>
    <w:p>
      <w:pPr>
        <w:pStyle w:val="BookText"/>
        <w:rPr/>
      </w:pPr>
      <w:r>
        <w:rPr>
          <w:rFonts w:ascii="IRNazanin" w:hAnsi="IRNazanin" w:eastAsia="IRNazanin"/>
          <w:color w:val="111111"/>
          <w:sz w:val="28"/>
          <w:sz w:val="28"/>
          <w:szCs w:val="28"/>
          <w:rtl w:val="true"/>
          <w:lang w:bidi="fa-IR"/>
        </w:rPr>
        <w:t>فی الدفن</w:t>
      </w:r>
    </w:p>
    <w:p>
      <w:pPr>
        <w:pStyle w:val="BookText"/>
        <w:rPr/>
      </w:pPr>
      <w:r>
        <w:rPr>
          <w:rFonts w:ascii="IRNazanin" w:hAnsi="IRNazanin" w:eastAsia="IRNazanin"/>
          <w:color w:val="111111"/>
          <w:sz w:val="28"/>
          <w:sz w:val="28"/>
          <w:szCs w:val="28"/>
          <w:rtl w:val="true"/>
          <w:lang w:bidi="fa-IR"/>
        </w:rPr>
        <w:t>تجب کفایة مواراة المیّت فی الأرض،بحیث یؤمن علی جسده من السباع، و إیذاء رائحته للناس،و لا یکفی وضعه فی بناء أو تابوت و إن حصل فیه الأمران، و یجب وضعه علی الجانب الأیمن موجّها وجهه إلی القبلة،و إذا اشتبهت القبلة عمل بالظنّ و مع تعذّره یسقط وجوب الاستقبال إن لم یمکن التأخیر،و إذا کان المیّت فی البحر،و لم یمکن دفنه فی البرّ و لو بالتأخیر غسّل و حنّط و صلّی علیه و وضع فی خابیة و احکم رأسها و القی فی البحر،أو ثقل بشدّ حجر و نحوه برجلیه ثمّ یلقی فی البحر،و الأظهر اختیار الأوّل مع الإمکان،و کذلک الحکم إذا خیف علی المیّت من نبش العدوّ قبره و التمثیل به</w:t>
      </w:r>
      <w:r>
        <w:rPr>
          <w:rFonts w:eastAsia="IRNazanin" w:cs="IRNazanin"/>
          <w:color w:val="111111"/>
          <w:sz w:val="28"/>
          <w:szCs w:val="28"/>
          <w:rtl w:val="true"/>
          <w:lang w:bidi="fa-IR"/>
        </w:rPr>
        <w:t>.</w:t>
      </w:r>
    </w:p>
    <w:p>
      <w:pPr>
        <w:pStyle w:val="Heading5"/>
        <w:numPr>
          <w:ilvl w:val="4"/>
          <w:numId w:val="1"/>
        </w:numPr>
        <w:rPr/>
      </w:pPr>
      <w:bookmarkStart w:id="1083" w:name="__RefHeading___Toc680306_73709187"/>
      <w:bookmarkStart w:id="1084" w:name="_Toc479"/>
      <w:bookmarkEnd w:id="1083"/>
      <w:r>
        <w:rPr>
          <w:rtl w:val="true"/>
        </w:rPr>
        <w:t xml:space="preserve">مسألة </w:t>
      </w:r>
      <w:r>
        <w:rPr/>
        <w:t>313</w:t>
      </w:r>
      <w:r>
        <w:rPr>
          <w:rtl w:val="true"/>
        </w:rPr>
        <w:t>:</w:t>
      </w:r>
      <w:r>
        <w:rPr>
          <w:rtl w:val="true"/>
        </w:rPr>
        <w:t>لا یجوز دفن المسلم فی مقبرة الکافرین إذا کان هتکا له</w:t>
      </w:r>
      <w:bookmarkEnd w:id="1084"/>
    </w:p>
    <w:p>
      <w:pPr>
        <w:pStyle w:val="BookText"/>
        <w:rPr/>
      </w:pPr>
      <w:r>
        <w:rPr>
          <w:rFonts w:ascii="IRNazanin" w:hAnsi="IRNazanin" w:eastAsia="IRNazanin"/>
          <w:color w:val="111111"/>
          <w:sz w:val="28"/>
          <w:sz w:val="28"/>
          <w:szCs w:val="28"/>
          <w:rtl w:val="true"/>
          <w:lang w:bidi="fa-IR"/>
        </w:rPr>
        <w:t>و نقصا لکرامته،و کذلک العکس،</w:t>
      </w:r>
    </w:p>
    <w:p>
      <w:pPr>
        <w:pStyle w:val="BookText"/>
        <w:rPr/>
      </w:pPr>
      <w:r>
        <w:rPr>
          <w:rFonts w:ascii="IRNazanin" w:hAnsi="IRNazanin" w:eastAsia="IRNazanin"/>
          <w:color w:val="111111"/>
          <w:sz w:val="28"/>
          <w:sz w:val="28"/>
          <w:szCs w:val="28"/>
          <w:rtl w:val="true"/>
          <w:lang w:bidi="fa-IR"/>
        </w:rPr>
        <w:t>و إلاّ فالجواز غیر بعید،و إن کان الأحوط ترکه</w:t>
      </w:r>
      <w:r>
        <w:rPr>
          <w:rFonts w:eastAsia="IRNazanin" w:cs="IRNazanin"/>
          <w:color w:val="111111"/>
          <w:sz w:val="28"/>
          <w:szCs w:val="28"/>
          <w:rtl w:val="true"/>
          <w:lang w:bidi="fa-IR"/>
        </w:rPr>
        <w:t>.</w:t>
      </w:r>
    </w:p>
    <w:p>
      <w:pPr>
        <w:pStyle w:val="Heading5"/>
        <w:numPr>
          <w:ilvl w:val="4"/>
          <w:numId w:val="1"/>
        </w:numPr>
        <w:rPr/>
      </w:pPr>
      <w:bookmarkStart w:id="1085" w:name="__RefHeading___Toc680308_73709187"/>
      <w:bookmarkStart w:id="1086" w:name="_Toc480"/>
      <w:bookmarkEnd w:id="1085"/>
      <w:r>
        <w:rPr>
          <w:rtl w:val="true"/>
        </w:rPr>
        <w:t xml:space="preserve">مسألة </w:t>
      </w:r>
      <w:r>
        <w:rPr/>
        <w:t>314</w:t>
      </w:r>
      <w:r>
        <w:rPr>
          <w:rtl w:val="true"/>
        </w:rPr>
        <w:t>:</w:t>
      </w:r>
      <w:r>
        <w:rPr>
          <w:rtl w:val="true"/>
        </w:rPr>
        <w:t>إذا ماتت الحامل الکافرة و مات فی بطنها حملها من</w:t>
      </w:r>
      <w:bookmarkEnd w:id="1086"/>
    </w:p>
    <w:p>
      <w:p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دفنت فی مقبرة المسلمین علی جانبها الأیسر مستدبرة للقبلة علی الأحوط</w:t>
      </w:r>
      <w:r>
        <w:rPr>
          <w:rFonts w:eastAsia="IRNazanin" w:cs="IRNazanin"/>
          <w:color w:val="111111"/>
          <w:sz w:val="28"/>
          <w:szCs w:val="28"/>
          <w:rtl w:val="true"/>
          <w:lang w:bidi="fa-IR"/>
        </w:rPr>
        <w:t>.</w:t>
      </w:r>
    </w:p>
    <w:p>
      <w:pPr>
        <w:pStyle w:val="Heading5"/>
        <w:numPr>
          <w:ilvl w:val="4"/>
          <w:numId w:val="1"/>
        </w:numPr>
        <w:rPr/>
      </w:pPr>
      <w:bookmarkStart w:id="1087" w:name="__RefHeading___Toc680310_73709187"/>
      <w:bookmarkStart w:id="1088" w:name="_Toc481"/>
      <w:bookmarkEnd w:id="1087"/>
      <w:r>
        <w:rPr>
          <w:rtl w:val="true"/>
        </w:rPr>
        <w:t xml:space="preserve">مسألة </w:t>
      </w:r>
      <w:r>
        <w:rPr/>
        <w:t>315</w:t>
      </w:r>
      <w:r>
        <w:rPr>
          <w:rtl w:val="true"/>
        </w:rPr>
        <w:t>:</w:t>
      </w:r>
      <w:r>
        <w:rPr>
          <w:rtl w:val="true"/>
        </w:rPr>
        <w:t>لا یجوز دفن المسلم فی مکان یوجب هتک حرمته کالمزبلة</w:t>
      </w:r>
      <w:bookmarkEnd w:id="108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البالوعة،و لا فی المکان المملوک بغیر إذن المالک،أو الموقوف لغیر الدفن کالمدارس،و المساجد،و الحسینیّات المتعارفة فی زماننا،و الخانات الموقوفة</w:t>
      </w:r>
      <w:r>
        <w:rPr>
          <w:rFonts w:eastAsia="IRNazanin" w:cs="IRNazanin"/>
          <w:color w:val="111111"/>
          <w:sz w:val="28"/>
          <w:szCs w:val="28"/>
          <w:rtl w:val="true"/>
          <w:lang w:bidi="fa-IR"/>
        </w:rPr>
        <w:t>.</w:t>
      </w:r>
      <w:bookmarkStart w:id="1089" w:name="pg11398_162578"/>
    </w:p>
    <w:p>
      <w:pPr>
        <w:pStyle w:val="Heading5"/>
        <w:numPr>
          <w:ilvl w:val="4"/>
          <w:numId w:val="1"/>
        </w:numPr>
        <w:rPr/>
      </w:pPr>
      <w:bookmarkStart w:id="1090" w:name="__RefHeading___Toc680312_73709187"/>
      <w:bookmarkStart w:id="1091" w:name="_Toc482"/>
      <w:bookmarkEnd w:id="1089"/>
      <w:bookmarkEnd w:id="1090"/>
      <w:r>
        <w:rPr>
          <w:rtl w:val="true"/>
        </w:rPr>
        <w:t xml:space="preserve">مسألة </w:t>
      </w:r>
      <w:r>
        <w:rPr/>
        <w:t>316</w:t>
      </w:r>
      <w:r>
        <w:rPr>
          <w:rtl w:val="true"/>
        </w:rPr>
        <w:t>:</w:t>
      </w:r>
      <w:r>
        <w:rPr>
          <w:rtl w:val="true"/>
        </w:rPr>
        <w:t>لا یجوز الدفن فی قبر میّت قبل اندراسه و صیرورته ترابا</w:t>
      </w:r>
      <w:bookmarkEnd w:id="1091"/>
    </w:p>
    <w:p>
      <w:pPr>
        <w:pStyle w:val="BookText"/>
        <w:rPr/>
      </w:pPr>
      <w:r>
        <w:rPr>
          <w:rFonts w:ascii="IRNazanin" w:hAnsi="IRNazanin" w:eastAsia="IRNazanin"/>
          <w:color w:val="111111"/>
          <w:sz w:val="28"/>
          <w:sz w:val="28"/>
          <w:szCs w:val="28"/>
          <w:rtl w:val="true"/>
          <w:lang w:bidi="fa-IR"/>
        </w:rPr>
        <w:t>نعم،إذا کان القبر منبوشا،جاز الدفن فیه علی الأقوی</w:t>
      </w:r>
      <w:r>
        <w:rPr>
          <w:rFonts w:eastAsia="IRNazanin" w:cs="IRNazanin"/>
          <w:color w:val="111111"/>
          <w:sz w:val="28"/>
          <w:szCs w:val="28"/>
          <w:rtl w:val="true"/>
          <w:lang w:bidi="fa-IR"/>
        </w:rPr>
        <w:t>.</w:t>
      </w:r>
    </w:p>
    <w:p>
      <w:pPr>
        <w:pStyle w:val="Heading5"/>
        <w:numPr>
          <w:ilvl w:val="4"/>
          <w:numId w:val="1"/>
        </w:numPr>
        <w:rPr/>
      </w:pPr>
      <w:bookmarkStart w:id="1092" w:name="__RefHeading___Toc680314_73709187"/>
      <w:bookmarkStart w:id="1093" w:name="_Toc483"/>
      <w:bookmarkEnd w:id="1092"/>
      <w:r>
        <w:rPr>
          <w:rtl w:val="true"/>
        </w:rPr>
        <w:t xml:space="preserve">مسألة </w:t>
      </w:r>
      <w:r>
        <w:rPr/>
        <w:t>317</w:t>
      </w:r>
      <w:r>
        <w:rPr>
          <w:rtl w:val="true"/>
        </w:rPr>
        <w:t>:</w:t>
      </w:r>
      <w:r>
        <w:rPr>
          <w:rtl w:val="true"/>
        </w:rPr>
        <w:t>یستحبّ حفر القبر قدر قامة أو إلی الترقوة</w:t>
      </w:r>
      <w:bookmarkEnd w:id="1093"/>
    </w:p>
    <w:p>
      <w:pPr>
        <w:pStyle w:val="BookText"/>
        <w:rPr/>
      </w:pPr>
      <w:r>
        <w:rPr>
          <w:rFonts w:ascii="IRNazanin" w:hAnsi="IRNazanin" w:eastAsia="IRNazanin"/>
          <w:color w:val="111111"/>
          <w:sz w:val="28"/>
          <w:sz w:val="28"/>
          <w:szCs w:val="28"/>
          <w:rtl w:val="true"/>
          <w:lang w:bidi="fa-IR"/>
        </w:rPr>
        <w:t>و أن یجعل له لحد ممّا یلی القبلة فی الأرض الصلبة بقدر ما یمکن فیه الجلوس،و فی الرخوة یشقّ وسط القبر شبه النهر و یجعل فیه المیّت،و یسقّف علیه ثمّ یهال علیه التراب، و أن یغطّی القبر بثوب عند إدخال المرأة،و الذّکر عند تناول المیّت،و عند وضعه فی اللحد،و التحفّی،و حلّ الأزرار و کشف الرأس للمباشرة لذلک،و أن تحلّ عقد الکفن بعد الوضع فی القبر من طرف الرأس،و أن یحسر عن وجهه و یجعل خدّه علی الأرض،و یعمل له و سادة من تراب،و أن یوضع شیئا من تربة الحسین علیه السّلام معه،و تلقینه الشهادتین و الإقرار بالأئمّة علیهم السّلام،و أن یسدّ اللحد باللبن،و أن یخرج المباشر من طرف الرجلین،و أن یهیل الحاضرون التراب بظهور الأکفّ غیر ذی الرحم،و طمّ القبر و تربیعه لا مثلّثا،و لا مخمّسا،و لا غیر ذلک،و رشّ الماء علیه دورا،یستقبل القبلة و یبتدأ من عند الرأس فإن فضل شیء صبّ علی وسطه،و وضع الحاضرین أیدیهم علیه غمزا بعد الرشّ،و لا سیّما إذا کان المیّت هاشمیّا،أو الحاضر لم یحضر الصلاة علیه،و الترحّم علیه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جنبیه،و صعّد روحه إلی أرواح المؤمنین فی علیّین،و ألحقه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یلقّنه الولیّ بعد انصراف الناس رافعا صوته،و إن یکتب اسم المیّت علی القبر،أو علی لوح،أو حجر و ینصب علی القبر</w:t>
      </w:r>
      <w:r>
        <w:rPr>
          <w:rFonts w:eastAsia="IRNazanin" w:cs="IRNazanin"/>
          <w:color w:val="111111"/>
          <w:sz w:val="28"/>
          <w:szCs w:val="28"/>
          <w:rtl w:val="true"/>
          <w:lang w:bidi="fa-IR"/>
        </w:rPr>
        <w:t>.</w:t>
      </w:r>
    </w:p>
    <w:p>
      <w:pPr>
        <w:pStyle w:val="Heading5"/>
        <w:numPr>
          <w:ilvl w:val="4"/>
          <w:numId w:val="1"/>
        </w:numPr>
        <w:rPr/>
      </w:pPr>
      <w:bookmarkStart w:id="1094" w:name="__RefHeading___Toc680316_73709187"/>
      <w:bookmarkStart w:id="1095" w:name="_Toc484"/>
      <w:bookmarkEnd w:id="1094"/>
      <w:r>
        <w:rPr>
          <w:rtl w:val="true"/>
        </w:rPr>
        <w:t xml:space="preserve">مسألة </w:t>
      </w:r>
      <w:r>
        <w:rPr/>
        <w:t>318</w:t>
      </w:r>
      <w:r>
        <w:rPr>
          <w:rtl w:val="true"/>
        </w:rPr>
        <w:t>:</w:t>
      </w:r>
      <w:r>
        <w:rPr>
          <w:rtl w:val="true"/>
        </w:rPr>
        <w:t>یکره دفن میّتین فی قبر واحد و نزول الأب فی قبر ولده</w:t>
      </w:r>
      <w:bookmarkEnd w:id="109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المحرم فی قبر المرأة،و إهالة الرحم التراب،و فرش القبر بالساج من غیر حاجة،و تجصیصه و تطیینه و تسنیمه و المشی علیه و الجلوس و الاتّکاء،و کذا البناء علیه و تجدیده إلاّ أن یکون المیّت من أهل الشرف</w:t>
      </w:r>
      <w:r>
        <w:rPr>
          <w:rFonts w:eastAsia="IRNazanin" w:cs="IRNazanin"/>
          <w:color w:val="111111"/>
          <w:sz w:val="28"/>
          <w:szCs w:val="28"/>
          <w:rtl w:val="true"/>
          <w:lang w:bidi="fa-IR"/>
        </w:rPr>
        <w:t>.</w:t>
      </w:r>
      <w:bookmarkStart w:id="1096" w:name="pg11398_162579"/>
    </w:p>
    <w:p>
      <w:pPr>
        <w:pStyle w:val="Heading5"/>
        <w:numPr>
          <w:ilvl w:val="4"/>
          <w:numId w:val="1"/>
        </w:numPr>
        <w:rPr/>
      </w:pPr>
      <w:bookmarkStart w:id="1097" w:name="__RefHeading___Toc680318_73709187"/>
      <w:bookmarkStart w:id="1098" w:name="_Toc485"/>
      <w:bookmarkEnd w:id="1096"/>
      <w:bookmarkEnd w:id="1097"/>
      <w:r>
        <w:rPr>
          <w:rtl w:val="true"/>
        </w:rPr>
        <w:t xml:space="preserve">مسألة </w:t>
      </w:r>
      <w:r>
        <w:rPr/>
        <w:t>319</w:t>
      </w:r>
      <w:r>
        <w:rPr>
          <w:rtl w:val="true"/>
        </w:rPr>
        <w:t>:</w:t>
      </w:r>
      <w:r>
        <w:rPr>
          <w:rtl w:val="true"/>
        </w:rPr>
        <w:t>یکره نقل المیّت من بلد موته إلی بلد آخر</w:t>
      </w:r>
      <w:bookmarkEnd w:id="1098"/>
    </w:p>
    <w:p>
      <w:pPr>
        <w:pStyle w:val="BookText"/>
        <w:rPr/>
      </w:pPr>
      <w:r>
        <w:rPr>
          <w:rFonts w:ascii="IRNazanin" w:hAnsi="IRNazanin" w:eastAsia="IRNazanin"/>
          <w:color w:val="111111"/>
          <w:sz w:val="28"/>
          <w:sz w:val="28"/>
          <w:szCs w:val="28"/>
          <w:rtl w:val="true"/>
          <w:lang w:bidi="fa-IR"/>
        </w:rPr>
        <w:t>إلاّ المشاهد المشرّفة،و المواضع المحترمة،فإنّه یستحبّ،و لا سیّما الغریّ و الحائر،و فی بعض الروایات أنّ من خواصّ الأوّل إسقاط عذاب القبر و محاسبة منکر و نکیر</w:t>
      </w:r>
      <w:r>
        <w:rPr>
          <w:rFonts w:eastAsia="IRNazanin" w:cs="IRNazanin"/>
          <w:color w:val="111111"/>
          <w:sz w:val="28"/>
          <w:szCs w:val="28"/>
          <w:rtl w:val="true"/>
          <w:lang w:bidi="fa-IR"/>
        </w:rPr>
        <w:t>.</w:t>
      </w:r>
    </w:p>
    <w:p>
      <w:pPr>
        <w:pStyle w:val="Heading5"/>
        <w:numPr>
          <w:ilvl w:val="4"/>
          <w:numId w:val="1"/>
        </w:numPr>
        <w:rPr/>
      </w:pPr>
      <w:bookmarkStart w:id="1099" w:name="__RefHeading___Toc680320_73709187"/>
      <w:bookmarkStart w:id="1100" w:name="_Toc486"/>
      <w:bookmarkEnd w:id="1099"/>
      <w:r>
        <w:rPr>
          <w:rtl w:val="true"/>
        </w:rPr>
        <w:t xml:space="preserve">مسألة </w:t>
      </w:r>
      <w:r>
        <w:rPr/>
        <w:t>320</w:t>
      </w:r>
      <w:r>
        <w:rPr>
          <w:rtl w:val="true"/>
        </w:rPr>
        <w:t>:</w:t>
      </w:r>
      <w:r>
        <w:rPr>
          <w:rtl w:val="true"/>
        </w:rPr>
        <w:t>لا فرق فی جواز النقل بین ما قبل الدّفن و ما بعده إذا اتّفق</w:t>
      </w:r>
      <w:bookmarkEnd w:id="1100"/>
    </w:p>
    <w:p>
      <w:pPr>
        <w:pStyle w:val="BookText"/>
        <w:rPr/>
      </w:pPr>
      <w:r>
        <w:rPr>
          <w:rFonts w:ascii="IRNazanin" w:hAnsi="IRNazanin" w:eastAsia="IRNazanin"/>
          <w:color w:val="111111"/>
          <w:sz w:val="28"/>
          <w:sz w:val="28"/>
          <w:szCs w:val="28"/>
          <w:rtl w:val="true"/>
          <w:lang w:bidi="fa-IR"/>
        </w:rPr>
        <w:t>تحقّق النبش،</w:t>
      </w:r>
    </w:p>
    <w:p>
      <w:pPr>
        <w:pStyle w:val="BookText"/>
        <w:rPr/>
      </w:pPr>
      <w:r>
        <w:rPr>
          <w:rFonts w:ascii="IRNazanin" w:hAnsi="IRNazanin" w:eastAsia="IRNazanin"/>
          <w:color w:val="111111"/>
          <w:sz w:val="28"/>
          <w:sz w:val="28"/>
          <w:szCs w:val="28"/>
          <w:rtl w:val="true"/>
          <w:lang w:bidi="fa-IR"/>
        </w:rPr>
        <w:t>بل لا یبعد جواز النبش لذلک إذا کان بإذن الولیّ و لم یلزم هتک حرمة المیّت</w:t>
      </w:r>
      <w:r>
        <w:rPr>
          <w:rFonts w:eastAsia="IRNazanin" w:cs="IRNazanin"/>
          <w:color w:val="111111"/>
          <w:sz w:val="28"/>
          <w:szCs w:val="28"/>
          <w:rtl w:val="true"/>
          <w:lang w:bidi="fa-IR"/>
        </w:rPr>
        <w:t>.</w:t>
      </w:r>
    </w:p>
    <w:p>
      <w:pPr>
        <w:pStyle w:val="Heading5"/>
        <w:numPr>
          <w:ilvl w:val="4"/>
          <w:numId w:val="1"/>
        </w:numPr>
        <w:rPr/>
      </w:pPr>
      <w:bookmarkStart w:id="1101" w:name="__RefHeading___Toc680322_73709187"/>
      <w:bookmarkStart w:id="1102" w:name="_Toc487"/>
      <w:bookmarkEnd w:id="1101"/>
      <w:r>
        <w:rPr>
          <w:rtl w:val="true"/>
        </w:rPr>
        <w:t xml:space="preserve">مسألة </w:t>
      </w:r>
      <w:r>
        <w:rPr/>
        <w:t>321</w:t>
      </w:r>
      <w:r>
        <w:rPr>
          <w:rtl w:val="true"/>
        </w:rPr>
        <w:t>:</w:t>
      </w:r>
      <w:r>
        <w:rPr>
          <w:rtl w:val="true"/>
        </w:rPr>
        <w:t>یحرم نبش قبر المؤمن علی نحو یظهر جسده</w:t>
      </w:r>
      <w:bookmarkEnd w:id="1102"/>
    </w:p>
    <w:p>
      <w:pPr>
        <w:pStyle w:val="BookText"/>
        <w:rPr/>
      </w:pPr>
      <w:r>
        <w:rPr>
          <w:rFonts w:ascii="IRNazanin" w:hAnsi="IRNazanin" w:eastAsia="IRNazanin"/>
          <w:color w:val="111111"/>
          <w:sz w:val="28"/>
          <w:sz w:val="28"/>
          <w:szCs w:val="28"/>
          <w:rtl w:val="true"/>
          <w:lang w:bidi="fa-IR"/>
        </w:rPr>
        <w:t>إلاّ مع العلم باندراسه،و صیرورته ترابا،من دون فرق بین الصغیر و الکبیر و العاقل و المجنون، و یستثنی من ذلک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النبش لمصلحة المیّت،کالنقل إلی المشاهد المشرّفة،کما تقدّم،أو لکونه مدفونا فی موضع یوجب مهانة علیه کمزبلة،أو بالوعة،أو نحوهما،أو فی موضع یتخوّف فیه علی بدنه من سیل،أو سبع،أو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فتنة لا یمکن دفعها و تفادیها إلاّ برؤیة جسد المیّت و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ضرر مالیّ،کما إذا دفن معه مال غیره،من خاتم و نحوه، فینبش لدفع ذلک الضرر المالیّ،و مثل ذلک ما إذا دفن فی ملک الغیر من دون إذنه،أو إجازته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دفن بلا غسل،أو بلا تکفین أو تبیّن بطلان غسله،أو بطلان تکفینه،أو لکون دفنه علی غیر الوجه الشرعیّ،لوضعه فی القبر علی غیر القبلة،أو فی مکان أوصی بالدفن فی غیره،أو نحو ذلک،فیجوز نبشه فی هذه الموارد إذا لم یلزم هتک لحرمته،و إلاّ فالجواز لا یخلو عن إشکال بل منع</w:t>
      </w:r>
      <w:r>
        <w:rPr>
          <w:rFonts w:eastAsia="IRNazanin" w:cs="IRNazanin"/>
          <w:color w:val="111111"/>
          <w:sz w:val="28"/>
          <w:szCs w:val="28"/>
          <w:rtl w:val="true"/>
          <w:lang w:bidi="fa-IR"/>
        </w:rPr>
        <w:t>.</w:t>
      </w:r>
      <w:bookmarkStart w:id="1103" w:name="pg11398_162580"/>
    </w:p>
    <w:p>
      <w:pPr>
        <w:pStyle w:val="Heading5"/>
        <w:numPr>
          <w:ilvl w:val="4"/>
          <w:numId w:val="1"/>
        </w:numPr>
        <w:rPr/>
      </w:pPr>
      <w:bookmarkStart w:id="1104" w:name="__RefHeading___Toc680324_73709187"/>
      <w:bookmarkStart w:id="1105" w:name="_Toc488"/>
      <w:bookmarkEnd w:id="1103"/>
      <w:bookmarkEnd w:id="1104"/>
      <w:r>
        <w:rPr>
          <w:rtl w:val="true"/>
        </w:rPr>
        <w:t xml:space="preserve">مسألة </w:t>
      </w:r>
      <w:r>
        <w:rPr/>
        <w:t>322</w:t>
      </w:r>
      <w:r>
        <w:rPr>
          <w:rtl w:val="true"/>
        </w:rPr>
        <w:t>:</w:t>
      </w:r>
      <w:r>
        <w:rPr>
          <w:rtl w:val="true"/>
        </w:rPr>
        <w:t>لا یجوز التودیع المتعارف عند بعض الشیعةأیّدهم اللّه تعالی</w:t>
      </w:r>
      <w:bookmarkEnd w:id="1105"/>
    </w:p>
    <w:p>
      <w:pPr>
        <w:pStyle w:val="BookText"/>
        <w:rPr/>
      </w:pPr>
      <w:r>
        <w:rPr>
          <w:rFonts w:ascii="IRNazanin" w:hAnsi="IRNazanin" w:eastAsia="IRNazanin"/>
          <w:color w:val="111111"/>
          <w:sz w:val="28"/>
          <w:sz w:val="28"/>
          <w:szCs w:val="28"/>
          <w:rtl w:val="true"/>
          <w:lang w:bidi="fa-IR"/>
        </w:rPr>
        <w:t>بوضع المیّت فی موضع و البناء علیه،ثمّ نقله إلی المشاهد الشریفة،بل اللازم أن یدفن بمواراته فی الأرض مستقبلا بوجه القبلة علی الوجه الشرعیّ،ثمّ ینقل بعد ذلک بإذن الولیّ علی نحو لا یؤدّی إلی هتک حرمته</w:t>
      </w:r>
      <w:r>
        <w:rPr>
          <w:rFonts w:eastAsia="IRNazanin" w:cs="IRNazanin"/>
          <w:color w:val="111111"/>
          <w:sz w:val="28"/>
          <w:szCs w:val="28"/>
          <w:rtl w:val="true"/>
          <w:lang w:bidi="fa-IR"/>
        </w:rPr>
        <w:t>.</w:t>
      </w:r>
    </w:p>
    <w:p>
      <w:pPr>
        <w:pStyle w:val="Heading5"/>
        <w:numPr>
          <w:ilvl w:val="4"/>
          <w:numId w:val="1"/>
        </w:numPr>
        <w:rPr/>
      </w:pPr>
      <w:bookmarkStart w:id="1106" w:name="__RefHeading___Toc680326_73709187"/>
      <w:bookmarkStart w:id="1107" w:name="_Toc489"/>
      <w:bookmarkEnd w:id="1106"/>
      <w:r>
        <w:rPr>
          <w:rtl w:val="true"/>
        </w:rPr>
        <w:t xml:space="preserve">مسألة </w:t>
      </w:r>
      <w:r>
        <w:rPr/>
        <w:t>323</w:t>
      </w:r>
      <w:r>
        <w:rPr>
          <w:rtl w:val="true"/>
        </w:rPr>
        <w:t>:</w:t>
      </w:r>
      <w:r>
        <w:rPr>
          <w:rtl w:val="true"/>
        </w:rPr>
        <w:t>إذا وضع المیّت فی سرداب جاز فتح بابه و إنزال میّت</w:t>
      </w:r>
      <w:bookmarkEnd w:id="1107"/>
    </w:p>
    <w:p>
      <w:pPr>
        <w:pStyle w:val="BookText"/>
        <w:rPr/>
      </w:pPr>
      <w:r>
        <w:rPr>
          <w:rFonts w:ascii="IRNazanin" w:hAnsi="IRNazanin" w:eastAsia="IRNazanin"/>
          <w:color w:val="111111"/>
          <w:sz w:val="28"/>
          <w:sz w:val="28"/>
          <w:szCs w:val="28"/>
          <w:rtl w:val="true"/>
          <w:lang w:bidi="fa-IR"/>
        </w:rPr>
        <w:t>آخر فیه،</w:t>
      </w:r>
    </w:p>
    <w:p>
      <w:pPr>
        <w:pStyle w:val="BookText"/>
        <w:rPr/>
      </w:pPr>
      <w:r>
        <w:rPr>
          <w:rFonts w:ascii="IRNazanin" w:hAnsi="IRNazanin" w:eastAsia="IRNazanin"/>
          <w:color w:val="111111"/>
          <w:sz w:val="28"/>
          <w:sz w:val="28"/>
          <w:szCs w:val="28"/>
          <w:rtl w:val="true"/>
          <w:lang w:bidi="fa-IR"/>
        </w:rPr>
        <w:t>إذا لم یظهر جسد الأوّل،إمّا للبناء علیه،أو لوضعه فی لحد داخل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بنحو یظهر جسده فهل یجوز؟</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إذا لم یعد مجرّد ذلک هتکا له،و إلاّ لم یجز</w:t>
      </w:r>
      <w:r>
        <w:rPr>
          <w:rFonts w:eastAsia="IRNazanin" w:cs="IRNazanin"/>
          <w:color w:val="111111"/>
          <w:sz w:val="28"/>
          <w:szCs w:val="28"/>
          <w:rtl w:val="true"/>
          <w:lang w:bidi="fa-IR"/>
        </w:rPr>
        <w:t>.</w:t>
      </w:r>
    </w:p>
    <w:p>
      <w:pPr>
        <w:pStyle w:val="Heading5"/>
        <w:numPr>
          <w:ilvl w:val="4"/>
          <w:numId w:val="1"/>
        </w:numPr>
        <w:rPr/>
      </w:pPr>
      <w:bookmarkStart w:id="1108" w:name="__RefHeading___Toc680328_73709187"/>
      <w:bookmarkStart w:id="1109" w:name="_Toc490"/>
      <w:bookmarkEnd w:id="1108"/>
      <w:r>
        <w:rPr>
          <w:rtl w:val="true"/>
        </w:rPr>
        <w:t xml:space="preserve">مسألة </w:t>
      </w:r>
      <w:r>
        <w:rPr/>
        <w:t>324</w:t>
      </w:r>
      <w:r>
        <w:rPr>
          <w:rtl w:val="true"/>
        </w:rPr>
        <w:t>:</w:t>
      </w:r>
      <w:r>
        <w:rPr>
          <w:rtl w:val="true"/>
        </w:rPr>
        <w:t>إذا مات ولد المرأة الحامل المسلمة دون المرأة و خیف منه</w:t>
      </w:r>
      <w:bookmarkEnd w:id="1109"/>
    </w:p>
    <w:p>
      <w:pPr>
        <w:pStyle w:val="BookText"/>
        <w:rPr/>
      </w:pPr>
      <w:r>
        <w:rPr>
          <w:rFonts w:ascii="IRNazanin" w:hAnsi="IRNazanin" w:eastAsia="IRNazanin"/>
          <w:color w:val="111111"/>
          <w:sz w:val="28"/>
          <w:sz w:val="28"/>
          <w:szCs w:val="28"/>
          <w:rtl w:val="true"/>
          <w:lang w:bidi="fa-IR"/>
        </w:rPr>
        <w:t>علی حیاتها</w:t>
      </w:r>
    </w:p>
    <w:p>
      <w:pPr>
        <w:pStyle w:val="BookText"/>
        <w:rPr/>
      </w:pPr>
      <w:r>
        <w:rPr>
          <w:rFonts w:ascii="IRNazanin" w:hAnsi="IRNazanin" w:eastAsia="IRNazanin"/>
          <w:color w:val="111111"/>
          <w:sz w:val="28"/>
          <w:sz w:val="28"/>
          <w:szCs w:val="28"/>
          <w:rtl w:val="true"/>
          <w:lang w:bidi="fa-IR"/>
        </w:rPr>
        <w:t>وجب إخراجه منها لإنقاذ حیاتها بید امرأة طبیبة من أهل الاختصاص،و علی الطبیبة أن ترفق بامّ الجنین،فإن کان بإمکانها أن تخرج الطفل سالما فعلیها ذلک،و إلاّ جاز إخراجه مقطّعا و إربا،و لو تعذّر وجود الطبیبة المختصّة فی ذلک و توقّفت عملیّة الإخراج علی الرجوع إلی طبیب أجنبیّ مختصّ و ممارسته العملیّة مباشرة فلا مانع من الرجوع إلیه شریطة الاقتصار بمقدار ما تدعو إلیه الحاجة و الضرورة،و إن ماتت هی دونه شقّت بطنها الطبیبة المختصّة أو الطبیب المختصّ لإخراج الطفل منها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الطبّ إذا کان متوقّفا علی عملیّة التشریح لجثّة الإنسان المسلم،و کان عدد الأطباء الواجب تواجده فی المجتمع الإسلامیّ کفایة غیر متوفّر،ففی هذه الحالة هل تجوز تلک العملیّة ما دام المجتمع الإسلامیّ بحاجة ماسّة إلی العدد الوافی منهم؟</w:t>
      </w:r>
      <w:bookmarkStart w:id="1110" w:name="pg11398_162581"/>
    </w:p>
    <w:p>
      <w:pPr>
        <w:pStyle w:val="BookText"/>
        <w:rPr/>
      </w:pPr>
      <w:bookmarkEnd w:id="111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فی هذه الحالة غیر بعید</w:t>
      </w:r>
      <w:r>
        <w:rPr>
          <w:rFonts w:eastAsia="IRNazanin" w:cs="IRNazanin"/>
          <w:color w:val="111111"/>
          <w:sz w:val="28"/>
          <w:szCs w:val="28"/>
          <w:rtl w:val="true"/>
          <w:lang w:bidi="fa-IR"/>
        </w:rPr>
        <w:t>.</w:t>
      </w:r>
    </w:p>
    <w:p>
      <w:pPr>
        <w:pStyle w:val="Heading5"/>
        <w:numPr>
          <w:ilvl w:val="4"/>
          <w:numId w:val="1"/>
        </w:numPr>
        <w:rPr/>
      </w:pPr>
      <w:bookmarkStart w:id="1111" w:name="__RefHeading___Toc680330_73709187"/>
      <w:bookmarkStart w:id="1112" w:name="_Toc491"/>
      <w:bookmarkEnd w:id="1111"/>
      <w:r>
        <w:rPr>
          <w:rtl w:val="true"/>
        </w:rPr>
        <w:t xml:space="preserve">مسألة </w:t>
      </w:r>
      <w:r>
        <w:rPr/>
        <w:t>325</w:t>
      </w:r>
      <w:r>
        <w:rPr>
          <w:rtl w:val="true"/>
        </w:rPr>
        <w:t>:</w:t>
      </w:r>
      <w:r>
        <w:rPr>
          <w:rtl w:val="true"/>
        </w:rPr>
        <w:t>إذا وجد بعض المیّت و فیه الصدر</w:t>
      </w:r>
      <w:bookmarkEnd w:id="1112"/>
    </w:p>
    <w:p>
      <w:pPr>
        <w:pStyle w:val="BookText"/>
        <w:rPr/>
      </w:pPr>
      <w:r>
        <w:rPr>
          <w:rFonts w:ascii="IRNazanin" w:hAnsi="IRNazanin" w:eastAsia="IRNazanin"/>
          <w:color w:val="111111"/>
          <w:sz w:val="28"/>
          <w:sz w:val="28"/>
          <w:szCs w:val="28"/>
          <w:rtl w:val="true"/>
          <w:lang w:bidi="fa-IR"/>
        </w:rPr>
        <w:t>فإن صدق علیه عنوان المیّت عرفا و لو ناقصا وجب ترتیب جمیع أحکام المیّت علیه من تغسیله و تحنیطه و تکفینه و الصلاة علیه و دفنه،و إلاّ فترتیب تلک الأحکام علیه مبنیّ علی الاحتیاط،فإذا وجد الصدر أو بعضه فإنّه و إن کان مشتملا علی القلب و لکن بما أنّ عنوان المیّت لا یصدق علیه فالصلاة علیه مبنیّة علی الاحتیاط، و إذا وجد غیر عظم الصدر مجرّدا کان أو مشتملا علیه اللحم،غسّل و حنّط و لفّ بخرقة و دفن علی الأحوط و لم یصلّ علیه،و إن لم یکن فیه عظم لفّ بخرقة و دفن علی الأحوط</w:t>
      </w:r>
      <w:r>
        <w:rPr>
          <w:rFonts w:eastAsia="IRNazanin" w:cs="IRNazanin"/>
          <w:color w:val="111111"/>
          <w:sz w:val="28"/>
          <w:szCs w:val="28"/>
          <w:rtl w:val="true"/>
          <w:lang w:bidi="fa-IR"/>
        </w:rPr>
        <w:t>.</w:t>
      </w:r>
    </w:p>
    <w:p>
      <w:pPr>
        <w:pStyle w:val="Heading5"/>
        <w:numPr>
          <w:ilvl w:val="4"/>
          <w:numId w:val="1"/>
        </w:numPr>
        <w:rPr/>
      </w:pPr>
      <w:bookmarkStart w:id="1113" w:name="__RefHeading___Toc680332_73709187"/>
      <w:bookmarkStart w:id="1114" w:name="_Toc492"/>
      <w:bookmarkEnd w:id="1113"/>
      <w:r>
        <w:rPr>
          <w:rtl w:val="true"/>
        </w:rPr>
        <w:t xml:space="preserve">مسألة </w:t>
      </w:r>
      <w:r>
        <w:rPr/>
        <w:t>326</w:t>
      </w:r>
      <w:r>
        <w:rPr>
          <w:rtl w:val="true"/>
        </w:rPr>
        <w:t>:</w:t>
      </w:r>
      <w:r>
        <w:rPr>
          <w:rtl w:val="true"/>
        </w:rPr>
        <w:t>السقط إذا استوت خلقته و إن کان قبل أربعة أشهر غسّل</w:t>
      </w:r>
      <w:bookmarkEnd w:id="1114"/>
    </w:p>
    <w:p>
      <w:pPr>
        <w:pStyle w:val="BookText"/>
        <w:rPr/>
      </w:pPr>
      <w:r>
        <w:rPr>
          <w:rFonts w:ascii="Amiri" w:hAnsi="Amiri" w:eastAsia="Amiri" w:cs="Amiri"/>
          <w:color w:val="111111"/>
          <w:sz w:val="28"/>
          <w:sz w:val="28"/>
          <w:szCs w:val="28"/>
          <w:rtl w:val="true"/>
          <w:lang w:bidi="ar-SA"/>
        </w:rPr>
        <w:t>و حنّط و کفّن و لم یصلّ علیه،</w:t>
      </w:r>
    </w:p>
    <w:p>
      <w:pPr>
        <w:pStyle w:val="BookText"/>
        <w:rPr/>
      </w:pPr>
      <w:r>
        <w:rPr>
          <w:rFonts w:ascii="IRNazanin" w:hAnsi="IRNazanin" w:eastAsia="IRNazanin"/>
          <w:color w:val="111111"/>
          <w:sz w:val="28"/>
          <w:sz w:val="28"/>
          <w:szCs w:val="28"/>
          <w:rtl w:val="true"/>
          <w:lang w:bidi="fa-IR"/>
        </w:rPr>
        <w:t>و إذا کان لدون ذلک لفّ بخرقة و دفن علی الأحوط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ولجته الروح فقد استوت خلقته فیجب حینئذ تغسیله و تکفینه و دفنه</w:t>
      </w:r>
      <w:r>
        <w:rPr>
          <w:rFonts w:eastAsia="IRNazanin" w:cs="IRNazanin"/>
          <w:color w:val="111111"/>
          <w:sz w:val="28"/>
          <w:szCs w:val="28"/>
          <w:rtl w:val="true"/>
          <w:lang w:bidi="fa-IR"/>
        </w:rPr>
        <w:t>.</w:t>
      </w:r>
    </w:p>
    <w:p>
      <w:pPr>
        <w:pStyle w:val="Heading4"/>
        <w:numPr>
          <w:ilvl w:val="3"/>
          <w:numId w:val="1"/>
        </w:numPr>
        <w:rPr/>
      </w:pPr>
      <w:bookmarkStart w:id="1115" w:name="__RefHeading___Toc680334_73709187"/>
      <w:bookmarkStart w:id="1116" w:name="_Toc493"/>
      <w:bookmarkEnd w:id="1115"/>
      <w:r>
        <w:rPr>
          <w:rtl w:val="true"/>
        </w:rPr>
        <w:t>المبحث السادس</w:t>
      </w:r>
      <w:r>
        <w:rPr>
          <w:rtl w:val="true"/>
        </w:rPr>
        <w:t xml:space="preserve">: </w:t>
      </w:r>
      <w:r>
        <w:rPr>
          <w:rtl w:val="true"/>
        </w:rPr>
        <w:t>غسل مسّ المیّت</w:t>
      </w:r>
      <w:bookmarkEnd w:id="1116"/>
    </w:p>
    <w:p>
      <w:pPr>
        <w:pStyle w:val="Heading5"/>
        <w:numPr>
          <w:ilvl w:val="4"/>
          <w:numId w:val="1"/>
        </w:numPr>
        <w:rPr/>
      </w:pPr>
      <w:bookmarkStart w:id="1117" w:name="__RefHeading___Toc680336_73709187"/>
      <w:bookmarkStart w:id="1118" w:name="_Toc494"/>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غسل مسّ المیّت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الغسل بمسّ المیّت الإنسانیّ بعد برده و قبل إتمام غسله،مسلما کان أو کافرا،حتّی السقط إذا استوت خلقته و ولجته الروح،و لو غسّله الکافر لفقد المماثل أو غسّل بالقراح لفقد الخلیط فالأقوی عدم وجوب الغسل بمسّه،و لو یمّم المیّت للعجز عن تغسیله فالظاهر وجوب الغسل بمسّه</w:t>
      </w:r>
      <w:r>
        <w:rPr>
          <w:rFonts w:eastAsia="IRNazanin" w:cs="IRNazanin"/>
          <w:color w:val="111111"/>
          <w:sz w:val="28"/>
          <w:szCs w:val="28"/>
          <w:rtl w:val="true"/>
          <w:lang w:bidi="fa-IR"/>
        </w:rPr>
        <w:t>.</w:t>
      </w:r>
      <w:bookmarkStart w:id="1119" w:name="pg11398_162582"/>
    </w:p>
    <w:p>
      <w:pPr>
        <w:pStyle w:val="Heading5"/>
        <w:numPr>
          <w:ilvl w:val="4"/>
          <w:numId w:val="1"/>
        </w:numPr>
        <w:rPr/>
      </w:pPr>
      <w:bookmarkStart w:id="1120" w:name="__RefHeading___Toc680338_73709187"/>
      <w:bookmarkStart w:id="1121" w:name="_Toc495"/>
      <w:bookmarkEnd w:id="1119"/>
      <w:bookmarkEnd w:id="1120"/>
      <w:r>
        <w:rPr>
          <w:rtl w:val="true"/>
        </w:rPr>
        <w:t xml:space="preserve">مسألة </w:t>
      </w:r>
      <w:r>
        <w:rPr/>
        <w:t>327</w:t>
      </w:r>
      <w:r>
        <w:rPr>
          <w:rtl w:val="true"/>
        </w:rPr>
        <w:t>:</w:t>
      </w:r>
      <w:r>
        <w:rPr>
          <w:rtl w:val="true"/>
        </w:rPr>
        <w:t>لا فرق فی المیّت الممسوس بین أن یکون کبیرا أو صغیرا</w:t>
      </w:r>
      <w:bookmarkEnd w:id="1121"/>
    </w:p>
    <w:p>
      <w:pPr>
        <w:pStyle w:val="BookText"/>
        <w:rPr/>
      </w:pPr>
      <w:r>
        <w:rPr>
          <w:rFonts w:ascii="IRNazanin" w:hAnsi="IRNazanin" w:eastAsia="IRNazanin"/>
          <w:color w:val="111111"/>
          <w:sz w:val="28"/>
          <w:sz w:val="28"/>
          <w:szCs w:val="28"/>
          <w:rtl w:val="true"/>
          <w:lang w:bidi="fa-IR"/>
        </w:rPr>
        <w:t>ذکرا أو انثی عاقلا أو مجنونا،ظاهرا کالید و الوجه و الرجل بل و حتّی السنّ و الظفر و غیرها أو باطنا کاللسان و نحوه،حتّی و لو کان سقطا ولجته الروح،کما أنّه لا فرق فی العضو الماسّ بین أن یکون المسّ بالید أو الرجل أو بغیرها من المواضع الّتی تتواجد فیها عادة حاسّة اللمس،و أمّا ما لا تتواجد فیه حاسّة اللمس کالشعر فلا أثر له،بمعنی أنّ الإنسان الحیّ إذا أصاب بدن المیّت و لاقاه بشعره فقط فلا غسل علیه</w:t>
      </w:r>
      <w:r>
        <w:rPr>
          <w:rFonts w:eastAsia="IRNazanin" w:cs="IRNazanin"/>
          <w:color w:val="111111"/>
          <w:sz w:val="28"/>
          <w:szCs w:val="28"/>
          <w:rtl w:val="true"/>
          <w:lang w:bidi="fa-IR"/>
        </w:rPr>
        <w:t>.</w:t>
      </w:r>
    </w:p>
    <w:p>
      <w:pPr>
        <w:pStyle w:val="Heading5"/>
        <w:numPr>
          <w:ilvl w:val="4"/>
          <w:numId w:val="1"/>
        </w:numPr>
        <w:rPr/>
      </w:pPr>
      <w:bookmarkStart w:id="1122" w:name="__RefHeading___Toc680340_73709187"/>
      <w:bookmarkStart w:id="1123" w:name="_Toc496"/>
      <w:bookmarkEnd w:id="1122"/>
      <w:r>
        <w:rPr>
          <w:rtl w:val="true"/>
        </w:rPr>
        <w:t xml:space="preserve">مسألة </w:t>
      </w:r>
      <w:r>
        <w:rPr/>
        <w:t>328</w:t>
      </w:r>
      <w:r>
        <w:rPr>
          <w:rtl w:val="true"/>
        </w:rPr>
        <w:t>:</w:t>
      </w:r>
      <w:r>
        <w:rPr>
          <w:rtl w:val="true"/>
        </w:rPr>
        <w:t>لا فرق بین العاقل و المجنون و الصغیر و الکبیر</w:t>
      </w:r>
      <w:bookmarkEnd w:id="1123"/>
    </w:p>
    <w:p>
      <w:pPr>
        <w:pStyle w:val="BookText"/>
        <w:rPr/>
      </w:pPr>
      <w:r>
        <w:rPr>
          <w:rFonts w:ascii="Amiri" w:hAnsi="Amiri" w:eastAsia="Amiri" w:cs="Amiri"/>
          <w:color w:val="111111"/>
          <w:sz w:val="28"/>
          <w:sz w:val="28"/>
          <w:szCs w:val="28"/>
          <w:rtl w:val="true"/>
          <w:lang w:bidi="ar-SA"/>
        </w:rPr>
        <w:t>و المسّ الاختیاریّ و الاضطراریّ</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680342_73709187"/>
      <w:bookmarkStart w:id="1125" w:name="_Toc497"/>
      <w:bookmarkEnd w:id="1124"/>
      <w:r>
        <w:rPr>
          <w:rtl w:val="true"/>
        </w:rPr>
        <w:t xml:space="preserve">مسألة </w:t>
      </w:r>
      <w:r>
        <w:rPr/>
        <w:t>329</w:t>
      </w:r>
      <w:r>
        <w:rPr>
          <w:rtl w:val="true"/>
        </w:rPr>
        <w:t>:</w:t>
      </w:r>
      <w:r>
        <w:rPr>
          <w:rtl w:val="true"/>
        </w:rPr>
        <w:t>إذا مسّ المیّت قبل برده لم یجب الغسل بمسّه</w:t>
      </w:r>
      <w:bookmarkEnd w:id="1125"/>
    </w:p>
    <w:p>
      <w:pPr>
        <w:pStyle w:val="BookText"/>
        <w:rPr/>
      </w:pPr>
      <w:r>
        <w:rPr>
          <w:rFonts w:ascii="IRNazanin" w:hAnsi="IRNazanin" w:eastAsia="IRNazanin"/>
          <w:color w:val="111111"/>
          <w:sz w:val="28"/>
          <w:sz w:val="28"/>
          <w:szCs w:val="28"/>
          <w:rtl w:val="true"/>
          <w:lang w:bidi="fa-IR"/>
        </w:rPr>
        <w:t>نعم، یتنجّس العضو الماسّ بشرط الرطوبة المسریة فی أحدهما،و إن کان الأحوط الأولی تطهیره مع الجفاف أیضا</w:t>
      </w:r>
      <w:r>
        <w:rPr>
          <w:rFonts w:eastAsia="IRNazanin" w:cs="IRNazanin"/>
          <w:color w:val="111111"/>
          <w:sz w:val="28"/>
          <w:szCs w:val="28"/>
          <w:rtl w:val="true"/>
          <w:lang w:bidi="fa-IR"/>
        </w:rPr>
        <w:t>.</w:t>
      </w:r>
    </w:p>
    <w:p>
      <w:pPr>
        <w:pStyle w:val="Heading5"/>
        <w:numPr>
          <w:ilvl w:val="4"/>
          <w:numId w:val="1"/>
        </w:numPr>
        <w:rPr/>
      </w:pPr>
      <w:bookmarkStart w:id="1126" w:name="__RefHeading___Toc680344_73709187"/>
      <w:bookmarkStart w:id="1127" w:name="_Toc498"/>
      <w:bookmarkEnd w:id="1126"/>
      <w:r>
        <w:rPr>
          <w:rtl w:val="true"/>
        </w:rPr>
        <w:t xml:space="preserve">مسألة </w:t>
      </w:r>
      <w:r>
        <w:rPr/>
        <w:t>330</w:t>
      </w:r>
      <w:r>
        <w:rPr>
          <w:rtl w:val="true"/>
        </w:rPr>
        <w:t>:</w:t>
      </w:r>
      <w:r>
        <w:rPr>
          <w:rtl w:val="true"/>
        </w:rPr>
        <w:t>یجب علی الأحوط الغسل بمسّ القطعة المبانة من المیّت إذا</w:t>
      </w:r>
      <w:bookmarkEnd w:id="1127"/>
    </w:p>
    <w:p>
      <w:pPr>
        <w:pStyle w:val="BookText"/>
        <w:rPr/>
      </w:pPr>
      <w:r>
        <w:rPr>
          <w:rFonts w:ascii="IRNazanin" w:hAnsi="IRNazanin" w:eastAsia="IRNazanin"/>
          <w:color w:val="111111"/>
          <w:sz w:val="28"/>
          <w:sz w:val="28"/>
          <w:szCs w:val="28"/>
          <w:rtl w:val="true"/>
          <w:lang w:bidi="fa-IR"/>
        </w:rPr>
        <w:t>کانت مشتملة علی العظم،دون الخالیة منه،</w:t>
      </w:r>
    </w:p>
    <w:p>
      <w:pPr>
        <w:pStyle w:val="BookText"/>
        <w:rPr/>
      </w:pPr>
      <w:r>
        <w:rPr>
          <w:rFonts w:ascii="IRNazanin" w:hAnsi="IRNazanin" w:eastAsia="IRNazanin"/>
          <w:color w:val="111111"/>
          <w:sz w:val="28"/>
          <w:sz w:val="28"/>
          <w:szCs w:val="28"/>
          <w:rtl w:val="true"/>
          <w:lang w:bidi="fa-IR"/>
        </w:rPr>
        <w:t>و أمّا القطعة المبانة من الحیّ فالأظهر أنّ مسّها لا یوجب الغسل،و إن کان الاحتیاط أولی و أجدر،أمّا العظم المجرّد من المیّت،أو السنّ منه،فالأحوط استحبابا الغسل بمسّه</w:t>
      </w:r>
      <w:r>
        <w:rPr>
          <w:rFonts w:eastAsia="IRNazanin" w:cs="IRNazanin"/>
          <w:color w:val="111111"/>
          <w:sz w:val="28"/>
          <w:szCs w:val="28"/>
          <w:rtl w:val="true"/>
          <w:lang w:bidi="fa-IR"/>
        </w:rPr>
        <w:t>.</w:t>
      </w:r>
    </w:p>
    <w:p>
      <w:pPr>
        <w:pStyle w:val="Heading5"/>
        <w:numPr>
          <w:ilvl w:val="4"/>
          <w:numId w:val="1"/>
        </w:numPr>
        <w:rPr/>
      </w:pPr>
      <w:bookmarkStart w:id="1128" w:name="__RefHeading___Toc680346_73709187"/>
      <w:bookmarkStart w:id="1129" w:name="_Toc499"/>
      <w:bookmarkEnd w:id="1128"/>
      <w:r>
        <w:rPr>
          <w:rtl w:val="true"/>
        </w:rPr>
        <w:t xml:space="preserve">مسألة </w:t>
      </w:r>
      <w:r>
        <w:rPr/>
        <w:t>331</w:t>
      </w:r>
      <w:r>
        <w:rPr>
          <w:rtl w:val="true"/>
        </w:rPr>
        <w:t>:</w:t>
      </w:r>
      <w:r>
        <w:rPr>
          <w:rtl w:val="true"/>
        </w:rPr>
        <w:t>إذا قلع السنّ من الحیّ و کان معه لحم یسیر</w:t>
      </w:r>
      <w:bookmarkEnd w:id="1129"/>
    </w:p>
    <w:p>
      <w:pPr>
        <w:pStyle w:val="BookText"/>
        <w:rPr/>
      </w:pPr>
      <w:r>
        <w:rPr>
          <w:rFonts w:ascii="IRNazanin" w:hAnsi="IRNazanin" w:eastAsia="IRNazanin"/>
          <w:color w:val="111111"/>
          <w:sz w:val="28"/>
          <w:sz w:val="28"/>
          <w:szCs w:val="28"/>
          <w:rtl w:val="true"/>
          <w:lang w:bidi="fa-IR"/>
        </w:rPr>
        <w:t>لم یجب الغسل بمسّه</w:t>
      </w:r>
      <w:r>
        <w:rPr>
          <w:rFonts w:eastAsia="IRNazanin" w:cs="IRNazanin"/>
          <w:color w:val="111111"/>
          <w:sz w:val="28"/>
          <w:szCs w:val="28"/>
          <w:rtl w:val="true"/>
          <w:lang w:bidi="fa-IR"/>
        </w:rPr>
        <w:t>.</w:t>
      </w:r>
    </w:p>
    <w:p>
      <w:pPr>
        <w:pStyle w:val="Heading5"/>
        <w:numPr>
          <w:ilvl w:val="4"/>
          <w:numId w:val="1"/>
        </w:numPr>
        <w:rPr/>
      </w:pPr>
      <w:bookmarkStart w:id="1130" w:name="__RefHeading___Toc680348_73709187"/>
      <w:bookmarkStart w:id="1131" w:name="_Toc500"/>
      <w:bookmarkEnd w:id="1130"/>
      <w:r>
        <w:rPr>
          <w:rtl w:val="true"/>
        </w:rPr>
        <w:t xml:space="preserve">مسألة </w:t>
      </w:r>
      <w:r>
        <w:rPr/>
        <w:t>332</w:t>
      </w:r>
      <w:r>
        <w:rPr>
          <w:rtl w:val="true"/>
        </w:rPr>
        <w:t>:</w:t>
      </w:r>
      <w:r>
        <w:rPr>
          <w:rtl w:val="true"/>
        </w:rPr>
        <w:t>یجوز لمن علیه غسل المسّ دخول المساجد و المشاهد</w:t>
      </w:r>
      <w:bookmarkEnd w:id="1131"/>
    </w:p>
    <w:p>
      <w:pPr>
        <w:pStyle w:val="BookText"/>
        <w:rPr/>
      </w:pPr>
      <w:r>
        <w:rPr>
          <w:rFonts w:ascii="IRNazanin" w:hAnsi="IRNazanin" w:eastAsia="IRNazanin"/>
          <w:color w:val="111111"/>
          <w:sz w:val="28"/>
          <w:sz w:val="28"/>
          <w:szCs w:val="28"/>
          <w:rtl w:val="true"/>
          <w:lang w:bidi="fa-IR"/>
        </w:rPr>
        <w:t>و المکث فیها،و قراءة العزائم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یجوز له مسّ کتابة القرآن و نحوها ممّا لا یجوز للمحدث مسّه،و لا یصحّ له کلّ عمل مشروط بالطهارة کالصلاة إلاّ بالغسل،و الأحوط ضمّ الوضوء إلیه،و إن کان الأظهر عدم وجوبه</w:t>
      </w:r>
      <w:r>
        <w:rPr>
          <w:rFonts w:eastAsia="IRNazanin" w:cs="IRNazanin"/>
          <w:color w:val="111111"/>
          <w:sz w:val="28"/>
          <w:szCs w:val="28"/>
          <w:rtl w:val="true"/>
          <w:lang w:bidi="fa-IR"/>
        </w:rPr>
        <w:t>.</w:t>
      </w:r>
      <w:bookmarkStart w:id="1132" w:name="pg11398_162583"/>
    </w:p>
    <w:p>
      <w:pPr>
        <w:pStyle w:val="Heading4"/>
        <w:numPr>
          <w:ilvl w:val="3"/>
          <w:numId w:val="1"/>
        </w:numPr>
        <w:rPr/>
      </w:pPr>
      <w:bookmarkStart w:id="1133" w:name="__RefHeading___Toc680350_73709187"/>
      <w:bookmarkStart w:id="1134" w:name="_Toc501"/>
      <w:bookmarkEnd w:id="1132"/>
      <w:bookmarkEnd w:id="1133"/>
      <w:r>
        <w:rPr>
          <w:rtl w:val="true"/>
        </w:rPr>
        <w:t>المبحث السّابع</w:t>
      </w:r>
      <w:r>
        <w:rPr>
          <w:rtl w:val="true"/>
        </w:rPr>
        <w:t xml:space="preserve">: </w:t>
      </w:r>
      <w:r>
        <w:rPr>
          <w:rtl w:val="true"/>
        </w:rPr>
        <w:t>الأغسال المندوبة</w:t>
      </w:r>
      <w:bookmarkEnd w:id="1134"/>
    </w:p>
    <w:p>
      <w:pPr>
        <w:pStyle w:val="Heading5"/>
        <w:numPr>
          <w:ilvl w:val="4"/>
          <w:numId w:val="1"/>
        </w:numPr>
        <w:rPr/>
      </w:pPr>
      <w:bookmarkStart w:id="1135" w:name="__RefHeading___Toc680352_73709187"/>
      <w:bookmarkStart w:id="1136" w:name="_Toc502"/>
      <w:bookmarkEnd w:id="1135"/>
      <w:r>
        <w:rPr>
          <w:rtl w:val="true"/>
        </w:rPr>
        <w:t>و هی زمانیّة و مکانیّة و فعلیّة</w:t>
      </w:r>
      <w:r>
        <w:rPr>
          <w:rtl w:val="true"/>
        </w:rPr>
        <w:t>:</w:t>
      </w:r>
      <w:bookmarkEnd w:id="1136"/>
    </w:p>
    <w:p>
      <w:pPr>
        <w:pStyle w:val="Heading5"/>
        <w:numPr>
          <w:ilvl w:val="4"/>
          <w:numId w:val="1"/>
        </w:numPr>
        <w:rPr/>
      </w:pPr>
      <w:bookmarkStart w:id="1137" w:name="__RefHeading___Toc680354_73709187"/>
      <w:bookmarkStart w:id="1138" w:name="_Toc503"/>
      <w:bookmarkEnd w:id="1137"/>
      <w:r>
        <w:rPr>
          <w:rtl w:val="true"/>
        </w:rPr>
        <w:t>الأوّل</w:t>
      </w:r>
      <w:r>
        <w:rPr>
          <w:rtl w:val="true"/>
        </w:rPr>
        <w:t>:</w:t>
      </w:r>
      <w:r>
        <w:rPr>
          <w:rtl w:val="true"/>
        </w:rPr>
        <w:t>الأغسال الزمانیّة</w:t>
      </w:r>
      <w:bookmarkEnd w:id="1138"/>
    </w:p>
    <w:p>
      <w:pPr>
        <w:pStyle w:val="BookText"/>
        <w:rPr/>
      </w:pPr>
      <w:r>
        <w:rPr>
          <w:rFonts w:ascii="IRNazanin" w:hAnsi="IRNazanin" w:eastAsia="IRNazanin"/>
          <w:color w:val="111111"/>
          <w:sz w:val="28"/>
          <w:sz w:val="28"/>
          <w:szCs w:val="28"/>
          <w:rtl w:val="true"/>
          <w:lang w:bidi="fa-IR"/>
        </w:rPr>
        <w:t>و لها أفراد کثیرة</w:t>
      </w:r>
      <w:r>
        <w:rPr>
          <w:rFonts w:eastAsia="IRNazanin" w:cs="IRNazanin"/>
          <w:color w:val="111111"/>
          <w:sz w:val="28"/>
          <w:szCs w:val="28"/>
          <w:rtl w:val="true"/>
          <w:lang w:bidi="fa-IR"/>
        </w:rPr>
        <w:t>:</w:t>
      </w:r>
    </w:p>
    <w:p>
      <w:pPr>
        <w:pStyle w:val="Heading5"/>
        <w:numPr>
          <w:ilvl w:val="4"/>
          <w:numId w:val="1"/>
        </w:numPr>
        <w:rPr/>
      </w:pPr>
      <w:bookmarkStart w:id="1139" w:name="__RefHeading___Toc680356_73709187"/>
      <w:bookmarkStart w:id="1140" w:name="_Toc504"/>
      <w:bookmarkEnd w:id="1139"/>
      <w:r>
        <w:rPr>
          <w:rtl w:val="true"/>
        </w:rPr>
        <w:t>منها</w:t>
      </w:r>
      <w:r>
        <w:rPr>
          <w:rtl w:val="true"/>
        </w:rPr>
        <w:t>:</w:t>
      </w:r>
      <w:r>
        <w:rPr>
          <w:rtl w:val="true"/>
        </w:rPr>
        <w:t>غسل الجمعة</w:t>
      </w:r>
      <w:bookmarkEnd w:id="1140"/>
    </w:p>
    <w:p>
      <w:pPr>
        <w:pStyle w:val="BookText"/>
        <w:rPr/>
      </w:pPr>
      <w:r>
        <w:rPr>
          <w:rFonts w:ascii="IRNazanin" w:hAnsi="IRNazanin" w:eastAsia="IRNazanin"/>
          <w:color w:val="111111"/>
          <w:sz w:val="28"/>
          <w:sz w:val="28"/>
          <w:szCs w:val="28"/>
          <w:rtl w:val="true"/>
          <w:lang w:bidi="fa-IR"/>
        </w:rPr>
        <w:t>و هو أهمّها حتّی قیل بوجوبه لکنّه ضعیف،و وقته من طلوع الفجر الثانی یوم الجمعة إلی الغروب علی الأقوی،و إذا فاته قضاه یوم السبت إلی الغروب،و یجوز تقدیمه یوم الخمیس رجاء إن خاف إعواز الماء یوم الجمعة،و لو اتّفق تمکّنه منه یوم الجمعة أعاده فیه،و إذا فاته حینئذ أعاده یوم السبت</w:t>
      </w:r>
      <w:r>
        <w:rPr>
          <w:rFonts w:eastAsia="IRNazanin" w:cs="IRNazanin"/>
          <w:color w:val="111111"/>
          <w:sz w:val="28"/>
          <w:szCs w:val="28"/>
          <w:rtl w:val="true"/>
          <w:lang w:bidi="fa-IR"/>
        </w:rPr>
        <w:t>.</w:t>
      </w:r>
    </w:p>
    <w:p>
      <w:pPr>
        <w:pStyle w:val="Heading5"/>
        <w:numPr>
          <w:ilvl w:val="4"/>
          <w:numId w:val="1"/>
        </w:numPr>
        <w:rPr/>
      </w:pPr>
      <w:bookmarkStart w:id="1141" w:name="__RefHeading___Toc680358_73709187"/>
      <w:bookmarkStart w:id="1142" w:name="_Toc505"/>
      <w:bookmarkEnd w:id="1141"/>
      <w:r>
        <w:rPr>
          <w:rtl w:val="true"/>
        </w:rPr>
        <w:t xml:space="preserve">مسألة </w:t>
      </w:r>
      <w:r>
        <w:rPr/>
        <w:t>333</w:t>
      </w:r>
      <w:r>
        <w:rPr>
          <w:rtl w:val="true"/>
        </w:rPr>
        <w:t>:</w:t>
      </w:r>
      <w:r>
        <w:rPr>
          <w:rtl w:val="true"/>
        </w:rPr>
        <w:t>یصحّ غسل الجمعة من الجنب و الحائض</w:t>
      </w:r>
      <w:bookmarkEnd w:id="1142"/>
    </w:p>
    <w:p>
      <w:pPr>
        <w:pStyle w:val="BookText"/>
        <w:rPr/>
      </w:pPr>
      <w:r>
        <w:rPr>
          <w:rFonts w:ascii="IRNazanin" w:hAnsi="IRNazanin" w:eastAsia="IRNazanin"/>
          <w:color w:val="111111"/>
          <w:sz w:val="28"/>
          <w:sz w:val="28"/>
          <w:szCs w:val="28"/>
          <w:rtl w:val="true"/>
          <w:lang w:bidi="fa-IR"/>
        </w:rPr>
        <w:t>و یجزئ عن غسل الجنابة و الحیض إذا کان بعد النقاء علی الأقوی</w:t>
      </w:r>
      <w:r>
        <w:rPr>
          <w:rFonts w:eastAsia="IRNazanin" w:cs="IRNazanin"/>
          <w:color w:val="111111"/>
          <w:sz w:val="28"/>
          <w:szCs w:val="28"/>
          <w:rtl w:val="true"/>
          <w:lang w:bidi="fa-IR"/>
        </w:rPr>
        <w:t>.</w:t>
      </w:r>
    </w:p>
    <w:p>
      <w:pPr>
        <w:pStyle w:val="Heading5"/>
        <w:numPr>
          <w:ilvl w:val="4"/>
          <w:numId w:val="1"/>
        </w:numPr>
        <w:rPr/>
      </w:pPr>
      <w:bookmarkStart w:id="1143" w:name="__RefHeading___Toc680360_73709187"/>
      <w:bookmarkStart w:id="1144" w:name="_Toc506"/>
      <w:bookmarkEnd w:id="1143"/>
      <w:r>
        <w:rPr>
          <w:rtl w:val="true"/>
        </w:rPr>
        <w:t>و منها</w:t>
      </w:r>
      <w:r>
        <w:rPr>
          <w:rtl w:val="true"/>
        </w:rPr>
        <w:t>:</w:t>
      </w:r>
      <w:r>
        <w:rPr>
          <w:rtl w:val="true"/>
        </w:rPr>
        <w:t>غسل یوم العیدین</w:t>
      </w:r>
      <w:bookmarkEnd w:id="114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وقته من الفجر إلی الغروب علی الأظهر، و الأولی الإتیان به قبل الصلاة لتکون صلاته مع الغسل،و غسل یوم عرفة و وقته یمتدّ إلی الغروب،و الأولی الإتیان به عند الزوال منه،و لا فرق فیه بین من کان فی عرفات أو فی سائر البلدان،و یوم الترویة و هو الثامن من ذی الحجّة و وقته تمام الیوم،و اللیلة الاولی و السابعة عشرة و الرابعة و العشرین من شهر رمضان،و لیالی القدر،و الغسل عند احتراق قرص الشمس فی الکسوف و بکاملها</w:t>
      </w:r>
      <w:r>
        <w:rPr>
          <w:rFonts w:eastAsia="IRNazanin" w:cs="IRNazanin"/>
          <w:color w:val="111111"/>
          <w:sz w:val="28"/>
          <w:szCs w:val="28"/>
          <w:rtl w:val="true"/>
          <w:lang w:bidi="fa-IR"/>
        </w:rPr>
        <w:t>.</w:t>
      </w:r>
      <w:bookmarkStart w:id="1145" w:name="pg11398_162584"/>
    </w:p>
    <w:p>
      <w:pPr>
        <w:pStyle w:val="Heading5"/>
        <w:numPr>
          <w:ilvl w:val="4"/>
          <w:numId w:val="1"/>
        </w:numPr>
        <w:rPr/>
      </w:pPr>
      <w:bookmarkStart w:id="1146" w:name="__RefHeading___Toc680362_73709187"/>
      <w:bookmarkStart w:id="1147" w:name="_Toc507"/>
      <w:bookmarkEnd w:id="1145"/>
      <w:bookmarkEnd w:id="1146"/>
      <w:r>
        <w:rPr>
          <w:rtl w:val="true"/>
        </w:rPr>
        <w:t xml:space="preserve">مسألة </w:t>
      </w:r>
      <w:r>
        <w:rPr/>
        <w:t>334</w:t>
      </w:r>
      <w:r>
        <w:rPr>
          <w:rtl w:val="true"/>
        </w:rPr>
        <w:t>:</w:t>
      </w:r>
      <w:r>
        <w:rPr>
          <w:rtl w:val="true"/>
        </w:rPr>
        <w:t>جمیع الأغسال الزمانیّة یکفی الإتیان بها فی وقتها مرّة</w:t>
      </w:r>
      <w:bookmarkEnd w:id="1147"/>
    </w:p>
    <w:p>
      <w:pPr>
        <w:pStyle w:val="BookText"/>
        <w:rPr/>
      </w:pPr>
      <w:r>
        <w:rPr>
          <w:rFonts w:ascii="Amiri" w:hAnsi="Amiri" w:eastAsia="Amiri" w:cs="Amiri"/>
          <w:color w:val="111111"/>
          <w:sz w:val="28"/>
          <w:sz w:val="28"/>
          <w:szCs w:val="28"/>
          <w:rtl w:val="true"/>
          <w:lang w:bidi="ar-SA"/>
        </w:rPr>
        <w:t>واحدة،</w:t>
      </w:r>
    </w:p>
    <w:p>
      <w:pPr>
        <w:pStyle w:val="BookText"/>
        <w:rPr/>
      </w:pPr>
      <w:r>
        <w:rPr>
          <w:rFonts w:ascii="IRNazanin" w:hAnsi="IRNazanin" w:eastAsia="IRNazanin"/>
          <w:color w:val="111111"/>
          <w:sz w:val="28"/>
          <w:sz w:val="28"/>
          <w:szCs w:val="28"/>
          <w:rtl w:val="true"/>
          <w:lang w:bidi="fa-IR"/>
        </w:rPr>
        <w:t>و لا حاجة إلی إعادتها إذا صدر الحدث الأکبر أو الأصغر بعدها، و یتخیّر فی الإتیان بها بین ساعات وقتها</w:t>
      </w:r>
      <w:r>
        <w:rPr>
          <w:rFonts w:eastAsia="IRNazanin" w:cs="IRNazanin"/>
          <w:color w:val="111111"/>
          <w:sz w:val="28"/>
          <w:szCs w:val="28"/>
          <w:rtl w:val="true"/>
          <w:lang w:bidi="fa-IR"/>
        </w:rPr>
        <w:t>.</w:t>
      </w:r>
    </w:p>
    <w:p>
      <w:pPr>
        <w:pStyle w:val="Heading5"/>
        <w:numPr>
          <w:ilvl w:val="4"/>
          <w:numId w:val="1"/>
        </w:numPr>
        <w:rPr/>
      </w:pPr>
      <w:bookmarkStart w:id="1148" w:name="__RefHeading___Toc680364_73709187"/>
      <w:bookmarkStart w:id="1149" w:name="_Toc508"/>
      <w:bookmarkEnd w:id="1148"/>
      <w:r>
        <w:rPr>
          <w:rtl w:val="true"/>
        </w:rPr>
        <w:t>الثانی</w:t>
      </w:r>
      <w:r>
        <w:rPr>
          <w:rtl w:val="true"/>
        </w:rPr>
        <w:t>:</w:t>
      </w:r>
      <w:r>
        <w:rPr>
          <w:rtl w:val="true"/>
        </w:rPr>
        <w:t>الأغسال المکانیّة</w:t>
      </w:r>
      <w:bookmarkEnd w:id="1149"/>
    </w:p>
    <w:p>
      <w:pPr>
        <w:pStyle w:val="BookText"/>
        <w:rPr/>
      </w:pPr>
      <w:r>
        <w:rPr>
          <w:rFonts w:ascii="IRNazanin" w:hAnsi="IRNazanin" w:eastAsia="IRNazanin"/>
          <w:color w:val="111111"/>
          <w:sz w:val="28"/>
          <w:sz w:val="28"/>
          <w:szCs w:val="28"/>
          <w:rtl w:val="true"/>
          <w:lang w:bidi="fa-IR"/>
        </w:rPr>
        <w:t>و لها أیضا أفراد کثیرة،کالغسل لدخول الحرم،و لدخول مکّة،و لدخول الکعبة،و لدخول حرم الرسول صلّی اللّه علیه و آله، و لدخول المدینة</w:t>
      </w:r>
      <w:r>
        <w:rPr>
          <w:rFonts w:eastAsia="IRNazanin" w:cs="IRNazanin"/>
          <w:color w:val="111111"/>
          <w:sz w:val="28"/>
          <w:szCs w:val="28"/>
          <w:rtl w:val="true"/>
          <w:lang w:bidi="fa-IR"/>
        </w:rPr>
        <w:t>.</w:t>
      </w:r>
    </w:p>
    <w:p>
      <w:pPr>
        <w:pStyle w:val="Heading5"/>
        <w:numPr>
          <w:ilvl w:val="4"/>
          <w:numId w:val="1"/>
        </w:numPr>
        <w:rPr/>
      </w:pPr>
      <w:bookmarkStart w:id="1150" w:name="__RefHeading___Toc680366_73709187"/>
      <w:bookmarkStart w:id="1151" w:name="_Toc509"/>
      <w:bookmarkEnd w:id="1150"/>
      <w:r>
        <w:rPr>
          <w:rtl w:val="true"/>
        </w:rPr>
        <w:t xml:space="preserve">مسألة </w:t>
      </w:r>
      <w:r>
        <w:rPr/>
        <w:t>335</w:t>
      </w:r>
      <w:r>
        <w:rPr>
          <w:rtl w:val="true"/>
        </w:rPr>
        <w:t>:</w:t>
      </w:r>
      <w:r>
        <w:rPr>
          <w:rtl w:val="true"/>
        </w:rPr>
        <w:t>وقت الغسل فی هذا القسم قبل الدخول فی هذه الأمکنة</w:t>
      </w:r>
      <w:bookmarkEnd w:id="1151"/>
    </w:p>
    <w:p>
      <w:pPr>
        <w:pStyle w:val="BookText"/>
        <w:rPr/>
      </w:pPr>
      <w:r>
        <w:rPr>
          <w:rFonts w:ascii="IRNazanin" w:hAnsi="IRNazanin" w:eastAsia="IRNazanin"/>
          <w:color w:val="111111"/>
          <w:sz w:val="28"/>
          <w:sz w:val="28"/>
          <w:szCs w:val="28"/>
          <w:rtl w:val="true"/>
          <w:lang w:bidi="fa-IR"/>
        </w:rPr>
        <w:t>أو حین الدخول فیها</w:t>
      </w:r>
      <w:r>
        <w:rPr>
          <w:rFonts w:eastAsia="IRNazanin" w:cs="IRNazanin"/>
          <w:color w:val="111111"/>
          <w:sz w:val="28"/>
          <w:szCs w:val="28"/>
          <w:rtl w:val="true"/>
          <w:lang w:bidi="fa-IR"/>
        </w:rPr>
        <w:t>.</w:t>
      </w:r>
    </w:p>
    <w:p>
      <w:pPr>
        <w:pStyle w:val="Heading5"/>
        <w:numPr>
          <w:ilvl w:val="4"/>
          <w:numId w:val="1"/>
        </w:numPr>
        <w:rPr/>
      </w:pPr>
      <w:bookmarkStart w:id="1152" w:name="__RefHeading___Toc680368_73709187"/>
      <w:bookmarkStart w:id="1153" w:name="_Toc510"/>
      <w:bookmarkEnd w:id="1152"/>
      <w:r>
        <w:rPr>
          <w:rtl w:val="true"/>
        </w:rPr>
        <w:t>الثالث</w:t>
      </w:r>
      <w:r>
        <w:rPr>
          <w:rtl w:val="true"/>
        </w:rPr>
        <w:t>:</w:t>
      </w:r>
      <w:r>
        <w:rPr>
          <w:rtl w:val="true"/>
        </w:rPr>
        <w:t>الأغسال الفعلیّة</w:t>
      </w:r>
      <w:bookmarkEnd w:id="1153"/>
    </w:p>
    <w:p>
      <w:pPr>
        <w:pStyle w:val="Heading5"/>
        <w:numPr>
          <w:ilvl w:val="4"/>
          <w:numId w:val="1"/>
        </w:numPr>
        <w:rPr/>
      </w:pPr>
      <w:bookmarkStart w:id="1154" w:name="__RefHeading___Toc680370_73709187"/>
      <w:bookmarkStart w:id="1155" w:name="_Toc511"/>
      <w:bookmarkEnd w:id="1154"/>
      <w:r>
        <w:rPr>
          <w:rtl w:val="true"/>
        </w:rPr>
        <w:t>و هی قسمان</w:t>
      </w:r>
      <w:r>
        <w:rPr>
          <w:rtl w:val="true"/>
        </w:rPr>
        <w:t>:</w:t>
      </w:r>
      <w:bookmarkEnd w:id="1155"/>
    </w:p>
    <w:p>
      <w:pPr>
        <w:pStyle w:val="Heading5"/>
        <w:numPr>
          <w:ilvl w:val="4"/>
          <w:numId w:val="1"/>
        </w:numPr>
        <w:rPr/>
      </w:pPr>
      <w:bookmarkStart w:id="1156" w:name="__RefHeading___Toc680372_73709187"/>
      <w:bookmarkStart w:id="1157" w:name="_Toc512"/>
      <w:bookmarkEnd w:id="1156"/>
      <w:r>
        <w:rPr>
          <w:rtl w:val="true"/>
        </w:rPr>
        <w:t>القسم الأوّل</w:t>
      </w:r>
      <w:r>
        <w:rPr>
          <w:rtl w:val="true"/>
        </w:rPr>
        <w:t>:</w:t>
      </w:r>
      <w:r>
        <w:rPr>
          <w:rtl w:val="true"/>
        </w:rPr>
        <w:t>ما یستحبّ لأجل إیقاع فعل کالغسل للإحرام</w:t>
      </w:r>
      <w:bookmarkEnd w:id="1157"/>
    </w:p>
    <w:p>
      <w:pPr>
        <w:pStyle w:val="BookText"/>
        <w:rPr/>
      </w:pPr>
      <w:r>
        <w:rPr>
          <w:rFonts w:ascii="IRNazanin" w:hAnsi="IRNazanin" w:eastAsia="IRNazanin"/>
          <w:color w:val="111111"/>
          <w:sz w:val="28"/>
          <w:sz w:val="28"/>
          <w:szCs w:val="28"/>
          <w:rtl w:val="true"/>
          <w:lang w:bidi="fa-IR"/>
        </w:rPr>
        <w:t>أو لزیارة البیت،و الغسل للذبح و النحر و الحلق،و الغسل للاستخارة و الاستسقاء و المباهلة مع الخصم و المولود و التوبة،و الغسل لوداع قبر النبیّ صلّی اللّه علیه و آله،و الغسل لقضاء صلاة الکسوف إذا ترکها متعمّدا عالما به مع احتراق القرص کلّه</w:t>
      </w:r>
      <w:r>
        <w:rPr>
          <w:rFonts w:eastAsia="IRNazanin" w:cs="IRNazanin"/>
          <w:color w:val="111111"/>
          <w:sz w:val="28"/>
          <w:szCs w:val="28"/>
          <w:rtl w:val="true"/>
          <w:lang w:bidi="fa-IR"/>
        </w:rPr>
        <w:t>.</w:t>
      </w:r>
    </w:p>
    <w:p>
      <w:pPr>
        <w:pStyle w:val="Heading5"/>
        <w:numPr>
          <w:ilvl w:val="4"/>
          <w:numId w:val="1"/>
        </w:numPr>
        <w:rPr/>
      </w:pPr>
      <w:bookmarkStart w:id="1158" w:name="__RefHeading___Toc680374_73709187"/>
      <w:bookmarkStart w:id="1159" w:name="_Toc513"/>
      <w:bookmarkEnd w:id="1158"/>
      <w:r>
        <w:rPr>
          <w:rtl w:val="true"/>
        </w:rPr>
        <w:t>القسم الثانی</w:t>
      </w:r>
      <w:r>
        <w:rPr>
          <w:rtl w:val="true"/>
        </w:rPr>
        <w:t>:</w:t>
      </w:r>
      <w:r>
        <w:rPr>
          <w:rtl w:val="true"/>
        </w:rPr>
        <w:t>ما یستحبّ بعد وقوع فعل منه</w:t>
      </w:r>
      <w:bookmarkEnd w:id="1159"/>
    </w:p>
    <w:p>
      <w:pPr>
        <w:pStyle w:val="BookText"/>
        <w:rPr/>
      </w:pPr>
      <w:r>
        <w:rPr>
          <w:rFonts w:ascii="IRNazanin" w:hAnsi="IRNazanin" w:eastAsia="IRNazanin"/>
          <w:color w:val="111111"/>
          <w:sz w:val="28"/>
          <w:sz w:val="28"/>
          <w:szCs w:val="28"/>
          <w:rtl w:val="true"/>
          <w:lang w:bidi="fa-IR"/>
        </w:rPr>
        <w:t>کالغسل لمسّ المیّت بعد تغسیله</w:t>
      </w:r>
      <w:r>
        <w:rPr>
          <w:rFonts w:eastAsia="IRNazanin" w:cs="IRNazanin"/>
          <w:color w:val="111111"/>
          <w:sz w:val="28"/>
          <w:szCs w:val="28"/>
          <w:rtl w:val="true"/>
          <w:lang w:bidi="fa-IR"/>
        </w:rPr>
        <w:t>.</w:t>
      </w:r>
    </w:p>
    <w:p>
      <w:pPr>
        <w:pStyle w:val="Heading5"/>
        <w:numPr>
          <w:ilvl w:val="4"/>
          <w:numId w:val="1"/>
        </w:numPr>
        <w:rPr/>
      </w:pPr>
      <w:bookmarkStart w:id="1160" w:name="__RefHeading___Toc680376_73709187"/>
      <w:bookmarkStart w:id="1161" w:name="_Toc514"/>
      <w:bookmarkEnd w:id="1160"/>
      <w:r>
        <w:rPr>
          <w:rtl w:val="true"/>
        </w:rPr>
        <w:t xml:space="preserve">مسألة </w:t>
      </w:r>
      <w:r>
        <w:rPr/>
        <w:t>336</w:t>
      </w:r>
      <w:r>
        <w:rPr>
          <w:rtl w:val="true"/>
        </w:rPr>
        <w:t>:</w:t>
      </w:r>
      <w:r>
        <w:rPr>
          <w:rtl w:val="true"/>
        </w:rPr>
        <w:t>یجزئ فی القسم الأوّل من هذا النوع غسل لأوّل النهار</w:t>
      </w:r>
      <w:bookmarkEnd w:id="1161"/>
    </w:p>
    <w:p>
      <w:pPr>
        <w:pStyle w:val="BookText"/>
        <w:rPr/>
      </w:pPr>
      <w:r>
        <w:rPr>
          <w:rFonts w:ascii="IRNazanin" w:hAnsi="IRNazanin" w:eastAsia="IRNazanin"/>
          <w:color w:val="111111"/>
          <w:sz w:val="28"/>
          <w:sz w:val="28"/>
          <w:szCs w:val="28"/>
          <w:rtl w:val="true"/>
          <w:lang w:bidi="fa-IR"/>
        </w:rPr>
        <w:t>لیومه،</w:t>
      </w:r>
    </w:p>
    <w:p>
      <w:pPr>
        <w:pStyle w:val="BookText"/>
        <w:rPr/>
      </w:pPr>
      <w:r>
        <w:rPr>
          <w:rFonts w:ascii="IRNazanin" w:hAnsi="IRNazanin" w:eastAsia="IRNazanin"/>
          <w:color w:val="111111"/>
          <w:sz w:val="28"/>
          <w:sz w:val="28"/>
          <w:szCs w:val="28"/>
          <w:rtl w:val="true"/>
          <w:lang w:bidi="fa-IR"/>
        </w:rPr>
        <w:t>و أوّل اللیل للیلته،و لا یخلو القول بالاجتزاء بغسل اللیل للنهار و بالعکس عن قوّة،و الظاهر انتقاضه بالحدث بینه و بین الفعل</w:t>
      </w:r>
      <w:r>
        <w:rPr>
          <w:rFonts w:eastAsia="IRNazanin" w:cs="IRNazanin"/>
          <w:color w:val="111111"/>
          <w:sz w:val="28"/>
          <w:szCs w:val="28"/>
          <w:rtl w:val="true"/>
          <w:lang w:bidi="fa-IR"/>
        </w:rPr>
        <w:t>.</w:t>
      </w:r>
    </w:p>
    <w:p>
      <w:pPr>
        <w:pStyle w:val="Heading5"/>
        <w:numPr>
          <w:ilvl w:val="4"/>
          <w:numId w:val="1"/>
        </w:numPr>
        <w:rPr/>
      </w:pPr>
      <w:bookmarkStart w:id="1162" w:name="__RefHeading___Toc680378_73709187"/>
      <w:bookmarkStart w:id="1163" w:name="_Toc515"/>
      <w:bookmarkEnd w:id="1162"/>
      <w:r>
        <w:rPr>
          <w:rtl w:val="true"/>
        </w:rPr>
        <w:t xml:space="preserve">مسألة </w:t>
      </w:r>
      <w:r>
        <w:rPr/>
        <w:t>337</w:t>
      </w:r>
      <w:r>
        <w:rPr>
          <w:rtl w:val="true"/>
        </w:rPr>
        <w:t>:</w:t>
      </w:r>
      <w:r>
        <w:rPr>
          <w:rtl w:val="true"/>
        </w:rPr>
        <w:t>هذه الأغسال قد ثبت استحبابها بدلیل معتبر</w:t>
      </w:r>
      <w:bookmarkEnd w:id="116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تغنی عن الوضوء،و هناک أغسال اخر ذکرها الفقهاء فی الأغسال المستحبّة، و لکنّه لم یثبت عندنا استحبابها و لا بأس بالإتیان بها رجاء،و هی کثیرة نذکر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اللیالی الفرد من شهر رمضان المبارک و جمیع لیالی العشر الأخیرة منه و أوّل یوم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آخر فی اللیلة الثالثة و العشرین من شهر رمضان المبارک قبیل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یوم الغدیر و هو الثامن عشر من شهر ذی الحجّة الحرام، و فی الیوم الرابع و العشرین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یوم النیروز،و أوّل رجب،و آخره،و نصفه،و یوم المبعث و هو السابع و العشرون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الیوم النصف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الیوم التاسع،و السابع عشر من ربیع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الیوم الخامس و العشرین من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لزیارة کلّ معصوم من قریب أو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لقتل الوزغ</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الأغسال لا یغنی شیء منها عن الوضوء</w:t>
      </w:r>
      <w:r>
        <w:rPr>
          <w:rFonts w:eastAsia="IRNazanin" w:cs="IRNazanin"/>
          <w:color w:val="111111"/>
          <w:sz w:val="28"/>
          <w:szCs w:val="28"/>
          <w:rtl w:val="true"/>
          <w:lang w:bidi="fa-IR"/>
        </w:rPr>
        <w:t>.</w:t>
      </w:r>
      <w:bookmarkStart w:id="1164" w:name="pg11398_162586"/>
    </w:p>
    <w:p>
      <w:pPr>
        <w:pStyle w:val="Heading3"/>
        <w:numPr>
          <w:ilvl w:val="2"/>
          <w:numId w:val="1"/>
        </w:numPr>
        <w:rPr/>
      </w:pPr>
      <w:bookmarkStart w:id="1165" w:name="__RefHeading___Toc680380_73709187"/>
      <w:bookmarkStart w:id="1166" w:name="_Toc516"/>
      <w:bookmarkEnd w:id="1164"/>
      <w:bookmarkEnd w:id="1165"/>
      <w:r>
        <w:rPr>
          <w:rtl w:val="true"/>
        </w:rPr>
        <w:t>المقصد الخامس</w:t>
      </w:r>
      <w:r>
        <w:rPr>
          <w:rtl w:val="true"/>
        </w:rPr>
        <w:t xml:space="preserve">: </w:t>
      </w:r>
      <w:r>
        <w:rPr>
          <w:rtl w:val="true"/>
        </w:rPr>
        <w:t>التیمّم</w:t>
      </w:r>
      <w:bookmarkEnd w:id="1166"/>
    </w:p>
    <w:p>
      <w:pPr>
        <w:pStyle w:val="Heading4"/>
        <w:numPr>
          <w:ilvl w:val="3"/>
          <w:numId w:val="1"/>
        </w:numPr>
        <w:rPr/>
      </w:pPr>
      <w:bookmarkStart w:id="1167" w:name="__RefHeading___Toc680382_73709187"/>
      <w:bookmarkStart w:id="1168" w:name="_Toc517"/>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التیمّم</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169" w:name="__RefHeading___Toc680384_73709187"/>
      <w:bookmarkStart w:id="1170" w:name="_Toc518"/>
      <w:bookmarkEnd w:id="1169"/>
      <w:r>
        <w:rPr>
          <w:rtl w:val="true"/>
        </w:rPr>
        <w:t>الفصل الأوّل</w:t>
      </w:r>
      <w:r>
        <w:rPr>
          <w:rtl w:val="true"/>
        </w:rPr>
        <w:t xml:space="preserve">: </w:t>
      </w:r>
      <w:r>
        <w:rPr>
          <w:rtl w:val="true"/>
        </w:rPr>
        <w:t>فی مسوّغاته</w:t>
      </w:r>
      <w:bookmarkEnd w:id="1170"/>
    </w:p>
    <w:p>
      <w:pPr>
        <w:pStyle w:val="Heading5"/>
        <w:numPr>
          <w:ilvl w:val="4"/>
          <w:numId w:val="1"/>
        </w:numPr>
        <w:rPr/>
      </w:pPr>
      <w:bookmarkStart w:id="1171" w:name="__RefHeading___Toc680386_73709187"/>
      <w:bookmarkStart w:id="1172" w:name="_Toc519"/>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فی مسوّغاته</w:t>
      </w:r>
    </w:p>
    <w:p>
      <w:pPr>
        <w:pStyle w:val="BookText"/>
        <w:rPr/>
      </w:pPr>
      <w:r>
        <w:rPr>
          <w:rFonts w:ascii="IRNazanin" w:hAnsi="IRNazanin" w:eastAsia="IRNazanin"/>
          <w:color w:val="111111"/>
          <w:sz w:val="28"/>
          <w:sz w:val="28"/>
          <w:szCs w:val="28"/>
          <w:rtl w:val="true"/>
          <w:lang w:bidi="fa-IR"/>
        </w:rPr>
        <w:t>و هی متمثّلة فی مسوّغین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عدم وجدان الماء،و الآخر عدم التمکّن من استعماله عقلا أو شرعا مع وجوده</w:t>
      </w:r>
      <w:r>
        <w:rPr>
          <w:rFonts w:eastAsia="IRNazanin" w:cs="IRNazanin"/>
          <w:color w:val="111111"/>
          <w:sz w:val="28"/>
          <w:szCs w:val="28"/>
          <w:rtl w:val="true"/>
          <w:lang w:bidi="fa-IR"/>
        </w:rPr>
        <w:t>.</w:t>
      </w:r>
    </w:p>
    <w:p>
      <w:pPr>
        <w:pStyle w:val="Heading5"/>
        <w:numPr>
          <w:ilvl w:val="4"/>
          <w:numId w:val="1"/>
        </w:numPr>
        <w:rPr/>
      </w:pPr>
      <w:bookmarkStart w:id="1173" w:name="__RefHeading___Toc680388_73709187"/>
      <w:bookmarkStart w:id="1174" w:name="_Toc520"/>
      <w:bookmarkEnd w:id="1173"/>
      <w:r>
        <w:rPr>
          <w:rtl w:val="true"/>
        </w:rPr>
        <w:t>المسوّغ الأوّل</w:t>
      </w:r>
      <w:r>
        <w:rPr>
          <w:rtl w:val="true"/>
        </w:rPr>
        <w:t>:</w:t>
      </w:r>
      <w:bookmarkEnd w:id="1174"/>
    </w:p>
    <w:p>
      <w:pPr>
        <w:pStyle w:val="BookText"/>
        <w:rPr/>
      </w:pPr>
      <w:r>
        <w:rPr>
          <w:rFonts w:ascii="IRNazanin" w:hAnsi="IRNazanin" w:eastAsia="IRNazanin"/>
          <w:color w:val="111111"/>
          <w:sz w:val="28"/>
          <w:sz w:val="28"/>
          <w:szCs w:val="28"/>
          <w:rtl w:val="true"/>
          <w:lang w:bidi="fa-IR"/>
        </w:rPr>
        <w:t>عدم وجدان الماء الّذی یکفی للوضوء أو الغسل،</w:t>
      </w:r>
    </w:p>
    <w:p>
      <w:pPr>
        <w:pStyle w:val="Heading5"/>
        <w:numPr>
          <w:ilvl w:val="4"/>
          <w:numId w:val="1"/>
        </w:numPr>
        <w:rPr/>
      </w:pPr>
      <w:bookmarkStart w:id="1175" w:name="__RefHeading___Toc680390_73709187"/>
      <w:bookmarkStart w:id="1176" w:name="_Toc521"/>
      <w:bookmarkEnd w:id="1175"/>
      <w:r>
        <w:rPr>
          <w:rtl w:val="true"/>
        </w:rPr>
        <w:t>و یتحقّق ضمن إحدی</w:t>
      </w:r>
      <w:bookmarkEnd w:id="1176"/>
    </w:p>
    <w:p>
      <w:pPr>
        <w:pStyle w:val="BookText"/>
        <w:rPr/>
      </w:pPr>
      <w:r>
        <w:rPr>
          <w:rFonts w:ascii="IRNazanin" w:hAnsi="IRNazanin" w:eastAsia="IRNazanin"/>
          <w:color w:val="111111"/>
          <w:sz w:val="28"/>
          <w:sz w:val="28"/>
          <w:szCs w:val="28"/>
          <w:rtl w:val="true"/>
          <w:lang w:bidi="fa-IR"/>
        </w:rPr>
        <w:t>الحالات التالیة</w:t>
      </w:r>
      <w:r>
        <w:rPr>
          <w:rFonts w:eastAsia="IRNazanin" w:cs="IRNazanin"/>
          <w:color w:val="111111"/>
          <w:sz w:val="28"/>
          <w:szCs w:val="28"/>
          <w:rtl w:val="true"/>
          <w:lang w:bidi="fa-IR"/>
        </w:rPr>
        <w:t>:</w:t>
      </w:r>
    </w:p>
    <w:p>
      <w:pPr>
        <w:pStyle w:val="Heading5"/>
        <w:numPr>
          <w:ilvl w:val="4"/>
          <w:numId w:val="1"/>
        </w:numPr>
        <w:rPr/>
      </w:pPr>
      <w:bookmarkStart w:id="1177" w:name="__RefHeading___Toc680392_73709187"/>
      <w:bookmarkStart w:id="1178" w:name="_Toc522"/>
      <w:bookmarkEnd w:id="1177"/>
      <w:r>
        <w:rPr>
          <w:rtl w:val="true"/>
        </w:rPr>
        <w:t>الحالة الاولی</w:t>
      </w:r>
      <w:r>
        <w:rPr>
          <w:rtl w:val="true"/>
        </w:rPr>
        <w:t>:</w:t>
      </w:r>
      <w:r>
        <w:rPr>
          <w:rtl w:val="true"/>
        </w:rPr>
        <w:t>أن لا یجد المکلّف الماء فی بیته إذا کان حاضرا و لا فی</w:t>
      </w:r>
      <w:bookmarkEnd w:id="1178"/>
    </w:p>
    <w:p>
      <w:pPr>
        <w:pStyle w:val="BookText"/>
        <w:rPr/>
      </w:pPr>
      <w:r>
        <w:rPr>
          <w:rFonts w:ascii="IRNazanin" w:hAnsi="IRNazanin" w:eastAsia="IRNazanin"/>
          <w:color w:val="111111"/>
          <w:sz w:val="28"/>
          <w:sz w:val="28"/>
          <w:szCs w:val="28"/>
          <w:rtl w:val="true"/>
          <w:lang w:bidi="fa-IR"/>
        </w:rPr>
        <w:t>مکان آخر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کان بوسعه الوصول إلیه،و إذا کان مسافرا لا یجد فی کلّ أطرافه من مساحة الأرض الّتی یقدر علی الوصول إلیها من دون عائق و التحرّک ضمنها ما دام وقت الصلاة باقیا،و لا فرق فی ذلک بین أن لا یوجد الماء فیها أصلا،أو یوجد بمقدار لا یکفی للوضوء أو الغسل،أو یکفی و لکن هناک مانع من استعماله کما إذا کان نجسا أو مغصوبا،ففی هذه الحالة وظیفته التیمّم بدیلا عن الوضوء أو الغسل</w:t>
      </w:r>
      <w:r>
        <w:rPr>
          <w:rFonts w:eastAsia="IRNazanin" w:cs="IRNazanin"/>
          <w:color w:val="111111"/>
          <w:sz w:val="28"/>
          <w:szCs w:val="28"/>
          <w:rtl w:val="true"/>
          <w:lang w:bidi="fa-IR"/>
        </w:rPr>
        <w:t>.</w:t>
      </w:r>
      <w:bookmarkStart w:id="1179" w:name="pg11398_162587"/>
    </w:p>
    <w:p>
      <w:pPr>
        <w:pStyle w:val="Heading5"/>
        <w:numPr>
          <w:ilvl w:val="4"/>
          <w:numId w:val="1"/>
        </w:numPr>
        <w:rPr/>
      </w:pPr>
      <w:bookmarkStart w:id="1180" w:name="__RefHeading___Toc680394_73709187"/>
      <w:bookmarkStart w:id="1181" w:name="_Toc523"/>
      <w:bookmarkEnd w:id="1179"/>
      <w:bookmarkEnd w:id="1180"/>
      <w:r>
        <w:rPr>
          <w:rtl w:val="true"/>
        </w:rPr>
        <w:t xml:space="preserve">مسألة </w:t>
      </w:r>
      <w:r>
        <w:rPr/>
        <w:t>338</w:t>
      </w:r>
      <w:r>
        <w:rPr>
          <w:rtl w:val="true"/>
        </w:rPr>
        <w:t>:</w:t>
      </w:r>
      <w:r>
        <w:rPr>
          <w:rtl w:val="true"/>
        </w:rPr>
        <w:t>هل أنّ تلک المساحة من الأرض الّتی یجب علی المکلّف</w:t>
      </w:r>
      <w:bookmarkEnd w:id="1181"/>
    </w:p>
    <w:p>
      <w:pPr>
        <w:pStyle w:val="BookText"/>
        <w:rPr/>
      </w:pPr>
      <w:r>
        <w:rPr>
          <w:rFonts w:ascii="IRNazanin" w:hAnsi="IRNazanin" w:eastAsia="IRNazanin"/>
          <w:color w:val="111111"/>
          <w:sz w:val="28"/>
          <w:sz w:val="28"/>
          <w:szCs w:val="28"/>
          <w:rtl w:val="true"/>
          <w:lang w:bidi="fa-IR"/>
        </w:rPr>
        <w:t>أن یطلب الماء فیها محدودة بحدود معیّنة شرعا طولا و عرضا؟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تحدیدها من قبل الشرع بحدود معیّنة لم یثبت لا طولا و لا عرضا،و أمّا ما ورد فی بعض الروایات من تحدیدها بمقدار رمیة سهم فی الأرض الحزنة و سهمین فی الأرض السهلة فهو غیر ثابت لضعف الروایة،فإذن یکون المعیار فی وجوب الطلب ضمن تلک المساحة سعة و ضیقا،إنّما هو بعدم استلزامه العسر،و الحرج أو الضرر و الخطر الجسدیّ</w:t>
      </w:r>
      <w:r>
        <w:rPr>
          <w:rFonts w:eastAsia="IRNazanin" w:cs="IRNazanin"/>
          <w:color w:val="111111"/>
          <w:sz w:val="28"/>
          <w:szCs w:val="28"/>
          <w:rtl w:val="true"/>
          <w:lang w:bidi="fa-IR"/>
        </w:rPr>
        <w:t>.</w:t>
      </w:r>
    </w:p>
    <w:p>
      <w:pPr>
        <w:pStyle w:val="Heading5"/>
        <w:numPr>
          <w:ilvl w:val="4"/>
          <w:numId w:val="1"/>
        </w:numPr>
        <w:rPr/>
      </w:pPr>
      <w:bookmarkStart w:id="1182" w:name="__RefHeading___Toc680396_73709187"/>
      <w:bookmarkStart w:id="1183" w:name="_Toc524"/>
      <w:bookmarkEnd w:id="1182"/>
      <w:r>
        <w:rPr>
          <w:rtl w:val="true"/>
        </w:rPr>
        <w:t xml:space="preserve">مسألة </w:t>
      </w:r>
      <w:r>
        <w:rPr/>
        <w:t>339</w:t>
      </w:r>
      <w:r>
        <w:rPr>
          <w:rtl w:val="true"/>
        </w:rPr>
        <w:t>:</w:t>
      </w:r>
      <w:r>
        <w:rPr>
          <w:rtl w:val="true"/>
        </w:rPr>
        <w:t>إذا شهد شاهدان عدلان بعدم وجود الماء فی تلک</w:t>
      </w:r>
      <w:bookmarkEnd w:id="1183"/>
    </w:p>
    <w:p>
      <w:pPr>
        <w:pStyle w:val="BookText"/>
        <w:rPr/>
      </w:pPr>
      <w:r>
        <w:rPr>
          <w:rFonts w:ascii="Amiri" w:hAnsi="Amiri" w:eastAsia="Amiri" w:cs="Amiri"/>
          <w:color w:val="111111"/>
          <w:sz w:val="28"/>
          <w:sz w:val="28"/>
          <w:szCs w:val="28"/>
          <w:rtl w:val="true"/>
          <w:lang w:bidi="ar-SA"/>
        </w:rPr>
        <w:t>المساحة من الأرض،</w:t>
      </w:r>
    </w:p>
    <w:p>
      <w:pPr>
        <w:pStyle w:val="BookText"/>
        <w:rPr/>
      </w:pPr>
      <w:r>
        <w:rPr>
          <w:rFonts w:ascii="IRNazanin" w:hAnsi="IRNazanin" w:eastAsia="IRNazanin"/>
          <w:color w:val="111111"/>
          <w:sz w:val="28"/>
          <w:sz w:val="28"/>
          <w:szCs w:val="28"/>
          <w:rtl w:val="true"/>
          <w:lang w:bidi="fa-IR"/>
        </w:rPr>
        <w:t>کفی فی عدم وجوب الفحص و الطلب،بل تکفی شهادة عدل واحد بل ثقة واحد</w:t>
      </w:r>
      <w:r>
        <w:rPr>
          <w:rFonts w:eastAsia="IRNazanin" w:cs="IRNazanin"/>
          <w:color w:val="111111"/>
          <w:sz w:val="28"/>
          <w:szCs w:val="28"/>
          <w:rtl w:val="true"/>
          <w:lang w:bidi="fa-IR"/>
        </w:rPr>
        <w:t>.</w:t>
      </w:r>
    </w:p>
    <w:p>
      <w:pPr>
        <w:pStyle w:val="Heading5"/>
        <w:numPr>
          <w:ilvl w:val="4"/>
          <w:numId w:val="1"/>
        </w:numPr>
        <w:rPr/>
      </w:pPr>
      <w:bookmarkStart w:id="1184" w:name="__RefHeading___Toc680398_73709187"/>
      <w:bookmarkStart w:id="1185" w:name="_Toc525"/>
      <w:bookmarkEnd w:id="1184"/>
      <w:r>
        <w:rPr>
          <w:rtl w:val="true"/>
        </w:rPr>
        <w:t>الحالة الثانیة</w:t>
      </w:r>
      <w:r>
        <w:rPr>
          <w:rtl w:val="true"/>
        </w:rPr>
        <w:t>:</w:t>
      </w:r>
      <w:r>
        <w:rPr>
          <w:rtl w:val="true"/>
        </w:rPr>
        <w:t>أنّ الماء موجود فی بعض نقاط تلک المساحة و لکن</w:t>
      </w:r>
      <w:bookmarkEnd w:id="1185"/>
    </w:p>
    <w:p>
      <w:pPr>
        <w:pStyle w:val="BookText"/>
        <w:rPr/>
      </w:pPr>
      <w:r>
        <w:rPr>
          <w:rFonts w:ascii="IRNazanin" w:hAnsi="IRNazanin" w:eastAsia="IRNazanin"/>
          <w:color w:val="111111"/>
          <w:sz w:val="28"/>
          <w:sz w:val="28"/>
          <w:szCs w:val="28"/>
          <w:rtl w:val="true"/>
          <w:lang w:bidi="fa-IR"/>
        </w:rPr>
        <w:t>الوصول إلیه یستلزم مشقّة شدیدة و حرجا،</w:t>
      </w:r>
    </w:p>
    <w:p>
      <w:pPr>
        <w:pStyle w:val="BookText"/>
        <w:rPr/>
      </w:pPr>
      <w:r>
        <w:rPr>
          <w:rFonts w:ascii="IRNazanin" w:hAnsi="IRNazanin" w:eastAsia="IRNazanin"/>
          <w:color w:val="111111"/>
          <w:sz w:val="28"/>
          <w:sz w:val="28"/>
          <w:szCs w:val="28"/>
          <w:rtl w:val="true"/>
          <w:lang w:bidi="fa-IR"/>
        </w:rPr>
        <w:t>کما إذا کان الماء فی نقطة بعیدة،أو أنّه کان ملکا لشخص لا یأذن بالتصرّف فیه إلاّ بالالتماس و التذلّل له بما یکون محرجا،أو أنّ الوصول إلیه محفوف بالمخاطر،کما إذا کان الطریق إلیه غیر مأمون، أو کان فی مقربة من الحیوانات المفترسة،ففی هذه الحالة تکون وظیفته التیمّم فی کلّ هذه الفروض عوضا عن الوضوء أو الغسل</w:t>
      </w:r>
      <w:r>
        <w:rPr>
          <w:rFonts w:eastAsia="IRNazanin" w:cs="IRNazanin"/>
          <w:color w:val="111111"/>
          <w:sz w:val="28"/>
          <w:szCs w:val="28"/>
          <w:rtl w:val="true"/>
          <w:lang w:bidi="fa-IR"/>
        </w:rPr>
        <w:t>.</w:t>
      </w:r>
    </w:p>
    <w:p>
      <w:pPr>
        <w:pStyle w:val="Heading5"/>
        <w:numPr>
          <w:ilvl w:val="4"/>
          <w:numId w:val="1"/>
        </w:numPr>
        <w:rPr/>
      </w:pPr>
      <w:bookmarkStart w:id="1186" w:name="__RefHeading___Toc680400_73709187"/>
      <w:bookmarkStart w:id="1187" w:name="_Toc526"/>
      <w:bookmarkEnd w:id="1186"/>
      <w:r>
        <w:rPr>
          <w:rtl w:val="true"/>
        </w:rPr>
        <w:t>الحالة الثالثة</w:t>
      </w:r>
      <w:r>
        <w:rPr>
          <w:rtl w:val="true"/>
        </w:rPr>
        <w:t>:</w:t>
      </w:r>
      <w:r>
        <w:rPr>
          <w:rtl w:val="true"/>
        </w:rPr>
        <w:t>أن یکون الماء موجودا فی تلک المساحة و لکنّه ملک</w:t>
      </w:r>
      <w:bookmarkEnd w:id="1187"/>
    </w:p>
    <w:p>
      <w:pPr>
        <w:pStyle w:val="BookText"/>
        <w:rPr/>
      </w:pPr>
      <w:r>
        <w:rPr>
          <w:rFonts w:ascii="IRNazanin" w:hAnsi="IRNazanin" w:eastAsia="IRNazanin"/>
          <w:color w:val="111111"/>
          <w:sz w:val="28"/>
          <w:sz w:val="28"/>
          <w:szCs w:val="28"/>
          <w:rtl w:val="true"/>
          <w:lang w:bidi="fa-IR"/>
        </w:rPr>
        <w:t>لغیره و هو لا یأذن بالتصرّف فیه إلاّ بثمن مجحف بماله،</w:t>
      </w:r>
    </w:p>
    <w:p>
      <w:pPr>
        <w:pStyle w:val="BookText"/>
        <w:rPr/>
      </w:pPr>
      <w:r>
        <w:rPr>
          <w:rFonts w:ascii="IRNazanin" w:hAnsi="IRNazanin" w:eastAsia="IRNazanin"/>
          <w:color w:val="111111"/>
          <w:sz w:val="28"/>
          <w:sz w:val="28"/>
          <w:szCs w:val="28"/>
          <w:rtl w:val="true"/>
          <w:lang w:bidi="fa-IR"/>
        </w:rPr>
        <w:t>أو أنّ الوصول إلیه یتوقّف علی ارتکاب امور محرّمة،کما إذا کان الطریق إلیه مغصوبا،أو الآلة الّتی یستعملها فی أخذ ذلک الماء مغصوبة،ففی هذه الحالة تکون وظیفته التیمّم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أنّ المکلّف فی الحالة الاولی بما أنّه غیر واجد للماء فلا یمکن أن</w:t>
      </w:r>
      <w:bookmarkStart w:id="1188" w:name="pg11398_162588"/>
    </w:p>
    <w:p>
      <w:pPr>
        <w:pStyle w:val="BookText"/>
        <w:rPr/>
      </w:pPr>
      <w:bookmarkEnd w:id="1188"/>
      <w:r>
        <w:rPr>
          <w:rFonts w:ascii="IRNazanin" w:hAnsi="IRNazanin" w:eastAsia="IRNazanin"/>
          <w:color w:val="111111"/>
          <w:sz w:val="28"/>
          <w:sz w:val="28"/>
          <w:szCs w:val="28"/>
          <w:rtl w:val="true"/>
          <w:lang w:bidi="fa-IR"/>
        </w:rPr>
        <w:t>یتحقّق منه الوضوء فالواجب علیه التیمّم،و فی الحالتین التالیتین و هما الحالة الثانیة و الثالثة،فیمکن للمکلّف أن یتوضّأ و لکنّه لا یکون مأمورا بالوضوء شرعا بل وظیفته التیمّم،و لکن إذا أصرّ علی الوضوء و حصل علی الماء متحمّلا کلّ الصعوبات من الحرج و الضرر وجب علیه أن یتوضّأ و صحّ منه</w:t>
      </w:r>
      <w:r>
        <w:rPr>
          <w:rFonts w:eastAsia="IRNazanin" w:cs="IRNazanin"/>
          <w:color w:val="111111"/>
          <w:sz w:val="28"/>
          <w:szCs w:val="28"/>
          <w:rtl w:val="true"/>
          <w:lang w:bidi="fa-IR"/>
        </w:rPr>
        <w:t>.</w:t>
      </w:r>
    </w:p>
    <w:p>
      <w:pPr>
        <w:pStyle w:val="Heading5"/>
        <w:numPr>
          <w:ilvl w:val="4"/>
          <w:numId w:val="1"/>
        </w:numPr>
        <w:rPr/>
      </w:pPr>
      <w:bookmarkStart w:id="1189" w:name="__RefHeading___Toc680402_73709187"/>
      <w:bookmarkStart w:id="1190" w:name="_Toc527"/>
      <w:bookmarkEnd w:id="1189"/>
      <w:r>
        <w:rPr>
          <w:rtl w:val="true"/>
        </w:rPr>
        <w:t xml:space="preserve">مسألة </w:t>
      </w:r>
      <w:r>
        <w:rPr/>
        <w:t>340</w:t>
      </w:r>
      <w:r>
        <w:rPr>
          <w:rtl w:val="true"/>
        </w:rPr>
        <w:t>:</w:t>
      </w:r>
      <w:r>
        <w:rPr>
          <w:rtl w:val="true"/>
        </w:rPr>
        <w:t>إذا أخلّ بالطلب و تیمّم برجاء إدراک الواقع</w:t>
      </w:r>
      <w:bookmarkEnd w:id="1190"/>
    </w:p>
    <w:p>
      <w:pPr>
        <w:pStyle w:val="BookText"/>
        <w:rPr/>
      </w:pPr>
      <w:r>
        <w:rPr>
          <w:rFonts w:ascii="IRNazanin" w:hAnsi="IRNazanin" w:eastAsia="IRNazanin"/>
          <w:color w:val="111111"/>
          <w:sz w:val="28"/>
          <w:sz w:val="28"/>
          <w:szCs w:val="28"/>
          <w:rtl w:val="true"/>
          <w:lang w:bidi="fa-IR"/>
        </w:rPr>
        <w:t>صحّ تیمّمه إن صادف عدم الماء</w:t>
      </w:r>
      <w:r>
        <w:rPr>
          <w:rFonts w:eastAsia="IRNazanin" w:cs="IRNazanin"/>
          <w:color w:val="111111"/>
          <w:sz w:val="28"/>
          <w:szCs w:val="28"/>
          <w:rtl w:val="true"/>
          <w:lang w:bidi="fa-IR"/>
        </w:rPr>
        <w:t>.</w:t>
      </w:r>
    </w:p>
    <w:p>
      <w:pPr>
        <w:pStyle w:val="Heading5"/>
        <w:numPr>
          <w:ilvl w:val="4"/>
          <w:numId w:val="1"/>
        </w:numPr>
        <w:rPr/>
      </w:pPr>
      <w:bookmarkStart w:id="1191" w:name="__RefHeading___Toc680404_73709187"/>
      <w:bookmarkStart w:id="1192" w:name="_Toc528"/>
      <w:bookmarkEnd w:id="1191"/>
      <w:r>
        <w:rPr>
          <w:rtl w:val="true"/>
        </w:rPr>
        <w:t xml:space="preserve">مسألة </w:t>
      </w:r>
      <w:r>
        <w:rPr/>
        <w:t>341</w:t>
      </w:r>
      <w:r>
        <w:rPr>
          <w:rtl w:val="true"/>
        </w:rPr>
        <w:t>:</w:t>
      </w:r>
      <w:r>
        <w:rPr>
          <w:rtl w:val="true"/>
        </w:rPr>
        <w:t>إذا علم أو اطمأنّ بوجود الماء فی خارج الحدّ المذکور</w:t>
      </w:r>
      <w:bookmarkEnd w:id="1192"/>
    </w:p>
    <w:p>
      <w:pPr>
        <w:pStyle w:val="BookText"/>
        <w:rPr/>
      </w:pPr>
      <w:r>
        <w:rPr>
          <w:rFonts w:ascii="IRNazanin" w:hAnsi="IRNazanin" w:eastAsia="IRNazanin"/>
          <w:color w:val="111111"/>
          <w:sz w:val="28"/>
          <w:sz w:val="28"/>
          <w:szCs w:val="28"/>
          <w:rtl w:val="true"/>
          <w:lang w:bidi="fa-IR"/>
        </w:rPr>
        <w:t>وجب علیه السعی إلیه و إن بعد،إلاّ أن یکون السعی إلیه حرجیّا و مشقّة عظیمة</w:t>
      </w:r>
      <w:r>
        <w:rPr>
          <w:rFonts w:eastAsia="IRNazanin" w:cs="IRNazanin"/>
          <w:color w:val="111111"/>
          <w:sz w:val="28"/>
          <w:szCs w:val="28"/>
          <w:rtl w:val="true"/>
          <w:lang w:bidi="fa-IR"/>
        </w:rPr>
        <w:t>.</w:t>
      </w:r>
    </w:p>
    <w:p>
      <w:pPr>
        <w:pStyle w:val="Heading5"/>
        <w:numPr>
          <w:ilvl w:val="4"/>
          <w:numId w:val="1"/>
        </w:numPr>
        <w:rPr/>
      </w:pPr>
      <w:bookmarkStart w:id="1193" w:name="__RefHeading___Toc680406_73709187"/>
      <w:bookmarkStart w:id="1194" w:name="_Toc529"/>
      <w:bookmarkEnd w:id="1193"/>
      <w:r>
        <w:rPr>
          <w:rtl w:val="true"/>
        </w:rPr>
        <w:t xml:space="preserve">مسألة </w:t>
      </w:r>
      <w:r>
        <w:rPr/>
        <w:t>342</w:t>
      </w:r>
      <w:r>
        <w:rPr>
          <w:rtl w:val="true"/>
        </w:rPr>
        <w:t>:</w:t>
      </w:r>
      <w:r>
        <w:rPr>
          <w:rtl w:val="true"/>
        </w:rPr>
        <w:t>إذا طلب الماء قبل دخول الوقت فلم یجده</w:t>
      </w:r>
      <w:bookmarkEnd w:id="1194"/>
    </w:p>
    <w:p>
      <w:pPr>
        <w:pStyle w:val="BookText"/>
        <w:rPr/>
      </w:pPr>
      <w:r>
        <w:rPr>
          <w:rFonts w:ascii="IRNazanin" w:hAnsi="IRNazanin" w:eastAsia="IRNazanin"/>
          <w:color w:val="111111"/>
          <w:sz w:val="28"/>
          <w:sz w:val="28"/>
          <w:szCs w:val="28"/>
          <w:rtl w:val="true"/>
          <w:lang w:bidi="fa-IR"/>
        </w:rPr>
        <w:t>فهل تجب إعادة الطلب بعد دخول الوقت،إذا احتمل العثور علی الماء لو أعاده لاحتمال تجدّد وجوده؟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وجب إعادة الطلب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یتجدّد احتمال وجوده بعد دخول الوقت،لم تجب الإعادة</w:t>
      </w:r>
      <w:r>
        <w:rPr>
          <w:rFonts w:eastAsia="IRNazanin" w:cs="IRNazanin"/>
          <w:color w:val="111111"/>
          <w:sz w:val="28"/>
          <w:szCs w:val="28"/>
          <w:rtl w:val="true"/>
          <w:lang w:bidi="fa-IR"/>
        </w:rPr>
        <w:t>.</w:t>
      </w:r>
    </w:p>
    <w:p>
      <w:pPr>
        <w:pStyle w:val="Heading5"/>
        <w:numPr>
          <w:ilvl w:val="4"/>
          <w:numId w:val="1"/>
        </w:numPr>
        <w:rPr/>
      </w:pPr>
      <w:bookmarkStart w:id="1195" w:name="__RefHeading___Toc680408_73709187"/>
      <w:bookmarkStart w:id="1196" w:name="_Toc530"/>
      <w:bookmarkEnd w:id="1195"/>
      <w:r>
        <w:rPr>
          <w:rtl w:val="true"/>
        </w:rPr>
        <w:t xml:space="preserve">مسألة </w:t>
      </w:r>
      <w:r>
        <w:rPr/>
        <w:t>343</w:t>
      </w:r>
      <w:r>
        <w:rPr>
          <w:rtl w:val="true"/>
        </w:rPr>
        <w:t>:</w:t>
      </w:r>
      <w:r>
        <w:rPr>
          <w:rtl w:val="true"/>
        </w:rPr>
        <w:t>إذا طلب بعد دخول الوقت لصلاة یکفی لغیرها من</w:t>
      </w:r>
      <w:bookmarkEnd w:id="1196"/>
    </w:p>
    <w:p>
      <w:pPr>
        <w:pStyle w:val="BookText"/>
        <w:rPr/>
      </w:pPr>
      <w:r>
        <w:rPr>
          <w:rFonts w:ascii="IRNazanin" w:hAnsi="IRNazanin" w:eastAsia="IRNazanin"/>
          <w:color w:val="111111"/>
          <w:sz w:val="28"/>
          <w:sz w:val="28"/>
          <w:szCs w:val="28"/>
          <w:rtl w:val="true"/>
          <w:lang w:bidi="fa-IR"/>
        </w:rPr>
        <w:t>الصلوات،</w:t>
      </w:r>
    </w:p>
    <w:p>
      <w:pPr>
        <w:pStyle w:val="BookText"/>
        <w:rPr/>
      </w:pPr>
      <w:r>
        <w:rPr>
          <w:rFonts w:ascii="IRNazanin" w:hAnsi="IRNazanin" w:eastAsia="IRNazanin"/>
          <w:color w:val="111111"/>
          <w:sz w:val="28"/>
          <w:sz w:val="28"/>
          <w:szCs w:val="28"/>
          <w:rtl w:val="true"/>
          <w:lang w:bidi="fa-IR"/>
        </w:rPr>
        <w:t>فلا تجب إعادة الطلب عند کلّ صلاة،و أمّا إذا احتمل العثور مع الإعادة لاحتمال تجدّد وجوده فالأظهر عدم وجوبها و إن کان الاحتیاط فی محلّه</w:t>
      </w:r>
      <w:r>
        <w:rPr>
          <w:rFonts w:eastAsia="IRNazanin" w:cs="IRNazanin"/>
          <w:color w:val="111111"/>
          <w:sz w:val="28"/>
          <w:szCs w:val="28"/>
          <w:rtl w:val="true"/>
          <w:lang w:bidi="fa-IR"/>
        </w:rPr>
        <w:t>.</w:t>
      </w:r>
    </w:p>
    <w:p>
      <w:pPr>
        <w:pStyle w:val="Heading5"/>
        <w:numPr>
          <w:ilvl w:val="4"/>
          <w:numId w:val="1"/>
        </w:numPr>
        <w:rPr/>
      </w:pPr>
      <w:bookmarkStart w:id="1197" w:name="__RefHeading___Toc680410_73709187"/>
      <w:bookmarkStart w:id="1198" w:name="_Toc531"/>
      <w:bookmarkEnd w:id="1197"/>
      <w:r>
        <w:rPr>
          <w:rtl w:val="true"/>
        </w:rPr>
        <w:t xml:space="preserve">مسألة </w:t>
      </w:r>
      <w:r>
        <w:rPr/>
        <w:t>344</w:t>
      </w:r>
      <w:r>
        <w:rPr>
          <w:rtl w:val="true"/>
        </w:rPr>
        <w:t>:</w:t>
      </w:r>
      <w:r>
        <w:rPr>
          <w:rtl w:val="true"/>
        </w:rPr>
        <w:t>یسقط وجوب الطلب فی ضیق الوقت</w:t>
      </w:r>
      <w:bookmarkEnd w:id="1198"/>
    </w:p>
    <w:p>
      <w:pPr>
        <w:pStyle w:val="BookText"/>
        <w:rPr/>
      </w:pPr>
      <w:r>
        <w:rPr>
          <w:rFonts w:ascii="IRNazanin" w:hAnsi="IRNazanin" w:eastAsia="IRNazanin"/>
          <w:color w:val="111111"/>
          <w:sz w:val="28"/>
          <w:sz w:val="28"/>
          <w:szCs w:val="28"/>
          <w:rtl w:val="true"/>
          <w:lang w:bidi="fa-IR"/>
        </w:rPr>
        <w:t>کما یسقط إذا خاف علی نفسه،أو ماله من لصّ أو سبع أو نحو ذلک،و کذلک إذا کان فی طلبه حرج و مشقّة لا تتحمّل کما مرّ</w:t>
      </w:r>
      <w:r>
        <w:rPr>
          <w:rFonts w:eastAsia="IRNazanin" w:cs="IRNazanin"/>
          <w:color w:val="111111"/>
          <w:sz w:val="28"/>
          <w:szCs w:val="28"/>
          <w:rtl w:val="true"/>
          <w:lang w:bidi="fa-IR"/>
        </w:rPr>
        <w:t>.</w:t>
      </w:r>
    </w:p>
    <w:p>
      <w:pPr>
        <w:pStyle w:val="Heading5"/>
        <w:numPr>
          <w:ilvl w:val="4"/>
          <w:numId w:val="1"/>
        </w:numPr>
        <w:rPr/>
      </w:pPr>
      <w:bookmarkStart w:id="1199" w:name="__RefHeading___Toc680412_73709187"/>
      <w:bookmarkStart w:id="1200" w:name="_Toc532"/>
      <w:bookmarkEnd w:id="1199"/>
      <w:r>
        <w:rPr>
          <w:rtl w:val="true"/>
        </w:rPr>
        <w:t xml:space="preserve">مسألة </w:t>
      </w:r>
      <w:r>
        <w:rPr/>
        <w:t>345</w:t>
      </w:r>
      <w:r>
        <w:rPr>
          <w:rtl w:val="true"/>
        </w:rPr>
        <w:t>:</w:t>
      </w:r>
      <w:r>
        <w:rPr>
          <w:rtl w:val="true"/>
        </w:rPr>
        <w:t>إذا ترک المکلّف طلب الماء فی المساحات المذکورة حتّی</w:t>
      </w:r>
      <w:bookmarkEnd w:id="1200"/>
    </w:p>
    <w:p>
      <w:pPr>
        <w:pStyle w:val="BookText"/>
        <w:rPr/>
      </w:pPr>
      <w:r>
        <w:rPr>
          <w:rFonts w:ascii="Amiri" w:hAnsi="Amiri" w:eastAsia="Amiri" w:cs="Amiri"/>
          <w:color w:val="111111"/>
          <w:sz w:val="28"/>
          <w:sz w:val="28"/>
          <w:szCs w:val="28"/>
          <w:rtl w:val="true"/>
          <w:lang w:bidi="ar-SA"/>
        </w:rPr>
        <w:t>ضاق الوقت استحقّ العقوبة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صلاته فهل هی صحیحة؟</w:t>
      </w:r>
      <w:r>
        <w:rPr>
          <w:rFonts w:eastAsia="IRNazanin" w:cs="IRNazanin"/>
          <w:color w:val="111111"/>
          <w:sz w:val="28"/>
          <w:szCs w:val="28"/>
          <w:rtl w:val="true"/>
          <w:lang w:bidi="fa-IR"/>
        </w:rPr>
        <w:t>.</w:t>
      </w:r>
      <w:bookmarkStart w:id="1201" w:name="pg11398_162589"/>
    </w:p>
    <w:p>
      <w:pPr>
        <w:pStyle w:val="BookText"/>
        <w:rPr/>
      </w:pPr>
      <w:bookmarkEnd w:id="1201"/>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صحیحة إذا کان شاکّا فی وجود الماء فی تلک المساحات و العثور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عالما بوجوده فیها و العثور علیه إذا طلب فهل هی صحیحة أیضا فی هذه الحالة؟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غیر بعیدة</w:t>
      </w:r>
      <w:r>
        <w:rPr>
          <w:rFonts w:eastAsia="IRNazanin" w:cs="IRNazanin"/>
          <w:color w:val="111111"/>
          <w:sz w:val="28"/>
          <w:szCs w:val="28"/>
          <w:rtl w:val="true"/>
          <w:lang w:bidi="fa-IR"/>
        </w:rPr>
        <w:t>.</w:t>
      </w:r>
    </w:p>
    <w:p>
      <w:pPr>
        <w:pStyle w:val="Heading5"/>
        <w:numPr>
          <w:ilvl w:val="4"/>
          <w:numId w:val="1"/>
        </w:numPr>
        <w:rPr/>
      </w:pPr>
      <w:bookmarkStart w:id="1202" w:name="__RefHeading___Toc680414_73709187"/>
      <w:bookmarkStart w:id="1203" w:name="_Toc533"/>
      <w:bookmarkEnd w:id="1202"/>
      <w:r>
        <w:rPr>
          <w:rtl w:val="true"/>
        </w:rPr>
        <w:t xml:space="preserve">مسألة </w:t>
      </w:r>
      <w:r>
        <w:rPr/>
        <w:t>346</w:t>
      </w:r>
      <w:r>
        <w:rPr>
          <w:rtl w:val="true"/>
        </w:rPr>
        <w:t>:</w:t>
      </w:r>
      <w:r>
        <w:rPr>
          <w:rtl w:val="true"/>
        </w:rPr>
        <w:t>إذا ترک الطلب فی سعة الوقت</w:t>
      </w:r>
      <w:bookmarkEnd w:id="1203"/>
    </w:p>
    <w:p>
      <w:pPr>
        <w:pStyle w:val="BookText"/>
        <w:rPr/>
      </w:pPr>
      <w:r>
        <w:rPr>
          <w:rFonts w:ascii="IRNazanin" w:hAnsi="IRNazanin" w:eastAsia="IRNazanin"/>
          <w:color w:val="111111"/>
          <w:sz w:val="28"/>
          <w:sz w:val="28"/>
          <w:szCs w:val="28"/>
          <w:rtl w:val="true"/>
          <w:lang w:bidi="fa-IR"/>
        </w:rPr>
        <w:t>فإن کان الماء موجودا فی أطرافه الّتی یتحرّک ضمنها و أنّه إذا طلب و سعی إلیه وجده و مع ذلک إذا ترک عامدا و ملتفتا و تیمّم و صلّی بطلت صلاته،و إن لم یکن الماء موجودا فیها فی الواقع فحینئذ إذا ترک الطلب و السعی متعمّدا و إن استحقّ العقوبة إلاّ أنّه إذا تیمّم برجاء أنّه مطلوب فی الواقع و صلّی صحّت صلاته،و إذا اعتقد ضیق الوقت عن الطلب فترکه و تیمّم و صلّی ثمّ تبیّن سعة الوقت فإن کان التبیّن فی الوقت وجب علیه الطلب فإن طلب و عثر علی الماء کشف ذلک عن بطلان تیمّمه و صلاته و وجوب الإعادة،و إن کان ذلک فی خارج الوقت لم یجب القضاء</w:t>
      </w:r>
      <w:r>
        <w:rPr>
          <w:rFonts w:eastAsia="IRNazanin" w:cs="IRNazanin"/>
          <w:color w:val="111111"/>
          <w:sz w:val="28"/>
          <w:szCs w:val="28"/>
          <w:rtl w:val="true"/>
          <w:lang w:bidi="fa-IR"/>
        </w:rPr>
        <w:t>.</w:t>
      </w:r>
    </w:p>
    <w:p>
      <w:pPr>
        <w:pStyle w:val="Heading5"/>
        <w:numPr>
          <w:ilvl w:val="4"/>
          <w:numId w:val="1"/>
        </w:numPr>
        <w:rPr/>
      </w:pPr>
      <w:bookmarkStart w:id="1204" w:name="__RefHeading___Toc680416_73709187"/>
      <w:bookmarkStart w:id="1205" w:name="_Toc534"/>
      <w:bookmarkEnd w:id="1204"/>
      <w:r>
        <w:rPr>
          <w:rtl w:val="true"/>
        </w:rPr>
        <w:t xml:space="preserve">مسألة </w:t>
      </w:r>
      <w:r>
        <w:rPr/>
        <w:t>347</w:t>
      </w:r>
      <w:r>
        <w:rPr>
          <w:rtl w:val="true"/>
        </w:rPr>
        <w:t>:</w:t>
      </w:r>
      <w:r>
        <w:rPr>
          <w:rtl w:val="true"/>
        </w:rPr>
        <w:t>إذا طلب الماء فلم یجد فتیمّم و صلّی ثمّ تبیّن وجوده فی</w:t>
      </w:r>
      <w:bookmarkEnd w:id="1205"/>
    </w:p>
    <w:p>
      <w:pPr>
        <w:pStyle w:val="BookText"/>
        <w:rPr/>
      </w:pPr>
      <w:r>
        <w:rPr>
          <w:rFonts w:ascii="Amiri" w:hAnsi="Amiri" w:eastAsia="Amiri" w:cs="Amiri"/>
          <w:color w:val="111111"/>
          <w:sz w:val="28"/>
          <w:sz w:val="28"/>
          <w:szCs w:val="28"/>
          <w:rtl w:val="true"/>
          <w:lang w:bidi="ar-SA"/>
        </w:rPr>
        <w:t>محلّ الطلب،</w:t>
      </w:r>
    </w:p>
    <w:p>
      <w:pPr>
        <w:pStyle w:val="BookText"/>
        <w:rPr/>
      </w:pPr>
      <w:r>
        <w:rPr>
          <w:rFonts w:ascii="IRNazanin" w:hAnsi="IRNazanin" w:eastAsia="IRNazanin"/>
          <w:color w:val="111111"/>
          <w:sz w:val="28"/>
          <w:sz w:val="28"/>
          <w:szCs w:val="28"/>
          <w:rtl w:val="true"/>
          <w:lang w:bidi="fa-IR"/>
        </w:rPr>
        <w:t>فالأقوی وجوب الإعادة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یجب القضاء إذا تبیّن ذلک فی خارج الوقت</w:t>
      </w:r>
      <w:r>
        <w:rPr>
          <w:rFonts w:eastAsia="IRNazanin" w:cs="IRNazanin"/>
          <w:color w:val="111111"/>
          <w:sz w:val="28"/>
          <w:szCs w:val="28"/>
          <w:rtl w:val="true"/>
          <w:lang w:bidi="fa-IR"/>
        </w:rPr>
        <w:t>.</w:t>
      </w:r>
    </w:p>
    <w:p>
      <w:pPr>
        <w:pStyle w:val="Heading5"/>
        <w:numPr>
          <w:ilvl w:val="4"/>
          <w:numId w:val="1"/>
        </w:numPr>
        <w:rPr/>
      </w:pPr>
      <w:bookmarkStart w:id="1206" w:name="__RefHeading___Toc680418_73709187"/>
      <w:bookmarkStart w:id="1207" w:name="_Toc535"/>
      <w:bookmarkEnd w:id="1206"/>
      <w:r>
        <w:rPr>
          <w:rtl w:val="true"/>
        </w:rPr>
        <w:t>المسوّغ الثانی</w:t>
      </w:r>
      <w:r>
        <w:rPr>
          <w:rtl w:val="true"/>
        </w:rPr>
        <w:t>:</w:t>
      </w:r>
      <w:bookmarkEnd w:id="1207"/>
    </w:p>
    <w:p>
      <w:pPr>
        <w:pStyle w:val="BookText"/>
        <w:rPr/>
      </w:pPr>
      <w:r>
        <w:rPr>
          <w:rFonts w:ascii="IRNazanin" w:hAnsi="IRNazanin" w:eastAsia="IRNazanin"/>
          <w:color w:val="111111"/>
          <w:sz w:val="28"/>
          <w:sz w:val="28"/>
          <w:szCs w:val="28"/>
          <w:rtl w:val="true"/>
          <w:lang w:bidi="fa-IR"/>
        </w:rPr>
        <w:t>عدم تمکّن المکلّف من استعمال الماء مع وجوده عنده،</w:t>
      </w:r>
    </w:p>
    <w:p>
      <w:pPr>
        <w:pStyle w:val="Heading5"/>
        <w:numPr>
          <w:ilvl w:val="4"/>
          <w:numId w:val="1"/>
        </w:numPr>
        <w:rPr/>
      </w:pPr>
      <w:bookmarkStart w:id="1208" w:name="__RefHeading___Toc680420_73709187"/>
      <w:bookmarkStart w:id="1209" w:name="_Toc536"/>
      <w:bookmarkEnd w:id="1208"/>
      <w:r>
        <w:rPr>
          <w:rtl w:val="true"/>
        </w:rPr>
        <w:t>و هو یتحقّق ضمن</w:t>
      </w:r>
      <w:bookmarkEnd w:id="1209"/>
    </w:p>
    <w:p>
      <w:pPr>
        <w:pStyle w:val="BookText"/>
        <w:rPr/>
      </w:pPr>
      <w:r>
        <w:rPr>
          <w:rFonts w:ascii="IRNazanin" w:hAnsi="IRNazanin" w:eastAsia="IRNazanin"/>
          <w:color w:val="111111"/>
          <w:sz w:val="28"/>
          <w:sz w:val="28"/>
          <w:szCs w:val="28"/>
          <w:rtl w:val="true"/>
          <w:lang w:bidi="fa-IR"/>
        </w:rPr>
        <w:t>إحدی الحالات التالیة</w:t>
      </w:r>
      <w:r>
        <w:rPr>
          <w:rFonts w:eastAsia="IRNazanin" w:cs="IRNazanin"/>
          <w:color w:val="111111"/>
          <w:sz w:val="28"/>
          <w:szCs w:val="28"/>
          <w:rtl w:val="true"/>
          <w:lang w:bidi="fa-IR"/>
        </w:rPr>
        <w:t>:</w:t>
      </w:r>
    </w:p>
    <w:p>
      <w:pPr>
        <w:pStyle w:val="Heading5"/>
        <w:numPr>
          <w:ilvl w:val="4"/>
          <w:numId w:val="1"/>
        </w:numPr>
        <w:rPr/>
      </w:pPr>
      <w:bookmarkStart w:id="1210" w:name="__RefHeading___Toc680422_73709187"/>
      <w:bookmarkStart w:id="1211" w:name="_Toc537"/>
      <w:bookmarkEnd w:id="1210"/>
      <w:r>
        <w:rPr>
          <w:rtl w:val="true"/>
        </w:rPr>
        <w:t>الحالة الاولی</w:t>
      </w:r>
      <w:r>
        <w:rPr>
          <w:rtl w:val="true"/>
        </w:rPr>
        <w:t>:</w:t>
      </w:r>
      <w:r>
        <w:rPr>
          <w:rtl w:val="true"/>
        </w:rPr>
        <w:t>خوف الضرر من استعمال الماء بحدوث مرض أو زیادته</w:t>
      </w:r>
      <w:bookmarkEnd w:id="121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طول أمده،أو علی النفس،أو البدن،و منه الرمد المانع من استعمال الماء،کما</w:t>
      </w:r>
      <w:bookmarkStart w:id="1212" w:name="pg11398_162590"/>
    </w:p>
    <w:p>
      <w:pPr>
        <w:pStyle w:val="BookText"/>
        <w:rPr/>
      </w:pPr>
      <w:bookmarkEnd w:id="1212"/>
      <w:r>
        <w:rPr>
          <w:rFonts w:ascii="IRNazanin" w:hAnsi="IRNazanin" w:eastAsia="IRNazanin"/>
          <w:color w:val="111111"/>
          <w:sz w:val="28"/>
          <w:sz w:val="28"/>
          <w:szCs w:val="28"/>
          <w:rtl w:val="true"/>
          <w:lang w:bidi="fa-IR"/>
        </w:rPr>
        <w:t>أنّ منه خوف الشین الّذی یعسر تحمّله و هو الخشونة المشوّهة للخلقة،و المؤدّیة فی بعض الأبدان إلی تشقّق الجلد</w:t>
      </w:r>
      <w:r>
        <w:rPr>
          <w:rFonts w:eastAsia="IRNazanin" w:cs="IRNazanin"/>
          <w:color w:val="111111"/>
          <w:sz w:val="28"/>
          <w:szCs w:val="28"/>
          <w:rtl w:val="true"/>
          <w:lang w:bidi="fa-IR"/>
        </w:rPr>
        <w:t>.</w:t>
      </w:r>
    </w:p>
    <w:p>
      <w:pPr>
        <w:pStyle w:val="Heading5"/>
        <w:numPr>
          <w:ilvl w:val="4"/>
          <w:numId w:val="1"/>
        </w:numPr>
        <w:rPr/>
      </w:pPr>
      <w:bookmarkStart w:id="1213" w:name="__RefHeading___Toc680424_73709187"/>
      <w:bookmarkStart w:id="1214" w:name="_Toc538"/>
      <w:bookmarkEnd w:id="1213"/>
      <w:r>
        <w:rPr>
          <w:rtl w:val="true"/>
        </w:rPr>
        <w:t>الحالة الثانیة</w:t>
      </w:r>
      <w:r>
        <w:rPr>
          <w:rtl w:val="true"/>
        </w:rPr>
        <w:t>:</w:t>
      </w:r>
      <w:r>
        <w:rPr>
          <w:rtl w:val="true"/>
        </w:rPr>
        <w:t>خوف العطش علی نفسه أو علی غیره الواجب حفظه</w:t>
      </w:r>
      <w:bookmarkEnd w:id="1214"/>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أو علی نفس حیوان یکون من شأن المکلّف الاحتفاظ به،و الاهتمام بشأنها،کدابّته و شاته و نحوهما ممّا یکون تلفه موجبا للحرج أو الضرر</w:t>
      </w:r>
      <w:r>
        <w:rPr>
          <w:rFonts w:eastAsia="IRNazanin" w:cs="IRNazanin"/>
          <w:color w:val="111111"/>
          <w:sz w:val="28"/>
          <w:szCs w:val="28"/>
          <w:rtl w:val="true"/>
          <w:lang w:bidi="fa-IR"/>
        </w:rPr>
        <w:t>.</w:t>
      </w:r>
    </w:p>
    <w:p>
      <w:pPr>
        <w:pStyle w:val="Heading5"/>
        <w:numPr>
          <w:ilvl w:val="4"/>
          <w:numId w:val="1"/>
        </w:numPr>
        <w:rPr/>
      </w:pPr>
      <w:bookmarkStart w:id="1215" w:name="__RefHeading___Toc680426_73709187"/>
      <w:bookmarkStart w:id="1216" w:name="_Toc539"/>
      <w:bookmarkEnd w:id="1215"/>
      <w:r>
        <w:rPr>
          <w:rtl w:val="true"/>
        </w:rPr>
        <w:t>الحالة الثالثة</w:t>
      </w:r>
      <w:r>
        <w:rPr>
          <w:rtl w:val="true"/>
        </w:rPr>
        <w:t>:</w:t>
      </w:r>
      <w:r>
        <w:rPr>
          <w:rtl w:val="true"/>
        </w:rPr>
        <w:t>أن یکون بدنه أو ثوبه نجسا و کان عنده ماء یکفی لإزالة</w:t>
      </w:r>
      <w:bookmarkEnd w:id="1216"/>
    </w:p>
    <w:p>
      <w:pPr>
        <w:pStyle w:val="BookText"/>
        <w:rPr/>
      </w:pPr>
      <w:r>
        <w:rPr>
          <w:rFonts w:ascii="IRNazanin" w:hAnsi="IRNazanin" w:eastAsia="IRNazanin"/>
          <w:color w:val="111111"/>
          <w:sz w:val="28"/>
          <w:sz w:val="28"/>
          <w:szCs w:val="28"/>
          <w:rtl w:val="true"/>
          <w:lang w:bidi="fa-IR"/>
        </w:rPr>
        <w:t>النجاسة فقط أو للوضوء کذلک،</w:t>
      </w:r>
    </w:p>
    <w:p>
      <w:pPr>
        <w:pStyle w:val="BookText"/>
        <w:rPr/>
      </w:pPr>
      <w:r>
        <w:rPr>
          <w:rFonts w:ascii="IRNazanin" w:hAnsi="IRNazanin" w:eastAsia="IRNazanin"/>
          <w:color w:val="111111"/>
          <w:sz w:val="28"/>
          <w:sz w:val="28"/>
          <w:szCs w:val="28"/>
          <w:rtl w:val="true"/>
          <w:lang w:bidi="fa-IR"/>
        </w:rPr>
        <w:t>ففی هذه الحالة یجوز للمکلّف أن یصرف الماء فی غسل بدنه أو ثوبه و إزالة النجاسة عنه و یتیمّم للصلاة،کما یجوز له أن یتوضّأ و یصلّی فی الثوب النجس أو فی البدن النجس</w:t>
      </w:r>
      <w:r>
        <w:rPr>
          <w:rFonts w:eastAsia="IRNazanin" w:cs="IRNazanin"/>
          <w:color w:val="111111"/>
          <w:sz w:val="28"/>
          <w:szCs w:val="28"/>
          <w:rtl w:val="true"/>
          <w:lang w:bidi="fa-IR"/>
        </w:rPr>
        <w:t>.</w:t>
      </w:r>
    </w:p>
    <w:p>
      <w:pPr>
        <w:pStyle w:val="Heading5"/>
        <w:numPr>
          <w:ilvl w:val="4"/>
          <w:numId w:val="1"/>
        </w:numPr>
        <w:rPr/>
      </w:pPr>
      <w:bookmarkStart w:id="1217" w:name="__RefHeading___Toc680428_73709187"/>
      <w:bookmarkStart w:id="1218" w:name="_Toc540"/>
      <w:bookmarkEnd w:id="1217"/>
      <w:r>
        <w:rPr>
          <w:rtl w:val="true"/>
        </w:rPr>
        <w:t>الحالة الرابعة</w:t>
      </w:r>
      <w:r>
        <w:rPr>
          <w:rtl w:val="true"/>
        </w:rPr>
        <w:t>:</w:t>
      </w:r>
      <w:r>
        <w:rPr>
          <w:rtl w:val="true"/>
        </w:rPr>
        <w:t>ضیق الوقت عن استیعاب الوضوء و الصلاة معا</w:t>
      </w:r>
      <w:bookmarkEnd w:id="1218"/>
    </w:p>
    <w:p>
      <w:pPr>
        <w:pStyle w:val="BookText"/>
        <w:rPr/>
      </w:pPr>
      <w:r>
        <w:rPr>
          <w:rFonts w:ascii="IRNazanin" w:hAnsi="IRNazanin" w:eastAsia="IRNazanin"/>
          <w:color w:val="111111"/>
          <w:sz w:val="28"/>
          <w:sz w:val="28"/>
          <w:szCs w:val="28"/>
          <w:rtl w:val="true"/>
          <w:lang w:bidi="fa-IR"/>
        </w:rPr>
        <w:t>فحینئذ یجوز له أن یتیمّم من أجل إدراک تمام الصلاة فی الوقت</w:t>
      </w:r>
      <w:r>
        <w:rPr>
          <w:rFonts w:eastAsia="IRNazanin" w:cs="IRNazanin"/>
          <w:color w:val="111111"/>
          <w:sz w:val="28"/>
          <w:szCs w:val="28"/>
          <w:rtl w:val="true"/>
          <w:lang w:bidi="fa-IR"/>
        </w:rPr>
        <w:t>.</w:t>
      </w:r>
    </w:p>
    <w:p>
      <w:pPr>
        <w:pStyle w:val="Heading5"/>
        <w:numPr>
          <w:ilvl w:val="4"/>
          <w:numId w:val="1"/>
        </w:numPr>
        <w:rPr/>
      </w:pPr>
      <w:bookmarkStart w:id="1219" w:name="__RefHeading___Toc680430_73709187"/>
      <w:bookmarkStart w:id="1220" w:name="_Toc541"/>
      <w:bookmarkEnd w:id="1219"/>
      <w:r>
        <w:rPr>
          <w:rtl w:val="true"/>
        </w:rPr>
        <w:t xml:space="preserve">مسألة </w:t>
      </w:r>
      <w:r>
        <w:rPr/>
        <w:t>348</w:t>
      </w:r>
      <w:r>
        <w:rPr>
          <w:rtl w:val="true"/>
        </w:rPr>
        <w:t>:</w:t>
      </w:r>
      <w:r>
        <w:rPr>
          <w:rtl w:val="true"/>
        </w:rPr>
        <w:t>إذا خالف المکلّف عمدا فتوضّأ فی مورد یکون الوضوء</w:t>
      </w:r>
      <w:bookmarkEnd w:id="1220"/>
    </w:p>
    <w:p>
      <w:pPr>
        <w:pStyle w:val="BookText"/>
        <w:rPr/>
      </w:pPr>
      <w:r>
        <w:rPr>
          <w:rFonts w:ascii="Amiri" w:hAnsi="Amiri" w:eastAsia="Amiri" w:cs="Amiri"/>
          <w:color w:val="111111"/>
          <w:sz w:val="28"/>
          <w:sz w:val="28"/>
          <w:szCs w:val="28"/>
          <w:rtl w:val="true"/>
          <w:lang w:bidi="ar-SA"/>
        </w:rPr>
        <w:t>فیه حرجیّا</w:t>
      </w:r>
    </w:p>
    <w:p>
      <w:pPr>
        <w:pStyle w:val="BookText"/>
        <w:rPr/>
      </w:pPr>
      <w:r>
        <w:rPr>
          <w:rFonts w:ascii="IRNazanin" w:hAnsi="IRNazanin" w:eastAsia="IRNazanin"/>
          <w:color w:val="111111"/>
          <w:sz w:val="28"/>
          <w:sz w:val="28"/>
          <w:szCs w:val="28"/>
          <w:rtl w:val="true"/>
          <w:lang w:bidi="fa-IR"/>
        </w:rPr>
        <w:t>کالوضوء فی شدّة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وضوؤه،و إذا خالف فی مورد یکون الوضوء فیه محرّما بطل وضوؤه کما إذا کان ضرره خطیرا و هو الضرر الّذی یحرم علی المکلّف أن یوقع نفسه فیه،و إذا خالف فی مورد یجب فیه حفظ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صحّة وضوئه،و فی الحالة الرابعة إذا عصی و توضّأ صحّ شریطة أن لا یکون وضوؤه بقصد التشریع،بمعنی أنّه لا یبنی علی أنّ الصلاة الّتی ضاق وقتها هی الّتی تفرض علیه الوضوء،و لا تسمح له بالتیمّم، مع أنّه یعلم بأنّها تفرض علیه التیمّم دون الوضوء</w:t>
      </w:r>
      <w:r>
        <w:rPr>
          <w:rFonts w:eastAsia="IRNazanin" w:cs="IRNazanin"/>
          <w:color w:val="111111"/>
          <w:sz w:val="28"/>
          <w:szCs w:val="28"/>
          <w:rtl w:val="true"/>
          <w:lang w:bidi="fa-IR"/>
        </w:rPr>
        <w:t>.</w:t>
      </w:r>
    </w:p>
    <w:p>
      <w:pPr>
        <w:pStyle w:val="Heading5"/>
        <w:numPr>
          <w:ilvl w:val="4"/>
          <w:numId w:val="1"/>
        </w:numPr>
        <w:rPr/>
      </w:pPr>
      <w:bookmarkStart w:id="1221" w:name="__RefHeading___Toc680432_73709187"/>
      <w:bookmarkStart w:id="1222" w:name="_Toc542"/>
      <w:bookmarkEnd w:id="1221"/>
      <w:r>
        <w:rPr>
          <w:rtl w:val="true"/>
        </w:rPr>
        <w:t xml:space="preserve">مسألة </w:t>
      </w:r>
      <w:r>
        <w:rPr/>
        <w:t>349</w:t>
      </w:r>
      <w:r>
        <w:rPr>
          <w:rtl w:val="true"/>
        </w:rPr>
        <w:t>:</w:t>
      </w:r>
      <w:r>
        <w:rPr>
          <w:rtl w:val="true"/>
        </w:rPr>
        <w:t>إذا خالف فتطهّر بالماء لعذر من نسیان أو غفلة</w:t>
      </w:r>
      <w:bookmarkEnd w:id="122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وضوؤه فی جمیع الموارد المذکورة،و کذلک مع الجهل إذا کان مرکّبا،أمّا إذا</w:t>
      </w:r>
      <w:bookmarkStart w:id="1223" w:name="pg11398_162591"/>
    </w:p>
    <w:p>
      <w:pPr>
        <w:pStyle w:val="BookText"/>
        <w:rPr/>
      </w:pPr>
      <w:bookmarkEnd w:id="1223"/>
      <w:r>
        <w:rPr>
          <w:rFonts w:ascii="IRNazanin" w:hAnsi="IRNazanin" w:eastAsia="IRNazanin"/>
          <w:color w:val="111111"/>
          <w:sz w:val="28"/>
          <w:sz w:val="28"/>
          <w:szCs w:val="28"/>
          <w:rtl w:val="true"/>
          <w:lang w:bidi="fa-IR"/>
        </w:rPr>
        <w:t>توضّأ فی ضیق الوقت فإن نوی الأمر المتعلّق بالوضوء فعلا صحّ،و لکنّه أثم إذا کان ذلک عامدا و ملتفتا</w:t>
      </w:r>
      <w:r>
        <w:rPr>
          <w:rFonts w:eastAsia="IRNazanin" w:cs="IRNazanin"/>
          <w:color w:val="111111"/>
          <w:sz w:val="28"/>
          <w:szCs w:val="28"/>
          <w:rtl w:val="true"/>
          <w:lang w:bidi="fa-IR"/>
        </w:rPr>
        <w:t>.</w:t>
      </w:r>
    </w:p>
    <w:p>
      <w:pPr>
        <w:pStyle w:val="Heading5"/>
        <w:numPr>
          <w:ilvl w:val="4"/>
          <w:numId w:val="1"/>
        </w:numPr>
        <w:rPr/>
      </w:pPr>
      <w:bookmarkStart w:id="1224" w:name="__RefHeading___Toc680434_73709187"/>
      <w:bookmarkStart w:id="1225" w:name="_Toc543"/>
      <w:bookmarkEnd w:id="1224"/>
      <w:r>
        <w:rPr>
          <w:rtl w:val="true"/>
        </w:rPr>
        <w:t xml:space="preserve">مسألة </w:t>
      </w:r>
      <w:r>
        <w:rPr/>
        <w:t>350</w:t>
      </w:r>
      <w:r>
        <w:rPr>
          <w:rtl w:val="true"/>
        </w:rPr>
        <w:t>:</w:t>
      </w:r>
      <w:r>
        <w:rPr>
          <w:rtl w:val="true"/>
        </w:rPr>
        <w:t>إذا آوی إلی فراشه لینام ذکر بعض الفقهاء أنّه إذا لم یکن</w:t>
      </w:r>
      <w:bookmarkEnd w:id="1225"/>
    </w:p>
    <w:p>
      <w:pPr>
        <w:pStyle w:val="BookText"/>
        <w:rPr/>
      </w:pPr>
      <w:r>
        <w:rPr>
          <w:rFonts w:ascii="IRNazanin" w:hAnsi="IRNazanin" w:eastAsia="IRNazanin"/>
          <w:color w:val="111111"/>
          <w:sz w:val="28"/>
          <w:sz w:val="28"/>
          <w:szCs w:val="28"/>
          <w:rtl w:val="true"/>
          <w:lang w:bidi="fa-IR"/>
        </w:rPr>
        <w:t>علی وضوء</w:t>
      </w:r>
    </w:p>
    <w:p>
      <w:pPr>
        <w:pStyle w:val="BookText"/>
        <w:rPr/>
      </w:pPr>
      <w:r>
        <w:rPr>
          <w:rFonts w:ascii="IRNazanin" w:hAnsi="IRNazanin" w:eastAsia="IRNazanin"/>
          <w:color w:val="111111"/>
          <w:sz w:val="28"/>
          <w:sz w:val="28"/>
          <w:szCs w:val="28"/>
          <w:rtl w:val="true"/>
          <w:lang w:bidi="fa-IR"/>
        </w:rPr>
        <w:t>جاز له التیمّم و إن تمکّن من استعمال الماء و لکنّه غیر ثابت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به رجاء</w:t>
      </w:r>
      <w:r>
        <w:rPr>
          <w:rFonts w:eastAsia="IRNazanin" w:cs="IRNazanin"/>
          <w:color w:val="111111"/>
          <w:sz w:val="28"/>
          <w:szCs w:val="28"/>
          <w:rtl w:val="true"/>
          <w:lang w:bidi="fa-IR"/>
        </w:rPr>
        <w:t>.</w:t>
      </w:r>
    </w:p>
    <w:p>
      <w:pPr>
        <w:pStyle w:val="Heading4"/>
        <w:numPr>
          <w:ilvl w:val="3"/>
          <w:numId w:val="1"/>
        </w:numPr>
        <w:rPr/>
      </w:pPr>
      <w:bookmarkStart w:id="1226" w:name="__RefHeading___Toc680436_73709187"/>
      <w:bookmarkStart w:id="1227" w:name="_Toc544"/>
      <w:bookmarkEnd w:id="1226"/>
      <w:r>
        <w:rPr>
          <w:rtl w:val="true"/>
        </w:rPr>
        <w:t>الفصل الثّانی</w:t>
      </w:r>
      <w:r>
        <w:rPr>
          <w:rtl w:val="true"/>
        </w:rPr>
        <w:t xml:space="preserve">: </w:t>
      </w:r>
      <w:r>
        <w:rPr>
          <w:rtl w:val="true"/>
        </w:rPr>
        <w:t>ما یتیمّم به</w:t>
      </w:r>
      <w:bookmarkEnd w:id="1227"/>
    </w:p>
    <w:p>
      <w:pPr>
        <w:pStyle w:val="Heading5"/>
        <w:numPr>
          <w:ilvl w:val="4"/>
          <w:numId w:val="1"/>
        </w:numPr>
        <w:rPr/>
      </w:pPr>
      <w:bookmarkStart w:id="1228" w:name="__RefHeading___Toc680438_73709187"/>
      <w:bookmarkStart w:id="1229" w:name="_Toc545"/>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ما یتیمّم به</w:t>
      </w:r>
    </w:p>
    <w:p>
      <w:pPr>
        <w:pStyle w:val="BookText"/>
        <w:rPr/>
      </w:pPr>
      <w:r>
        <w:rPr>
          <w:rFonts w:ascii="IRNazanin" w:hAnsi="IRNazanin" w:eastAsia="IRNazanin"/>
          <w:color w:val="111111"/>
          <w:sz w:val="28"/>
          <w:sz w:val="28"/>
          <w:szCs w:val="28"/>
          <w:rtl w:val="true"/>
          <w:lang w:bidi="fa-IR"/>
        </w:rPr>
        <w:t>و هو الأرض و أجزاؤها فیصحّ التیمّم بکلّ ما یسمّی أرضا،سواء أ کان ترابا،أم رملا،أو مدرا،أم حصی،أم صخرا أملس،و منه أرض الجصّ و النورة قبل الإحراق بل بعده أیضا،فیصحّ التیمّم بالجصّ و الآجر و الاسمنت ما دامت موادّها مأخوذة من الأرض،و إن احرقت و صنعت،و کذلک یصحّ بما یصنع من الاسمنت من قطع للبناء کالکاشی و الموزائیک و غیرها شریطة أن لا تکون مطلیّة بطلاء خارجیّ غیر مأخوذ من الأرض،و یصحّ التیمّم بالمرمر، و لا فرق فی صحّة التیمّم بین أن یکون فی الأرض أو فی الجدار و الحائط،و لا یعتبر علوق شیء منه بالید،فیصحّ التیمّم بحجر نقیّ مصقول یابسا أم رطبا</w:t>
      </w:r>
      <w:r>
        <w:rPr>
          <w:rFonts w:eastAsia="IRNazanin" w:cs="IRNazanin"/>
          <w:color w:val="111111"/>
          <w:sz w:val="28"/>
          <w:szCs w:val="28"/>
          <w:rtl w:val="true"/>
          <w:lang w:bidi="fa-IR"/>
        </w:rPr>
        <w:t>.</w:t>
      </w:r>
    </w:p>
    <w:p>
      <w:pPr>
        <w:pStyle w:val="Heading5"/>
        <w:numPr>
          <w:ilvl w:val="4"/>
          <w:numId w:val="1"/>
        </w:numPr>
        <w:rPr/>
      </w:pPr>
      <w:bookmarkStart w:id="1230" w:name="__RefHeading___Toc680440_73709187"/>
      <w:bookmarkStart w:id="1231" w:name="_Toc546"/>
      <w:bookmarkEnd w:id="1230"/>
      <w:r>
        <w:rPr>
          <w:rtl w:val="true"/>
        </w:rPr>
        <w:t xml:space="preserve">مسألة </w:t>
      </w:r>
      <w:r>
        <w:rPr/>
        <w:t>351</w:t>
      </w:r>
      <w:r>
        <w:rPr>
          <w:rtl w:val="true"/>
        </w:rPr>
        <w:t>:</w:t>
      </w:r>
      <w:r>
        <w:rPr>
          <w:rtl w:val="true"/>
        </w:rPr>
        <w:t>لا یجوز التیمّم بما لا یصدق علیه اسم الأرض و إن کان</w:t>
      </w:r>
      <w:bookmarkEnd w:id="1231"/>
    </w:p>
    <w:p>
      <w:pPr>
        <w:pStyle w:val="BookText"/>
        <w:rPr/>
      </w:pPr>
      <w:r>
        <w:rPr>
          <w:rFonts w:ascii="IRNazanin" w:hAnsi="IRNazanin" w:eastAsia="IRNazanin"/>
          <w:color w:val="111111"/>
          <w:sz w:val="28"/>
          <w:sz w:val="28"/>
          <w:szCs w:val="28"/>
          <w:rtl w:val="true"/>
          <w:lang w:bidi="fa-IR"/>
        </w:rPr>
        <w:t>أصله منها،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کالرماد و النبات،و المعادن،و الذهب،و الفضّة و نحوها،ممّا لا یسمّی أرضا،و أمّا العقیق و الفیروزج و نحوهما،من الأحجار الکریمة فالأحوط أن لا یتیمّم بها و إن کان جوازه غیر بعید،و لا یجوز التیمّم بکلّ ما یؤکل و یلبس و لا بالخشب و الحطب</w:t>
      </w:r>
      <w:r>
        <w:rPr>
          <w:rFonts w:eastAsia="IRNazanin" w:cs="IRNazanin"/>
          <w:color w:val="111111"/>
          <w:sz w:val="28"/>
          <w:szCs w:val="28"/>
          <w:rtl w:val="true"/>
          <w:lang w:bidi="fa-IR"/>
        </w:rPr>
        <w:t>.</w:t>
      </w:r>
      <w:bookmarkStart w:id="1232" w:name="pg11398_162592"/>
    </w:p>
    <w:p>
      <w:pPr>
        <w:pStyle w:val="Heading5"/>
        <w:numPr>
          <w:ilvl w:val="4"/>
          <w:numId w:val="1"/>
        </w:numPr>
        <w:rPr/>
      </w:pPr>
      <w:bookmarkStart w:id="1233" w:name="__RefHeading___Toc680442_73709187"/>
      <w:bookmarkStart w:id="1234" w:name="_Toc547"/>
      <w:bookmarkEnd w:id="1232"/>
      <w:bookmarkEnd w:id="1233"/>
      <w:r>
        <w:rPr>
          <w:rtl w:val="true"/>
        </w:rPr>
        <w:t xml:space="preserve">مسألة </w:t>
      </w:r>
      <w:r>
        <w:rPr/>
        <w:t>352</w:t>
      </w:r>
      <w:r>
        <w:rPr>
          <w:rtl w:val="true"/>
        </w:rPr>
        <w:t>:</w:t>
      </w:r>
      <w:r>
        <w:rPr>
          <w:rtl w:val="true"/>
        </w:rPr>
        <w:t>لا یجوز التیمّم بالنجس و لا المغصوب و لا الممتزج بما</w:t>
      </w:r>
      <w:bookmarkEnd w:id="1234"/>
    </w:p>
    <w:p>
      <w:pPr>
        <w:pStyle w:val="BookText"/>
        <w:rPr/>
      </w:pPr>
      <w:r>
        <w:rPr>
          <w:rFonts w:ascii="IRNazanin" w:hAnsi="IRNazanin" w:eastAsia="IRNazanin"/>
          <w:color w:val="111111"/>
          <w:sz w:val="28"/>
          <w:sz w:val="28"/>
          <w:szCs w:val="28"/>
          <w:rtl w:val="true"/>
          <w:lang w:bidi="fa-IR"/>
        </w:rPr>
        <w:t>یخرجه عن اسم الأرض</w:t>
      </w:r>
    </w:p>
    <w:p>
      <w:pPr>
        <w:pStyle w:val="BookText"/>
        <w:rPr/>
      </w:pPr>
      <w:r>
        <w:rPr>
          <w:rFonts w:ascii="IRNazanin" w:hAnsi="IRNazanin" w:eastAsia="IRNazanin"/>
          <w:color w:val="111111"/>
          <w:sz w:val="28"/>
          <w:sz w:val="28"/>
          <w:szCs w:val="28"/>
          <w:rtl w:val="true"/>
          <w:lang w:bidi="fa-IR"/>
        </w:rPr>
        <w:t>کما إذا اختلط التراب بالملح علی نحو لا یصدق علیه اسم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یضرّ إذا کان الملح مستهلکا فیه عرفا،و لو اکره علی المکث فی المکان المغصوب فالأظهر جواز التیمّم فیه</w:t>
      </w:r>
      <w:r>
        <w:rPr>
          <w:rFonts w:eastAsia="IRNazanin" w:cs="IRNazanin"/>
          <w:color w:val="111111"/>
          <w:sz w:val="28"/>
          <w:szCs w:val="28"/>
          <w:rtl w:val="true"/>
          <w:lang w:bidi="fa-IR"/>
        </w:rPr>
        <w:t>.</w:t>
      </w:r>
    </w:p>
    <w:p>
      <w:pPr>
        <w:pStyle w:val="Heading5"/>
        <w:numPr>
          <w:ilvl w:val="4"/>
          <w:numId w:val="1"/>
        </w:numPr>
        <w:rPr/>
      </w:pPr>
      <w:bookmarkStart w:id="1235" w:name="__RefHeading___Toc680444_73709187"/>
      <w:bookmarkStart w:id="1236" w:name="_Toc548"/>
      <w:bookmarkEnd w:id="1235"/>
      <w:r>
        <w:rPr>
          <w:rtl w:val="true"/>
        </w:rPr>
        <w:t xml:space="preserve">مسألة </w:t>
      </w:r>
      <w:r>
        <w:rPr/>
        <w:t>353</w:t>
      </w:r>
      <w:r>
        <w:rPr>
          <w:rtl w:val="true"/>
        </w:rPr>
        <w:t>:</w:t>
      </w:r>
      <w:r>
        <w:rPr>
          <w:rtl w:val="true"/>
        </w:rPr>
        <w:t>إذا اشتبه التراب المغصوب بالمباح وجب الاجتناب عنهما</w:t>
      </w:r>
      <w:bookmarkEnd w:id="1236"/>
    </w:p>
    <w:p>
      <w:pPr>
        <w:pStyle w:val="BookText"/>
        <w:rPr/>
      </w:pPr>
      <w:r>
        <w:rPr>
          <w:rFonts w:ascii="IRNazanin" w:hAnsi="IRNazanin" w:eastAsia="IRNazanin"/>
          <w:color w:val="111111"/>
          <w:sz w:val="28"/>
          <w:sz w:val="28"/>
          <w:szCs w:val="28"/>
          <w:rtl w:val="true"/>
          <w:lang w:bidi="fa-IR"/>
        </w:rPr>
        <w:t>و إذا اشتبه التراب بالرماد فتیمّم بکلّ منهما صحّ،بل یجب ذلک مع الانحصار، و کذلک الحکم إذا اشتبه الطاهر بالنجس</w:t>
      </w:r>
      <w:r>
        <w:rPr>
          <w:rFonts w:eastAsia="IRNazanin" w:cs="IRNazanin"/>
          <w:color w:val="111111"/>
          <w:sz w:val="28"/>
          <w:szCs w:val="28"/>
          <w:rtl w:val="true"/>
          <w:lang w:bidi="fa-IR"/>
        </w:rPr>
        <w:t>.</w:t>
      </w:r>
    </w:p>
    <w:p>
      <w:pPr>
        <w:pStyle w:val="Heading5"/>
        <w:numPr>
          <w:ilvl w:val="4"/>
          <w:numId w:val="1"/>
        </w:numPr>
        <w:rPr/>
      </w:pPr>
      <w:bookmarkStart w:id="1237" w:name="__RefHeading___Toc680446_73709187"/>
      <w:bookmarkStart w:id="1238" w:name="_Toc549"/>
      <w:bookmarkEnd w:id="1237"/>
      <w:r>
        <w:rPr>
          <w:rtl w:val="true"/>
        </w:rPr>
        <w:t xml:space="preserve">مسألة </w:t>
      </w:r>
      <w:r>
        <w:rPr/>
        <w:t>354</w:t>
      </w:r>
      <w:r>
        <w:rPr>
          <w:rtl w:val="true"/>
        </w:rPr>
        <w:t>:</w:t>
      </w:r>
      <w:r>
        <w:rPr>
          <w:rtl w:val="true"/>
        </w:rPr>
        <w:t>إذا عجز عن التیمّم بالأرض لسبب أو آخر وجب التیمّم</w:t>
      </w:r>
      <w:bookmarkEnd w:id="1238"/>
    </w:p>
    <w:p>
      <w:pPr>
        <w:pStyle w:val="BookText"/>
        <w:rPr/>
      </w:pPr>
      <w:r>
        <w:rPr>
          <w:rFonts w:ascii="IRNazanin" w:hAnsi="IRNazanin" w:eastAsia="IRNazanin"/>
          <w:color w:val="111111"/>
          <w:sz w:val="28"/>
          <w:sz w:val="28"/>
          <w:szCs w:val="28"/>
          <w:rtl w:val="true"/>
          <w:lang w:bidi="fa-IR"/>
        </w:rPr>
        <w:t>بالغبار المجتمع علی ثوبه،</w:t>
      </w:r>
    </w:p>
    <w:p>
      <w:pPr>
        <w:pStyle w:val="BookText"/>
        <w:rPr/>
      </w:pPr>
      <w:r>
        <w:rPr>
          <w:rFonts w:ascii="IRNazanin" w:hAnsi="IRNazanin" w:eastAsia="IRNazanin"/>
          <w:color w:val="111111"/>
          <w:sz w:val="28"/>
          <w:sz w:val="28"/>
          <w:szCs w:val="28"/>
          <w:rtl w:val="true"/>
          <w:lang w:bidi="fa-IR"/>
        </w:rPr>
        <w:t>أو عرف دابّته أو نحوهما،إذا کان غبار ما یصحّ التیمّم به دون غیره کغبار الدقیق و نحوه،و إذا أمکنه نفض الغبار و جمعه علی نحو یصدق علیه التراب تعیّن ذلک</w:t>
      </w:r>
      <w:r>
        <w:rPr>
          <w:rFonts w:eastAsia="IRNazanin" w:cs="IRNazanin"/>
          <w:color w:val="111111"/>
          <w:sz w:val="28"/>
          <w:szCs w:val="28"/>
          <w:rtl w:val="true"/>
          <w:lang w:bidi="fa-IR"/>
        </w:rPr>
        <w:t>.</w:t>
      </w:r>
    </w:p>
    <w:p>
      <w:pPr>
        <w:pStyle w:val="Heading5"/>
        <w:numPr>
          <w:ilvl w:val="4"/>
          <w:numId w:val="1"/>
        </w:numPr>
        <w:rPr/>
      </w:pPr>
      <w:bookmarkStart w:id="1239" w:name="__RefHeading___Toc680448_73709187"/>
      <w:bookmarkStart w:id="1240" w:name="_Toc550"/>
      <w:bookmarkEnd w:id="1239"/>
      <w:r>
        <w:rPr>
          <w:rtl w:val="true"/>
        </w:rPr>
        <w:t xml:space="preserve">مسألة </w:t>
      </w:r>
      <w:r>
        <w:rPr/>
        <w:t>355</w:t>
      </w:r>
      <w:r>
        <w:rPr>
          <w:rtl w:val="true"/>
        </w:rPr>
        <w:t>:</w:t>
      </w:r>
      <w:r>
        <w:rPr>
          <w:rtl w:val="true"/>
        </w:rPr>
        <w:t>إذا عجز عن التیمّم بالغبار تیمّم بالوحل و هو الطین</w:t>
      </w:r>
      <w:bookmarkEnd w:id="1240"/>
    </w:p>
    <w:p>
      <w:pPr>
        <w:pStyle w:val="BookText"/>
        <w:rPr/>
      </w:pPr>
      <w:r>
        <w:rPr>
          <w:rFonts w:ascii="IRNazanin" w:hAnsi="IRNazanin" w:eastAsia="IRNazanin"/>
          <w:color w:val="111111"/>
          <w:sz w:val="28"/>
          <w:sz w:val="28"/>
          <w:szCs w:val="28"/>
          <w:rtl w:val="true"/>
          <w:lang w:bidi="fa-IR"/>
        </w:rPr>
        <w:t>و إذا أمکن تجفیفه و التیمّم به تعیّن ذلک</w:t>
      </w:r>
      <w:r>
        <w:rPr>
          <w:rFonts w:eastAsia="IRNazanin" w:cs="IRNazanin"/>
          <w:color w:val="111111"/>
          <w:sz w:val="28"/>
          <w:szCs w:val="28"/>
          <w:rtl w:val="true"/>
          <w:lang w:bidi="fa-IR"/>
        </w:rPr>
        <w:t>.</w:t>
      </w:r>
    </w:p>
    <w:p>
      <w:pPr>
        <w:pStyle w:val="Heading5"/>
        <w:numPr>
          <w:ilvl w:val="4"/>
          <w:numId w:val="1"/>
        </w:numPr>
        <w:rPr/>
      </w:pPr>
      <w:bookmarkStart w:id="1241" w:name="__RefHeading___Toc680450_73709187"/>
      <w:bookmarkStart w:id="1242" w:name="_Toc551"/>
      <w:bookmarkEnd w:id="1241"/>
      <w:r>
        <w:rPr>
          <w:rtl w:val="true"/>
        </w:rPr>
        <w:t xml:space="preserve">مسألة </w:t>
      </w:r>
      <w:r>
        <w:rPr/>
        <w:t>356</w:t>
      </w:r>
      <w:r>
        <w:rPr>
          <w:rtl w:val="true"/>
        </w:rPr>
        <w:t>:</w:t>
      </w:r>
      <w:r>
        <w:rPr>
          <w:rtl w:val="true"/>
        </w:rPr>
        <w:t>إذا عجز عن الأرض و الغبار و الوحل کان فاقدا للطهور</w:t>
      </w:r>
      <w:bookmarkEnd w:id="1242"/>
    </w:p>
    <w:p>
      <w:pPr>
        <w:pStyle w:val="BookText"/>
        <w:rPr/>
      </w:pPr>
      <w:r>
        <w:rPr>
          <w:rFonts w:ascii="IRNazanin" w:hAnsi="IRNazanin" w:eastAsia="IRNazanin"/>
          <w:color w:val="111111"/>
          <w:sz w:val="28"/>
          <w:sz w:val="28"/>
          <w:szCs w:val="28"/>
          <w:rtl w:val="true"/>
          <w:lang w:bidi="fa-IR"/>
        </w:rPr>
        <w:t>و الأحوط له الصلاة فی الوقت و القضاء فی خارجه،و إن کان الأظهر عدم وجوب الأداء،و إذا تمکّن من الثلج فإن کان بإمکانه إذابته و الوضوء به تعیّن ذلک،و إلاّ فإن أمکنه مسح أعضاء الوضوء به علی نحو یتحقّق مسمّی الغسل وجب و اجتزأ به،و إلاّ فهو فاقد الطهورین</w:t>
      </w:r>
      <w:r>
        <w:rPr>
          <w:rFonts w:eastAsia="IRNazanin" w:cs="IRNazanin"/>
          <w:color w:val="111111"/>
          <w:sz w:val="28"/>
          <w:szCs w:val="28"/>
          <w:rtl w:val="true"/>
          <w:lang w:bidi="fa-IR"/>
        </w:rPr>
        <w:t>.</w:t>
      </w:r>
    </w:p>
    <w:p>
      <w:pPr>
        <w:pStyle w:val="Heading5"/>
        <w:numPr>
          <w:ilvl w:val="4"/>
          <w:numId w:val="1"/>
        </w:numPr>
        <w:rPr/>
      </w:pPr>
      <w:bookmarkStart w:id="1243" w:name="__RefHeading___Toc680452_73709187"/>
      <w:bookmarkStart w:id="1244" w:name="_Toc552"/>
      <w:bookmarkEnd w:id="1243"/>
      <w:r>
        <w:rPr>
          <w:rtl w:val="true"/>
        </w:rPr>
        <w:t xml:space="preserve">مسألة </w:t>
      </w:r>
      <w:r>
        <w:rPr/>
        <w:t>357</w:t>
      </w:r>
      <w:r>
        <w:rPr>
          <w:rtl w:val="true"/>
        </w:rPr>
        <w:t>:</w:t>
      </w:r>
      <w:r>
        <w:rPr>
          <w:rtl w:val="true"/>
        </w:rPr>
        <w:t>الأحوط استحبابا نفض الیدین بعد الضرب</w:t>
      </w:r>
      <w:bookmarkEnd w:id="124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یکون ما یتیمّم به من ربی الأرض و عوالیها،و یکره أن یکون من مهابطها، و أن یکون من تراب الطریق</w:t>
      </w:r>
      <w:r>
        <w:rPr>
          <w:rFonts w:eastAsia="IRNazanin" w:cs="IRNazanin"/>
          <w:color w:val="111111"/>
          <w:sz w:val="28"/>
          <w:szCs w:val="28"/>
          <w:rtl w:val="true"/>
          <w:lang w:bidi="fa-IR"/>
        </w:rPr>
        <w:t>.</w:t>
      </w:r>
      <w:bookmarkStart w:id="1245" w:name="pg11398_162593"/>
    </w:p>
    <w:p>
      <w:pPr>
        <w:pStyle w:val="Heading4"/>
        <w:numPr>
          <w:ilvl w:val="3"/>
          <w:numId w:val="1"/>
        </w:numPr>
        <w:rPr/>
      </w:pPr>
      <w:bookmarkStart w:id="1246" w:name="__RefHeading___Toc680454_73709187"/>
      <w:bookmarkStart w:id="1247" w:name="_Toc553"/>
      <w:bookmarkEnd w:id="1245"/>
      <w:bookmarkEnd w:id="1246"/>
      <w:r>
        <w:rPr>
          <w:rtl w:val="true"/>
        </w:rPr>
        <w:t>الفصل الثالث</w:t>
      </w:r>
      <w:r>
        <w:rPr>
          <w:rtl w:val="true"/>
        </w:rPr>
        <w:t xml:space="preserve">: </w:t>
      </w:r>
      <w:r>
        <w:rPr>
          <w:rtl w:val="true"/>
        </w:rPr>
        <w:t>کیفیّة التیمّم</w:t>
      </w:r>
      <w:bookmarkEnd w:id="1247"/>
    </w:p>
    <w:p>
      <w:pPr>
        <w:pStyle w:val="Heading5"/>
        <w:numPr>
          <w:ilvl w:val="4"/>
          <w:numId w:val="1"/>
        </w:numPr>
        <w:rPr/>
      </w:pPr>
      <w:bookmarkStart w:id="1248" w:name="__RefHeading___Toc680456_73709187"/>
      <w:bookmarkStart w:id="1249" w:name="_Toc554"/>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کیفیّة التیمّم</w:t>
      </w:r>
    </w:p>
    <w:p>
      <w:pPr>
        <w:pStyle w:val="BookText"/>
        <w:rPr/>
      </w:pPr>
      <w:r>
        <w:rPr>
          <w:rFonts w:ascii="IRNazanin" w:hAnsi="IRNazanin" w:eastAsia="IRNazanin"/>
          <w:color w:val="111111"/>
          <w:sz w:val="28"/>
          <w:sz w:val="28"/>
          <w:szCs w:val="28"/>
          <w:rtl w:val="true"/>
          <w:lang w:bidi="fa-IR"/>
        </w:rPr>
        <w:t>و کیفیّة التیمّم أن یضرب بیدیه علی الأرض،و أن یکون دفعة واحدة علی الأحوط وجوبا،و أن یکون بباطنهما،ثمّ یمسح بهما جمیعا تمام جبهته و جبینه،من قصاص الشعر إلی الحاجبین،و إلی طرف الأنف الأعلی المتّصل بالجبهة،و الأحوط الأولی مسح الحاجبین أیضا،ثمّ مسح تمام ظاهر الکفّ الیمنی من الزند إلی أطراف الأصابع بباطن الیسری،ثمّ مسح تمام ظاهر الکفّ الیسری کذلک بباطن الکفّ الیمنی</w:t>
      </w:r>
      <w:r>
        <w:rPr>
          <w:rFonts w:eastAsia="IRNazanin" w:cs="IRNazanin"/>
          <w:color w:val="111111"/>
          <w:sz w:val="28"/>
          <w:szCs w:val="28"/>
          <w:rtl w:val="true"/>
          <w:lang w:bidi="fa-IR"/>
        </w:rPr>
        <w:t>.</w:t>
      </w:r>
    </w:p>
    <w:p>
      <w:pPr>
        <w:pStyle w:val="Heading5"/>
        <w:numPr>
          <w:ilvl w:val="4"/>
          <w:numId w:val="1"/>
        </w:numPr>
        <w:rPr/>
      </w:pPr>
      <w:bookmarkStart w:id="1250" w:name="__RefHeading___Toc680458_73709187"/>
      <w:bookmarkStart w:id="1251" w:name="_Toc555"/>
      <w:bookmarkEnd w:id="1250"/>
      <w:r>
        <w:rPr>
          <w:rtl w:val="true"/>
        </w:rPr>
        <w:t xml:space="preserve">مسألة </w:t>
      </w:r>
      <w:r>
        <w:rPr/>
        <w:t>358</w:t>
      </w:r>
      <w:r>
        <w:rPr>
          <w:rtl w:val="true"/>
        </w:rPr>
        <w:t>:</w:t>
      </w:r>
      <w:r>
        <w:rPr>
          <w:rtl w:val="true"/>
        </w:rPr>
        <w:t>لا یجب المسح بکلّ من الکفّین بکامله</w:t>
      </w:r>
      <w:bookmarkEnd w:id="1251"/>
    </w:p>
    <w:p>
      <w:pPr>
        <w:pStyle w:val="BookText"/>
        <w:rPr/>
      </w:pPr>
      <w:r>
        <w:rPr>
          <w:rFonts w:ascii="IRNazanin" w:hAnsi="IRNazanin" w:eastAsia="IRNazanin"/>
          <w:color w:val="111111"/>
          <w:sz w:val="28"/>
          <w:sz w:val="28"/>
          <w:szCs w:val="28"/>
          <w:rtl w:val="true"/>
          <w:lang w:bidi="fa-IR"/>
        </w:rPr>
        <w:t>بل یکفی المسح ببعض کلّ منها علی نحو یستوعب الجبهة و الجبینین</w:t>
      </w:r>
      <w:r>
        <w:rPr>
          <w:rFonts w:eastAsia="IRNazanin" w:cs="IRNazanin"/>
          <w:color w:val="111111"/>
          <w:sz w:val="28"/>
          <w:szCs w:val="28"/>
          <w:rtl w:val="true"/>
          <w:lang w:bidi="fa-IR"/>
        </w:rPr>
        <w:t>.</w:t>
      </w:r>
    </w:p>
    <w:p>
      <w:pPr>
        <w:pStyle w:val="Heading5"/>
        <w:numPr>
          <w:ilvl w:val="4"/>
          <w:numId w:val="1"/>
        </w:numPr>
        <w:rPr/>
      </w:pPr>
      <w:bookmarkStart w:id="1252" w:name="__RefHeading___Toc680460_73709187"/>
      <w:bookmarkStart w:id="1253" w:name="_Toc556"/>
      <w:bookmarkEnd w:id="1252"/>
      <w:r>
        <w:rPr>
          <w:rtl w:val="true"/>
        </w:rPr>
        <w:t xml:space="preserve">مسألة </w:t>
      </w:r>
      <w:r>
        <w:rPr/>
        <w:t>359</w:t>
      </w:r>
      <w:r>
        <w:rPr>
          <w:rtl w:val="true"/>
        </w:rPr>
        <w:t>:</w:t>
      </w:r>
      <w:r>
        <w:rPr>
          <w:rtl w:val="true"/>
        </w:rPr>
        <w:t>المراد من الجبهة الموضع المستوی</w:t>
      </w:r>
      <w:bookmarkEnd w:id="1253"/>
    </w:p>
    <w:p>
      <w:pPr>
        <w:pStyle w:val="BookText"/>
        <w:rPr/>
      </w:pPr>
      <w:r>
        <w:rPr>
          <w:rFonts w:ascii="IRNazanin" w:hAnsi="IRNazanin" w:eastAsia="IRNazanin"/>
          <w:color w:val="111111"/>
          <w:sz w:val="28"/>
          <w:sz w:val="28"/>
          <w:szCs w:val="28"/>
          <w:rtl w:val="true"/>
          <w:lang w:bidi="fa-IR"/>
        </w:rPr>
        <w:t>و المراد من الجبین ما بینه و بین طرف الحاجب إلی قصاص الشعر</w:t>
      </w:r>
      <w:r>
        <w:rPr>
          <w:rFonts w:eastAsia="IRNazanin" w:cs="IRNazanin"/>
          <w:color w:val="111111"/>
          <w:sz w:val="28"/>
          <w:szCs w:val="28"/>
          <w:rtl w:val="true"/>
          <w:lang w:bidi="fa-IR"/>
        </w:rPr>
        <w:t>.</w:t>
      </w:r>
    </w:p>
    <w:p>
      <w:pPr>
        <w:pStyle w:val="Heading5"/>
        <w:numPr>
          <w:ilvl w:val="4"/>
          <w:numId w:val="1"/>
        </w:numPr>
        <w:rPr/>
      </w:pPr>
      <w:bookmarkStart w:id="1254" w:name="__RefHeading___Toc680462_73709187"/>
      <w:bookmarkStart w:id="1255" w:name="_Toc557"/>
      <w:bookmarkEnd w:id="1254"/>
      <w:r>
        <w:rPr>
          <w:rtl w:val="true"/>
        </w:rPr>
        <w:t xml:space="preserve">مسألة </w:t>
      </w:r>
      <w:r>
        <w:rPr/>
        <w:t>360</w:t>
      </w:r>
      <w:r>
        <w:rPr>
          <w:rtl w:val="true"/>
        </w:rPr>
        <w:t>:</w:t>
      </w:r>
      <w:r>
        <w:rPr>
          <w:rtl w:val="true"/>
        </w:rPr>
        <w:t>الأظهر اعتبار تعدّد الضرب فی التیمّم</w:t>
      </w:r>
      <w:bookmarkEnd w:id="1255"/>
    </w:p>
    <w:p>
      <w:pPr>
        <w:pStyle w:val="BookText"/>
        <w:rPr/>
      </w:pPr>
      <w:r>
        <w:rPr>
          <w:rFonts w:ascii="IRNazanin" w:hAnsi="IRNazanin" w:eastAsia="IRNazanin"/>
          <w:color w:val="111111"/>
          <w:sz w:val="28"/>
          <w:sz w:val="28"/>
          <w:szCs w:val="28"/>
          <w:rtl w:val="true"/>
          <w:lang w:bidi="fa-IR"/>
        </w:rPr>
        <w:t>بأن یضرب ضربة للوجه و ضربة للکفین،بلا فرق فی ذلک بین أن یکون التیمّم بدلا عن الغسل أو بدلا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الترتیب بین الضربتین بمعنی أنّ علی المکلّف أن یضرب کفّیه علی الأرض و یمسح بهما وجهه،ثمّ یضربهما علیها مرّة اخری و یمسح بهما یدیه من الزند إلی أطراف الأصابع،أو یکفی أن یضرب کفّیه علی الأرض مرّتین،ثمّ یمسح بهما أوّلا وجهه ثمّ یدیه؟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لو لم یکن أظهر فلا أقلّ أنّه أحوط</w:t>
      </w:r>
      <w:r>
        <w:rPr>
          <w:rFonts w:eastAsia="IRNazanin" w:cs="IRNazanin"/>
          <w:color w:val="111111"/>
          <w:sz w:val="28"/>
          <w:szCs w:val="28"/>
          <w:rtl w:val="true"/>
          <w:lang w:bidi="fa-IR"/>
        </w:rPr>
        <w:t>.</w:t>
      </w:r>
      <w:bookmarkStart w:id="1256" w:name="pg11398_162594"/>
    </w:p>
    <w:p>
      <w:pPr>
        <w:pStyle w:val="Heading5"/>
        <w:numPr>
          <w:ilvl w:val="4"/>
          <w:numId w:val="1"/>
        </w:numPr>
        <w:rPr/>
      </w:pPr>
      <w:bookmarkStart w:id="1257" w:name="__RefHeading___Toc680464_73709187"/>
      <w:bookmarkStart w:id="1258" w:name="_Toc558"/>
      <w:bookmarkEnd w:id="1256"/>
      <w:bookmarkEnd w:id="1257"/>
      <w:r>
        <w:rPr>
          <w:rtl w:val="true"/>
        </w:rPr>
        <w:t xml:space="preserve">مسألة </w:t>
      </w:r>
      <w:r>
        <w:rPr/>
        <w:t>361</w:t>
      </w:r>
      <w:r>
        <w:rPr>
          <w:rtl w:val="true"/>
        </w:rPr>
        <w:t>:</w:t>
      </w:r>
      <w:r>
        <w:rPr>
          <w:rtl w:val="true"/>
        </w:rPr>
        <w:t>إذا تعذّر الضرب و المسح بالباطن انتقل إلی الظاهر</w:t>
      </w:r>
      <w:bookmarkEnd w:id="1258"/>
    </w:p>
    <w:p>
      <w:pPr>
        <w:pStyle w:val="BookText"/>
        <w:rPr/>
      </w:pPr>
      <w:r>
        <w:rPr>
          <w:rFonts w:ascii="IRNazanin" w:hAnsi="IRNazanin" w:eastAsia="IRNazanin"/>
          <w:color w:val="111111"/>
          <w:sz w:val="28"/>
          <w:sz w:val="28"/>
          <w:szCs w:val="28"/>
          <w:rtl w:val="true"/>
          <w:lang w:bidi="fa-IR"/>
        </w:rPr>
        <w:t>و کذا إذا کان نجسا بنجاسة متعدّیة و لم تمکن الإزالة،أمّا إذا لم تکن متعدّیة ضرب به و مسح،بل الظاهر عدم اعتبار الطهارة فی الماسح و الممسوح مطلقا، و إذا کان علی الممسوح حائل لا تمکن إزالته فالأحوط وجوبا الجمع بین المسح علیه و الصلاة فی الوقت و بین القضاء فی خارج الوقت،و أمّا إذا کان الحائل علی باطن الکفّ فلا یبعد أن تکون الوظیفة فی هذه الحالة ضرب ظاهر الکفّ و المسح به،و إن کان الأحوط استحبابا ضمّ المسح بالباطن أیضا</w:t>
      </w:r>
      <w:r>
        <w:rPr>
          <w:rFonts w:eastAsia="IRNazanin" w:cs="IRNazanin"/>
          <w:color w:val="111111"/>
          <w:sz w:val="28"/>
          <w:szCs w:val="28"/>
          <w:rtl w:val="true"/>
          <w:lang w:bidi="fa-IR"/>
        </w:rPr>
        <w:t>.</w:t>
      </w:r>
    </w:p>
    <w:p>
      <w:pPr>
        <w:pStyle w:val="Heading5"/>
        <w:numPr>
          <w:ilvl w:val="4"/>
          <w:numId w:val="1"/>
        </w:numPr>
        <w:rPr/>
      </w:pPr>
      <w:bookmarkStart w:id="1259" w:name="__RefHeading___Toc680466_73709187"/>
      <w:bookmarkStart w:id="1260" w:name="_Toc559"/>
      <w:bookmarkEnd w:id="1259"/>
      <w:r>
        <w:rPr>
          <w:rtl w:val="true"/>
        </w:rPr>
        <w:t xml:space="preserve">مسألة </w:t>
      </w:r>
      <w:r>
        <w:rPr/>
        <w:t>362</w:t>
      </w:r>
      <w:r>
        <w:rPr>
          <w:rtl w:val="true"/>
        </w:rPr>
        <w:t>:</w:t>
      </w:r>
      <w:r>
        <w:rPr>
          <w:rtl w:val="true"/>
        </w:rPr>
        <w:t>المحدث بالأصغر یتیمّم بدلا عن الوضوء و الجنب یتیمّم</w:t>
      </w:r>
      <w:bookmarkEnd w:id="1260"/>
    </w:p>
    <w:p>
      <w:pPr>
        <w:pStyle w:val="BookText"/>
        <w:rPr/>
      </w:pPr>
      <w:r>
        <w:rPr>
          <w:rFonts w:ascii="IRNazanin" w:hAnsi="IRNazanin" w:eastAsia="IRNazanin"/>
          <w:color w:val="111111"/>
          <w:sz w:val="28"/>
          <w:sz w:val="28"/>
          <w:szCs w:val="28"/>
          <w:rtl w:val="true"/>
          <w:lang w:bidi="fa-IR"/>
        </w:rPr>
        <w:t>بدلا عن الغسل،</w:t>
      </w:r>
    </w:p>
    <w:p>
      <w:pPr>
        <w:pStyle w:val="BookText"/>
        <w:rPr/>
      </w:pPr>
      <w:r>
        <w:rPr>
          <w:rFonts w:ascii="IRNazanin" w:hAnsi="IRNazanin" w:eastAsia="IRNazanin"/>
          <w:color w:val="111111"/>
          <w:sz w:val="28"/>
          <w:sz w:val="28"/>
          <w:szCs w:val="28"/>
          <w:rtl w:val="true"/>
          <w:lang w:bidi="fa-IR"/>
        </w:rPr>
        <w:t>و المحدث بالأکبر غیر الجنابة یتیمّم عن الغسل،و إذا کان محدثا بالأصغر أیضا،أو کان الحدث استحاضة متوسّطة،وجب علیه أن یتیمّم أیضا عن الوضوء،و إذا تمکّن من الوضوء دون الغسل أتی به و تیمّم عن الغسل،و إذا تمکّن من الغسل أتی به و هو یغنی عن الوضوء،إلاّ فی الاستحاضة المتوسّطة فلا بدّ فیها من الوضوء،فإن لم تتمکّن تیمّمت عنه</w:t>
      </w:r>
      <w:r>
        <w:rPr>
          <w:rFonts w:eastAsia="IRNazanin" w:cs="IRNazanin"/>
          <w:color w:val="111111"/>
          <w:sz w:val="28"/>
          <w:szCs w:val="28"/>
          <w:rtl w:val="true"/>
          <w:lang w:bidi="fa-IR"/>
        </w:rPr>
        <w:t>.</w:t>
      </w:r>
    </w:p>
    <w:p>
      <w:pPr>
        <w:pStyle w:val="Heading4"/>
        <w:numPr>
          <w:ilvl w:val="3"/>
          <w:numId w:val="1"/>
        </w:numPr>
        <w:rPr/>
      </w:pPr>
      <w:bookmarkStart w:id="1261" w:name="__RefHeading___Toc680468_73709187"/>
      <w:bookmarkStart w:id="1262" w:name="_Toc560"/>
      <w:bookmarkEnd w:id="1261"/>
      <w:r>
        <w:rPr>
          <w:rtl w:val="true"/>
        </w:rPr>
        <w:t>الفصل الرّابع</w:t>
      </w:r>
      <w:r>
        <w:rPr>
          <w:rtl w:val="true"/>
        </w:rPr>
        <w:t xml:space="preserve">: </w:t>
      </w:r>
      <w:r>
        <w:rPr>
          <w:rtl w:val="true"/>
        </w:rPr>
        <w:t>شروط التیمّم</w:t>
      </w:r>
      <w:bookmarkEnd w:id="1262"/>
    </w:p>
    <w:p>
      <w:pPr>
        <w:pStyle w:val="Heading5"/>
        <w:numPr>
          <w:ilvl w:val="4"/>
          <w:numId w:val="1"/>
        </w:numPr>
        <w:rPr/>
      </w:pPr>
      <w:bookmarkStart w:id="1263" w:name="__RefHeading___Toc680470_73709187"/>
      <w:bookmarkStart w:id="1264" w:name="_Toc561"/>
      <w:bookmarkEnd w:id="1263"/>
      <w:r>
        <w:rPr>
          <w:rtl w:val="true"/>
        </w:rPr>
        <w:t>اشارة</w:t>
      </w:r>
      <w:bookmarkEnd w:id="1264"/>
    </w:p>
    <w:p>
      <w:pPr>
        <w:pStyle w:val="BookText"/>
        <w:rPr/>
      </w:pPr>
      <w:r>
        <w:rPr>
          <w:rFonts w:ascii="IRNazanin" w:hAnsi="IRNazanin" w:eastAsia="IRNazanin"/>
          <w:color w:val="111111"/>
          <w:sz w:val="28"/>
          <w:sz w:val="28"/>
          <w:szCs w:val="28"/>
          <w:rtl w:val="true"/>
          <w:lang w:bidi="fa-IR"/>
        </w:rPr>
        <w:t>شروط التیمّم</w:t>
      </w:r>
    </w:p>
    <w:p>
      <w:pPr>
        <w:pStyle w:val="BookText"/>
        <w:rPr/>
      </w:pPr>
      <w:r>
        <w:rPr>
          <w:rFonts w:ascii="IRNazanin" w:hAnsi="IRNazanin" w:eastAsia="IRNazanin"/>
          <w:color w:val="111111"/>
          <w:sz w:val="28"/>
          <w:sz w:val="28"/>
          <w:szCs w:val="28"/>
          <w:rtl w:val="true"/>
          <w:lang w:bidi="fa-IR"/>
        </w:rPr>
        <w:t>یشترط فی التیمّم نیّة القربة و الإخلاص؛لأنّه عبادة بلا فرق بین أن یکون عوضا عن الغسل أو الوضوء،و لا یجب فی نیّة التیمّم شیء سوی القربة إلی اللّه تعالی و لیس من الواجب أن ینوی کونه بدیلا عن الوضوء أو الغسل إلاّ فی مقام الاشتباه</w:t>
      </w:r>
      <w:r>
        <w:rPr>
          <w:rFonts w:eastAsia="IRNazanin" w:cs="IRNazanin"/>
          <w:color w:val="111111"/>
          <w:sz w:val="28"/>
          <w:szCs w:val="28"/>
          <w:rtl w:val="true"/>
          <w:lang w:bidi="fa-IR"/>
        </w:rPr>
        <w:t>.</w:t>
      </w:r>
    </w:p>
    <w:p>
      <w:pPr>
        <w:pStyle w:val="Heading5"/>
        <w:numPr>
          <w:ilvl w:val="4"/>
          <w:numId w:val="1"/>
        </w:numPr>
        <w:rPr/>
      </w:pPr>
      <w:bookmarkStart w:id="1265" w:name="__RefHeading___Toc680472_73709187"/>
      <w:bookmarkStart w:id="1266" w:name="_Toc562"/>
      <w:bookmarkEnd w:id="1265"/>
      <w:r>
        <w:rPr>
          <w:rtl w:val="true"/>
        </w:rPr>
        <w:t xml:space="preserve">مسألة </w:t>
      </w:r>
      <w:r>
        <w:rPr/>
        <w:t>363</w:t>
      </w:r>
      <w:r>
        <w:rPr>
          <w:rtl w:val="true"/>
        </w:rPr>
        <w:t>:</w:t>
      </w:r>
      <w:r>
        <w:rPr>
          <w:rtl w:val="true"/>
        </w:rPr>
        <w:t>لا تجب فیه نیّة البدلیّة عن الوضوء أو الغسل</w:t>
      </w:r>
      <w:bookmarkEnd w:id="126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تکفی</w:t>
      </w:r>
      <w:bookmarkStart w:id="1267" w:name="pg11398_162595"/>
    </w:p>
    <w:p>
      <w:pPr>
        <w:pStyle w:val="BookText"/>
        <w:rPr/>
      </w:pPr>
      <w:bookmarkEnd w:id="1267"/>
      <w:r>
        <w:rPr>
          <w:rFonts w:ascii="IRNazanin" w:hAnsi="IRNazanin" w:eastAsia="IRNazanin"/>
          <w:color w:val="111111"/>
          <w:sz w:val="28"/>
          <w:sz w:val="28"/>
          <w:szCs w:val="28"/>
          <w:rtl w:val="true"/>
          <w:lang w:bidi="fa-IR"/>
        </w:rPr>
        <w:t>نیّة الأمر المتوجّه إلیه قربة إلی اللّه تعالی،و مع تعدّد الأمر لا بدّ من تعیینه بالنیّة کما إذا کان علیه تیمّمان أحدهما بدلا عن الغسل و الآخر بدلا عن الوضوء، فحینئذ یجب علیه أن یعیّنه و یمیّزه عن الآخر بأن ینوی بأحدهما التعویض عن الغسل و بالآخر التعویض عن الوضوء و إلاّ لم یقع عن شیء منهما</w:t>
      </w:r>
      <w:r>
        <w:rPr>
          <w:rFonts w:eastAsia="IRNazanin" w:cs="IRNazanin"/>
          <w:color w:val="111111"/>
          <w:sz w:val="28"/>
          <w:szCs w:val="28"/>
          <w:rtl w:val="true"/>
          <w:lang w:bidi="fa-IR"/>
        </w:rPr>
        <w:t>.</w:t>
      </w:r>
    </w:p>
    <w:p>
      <w:pPr>
        <w:pStyle w:val="Heading5"/>
        <w:numPr>
          <w:ilvl w:val="4"/>
          <w:numId w:val="1"/>
        </w:numPr>
        <w:rPr/>
      </w:pPr>
      <w:bookmarkStart w:id="1268" w:name="__RefHeading___Toc680474_73709187"/>
      <w:bookmarkStart w:id="1269" w:name="_Toc563"/>
      <w:bookmarkEnd w:id="1268"/>
      <w:r>
        <w:rPr>
          <w:rtl w:val="true"/>
        </w:rPr>
        <w:t xml:space="preserve">مسألة </w:t>
      </w:r>
      <w:r>
        <w:rPr/>
        <w:t>364</w:t>
      </w:r>
      <w:r>
        <w:rPr>
          <w:rtl w:val="true"/>
        </w:rPr>
        <w:t>:</w:t>
      </w:r>
      <w:r>
        <w:rPr>
          <w:rtl w:val="true"/>
        </w:rPr>
        <w:t>الأقوی أنّ التیمّم کالوضوء رافع للحدث و طهور حال</w:t>
      </w:r>
      <w:bookmarkEnd w:id="1269"/>
    </w:p>
    <w:p>
      <w:pPr>
        <w:pStyle w:val="BookText"/>
        <w:rPr/>
      </w:pP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یجب فیه نیّة الرفع</w:t>
      </w:r>
      <w:r>
        <w:rPr>
          <w:rFonts w:eastAsia="IRNazanin" w:cs="IRNazanin"/>
          <w:color w:val="111111"/>
          <w:sz w:val="28"/>
          <w:szCs w:val="28"/>
          <w:rtl w:val="true"/>
          <w:lang w:bidi="fa-IR"/>
        </w:rPr>
        <w:t>.</w:t>
      </w:r>
    </w:p>
    <w:p>
      <w:pPr>
        <w:pStyle w:val="Heading5"/>
        <w:numPr>
          <w:ilvl w:val="4"/>
          <w:numId w:val="1"/>
        </w:numPr>
        <w:rPr/>
      </w:pPr>
      <w:bookmarkStart w:id="1270" w:name="__RefHeading___Toc680476_73709187"/>
      <w:bookmarkStart w:id="1271" w:name="_Toc564"/>
      <w:bookmarkEnd w:id="1270"/>
      <w:r>
        <w:rPr>
          <w:rtl w:val="true"/>
        </w:rPr>
        <w:t xml:space="preserve">مسألة </w:t>
      </w:r>
      <w:r>
        <w:rPr/>
        <w:t>365</w:t>
      </w:r>
      <w:r>
        <w:rPr>
          <w:rtl w:val="true"/>
        </w:rPr>
        <w:t>:</w:t>
      </w:r>
      <w:r>
        <w:rPr>
          <w:rtl w:val="true"/>
        </w:rPr>
        <w:t>یشترط فیه المباشرة و الموالاة</w:t>
      </w:r>
      <w:bookmarkEnd w:id="1271"/>
    </w:p>
    <w:p>
      <w:pPr>
        <w:pStyle w:val="BookText"/>
        <w:rPr/>
      </w:pPr>
      <w:r>
        <w:rPr>
          <w:rFonts w:ascii="IRNazanin" w:hAnsi="IRNazanin" w:eastAsia="IRNazanin"/>
          <w:color w:val="111111"/>
          <w:sz w:val="28"/>
          <w:sz w:val="28"/>
          <w:szCs w:val="28"/>
          <w:rtl w:val="true"/>
          <w:lang w:bidi="fa-IR"/>
        </w:rPr>
        <w:t>حتّی فیما کان بدلا عن الغسل،و یشترط فیه أیضا الترتیب علی حسب ما تقدّم،و الأحوط وجوبا البدأة من الأعلی و المسح منه إلی الأسفل</w:t>
      </w:r>
      <w:r>
        <w:rPr>
          <w:rFonts w:eastAsia="IRNazanin" w:cs="IRNazanin"/>
          <w:color w:val="111111"/>
          <w:sz w:val="28"/>
          <w:szCs w:val="28"/>
          <w:rtl w:val="true"/>
          <w:lang w:bidi="fa-IR"/>
        </w:rPr>
        <w:t>.</w:t>
      </w:r>
    </w:p>
    <w:p>
      <w:pPr>
        <w:pStyle w:val="Heading5"/>
        <w:numPr>
          <w:ilvl w:val="4"/>
          <w:numId w:val="1"/>
        </w:numPr>
        <w:rPr/>
      </w:pPr>
      <w:bookmarkStart w:id="1272" w:name="__RefHeading___Toc680478_73709187"/>
      <w:bookmarkStart w:id="1273" w:name="_Toc565"/>
      <w:bookmarkEnd w:id="1272"/>
      <w:r>
        <w:rPr>
          <w:rtl w:val="true"/>
        </w:rPr>
        <w:t xml:space="preserve">مسألة </w:t>
      </w:r>
      <w:r>
        <w:rPr/>
        <w:t>366</w:t>
      </w:r>
      <w:r>
        <w:rPr>
          <w:rtl w:val="true"/>
        </w:rPr>
        <w:t>:</w:t>
      </w:r>
      <w:r>
        <w:rPr>
          <w:rtl w:val="true"/>
        </w:rPr>
        <w:t>إذا کانت إحدی یدی شخص مقطوعة</w:t>
      </w:r>
      <w:bookmarkEnd w:id="127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مقطوعة من الزند أو المرفق،فوظیفته أن یجمع بین التیمّم بالید السالمة و المقطوعة، یضربهما علی الأرض و مسح الجبهة و الجبینین بهما،و مسح الید المقطوعة بالید السالمة،و مسح الید السالمة بالید المقطوعة،و بین الاستنابة فی الید المقطوعة بأن یضرب النائب إحدی یدیه مع الید السالمة للأقطع علی الأرض،و یمسح بهما وجهه،و یمسح النائب ظهر یده السالمة بیده،و الأحوط أن یضمّ الأقطع مسح ظهر یده السالمة بالأرض أیضا بدیلا عن مسحه بیده الاخری إذا لم تکن مقطوعة، و إن کانت مقطوعة من فوق المرفق أو الید کاملة،فوظیفته الجمع بین الاستنابة و ضرب یده السالمة علی الأرض و مسح وجهه بها،ثمّ مسح ظهرها بالأرض، و إن کانت کلتا یدیه مقطوعة بکاملها فوظیفته الاستنابة،و إن کانت کلتاهما مقطوعة من الزند أو ما فوقها،فوظیفته الجمع بین الاستنابة و بین ضرب کلتا یدیه المقطوعتین علی الأرض و مسح الوجه بهما و مسح إحداهما بالاخری</w:t>
      </w:r>
      <w:r>
        <w:rPr>
          <w:rFonts w:eastAsia="IRNazanin" w:cs="IRNazanin"/>
          <w:color w:val="111111"/>
          <w:sz w:val="28"/>
          <w:szCs w:val="28"/>
          <w:rtl w:val="true"/>
          <w:lang w:bidi="fa-IR"/>
        </w:rPr>
        <w:t>.</w:t>
      </w:r>
      <w:bookmarkStart w:id="1274" w:name="pg11398_162596"/>
    </w:p>
    <w:p>
      <w:pPr>
        <w:pStyle w:val="Heading5"/>
        <w:numPr>
          <w:ilvl w:val="4"/>
          <w:numId w:val="1"/>
        </w:numPr>
        <w:rPr/>
      </w:pPr>
      <w:bookmarkStart w:id="1275" w:name="__RefHeading___Toc680480_73709187"/>
      <w:bookmarkStart w:id="1276" w:name="_Toc566"/>
      <w:bookmarkEnd w:id="1274"/>
      <w:bookmarkEnd w:id="1275"/>
      <w:r>
        <w:rPr>
          <w:rtl w:val="true"/>
        </w:rPr>
        <w:t xml:space="preserve">مسألة </w:t>
      </w:r>
      <w:r>
        <w:rPr/>
        <w:t>367</w:t>
      </w:r>
      <w:r>
        <w:rPr>
          <w:rtl w:val="true"/>
        </w:rPr>
        <w:t>:</w:t>
      </w:r>
      <w:r>
        <w:rPr>
          <w:rtl w:val="true"/>
        </w:rPr>
        <w:t>إذا کانت علی الموضع الممسوح کالجبهة و ظاهر الکفّین</w:t>
      </w:r>
      <w:bookmarkEnd w:id="1276"/>
    </w:p>
    <w:p>
      <w:pPr>
        <w:pStyle w:val="BookText"/>
        <w:rPr/>
      </w:pPr>
      <w:r>
        <w:rPr>
          <w:rFonts w:ascii="IRNazanin" w:hAnsi="IRNazanin" w:eastAsia="IRNazanin"/>
          <w:color w:val="111111"/>
          <w:sz w:val="28"/>
          <w:sz w:val="28"/>
          <w:szCs w:val="28"/>
          <w:rtl w:val="true"/>
          <w:lang w:bidi="fa-IR"/>
        </w:rPr>
        <w:t>جبیرة أو عصابة</w:t>
      </w:r>
    </w:p>
    <w:p>
      <w:pPr>
        <w:pStyle w:val="BookText"/>
        <w:rPr/>
      </w:pPr>
      <w:r>
        <w:rPr>
          <w:rFonts w:ascii="IRNazanin" w:hAnsi="IRNazanin" w:eastAsia="IRNazanin"/>
          <w:color w:val="111111"/>
          <w:sz w:val="28"/>
          <w:sz w:val="28"/>
          <w:szCs w:val="28"/>
          <w:rtl w:val="true"/>
          <w:lang w:bidi="fa-IR"/>
        </w:rPr>
        <w:t>فوظیفته أن یتیمّم فی الوقت،بأن یمسح علی الجبیرة أو العصابة و یصلّی،و بعد برء الجرح و فکّ الجبیرة أو العصابة یقضی،و کذلک إذا کان هناک حائل من دون جرح أو قرح</w:t>
      </w:r>
      <w:r>
        <w:rPr>
          <w:rFonts w:eastAsia="IRNazanin" w:cs="IRNazanin"/>
          <w:color w:val="111111"/>
          <w:sz w:val="28"/>
          <w:szCs w:val="28"/>
          <w:rtl w:val="true"/>
          <w:lang w:bidi="fa-IR"/>
        </w:rPr>
        <w:t>.</w:t>
      </w:r>
    </w:p>
    <w:p>
      <w:pPr>
        <w:pStyle w:val="Heading5"/>
        <w:numPr>
          <w:ilvl w:val="4"/>
          <w:numId w:val="1"/>
        </w:numPr>
        <w:rPr/>
      </w:pPr>
      <w:bookmarkStart w:id="1277" w:name="__RefHeading___Toc680482_73709187"/>
      <w:bookmarkStart w:id="1278" w:name="_Toc567"/>
      <w:bookmarkEnd w:id="1277"/>
      <w:r>
        <w:rPr>
          <w:rtl w:val="true"/>
        </w:rPr>
        <w:t xml:space="preserve">مسألة </w:t>
      </w:r>
      <w:r>
        <w:rPr/>
        <w:t>368</w:t>
      </w:r>
      <w:r>
        <w:rPr>
          <w:rtl w:val="true"/>
        </w:rPr>
        <w:t>:</w:t>
      </w:r>
      <w:r>
        <w:rPr>
          <w:rtl w:val="true"/>
        </w:rPr>
        <w:t>إذا کانت للإنسان ید زائدة مشتبهة بالید الأصلیّة</w:t>
      </w:r>
      <w:bookmarkEnd w:id="1278"/>
    </w:p>
    <w:p>
      <w:pPr>
        <w:pStyle w:val="BookText"/>
        <w:rPr/>
      </w:pPr>
      <w:r>
        <w:rPr>
          <w:rFonts w:ascii="IRNazanin" w:hAnsi="IRNazanin" w:eastAsia="IRNazanin"/>
          <w:color w:val="111111"/>
          <w:sz w:val="28"/>
          <w:sz w:val="28"/>
          <w:szCs w:val="28"/>
          <w:rtl w:val="true"/>
          <w:lang w:bidi="fa-IR"/>
        </w:rPr>
        <w:t>وجب الجمع بین المسح بهما معا و المسح علیهما کذلک،و إذا لم تکن مشتبهة بها لم یجب المسح بها و لا علیها،و أمّا إذا کان فی مواضع التیمّم لحم زائد فإن کان فی الممسوح مسح علیه و إن کان فی الماسح مسح به</w:t>
      </w:r>
      <w:r>
        <w:rPr>
          <w:rFonts w:eastAsia="IRNazanin" w:cs="IRNazanin"/>
          <w:color w:val="111111"/>
          <w:sz w:val="28"/>
          <w:szCs w:val="28"/>
          <w:rtl w:val="true"/>
          <w:lang w:bidi="fa-IR"/>
        </w:rPr>
        <w:t>.</w:t>
      </w:r>
    </w:p>
    <w:p>
      <w:pPr>
        <w:pStyle w:val="Heading5"/>
        <w:numPr>
          <w:ilvl w:val="4"/>
          <w:numId w:val="1"/>
        </w:numPr>
        <w:rPr/>
      </w:pPr>
      <w:bookmarkStart w:id="1279" w:name="__RefHeading___Toc680484_73709187"/>
      <w:bookmarkStart w:id="1280" w:name="_Toc568"/>
      <w:bookmarkEnd w:id="1279"/>
      <w:r>
        <w:rPr>
          <w:rtl w:val="true"/>
        </w:rPr>
        <w:t xml:space="preserve">مسألة </w:t>
      </w:r>
      <w:r>
        <w:rPr/>
        <w:t>369</w:t>
      </w:r>
      <w:r>
        <w:rPr>
          <w:rtl w:val="true"/>
        </w:rPr>
        <w:t>:</w:t>
      </w:r>
      <w:r>
        <w:rPr>
          <w:rtl w:val="true"/>
        </w:rPr>
        <w:t>العاجز ییمّمه غیره و لکن یضرب بیدی العاجز و یمسح</w:t>
      </w:r>
      <w:bookmarkEnd w:id="1280"/>
    </w:p>
    <w:p>
      <w:pPr>
        <w:pStyle w:val="BookText"/>
        <w:rPr/>
      </w:pPr>
      <w:r>
        <w:rPr>
          <w:rFonts w:ascii="IRNazanin" w:hAnsi="IRNazanin" w:eastAsia="IRNazanin"/>
          <w:color w:val="111111"/>
          <w:sz w:val="28"/>
          <w:sz w:val="28"/>
          <w:szCs w:val="28"/>
          <w:rtl w:val="true"/>
          <w:lang w:bidi="fa-IR"/>
        </w:rPr>
        <w:t>بهما مع الإمکان،</w:t>
      </w:r>
    </w:p>
    <w:p>
      <w:pPr>
        <w:pStyle w:val="BookText"/>
        <w:rPr/>
      </w:pPr>
      <w:r>
        <w:rPr>
          <w:rFonts w:ascii="IRNazanin" w:hAnsi="IRNazanin" w:eastAsia="IRNazanin"/>
          <w:color w:val="111111"/>
          <w:sz w:val="28"/>
          <w:sz w:val="28"/>
          <w:szCs w:val="28"/>
          <w:rtl w:val="true"/>
          <w:lang w:bidi="fa-IR"/>
        </w:rPr>
        <w:t>و مع العجز یضرب المتولّی بیدی نفسه،و یمسح بهما</w:t>
      </w:r>
      <w:r>
        <w:rPr>
          <w:rFonts w:eastAsia="IRNazanin" w:cs="IRNazanin"/>
          <w:color w:val="111111"/>
          <w:sz w:val="28"/>
          <w:szCs w:val="28"/>
          <w:rtl w:val="true"/>
          <w:lang w:bidi="fa-IR"/>
        </w:rPr>
        <w:t>.</w:t>
      </w:r>
    </w:p>
    <w:p>
      <w:pPr>
        <w:pStyle w:val="Heading5"/>
        <w:numPr>
          <w:ilvl w:val="4"/>
          <w:numId w:val="1"/>
        </w:numPr>
        <w:rPr/>
      </w:pPr>
      <w:bookmarkStart w:id="1281" w:name="__RefHeading___Toc680486_73709187"/>
      <w:bookmarkStart w:id="1282" w:name="_Toc569"/>
      <w:bookmarkEnd w:id="1281"/>
      <w:r>
        <w:rPr>
          <w:rtl w:val="true"/>
        </w:rPr>
        <w:t xml:space="preserve">مسألة </w:t>
      </w:r>
      <w:r>
        <w:rPr/>
        <w:t>370</w:t>
      </w:r>
      <w:r>
        <w:rPr>
          <w:rtl w:val="true"/>
        </w:rPr>
        <w:t>:</w:t>
      </w:r>
      <w:r>
        <w:rPr>
          <w:rtl w:val="true"/>
        </w:rPr>
        <w:t>الشعر المتدلّی علی الجبهة یجب رفعه و مسح البشرة تحته</w:t>
      </w:r>
      <w:bookmarkEnd w:id="1282"/>
    </w:p>
    <w:p>
      <w:pPr>
        <w:pStyle w:val="BookText"/>
        <w:rPr/>
      </w:pPr>
      <w:r>
        <w:rPr>
          <w:rFonts w:ascii="IRNazanin" w:hAnsi="IRNazanin" w:eastAsia="IRNazanin"/>
          <w:color w:val="111111"/>
          <w:sz w:val="28"/>
          <w:sz w:val="28"/>
          <w:szCs w:val="28"/>
          <w:rtl w:val="true"/>
          <w:lang w:bidi="fa-IR"/>
        </w:rPr>
        <w:t>و أمّا النابت فیها فالظاهر الاجتزاء بمسحه</w:t>
      </w:r>
      <w:r>
        <w:rPr>
          <w:rFonts w:eastAsia="IRNazanin" w:cs="IRNazanin"/>
          <w:color w:val="111111"/>
          <w:sz w:val="28"/>
          <w:szCs w:val="28"/>
          <w:rtl w:val="true"/>
          <w:lang w:bidi="fa-IR"/>
        </w:rPr>
        <w:t>.</w:t>
      </w:r>
    </w:p>
    <w:p>
      <w:pPr>
        <w:pStyle w:val="Heading5"/>
        <w:numPr>
          <w:ilvl w:val="4"/>
          <w:numId w:val="1"/>
        </w:numPr>
        <w:rPr/>
      </w:pPr>
      <w:bookmarkStart w:id="1283" w:name="__RefHeading___Toc680488_73709187"/>
      <w:bookmarkStart w:id="1284" w:name="_Toc570"/>
      <w:bookmarkEnd w:id="1283"/>
      <w:r>
        <w:rPr>
          <w:rtl w:val="true"/>
        </w:rPr>
        <w:t xml:space="preserve">مسألة </w:t>
      </w:r>
      <w:r>
        <w:rPr/>
        <w:t>371</w:t>
      </w:r>
      <w:r>
        <w:rPr>
          <w:rtl w:val="true"/>
        </w:rPr>
        <w:t>:</w:t>
      </w:r>
      <w:r>
        <w:rPr>
          <w:rtl w:val="true"/>
        </w:rPr>
        <w:t>إذا خالف الترتیب بطل مع فوات الموالاة</w:t>
      </w:r>
      <w:bookmarkEnd w:id="1284"/>
    </w:p>
    <w:p>
      <w:pPr>
        <w:pStyle w:val="BookText"/>
        <w:rPr/>
      </w:pPr>
      <w:r>
        <w:rPr>
          <w:rFonts w:ascii="IRNazanin" w:hAnsi="IRNazanin" w:eastAsia="IRNazanin"/>
          <w:color w:val="111111"/>
          <w:sz w:val="28"/>
          <w:sz w:val="28"/>
          <w:szCs w:val="28"/>
          <w:rtl w:val="true"/>
          <w:lang w:bidi="fa-IR"/>
        </w:rPr>
        <w:t>و إن کانت عن جهل أو نسیان،أمّا إذا لم تفت صحّ إذا أعاد علی نحو یحصل به الترتیب</w:t>
      </w:r>
      <w:r>
        <w:rPr>
          <w:rFonts w:eastAsia="IRNazanin" w:cs="IRNazanin"/>
          <w:color w:val="111111"/>
          <w:sz w:val="28"/>
          <w:szCs w:val="28"/>
          <w:rtl w:val="true"/>
          <w:lang w:bidi="fa-IR"/>
        </w:rPr>
        <w:t>.</w:t>
      </w:r>
    </w:p>
    <w:p>
      <w:pPr>
        <w:pStyle w:val="Heading5"/>
        <w:numPr>
          <w:ilvl w:val="4"/>
          <w:numId w:val="1"/>
        </w:numPr>
        <w:rPr/>
      </w:pPr>
      <w:bookmarkStart w:id="1285" w:name="__RefHeading___Toc680490_73709187"/>
      <w:bookmarkStart w:id="1286" w:name="_Toc571"/>
      <w:bookmarkEnd w:id="1285"/>
      <w:r>
        <w:rPr>
          <w:rtl w:val="true"/>
        </w:rPr>
        <w:t xml:space="preserve">مسألة </w:t>
      </w:r>
      <w:r>
        <w:rPr/>
        <w:t>372</w:t>
      </w:r>
      <w:r>
        <w:rPr>
          <w:rtl w:val="true"/>
        </w:rPr>
        <w:t>:</w:t>
      </w:r>
      <w:r>
        <w:rPr>
          <w:rtl w:val="true"/>
        </w:rPr>
        <w:t>الخاتم حائل یجب نزعه حال التیمّم</w:t>
      </w:r>
      <w:bookmarkEnd w:id="1286"/>
    </w:p>
    <w:p>
      <w:pPr>
        <w:pStyle w:val="Heading5"/>
        <w:numPr>
          <w:ilvl w:val="4"/>
          <w:numId w:val="1"/>
        </w:numPr>
        <w:rPr/>
      </w:pPr>
      <w:bookmarkStart w:id="1287" w:name="__RefHeading___Toc680492_73709187"/>
      <w:bookmarkStart w:id="1288" w:name="_Toc572"/>
      <w:bookmarkEnd w:id="1287"/>
      <w:r>
        <w:rPr>
          <w:rtl w:val="true"/>
        </w:rPr>
        <w:t xml:space="preserve">مسألة </w:t>
      </w:r>
      <w:r>
        <w:rPr/>
        <w:t>373</w:t>
      </w:r>
      <w:r>
        <w:rPr>
          <w:rtl w:val="true"/>
        </w:rPr>
        <w:t>:</w:t>
      </w:r>
      <w:r>
        <w:rPr>
          <w:rtl w:val="true"/>
        </w:rPr>
        <w:t>الأظهر اعتبار إباحة الفضاء الّذی یقع فیه التیمّم</w:t>
      </w:r>
      <w:bookmarkEnd w:id="1288"/>
    </w:p>
    <w:p>
      <w:pPr>
        <w:pStyle w:val="BookText"/>
        <w:rPr/>
      </w:pPr>
      <w:r>
        <w:rPr>
          <w:rFonts w:ascii="IRNazanin" w:hAnsi="IRNazanin" w:eastAsia="IRNazanin"/>
          <w:color w:val="111111"/>
          <w:sz w:val="28"/>
          <w:sz w:val="28"/>
          <w:szCs w:val="28"/>
          <w:rtl w:val="true"/>
          <w:lang w:bidi="fa-IR"/>
        </w:rPr>
        <w:t>فإذا غصب دار غیره و تیمّم فیها بطل تیمّمه،و إن کان التراب الّذی تیمّم به مباحا أو ملکا شخصیّا،و إذا کان التراب فی إناء مغصوب لم یصح الضرب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أنّ التتابع بین الضرب بالکفّین و مسح الأعضاء هل هو معتبر؟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أنّه معتبر،کما أنّه یعتبر الترتیب بین أفعال التیمّم حسب</w:t>
      </w:r>
      <w:bookmarkStart w:id="1289" w:name="pg11398_162597"/>
    </w:p>
    <w:p>
      <w:pPr>
        <w:pStyle w:val="BookText"/>
        <w:rPr/>
      </w:pPr>
      <w:bookmarkEnd w:id="1289"/>
      <w:r>
        <w:rPr>
          <w:rFonts w:ascii="IRNazanin" w:hAnsi="IRNazanin" w:eastAsia="IRNazanin"/>
          <w:color w:val="111111"/>
          <w:sz w:val="28"/>
          <w:sz w:val="28"/>
          <w:szCs w:val="28"/>
          <w:rtl w:val="true"/>
          <w:lang w:bidi="fa-IR"/>
        </w:rPr>
        <w:t>تسلسلها الطولیّ</w:t>
      </w:r>
      <w:r>
        <w:rPr>
          <w:rFonts w:eastAsia="IRNazanin" w:cs="IRNazanin"/>
          <w:color w:val="111111"/>
          <w:sz w:val="28"/>
          <w:szCs w:val="28"/>
          <w:rtl w:val="true"/>
          <w:lang w:bidi="fa-IR"/>
        </w:rPr>
        <w:t>.</w:t>
      </w:r>
    </w:p>
    <w:p>
      <w:pPr>
        <w:pStyle w:val="Heading5"/>
        <w:numPr>
          <w:ilvl w:val="4"/>
          <w:numId w:val="1"/>
        </w:numPr>
        <w:rPr/>
      </w:pPr>
      <w:bookmarkStart w:id="1290" w:name="__RefHeading___Toc680494_73709187"/>
      <w:bookmarkStart w:id="1291" w:name="_Toc573"/>
      <w:bookmarkEnd w:id="1290"/>
      <w:r>
        <w:rPr>
          <w:rtl w:val="true"/>
        </w:rPr>
        <w:t xml:space="preserve">مسألة </w:t>
      </w:r>
      <w:r>
        <w:rPr/>
        <w:t>374</w:t>
      </w:r>
      <w:r>
        <w:rPr>
          <w:rtl w:val="true"/>
        </w:rPr>
        <w:t>:</w:t>
      </w:r>
      <w:r>
        <w:rPr>
          <w:rtl w:val="true"/>
        </w:rPr>
        <w:t>إذا شکّ فی جزء منه بعد الفراغ لم یلتفت</w:t>
      </w:r>
      <w:bookmarkEnd w:id="1291"/>
    </w:p>
    <w:p>
      <w:pPr>
        <w:pStyle w:val="BookText"/>
        <w:rPr/>
      </w:pPr>
      <w:r>
        <w:rPr>
          <w:rFonts w:ascii="IRNazanin" w:hAnsi="IRNazanin" w:eastAsia="IRNazanin"/>
          <w:color w:val="111111"/>
          <w:sz w:val="28"/>
          <w:sz w:val="28"/>
          <w:szCs w:val="28"/>
          <w:rtl w:val="true"/>
          <w:lang w:bidi="fa-IR"/>
        </w:rPr>
        <w:t>و لکنّ الشکّ إذا کان فی الجزء الأخیر و لم تفت الموالاة و لم یدخل فی الأمر المرتّب علیه من صلاة و نحوها،فالأظهر وجوب الالتفات إلی الشکّ،و لو شکّ فی جزء منه بعد التجاوز عن محلّه لم یلتفت،کما إذا شکّ فی مسح جبهته بعد أن یبدأ بمسح ظهر کفّه الیمنی أو فی مسح ظهر کفّه الیمنی بعد أن یبدأ بمسح ظهر کفّه الیسری،و هکذا لم یلتفت إلی ما شکّ فیه و بنی علی 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فی مسح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فی مسح ظهر الکفّ الیمنی و هکذا،لا بدّ من الالتفات و الإتیان بالمشکوک فیه</w:t>
      </w:r>
      <w:r>
        <w:rPr>
          <w:rFonts w:eastAsia="IRNazanin" w:cs="IRNazanin"/>
          <w:color w:val="111111"/>
          <w:sz w:val="28"/>
          <w:szCs w:val="28"/>
          <w:rtl w:val="true"/>
          <w:lang w:bidi="fa-IR"/>
        </w:rPr>
        <w:t>.</w:t>
      </w:r>
    </w:p>
    <w:p>
      <w:pPr>
        <w:pStyle w:val="Heading4"/>
        <w:numPr>
          <w:ilvl w:val="3"/>
          <w:numId w:val="1"/>
        </w:numPr>
        <w:rPr/>
      </w:pPr>
      <w:bookmarkStart w:id="1292" w:name="__RefHeading___Toc680496_73709187"/>
      <w:bookmarkStart w:id="1293" w:name="_Toc574"/>
      <w:bookmarkEnd w:id="1292"/>
      <w:r>
        <w:rPr>
          <w:rtl w:val="true"/>
        </w:rPr>
        <w:t>الفصل الخامس</w:t>
      </w:r>
      <w:r>
        <w:rPr>
          <w:rtl w:val="true"/>
        </w:rPr>
        <w:t xml:space="preserve">: </w:t>
      </w:r>
      <w:r>
        <w:rPr>
          <w:rtl w:val="true"/>
        </w:rPr>
        <w:t>أحکام التیمّم</w:t>
      </w:r>
      <w:bookmarkEnd w:id="1293"/>
    </w:p>
    <w:p>
      <w:pPr>
        <w:pStyle w:val="Heading5"/>
        <w:numPr>
          <w:ilvl w:val="4"/>
          <w:numId w:val="1"/>
        </w:numPr>
        <w:rPr/>
      </w:pPr>
      <w:bookmarkStart w:id="1294" w:name="__RefHeading___Toc680498_73709187"/>
      <w:bookmarkStart w:id="1295" w:name="_Toc575"/>
      <w:bookmarkEnd w:id="1294"/>
      <w:r>
        <w:rPr>
          <w:rtl w:val="true"/>
        </w:rPr>
        <w:t>اشارة</w:t>
      </w:r>
      <w:bookmarkEnd w:id="1295"/>
    </w:p>
    <w:p>
      <w:pPr>
        <w:pStyle w:val="BookText"/>
        <w:rPr/>
      </w:pPr>
      <w:r>
        <w:rPr>
          <w:rFonts w:ascii="IRNazanin" w:hAnsi="IRNazanin" w:eastAsia="IRNazanin"/>
          <w:color w:val="111111"/>
          <w:sz w:val="28"/>
          <w:sz w:val="28"/>
          <w:szCs w:val="28"/>
          <w:rtl w:val="true"/>
          <w:lang w:bidi="fa-IR"/>
        </w:rPr>
        <w:t>أحکام التیمّم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الحالات الّتی یسوغ فیها التیمّم بدلا عن الوضوء أو الغسل متمثّلة فی سبع حالات منها ضیق الوقت و أثره إنّما هو مسوّغیّته التیمّم و معوّضیّته عن الوضوء أو الغسل بالنسبة إلی العمل الّذی ضاق وقته فحسب دون غیره سواء کان ذلک العمل فریضة واجبة أم کان عبادة مستحبّة،و بذلک یمتاز ضیق الوقت عن سائر المسوّغات و أمّا فی سعة الوقت فلا مسوّغ للتیمّم فیها فضلا عنه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التیمّم قبل الوقت للکون علی الطهارة أو بغایة اخری واجبة کانت أم مستحبّة،و إذا تیمّم من أجل ذلک و ظلّ تیمّمه إلی أن دخل علیه الوقت و هو متیمّم و غیر واجد للماء جاز له الدخول فی الصلاة واقعا و إن احتمل وجدان الماء فی آخر الوقت،فإذا صلّی صحّت صلاته و لا إعادة</w:t>
      </w:r>
      <w:bookmarkStart w:id="1296" w:name="pg11398_162598"/>
    </w:p>
    <w:p>
      <w:pPr>
        <w:pStyle w:val="BookText"/>
        <w:rPr/>
      </w:pPr>
      <w:bookmarkEnd w:id="1296"/>
      <w:r>
        <w:rPr>
          <w:rFonts w:ascii="IRNazanin" w:hAnsi="IRNazanin" w:eastAsia="IRNazanin"/>
          <w:color w:val="111111"/>
          <w:sz w:val="28"/>
          <w:sz w:val="28"/>
          <w:szCs w:val="28"/>
          <w:rtl w:val="true"/>
          <w:lang w:bidi="fa-IR"/>
        </w:rPr>
        <w:t>علیه حتّی إذا صار واجدا للماء قبل انتهاء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دخل الوقت و لم یکن المکلّف علی تیمّم سابق لم تجز له المبادرة إلی التیمّم واقعا و الصلاة فی أوّل الوقت مع احتمال ارتفاع العذر قبل الانتهاء منه،فلو تیمّم و صلّی ثمّ ارتفع العذر وجبت علیه الإعادة،بل لو تیمّم و صلّی مع الیأس عن ارتفاع العذر ثمّ ارتفع اتّفاقا وجبت علیه الإعادة علی الأظهر</w:t>
      </w:r>
      <w:r>
        <w:rPr>
          <w:rFonts w:eastAsia="IRNazanin" w:cs="IRNazanin"/>
          <w:color w:val="111111"/>
          <w:sz w:val="28"/>
          <w:szCs w:val="28"/>
          <w:rtl w:val="true"/>
          <w:lang w:bidi="fa-IR"/>
        </w:rPr>
        <w:t>.</w:t>
      </w:r>
    </w:p>
    <w:p>
      <w:pPr>
        <w:pStyle w:val="Heading5"/>
        <w:numPr>
          <w:ilvl w:val="4"/>
          <w:numId w:val="1"/>
        </w:numPr>
        <w:rPr/>
      </w:pPr>
      <w:bookmarkStart w:id="1297" w:name="__RefHeading___Toc680500_73709187"/>
      <w:bookmarkStart w:id="1298" w:name="_Toc576"/>
      <w:bookmarkEnd w:id="1297"/>
      <w:r>
        <w:rPr>
          <w:rtl w:val="true"/>
        </w:rPr>
        <w:t xml:space="preserve">مسألة </w:t>
      </w:r>
      <w:r>
        <w:rPr/>
        <w:t>375</w:t>
      </w:r>
      <w:r>
        <w:rPr>
          <w:rtl w:val="true"/>
        </w:rPr>
        <w:t>:</w:t>
      </w:r>
      <w:r>
        <w:rPr>
          <w:rtl w:val="true"/>
        </w:rPr>
        <w:t>إذا تیمّم لصلاة فریضة أو نافلة لعذر ثمّ دخل وقت صلاة</w:t>
      </w:r>
      <w:bookmarkEnd w:id="1298"/>
    </w:p>
    <w:p>
      <w:pPr>
        <w:pStyle w:val="BookText"/>
        <w:rPr/>
      </w:pPr>
      <w:r>
        <w:rPr>
          <w:rFonts w:ascii="IRNazanin" w:hAnsi="IRNazanin" w:eastAsia="IRNazanin"/>
          <w:color w:val="111111"/>
          <w:sz w:val="28"/>
          <w:sz w:val="28"/>
          <w:szCs w:val="28"/>
          <w:rtl w:val="true"/>
          <w:lang w:bidi="fa-IR"/>
        </w:rPr>
        <w:t>اخری و هو متطهّر بالتیمّم السابق،</w:t>
      </w:r>
    </w:p>
    <w:p>
      <w:pPr>
        <w:pStyle w:val="BookText"/>
        <w:rPr/>
      </w:pPr>
      <w:r>
        <w:rPr>
          <w:rFonts w:ascii="IRNazanin" w:hAnsi="IRNazanin" w:eastAsia="IRNazanin"/>
          <w:color w:val="111111"/>
          <w:sz w:val="28"/>
          <w:sz w:val="28"/>
          <w:szCs w:val="28"/>
          <w:rtl w:val="true"/>
          <w:lang w:bidi="fa-IR"/>
        </w:rPr>
        <w:t>جاز له المبادرة إلی تلک الصلاة فی أوّل وقتها، و إن احتمل ارتفاع العذر أثناء الوقت أو آخره،فإذا صلّی و الحال هذه صحّت صلاته و إذا ارتفع العذر بعد ذلک فلا إعادة علیه علی الأقرب</w:t>
      </w:r>
      <w:r>
        <w:rPr>
          <w:rFonts w:eastAsia="IRNazanin" w:cs="IRNazanin"/>
          <w:color w:val="111111"/>
          <w:sz w:val="28"/>
          <w:szCs w:val="28"/>
          <w:rtl w:val="true"/>
          <w:lang w:bidi="fa-IR"/>
        </w:rPr>
        <w:t>.</w:t>
      </w:r>
    </w:p>
    <w:p>
      <w:pPr>
        <w:pStyle w:val="Heading5"/>
        <w:numPr>
          <w:ilvl w:val="4"/>
          <w:numId w:val="1"/>
        </w:numPr>
        <w:rPr/>
      </w:pPr>
      <w:bookmarkStart w:id="1299" w:name="__RefHeading___Toc680502_73709187"/>
      <w:bookmarkStart w:id="1300" w:name="_Toc577"/>
      <w:bookmarkEnd w:id="1299"/>
      <w:r>
        <w:rPr>
          <w:rtl w:val="true"/>
        </w:rPr>
        <w:t xml:space="preserve">مسألة </w:t>
      </w:r>
      <w:r>
        <w:rPr/>
        <w:t>376</w:t>
      </w:r>
      <w:r>
        <w:rPr>
          <w:rtl w:val="true"/>
        </w:rPr>
        <w:t>:</w:t>
      </w:r>
      <w:r>
        <w:rPr>
          <w:rtl w:val="true"/>
        </w:rPr>
        <w:t>لو دخل وقت الصلاة الفریضة علی المکلّف و هو متطهّر</w:t>
      </w:r>
      <w:bookmarkEnd w:id="1300"/>
    </w:p>
    <w:p>
      <w:pPr>
        <w:pStyle w:val="BookText"/>
        <w:rPr/>
      </w:pPr>
      <w:r>
        <w:rPr>
          <w:rFonts w:ascii="IRNazanin" w:hAnsi="IRNazanin" w:eastAsia="IRNazanin"/>
          <w:color w:val="111111"/>
          <w:sz w:val="28"/>
          <w:sz w:val="28"/>
          <w:szCs w:val="28"/>
          <w:rtl w:val="true"/>
          <w:lang w:bidi="fa-IR"/>
        </w:rPr>
        <w:t>بالتیمّم السابق و دخل فیها،</w:t>
      </w:r>
    </w:p>
    <w:p>
      <w:pPr>
        <w:pStyle w:val="BookText"/>
        <w:rPr/>
      </w:pPr>
      <w:r>
        <w:rPr>
          <w:rFonts w:ascii="IRNazanin" w:hAnsi="IRNazanin" w:eastAsia="IRNazanin"/>
          <w:color w:val="111111"/>
          <w:sz w:val="28"/>
          <w:sz w:val="28"/>
          <w:szCs w:val="28"/>
          <w:rtl w:val="true"/>
          <w:lang w:bidi="fa-IR"/>
        </w:rPr>
        <w:t>ثمّ وجد الماء فی أثنائها،فإن کان بعد الدخول فی رکوع الرکعة الاولی مضی فی صلاته و صحّت علی الأقوی،و إن کان قبل الدخول فیه استأنف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واثقا و متأکّدا بوجدانه الماء خلال الساعات المتأخّرة من الوقت فالمبادرة إلی الصلاة فی أوّل الوقت لا تخلو عن إشکال،فالأحوط الإعادة عندئذ لو لم تکن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بالمضیّ و عدم وجوب الإعادة إذا وجد الماء بعد رکوع الرکعة الاولی هل یختصّ بالفریضة أو یعمّ النافلة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اختصاصه بالفریضة</w:t>
      </w:r>
      <w:r>
        <w:rPr>
          <w:rFonts w:eastAsia="IRNazanin" w:cs="IRNazanin"/>
          <w:color w:val="111111"/>
          <w:sz w:val="28"/>
          <w:szCs w:val="28"/>
          <w:rtl w:val="true"/>
          <w:lang w:bidi="fa-IR"/>
        </w:rPr>
        <w:t>.</w:t>
      </w:r>
    </w:p>
    <w:p>
      <w:pPr>
        <w:pStyle w:val="Heading5"/>
        <w:numPr>
          <w:ilvl w:val="4"/>
          <w:numId w:val="1"/>
        </w:numPr>
        <w:rPr/>
      </w:pPr>
      <w:bookmarkStart w:id="1301" w:name="__RefHeading___Toc680504_73709187"/>
      <w:bookmarkStart w:id="1302" w:name="_Toc578"/>
      <w:bookmarkEnd w:id="1301"/>
      <w:r>
        <w:rPr>
          <w:rtl w:val="true"/>
        </w:rPr>
        <w:t xml:space="preserve">مسألة </w:t>
      </w:r>
      <w:r>
        <w:rPr/>
        <w:t>377</w:t>
      </w:r>
      <w:r>
        <w:rPr>
          <w:rtl w:val="true"/>
        </w:rPr>
        <w:t>:</w:t>
      </w:r>
      <w:r>
        <w:rPr>
          <w:rtl w:val="true"/>
        </w:rPr>
        <w:t>إذا تیمّم الجنب بدلا عن غسل الجنابة</w:t>
      </w:r>
      <w:bookmarkEnd w:id="130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کفاه عن الوضوء ما لم یصدر منه بعد التیمّم ما یوجب الوضوء،فإذا صدر منه شیء من ذلک وجب علیه الوضوء إن کان میسورا و إلاّ تیمّم بدلا عنه،و إذا کان التیمّم بدلا</w:t>
      </w:r>
      <w:bookmarkStart w:id="1303" w:name="pg11398_162599"/>
    </w:p>
    <w:p>
      <w:pPr>
        <w:pStyle w:val="BookText"/>
        <w:rPr/>
      </w:pPr>
      <w:bookmarkEnd w:id="1303"/>
      <w:r>
        <w:rPr>
          <w:rFonts w:ascii="IRNazanin" w:hAnsi="IRNazanin" w:eastAsia="IRNazanin"/>
          <w:color w:val="111111"/>
          <w:sz w:val="28"/>
          <w:sz w:val="28"/>
          <w:szCs w:val="28"/>
          <w:rtl w:val="true"/>
          <w:lang w:bidi="fa-IR"/>
        </w:rPr>
        <w:t>عن الحدث الأکبر غیر الجنابة کمسّ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عن الوضوء،و إذا کان محدثا بالأصغر قبل المسّ توضّأ إن أمکنه ذلک،و إلاّ تیمّم بدلا عن الوضوء أیضا،و إذا صدر منه حدث بعد التیمّم بدل الغسل وجب علیه أن یتوضّأ،و إن لم یمکن ذلک تیمّم بدلا عنه،و کلّ من کان علی وضوء إذا مسّ میّتا لم ینتقض وضوؤه،و إذا لم یتح له أن یغتسل فتیمّم و لم یحتج إلی وضوء أو تیمّم بدلا عنه</w:t>
      </w:r>
      <w:r>
        <w:rPr>
          <w:rFonts w:eastAsia="IRNazanin" w:cs="IRNazanin"/>
          <w:color w:val="111111"/>
          <w:sz w:val="28"/>
          <w:szCs w:val="28"/>
          <w:rtl w:val="true"/>
          <w:lang w:bidi="fa-IR"/>
        </w:rPr>
        <w:t>.</w:t>
      </w:r>
    </w:p>
    <w:p>
      <w:pPr>
        <w:pStyle w:val="Heading5"/>
        <w:numPr>
          <w:ilvl w:val="4"/>
          <w:numId w:val="1"/>
        </w:numPr>
        <w:rPr/>
      </w:pPr>
      <w:bookmarkStart w:id="1304" w:name="__RefHeading___Toc680506_73709187"/>
      <w:bookmarkStart w:id="1305" w:name="_Toc579"/>
      <w:bookmarkEnd w:id="1304"/>
      <w:r>
        <w:rPr>
          <w:rtl w:val="true"/>
        </w:rPr>
        <w:t xml:space="preserve">مسألة </w:t>
      </w:r>
      <w:r>
        <w:rPr/>
        <w:t>378</w:t>
      </w:r>
      <w:r>
        <w:rPr>
          <w:rtl w:val="true"/>
        </w:rPr>
        <w:t>:</w:t>
      </w:r>
      <w:r>
        <w:rPr>
          <w:rtl w:val="true"/>
        </w:rPr>
        <w:t>لا تجوز إراقة الماء الکافی للوضوء أو الغسل بعد دخول</w:t>
      </w:r>
      <w:bookmarkEnd w:id="1305"/>
    </w:p>
    <w:p>
      <w:pPr>
        <w:pStyle w:val="BookText"/>
        <w:rPr/>
      </w:pPr>
      <w:r>
        <w:rPr>
          <w:rFonts w:ascii="IRNazanin" w:hAnsi="IRNazanin" w:eastAsia="IRNazanin"/>
          <w:color w:val="111111"/>
          <w:sz w:val="28"/>
          <w:sz w:val="28"/>
          <w:szCs w:val="28"/>
          <w:rtl w:val="true"/>
          <w:lang w:bidi="fa-IR"/>
        </w:rPr>
        <w:t>الوقت،</w:t>
      </w:r>
    </w:p>
    <w:p>
      <w:pPr>
        <w:pStyle w:val="BookText"/>
        <w:rPr/>
      </w:pPr>
      <w:r>
        <w:rPr>
          <w:rFonts w:ascii="IRNazanin" w:hAnsi="IRNazanin" w:eastAsia="IRNazanin"/>
          <w:color w:val="111111"/>
          <w:sz w:val="28"/>
          <w:sz w:val="28"/>
          <w:szCs w:val="28"/>
          <w:rtl w:val="true"/>
          <w:lang w:bidi="fa-IR"/>
        </w:rPr>
        <w:t>و إذا تعمّد إراقة الماء بعد دخول وقت الصلاة،وجب علیه التیمّم مع الیأس من الماء و أجزأ،و لکنّه أثم،و لو تمکّن بعد ذلک وجبت علیه الإعادة فی الوقت،و لا یجب القضاء إذا کان التمکّن خارج الوقت،و لو کان علی وضوء لا یجوز إبطاله بعد دخول الوقت إذا علم بعدم وجود الماء أو یئس منه،و لو أبطله و الحال هذه وجب علیه التیمّم و أجزأ أیضا و لکنّه أثم و مستحقّ للإدانة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أنّه إذا أراق الماء أو أبطل وضوءه قبل الوقت لم یتمکّن فیه بعد الوقت فهل یجوز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علم بأنّه لو لم یتیمّم قبل الوقت أو أبطل تیمّمه لم یتمکّن منه بعد الوقت و أصبح فاقد الطهورین،فلا یبعد وجوبه فی الفرض الأوّل،و عدم جواز إبطاله فی الفرض الثانی</w:t>
      </w:r>
      <w:r>
        <w:rPr>
          <w:rFonts w:eastAsia="IRNazanin" w:cs="IRNazanin"/>
          <w:color w:val="111111"/>
          <w:sz w:val="28"/>
          <w:szCs w:val="28"/>
          <w:rtl w:val="true"/>
          <w:lang w:bidi="fa-IR"/>
        </w:rPr>
        <w:t>.</w:t>
      </w:r>
    </w:p>
    <w:p>
      <w:pPr>
        <w:pStyle w:val="Heading5"/>
        <w:numPr>
          <w:ilvl w:val="4"/>
          <w:numId w:val="1"/>
        </w:numPr>
        <w:rPr/>
      </w:pPr>
      <w:bookmarkStart w:id="1306" w:name="__RefHeading___Toc680508_73709187"/>
      <w:bookmarkStart w:id="1307" w:name="_Toc580"/>
      <w:bookmarkEnd w:id="1306"/>
      <w:r>
        <w:rPr>
          <w:rtl w:val="true"/>
        </w:rPr>
        <w:t xml:space="preserve">مسألة </w:t>
      </w:r>
      <w:r>
        <w:rPr/>
        <w:t>379</w:t>
      </w:r>
      <w:r>
        <w:rPr>
          <w:rtl w:val="true"/>
        </w:rPr>
        <w:t>:</w:t>
      </w:r>
      <w:r>
        <w:rPr>
          <w:rtl w:val="true"/>
        </w:rPr>
        <w:t>یشرع التیمّم لکلّ ما هو مشروط بالطهارة من الفرائض</w:t>
      </w:r>
      <w:bookmarkEnd w:id="1307"/>
    </w:p>
    <w:p>
      <w:pPr>
        <w:pStyle w:val="BookText"/>
        <w:rPr/>
      </w:pPr>
      <w:r>
        <w:rPr>
          <w:rFonts w:ascii="IRNazanin" w:hAnsi="IRNazanin" w:eastAsia="IRNazanin"/>
          <w:color w:val="111111"/>
          <w:sz w:val="28"/>
          <w:sz w:val="28"/>
          <w:szCs w:val="28"/>
          <w:rtl w:val="true"/>
          <w:lang w:bidi="fa-IR"/>
        </w:rPr>
        <w:t>و النوافل،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کلّ ما یتوقّف کماله علی الطهارة إذا کان مأمورا به علی الوجه الکامل،کقراءة القرآن و صلاة الأموات فإنّها صحیحة من دون طهارة،و لکنّها مع الطهارة أفضل و أکمل،و یشرع التیمّم عوضا عن الوضوء أو الغسل لممارسة ما یحرم علی غیر المتوضّئ أو غیر المغتسل کمسّ کتابة القرآن و قراءة آیات</w:t>
      </w:r>
      <w:bookmarkStart w:id="1308" w:name="pg11398_162600"/>
    </w:p>
    <w:p>
      <w:pPr>
        <w:pStyle w:val="BookText"/>
        <w:rPr/>
      </w:pPr>
      <w:bookmarkEnd w:id="1308"/>
      <w:r>
        <w:rPr>
          <w:rFonts w:ascii="IRNazanin" w:hAnsi="IRNazanin" w:eastAsia="IRNazanin"/>
          <w:color w:val="111111"/>
          <w:sz w:val="28"/>
          <w:sz w:val="28"/>
          <w:szCs w:val="28"/>
          <w:rtl w:val="true"/>
          <w:lang w:bidi="fa-IR"/>
        </w:rPr>
        <w:t>السجدة و دخول المساجد و المکث فیها و غیر ذلک،کما أنّه یشرع للکون علی الطهارة</w:t>
      </w:r>
      <w:r>
        <w:rPr>
          <w:rFonts w:eastAsia="IRNazanin" w:cs="IRNazanin"/>
          <w:color w:val="111111"/>
          <w:sz w:val="28"/>
          <w:szCs w:val="28"/>
          <w:rtl w:val="true"/>
          <w:lang w:bidi="fa-IR"/>
        </w:rPr>
        <w:t>.</w:t>
      </w:r>
    </w:p>
    <w:p>
      <w:pPr>
        <w:pStyle w:val="Heading5"/>
        <w:numPr>
          <w:ilvl w:val="4"/>
          <w:numId w:val="1"/>
        </w:numPr>
        <w:rPr/>
      </w:pPr>
      <w:bookmarkStart w:id="1309" w:name="__RefHeading___Toc680510_73709187"/>
      <w:bookmarkStart w:id="1310" w:name="_Toc581"/>
      <w:bookmarkEnd w:id="1309"/>
      <w:r>
        <w:rPr>
          <w:rtl w:val="true"/>
        </w:rPr>
        <w:t xml:space="preserve">مسألة </w:t>
      </w:r>
      <w:r>
        <w:rPr/>
        <w:t>380</w:t>
      </w:r>
      <w:r>
        <w:rPr>
          <w:rtl w:val="true"/>
        </w:rPr>
        <w:t>:</w:t>
      </w:r>
      <w:r>
        <w:rPr>
          <w:rtl w:val="true"/>
        </w:rPr>
        <w:t>إذا تیمّم المحدث لغایة</w:t>
      </w:r>
      <w:bookmarkEnd w:id="1310"/>
    </w:p>
    <w:p>
      <w:pPr>
        <w:pStyle w:val="BookText"/>
        <w:rPr/>
      </w:pPr>
      <w:r>
        <w:rPr>
          <w:rFonts w:ascii="IRNazanin" w:hAnsi="IRNazanin" w:eastAsia="IRNazanin"/>
          <w:color w:val="111111"/>
          <w:sz w:val="28"/>
          <w:sz w:val="28"/>
          <w:szCs w:val="28"/>
          <w:rtl w:val="true"/>
          <w:lang w:bidi="fa-IR"/>
        </w:rPr>
        <w:t>جازت له کلّ غایة و صحّت منه، فإذا تیمّم للکون علی الطهارة صحّت منه الصلاة،و جاز له دخول المساجد و المشاهد و غیر ذلک ممّا یتوقّف صحّته أو کماله علی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یجزئ ذلک فیما إذا تیمّم لضیق الوقت،فإنّه لا یسوغ إلاّ العمل الّذی ضاق وقته دون غیره ممّا لا یتوفّر فیه هذا المسوّغ،فإذا وجب علی الجنب دخول المساجد فورا لإنقاذ حیاة مسلم یتعرّض للخطر فیه و لم یکن الوقت متّسعا للغسل فیتیمّم و یدخل فإنّ هذا التیمّم لا یکون مسوّغا إلاّ للعمل الّذی ضاق وقته و هو الدخول فی المسجد دون غیره من الأعمال المشروطة بالطهارة</w:t>
      </w:r>
      <w:r>
        <w:rPr>
          <w:rFonts w:eastAsia="IRNazanin" w:cs="IRNazanin"/>
          <w:color w:val="111111"/>
          <w:sz w:val="28"/>
          <w:szCs w:val="28"/>
          <w:rtl w:val="true"/>
          <w:lang w:bidi="fa-IR"/>
        </w:rPr>
        <w:t>.</w:t>
      </w:r>
    </w:p>
    <w:p>
      <w:pPr>
        <w:pStyle w:val="Heading5"/>
        <w:numPr>
          <w:ilvl w:val="4"/>
          <w:numId w:val="1"/>
        </w:numPr>
        <w:rPr/>
      </w:pPr>
      <w:bookmarkStart w:id="1311" w:name="__RefHeading___Toc680512_73709187"/>
      <w:bookmarkStart w:id="1312" w:name="_Toc582"/>
      <w:bookmarkEnd w:id="1311"/>
      <w:r>
        <w:rPr>
          <w:rtl w:val="true"/>
        </w:rPr>
        <w:t xml:space="preserve">مسألة </w:t>
      </w:r>
      <w:r>
        <w:rPr/>
        <w:t>381</w:t>
      </w:r>
      <w:r>
        <w:rPr>
          <w:rtl w:val="true"/>
        </w:rPr>
        <w:t>:</w:t>
      </w:r>
      <w:r>
        <w:rPr>
          <w:rtl w:val="true"/>
        </w:rPr>
        <w:t>إذا تمکّن المتیمّم من الطهارة المائیّة فی وقت یتّسع لها</w:t>
      </w:r>
      <w:bookmarkEnd w:id="1312"/>
    </w:p>
    <w:p>
      <w:pPr>
        <w:pStyle w:val="BookText"/>
        <w:rPr/>
      </w:pPr>
      <w:r>
        <w:rPr>
          <w:rFonts w:ascii="IRNazanin" w:hAnsi="IRNazanin" w:eastAsia="IRNazanin"/>
          <w:color w:val="111111"/>
          <w:sz w:val="28"/>
          <w:sz w:val="28"/>
          <w:szCs w:val="28"/>
          <w:rtl w:val="true"/>
          <w:lang w:bidi="fa-IR"/>
        </w:rPr>
        <w:t>فإذا لم یمارسها فیه و ترکها،انتقض تیمّمه سواء أ تعذّرت الطهارة علیه بعد ذلک أم لا، و أمّا من کان متیمّما بتیمّمین أحدهما بدلا عن الغسل و الآخر بدلا عن الوضوء فإذا وجد ماء فإن کان وافیا بالوضوء انتقض ما هو بدل عنه خاصّة،و إن کان وافیا بالغسل فبناء علی أنّ غسل غیر الجنابة لا یغنی عن الوضوء بطل کلا التیمّمین معا،فالنتیجة هی التخییر بین صرف الماء فی الوضوء و التیمّم بدلا عن الغسل أو بالعکس،و أمّا بناء علی ما هو الصحیح من أنّه یغنی عن الوضوء فیتعیّن صرف الماء فی الغسل؛لأنّه یتضمّن الطهارة الغسلیّة و الوضوئیّة معا دون العکس</w:t>
      </w:r>
      <w:r>
        <w:rPr>
          <w:rFonts w:eastAsia="IRNazanin" w:cs="IRNazanin"/>
          <w:color w:val="111111"/>
          <w:sz w:val="28"/>
          <w:szCs w:val="28"/>
          <w:rtl w:val="true"/>
          <w:lang w:bidi="fa-IR"/>
        </w:rPr>
        <w:t>.</w:t>
      </w:r>
    </w:p>
    <w:p>
      <w:pPr>
        <w:pStyle w:val="Heading5"/>
        <w:numPr>
          <w:ilvl w:val="4"/>
          <w:numId w:val="1"/>
        </w:numPr>
        <w:rPr/>
      </w:pPr>
      <w:bookmarkStart w:id="1313" w:name="__RefHeading___Toc680514_73709187"/>
      <w:bookmarkStart w:id="1314" w:name="_Toc583"/>
      <w:bookmarkEnd w:id="1313"/>
      <w:r>
        <w:rPr>
          <w:rtl w:val="true"/>
        </w:rPr>
        <w:t xml:space="preserve">مسألة </w:t>
      </w:r>
      <w:r>
        <w:rPr/>
        <w:t>382</w:t>
      </w:r>
      <w:r>
        <w:rPr>
          <w:rtl w:val="true"/>
        </w:rPr>
        <w:t>:</w:t>
      </w:r>
      <w:r>
        <w:rPr>
          <w:rtl w:val="true"/>
        </w:rPr>
        <w:t>إذا وجد جماعة متیمّمون ماء مباحا لا یکفی إلاّ لأحدهم</w:t>
      </w:r>
      <w:bookmarkEnd w:id="131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تسابقوا إلیه جمیعا و لم یسبق أحدهم الماء من جهة المزاحمة و الممانعة،لم یبطل</w:t>
      </w:r>
      <w:bookmarkStart w:id="1315" w:name="pg11398_162601"/>
    </w:p>
    <w:p>
      <w:pPr>
        <w:pStyle w:val="BookText"/>
        <w:rPr/>
      </w:pPr>
      <w:bookmarkEnd w:id="1315"/>
      <w:r>
        <w:rPr>
          <w:rFonts w:ascii="IRNazanin" w:hAnsi="IRNazanin" w:eastAsia="IRNazanin"/>
          <w:color w:val="111111"/>
          <w:sz w:val="28"/>
          <w:sz w:val="28"/>
          <w:szCs w:val="28"/>
          <w:rtl w:val="true"/>
          <w:lang w:bidi="fa-IR"/>
        </w:rPr>
        <w:t>تیمّم أیّ واحد منهم،و إن سبق واحد منهم بطل تیمّم السابق دون الآخرین، و إن لم یتسابقوا إلیه،بطل تیمّم الجمیع،و کذا إذا کان الماء مملوکا و أباحه المالک للجمیع،و إن أباحه لبعضهم بطل تیمّم ذلک البعض لا غیر</w:t>
      </w:r>
      <w:r>
        <w:rPr>
          <w:rFonts w:eastAsia="IRNazanin" w:cs="IRNazanin"/>
          <w:color w:val="111111"/>
          <w:sz w:val="28"/>
          <w:szCs w:val="28"/>
          <w:rtl w:val="true"/>
          <w:lang w:bidi="fa-IR"/>
        </w:rPr>
        <w:t>.</w:t>
      </w:r>
    </w:p>
    <w:p>
      <w:pPr>
        <w:pStyle w:val="Heading5"/>
        <w:numPr>
          <w:ilvl w:val="4"/>
          <w:numId w:val="1"/>
        </w:numPr>
        <w:rPr/>
      </w:pPr>
      <w:bookmarkStart w:id="1316" w:name="__RefHeading___Toc680516_73709187"/>
      <w:bookmarkStart w:id="1317" w:name="_Toc584"/>
      <w:bookmarkEnd w:id="1316"/>
      <w:r>
        <w:rPr>
          <w:rtl w:val="true"/>
        </w:rPr>
        <w:t xml:space="preserve">مسألة </w:t>
      </w:r>
      <w:r>
        <w:rPr/>
        <w:t>383</w:t>
      </w:r>
      <w:r>
        <w:rPr>
          <w:rtl w:val="true"/>
        </w:rPr>
        <w:t>:</w:t>
      </w:r>
      <w:r>
        <w:rPr>
          <w:rtl w:val="true"/>
        </w:rPr>
        <w:t>حکم التداخل الّذی مرّ سابقا فی الأغسال یجری فی</w:t>
      </w:r>
      <w:bookmarkEnd w:id="1317"/>
    </w:p>
    <w:p>
      <w:pPr>
        <w:pStyle w:val="BookText"/>
        <w:rPr/>
      </w:pPr>
      <w:r>
        <w:rPr>
          <w:rFonts w:ascii="IRNazanin" w:hAnsi="IRNazanin" w:eastAsia="IRNazanin"/>
          <w:color w:val="111111"/>
          <w:sz w:val="28"/>
          <w:sz w:val="28"/>
          <w:szCs w:val="28"/>
          <w:rtl w:val="true"/>
          <w:lang w:bidi="fa-IR"/>
        </w:rPr>
        <w:t>التیمّم أیضا،</w:t>
      </w:r>
    </w:p>
    <w:p>
      <w:pPr>
        <w:pStyle w:val="BookText"/>
        <w:rPr/>
      </w:pPr>
      <w:r>
        <w:rPr>
          <w:rFonts w:ascii="IRNazanin" w:hAnsi="IRNazanin" w:eastAsia="IRNazanin"/>
          <w:color w:val="111111"/>
          <w:sz w:val="28"/>
          <w:sz w:val="28"/>
          <w:szCs w:val="28"/>
          <w:rtl w:val="true"/>
          <w:lang w:bidi="fa-IR"/>
        </w:rPr>
        <w:t>فلو کان هناک أسباب عدیدة للغسل یکفی تیمّم واحد عن الجمیع، و حینئذ فإن کان من جملتها الجنابة لم یحتج إلی الوضوء أو التیمّم بدلا عنه،و إلاّ وجب الوضوء أو تیمّم آخر بدلا عنه،إذا کان محدثا بالأصغر أیضا،أو کان من جملتها غسل الاستحاضة المتوسّطة</w:t>
      </w:r>
      <w:r>
        <w:rPr>
          <w:rFonts w:eastAsia="IRNazanin" w:cs="IRNazanin"/>
          <w:color w:val="111111"/>
          <w:sz w:val="28"/>
          <w:szCs w:val="28"/>
          <w:rtl w:val="true"/>
          <w:lang w:bidi="fa-IR"/>
        </w:rPr>
        <w:t>.</w:t>
      </w:r>
    </w:p>
    <w:p>
      <w:pPr>
        <w:pStyle w:val="Heading5"/>
        <w:numPr>
          <w:ilvl w:val="4"/>
          <w:numId w:val="1"/>
        </w:numPr>
        <w:rPr/>
      </w:pPr>
      <w:bookmarkStart w:id="1318" w:name="__RefHeading___Toc680518_73709187"/>
      <w:bookmarkStart w:id="1319" w:name="_Toc585"/>
      <w:bookmarkEnd w:id="1318"/>
      <w:r>
        <w:rPr>
          <w:rtl w:val="true"/>
        </w:rPr>
        <w:t xml:space="preserve">مسألة </w:t>
      </w:r>
      <w:r>
        <w:rPr/>
        <w:t>384</w:t>
      </w:r>
      <w:r>
        <w:rPr>
          <w:rtl w:val="true"/>
        </w:rPr>
        <w:t>:</w:t>
      </w:r>
      <w:r>
        <w:rPr>
          <w:rtl w:val="true"/>
        </w:rPr>
        <w:t>إذا اجتمع جنب و محدث بالأصغر و میت و کان هناک ماء</w:t>
      </w:r>
      <w:bookmarkEnd w:id="1319"/>
    </w:p>
    <w:p>
      <w:pPr>
        <w:pStyle w:val="BookText"/>
        <w:rPr/>
      </w:pPr>
      <w:r>
        <w:rPr>
          <w:rFonts w:ascii="IRNazanin" w:hAnsi="IRNazanin" w:eastAsia="IRNazanin"/>
          <w:color w:val="111111"/>
          <w:sz w:val="28"/>
          <w:sz w:val="28"/>
          <w:szCs w:val="28"/>
          <w:rtl w:val="true"/>
          <w:lang w:bidi="fa-IR"/>
        </w:rPr>
        <w:t>لا یکفی إلاّ لأحدهم،</w:t>
      </w:r>
    </w:p>
    <w:p>
      <w:pPr>
        <w:pStyle w:val="BookText"/>
        <w:rPr/>
      </w:pPr>
      <w:r>
        <w:rPr>
          <w:rFonts w:ascii="IRNazanin" w:hAnsi="IRNazanin" w:eastAsia="IRNazanin"/>
          <w:color w:val="111111"/>
          <w:sz w:val="28"/>
          <w:sz w:val="28"/>
          <w:szCs w:val="28"/>
          <w:rtl w:val="true"/>
          <w:lang w:bidi="fa-IR"/>
        </w:rPr>
        <w:t>فإن کان مملوکا لأحدهم تعیّن صرفه لنفسه،و إلاّ فالمشهور أنّه یغتسل الجنب،و ییمّم المیّت،و یتیمّم المحدث بالأصغر،و لکنّه لا یخلو عن إشکال بل منع؛لأنّ الأمر إذا دار بین الجنب و المیّت فلا یبعد تقدیم الجنب علی المیّت علی أساس أنّ الجنب لا یدری أنّ تکلیفه فی هذه الحالة هل هو اغتساله بالماء من الجنابة أو صرفه فی غسل المیّت،فیقع التزاحم حینئذ بین وجوب الصلاة مع الطهارة المائیّة و وجوب غسل المیّت،و بما أنّه لا یتمکّن من الجمع بینهما فلا یبعد ترجیح الأوّل علی الثانی،و کذلک الحال إذا دار الأمر بین المحدث بالحدث الأصغر و بین المیّت من دون أدنی فرق بینهما من هذه الجهة، و أمّا إذا دار الأمر بین الجنب و المحدث بالأصغر فعندئذ إن سبق أحدهما الآخر فی الاستیلاء علی الماء فهو مأمور باستعماله و الآخر بالتیمّم،و إن لم یسبق من جهة وقوع التزاحم و التمانع بینهما کان کلّ منهما مأمورا بالتیمّم</w:t>
      </w:r>
      <w:r>
        <w:rPr>
          <w:rFonts w:eastAsia="IRNazanin" w:cs="IRNazanin"/>
          <w:color w:val="111111"/>
          <w:sz w:val="28"/>
          <w:szCs w:val="28"/>
          <w:rtl w:val="true"/>
          <w:lang w:bidi="fa-IR"/>
        </w:rPr>
        <w:t>.</w:t>
      </w:r>
    </w:p>
    <w:p>
      <w:pPr>
        <w:pStyle w:val="Heading5"/>
        <w:numPr>
          <w:ilvl w:val="4"/>
          <w:numId w:val="1"/>
        </w:numPr>
        <w:rPr/>
      </w:pPr>
      <w:bookmarkStart w:id="1320" w:name="__RefHeading___Toc680520_73709187"/>
      <w:bookmarkStart w:id="1321" w:name="_Toc586"/>
      <w:bookmarkEnd w:id="1320"/>
      <w:r>
        <w:rPr>
          <w:rtl w:val="true"/>
        </w:rPr>
        <w:t xml:space="preserve">مسألة </w:t>
      </w:r>
      <w:r>
        <w:rPr/>
        <w:t>385</w:t>
      </w:r>
      <w:r>
        <w:rPr>
          <w:rtl w:val="true"/>
        </w:rPr>
        <w:t>:</w:t>
      </w:r>
      <w:r>
        <w:rPr>
          <w:rtl w:val="true"/>
        </w:rPr>
        <w:t>إذا شکّ فی وجود حاجب فی بعض مواضع التیمّم</w:t>
      </w:r>
      <w:bookmarkEnd w:id="132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فحاله حال الوضوء و الغسل فی وجوب الفحص حتّی یحصل الیقین أو الاطمئنان بالعدم</w:t>
      </w:r>
      <w:r>
        <w:rPr>
          <w:rFonts w:eastAsia="IRNazanin" w:cs="IRNazanin"/>
          <w:color w:val="111111"/>
          <w:sz w:val="28"/>
          <w:szCs w:val="28"/>
          <w:rtl w:val="true"/>
          <w:lang w:bidi="fa-IR"/>
        </w:rPr>
        <w:t>.</w:t>
      </w:r>
      <w:bookmarkStart w:id="1322" w:name="pg11398_162602"/>
    </w:p>
    <w:p>
      <w:pPr>
        <w:pStyle w:val="Heading3"/>
        <w:numPr>
          <w:ilvl w:val="2"/>
          <w:numId w:val="1"/>
        </w:numPr>
        <w:rPr/>
      </w:pPr>
      <w:bookmarkStart w:id="1323" w:name="__RefHeading___Toc680522_73709187"/>
      <w:bookmarkStart w:id="1324" w:name="_Toc587"/>
      <w:bookmarkEnd w:id="1322"/>
      <w:bookmarkEnd w:id="1323"/>
      <w:r>
        <w:rPr>
          <w:rtl w:val="true"/>
        </w:rPr>
        <w:t>المقصد السادس</w:t>
      </w:r>
      <w:r>
        <w:rPr>
          <w:rtl w:val="true"/>
        </w:rPr>
        <w:t xml:space="preserve">: </w:t>
      </w:r>
      <w:r>
        <w:rPr>
          <w:rtl w:val="true"/>
        </w:rPr>
        <w:t>الطهارة من الخبث</w:t>
      </w:r>
      <w:bookmarkEnd w:id="1324"/>
    </w:p>
    <w:p>
      <w:pPr>
        <w:pStyle w:val="Heading4"/>
        <w:numPr>
          <w:ilvl w:val="3"/>
          <w:numId w:val="1"/>
        </w:numPr>
        <w:rPr/>
      </w:pPr>
      <w:bookmarkStart w:id="1325" w:name="__RefHeading___Toc680524_73709187"/>
      <w:bookmarkStart w:id="1326" w:name="_Toc588"/>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الطهارة من الخبث</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327" w:name="__RefHeading___Toc680526_73709187"/>
      <w:bookmarkStart w:id="1328" w:name="_Toc589"/>
      <w:bookmarkEnd w:id="1327"/>
      <w:r>
        <w:rPr>
          <w:rtl w:val="true"/>
        </w:rPr>
        <w:t>الفصل الأوّل</w:t>
      </w:r>
      <w:r>
        <w:rPr>
          <w:rtl w:val="true"/>
        </w:rPr>
        <w:t xml:space="preserve">: </w:t>
      </w:r>
      <w:r>
        <w:rPr>
          <w:rtl w:val="true"/>
        </w:rPr>
        <w:t>فی عدد الأعیان النجسة</w:t>
      </w:r>
      <w:bookmarkEnd w:id="1328"/>
    </w:p>
    <w:p>
      <w:pPr>
        <w:pStyle w:val="Heading5"/>
        <w:numPr>
          <w:ilvl w:val="4"/>
          <w:numId w:val="1"/>
        </w:numPr>
        <w:rPr/>
      </w:pPr>
      <w:bookmarkStart w:id="1329" w:name="__RefHeading___Toc680528_73709187"/>
      <w:bookmarkStart w:id="1330" w:name="_Toc590"/>
      <w:bookmarkEnd w:id="1329"/>
      <w:r>
        <w:rPr>
          <w:rtl w:val="true"/>
        </w:rPr>
        <w:t>اشارة</w:t>
      </w:r>
      <w:bookmarkEnd w:id="1330"/>
    </w:p>
    <w:p>
      <w:pPr>
        <w:pStyle w:val="BookText"/>
        <w:rPr/>
      </w:pPr>
      <w:r>
        <w:rPr>
          <w:rFonts w:ascii="IRNazanin" w:hAnsi="IRNazanin" w:eastAsia="IRNazanin"/>
          <w:color w:val="111111"/>
          <w:sz w:val="28"/>
          <w:sz w:val="28"/>
          <w:szCs w:val="28"/>
          <w:rtl w:val="true"/>
          <w:lang w:bidi="fa-IR"/>
        </w:rPr>
        <w:t>فی عدد الأعیان النجسة</w:t>
      </w:r>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p>
    <w:p>
      <w:pPr>
        <w:pStyle w:val="Heading5"/>
        <w:numPr>
          <w:ilvl w:val="4"/>
          <w:numId w:val="1"/>
        </w:numPr>
        <w:rPr/>
      </w:pPr>
      <w:bookmarkStart w:id="1331" w:name="__RefHeading___Toc680530_73709187"/>
      <w:bookmarkStart w:id="1332" w:name="_Toc591"/>
      <w:bookmarkEnd w:id="1331"/>
      <w:r>
        <w:rPr>
          <w:rtl w:val="true"/>
        </w:rPr>
        <w:t>الأوّل و الثانی</w:t>
      </w:r>
      <w:r>
        <w:rPr>
          <w:rtl w:val="true"/>
        </w:rPr>
        <w:t>:</w:t>
      </w:r>
      <w:r>
        <w:rPr>
          <w:rtl w:val="true"/>
        </w:rPr>
        <w:t>البول و الغائط</w:t>
      </w:r>
      <w:bookmarkEnd w:id="1332"/>
    </w:p>
    <w:p>
      <w:pPr>
        <w:pStyle w:val="Heading6"/>
        <w:numPr>
          <w:ilvl w:val="5"/>
          <w:numId w:val="1"/>
        </w:numPr>
        <w:rPr/>
      </w:pPr>
      <w:bookmarkStart w:id="1333" w:name="__RefHeading___Toc680532_73709187"/>
      <w:bookmarkStart w:id="1334" w:name="_Toc592"/>
      <w:bookmarkEnd w:id="1333"/>
      <w:r>
        <w:rPr>
          <w:rtl w:val="true"/>
        </w:rPr>
        <w:t>اشارة</w:t>
      </w:r>
      <w:bookmarkEnd w:id="1334"/>
    </w:p>
    <w:p>
      <w:pPr>
        <w:pStyle w:val="BookText"/>
        <w:rPr/>
      </w:pPr>
      <w:r>
        <w:rPr>
          <w:rFonts w:ascii="IRNazanin" w:hAnsi="IRNazanin" w:eastAsia="IRNazanin"/>
          <w:color w:val="111111"/>
          <w:sz w:val="28"/>
          <w:sz w:val="28"/>
          <w:szCs w:val="28"/>
          <w:rtl w:val="true"/>
          <w:lang w:bidi="fa-IR"/>
        </w:rPr>
        <w:t>من الإنسان و من کلّ حیوان بریّا کان أو بحریّا،و سواء أ کان خروجهما من القبل و الدبر أو من غیرهما بصورة اعتیادیّة أو غیر اعتیادیّة،و یستثنی من ذلک فضلات ثلاثة أصناف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المأکول لحمه شرعا،سواء کان من الطیور أم من سائر الأصناف،کالغنم و البقر و الإبل و الخیل و البغال و الدجاج و غیر ذلک،شریطة أن لا یصبح جلاّلا بالعیش علی العذرة مدّة،حتّی یشتدّ لحمه،و إلاّ حرم أکله و أصبح بوله نجسا ما دام علی هذه الحالة،و موطوء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نعم،الحکم بنجاسة خرئهما،لا یخلو عن إشکال بل لا یبعد عدمها،و إن کان الاحتیاط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الخرء من الطیور بکلّ أصنافها من المأکول و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الخرء من الحیوان الّذی لیس له دم سائل</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بول السمک المحرّم الّذی هو حیوان لحمیّ و لکن لیس له</w:t>
      </w:r>
      <w:bookmarkStart w:id="1335" w:name="pg11398_162603"/>
    </w:p>
    <w:p>
      <w:pPr>
        <w:pStyle w:val="BookText"/>
        <w:rPr/>
      </w:pPr>
      <w:bookmarkEnd w:id="1335"/>
      <w:r>
        <w:rPr>
          <w:rFonts w:ascii="IRNazanin" w:hAnsi="IRNazanin" w:eastAsia="IRNazanin"/>
          <w:color w:val="111111"/>
          <w:sz w:val="28"/>
          <w:sz w:val="28"/>
          <w:szCs w:val="28"/>
          <w:rtl w:val="true"/>
          <w:lang w:bidi="fa-IR"/>
        </w:rPr>
        <w:t>دم سائل هل هو نجس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نجاسة بوله غیر بعیدة أو لا أقلّ من الاحتیاط،و أمّا خرؤه فالظاهر أنّه طاهر</w:t>
      </w:r>
      <w:r>
        <w:rPr>
          <w:rFonts w:eastAsia="IRNazanin" w:cs="IRNazanin"/>
          <w:color w:val="111111"/>
          <w:sz w:val="28"/>
          <w:szCs w:val="28"/>
          <w:rtl w:val="true"/>
          <w:lang w:bidi="fa-IR"/>
        </w:rPr>
        <w:t>.</w:t>
      </w:r>
    </w:p>
    <w:p>
      <w:pPr>
        <w:pStyle w:val="Heading6"/>
        <w:numPr>
          <w:ilvl w:val="5"/>
          <w:numId w:val="1"/>
        </w:numPr>
        <w:rPr/>
      </w:pPr>
      <w:bookmarkStart w:id="1336" w:name="__RefHeading___Toc680534_73709187"/>
      <w:bookmarkStart w:id="1337" w:name="_Toc593"/>
      <w:bookmarkEnd w:id="1336"/>
      <w:r>
        <w:rPr>
          <w:rtl w:val="true"/>
        </w:rPr>
        <w:t xml:space="preserve">مسألة </w:t>
      </w:r>
      <w:r>
        <w:rPr/>
        <w:t>386</w:t>
      </w:r>
      <w:r>
        <w:rPr>
          <w:rtl w:val="true"/>
        </w:rPr>
        <w:t>:</w:t>
      </w:r>
      <w:r>
        <w:rPr>
          <w:rtl w:val="true"/>
        </w:rPr>
        <w:t>قد تسأل أنّه إذا أصاب ثوب الإنسان أو بدنه فضلة</w:t>
      </w:r>
      <w:bookmarkEnd w:id="1337"/>
    </w:p>
    <w:p>
      <w:pPr>
        <w:pStyle w:val="BookText"/>
        <w:rPr/>
      </w:pPr>
      <w:r>
        <w:rPr>
          <w:rFonts w:ascii="IRNazanin" w:hAnsi="IRNazanin" w:eastAsia="IRNazanin"/>
          <w:color w:val="111111"/>
          <w:sz w:val="28"/>
          <w:sz w:val="28"/>
          <w:szCs w:val="28"/>
          <w:rtl w:val="true"/>
          <w:lang w:bidi="fa-IR"/>
        </w:rPr>
        <w:t>حیوان و لم یدر أنّها نجسة أو لا،فهل یحکم بنجاستها؟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کان لا یعلم بأنّها من فضلة الحیوان الّذی یسوغ أکل لحمه أو من الحیوان الّذی لا یسوغ أکل لحمه،ففی هذه الحالة یحکم بطهارتها،و کذلک إذا کان لا یعلم بأنّها من الحیوان الّذی لیس له دم سائل،أو من الحیوان الّذی له دم سائل،فإنّ فی هذه الحالة أیضا یحکم بطهارتها،و أمّا إذا کان علی یقین بأنّها من الحیوان الّذی لا یسوغ أکل لحمه،و لکنّه لا یدری بأنّها من فضلات الطیور المحرّمة أو من الحیوانات الاخری،ففی هذه الحالة یحکم بنجاستها</w:t>
      </w:r>
      <w:r>
        <w:rPr>
          <w:rFonts w:eastAsia="IRNazanin" w:cs="IRNazanin"/>
          <w:color w:val="111111"/>
          <w:sz w:val="28"/>
          <w:szCs w:val="28"/>
          <w:rtl w:val="true"/>
          <w:lang w:bidi="fa-IR"/>
        </w:rPr>
        <w:t>.</w:t>
      </w:r>
    </w:p>
    <w:p>
      <w:pPr>
        <w:pStyle w:val="Heading5"/>
        <w:numPr>
          <w:ilvl w:val="4"/>
          <w:numId w:val="1"/>
        </w:numPr>
        <w:rPr/>
      </w:pPr>
      <w:bookmarkStart w:id="1338" w:name="__RefHeading___Toc680536_73709187"/>
      <w:bookmarkStart w:id="1339" w:name="_Toc594"/>
      <w:bookmarkEnd w:id="1338"/>
      <w:r>
        <w:rPr>
          <w:rtl w:val="true"/>
        </w:rPr>
        <w:t>الثالث</w:t>
      </w:r>
      <w:r>
        <w:rPr>
          <w:rtl w:val="true"/>
        </w:rPr>
        <w:t>:</w:t>
      </w:r>
      <w:r>
        <w:rPr>
          <w:rtl w:val="true"/>
        </w:rPr>
        <w:t>المنیّ من الإنسان رجلا کان أم امرأة</w:t>
      </w:r>
      <w:bookmarkEnd w:id="1339"/>
    </w:p>
    <w:p>
      <w:pPr>
        <w:pStyle w:val="BookText"/>
        <w:rPr/>
      </w:pPr>
      <w:r>
        <w:rPr>
          <w:rFonts w:ascii="IRNazanin" w:hAnsi="IRNazanin" w:eastAsia="IRNazanin"/>
          <w:color w:val="111111"/>
          <w:sz w:val="28"/>
          <w:sz w:val="28"/>
          <w:szCs w:val="28"/>
          <w:rtl w:val="true"/>
          <w:lang w:bidi="fa-IR"/>
        </w:rPr>
        <w:t>و من کلّ حیوان له نفس سائلة و إن حلّ أکل لحمه،و أمّا منیّ الحیوان الّذی لیست له نفس سائلة،بمعنی لا یجری دمه من العروق بدفع و قوّة،کالسمک و الحشرات و غیرهما فهو طاهر</w:t>
      </w:r>
      <w:r>
        <w:rPr>
          <w:rFonts w:eastAsia="IRNazanin" w:cs="IRNazanin"/>
          <w:color w:val="111111"/>
          <w:sz w:val="28"/>
          <w:szCs w:val="28"/>
          <w:rtl w:val="true"/>
          <w:lang w:bidi="fa-IR"/>
        </w:rPr>
        <w:t>.</w:t>
      </w:r>
    </w:p>
    <w:p>
      <w:pPr>
        <w:pStyle w:val="Heading5"/>
        <w:numPr>
          <w:ilvl w:val="4"/>
          <w:numId w:val="1"/>
        </w:numPr>
        <w:rPr/>
      </w:pPr>
      <w:bookmarkStart w:id="1340" w:name="__RefHeading___Toc680538_73709187"/>
      <w:bookmarkStart w:id="1341" w:name="_Toc595"/>
      <w:bookmarkEnd w:id="1340"/>
      <w:r>
        <w:rPr>
          <w:rtl w:val="true"/>
        </w:rPr>
        <w:t>الرابع</w:t>
      </w:r>
      <w:r>
        <w:rPr>
          <w:rtl w:val="true"/>
        </w:rPr>
        <w:t>:</w:t>
      </w:r>
      <w:r>
        <w:rPr>
          <w:rtl w:val="true"/>
        </w:rPr>
        <w:t>المیتة من الحیوان ذی النفس السائلة</w:t>
      </w:r>
      <w:bookmarkEnd w:id="1341"/>
    </w:p>
    <w:p>
      <w:pPr>
        <w:pStyle w:val="Heading6"/>
        <w:numPr>
          <w:ilvl w:val="5"/>
          <w:numId w:val="1"/>
        </w:numPr>
        <w:rPr/>
      </w:pPr>
      <w:bookmarkStart w:id="1342" w:name="__RefHeading___Toc680540_73709187"/>
      <w:bookmarkStart w:id="1343" w:name="_Toc596"/>
      <w:bookmarkEnd w:id="1342"/>
      <w:r>
        <w:rPr>
          <w:rtl w:val="true"/>
        </w:rPr>
        <w:t>اشارة</w:t>
      </w:r>
      <w:bookmarkEnd w:id="1343"/>
    </w:p>
    <w:p>
      <w:pPr>
        <w:pStyle w:val="BookText"/>
        <w:rPr/>
      </w:pPr>
      <w:r>
        <w:rPr>
          <w:rFonts w:ascii="IRNazanin" w:hAnsi="IRNazanin" w:eastAsia="IRNazanin"/>
          <w:color w:val="111111"/>
          <w:sz w:val="28"/>
          <w:sz w:val="28"/>
          <w:szCs w:val="28"/>
          <w:rtl w:val="true"/>
          <w:lang w:bidi="fa-IR"/>
        </w:rPr>
        <w:t>و إن کان محلّل الأکل،و کذا أجزاؤها المبانة منها و إن کانت صغارا،و نقصد بالمیتة کلّ حیوان مات من دون تذکیة شرعیّة سواء مات موتا طبیعیّا أو قتلا أو خنقا أو ذبحا علی وجه غیر شرعیّ</w:t>
      </w:r>
      <w:r>
        <w:rPr>
          <w:rFonts w:eastAsia="IRNazanin" w:cs="IRNazanin"/>
          <w:color w:val="111111"/>
          <w:sz w:val="28"/>
          <w:szCs w:val="28"/>
          <w:rtl w:val="true"/>
          <w:lang w:bidi="fa-IR"/>
        </w:rPr>
        <w:t>.</w:t>
      </w:r>
    </w:p>
    <w:p>
      <w:pPr>
        <w:pStyle w:val="Heading6"/>
        <w:numPr>
          <w:ilvl w:val="5"/>
          <w:numId w:val="1"/>
        </w:numPr>
        <w:rPr/>
      </w:pPr>
      <w:bookmarkStart w:id="1344" w:name="__RefHeading___Toc680542_73709187"/>
      <w:bookmarkStart w:id="1345" w:name="_Toc597"/>
      <w:bookmarkEnd w:id="1344"/>
      <w:r>
        <w:rPr>
          <w:rtl w:val="true"/>
        </w:rPr>
        <w:t xml:space="preserve">مسألة </w:t>
      </w:r>
      <w:r>
        <w:rPr/>
        <w:t>387</w:t>
      </w:r>
      <w:r>
        <w:rPr>
          <w:rtl w:val="true"/>
        </w:rPr>
        <w:t>:</w:t>
      </w:r>
      <w:r>
        <w:rPr>
          <w:rtl w:val="true"/>
        </w:rPr>
        <w:t>الجزء المقطوع من الحیّ بمنزلة المیتة</w:t>
      </w:r>
      <w:bookmarkEnd w:id="134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من ذلک الثالول،و البثور،و ما یعلو الشفة و القروح و نحوها عند البرء،و قشور الجرب</w:t>
      </w:r>
      <w:bookmarkStart w:id="1346" w:name="pg11398_162604"/>
    </w:p>
    <w:p>
      <w:pPr>
        <w:pStyle w:val="BookText"/>
        <w:rPr/>
      </w:pPr>
      <w:bookmarkEnd w:id="1346"/>
      <w:r>
        <w:rPr>
          <w:rFonts w:ascii="IRNazanin" w:hAnsi="IRNazanin" w:eastAsia="IRNazanin"/>
          <w:color w:val="111111"/>
          <w:sz w:val="28"/>
          <w:sz w:val="28"/>
          <w:szCs w:val="28"/>
          <w:rtl w:val="true"/>
          <w:lang w:bidi="fa-IR"/>
        </w:rPr>
        <w:t>و نحوه،و المتّصل بما ینفصل من شعره،و ما ینفصل بالحکّ و نحوه من بعض الأبدان،فإنّ ذلک کلّه طاهر إذا فصل من الحیّ</w:t>
      </w:r>
      <w:r>
        <w:rPr>
          <w:rFonts w:eastAsia="IRNazanin" w:cs="IRNazanin"/>
          <w:color w:val="111111"/>
          <w:sz w:val="28"/>
          <w:szCs w:val="28"/>
          <w:rtl w:val="true"/>
          <w:lang w:bidi="fa-IR"/>
        </w:rPr>
        <w:t>.</w:t>
      </w:r>
    </w:p>
    <w:p>
      <w:pPr>
        <w:pStyle w:val="Heading6"/>
        <w:numPr>
          <w:ilvl w:val="5"/>
          <w:numId w:val="1"/>
        </w:numPr>
        <w:rPr/>
      </w:pPr>
      <w:bookmarkStart w:id="1347" w:name="__RefHeading___Toc680544_73709187"/>
      <w:bookmarkStart w:id="1348" w:name="_Toc598"/>
      <w:bookmarkEnd w:id="1347"/>
      <w:r>
        <w:rPr>
          <w:rtl w:val="true"/>
        </w:rPr>
        <w:t xml:space="preserve">مسألة </w:t>
      </w:r>
      <w:r>
        <w:rPr/>
        <w:t>388</w:t>
      </w:r>
      <w:r>
        <w:rPr>
          <w:rtl w:val="true"/>
        </w:rPr>
        <w:t>:</w:t>
      </w:r>
      <w:r>
        <w:rPr>
          <w:rtl w:val="true"/>
        </w:rPr>
        <w:t>أجزاء المیتة إذا کانت لا تحلّها الحیاة طاهرة</w:t>
      </w:r>
      <w:bookmarkEnd w:id="1348"/>
    </w:p>
    <w:p>
      <w:pPr>
        <w:pStyle w:val="BookText"/>
        <w:rPr/>
      </w:pPr>
      <w:r>
        <w:rPr>
          <w:rFonts w:ascii="IRNazanin" w:hAnsi="IRNazanin" w:eastAsia="IRNazanin"/>
          <w:color w:val="111111"/>
          <w:sz w:val="28"/>
          <w:sz w:val="28"/>
          <w:szCs w:val="28"/>
          <w:rtl w:val="true"/>
          <w:lang w:bidi="fa-IR"/>
        </w:rPr>
        <w:t>و هی الصوف،و الشعر،و الوبر،و العظم،و القرن،و المنقار،و الظفر،و المخلب، و الریش،و الظلف،و السنّ و البیضة إذا اکتست القشر الأعلی،و إن لم یتصلّب، سواء أ کان ذلک کلّه مأخوذا من الحیوان الحلال أو الحرام،و سواء اخذ بجزّ،أو نتف،أو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غسل المنتوف من رطوبات المیتة،و یلحق بالمذکورات الأنفحة و هی تخرج من بطن الجدی إذا مات حال ارتضاعه،فإنّ عادة أهل المواشی قد جرت علی أنّه إذا مات حال ارتضاعه استخرجوا معدته و عصروها حتّی تجمد کالجبن،و یسمّی ذلک بالإنفحة،و کذلک اللبن فی الضرع، إذا کان من الحیوان الّذی یؤکل لحمه،و أمّا إذا کان من الحیوان الّذی لا یؤکل لحمه فهو نجس،و لا ینجس بملاقاة الضرع،هذا کلّه فی میتة طاهرة العین،أمّا میتة نجسة العین فلا یستثنی منها شیء</w:t>
      </w:r>
      <w:r>
        <w:rPr>
          <w:rFonts w:eastAsia="IRNazanin" w:cs="IRNazanin"/>
          <w:color w:val="111111"/>
          <w:sz w:val="28"/>
          <w:szCs w:val="28"/>
          <w:rtl w:val="true"/>
          <w:lang w:bidi="fa-IR"/>
        </w:rPr>
        <w:t>.</w:t>
      </w:r>
    </w:p>
    <w:p>
      <w:pPr>
        <w:pStyle w:val="Heading6"/>
        <w:numPr>
          <w:ilvl w:val="5"/>
          <w:numId w:val="1"/>
        </w:numPr>
        <w:rPr/>
      </w:pPr>
      <w:bookmarkStart w:id="1349" w:name="__RefHeading___Toc680546_73709187"/>
      <w:bookmarkStart w:id="1350" w:name="_Toc599"/>
      <w:bookmarkEnd w:id="1349"/>
      <w:r>
        <w:rPr>
          <w:rtl w:val="true"/>
        </w:rPr>
        <w:t xml:space="preserve">مسألة </w:t>
      </w:r>
      <w:r>
        <w:rPr/>
        <w:t>389</w:t>
      </w:r>
      <w:r>
        <w:rPr>
          <w:rtl w:val="true"/>
        </w:rPr>
        <w:t>:</w:t>
      </w:r>
      <w:r>
        <w:rPr>
          <w:rtl w:val="true"/>
        </w:rPr>
        <w:t>فأرة المسک طاهرة</w:t>
      </w:r>
      <w:bookmarkEnd w:id="1350"/>
    </w:p>
    <w:p>
      <w:pPr>
        <w:pStyle w:val="BookText"/>
        <w:rPr/>
      </w:pPr>
      <w:r>
        <w:rPr>
          <w:rFonts w:ascii="IRNazanin" w:hAnsi="IRNazanin" w:eastAsia="IRNazanin"/>
          <w:color w:val="111111"/>
          <w:sz w:val="28"/>
          <w:sz w:val="28"/>
          <w:szCs w:val="28"/>
          <w:rtl w:val="true"/>
          <w:lang w:bidi="fa-IR"/>
        </w:rPr>
        <w:t>إذا انفصلت من الظبی الحیّ،و هی اسم لمادّة منجمدة من دم الغزال یحوطها جلد یسمّی بفأرة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انفصلت من المیّت،فهل هی طاهرة أو نجسة؟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طهارتها و إن کان الاحتیاط فی محلّه،و مع الشکّ فی ذلک یبنی علی الطهارة،و أمّا المسک فهو طاهر علی کلّ حال و إن کان مأخوذا من میّت بل و إن کان یعلم برطوبته المسریة حال موت الظبی</w:t>
      </w:r>
      <w:r>
        <w:rPr>
          <w:rFonts w:eastAsia="IRNazanin" w:cs="IRNazanin"/>
          <w:color w:val="111111"/>
          <w:sz w:val="28"/>
          <w:szCs w:val="28"/>
          <w:rtl w:val="true"/>
          <w:lang w:bidi="fa-IR"/>
        </w:rPr>
        <w:t>.</w:t>
      </w:r>
    </w:p>
    <w:p>
      <w:pPr>
        <w:pStyle w:val="Heading6"/>
        <w:numPr>
          <w:ilvl w:val="5"/>
          <w:numId w:val="1"/>
        </w:numPr>
        <w:rPr/>
      </w:pPr>
      <w:bookmarkStart w:id="1351" w:name="__RefHeading___Toc680548_73709187"/>
      <w:bookmarkStart w:id="1352" w:name="_Toc600"/>
      <w:bookmarkEnd w:id="1351"/>
      <w:r>
        <w:rPr>
          <w:rtl w:val="true"/>
        </w:rPr>
        <w:t xml:space="preserve">مسألة </w:t>
      </w:r>
      <w:r>
        <w:rPr/>
        <w:t>390</w:t>
      </w:r>
      <w:r>
        <w:rPr>
          <w:rtl w:val="true"/>
        </w:rPr>
        <w:t>:</w:t>
      </w:r>
      <w:r>
        <w:rPr>
          <w:rtl w:val="true"/>
        </w:rPr>
        <w:t>میتة ما لا نفس له سائلة طاهرة کالوزغ و العقرب</w:t>
      </w:r>
      <w:bookmarkEnd w:id="1352"/>
    </w:p>
    <w:p>
      <w:pPr>
        <w:pStyle w:val="BookText"/>
        <w:rPr/>
      </w:pPr>
      <w:r>
        <w:rPr>
          <w:rFonts w:ascii="IRNazanin" w:hAnsi="IRNazanin" w:eastAsia="IRNazanin"/>
          <w:color w:val="111111"/>
          <w:sz w:val="28"/>
          <w:sz w:val="28"/>
          <w:szCs w:val="28"/>
          <w:rtl w:val="true"/>
          <w:lang w:bidi="fa-IR"/>
        </w:rPr>
        <w:t>و السمک،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الخفّاش علی ما قضی به الاختبار،و کذا میتة ما یشکّ فی أنّ له نفسا سائلة أم لا</w:t>
      </w:r>
      <w:r>
        <w:rPr>
          <w:rFonts w:eastAsia="IRNazanin" w:cs="IRNazanin"/>
          <w:color w:val="111111"/>
          <w:sz w:val="28"/>
          <w:szCs w:val="28"/>
          <w:rtl w:val="true"/>
          <w:lang w:bidi="fa-IR"/>
        </w:rPr>
        <w:t>.</w:t>
      </w:r>
      <w:bookmarkStart w:id="1353" w:name="pg11398_162605"/>
    </w:p>
    <w:p>
      <w:pPr>
        <w:pStyle w:val="Heading6"/>
        <w:numPr>
          <w:ilvl w:val="5"/>
          <w:numId w:val="1"/>
        </w:numPr>
        <w:rPr/>
      </w:pPr>
      <w:bookmarkStart w:id="1354" w:name="__RefHeading___Toc680550_73709187"/>
      <w:bookmarkStart w:id="1355" w:name="_Toc601"/>
      <w:bookmarkEnd w:id="1353"/>
      <w:bookmarkEnd w:id="1354"/>
      <w:r>
        <w:rPr>
          <w:rtl w:val="true"/>
        </w:rPr>
        <w:t xml:space="preserve">مسألة </w:t>
      </w:r>
      <w:r>
        <w:rPr/>
        <w:t>391</w:t>
      </w:r>
      <w:r>
        <w:rPr>
          <w:rtl w:val="true"/>
        </w:rPr>
        <w:t>:</w:t>
      </w:r>
      <w:r>
        <w:rPr>
          <w:rtl w:val="true"/>
        </w:rPr>
        <w:t>المراد من المیتة ما استند موته إلی أمر آخر غیر التذکیة</w:t>
      </w:r>
      <w:bookmarkEnd w:id="1355"/>
    </w:p>
    <w:p>
      <w:pPr>
        <w:pStyle w:val="BookText"/>
        <w:rPr/>
      </w:pPr>
      <w:r>
        <w:rPr>
          <w:rFonts w:ascii="IRNazanin" w:hAnsi="IRNazanin" w:eastAsia="IRNazanin"/>
          <w:color w:val="111111"/>
          <w:sz w:val="28"/>
          <w:sz w:val="28"/>
          <w:szCs w:val="28"/>
          <w:rtl w:val="true"/>
          <w:lang w:bidi="fa-IR"/>
        </w:rPr>
        <w:t>علی الوجه الشرعیّ کما تقدّم</w:t>
      </w:r>
      <w:r>
        <w:rPr>
          <w:rFonts w:eastAsia="IRNazanin" w:cs="IRNazanin"/>
          <w:color w:val="111111"/>
          <w:sz w:val="28"/>
          <w:szCs w:val="28"/>
          <w:rtl w:val="true"/>
          <w:lang w:bidi="fa-IR"/>
        </w:rPr>
        <w:t>.</w:t>
      </w:r>
    </w:p>
    <w:p>
      <w:pPr>
        <w:pStyle w:val="Heading6"/>
        <w:numPr>
          <w:ilvl w:val="5"/>
          <w:numId w:val="1"/>
        </w:numPr>
        <w:rPr/>
      </w:pPr>
      <w:bookmarkStart w:id="1356" w:name="__RefHeading___Toc680552_73709187"/>
      <w:bookmarkStart w:id="1357" w:name="_Toc602"/>
      <w:bookmarkEnd w:id="1356"/>
      <w:r>
        <w:rPr>
          <w:rtl w:val="true"/>
        </w:rPr>
        <w:t xml:space="preserve">مسألة </w:t>
      </w:r>
      <w:r>
        <w:rPr/>
        <w:t>392</w:t>
      </w:r>
      <w:r>
        <w:rPr>
          <w:rtl w:val="true"/>
        </w:rPr>
        <w:t>:</w:t>
      </w:r>
      <w:r>
        <w:rPr>
          <w:rtl w:val="true"/>
        </w:rPr>
        <w:t>ما یؤخذ من ید المسلم أو سوقهم من اللحم و الشحم</w:t>
      </w:r>
      <w:bookmarkEnd w:id="1357"/>
    </w:p>
    <w:p>
      <w:pPr>
        <w:pStyle w:val="BookText"/>
        <w:rPr/>
      </w:pPr>
      <w:r>
        <w:rPr>
          <w:rFonts w:ascii="IRNazanin" w:hAnsi="IRNazanin" w:eastAsia="IRNazanin"/>
          <w:color w:val="111111"/>
          <w:sz w:val="28"/>
          <w:sz w:val="28"/>
          <w:szCs w:val="28"/>
          <w:rtl w:val="true"/>
          <w:lang w:bidi="fa-IR"/>
        </w:rPr>
        <w:t>و الجلد،إذا شکّ فی تذکیة حیوانه فهو محکوم بالطهارة و الحلیّة ظاهرا،</w:t>
      </w:r>
    </w:p>
    <w:p>
      <w:pPr>
        <w:pStyle w:val="BookText"/>
        <w:rPr/>
      </w:pPr>
      <w:r>
        <w:rPr>
          <w:rFonts w:ascii="IRNazanin" w:hAnsi="IRNazanin" w:eastAsia="IRNazanin"/>
          <w:color w:val="111111"/>
          <w:sz w:val="28"/>
          <w:sz w:val="28"/>
          <w:szCs w:val="28"/>
          <w:rtl w:val="true"/>
          <w:lang w:bidi="fa-IR"/>
        </w:rPr>
        <w:t>بل لا یبعد ذلک حتّی لو علم بسبق ید الکافر علیه إذا احتمل أنّ المسلم قد أحرز تذکیته علی الوجه الشرعیّ،و کذا ما صنع فی أرض الإسلام،أو وجد مطروحا فی أرض المسلمین إذا کان علیه أثر الاستعمال منهم الدالّ علی التذکیة،مثل ظرف الماء و السمن و اللبن الکاشف عن أنّه کان تحت أیدیهم و فی حیازتهم</w:t>
      </w:r>
      <w:r>
        <w:rPr>
          <w:rFonts w:eastAsia="IRNazanin" w:cs="IRNazanin"/>
          <w:color w:val="111111"/>
          <w:sz w:val="28"/>
          <w:szCs w:val="28"/>
          <w:rtl w:val="true"/>
          <w:lang w:bidi="fa-IR"/>
        </w:rPr>
        <w:t>.</w:t>
      </w:r>
    </w:p>
    <w:p>
      <w:pPr>
        <w:pStyle w:val="Heading6"/>
        <w:numPr>
          <w:ilvl w:val="5"/>
          <w:numId w:val="1"/>
        </w:numPr>
        <w:rPr/>
      </w:pPr>
      <w:bookmarkStart w:id="1358" w:name="__RefHeading___Toc680554_73709187"/>
      <w:bookmarkStart w:id="1359" w:name="_Toc603"/>
      <w:bookmarkEnd w:id="1358"/>
      <w:r>
        <w:rPr>
          <w:rtl w:val="true"/>
        </w:rPr>
        <w:t xml:space="preserve">مسألة </w:t>
      </w:r>
      <w:r>
        <w:rPr/>
        <w:t>393</w:t>
      </w:r>
      <w:r>
        <w:rPr>
          <w:rtl w:val="true"/>
        </w:rPr>
        <w:t>:</w:t>
      </w:r>
      <w:r>
        <w:rPr>
          <w:rtl w:val="true"/>
        </w:rPr>
        <w:t>المذکورات إذا اخذت من أیدی الکافرین محکومة</w:t>
      </w:r>
      <w:bookmarkEnd w:id="1359"/>
    </w:p>
    <w:p>
      <w:pPr>
        <w:pStyle w:val="BookText"/>
        <w:rPr/>
      </w:pPr>
      <w:r>
        <w:rPr>
          <w:rFonts w:ascii="IRNazanin" w:hAnsi="IRNazanin" w:eastAsia="IRNazanin"/>
          <w:color w:val="111111"/>
          <w:sz w:val="28"/>
          <w:sz w:val="28"/>
          <w:szCs w:val="28"/>
          <w:rtl w:val="true"/>
          <w:lang w:bidi="fa-IR"/>
        </w:rPr>
        <w:t>بالطهارة أیضا،</w:t>
      </w:r>
    </w:p>
    <w:p>
      <w:pPr>
        <w:pStyle w:val="BookText"/>
        <w:rPr/>
      </w:pPr>
      <w:r>
        <w:rPr>
          <w:rFonts w:ascii="IRNazanin" w:hAnsi="IRNazanin" w:eastAsia="IRNazanin"/>
          <w:color w:val="111111"/>
          <w:sz w:val="28"/>
          <w:sz w:val="28"/>
          <w:szCs w:val="28"/>
          <w:rtl w:val="true"/>
          <w:lang w:bidi="fa-IR"/>
        </w:rPr>
        <w:t>إذا احتمل أنّها مأخوذة من المذکّی،لکنّه لا یجوز أکلها،و لا الصلاة فیها ما لم یحرز أخذها من المذکّی،و لو من جهة العلم بسبق ید المسلم علیها</w:t>
      </w:r>
      <w:r>
        <w:rPr>
          <w:rFonts w:eastAsia="IRNazanin" w:cs="IRNazanin"/>
          <w:color w:val="111111"/>
          <w:sz w:val="28"/>
          <w:szCs w:val="28"/>
          <w:rtl w:val="true"/>
          <w:lang w:bidi="fa-IR"/>
        </w:rPr>
        <w:t>.</w:t>
      </w:r>
    </w:p>
    <w:p>
      <w:pPr>
        <w:pStyle w:val="Heading6"/>
        <w:numPr>
          <w:ilvl w:val="5"/>
          <w:numId w:val="1"/>
        </w:numPr>
        <w:rPr/>
      </w:pPr>
      <w:bookmarkStart w:id="1360" w:name="__RefHeading___Toc680556_73709187"/>
      <w:bookmarkStart w:id="1361" w:name="_Toc604"/>
      <w:bookmarkEnd w:id="1360"/>
      <w:r>
        <w:rPr>
          <w:rtl w:val="true"/>
        </w:rPr>
        <w:t xml:space="preserve">مسألة </w:t>
      </w:r>
      <w:r>
        <w:rPr/>
        <w:t>394</w:t>
      </w:r>
      <w:r>
        <w:rPr>
          <w:rtl w:val="true"/>
        </w:rPr>
        <w:t>:</w:t>
      </w:r>
      <w:r>
        <w:rPr>
          <w:rtl w:val="true"/>
        </w:rPr>
        <w:t>السقط قبل ولوج الروح یعتبر میتة علی الأحوط</w:t>
      </w:r>
      <w:bookmarkEnd w:id="1361"/>
    </w:p>
    <w:p>
      <w:pPr>
        <w:pStyle w:val="BookText"/>
        <w:rPr/>
      </w:pPr>
      <w:r>
        <w:rPr>
          <w:rFonts w:ascii="IRNazanin" w:hAnsi="IRNazanin" w:eastAsia="IRNazanin"/>
          <w:color w:val="111111"/>
          <w:sz w:val="28"/>
          <w:sz w:val="28"/>
          <w:szCs w:val="28"/>
          <w:rtl w:val="true"/>
          <w:lang w:bidi="fa-IR"/>
        </w:rPr>
        <w:t>و کذا الفرخ فی البیض قبل أن تلجه الروح</w:t>
      </w:r>
      <w:r>
        <w:rPr>
          <w:rFonts w:eastAsia="IRNazanin" w:cs="IRNazanin"/>
          <w:color w:val="111111"/>
          <w:sz w:val="28"/>
          <w:szCs w:val="28"/>
          <w:rtl w:val="true"/>
          <w:lang w:bidi="fa-IR"/>
        </w:rPr>
        <w:t>.</w:t>
      </w:r>
    </w:p>
    <w:p>
      <w:pPr>
        <w:pStyle w:val="Heading6"/>
        <w:numPr>
          <w:ilvl w:val="5"/>
          <w:numId w:val="1"/>
        </w:numPr>
        <w:rPr/>
      </w:pPr>
      <w:bookmarkStart w:id="1362" w:name="__RefHeading___Toc680558_73709187"/>
      <w:bookmarkStart w:id="1363" w:name="_Toc605"/>
      <w:bookmarkEnd w:id="1362"/>
      <w:r>
        <w:rPr>
          <w:rtl w:val="true"/>
        </w:rPr>
        <w:t xml:space="preserve">مسألة </w:t>
      </w:r>
      <w:r>
        <w:rPr/>
        <w:t>395</w:t>
      </w:r>
      <w:r>
        <w:rPr>
          <w:rtl w:val="true"/>
        </w:rPr>
        <w:t>:</w:t>
      </w:r>
      <w:r>
        <w:rPr>
          <w:rtl w:val="true"/>
        </w:rPr>
        <w:t>الأنفحة هی ما یستحیل إلیه اللبن الّذی یرتضعه الجدی</w:t>
      </w:r>
      <w:bookmarkEnd w:id="1363"/>
    </w:p>
    <w:p>
      <w:pPr>
        <w:pStyle w:val="BookText"/>
        <w:rPr/>
      </w:pPr>
      <w:r>
        <w:rPr>
          <w:rFonts w:ascii="IRNazanin" w:hAnsi="IRNazanin" w:eastAsia="IRNazanin"/>
          <w:color w:val="111111"/>
          <w:sz w:val="28"/>
          <w:sz w:val="28"/>
          <w:szCs w:val="28"/>
          <w:rtl w:val="true"/>
          <w:lang w:bidi="fa-IR"/>
        </w:rPr>
        <w:t>أو السخل قبل أن یأکل کما مرّ</w:t>
      </w:r>
      <w:r>
        <w:rPr>
          <w:rFonts w:eastAsia="IRNazanin" w:cs="IRNazanin"/>
          <w:color w:val="111111"/>
          <w:sz w:val="28"/>
          <w:szCs w:val="28"/>
          <w:rtl w:val="true"/>
          <w:lang w:bidi="fa-IR"/>
        </w:rPr>
        <w:t>.</w:t>
      </w:r>
    </w:p>
    <w:p>
      <w:pPr>
        <w:pStyle w:val="Heading5"/>
        <w:numPr>
          <w:ilvl w:val="4"/>
          <w:numId w:val="1"/>
        </w:numPr>
        <w:rPr/>
      </w:pPr>
      <w:bookmarkStart w:id="1364" w:name="__RefHeading___Toc680560_73709187"/>
      <w:bookmarkStart w:id="1365" w:name="_Toc606"/>
      <w:bookmarkEnd w:id="1364"/>
      <w:r>
        <w:rPr>
          <w:rtl w:val="true"/>
        </w:rPr>
        <w:t>الخامس</w:t>
      </w:r>
      <w:r>
        <w:rPr>
          <w:rtl w:val="true"/>
        </w:rPr>
        <w:t>:</w:t>
      </w:r>
      <w:r>
        <w:rPr>
          <w:rtl w:val="true"/>
        </w:rPr>
        <w:t>الدّم من الحیوان ذی النفس السائلة</w:t>
      </w:r>
      <w:bookmarkEnd w:id="1365"/>
    </w:p>
    <w:p>
      <w:pPr>
        <w:pStyle w:val="Heading6"/>
        <w:numPr>
          <w:ilvl w:val="5"/>
          <w:numId w:val="1"/>
        </w:numPr>
        <w:rPr/>
      </w:pPr>
      <w:bookmarkStart w:id="1366" w:name="__RefHeading___Toc680562_73709187"/>
      <w:bookmarkStart w:id="1367" w:name="_Toc607"/>
      <w:bookmarkEnd w:id="1366"/>
      <w:r>
        <w:rPr>
          <w:rtl w:val="true"/>
        </w:rPr>
        <w:t>اشارة</w:t>
      </w:r>
      <w:bookmarkEnd w:id="1367"/>
    </w:p>
    <w:p>
      <w:pPr>
        <w:pStyle w:val="BookText"/>
        <w:rPr/>
      </w:pPr>
      <w:r>
        <w:rPr>
          <w:rFonts w:ascii="IRNazanin" w:hAnsi="IRNazanin" w:eastAsia="IRNazanin"/>
          <w:color w:val="111111"/>
          <w:sz w:val="28"/>
          <w:sz w:val="28"/>
          <w:szCs w:val="28"/>
          <w:rtl w:val="true"/>
          <w:lang w:bidi="fa-IR"/>
        </w:rPr>
        <w:t>أمّا دم ما لا نفس له سائلة کدم السمک،و البرغوث،و القمل،و نحوها فإنّه طاهر،و کذا الدّم الّذی یمتصّه البرغوث أو القمل و نحوهما من الإنسان أو الحیوان فإنّه طاهر</w:t>
      </w:r>
      <w:r>
        <w:rPr>
          <w:rFonts w:eastAsia="IRNazanin" w:cs="IRNazanin"/>
          <w:color w:val="111111"/>
          <w:sz w:val="28"/>
          <w:szCs w:val="28"/>
          <w:rtl w:val="true"/>
          <w:lang w:bidi="fa-IR"/>
        </w:rPr>
        <w:t>.</w:t>
      </w:r>
    </w:p>
    <w:p>
      <w:pPr>
        <w:pStyle w:val="Heading6"/>
        <w:numPr>
          <w:ilvl w:val="5"/>
          <w:numId w:val="1"/>
        </w:numPr>
        <w:rPr/>
      </w:pPr>
      <w:bookmarkStart w:id="1368" w:name="__RefHeading___Toc680564_73709187"/>
      <w:bookmarkStart w:id="1369" w:name="_Toc608"/>
      <w:bookmarkEnd w:id="1368"/>
      <w:r>
        <w:rPr>
          <w:rtl w:val="true"/>
        </w:rPr>
        <w:t xml:space="preserve">مسألة </w:t>
      </w:r>
      <w:r>
        <w:rPr/>
        <w:t>396</w:t>
      </w:r>
      <w:r>
        <w:rPr>
          <w:rtl w:val="true"/>
        </w:rPr>
        <w:t>:</w:t>
      </w:r>
      <w:r>
        <w:rPr>
          <w:rtl w:val="true"/>
        </w:rPr>
        <w:t>إذا وجد فی ثوبه</w:t>
      </w:r>
      <w:r>
        <w:rPr>
          <w:rtl w:val="true"/>
        </w:rPr>
        <w:t>-</w:t>
      </w:r>
      <w:r>
        <w:rPr>
          <w:rtl w:val="true"/>
        </w:rPr>
        <w:t>مثلا</w:t>
      </w:r>
      <w:r>
        <w:rPr>
          <w:rtl w:val="true"/>
        </w:rPr>
        <w:t>-</w:t>
      </w:r>
      <w:r>
        <w:rPr>
          <w:rtl w:val="true"/>
        </w:rPr>
        <w:t>دما لا یدری أنّه من الحیوان</w:t>
      </w:r>
      <w:bookmarkEnd w:id="1369"/>
    </w:p>
    <w:p>
      <w:pPr>
        <w:pStyle w:val="BookText"/>
        <w:rPr/>
      </w:pPr>
      <w:r>
        <w:rPr>
          <w:rFonts w:ascii="IRNazanin" w:hAnsi="IRNazanin" w:eastAsia="IRNazanin"/>
          <w:color w:val="111111"/>
          <w:sz w:val="28"/>
          <w:sz w:val="28"/>
          <w:szCs w:val="28"/>
          <w:rtl w:val="true"/>
          <w:lang w:bidi="fa-IR"/>
        </w:rPr>
        <w:t>ذی النفس السائلة أو من غیره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طهارته</w:t>
      </w:r>
      <w:r>
        <w:rPr>
          <w:rFonts w:eastAsia="IRNazanin" w:cs="IRNazanin"/>
          <w:color w:val="111111"/>
          <w:sz w:val="28"/>
          <w:szCs w:val="28"/>
          <w:rtl w:val="true"/>
          <w:lang w:bidi="fa-IR"/>
        </w:rPr>
        <w:t>.</w:t>
      </w:r>
      <w:bookmarkStart w:id="1370" w:name="pg11398_162606"/>
    </w:p>
    <w:p>
      <w:pPr>
        <w:pStyle w:val="Heading6"/>
        <w:numPr>
          <w:ilvl w:val="5"/>
          <w:numId w:val="1"/>
        </w:numPr>
        <w:rPr/>
      </w:pPr>
      <w:bookmarkStart w:id="1371" w:name="__RefHeading___Toc680566_73709187"/>
      <w:bookmarkStart w:id="1372" w:name="_Toc609"/>
      <w:bookmarkEnd w:id="1370"/>
      <w:bookmarkEnd w:id="1371"/>
      <w:r>
        <w:rPr>
          <w:rtl w:val="true"/>
        </w:rPr>
        <w:t xml:space="preserve">مسألة </w:t>
      </w:r>
      <w:r>
        <w:rPr/>
        <w:t>397</w:t>
      </w:r>
      <w:r>
        <w:rPr>
          <w:rtl w:val="true"/>
        </w:rPr>
        <w:t>:</w:t>
      </w:r>
      <w:r>
        <w:rPr>
          <w:rtl w:val="true"/>
        </w:rPr>
        <w:t>دم العلقة المستحیلة من النطفة نجس</w:t>
      </w:r>
      <w:bookmarkEnd w:id="1372"/>
    </w:p>
    <w:p>
      <w:pPr>
        <w:pStyle w:val="BookText"/>
        <w:rPr/>
      </w:pPr>
      <w:r>
        <w:rPr>
          <w:rFonts w:ascii="IRNazanin" w:hAnsi="IRNazanin" w:eastAsia="IRNazanin"/>
          <w:color w:val="111111"/>
          <w:sz w:val="28"/>
          <w:sz w:val="28"/>
          <w:szCs w:val="28"/>
          <w:rtl w:val="true"/>
          <w:lang w:bidi="fa-IR"/>
        </w:rPr>
        <w:t>و الدّم الّذی قد یتّفق وجوده فی البیضة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یستهلک فابتلاعه غیر جائز</w:t>
      </w:r>
      <w:r>
        <w:rPr>
          <w:rFonts w:eastAsia="IRNazanin" w:cs="IRNazanin"/>
          <w:color w:val="111111"/>
          <w:sz w:val="28"/>
          <w:szCs w:val="28"/>
          <w:rtl w:val="true"/>
          <w:lang w:bidi="fa-IR"/>
        </w:rPr>
        <w:t>.</w:t>
      </w:r>
    </w:p>
    <w:p>
      <w:pPr>
        <w:pStyle w:val="Heading6"/>
        <w:numPr>
          <w:ilvl w:val="5"/>
          <w:numId w:val="1"/>
        </w:numPr>
        <w:rPr/>
      </w:pPr>
      <w:bookmarkStart w:id="1373" w:name="__RefHeading___Toc680568_73709187"/>
      <w:bookmarkStart w:id="1374" w:name="_Toc610"/>
      <w:bookmarkEnd w:id="1373"/>
      <w:r>
        <w:rPr>
          <w:rtl w:val="true"/>
        </w:rPr>
        <w:t xml:space="preserve">مسألة </w:t>
      </w:r>
      <w:r>
        <w:rPr/>
        <w:t>398</w:t>
      </w:r>
      <w:r>
        <w:rPr>
          <w:rtl w:val="true"/>
        </w:rPr>
        <w:t>:</w:t>
      </w:r>
      <w:r>
        <w:rPr>
          <w:rtl w:val="true"/>
        </w:rPr>
        <w:t>کلّ دم یبقی فی لحم الذبیحة و عروقها و کبدها و بطنها</w:t>
      </w:r>
      <w:bookmarkEnd w:id="1374"/>
    </w:p>
    <w:p>
      <w:pPr>
        <w:pStyle w:val="BookText"/>
        <w:rPr/>
      </w:pPr>
      <w:r>
        <w:rPr>
          <w:rFonts w:ascii="IRNazanin" w:hAnsi="IRNazanin" w:eastAsia="IRNazanin"/>
          <w:color w:val="111111"/>
          <w:sz w:val="28"/>
          <w:sz w:val="28"/>
          <w:szCs w:val="28"/>
          <w:rtl w:val="true"/>
          <w:lang w:bidi="fa-IR"/>
        </w:rPr>
        <w:t>و ما شابه ذلک بعد خروج المقدار المعتاد من محلّ الذّبح إلی الخارج فهو طاهر</w:t>
      </w:r>
      <w:r>
        <w:rPr>
          <w:rFonts w:eastAsia="IRNazanin" w:cs="IRNazanin"/>
          <w:color w:val="111111"/>
          <w:sz w:val="28"/>
          <w:szCs w:val="28"/>
          <w:rtl w:val="true"/>
          <w:lang w:bidi="fa-IR"/>
        </w:rPr>
        <w:t>.</w:t>
      </w:r>
    </w:p>
    <w:p>
      <w:pPr>
        <w:pStyle w:val="Heading6"/>
        <w:numPr>
          <w:ilvl w:val="5"/>
          <w:numId w:val="1"/>
        </w:numPr>
        <w:rPr/>
      </w:pPr>
      <w:bookmarkStart w:id="1375" w:name="__RefHeading___Toc680570_73709187"/>
      <w:bookmarkStart w:id="1376" w:name="_Toc611"/>
      <w:bookmarkEnd w:id="1375"/>
      <w:r>
        <w:rPr>
          <w:rtl w:val="true"/>
        </w:rPr>
        <w:t xml:space="preserve">مسألة </w:t>
      </w:r>
      <w:r>
        <w:rPr/>
        <w:t>399</w:t>
      </w:r>
      <w:r>
        <w:rPr>
          <w:rtl w:val="true"/>
        </w:rPr>
        <w:t>:</w:t>
      </w:r>
      <w:r>
        <w:rPr>
          <w:rtl w:val="true"/>
        </w:rPr>
        <w:t>إذا خرج من الجرح أو الدّمل شیء أصفر یشکّ فی أنّه</w:t>
      </w:r>
      <w:bookmarkEnd w:id="1376"/>
    </w:p>
    <w:p>
      <w:pPr>
        <w:pStyle w:val="BookText"/>
        <w:rPr/>
      </w:pPr>
      <w:r>
        <w:rPr>
          <w:rFonts w:ascii="IRNazanin" w:hAnsi="IRNazanin" w:eastAsia="IRNazanin"/>
          <w:color w:val="111111"/>
          <w:sz w:val="28"/>
          <w:sz w:val="28"/>
          <w:szCs w:val="28"/>
          <w:rtl w:val="true"/>
          <w:lang w:bidi="fa-IR"/>
        </w:rPr>
        <w:t>دم أم لا،</w:t>
      </w:r>
    </w:p>
    <w:p>
      <w:pPr>
        <w:pStyle w:val="BookText"/>
        <w:rPr/>
      </w:pPr>
      <w:r>
        <w:rPr>
          <w:rFonts w:ascii="IRNazanin" w:hAnsi="IRNazanin" w:eastAsia="IRNazanin"/>
          <w:color w:val="111111"/>
          <w:sz w:val="28"/>
          <w:sz w:val="28"/>
          <w:szCs w:val="28"/>
          <w:rtl w:val="true"/>
          <w:lang w:bidi="fa-IR"/>
        </w:rPr>
        <w:t>یحکم بطهارته،و کذا إذا شکّ من جهة الظلمة أنّه دم،أم قیح،و لا یجب علیه الاستعلام،و کذلک إذا حکّ جسده فخرجت رطوبة یشکّ فی أنّها دم، أو ماء أصفر یحکم بطهارتها،و إذا علم أنّ علی ثوبه دما و لکنّه شکّ فی أنّه من دم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نجسا أو من السمک حتّی یکون طاهرا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علم أنّ علی ثوبه دما و لکن لا یدری أنّه من دم بدنه لکی یکون نجسا أو هو من بعوضة امتصّته منه أو من إنسان آخر أو حیوان له دم سائل لکی یکون طاهرا فهو نجس</w:t>
      </w:r>
      <w:r>
        <w:rPr>
          <w:rFonts w:eastAsia="IRNazanin" w:cs="IRNazanin"/>
          <w:color w:val="111111"/>
          <w:sz w:val="28"/>
          <w:szCs w:val="28"/>
          <w:rtl w:val="true"/>
          <w:lang w:bidi="fa-IR"/>
        </w:rPr>
        <w:t>.</w:t>
      </w:r>
    </w:p>
    <w:p>
      <w:pPr>
        <w:pStyle w:val="Heading6"/>
        <w:numPr>
          <w:ilvl w:val="5"/>
          <w:numId w:val="1"/>
        </w:numPr>
        <w:rPr/>
      </w:pPr>
      <w:bookmarkStart w:id="1377" w:name="__RefHeading___Toc680572_73709187"/>
      <w:bookmarkStart w:id="1378" w:name="_Toc612"/>
      <w:bookmarkEnd w:id="1377"/>
      <w:r>
        <w:rPr>
          <w:rtl w:val="true"/>
        </w:rPr>
        <w:t xml:space="preserve">مسألة </w:t>
      </w:r>
      <w:r>
        <w:rPr/>
        <w:t>400</w:t>
      </w:r>
      <w:r>
        <w:rPr>
          <w:rtl w:val="true"/>
        </w:rPr>
        <w:t>:</w:t>
      </w:r>
      <w:r>
        <w:rPr>
          <w:rtl w:val="true"/>
        </w:rPr>
        <w:t>الدّم الّذی قد یوجد فی اللبن عند الحلب نجس</w:t>
      </w:r>
      <w:bookmarkEnd w:id="1378"/>
    </w:p>
    <w:p>
      <w:pPr>
        <w:pStyle w:val="BookText"/>
        <w:rPr/>
      </w:pPr>
      <w:r>
        <w:rPr>
          <w:rFonts w:ascii="Amiri" w:hAnsi="Amiri" w:eastAsia="Amiri" w:cs="Amiri"/>
          <w:color w:val="111111"/>
          <w:sz w:val="28"/>
          <w:sz w:val="28"/>
          <w:szCs w:val="28"/>
          <w:rtl w:val="true"/>
          <w:lang w:bidi="ar-SA"/>
        </w:rPr>
        <w:t>و منجّس له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680574_73709187"/>
      <w:bookmarkStart w:id="1380" w:name="_Toc613"/>
      <w:bookmarkEnd w:id="1379"/>
      <w:r>
        <w:rPr>
          <w:rtl w:val="true"/>
        </w:rPr>
        <w:t>السادس و السابع</w:t>
      </w:r>
      <w:r>
        <w:rPr>
          <w:rtl w:val="true"/>
        </w:rPr>
        <w:t>:</w:t>
      </w:r>
      <w:r>
        <w:rPr>
          <w:rtl w:val="true"/>
        </w:rPr>
        <w:t>الکلب و الخنزیر البرّیّان</w:t>
      </w:r>
      <w:bookmarkEnd w:id="1380"/>
    </w:p>
    <w:p>
      <w:pPr>
        <w:pStyle w:val="BookText"/>
        <w:rPr/>
      </w:pPr>
      <w:r>
        <w:rPr>
          <w:rFonts w:ascii="IRNazanin" w:hAnsi="IRNazanin" w:eastAsia="IRNazanin"/>
          <w:color w:val="111111"/>
          <w:sz w:val="28"/>
          <w:sz w:val="28"/>
          <w:szCs w:val="28"/>
          <w:rtl w:val="true"/>
          <w:lang w:bidi="fa-IR"/>
        </w:rPr>
        <w:t>بجمیع أجزائهما من العظم و الشعر و اللحم و السنّ و الظفر سواء کانا حیّین أم میّتین نجس ذاتا و عینا من دون فرق بین أنواع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تشمل النجاسة کلب البحر و لا خنزیر البحر و أمّا ما عداهما من الحیوانات فهو طاهر بکلّ أصنافها</w:t>
      </w:r>
      <w:r>
        <w:rPr>
          <w:rFonts w:eastAsia="IRNazanin" w:cs="IRNazanin"/>
          <w:color w:val="111111"/>
          <w:sz w:val="28"/>
          <w:szCs w:val="28"/>
          <w:rtl w:val="true"/>
          <w:lang w:bidi="fa-IR"/>
        </w:rPr>
        <w:t>.</w:t>
      </w:r>
    </w:p>
    <w:p>
      <w:pPr>
        <w:pStyle w:val="Heading5"/>
        <w:numPr>
          <w:ilvl w:val="4"/>
          <w:numId w:val="1"/>
        </w:numPr>
        <w:rPr/>
      </w:pPr>
      <w:bookmarkStart w:id="1381" w:name="__RefHeading___Toc680576_73709187"/>
      <w:bookmarkStart w:id="1382" w:name="_Toc614"/>
      <w:bookmarkEnd w:id="1381"/>
      <w:r>
        <w:rPr>
          <w:rtl w:val="true"/>
        </w:rPr>
        <w:t>الثامن</w:t>
      </w:r>
      <w:r>
        <w:rPr>
          <w:rtl w:val="true"/>
        </w:rPr>
        <w:t>:</w:t>
      </w:r>
      <w:r>
        <w:rPr>
          <w:rtl w:val="true"/>
        </w:rPr>
        <w:t>المسکر المائع المتّخذ من العنب</w:t>
      </w:r>
      <w:bookmarkEnd w:id="1382"/>
    </w:p>
    <w:p>
      <w:pPr>
        <w:pStyle w:val="Heading6"/>
        <w:numPr>
          <w:ilvl w:val="5"/>
          <w:numId w:val="1"/>
        </w:numPr>
        <w:rPr/>
      </w:pPr>
      <w:bookmarkStart w:id="1383" w:name="__RefHeading___Toc680578_73709187"/>
      <w:bookmarkStart w:id="1384" w:name="_Toc615"/>
      <w:bookmarkEnd w:id="1383"/>
      <w:r>
        <w:rPr>
          <w:rtl w:val="true"/>
        </w:rPr>
        <w:t>اشارة</w:t>
      </w:r>
      <w:bookmarkEnd w:id="138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الخمر نجس عینا و ذاتا دون مطلق المسکر،سواء کان مائعا أم جامدا کالحشیشة فإنّها طاهرة،و أمّا المسکرات المائعة المتّخذة من غیر العنب فهی محرّمة و لا تکون نجسة حتّی النبیذ</w:t>
      </w:r>
      <w:bookmarkStart w:id="1385" w:name="pg11398_162607"/>
    </w:p>
    <w:p>
      <w:pPr>
        <w:pStyle w:val="BookText"/>
        <w:rPr/>
      </w:pPr>
      <w:bookmarkEnd w:id="1385"/>
      <w:r>
        <w:rPr>
          <w:rFonts w:ascii="IRNazanin" w:hAnsi="IRNazanin" w:eastAsia="IRNazanin"/>
          <w:color w:val="111111"/>
          <w:sz w:val="28"/>
          <w:sz w:val="28"/>
          <w:szCs w:val="28"/>
          <w:rtl w:val="true"/>
          <w:lang w:bidi="fa-IR"/>
        </w:rPr>
        <w:t>علی الأظهر،و بکلمة أنّ النجس عینا من المسکرات الخمر فحسب دون سائر المسکرات سواء کانت مائعة أم جامدة</w:t>
      </w:r>
      <w:r>
        <w:rPr>
          <w:rFonts w:eastAsia="IRNazanin" w:cs="IRNazanin"/>
          <w:color w:val="111111"/>
          <w:sz w:val="28"/>
          <w:szCs w:val="28"/>
          <w:rtl w:val="true"/>
          <w:lang w:bidi="fa-IR"/>
        </w:rPr>
        <w:t>.</w:t>
      </w:r>
    </w:p>
    <w:p>
      <w:pPr>
        <w:pStyle w:val="Heading6"/>
        <w:numPr>
          <w:ilvl w:val="5"/>
          <w:numId w:val="1"/>
        </w:numPr>
        <w:rPr/>
      </w:pPr>
      <w:bookmarkStart w:id="1386" w:name="__RefHeading___Toc680580_73709187"/>
      <w:bookmarkStart w:id="1387" w:name="_Toc616"/>
      <w:bookmarkEnd w:id="1386"/>
      <w:r>
        <w:rPr>
          <w:rtl w:val="true"/>
        </w:rPr>
        <w:t xml:space="preserve">مسألة </w:t>
      </w:r>
      <w:r>
        <w:rPr/>
        <w:t>401</w:t>
      </w:r>
      <w:r>
        <w:rPr>
          <w:rtl w:val="true"/>
        </w:rPr>
        <w:t>:</w:t>
      </w:r>
      <w:r>
        <w:rPr>
          <w:rtl w:val="true"/>
        </w:rPr>
        <w:t>العصیر العنبیّ إذا غلی بالنار</w:t>
      </w:r>
      <w:bookmarkEnd w:id="1387"/>
    </w:p>
    <w:p>
      <w:pPr>
        <w:pStyle w:val="BookText"/>
        <w:rPr/>
      </w:pPr>
      <w:r>
        <w:rPr>
          <w:rFonts w:ascii="IRNazanin" w:hAnsi="IRNazanin" w:eastAsia="IRNazanin"/>
          <w:color w:val="111111"/>
          <w:sz w:val="28"/>
          <w:sz w:val="28"/>
          <w:szCs w:val="28"/>
          <w:rtl w:val="true"/>
          <w:lang w:bidi="fa-IR"/>
        </w:rPr>
        <w:t>فالظاهر بقاؤه علی الطهارة و إن صار حراما،فإذا ذهب ثلثاه بالنار صار حلالا،و لا یکفی ذهاب الثلثین بغیر النار فی الحکم بالحلیّة،و أمّا إذا غلی العصیر العنبیّ بالنشیش و من دون نار فهو حرام و نجس؛لأنّه خمر مأخوذ من العنب،فإذن فرق بین العصیر العنبیّ المغلیّ بالنار و العصیر العنبیّ المغلیّ بحرارة الشمس و بصورة تدریجیّة طبیعیّة فالأوّل حرام و لیس بنجس و الثانی حرام و نجس</w:t>
      </w:r>
      <w:r>
        <w:rPr>
          <w:rFonts w:eastAsia="IRNazanin" w:cs="IRNazanin"/>
          <w:color w:val="111111"/>
          <w:sz w:val="28"/>
          <w:szCs w:val="28"/>
          <w:rtl w:val="true"/>
          <w:lang w:bidi="fa-IR"/>
        </w:rPr>
        <w:t>.</w:t>
      </w:r>
    </w:p>
    <w:p>
      <w:pPr>
        <w:pStyle w:val="Heading6"/>
        <w:numPr>
          <w:ilvl w:val="5"/>
          <w:numId w:val="1"/>
        </w:numPr>
        <w:rPr/>
      </w:pPr>
      <w:bookmarkStart w:id="1388" w:name="__RefHeading___Toc680582_73709187"/>
      <w:bookmarkStart w:id="1389" w:name="_Toc617"/>
      <w:bookmarkEnd w:id="1388"/>
      <w:r>
        <w:rPr>
          <w:rtl w:val="true"/>
        </w:rPr>
        <w:t xml:space="preserve">مسألة </w:t>
      </w:r>
      <w:r>
        <w:rPr/>
        <w:t>402</w:t>
      </w:r>
      <w:r>
        <w:rPr>
          <w:rtl w:val="true"/>
        </w:rPr>
        <w:t>:</w:t>
      </w:r>
      <w:r>
        <w:rPr>
          <w:rtl w:val="true"/>
        </w:rPr>
        <w:t>العصیر الزبیبیّ و التمری لا ینجس و لا یحرم بالغلیان بالنار</w:t>
      </w:r>
      <w:bookmarkEnd w:id="1389"/>
    </w:p>
    <w:p>
      <w:pPr>
        <w:pStyle w:val="BookText"/>
        <w:rPr/>
      </w:pPr>
      <w:r>
        <w:rPr>
          <w:rFonts w:ascii="IRNazanin" w:hAnsi="IRNazanin" w:eastAsia="IRNazanin"/>
          <w:color w:val="111111"/>
          <w:sz w:val="28"/>
          <w:sz w:val="28"/>
          <w:szCs w:val="28"/>
          <w:rtl w:val="true"/>
          <w:lang w:bidi="fa-IR"/>
        </w:rPr>
        <w:t>و لا بغیرها،</w:t>
      </w:r>
    </w:p>
    <w:p>
      <w:pPr>
        <w:pStyle w:val="BookText"/>
        <w:rPr/>
      </w:pPr>
      <w:r>
        <w:rPr>
          <w:rFonts w:ascii="IRNazanin" w:hAnsi="IRNazanin" w:eastAsia="IRNazanin"/>
          <w:color w:val="111111"/>
          <w:sz w:val="28"/>
          <w:sz w:val="28"/>
          <w:szCs w:val="28"/>
          <w:rtl w:val="true"/>
          <w:lang w:bidi="fa-IR"/>
        </w:rPr>
        <w:t>فیجوز وضع التمر و الزبیب و الکشمش فی المطبوخات مثل المرق، و المحشّی و الطبیخ و غیرها،و کذا دبس التمر المسمّی بدبس الدّمعة</w:t>
      </w:r>
      <w:r>
        <w:rPr>
          <w:rFonts w:eastAsia="IRNazanin" w:cs="IRNazanin"/>
          <w:color w:val="111111"/>
          <w:sz w:val="28"/>
          <w:szCs w:val="28"/>
          <w:rtl w:val="true"/>
          <w:lang w:bidi="fa-IR"/>
        </w:rPr>
        <w:t>.</w:t>
      </w:r>
    </w:p>
    <w:p>
      <w:pPr>
        <w:pStyle w:val="Heading5"/>
        <w:numPr>
          <w:ilvl w:val="4"/>
          <w:numId w:val="1"/>
        </w:numPr>
        <w:rPr/>
      </w:pPr>
      <w:bookmarkStart w:id="1390" w:name="__RefHeading___Toc680584_73709187"/>
      <w:bookmarkStart w:id="1391" w:name="_Toc618"/>
      <w:bookmarkEnd w:id="1390"/>
      <w:r>
        <w:rPr>
          <w:rtl w:val="true"/>
        </w:rPr>
        <w:t>التاسع</w:t>
      </w:r>
      <w:r>
        <w:rPr>
          <w:rtl w:val="true"/>
        </w:rPr>
        <w:t>:</w:t>
      </w:r>
      <w:r>
        <w:rPr>
          <w:rtl w:val="true"/>
        </w:rPr>
        <w:t>الفقاع</w:t>
      </w:r>
      <w:bookmarkEnd w:id="1391"/>
    </w:p>
    <w:p>
      <w:pPr>
        <w:pStyle w:val="BookText"/>
        <w:rPr/>
      </w:pPr>
      <w:r>
        <w:rPr>
          <w:rFonts w:ascii="IRNazanin" w:hAnsi="IRNazanin" w:eastAsia="IRNazanin"/>
          <w:color w:val="111111"/>
          <w:sz w:val="28"/>
          <w:sz w:val="28"/>
          <w:szCs w:val="28"/>
          <w:rtl w:val="true"/>
          <w:lang w:bidi="fa-IR"/>
        </w:rPr>
        <w:t>و هو شراب مخصوص متّخذ من الشعیر،و لیس ماء الشعیر منه</w:t>
      </w:r>
      <w:r>
        <w:rPr>
          <w:rFonts w:eastAsia="IRNazanin" w:cs="IRNazanin"/>
          <w:color w:val="111111"/>
          <w:sz w:val="28"/>
          <w:szCs w:val="28"/>
          <w:rtl w:val="true"/>
          <w:lang w:bidi="fa-IR"/>
        </w:rPr>
        <w:t>.</w:t>
      </w:r>
    </w:p>
    <w:p>
      <w:pPr>
        <w:pStyle w:val="Heading5"/>
        <w:numPr>
          <w:ilvl w:val="4"/>
          <w:numId w:val="1"/>
        </w:numPr>
        <w:rPr/>
      </w:pPr>
      <w:bookmarkStart w:id="1392" w:name="__RefHeading___Toc680586_73709187"/>
      <w:bookmarkStart w:id="1393" w:name="_Toc619"/>
      <w:bookmarkEnd w:id="1392"/>
      <w:r>
        <w:rPr>
          <w:rtl w:val="true"/>
        </w:rPr>
        <w:t>العاشر</w:t>
      </w:r>
      <w:r>
        <w:rPr>
          <w:rtl w:val="true"/>
        </w:rPr>
        <w:t>:</w:t>
      </w:r>
      <w:r>
        <w:rPr>
          <w:rtl w:val="true"/>
        </w:rPr>
        <w:t>الکافر</w:t>
      </w:r>
      <w:bookmarkEnd w:id="1393"/>
    </w:p>
    <w:p>
      <w:pPr>
        <w:pStyle w:val="Heading6"/>
        <w:numPr>
          <w:ilvl w:val="5"/>
          <w:numId w:val="1"/>
        </w:numPr>
        <w:rPr/>
      </w:pPr>
      <w:bookmarkStart w:id="1394" w:name="__RefHeading___Toc680588_73709187"/>
      <w:bookmarkStart w:id="1395" w:name="_Toc620"/>
      <w:bookmarkEnd w:id="1394"/>
      <w:r>
        <w:rPr>
          <w:rtl w:val="true"/>
        </w:rPr>
        <w:t>اشارة</w:t>
      </w:r>
      <w:bookmarkEnd w:id="1395"/>
    </w:p>
    <w:p>
      <w:pPr>
        <w:pStyle w:val="BookText"/>
        <w:rPr/>
      </w:pPr>
      <w:r>
        <w:rPr>
          <w:rFonts w:ascii="IRNazanin" w:hAnsi="IRNazanin" w:eastAsia="IRNazanin"/>
          <w:color w:val="111111"/>
          <w:sz w:val="28"/>
          <w:sz w:val="28"/>
          <w:szCs w:val="28"/>
          <w:rtl w:val="true"/>
          <w:lang w:bidi="fa-IR"/>
        </w:rPr>
        <w:t>و هو من لم ینتحل دینا أو انتحل دینا غیر الإسلام أو انتحل الإسلام و جحد ما یعلم أنّه من الدین الإسلامیّ،بحیث رجع جحده إلی إنکار الرسالة،و لا فرق بین المرتدّ و الکافر الأصلیّ و الحربیّ و الذّمیّ،هذا فی غیر الکتابیّ،أمّا الکتابیّ فالمشهور نجاسته و لکنّه لا یخلو عن إشکال بل منع، و الأظهر طهارته،و أمّا الخوارج و الغلاة و النواصب فالأظهر طهارتهم شرعا؛ لأنّ نجاستهم معنویّة لا اعتباریّة</w:t>
      </w:r>
      <w:r>
        <w:rPr>
          <w:rFonts w:eastAsia="IRNazanin" w:cs="IRNazanin"/>
          <w:color w:val="111111"/>
          <w:sz w:val="28"/>
          <w:szCs w:val="28"/>
          <w:rtl w:val="true"/>
          <w:lang w:bidi="fa-IR"/>
        </w:rPr>
        <w:t>.</w:t>
      </w:r>
    </w:p>
    <w:p>
      <w:pPr>
        <w:pStyle w:val="Heading6"/>
        <w:numPr>
          <w:ilvl w:val="5"/>
          <w:numId w:val="1"/>
        </w:numPr>
        <w:rPr/>
      </w:pPr>
      <w:bookmarkStart w:id="1396" w:name="__RefHeading___Toc680590_73709187"/>
      <w:bookmarkStart w:id="1397" w:name="_Toc621"/>
      <w:bookmarkEnd w:id="1396"/>
      <w:r>
        <w:rPr>
          <w:rtl w:val="true"/>
        </w:rPr>
        <w:t xml:space="preserve">مسألة </w:t>
      </w:r>
      <w:r>
        <w:rPr/>
        <w:t>403</w:t>
      </w:r>
      <w:r>
        <w:rPr>
          <w:rtl w:val="true"/>
        </w:rPr>
        <w:t>:</w:t>
      </w:r>
      <w:r>
        <w:rPr>
          <w:rtl w:val="true"/>
        </w:rPr>
        <w:t>عرق الجنب من الحرام طاهر بل لا مانع من الصلاة فیه</w:t>
      </w:r>
      <w:bookmarkEnd w:id="139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 ترک الصلاة فیه و الاجتناب عنه</w:t>
      </w:r>
      <w:r>
        <w:rPr>
          <w:rFonts w:eastAsia="IRNazanin" w:cs="IRNazanin"/>
          <w:color w:val="111111"/>
          <w:sz w:val="28"/>
          <w:szCs w:val="28"/>
          <w:rtl w:val="true"/>
          <w:lang w:bidi="fa-IR"/>
        </w:rPr>
        <w:t>.</w:t>
      </w:r>
      <w:bookmarkStart w:id="1398" w:name="pg11398_162608"/>
    </w:p>
    <w:p>
      <w:pPr>
        <w:pStyle w:val="Heading6"/>
        <w:numPr>
          <w:ilvl w:val="5"/>
          <w:numId w:val="1"/>
        </w:numPr>
        <w:rPr/>
      </w:pPr>
      <w:bookmarkStart w:id="1399" w:name="__RefHeading___Toc680592_73709187"/>
      <w:bookmarkStart w:id="1400" w:name="_Toc622"/>
      <w:bookmarkEnd w:id="1398"/>
      <w:bookmarkEnd w:id="1399"/>
      <w:r>
        <w:rPr>
          <w:rtl w:val="true"/>
        </w:rPr>
        <w:t xml:space="preserve">مسألة </w:t>
      </w:r>
      <w:r>
        <w:rPr/>
        <w:t>404</w:t>
      </w:r>
      <w:r>
        <w:rPr>
          <w:rtl w:val="true"/>
        </w:rPr>
        <w:t>:</w:t>
      </w:r>
      <w:r>
        <w:rPr>
          <w:rtl w:val="true"/>
        </w:rPr>
        <w:t>عرق الإبل الجلاّلة و غیرها من الحیوان الجلاّل طاهر</w:t>
      </w:r>
      <w:bookmarkEnd w:id="1400"/>
    </w:p>
    <w:p>
      <w:pPr>
        <w:pStyle w:val="BookText"/>
        <w:rPr/>
      </w:pPr>
      <w:r>
        <w:rPr>
          <w:rFonts w:ascii="IRNazanin" w:hAnsi="IRNazanin" w:eastAsia="IRNazanin"/>
          <w:color w:val="111111"/>
          <w:sz w:val="28"/>
          <w:sz w:val="28"/>
          <w:szCs w:val="28"/>
          <w:rtl w:val="true"/>
          <w:lang w:bidi="fa-IR"/>
        </w:rPr>
        <w:t>و لکن لا تجوز الصلاة فیه</w:t>
      </w:r>
      <w:r>
        <w:rPr>
          <w:rFonts w:eastAsia="IRNazanin" w:cs="IRNazanin"/>
          <w:color w:val="111111"/>
          <w:sz w:val="28"/>
          <w:szCs w:val="28"/>
          <w:rtl w:val="true"/>
          <w:lang w:bidi="fa-IR"/>
        </w:rPr>
        <w:t>.</w:t>
      </w:r>
    </w:p>
    <w:p>
      <w:pPr>
        <w:pStyle w:val="Heading4"/>
        <w:numPr>
          <w:ilvl w:val="3"/>
          <w:numId w:val="1"/>
        </w:numPr>
        <w:rPr/>
      </w:pPr>
      <w:bookmarkStart w:id="1401" w:name="__RefHeading___Toc680594_73709187"/>
      <w:bookmarkStart w:id="1402" w:name="_Toc623"/>
      <w:bookmarkEnd w:id="1401"/>
      <w:r>
        <w:rPr>
          <w:rtl w:val="true"/>
        </w:rPr>
        <w:t>الفصل الثانی</w:t>
      </w:r>
      <w:r>
        <w:rPr>
          <w:rtl w:val="true"/>
        </w:rPr>
        <w:t xml:space="preserve">: </w:t>
      </w:r>
      <w:r>
        <w:rPr>
          <w:rtl w:val="true"/>
        </w:rPr>
        <w:t>فی کیفیّة سرایة النجاسة إلی الملاقی</w:t>
      </w:r>
      <w:bookmarkEnd w:id="1402"/>
    </w:p>
    <w:p>
      <w:pPr>
        <w:pStyle w:val="Heading5"/>
        <w:numPr>
          <w:ilvl w:val="4"/>
          <w:numId w:val="1"/>
        </w:numPr>
        <w:rPr/>
      </w:pPr>
      <w:bookmarkStart w:id="1403" w:name="__RefHeading___Toc680596_73709187"/>
      <w:bookmarkStart w:id="1404" w:name="_Toc624"/>
      <w:bookmarkEnd w:id="1403"/>
      <w:r>
        <w:rPr>
          <w:rtl w:val="true"/>
        </w:rPr>
        <w:t xml:space="preserve">مسألة </w:t>
      </w:r>
      <w:r>
        <w:rPr/>
        <w:t>405</w:t>
      </w:r>
      <w:r>
        <w:rPr>
          <w:rtl w:val="true"/>
        </w:rPr>
        <w:t>:</w:t>
      </w:r>
      <w:r>
        <w:rPr>
          <w:rtl w:val="true"/>
        </w:rPr>
        <w:t>الجسم الطاهر إذا لاقی الجسم النجس لا تسری النجاسة</w:t>
      </w:r>
      <w:bookmarkEnd w:id="1404"/>
    </w:p>
    <w:p>
      <w:pPr>
        <w:pStyle w:val="BookText"/>
        <w:rPr/>
      </w:pPr>
      <w:r>
        <w:rPr>
          <w:rFonts w:ascii="IRNazanin" w:hAnsi="IRNazanin" w:eastAsia="IRNazanin"/>
          <w:color w:val="111111"/>
          <w:sz w:val="28"/>
          <w:sz w:val="28"/>
          <w:szCs w:val="28"/>
          <w:rtl w:val="true"/>
          <w:lang w:bidi="fa-IR"/>
        </w:rPr>
        <w:t>إلیه،</w:t>
      </w:r>
    </w:p>
    <w:p>
      <w:pPr>
        <w:pStyle w:val="BookText"/>
        <w:rPr/>
      </w:pPr>
      <w:r>
        <w:rPr>
          <w:rFonts w:ascii="IRNazanin" w:hAnsi="IRNazanin" w:eastAsia="IRNazanin"/>
          <w:color w:val="111111"/>
          <w:sz w:val="28"/>
          <w:sz w:val="28"/>
          <w:szCs w:val="28"/>
          <w:rtl w:val="true"/>
          <w:lang w:bidi="fa-IR"/>
        </w:rPr>
        <w:t>إلاّ إذا کان فی أحدهما رطوبة مسریة،یعنی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تنتقل من أحدهما إلی الآخر بمجرّد الملاقاة،فإذا کانا یابسین أو ندیّین جافّین لم یتنجّس الطاهر بالملاقاة، و کذا لو کان أحدهما مائعا بلا رطوبة کالذهب و الفضّة و نحوهما من الفلزّات، فإنّها إذا اذیبت فی ظرف نجس لا تنجس</w:t>
      </w:r>
      <w:r>
        <w:rPr>
          <w:rFonts w:eastAsia="IRNazanin" w:cs="IRNazanin"/>
          <w:color w:val="111111"/>
          <w:sz w:val="28"/>
          <w:szCs w:val="28"/>
          <w:rtl w:val="true"/>
          <w:lang w:bidi="fa-IR"/>
        </w:rPr>
        <w:t>.</w:t>
      </w:r>
    </w:p>
    <w:p>
      <w:pPr>
        <w:pStyle w:val="Heading5"/>
        <w:numPr>
          <w:ilvl w:val="4"/>
          <w:numId w:val="1"/>
        </w:numPr>
        <w:rPr/>
      </w:pPr>
      <w:bookmarkStart w:id="1405" w:name="__RefHeading___Toc680598_73709187"/>
      <w:bookmarkStart w:id="1406" w:name="_Toc625"/>
      <w:bookmarkEnd w:id="1405"/>
      <w:r>
        <w:rPr>
          <w:rtl w:val="true"/>
        </w:rPr>
        <w:t xml:space="preserve">مسألة </w:t>
      </w:r>
      <w:r>
        <w:rPr/>
        <w:t>406</w:t>
      </w:r>
      <w:r>
        <w:rPr>
          <w:rtl w:val="true"/>
        </w:rPr>
        <w:t>:</w:t>
      </w:r>
      <w:r>
        <w:rPr>
          <w:rtl w:val="true"/>
        </w:rPr>
        <w:t>الفراش الموضوع فی أرض السرداب إذا کانت الأرض</w:t>
      </w:r>
      <w:bookmarkEnd w:id="1406"/>
    </w:p>
    <w:p>
      <w:pPr>
        <w:pStyle w:val="BookText"/>
        <w:rPr/>
      </w:pPr>
      <w:r>
        <w:rPr>
          <w:rFonts w:ascii="IRNazanin" w:hAnsi="IRNazanin" w:eastAsia="IRNazanin"/>
          <w:color w:val="111111"/>
          <w:sz w:val="28"/>
          <w:sz w:val="28"/>
          <w:szCs w:val="28"/>
          <w:rtl w:val="true"/>
          <w:lang w:bidi="fa-IR"/>
        </w:rPr>
        <w:t>نجسة،لا ینجس،</w:t>
      </w:r>
    </w:p>
    <w:p>
      <w:pPr>
        <w:pStyle w:val="BookText"/>
        <w:rPr/>
      </w:pPr>
      <w:r>
        <w:rPr>
          <w:rFonts w:ascii="IRNazanin" w:hAnsi="IRNazanin" w:eastAsia="IRNazanin"/>
          <w:color w:val="111111"/>
          <w:sz w:val="28"/>
          <w:sz w:val="28"/>
          <w:szCs w:val="28"/>
          <w:rtl w:val="true"/>
          <w:lang w:bidi="fa-IR"/>
        </w:rPr>
        <w:t>و إن سرت رطوبة الأرض إلیه و صار ثقیلا بعد أن کان خفیفا، فإنّ مثل هذه الرطوبة غیر المسریة لا توجب سرایة النجاسة،و کذلک جدران المسجد المجاور لبعض المواضع النجسة مثل الکنیف و نحوه فإنّ الرطوبة الساریة منها إلی الجدران لیست مسریة و لا موجبة لتنجّسها،و إن کانت مؤثّرة فی الجدار علی نحو قد تؤدّی إلی الخراب</w:t>
      </w:r>
      <w:r>
        <w:rPr>
          <w:rFonts w:eastAsia="IRNazanin" w:cs="IRNazanin"/>
          <w:color w:val="111111"/>
          <w:sz w:val="28"/>
          <w:szCs w:val="28"/>
          <w:rtl w:val="true"/>
          <w:lang w:bidi="fa-IR"/>
        </w:rPr>
        <w:t>.</w:t>
      </w:r>
    </w:p>
    <w:p>
      <w:pPr>
        <w:pStyle w:val="Heading5"/>
        <w:numPr>
          <w:ilvl w:val="4"/>
          <w:numId w:val="1"/>
        </w:numPr>
        <w:rPr/>
      </w:pPr>
      <w:bookmarkStart w:id="1407" w:name="__RefHeading___Toc680600_73709187"/>
      <w:bookmarkStart w:id="1408" w:name="_Toc626"/>
      <w:bookmarkEnd w:id="1407"/>
      <w:r>
        <w:rPr>
          <w:rtl w:val="true"/>
        </w:rPr>
        <w:t xml:space="preserve">مسألة </w:t>
      </w:r>
      <w:r>
        <w:rPr/>
        <w:t>407</w:t>
      </w:r>
      <w:r>
        <w:rPr>
          <w:rtl w:val="true"/>
        </w:rPr>
        <w:t>:</w:t>
      </w:r>
      <w:r>
        <w:rPr>
          <w:rtl w:val="true"/>
        </w:rPr>
        <w:t>یشترط فی سرایة النجاسة فی المائعات أن لا یکون المائع</w:t>
      </w:r>
      <w:bookmarkEnd w:id="1408"/>
    </w:p>
    <w:p>
      <w:pPr>
        <w:pStyle w:val="BookText"/>
        <w:rPr/>
      </w:pPr>
      <w:r>
        <w:rPr>
          <w:rFonts w:ascii="IRNazanin" w:hAnsi="IRNazanin" w:eastAsia="IRNazanin"/>
          <w:color w:val="111111"/>
          <w:sz w:val="28"/>
          <w:sz w:val="28"/>
          <w:szCs w:val="28"/>
          <w:rtl w:val="true"/>
          <w:lang w:bidi="fa-IR"/>
        </w:rPr>
        <w:t>جاریا بدفع و قوّة من الأعلی إلی الأسفل،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اختصّت النجاسة بموضع الملاقاة، و لا تسری إلی ما اتّصل به من الأجزاء،فإن صبّ الماء من الإبریق علی شیء نجس من الأعلی إلی الأسفل لا تسری النجاسة إلی العمود المتّصل بموضع النجس فضلا عمّا فی الإبریق،و کذا الحکم لو کان التدافع من الأسفل إلی الأعلی</w:t>
      </w:r>
      <w:bookmarkStart w:id="1409" w:name="pg11398_162609"/>
    </w:p>
    <w:p>
      <w:pPr>
        <w:pStyle w:val="BookText"/>
        <w:rPr/>
      </w:pPr>
      <w:bookmarkEnd w:id="1409"/>
      <w:r>
        <w:rPr>
          <w:rFonts w:ascii="IRNazanin" w:hAnsi="IRNazanin" w:eastAsia="IRNazanin"/>
          <w:color w:val="111111"/>
          <w:sz w:val="28"/>
          <w:sz w:val="28"/>
          <w:szCs w:val="28"/>
          <w:rtl w:val="true"/>
          <w:lang w:bidi="fa-IR"/>
        </w:rPr>
        <w:t>کما فی الفوّارة أو من مکان من الأرض إلی مکان مواز له</w:t>
      </w:r>
      <w:r>
        <w:rPr>
          <w:rFonts w:eastAsia="IRNazanin" w:cs="IRNazanin"/>
          <w:color w:val="111111"/>
          <w:sz w:val="28"/>
          <w:szCs w:val="28"/>
          <w:rtl w:val="true"/>
          <w:lang w:bidi="fa-IR"/>
        </w:rPr>
        <w:t>.</w:t>
      </w:r>
    </w:p>
    <w:p>
      <w:pPr>
        <w:pStyle w:val="Heading5"/>
        <w:numPr>
          <w:ilvl w:val="4"/>
          <w:numId w:val="1"/>
        </w:numPr>
        <w:rPr/>
      </w:pPr>
      <w:bookmarkStart w:id="1410" w:name="__RefHeading___Toc680602_73709187"/>
      <w:bookmarkStart w:id="1411" w:name="_Toc627"/>
      <w:bookmarkEnd w:id="1410"/>
      <w:r>
        <w:rPr>
          <w:rtl w:val="true"/>
        </w:rPr>
        <w:t xml:space="preserve">مسألة </w:t>
      </w:r>
      <w:r>
        <w:rPr/>
        <w:t>408</w:t>
      </w:r>
      <w:r>
        <w:rPr>
          <w:rtl w:val="true"/>
        </w:rPr>
        <w:t>:</w:t>
      </w:r>
      <w:r>
        <w:rPr>
          <w:rtl w:val="true"/>
        </w:rPr>
        <w:t>الأجسام الجامدة إذا لاقت النجاسة مع الرطوبة المسریة</w:t>
      </w:r>
      <w:bookmarkEnd w:id="1411"/>
    </w:p>
    <w:p>
      <w:pPr>
        <w:pStyle w:val="BookText"/>
        <w:rPr/>
      </w:pPr>
      <w:r>
        <w:rPr>
          <w:rFonts w:ascii="IRNazanin" w:hAnsi="IRNazanin" w:eastAsia="IRNazanin"/>
          <w:color w:val="111111"/>
          <w:sz w:val="28"/>
          <w:sz w:val="28"/>
          <w:szCs w:val="28"/>
          <w:rtl w:val="true"/>
          <w:lang w:bidi="fa-IR"/>
        </w:rPr>
        <w:t>تنجّس موضع الاتّصال فحسب،</w:t>
      </w:r>
    </w:p>
    <w:p>
      <w:pPr>
        <w:pStyle w:val="BookText"/>
        <w:rPr/>
      </w:pPr>
      <w:r>
        <w:rPr>
          <w:rFonts w:ascii="IRNazanin" w:hAnsi="IRNazanin" w:eastAsia="IRNazanin"/>
          <w:color w:val="111111"/>
          <w:sz w:val="28"/>
          <w:sz w:val="28"/>
          <w:szCs w:val="28"/>
          <w:rtl w:val="true"/>
          <w:lang w:bidi="fa-IR"/>
        </w:rPr>
        <w:t>أمّا غیره من الأجزاء المجاورة له فلا تسری النجاسة إلیه،و إن کانت الرطوبة المسریة مستوعبة للجسم،فالخیار أو البطیخ أو نحوهما إذا لاقته النجاسة یتنجّس موضع الاتّصال منه لا غیر،و کذلک بدن الإنسان إذا کان علیه عرق،و لو کان کثیرا فإنّه إذا لاقی النجاسة تنجّس الموضع الملاقی لا غیر،إلاّ أن یجری العرق المتنجّس علی الموضع الآخر فإنّه ینجّسه أیضا</w:t>
      </w:r>
      <w:r>
        <w:rPr>
          <w:rFonts w:eastAsia="IRNazanin" w:cs="IRNazanin"/>
          <w:color w:val="111111"/>
          <w:sz w:val="28"/>
          <w:szCs w:val="28"/>
          <w:rtl w:val="true"/>
          <w:lang w:bidi="fa-IR"/>
        </w:rPr>
        <w:t>.</w:t>
      </w:r>
    </w:p>
    <w:p>
      <w:pPr>
        <w:pStyle w:val="Heading5"/>
        <w:numPr>
          <w:ilvl w:val="4"/>
          <w:numId w:val="1"/>
        </w:numPr>
        <w:rPr/>
      </w:pPr>
      <w:bookmarkStart w:id="1412" w:name="__RefHeading___Toc680604_73709187"/>
      <w:bookmarkStart w:id="1413" w:name="_Toc628"/>
      <w:bookmarkEnd w:id="1412"/>
      <w:r>
        <w:rPr>
          <w:rtl w:val="true"/>
        </w:rPr>
        <w:t xml:space="preserve">مسألة </w:t>
      </w:r>
      <w:r>
        <w:rPr/>
        <w:t>409</w:t>
      </w:r>
      <w:r>
        <w:rPr>
          <w:rtl w:val="true"/>
        </w:rPr>
        <w:t>:</w:t>
      </w:r>
      <w:r>
        <w:rPr>
          <w:rtl w:val="true"/>
        </w:rPr>
        <w:t>یشترط فی سرایة النجاسة فی المائعات أن لا یکون المائع</w:t>
      </w:r>
      <w:bookmarkEnd w:id="1413"/>
    </w:p>
    <w:p>
      <w:pPr>
        <w:pStyle w:val="BookText"/>
        <w:rPr/>
      </w:pPr>
      <w:r>
        <w:rPr>
          <w:rFonts w:ascii="IRNazanin" w:hAnsi="IRNazanin" w:eastAsia="IRNazanin"/>
          <w:color w:val="111111"/>
          <w:sz w:val="28"/>
          <w:sz w:val="28"/>
          <w:szCs w:val="28"/>
          <w:rtl w:val="true"/>
          <w:lang w:bidi="fa-IR"/>
        </w:rPr>
        <w:t>غلیظا،</w:t>
      </w:r>
    </w:p>
    <w:p>
      <w:pPr>
        <w:pStyle w:val="BookText"/>
        <w:rPr/>
      </w:pPr>
      <w:r>
        <w:rPr>
          <w:rFonts w:ascii="IRNazanin" w:hAnsi="IRNazanin" w:eastAsia="IRNazanin"/>
          <w:color w:val="111111"/>
          <w:sz w:val="28"/>
          <w:sz w:val="28"/>
          <w:szCs w:val="28"/>
          <w:rtl w:val="true"/>
          <w:lang w:bidi="fa-IR"/>
        </w:rPr>
        <w:t>و إلاّ اختصّت بموضع الملاقاة لا غیر،فالدبس الغلیظ إذا أصابته النجاسة،لم تسر النجاسة إلی تمام أجزائه،بل یتنجّس موضع الاتّصال لا غیر، و کذا الحکم فی اللبن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المائع رقیقا سرت النجاسة إلی تمام أجزائه کالسمن و العسل،و الدّبس فی أیّام الصیف،بخلاف أیّام البرد،فإنّ الغلظ مانع من سرایة النجاسة إلی تمام الأجزاء،و الحدّ فی الغلظ و الرقّة هو أنّ المائع إذا کان بحیث لو اخذ منه شیء بقی مکانه خالیا حین الأخذ،و إن امتلأ بعد ذلک فهو غلیظ،و إن امتلأ مکانه بمجرّد الأخذ فهو رقیق،هذا هو الفارق بین الأشیاء الطاهرة الجامدة و الأشیاء الطاهرة المائعة،فإنّ الاولی یتنجّس منها محلّ الملاقاة المباشر خاصّة،و الثانیة تتنجّس کلّها بالملاقاة یعنی عرضا و طولا و عمقا</w:t>
      </w:r>
      <w:r>
        <w:rPr>
          <w:rFonts w:eastAsia="IRNazanin" w:cs="IRNazanin"/>
          <w:color w:val="111111"/>
          <w:sz w:val="28"/>
          <w:szCs w:val="28"/>
          <w:rtl w:val="true"/>
          <w:lang w:bidi="fa-IR"/>
        </w:rPr>
        <w:t>.</w:t>
      </w:r>
    </w:p>
    <w:p>
      <w:pPr>
        <w:pStyle w:val="Heading5"/>
        <w:numPr>
          <w:ilvl w:val="4"/>
          <w:numId w:val="1"/>
        </w:numPr>
        <w:rPr/>
      </w:pPr>
      <w:bookmarkStart w:id="1414" w:name="__RefHeading___Toc680606_73709187"/>
      <w:bookmarkStart w:id="1415" w:name="_Toc629"/>
      <w:bookmarkEnd w:id="1414"/>
      <w:r>
        <w:rPr>
          <w:rtl w:val="true"/>
        </w:rPr>
        <w:t xml:space="preserve">مسألة </w:t>
      </w:r>
      <w:r>
        <w:rPr/>
        <w:t>410</w:t>
      </w:r>
      <w:r>
        <w:rPr>
          <w:rtl w:val="true"/>
        </w:rPr>
        <w:t>:</w:t>
      </w:r>
      <w:r>
        <w:rPr>
          <w:rtl w:val="true"/>
        </w:rPr>
        <w:t>الجسم الطاهر إذا لاقی عین النجس</w:t>
      </w:r>
      <w:bookmarkEnd w:id="141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تنجّس بلا فرق بین أن یکون ذلک الجسم الطاهر مائعا کالماء القلیل أو نحوه،أو جامدا کالثوب أو الفرش أو الید أو غیر ذلک،کما أنّه لا فرق فی ذلک بین أن تکون عین النجس مائعة أو 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الملاقی إن کان مائعا سرت النجاسة بالملاقاة إلی جمیع</w:t>
      </w:r>
      <w:bookmarkStart w:id="1416" w:name="pg11398_162610"/>
    </w:p>
    <w:p>
      <w:pPr>
        <w:pStyle w:val="BookText"/>
        <w:rPr/>
      </w:pPr>
      <w:bookmarkEnd w:id="1416"/>
      <w:r>
        <w:rPr>
          <w:rFonts w:ascii="IRNazanin" w:hAnsi="IRNazanin" w:eastAsia="IRNazanin"/>
          <w:color w:val="111111"/>
          <w:sz w:val="28"/>
          <w:sz w:val="28"/>
          <w:szCs w:val="28"/>
          <w:rtl w:val="true"/>
          <w:lang w:bidi="fa-IR"/>
        </w:rPr>
        <w:t>أجزائه،و إلاّ لم تسر إلاّ إلی محلّ الملاقاة فحسب کما مرّ،و إذا لاقی الجسم الطاهر المتنجّس الأوّل و هو المتنجّس بملاقاة عین النجس مباشرة،فإن کان ذلک المتنجّس الأوّل مائعا کالماء و الحلیب و غیرهما تنجّس الملاقی له من دون فرق بین أن یکون ماء قلیلا أو غیره،و إن کان جامدا و لم یکن فیه شیء من أجزاء عین النجس فحینئذ إن کان الملاقی له الماء القلیل لم یتنجّس علی الأظهر،و إن کان غیره تنجّس،و بکلمة أنّ الماء القلیل یتنجّس بملاقاة عین النجس مباشرة، و لا یتنجّس بملاقاة المتنجّس الخالی عن عین النجس علی الأظهر،و أمّا غیر الماء القلیل فهو یتنجّس بملاقاة المتنجّس الأوّل کما یتنجّس بملاقاة عین النجس</w:t>
      </w:r>
      <w:r>
        <w:rPr>
          <w:rFonts w:eastAsia="IRNazanin" w:cs="IRNazanin"/>
          <w:color w:val="111111"/>
          <w:sz w:val="28"/>
          <w:szCs w:val="28"/>
          <w:rtl w:val="true"/>
          <w:lang w:bidi="fa-IR"/>
        </w:rPr>
        <w:t>.</w:t>
      </w:r>
    </w:p>
    <w:p>
      <w:pPr>
        <w:pStyle w:val="Heading5"/>
        <w:numPr>
          <w:ilvl w:val="4"/>
          <w:numId w:val="1"/>
        </w:numPr>
        <w:rPr/>
      </w:pPr>
      <w:bookmarkStart w:id="1417" w:name="__RefHeading___Toc680608_73709187"/>
      <w:bookmarkStart w:id="1418" w:name="_Toc630"/>
      <w:bookmarkEnd w:id="1417"/>
      <w:r>
        <w:rPr>
          <w:rtl w:val="true"/>
        </w:rPr>
        <w:t xml:space="preserve">مسألة </w:t>
      </w:r>
      <w:r>
        <w:rPr/>
        <w:t>411</w:t>
      </w:r>
      <w:r>
        <w:rPr>
          <w:rtl w:val="true"/>
        </w:rPr>
        <w:t>:</w:t>
      </w:r>
      <w:r>
        <w:rPr>
          <w:rtl w:val="true"/>
        </w:rPr>
        <w:t>قد تسأل أنّ المتنجّس الثانی و هو المتنجّس بواسطة</w:t>
      </w:r>
      <w:bookmarkEnd w:id="1418"/>
    </w:p>
    <w:p>
      <w:pPr>
        <w:pStyle w:val="BookText"/>
        <w:rPr/>
      </w:pPr>
      <w:r>
        <w:rPr>
          <w:rFonts w:ascii="IRNazanin" w:hAnsi="IRNazanin" w:eastAsia="IRNazanin"/>
          <w:color w:val="111111"/>
          <w:sz w:val="28"/>
          <w:sz w:val="28"/>
          <w:szCs w:val="28"/>
          <w:rtl w:val="true"/>
          <w:lang w:bidi="fa-IR"/>
        </w:rPr>
        <w:t>واحدة بینه و بین عین النجس هل ینجّس ما یلاقیه؟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ینجّسه علی الأظهر،إذا کانت الواسطة بینه و بین عین النجس من الجوامد لا من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لاقی برطوبته المیتة ثمّ لاقت یدک و هی رطبة الثوب و لاقی الفراش بعد ذلک یدک برطوبة،فالثوب الّذی تنجّس بملاقاة عین النجس هو المتنجّس الأوّل،و یدک الّتی تنجّست بملاقاة الثوب یعنی بواسطة واحدة بینه و بین عین النجس هی المتنجّس الثانی بعد الأوّل فی تسلسل 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الفراش الّذی لاقی برطوبة المتنجّس الثانی و هو یدک فی المثال فهل یتنجّس بذلک؟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یتنجّس بذلک علی الأظهر،إذ یکون بینه و بین عین النجس واسطتان هما الثوب و الید،فلا تسری النجاسة إلی ما تفصله عن عین النجس واسطتان،و هذا معنی قولنا إنّ المتنجّس الأوّل ینجّس،و إنّ المتنجّس</w:t>
      </w:r>
      <w:bookmarkStart w:id="1419" w:name="pg11398_162611"/>
    </w:p>
    <w:p>
      <w:pPr>
        <w:pStyle w:val="BookText"/>
        <w:rPr/>
      </w:pPr>
      <w:bookmarkEnd w:id="1419"/>
      <w:r>
        <w:rPr>
          <w:rFonts w:ascii="IRNazanin" w:hAnsi="IRNazanin" w:eastAsia="IRNazanin"/>
          <w:color w:val="111111"/>
          <w:sz w:val="28"/>
          <w:sz w:val="28"/>
          <w:szCs w:val="28"/>
          <w:rtl w:val="true"/>
          <w:lang w:bidi="fa-IR"/>
        </w:rPr>
        <w:t>الثانی لا ینجّس،و نرید بالمتنجّس الأوّل ما کان متنجّسا بعین النجس مباشرة و نرید بالمتنجّس الثانی ما کان متنجّسا بواسطة واحدة بینه و بین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قلیل لاقی المیتة ثمّ وقع الماء علی الثوب و لاقی الثوب بعد ذلک الفراش برطوبة،و علی هذا فبین الفراش و بین عین النجس واسطتان هما الماء القلیل و الثوب،و حیث أنّ الواسطة الاولی من المائعات فهی لا تحسب واسطة،و کأنّ بین الفراش و عین النجس واسطة واحدة و هی الثوب،فتسری النجاسة أی تمتدّ من عین النجس إلی ملاقیها بواسطة واحدة و لکن علی الأحوط</w:t>
      </w:r>
      <w:r>
        <w:rPr>
          <w:rFonts w:eastAsia="IRNazanin" w:cs="IRNazanin"/>
          <w:color w:val="111111"/>
          <w:sz w:val="28"/>
          <w:szCs w:val="28"/>
          <w:rtl w:val="true"/>
          <w:lang w:bidi="fa-IR"/>
        </w:rPr>
        <w:t>.</w:t>
      </w:r>
    </w:p>
    <w:p>
      <w:pPr>
        <w:pStyle w:val="Heading5"/>
        <w:numPr>
          <w:ilvl w:val="4"/>
          <w:numId w:val="1"/>
        </w:numPr>
        <w:rPr/>
      </w:pPr>
      <w:bookmarkStart w:id="1420" w:name="__RefHeading___Toc680610_73709187"/>
      <w:bookmarkStart w:id="1421" w:name="_Toc631"/>
      <w:bookmarkEnd w:id="1420"/>
      <w:r>
        <w:rPr>
          <w:rtl w:val="true"/>
        </w:rPr>
        <w:t xml:space="preserve">مسألة </w:t>
      </w:r>
      <w:r>
        <w:rPr/>
        <w:t>412</w:t>
      </w:r>
      <w:r>
        <w:rPr>
          <w:rtl w:val="true"/>
        </w:rPr>
        <w:t>:</w:t>
      </w:r>
      <w:r>
        <w:rPr>
          <w:rtl w:val="true"/>
        </w:rPr>
        <w:t>تثبت النجاسة بالعلم و بشهادة العدلین</w:t>
      </w:r>
      <w:bookmarkEnd w:id="1421"/>
    </w:p>
    <w:p>
      <w:pPr>
        <w:pStyle w:val="BookText"/>
        <w:rPr/>
      </w:pPr>
      <w:r>
        <w:rPr>
          <w:rFonts w:ascii="IRNazanin" w:hAnsi="IRNazanin" w:eastAsia="IRNazanin"/>
          <w:color w:val="111111"/>
          <w:sz w:val="28"/>
          <w:sz w:val="28"/>
          <w:szCs w:val="28"/>
          <w:rtl w:val="true"/>
          <w:lang w:bidi="fa-IR"/>
        </w:rPr>
        <w:t>و بإخبار ذی الید،بل بإخبار مطلق الثقة أیضا علی الأظهر</w:t>
      </w:r>
      <w:r>
        <w:rPr>
          <w:rFonts w:eastAsia="IRNazanin" w:cs="IRNazanin"/>
          <w:color w:val="111111"/>
          <w:sz w:val="28"/>
          <w:szCs w:val="28"/>
          <w:rtl w:val="true"/>
          <w:lang w:bidi="fa-IR"/>
        </w:rPr>
        <w:t>.</w:t>
      </w:r>
    </w:p>
    <w:p>
      <w:pPr>
        <w:pStyle w:val="Heading5"/>
        <w:numPr>
          <w:ilvl w:val="4"/>
          <w:numId w:val="1"/>
        </w:numPr>
        <w:rPr/>
      </w:pPr>
      <w:bookmarkStart w:id="1422" w:name="__RefHeading___Toc680612_73709187"/>
      <w:bookmarkStart w:id="1423" w:name="_Toc632"/>
      <w:bookmarkEnd w:id="1422"/>
      <w:r>
        <w:rPr>
          <w:rtl w:val="true"/>
        </w:rPr>
        <w:t xml:space="preserve">مسألة </w:t>
      </w:r>
      <w:r>
        <w:rPr/>
        <w:t>413</w:t>
      </w:r>
      <w:r>
        <w:rPr>
          <w:rtl w:val="true"/>
        </w:rPr>
        <w:t>:</w:t>
      </w:r>
      <w:r>
        <w:rPr>
          <w:rtl w:val="true"/>
        </w:rPr>
        <w:t>لا یتنجّس بدن الحیوان بملاقاة عین النجس</w:t>
      </w:r>
      <w:bookmarkEnd w:id="1423"/>
    </w:p>
    <w:p>
      <w:pPr>
        <w:pStyle w:val="BookText"/>
        <w:rPr/>
      </w:pPr>
      <w:r>
        <w:rPr>
          <w:rFonts w:ascii="IRNazanin" w:hAnsi="IRNazanin" w:eastAsia="IRNazanin"/>
          <w:color w:val="111111"/>
          <w:sz w:val="28"/>
          <w:sz w:val="28"/>
          <w:szCs w:val="28"/>
          <w:rtl w:val="true"/>
          <w:lang w:bidi="fa-IR"/>
        </w:rPr>
        <w:t>فإن التصق ببدنه شیء من عین النجس کان الملتصق هو النجس دون بدنه،فإذا ازیل عنه فلا مبرّر للاجتناب عنه،و من هذا القبیل باطن الإنسان فإنّه لا یتنجّس بملاقاة النجس الخارجیّ،کما أنّ الجسم من الخارج إذا وصل إلیه و لاقی النجس فیه لا یتنجّس</w:t>
      </w:r>
      <w:r>
        <w:rPr>
          <w:rFonts w:eastAsia="IRNazanin" w:cs="IRNazanin"/>
          <w:color w:val="111111"/>
          <w:sz w:val="28"/>
          <w:szCs w:val="28"/>
          <w:rtl w:val="true"/>
          <w:lang w:bidi="fa-IR"/>
        </w:rPr>
        <w:t>.</w:t>
      </w:r>
    </w:p>
    <w:p>
      <w:pPr>
        <w:pStyle w:val="Heading5"/>
        <w:numPr>
          <w:ilvl w:val="4"/>
          <w:numId w:val="1"/>
        </w:numPr>
        <w:rPr/>
      </w:pPr>
      <w:bookmarkStart w:id="1424" w:name="__RefHeading___Toc680614_73709187"/>
      <w:bookmarkStart w:id="1425" w:name="_Toc633"/>
      <w:bookmarkEnd w:id="1424"/>
      <w:r>
        <w:rPr>
          <w:rtl w:val="true"/>
        </w:rPr>
        <w:t xml:space="preserve">مسألة </w:t>
      </w:r>
      <w:r>
        <w:rPr/>
        <w:t>414</w:t>
      </w:r>
      <w:r>
        <w:rPr>
          <w:rtl w:val="true"/>
        </w:rPr>
        <w:t>:</w:t>
      </w:r>
      <w:r>
        <w:rPr>
          <w:rtl w:val="true"/>
        </w:rPr>
        <w:t>ما یؤخذ من أیدی الکافرین من الخبز و الزیت و العسل</w:t>
      </w:r>
      <w:bookmarkEnd w:id="1425"/>
    </w:p>
    <w:p>
      <w:pPr>
        <w:pStyle w:val="BookText"/>
        <w:rPr/>
      </w:pPr>
      <w:r>
        <w:rPr>
          <w:rFonts w:ascii="IRNazanin" w:hAnsi="IRNazanin" w:eastAsia="IRNazanin"/>
          <w:color w:val="111111"/>
          <w:sz w:val="28"/>
          <w:sz w:val="28"/>
          <w:szCs w:val="28"/>
          <w:rtl w:val="true"/>
          <w:lang w:bidi="fa-IR"/>
        </w:rPr>
        <w:t>و نحوها من المائعات و الجامدات طاهر،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یعلم بالنجاسة،و کذلک ثیابهم و أوانیهم و غیرها من متعلّقاتهم</w:t>
      </w:r>
      <w:r>
        <w:rPr>
          <w:rFonts w:eastAsia="IRNazanin" w:cs="IRNazanin"/>
          <w:color w:val="111111"/>
          <w:sz w:val="28"/>
          <w:szCs w:val="28"/>
          <w:rtl w:val="true"/>
          <w:lang w:bidi="fa-IR"/>
        </w:rPr>
        <w:t>.</w:t>
      </w:r>
      <w:bookmarkStart w:id="1426" w:name="pg11398_162612"/>
    </w:p>
    <w:p>
      <w:pPr>
        <w:pStyle w:val="Heading4"/>
        <w:numPr>
          <w:ilvl w:val="3"/>
          <w:numId w:val="1"/>
        </w:numPr>
        <w:rPr/>
      </w:pPr>
      <w:bookmarkStart w:id="1427" w:name="__RefHeading___Toc680616_73709187"/>
      <w:bookmarkStart w:id="1428" w:name="_Toc634"/>
      <w:bookmarkEnd w:id="1426"/>
      <w:bookmarkEnd w:id="1427"/>
      <w:r>
        <w:rPr>
          <w:rtl w:val="true"/>
        </w:rPr>
        <w:t>الفصل الثالث</w:t>
      </w:r>
      <w:r>
        <w:rPr>
          <w:rtl w:val="true"/>
        </w:rPr>
        <w:t xml:space="preserve">: </w:t>
      </w:r>
      <w:r>
        <w:rPr>
          <w:rtl w:val="true"/>
        </w:rPr>
        <w:t>فی أحکام النجاسة</w:t>
      </w:r>
      <w:bookmarkEnd w:id="1428"/>
    </w:p>
    <w:p>
      <w:pPr>
        <w:pStyle w:val="Heading5"/>
        <w:numPr>
          <w:ilvl w:val="4"/>
          <w:numId w:val="1"/>
        </w:numPr>
        <w:rPr/>
      </w:pPr>
      <w:bookmarkStart w:id="1429" w:name="__RefHeading___Toc680618_73709187"/>
      <w:bookmarkStart w:id="1430" w:name="_Toc635"/>
      <w:bookmarkEnd w:id="1429"/>
      <w:r>
        <w:rPr>
          <w:rtl w:val="true"/>
        </w:rPr>
        <w:t xml:space="preserve">مسألة </w:t>
      </w:r>
      <w:r>
        <w:rPr/>
        <w:t>415</w:t>
      </w:r>
      <w:r>
        <w:rPr>
          <w:rtl w:val="true"/>
        </w:rPr>
        <w:t>:</w:t>
      </w:r>
      <w:r>
        <w:rPr>
          <w:rtl w:val="true"/>
        </w:rPr>
        <w:t>یشترط فی صحّة الصلاة الواجبة و المندوبة و کذلک فی</w:t>
      </w:r>
      <w:bookmarkEnd w:id="1430"/>
    </w:p>
    <w:p>
      <w:pPr>
        <w:pStyle w:val="BookText"/>
        <w:rPr/>
      </w:pPr>
      <w:r>
        <w:rPr>
          <w:rFonts w:ascii="IRNazanin" w:hAnsi="IRNazanin" w:eastAsia="IRNazanin"/>
          <w:color w:val="111111"/>
          <w:sz w:val="28"/>
          <w:sz w:val="28"/>
          <w:szCs w:val="28"/>
          <w:rtl w:val="true"/>
          <w:lang w:bidi="fa-IR"/>
        </w:rPr>
        <w:t>أجزائها المنسیّة طهارة بدن المصلّی و توابعه</w:t>
      </w:r>
    </w:p>
    <w:p>
      <w:pPr>
        <w:pStyle w:val="BookText"/>
        <w:rPr/>
      </w:pPr>
      <w:r>
        <w:rPr>
          <w:rFonts w:ascii="IRNazanin" w:hAnsi="IRNazanin" w:eastAsia="IRNazanin"/>
          <w:color w:val="111111"/>
          <w:sz w:val="28"/>
          <w:sz w:val="28"/>
          <w:szCs w:val="28"/>
          <w:rtl w:val="true"/>
          <w:lang w:bidi="fa-IR"/>
        </w:rPr>
        <w:t>من شعره،و ظفره،و نحوهما،و طهارة ثیابه من غیر فرق بین الساتر و غیره،و الطواف الواجب و المندوب کالصلاة فی ذلک علی الأحوط</w:t>
      </w:r>
      <w:r>
        <w:rPr>
          <w:rFonts w:eastAsia="IRNazanin" w:cs="IRNazanin"/>
          <w:color w:val="111111"/>
          <w:sz w:val="28"/>
          <w:szCs w:val="28"/>
          <w:rtl w:val="true"/>
          <w:lang w:bidi="fa-IR"/>
        </w:rPr>
        <w:t>.</w:t>
      </w:r>
    </w:p>
    <w:p>
      <w:pPr>
        <w:pStyle w:val="Heading5"/>
        <w:numPr>
          <w:ilvl w:val="4"/>
          <w:numId w:val="1"/>
        </w:numPr>
        <w:rPr/>
      </w:pPr>
      <w:bookmarkStart w:id="1431" w:name="__RefHeading___Toc680620_73709187"/>
      <w:bookmarkStart w:id="1432" w:name="_Toc636"/>
      <w:bookmarkEnd w:id="1431"/>
      <w:r>
        <w:rPr>
          <w:rtl w:val="true"/>
        </w:rPr>
        <w:t xml:space="preserve">مسألة </w:t>
      </w:r>
      <w:r>
        <w:rPr/>
        <w:t>416</w:t>
      </w:r>
      <w:r>
        <w:rPr>
          <w:rtl w:val="true"/>
        </w:rPr>
        <w:t>:</w:t>
      </w:r>
      <w:r>
        <w:rPr>
          <w:rtl w:val="true"/>
        </w:rPr>
        <w:t>الغطاء الّذی یتغطّی به المصلّی إیماء إن کان ملتفا به المصلّی</w:t>
      </w:r>
      <w:bookmarkEnd w:id="1432"/>
    </w:p>
    <w:p>
      <w:pPr>
        <w:pStyle w:val="BookText"/>
        <w:rPr/>
      </w:pPr>
      <w:r>
        <w:rPr>
          <w:rFonts w:ascii="IRNazanin" w:hAnsi="IRNazanin" w:eastAsia="IRNazanin"/>
          <w:color w:val="111111"/>
          <w:sz w:val="28"/>
          <w:sz w:val="28"/>
          <w:szCs w:val="28"/>
          <w:rtl w:val="true"/>
          <w:lang w:bidi="fa-IR"/>
        </w:rPr>
        <w:t>بحیث یصدق أنّه صلّی فیه وجب أن یکون طاهرا،و إلاّ فلا</w:t>
      </w:r>
      <w:r>
        <w:rPr>
          <w:rFonts w:eastAsia="IRNazanin" w:cs="IRNazanin"/>
          <w:color w:val="111111"/>
          <w:sz w:val="28"/>
          <w:szCs w:val="28"/>
          <w:rtl w:val="true"/>
          <w:lang w:bidi="fa-IR"/>
        </w:rPr>
        <w:t>.</w:t>
      </w:r>
    </w:p>
    <w:p>
      <w:pPr>
        <w:pStyle w:val="Heading5"/>
        <w:numPr>
          <w:ilvl w:val="4"/>
          <w:numId w:val="1"/>
        </w:numPr>
        <w:rPr/>
      </w:pPr>
      <w:bookmarkStart w:id="1433" w:name="__RefHeading___Toc680622_73709187"/>
      <w:bookmarkStart w:id="1434" w:name="_Toc637"/>
      <w:bookmarkEnd w:id="1433"/>
      <w:r>
        <w:rPr>
          <w:rtl w:val="true"/>
        </w:rPr>
        <w:t xml:space="preserve">مسألة </w:t>
      </w:r>
      <w:r>
        <w:rPr/>
        <w:t>417</w:t>
      </w:r>
      <w:r>
        <w:rPr>
          <w:rtl w:val="true"/>
        </w:rPr>
        <w:t>:</w:t>
      </w:r>
      <w:r>
        <w:rPr>
          <w:rtl w:val="true"/>
        </w:rPr>
        <w:t>یشترط فی صحّة الصلاة طهارة محلّ السجود</w:t>
      </w:r>
      <w:bookmarkEnd w:id="1434"/>
    </w:p>
    <w:p>
      <w:pPr>
        <w:pStyle w:val="BookText"/>
        <w:rPr/>
      </w:pPr>
      <w:r>
        <w:rPr>
          <w:rFonts w:ascii="IRNazanin" w:hAnsi="IRNazanin" w:eastAsia="IRNazanin"/>
          <w:color w:val="111111"/>
          <w:sz w:val="28"/>
          <w:sz w:val="28"/>
          <w:szCs w:val="28"/>
          <w:rtl w:val="true"/>
          <w:lang w:bidi="fa-IR"/>
        </w:rPr>
        <w:t>و هو ما یحصل به مسمّی وضع الجبهة،دون غیره من مواضع السجود،و إن کان اعتبار الطهارة فیها أحوط استحبابا</w:t>
      </w:r>
      <w:r>
        <w:rPr>
          <w:rFonts w:eastAsia="IRNazanin" w:cs="IRNazanin"/>
          <w:color w:val="111111"/>
          <w:sz w:val="28"/>
          <w:szCs w:val="28"/>
          <w:rtl w:val="true"/>
          <w:lang w:bidi="fa-IR"/>
        </w:rPr>
        <w:t>.</w:t>
      </w:r>
    </w:p>
    <w:p>
      <w:pPr>
        <w:pStyle w:val="Heading5"/>
        <w:numPr>
          <w:ilvl w:val="4"/>
          <w:numId w:val="1"/>
        </w:numPr>
        <w:rPr/>
      </w:pPr>
      <w:bookmarkStart w:id="1435" w:name="__RefHeading___Toc680624_73709187"/>
      <w:bookmarkStart w:id="1436" w:name="_Toc638"/>
      <w:bookmarkEnd w:id="1435"/>
      <w:r>
        <w:rPr>
          <w:rtl w:val="true"/>
        </w:rPr>
        <w:t xml:space="preserve">مسألة </w:t>
      </w:r>
      <w:r>
        <w:rPr/>
        <w:t>418</w:t>
      </w:r>
      <w:r>
        <w:rPr>
          <w:rtl w:val="true"/>
        </w:rPr>
        <w:t>:</w:t>
      </w:r>
      <w:r>
        <w:rPr>
          <w:rtl w:val="true"/>
        </w:rPr>
        <w:t>کلّ واحد من أطراف الشبهة المحصورة بحکم النجس</w:t>
      </w:r>
      <w:bookmarkEnd w:id="1436"/>
    </w:p>
    <w:p>
      <w:pPr>
        <w:pStyle w:val="BookText"/>
        <w:rPr/>
      </w:pPr>
      <w:r>
        <w:rPr>
          <w:rFonts w:ascii="IRNazanin" w:hAnsi="IRNazanin" w:eastAsia="IRNazanin"/>
          <w:color w:val="111111"/>
          <w:sz w:val="28"/>
          <w:sz w:val="28"/>
          <w:szCs w:val="28"/>
          <w:rtl w:val="true"/>
          <w:lang w:bidi="fa-IR"/>
        </w:rPr>
        <w:t>فلا یجوز لبسه فی الصلاة،و لا السجود علیه،بخلاف ما هو من أطراف الشبهة غیر المحصورة</w:t>
      </w:r>
      <w:r>
        <w:rPr>
          <w:rFonts w:eastAsia="IRNazanin" w:cs="IRNazanin"/>
          <w:color w:val="111111"/>
          <w:sz w:val="28"/>
          <w:szCs w:val="28"/>
          <w:rtl w:val="true"/>
          <w:lang w:bidi="fa-IR"/>
        </w:rPr>
        <w:t>.</w:t>
      </w:r>
    </w:p>
    <w:p>
      <w:pPr>
        <w:pStyle w:val="Heading5"/>
        <w:numPr>
          <w:ilvl w:val="4"/>
          <w:numId w:val="1"/>
        </w:numPr>
        <w:rPr/>
      </w:pPr>
      <w:bookmarkStart w:id="1437" w:name="__RefHeading___Toc680626_73709187"/>
      <w:bookmarkStart w:id="1438" w:name="_Toc639"/>
      <w:bookmarkEnd w:id="1437"/>
      <w:r>
        <w:rPr>
          <w:rtl w:val="true"/>
        </w:rPr>
        <w:t xml:space="preserve">مسألة </w:t>
      </w:r>
      <w:r>
        <w:rPr/>
        <w:t>419</w:t>
      </w:r>
      <w:r>
        <w:rPr>
          <w:rtl w:val="true"/>
        </w:rPr>
        <w:t>:</w:t>
      </w:r>
      <w:r>
        <w:rPr>
          <w:rtl w:val="true"/>
        </w:rPr>
        <w:t>إذا کان ثوب المصلّی أو بدنه أو مسجده نجسا و کان</w:t>
      </w:r>
      <w:bookmarkEnd w:id="1438"/>
    </w:p>
    <w:p>
      <w:pPr>
        <w:pStyle w:val="BookText"/>
        <w:rPr/>
      </w:pPr>
      <w:r>
        <w:rPr>
          <w:rFonts w:ascii="IRNazanin" w:hAnsi="IRNazanin" w:eastAsia="IRNazanin"/>
          <w:color w:val="111111"/>
          <w:sz w:val="28"/>
          <w:sz w:val="28"/>
          <w:szCs w:val="28"/>
          <w:rtl w:val="true"/>
          <w:lang w:bidi="fa-IR"/>
        </w:rPr>
        <w:t>جاهلا بمانعیّة النجاسة فی الصلاة و صلّی فی هذه الحالة،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إن کان جاهلا مرکّبا حکم بصحّة صلاته حتّی و لو کان عن تقصیر،و إن کان بسیطا فإن کان معذورا فیه کما فی موارد الجهل بالحکم بعد الفحص حکم بصحّة صلاته أیضا، و إن لم یکن معذورا فیه کالجهل بالمانعیّة أو الجزئیّة أو الشرطیّة قبل الفحص حکم ببطلان صلاته و لزوم إعادتها،و علی هذا فمن صلّی فی ثوب علم بوجود</w:t>
      </w:r>
      <w:bookmarkStart w:id="1439" w:name="pg11398_162613"/>
    </w:p>
    <w:p>
      <w:pPr>
        <w:pStyle w:val="BookText"/>
        <w:rPr/>
      </w:pPr>
      <w:bookmarkEnd w:id="1439"/>
      <w:r>
        <w:rPr>
          <w:rFonts w:ascii="IRNazanin" w:hAnsi="IRNazanin" w:eastAsia="IRNazanin"/>
          <w:color w:val="111111"/>
          <w:sz w:val="28"/>
          <w:sz w:val="28"/>
          <w:szCs w:val="28"/>
          <w:rtl w:val="true"/>
          <w:lang w:bidi="fa-IR"/>
        </w:rPr>
        <w:t>دم فیه،و لکنّه جاهل بنجاسته بمعنی أنّه لا یعلم أنّه نجس أو لا،أو عالم بنجاسته و لکنّه جاهل بمانعیّتها عن الصلاة و شاکّ فیها،فحینئذ إن کان جهله بذلک عن تقصیر بطلت صلاته،و إلاّ صحّت</w:t>
      </w:r>
      <w:r>
        <w:rPr>
          <w:rFonts w:eastAsia="IRNazanin" w:cs="IRNazanin"/>
          <w:color w:val="111111"/>
          <w:sz w:val="28"/>
          <w:szCs w:val="28"/>
          <w:rtl w:val="true"/>
          <w:lang w:bidi="fa-IR"/>
        </w:rPr>
        <w:t>.</w:t>
      </w:r>
    </w:p>
    <w:p>
      <w:pPr>
        <w:pStyle w:val="Heading5"/>
        <w:numPr>
          <w:ilvl w:val="4"/>
          <w:numId w:val="1"/>
        </w:numPr>
        <w:rPr/>
      </w:pPr>
      <w:bookmarkStart w:id="1440" w:name="__RefHeading___Toc680628_73709187"/>
      <w:bookmarkStart w:id="1441" w:name="_Toc640"/>
      <w:bookmarkEnd w:id="1440"/>
      <w:r>
        <w:rPr>
          <w:rtl w:val="true"/>
        </w:rPr>
        <w:t xml:space="preserve">مسألة </w:t>
      </w:r>
      <w:r>
        <w:rPr/>
        <w:t>420</w:t>
      </w:r>
      <w:r>
        <w:rPr>
          <w:rtl w:val="true"/>
        </w:rPr>
        <w:t>:</w:t>
      </w:r>
      <w:r>
        <w:rPr>
          <w:rtl w:val="true"/>
        </w:rPr>
        <w:t>لو کان جاهلا بالنجاسة و لم یعلم بها حتّی فرغ من صلاته</w:t>
      </w:r>
      <w:bookmarkEnd w:id="1441"/>
    </w:p>
    <w:p>
      <w:pPr>
        <w:pStyle w:val="BookText"/>
        <w:rPr/>
      </w:pPr>
      <w:r>
        <w:rPr>
          <w:rFonts w:ascii="IRNazanin" w:hAnsi="IRNazanin" w:eastAsia="IRNazanin"/>
          <w:color w:val="111111"/>
          <w:sz w:val="28"/>
          <w:sz w:val="28"/>
          <w:szCs w:val="28"/>
          <w:rtl w:val="true"/>
          <w:lang w:bidi="fa-IR"/>
        </w:rPr>
        <w:t>فلا إعادة علیه فی الوقت،و لا القضاء فی خارجه،و کذلک إذا کان معتقدا بالطهارة و بعد الصلاة علم بالنجاسة،و أنّه قد صلّی بها جزما،فإنّه لا شیء علیه حتّی و لو کان الوقت باقیا و لم یمض بعد</w:t>
      </w:r>
      <w:r>
        <w:rPr>
          <w:rFonts w:eastAsia="IRNazanin" w:cs="IRNazanin"/>
          <w:color w:val="111111"/>
          <w:sz w:val="28"/>
          <w:szCs w:val="28"/>
          <w:rtl w:val="true"/>
          <w:lang w:bidi="fa-IR"/>
        </w:rPr>
        <w:t>.</w:t>
      </w:r>
    </w:p>
    <w:p>
      <w:pPr>
        <w:pStyle w:val="Heading5"/>
        <w:numPr>
          <w:ilvl w:val="4"/>
          <w:numId w:val="1"/>
        </w:numPr>
        <w:rPr/>
      </w:pPr>
      <w:bookmarkStart w:id="1442" w:name="__RefHeading___Toc680630_73709187"/>
      <w:bookmarkStart w:id="1443" w:name="_Toc641"/>
      <w:bookmarkEnd w:id="1442"/>
      <w:r>
        <w:rPr>
          <w:rtl w:val="true"/>
        </w:rPr>
        <w:t xml:space="preserve">مسألة </w:t>
      </w:r>
      <w:r>
        <w:rPr/>
        <w:t>421</w:t>
      </w:r>
      <w:r>
        <w:rPr>
          <w:rtl w:val="true"/>
        </w:rPr>
        <w:t>:</w:t>
      </w:r>
      <w:r>
        <w:rPr>
          <w:rtl w:val="true"/>
        </w:rPr>
        <w:t>لو علم فی أثناء الصلاة بوقوع بعض الصلاة فی النجاسة</w:t>
      </w:r>
      <w:bookmarkEnd w:id="1443"/>
    </w:p>
    <w:p>
      <w:pPr>
        <w:pStyle w:val="BookText"/>
        <w:rPr/>
      </w:pPr>
      <w:r>
        <w:rPr>
          <w:rFonts w:ascii="IRNazanin" w:hAnsi="IRNazanin" w:eastAsia="IRNazanin"/>
          <w:color w:val="111111"/>
          <w:sz w:val="28"/>
          <w:sz w:val="28"/>
          <w:szCs w:val="28"/>
          <w:rtl w:val="true"/>
          <w:lang w:bidi="fa-IR"/>
        </w:rPr>
        <w:t>فإن کان الوقت واسعا بطلت و استأنف الصلاة من جدید،و إن کان الوقت ضیّقا حتّی عن إدراک رکعة،فإن أمکن التبدیل أو التطهیر فی الأثناء بلا لزوم المنافی وجب علیه ذلک و أتمّ صلاته،و إلاّ صلّی فیه و الأحوط وجوبا القضاء</w:t>
      </w:r>
      <w:r>
        <w:rPr>
          <w:rFonts w:eastAsia="IRNazanin" w:cs="IRNazanin"/>
          <w:color w:val="111111"/>
          <w:sz w:val="28"/>
          <w:szCs w:val="28"/>
          <w:rtl w:val="true"/>
          <w:lang w:bidi="fa-IR"/>
        </w:rPr>
        <w:t>.</w:t>
      </w:r>
    </w:p>
    <w:p>
      <w:pPr>
        <w:pStyle w:val="Heading5"/>
        <w:numPr>
          <w:ilvl w:val="4"/>
          <w:numId w:val="1"/>
        </w:numPr>
        <w:rPr/>
      </w:pPr>
      <w:bookmarkStart w:id="1444" w:name="__RefHeading___Toc680632_73709187"/>
      <w:bookmarkStart w:id="1445" w:name="_Toc642"/>
      <w:bookmarkEnd w:id="1444"/>
      <w:r>
        <w:rPr>
          <w:rtl w:val="true"/>
        </w:rPr>
        <w:t xml:space="preserve">مسألة </w:t>
      </w:r>
      <w:r>
        <w:rPr/>
        <w:t>422</w:t>
      </w:r>
      <w:r>
        <w:rPr>
          <w:rtl w:val="true"/>
        </w:rPr>
        <w:t>:</w:t>
      </w:r>
      <w:r>
        <w:rPr>
          <w:rtl w:val="true"/>
        </w:rPr>
        <w:t>لو عرضت النجاسة فی أثناء الصلاة</w:t>
      </w:r>
      <w:bookmarkEnd w:id="1445"/>
    </w:p>
    <w:p>
      <w:pPr>
        <w:pStyle w:val="BookText"/>
        <w:rPr/>
      </w:pPr>
      <w:r>
        <w:rPr>
          <w:rFonts w:ascii="IRNazanin" w:hAnsi="IRNazanin" w:eastAsia="IRNazanin"/>
          <w:color w:val="111111"/>
          <w:sz w:val="28"/>
          <w:sz w:val="28"/>
          <w:szCs w:val="28"/>
          <w:rtl w:val="true"/>
          <w:lang w:bidi="fa-IR"/>
        </w:rPr>
        <w:t>فإن أمکن التطهیر أو التبدیل،علی وجه لا ینافی الصلاة فعل ذلک و واصل صلاته و لا إعادة علیه، و إذا لم یمکن ذلک،فإن کان الوقت واسعا استأنف الصلاة بالطهارة من جدید، و إن کان ضیّقا فمع عدم إمکان النزع لبرد و نحوه و لو لعدم الأمن من الناظر المحترم و اصل صلاته و لا شیء علیه،و لو أمکنه النزع و لکن لا ساتر له غیره فالأظهر وجوب الإتمام فیه،و إذا علم بالنجاسة فی أثناء الصلاة و لکنّه لا یدری أنّها قد طرأت علیه الآن أو کانت موجودة سابقا،فإنّه یبنی علی أنّها أصابته الآن و یعمل کما تقدّم</w:t>
      </w:r>
      <w:r>
        <w:rPr>
          <w:rFonts w:eastAsia="IRNazanin" w:cs="IRNazanin"/>
          <w:color w:val="111111"/>
          <w:sz w:val="28"/>
          <w:szCs w:val="28"/>
          <w:rtl w:val="true"/>
          <w:lang w:bidi="fa-IR"/>
        </w:rPr>
        <w:t>.</w:t>
      </w:r>
    </w:p>
    <w:p>
      <w:pPr>
        <w:pStyle w:val="Heading5"/>
        <w:numPr>
          <w:ilvl w:val="4"/>
          <w:numId w:val="1"/>
        </w:numPr>
        <w:rPr/>
      </w:pPr>
      <w:bookmarkStart w:id="1446" w:name="__RefHeading___Toc680634_73709187"/>
      <w:bookmarkStart w:id="1447" w:name="_Toc643"/>
      <w:bookmarkEnd w:id="1446"/>
      <w:r>
        <w:rPr>
          <w:rtl w:val="true"/>
        </w:rPr>
        <w:t xml:space="preserve">مسألة </w:t>
      </w:r>
      <w:r>
        <w:rPr/>
        <w:t>423</w:t>
      </w:r>
      <w:r>
        <w:rPr>
          <w:rtl w:val="true"/>
        </w:rPr>
        <w:t>:</w:t>
      </w:r>
      <w:r>
        <w:rPr>
          <w:rtl w:val="true"/>
        </w:rPr>
        <w:t>إذا علم بأنّ علی ثوبه أو بدنه نجاسة ثمّ ذهل عنها و نسی</w:t>
      </w:r>
      <w:bookmarkEnd w:id="1447"/>
    </w:p>
    <w:p>
      <w:pPr>
        <w:pStyle w:val="BookText"/>
        <w:rPr/>
      </w:pPr>
      <w:r>
        <w:rPr>
          <w:rFonts w:ascii="IRNazanin" w:hAnsi="IRNazanin" w:eastAsia="IRNazanin"/>
          <w:color w:val="111111"/>
          <w:sz w:val="28"/>
          <w:sz w:val="28"/>
          <w:szCs w:val="28"/>
          <w:rtl w:val="true"/>
          <w:lang w:bidi="fa-IR"/>
        </w:rPr>
        <w:t>و صلّی فیه بطلت صلاته،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تذکّر فی الوقت أعادها فیه و إن تذکّر بعد الوقت قضاها</w:t>
      </w:r>
      <w:r>
        <w:rPr>
          <w:rFonts w:eastAsia="IRNazanin" w:cs="IRNazanin"/>
          <w:color w:val="111111"/>
          <w:sz w:val="28"/>
          <w:szCs w:val="28"/>
          <w:rtl w:val="true"/>
          <w:lang w:bidi="fa-IR"/>
        </w:rPr>
        <w:t>.</w:t>
      </w:r>
      <w:bookmarkStart w:id="1448" w:name="pg11398_162614"/>
    </w:p>
    <w:p>
      <w:pPr>
        <w:pStyle w:val="Heading5"/>
        <w:numPr>
          <w:ilvl w:val="4"/>
          <w:numId w:val="1"/>
        </w:numPr>
        <w:rPr/>
      </w:pPr>
      <w:bookmarkStart w:id="1449" w:name="__RefHeading___Toc680636_73709187"/>
      <w:bookmarkStart w:id="1450" w:name="_Toc644"/>
      <w:bookmarkEnd w:id="1448"/>
      <w:bookmarkEnd w:id="1449"/>
      <w:r>
        <w:rPr>
          <w:rtl w:val="true"/>
        </w:rPr>
        <w:t xml:space="preserve">مسألة </w:t>
      </w:r>
      <w:r>
        <w:rPr/>
        <w:t>424</w:t>
      </w:r>
      <w:r>
        <w:rPr>
          <w:rtl w:val="true"/>
        </w:rPr>
        <w:t>:</w:t>
      </w:r>
      <w:r>
        <w:rPr>
          <w:rtl w:val="true"/>
        </w:rPr>
        <w:t>إذا تذکّر و هو فی الصلاة أنّ ثوبه هذا الّذی یصلّی فیه الآن</w:t>
      </w:r>
      <w:bookmarkEnd w:id="1450"/>
    </w:p>
    <w:p>
      <w:pPr>
        <w:pStyle w:val="BookText"/>
        <w:rPr/>
      </w:pPr>
      <w:r>
        <w:rPr>
          <w:rFonts w:ascii="IRNazanin" w:hAnsi="IRNazanin" w:eastAsia="IRNazanin"/>
          <w:color w:val="111111"/>
          <w:sz w:val="28"/>
          <w:sz w:val="28"/>
          <w:szCs w:val="28"/>
          <w:rtl w:val="true"/>
          <w:lang w:bidi="fa-IR"/>
        </w:rPr>
        <w:t>نجس من قبل أن یبدأ بالصلاة،</w:t>
      </w:r>
    </w:p>
    <w:p>
      <w:pPr>
        <w:pStyle w:val="BookText"/>
        <w:rPr/>
      </w:pPr>
      <w:r>
        <w:rPr>
          <w:rFonts w:ascii="IRNazanin" w:hAnsi="IRNazanin" w:eastAsia="IRNazanin"/>
          <w:color w:val="111111"/>
          <w:sz w:val="28"/>
          <w:sz w:val="28"/>
          <w:szCs w:val="28"/>
          <w:rtl w:val="true"/>
          <w:lang w:bidi="fa-IR"/>
        </w:rPr>
        <w:t>و لکن قد ذهل عن نجاسته و نسیها فصلاته باطلة، و مثله من علم و هو فی أثناء الصلاة أنّ ثوبه نجس من قبل أن یشرع فی الصلاة، و لکنّه کان جاهلا بذلک حین دخل فی صلاته،فإنّ صلاته باطلة کالناسی</w:t>
      </w:r>
      <w:r>
        <w:rPr>
          <w:rFonts w:eastAsia="IRNazanin" w:cs="IRNazanin"/>
          <w:color w:val="111111"/>
          <w:sz w:val="28"/>
          <w:szCs w:val="28"/>
          <w:rtl w:val="true"/>
          <w:lang w:bidi="fa-IR"/>
        </w:rPr>
        <w:t>.</w:t>
      </w:r>
    </w:p>
    <w:p>
      <w:pPr>
        <w:pStyle w:val="Heading5"/>
        <w:numPr>
          <w:ilvl w:val="4"/>
          <w:numId w:val="1"/>
        </w:numPr>
        <w:rPr/>
      </w:pPr>
      <w:bookmarkStart w:id="1451" w:name="__RefHeading___Toc680638_73709187"/>
      <w:bookmarkStart w:id="1452" w:name="_Toc645"/>
      <w:bookmarkEnd w:id="1451"/>
      <w:r>
        <w:rPr>
          <w:rtl w:val="true"/>
        </w:rPr>
        <w:t xml:space="preserve">مسألة </w:t>
      </w:r>
      <w:r>
        <w:rPr/>
        <w:t>425</w:t>
      </w:r>
      <w:r>
        <w:rPr>
          <w:rtl w:val="true"/>
        </w:rPr>
        <w:t>:</w:t>
      </w:r>
      <w:r>
        <w:rPr>
          <w:rtl w:val="true"/>
        </w:rPr>
        <w:t>إذا طهّر ثوبه النجس و صلّی فیه ثمّ تبیّن أنّ النجاسة باقیة</w:t>
      </w:r>
      <w:bookmarkEnd w:id="1452"/>
    </w:p>
    <w:p>
      <w:pPr>
        <w:pStyle w:val="BookText"/>
        <w:rPr/>
      </w:pP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لم تجب الإعادة و لا القضاء؛لأنّه کان جاهلا بالنجاسة</w:t>
      </w:r>
      <w:r>
        <w:rPr>
          <w:rFonts w:eastAsia="IRNazanin" w:cs="IRNazanin"/>
          <w:color w:val="111111"/>
          <w:sz w:val="28"/>
          <w:szCs w:val="28"/>
          <w:rtl w:val="true"/>
          <w:lang w:bidi="fa-IR"/>
        </w:rPr>
        <w:t>.</w:t>
      </w:r>
    </w:p>
    <w:p>
      <w:pPr>
        <w:pStyle w:val="Heading5"/>
        <w:numPr>
          <w:ilvl w:val="4"/>
          <w:numId w:val="1"/>
        </w:numPr>
        <w:rPr/>
      </w:pPr>
      <w:bookmarkStart w:id="1453" w:name="__RefHeading___Toc680640_73709187"/>
      <w:bookmarkStart w:id="1454" w:name="_Toc646"/>
      <w:bookmarkEnd w:id="1453"/>
      <w:r>
        <w:rPr>
          <w:rtl w:val="true"/>
        </w:rPr>
        <w:t xml:space="preserve">مسألة </w:t>
      </w:r>
      <w:r>
        <w:rPr/>
        <w:t>426</w:t>
      </w:r>
      <w:r>
        <w:rPr>
          <w:rtl w:val="true"/>
        </w:rPr>
        <w:t>:</w:t>
      </w:r>
      <w:r>
        <w:rPr>
          <w:rtl w:val="true"/>
        </w:rPr>
        <w:t>إذا لم یجد إلاّ ثوبا نجسا</w:t>
      </w:r>
      <w:bookmarkEnd w:id="1454"/>
    </w:p>
    <w:p>
      <w:pPr>
        <w:pStyle w:val="BookText"/>
        <w:rPr/>
      </w:pPr>
      <w:r>
        <w:rPr>
          <w:rFonts w:ascii="IRNazanin" w:hAnsi="IRNazanin" w:eastAsia="IRNazanin"/>
          <w:color w:val="111111"/>
          <w:sz w:val="28"/>
          <w:sz w:val="28"/>
          <w:szCs w:val="28"/>
          <w:rtl w:val="true"/>
          <w:lang w:bidi="fa-IR"/>
        </w:rPr>
        <w:t>فإن لم یمکن نزعه لبرد و نحوه صلّی فیه بلا إشکال و 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نزعه فهل وظیفته الصلاة فی الثوب النجس أو الصلاة عاریا؟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تکون وظیفته التخییر،و إن کان الأحوط اختیار الصلاة فی الثوب النجس،بل الأحوط الجمع بینهما</w:t>
      </w:r>
      <w:r>
        <w:rPr>
          <w:rFonts w:eastAsia="IRNazanin" w:cs="IRNazanin"/>
          <w:color w:val="111111"/>
          <w:sz w:val="28"/>
          <w:szCs w:val="28"/>
          <w:rtl w:val="true"/>
          <w:lang w:bidi="fa-IR"/>
        </w:rPr>
        <w:t>.</w:t>
      </w:r>
    </w:p>
    <w:p>
      <w:pPr>
        <w:pStyle w:val="Heading5"/>
        <w:numPr>
          <w:ilvl w:val="4"/>
          <w:numId w:val="1"/>
        </w:numPr>
        <w:rPr/>
      </w:pPr>
      <w:bookmarkStart w:id="1455" w:name="__RefHeading___Toc680642_73709187"/>
      <w:bookmarkStart w:id="1456" w:name="_Toc647"/>
      <w:bookmarkEnd w:id="1455"/>
      <w:r>
        <w:rPr>
          <w:rtl w:val="true"/>
        </w:rPr>
        <w:t xml:space="preserve">مسألة </w:t>
      </w:r>
      <w:r>
        <w:rPr/>
        <w:t>427</w:t>
      </w:r>
      <w:r>
        <w:rPr>
          <w:rtl w:val="true"/>
        </w:rPr>
        <w:t>:</w:t>
      </w:r>
      <w:r>
        <w:rPr>
          <w:rtl w:val="true"/>
        </w:rPr>
        <w:t>إذا کان عنده ثوبان یعلم إجمالا بنجاسة أحدهما وجبت</w:t>
      </w:r>
      <w:bookmarkEnd w:id="1456"/>
    </w:p>
    <w:p>
      <w:pPr>
        <w:pStyle w:val="BookText"/>
        <w:rPr/>
      </w:pPr>
      <w:r>
        <w:rPr>
          <w:rFonts w:ascii="IRNazanin" w:hAnsi="IRNazanin" w:eastAsia="IRNazanin"/>
          <w:color w:val="111111"/>
          <w:sz w:val="28"/>
          <w:sz w:val="28"/>
          <w:szCs w:val="28"/>
          <w:rtl w:val="true"/>
          <w:lang w:bidi="fa-IR"/>
        </w:rPr>
        <w:t>الصلاة فی کلّ منهما،</w:t>
      </w:r>
    </w:p>
    <w:p>
      <w:pPr>
        <w:pStyle w:val="BookText"/>
        <w:rPr/>
      </w:pPr>
      <w:r>
        <w:rPr>
          <w:rFonts w:ascii="IRNazanin" w:hAnsi="IRNazanin" w:eastAsia="IRNazanin"/>
          <w:color w:val="111111"/>
          <w:sz w:val="28"/>
          <w:sz w:val="28"/>
          <w:szCs w:val="28"/>
          <w:rtl w:val="true"/>
          <w:lang w:bidi="fa-IR"/>
        </w:rPr>
        <w:t>و لو کان عنده ثوب ثالث یعلم بطهارته تخیّر بین الصلاة فیه و الصلاة فی کلّ منهما</w:t>
      </w:r>
      <w:r>
        <w:rPr>
          <w:rFonts w:eastAsia="IRNazanin" w:cs="IRNazanin"/>
          <w:color w:val="111111"/>
          <w:sz w:val="28"/>
          <w:szCs w:val="28"/>
          <w:rtl w:val="true"/>
          <w:lang w:bidi="fa-IR"/>
        </w:rPr>
        <w:t>.</w:t>
      </w:r>
    </w:p>
    <w:p>
      <w:pPr>
        <w:pStyle w:val="Heading5"/>
        <w:numPr>
          <w:ilvl w:val="4"/>
          <w:numId w:val="1"/>
        </w:numPr>
        <w:rPr/>
      </w:pPr>
      <w:bookmarkStart w:id="1457" w:name="__RefHeading___Toc680644_73709187"/>
      <w:bookmarkStart w:id="1458" w:name="_Toc648"/>
      <w:bookmarkEnd w:id="1457"/>
      <w:r>
        <w:rPr>
          <w:rtl w:val="true"/>
        </w:rPr>
        <w:t xml:space="preserve">مسألة </w:t>
      </w:r>
      <w:r>
        <w:rPr/>
        <w:t>428</w:t>
      </w:r>
      <w:r>
        <w:rPr>
          <w:rtl w:val="true"/>
        </w:rPr>
        <w:t>:</w:t>
      </w:r>
      <w:r>
        <w:rPr>
          <w:rtl w:val="true"/>
        </w:rPr>
        <w:t>إذا تنجّس موضع من بدنه و موضع من ثوبه أو موضعان</w:t>
      </w:r>
      <w:bookmarkEnd w:id="1458"/>
    </w:p>
    <w:p>
      <w:pPr>
        <w:pStyle w:val="BookText"/>
        <w:rPr/>
      </w:pPr>
      <w:r>
        <w:rPr>
          <w:rFonts w:ascii="IRNazanin" w:hAnsi="IRNazanin" w:eastAsia="IRNazanin"/>
          <w:color w:val="111111"/>
          <w:sz w:val="28"/>
          <w:sz w:val="28"/>
          <w:szCs w:val="28"/>
          <w:rtl w:val="true"/>
          <w:lang w:bidi="fa-IR"/>
        </w:rPr>
        <w:t>من بدنه أو من ثوبه،</w:t>
      </w:r>
    </w:p>
    <w:p>
      <w:pPr>
        <w:pStyle w:val="BookText"/>
        <w:rPr/>
      </w:pPr>
      <w:r>
        <w:rPr>
          <w:rFonts w:ascii="IRNazanin" w:hAnsi="IRNazanin" w:eastAsia="IRNazanin"/>
          <w:color w:val="111111"/>
          <w:sz w:val="28"/>
          <w:sz w:val="28"/>
          <w:szCs w:val="28"/>
          <w:rtl w:val="true"/>
          <w:lang w:bidi="fa-IR"/>
        </w:rPr>
        <w:t>و لم یکن عنده من الماء ما یکفی لتطهیرهما معا،لکن کان یکفی لأحدهما وجب تطهیر أحدهما مخیّرا،إلاّ مع الدوران بین الأقلّ و الأکثر فیختار تطهیر الأکثر</w:t>
      </w:r>
      <w:r>
        <w:rPr>
          <w:rFonts w:eastAsia="IRNazanin" w:cs="IRNazanin"/>
          <w:color w:val="111111"/>
          <w:sz w:val="28"/>
          <w:szCs w:val="28"/>
          <w:rtl w:val="true"/>
          <w:lang w:bidi="fa-IR"/>
        </w:rPr>
        <w:t>.</w:t>
      </w:r>
    </w:p>
    <w:p>
      <w:pPr>
        <w:pStyle w:val="Heading5"/>
        <w:numPr>
          <w:ilvl w:val="4"/>
          <w:numId w:val="1"/>
        </w:numPr>
        <w:rPr/>
      </w:pPr>
      <w:bookmarkStart w:id="1459" w:name="__RefHeading___Toc680646_73709187"/>
      <w:bookmarkStart w:id="1460" w:name="_Toc649"/>
      <w:bookmarkEnd w:id="1459"/>
      <w:r>
        <w:rPr>
          <w:rtl w:val="true"/>
        </w:rPr>
        <w:t xml:space="preserve">مسألة </w:t>
      </w:r>
      <w:r>
        <w:rPr/>
        <w:t>429</w:t>
      </w:r>
      <w:r>
        <w:rPr>
          <w:rtl w:val="true"/>
        </w:rPr>
        <w:t>:</w:t>
      </w:r>
      <w:r>
        <w:rPr>
          <w:rtl w:val="true"/>
        </w:rPr>
        <w:t>یحرم أکل النجس و شربه</w:t>
      </w:r>
      <w:bookmarkEnd w:id="146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الانتفاع به فیما لا یشترط فیه الطهارة</w:t>
      </w:r>
      <w:r>
        <w:rPr>
          <w:rFonts w:eastAsia="IRNazanin" w:cs="IRNazanin"/>
          <w:color w:val="111111"/>
          <w:sz w:val="28"/>
          <w:szCs w:val="28"/>
          <w:rtl w:val="true"/>
          <w:lang w:bidi="fa-IR"/>
        </w:rPr>
        <w:t>.</w:t>
      </w:r>
      <w:bookmarkStart w:id="1461" w:name="pg11398_162615"/>
    </w:p>
    <w:p>
      <w:pPr>
        <w:pStyle w:val="Heading5"/>
        <w:numPr>
          <w:ilvl w:val="4"/>
          <w:numId w:val="1"/>
        </w:numPr>
        <w:rPr/>
      </w:pPr>
      <w:bookmarkStart w:id="1462" w:name="__RefHeading___Toc680648_73709187"/>
      <w:bookmarkStart w:id="1463" w:name="_Toc650"/>
      <w:bookmarkEnd w:id="1461"/>
      <w:bookmarkEnd w:id="1462"/>
      <w:r>
        <w:rPr>
          <w:rtl w:val="true"/>
        </w:rPr>
        <w:t xml:space="preserve">مسألة </w:t>
      </w:r>
      <w:r>
        <w:rPr/>
        <w:t>430</w:t>
      </w:r>
      <w:r>
        <w:rPr>
          <w:rtl w:val="true"/>
        </w:rPr>
        <w:t>:</w:t>
      </w:r>
      <w:r>
        <w:rPr>
          <w:rtl w:val="true"/>
        </w:rPr>
        <w:t>لا یجوز بیع المیتة و الخمر و الخنزیر و الکلب غیر الصیود</w:t>
      </w:r>
      <w:bookmarkEnd w:id="1463"/>
    </w:p>
    <w:p>
      <w:pPr>
        <w:pStyle w:val="BookText"/>
        <w:rPr/>
      </w:pPr>
      <w:r>
        <w:rPr>
          <w:rFonts w:ascii="IRNazanin" w:hAnsi="IRNazanin" w:eastAsia="IRNazanin"/>
          <w:color w:val="111111"/>
          <w:sz w:val="28"/>
          <w:sz w:val="28"/>
          <w:szCs w:val="28"/>
          <w:rtl w:val="true"/>
          <w:lang w:bidi="fa-IR"/>
        </w:rPr>
        <w:t>و لا بأس ببیع غیرها من الأعیان النجسة،و المتنجّسة إذا کانت لها منفعة محلّلة معتدّ بها عند العقلاء علی نحو یبذل بإزائها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لها منفعة محلّلة معتدّ بها کذلک،و إن کانت لها منفعة محلّلة جزئیّة فهل یجوز بیعها؟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و إن کان الاحتیاط فی محلّه</w:t>
      </w:r>
      <w:r>
        <w:rPr>
          <w:rFonts w:eastAsia="IRNazanin" w:cs="IRNazanin"/>
          <w:color w:val="111111"/>
          <w:sz w:val="28"/>
          <w:szCs w:val="28"/>
          <w:rtl w:val="true"/>
          <w:lang w:bidi="fa-IR"/>
        </w:rPr>
        <w:t>.</w:t>
      </w:r>
    </w:p>
    <w:p>
      <w:pPr>
        <w:pStyle w:val="Heading5"/>
        <w:numPr>
          <w:ilvl w:val="4"/>
          <w:numId w:val="1"/>
        </w:numPr>
        <w:rPr/>
      </w:pPr>
      <w:bookmarkStart w:id="1464" w:name="__RefHeading___Toc680650_73709187"/>
      <w:bookmarkStart w:id="1465" w:name="_Toc651"/>
      <w:bookmarkEnd w:id="1464"/>
      <w:r>
        <w:rPr>
          <w:rtl w:val="true"/>
        </w:rPr>
        <w:t xml:space="preserve">مسألة </w:t>
      </w:r>
      <w:r>
        <w:rPr/>
        <w:t>431</w:t>
      </w:r>
      <w:r>
        <w:rPr>
          <w:rtl w:val="true"/>
        </w:rPr>
        <w:t>:</w:t>
      </w:r>
      <w:r>
        <w:rPr>
          <w:rtl w:val="true"/>
        </w:rPr>
        <w:t>یحرم تنجیس المساجد و بنائها و سائر آلاتها و کذلک</w:t>
      </w:r>
      <w:bookmarkEnd w:id="1465"/>
    </w:p>
    <w:p>
      <w:pPr>
        <w:pStyle w:val="BookText"/>
        <w:rPr/>
      </w:pPr>
      <w:r>
        <w:rPr>
          <w:rFonts w:ascii="IRNazanin" w:hAnsi="IRNazanin" w:eastAsia="IRNazanin"/>
          <w:color w:val="111111"/>
          <w:sz w:val="28"/>
          <w:sz w:val="28"/>
          <w:szCs w:val="28"/>
          <w:rtl w:val="true"/>
          <w:lang w:bidi="fa-IR"/>
        </w:rPr>
        <w:t>فراشها و ظروفها،</w:t>
      </w:r>
    </w:p>
    <w:p>
      <w:pPr>
        <w:pStyle w:val="BookText"/>
        <w:rPr/>
      </w:pPr>
      <w:r>
        <w:rPr>
          <w:rFonts w:ascii="IRNazanin" w:hAnsi="IRNazanin" w:eastAsia="IRNazanin"/>
          <w:color w:val="111111"/>
          <w:sz w:val="28"/>
          <w:sz w:val="28"/>
          <w:szCs w:val="28"/>
          <w:rtl w:val="true"/>
          <w:lang w:bidi="fa-IR"/>
        </w:rPr>
        <w:t>و أمّا إذا تنجّس شیء من ذلک فوجوب التطهیر کفائیّا مختصّ بالمسجد و جدرانه و موادّ بنائه،و لا یشمل الأشیاء المنفصلة،بل یحرم إدخال النجاسة العینیّة غیر المتعدّیة إلیه،إذا لزم من ذلک هتک حرمة المسجد،مثل وضع العذرات و المیتات فیه،و لا بأس به مع عدم الهتک،و لا سیّما فیما لا یعتدّ به لکونه من توابع الإنسان الداخل فیه،مثل أن یدخل الإنسان و علی ثوبه أو بدنه دم لجرح أو قرحة أو نحو ذلک</w:t>
      </w:r>
      <w:r>
        <w:rPr>
          <w:rFonts w:eastAsia="IRNazanin" w:cs="IRNazanin"/>
          <w:color w:val="111111"/>
          <w:sz w:val="28"/>
          <w:szCs w:val="28"/>
          <w:rtl w:val="true"/>
          <w:lang w:bidi="fa-IR"/>
        </w:rPr>
        <w:t>.</w:t>
      </w:r>
    </w:p>
    <w:p>
      <w:pPr>
        <w:pStyle w:val="Heading5"/>
        <w:numPr>
          <w:ilvl w:val="4"/>
          <w:numId w:val="1"/>
        </w:numPr>
        <w:rPr/>
      </w:pPr>
      <w:bookmarkStart w:id="1466" w:name="__RefHeading___Toc680652_73709187"/>
      <w:bookmarkStart w:id="1467" w:name="_Toc652"/>
      <w:bookmarkEnd w:id="1466"/>
      <w:r>
        <w:rPr>
          <w:rtl w:val="true"/>
        </w:rPr>
        <w:t xml:space="preserve">مسألة </w:t>
      </w:r>
      <w:r>
        <w:rPr/>
        <w:t>432</w:t>
      </w:r>
      <w:r>
        <w:rPr>
          <w:rtl w:val="true"/>
        </w:rPr>
        <w:t>:</w:t>
      </w:r>
      <w:r>
        <w:rPr>
          <w:rtl w:val="true"/>
        </w:rPr>
        <w:t>تجب المبادرة إلی إزالة النجاسة من المسجد إذا استلزمت</w:t>
      </w:r>
      <w:bookmarkEnd w:id="1467"/>
    </w:p>
    <w:p>
      <w:pPr>
        <w:pStyle w:val="BookText"/>
        <w:rPr/>
      </w:pPr>
      <w:r>
        <w:rPr>
          <w:rFonts w:ascii="IRNazanin" w:hAnsi="IRNazanin" w:eastAsia="IRNazanin"/>
          <w:color w:val="111111"/>
          <w:sz w:val="28"/>
          <w:sz w:val="28"/>
          <w:szCs w:val="28"/>
          <w:rtl w:val="true"/>
          <w:lang w:bidi="fa-IR"/>
        </w:rPr>
        <w:t>هتک حرمته،</w:t>
      </w:r>
    </w:p>
    <w:p>
      <w:pPr>
        <w:pStyle w:val="BookText"/>
        <w:rPr/>
      </w:pPr>
      <w:r>
        <w:rPr>
          <w:rFonts w:ascii="IRNazanin" w:hAnsi="IRNazanin" w:eastAsia="IRNazanin"/>
          <w:color w:val="111111"/>
          <w:sz w:val="28"/>
          <w:sz w:val="28"/>
          <w:szCs w:val="28"/>
          <w:rtl w:val="true"/>
          <w:lang w:bidi="fa-IR"/>
        </w:rPr>
        <w:t>و إلاّ فوجوبها مبنیّ علی الاحتیاط،و بذلک یظهر حال المسائل الآتیة،و أمّا آلاته و فراشه فعلی الأحوط استحبابا،و لو دخل المسجد لیصلّی فیه فوجد فیه نجاسة وجبت المبادرة إلی إزالتها مقدّما لها علی الصلاة فی سعة الوقت، لکن لو صلّی و ترک الإزالة عصی و صحّت الصلاة،أمّا فی الضیق فتجب المبادرة إلی الصلاة مقدّما لها علی الإزالة</w:t>
      </w:r>
      <w:r>
        <w:rPr>
          <w:rFonts w:eastAsia="IRNazanin" w:cs="IRNazanin"/>
          <w:color w:val="111111"/>
          <w:sz w:val="28"/>
          <w:szCs w:val="28"/>
          <w:rtl w:val="true"/>
          <w:lang w:bidi="fa-IR"/>
        </w:rPr>
        <w:t>.</w:t>
      </w:r>
    </w:p>
    <w:p>
      <w:pPr>
        <w:pStyle w:val="Heading5"/>
        <w:numPr>
          <w:ilvl w:val="4"/>
          <w:numId w:val="1"/>
        </w:numPr>
        <w:rPr/>
      </w:pPr>
      <w:bookmarkStart w:id="1468" w:name="__RefHeading___Toc680654_73709187"/>
      <w:bookmarkStart w:id="1469" w:name="_Toc653"/>
      <w:bookmarkEnd w:id="1468"/>
      <w:r>
        <w:rPr>
          <w:rtl w:val="true"/>
        </w:rPr>
        <w:t xml:space="preserve">مسألة </w:t>
      </w:r>
      <w:r>
        <w:rPr/>
        <w:t>433</w:t>
      </w:r>
      <w:r>
        <w:rPr>
          <w:rtl w:val="true"/>
        </w:rPr>
        <w:t>:</w:t>
      </w:r>
      <w:r>
        <w:rPr>
          <w:rtl w:val="true"/>
        </w:rPr>
        <w:t>إذا توقّف تطهیر المسجد علی تخریب شیء منه وجب</w:t>
      </w:r>
      <w:bookmarkEnd w:id="1469"/>
    </w:p>
    <w:p>
      <w:pPr>
        <w:pStyle w:val="BookText"/>
        <w:rPr/>
      </w:pPr>
      <w:r>
        <w:rPr>
          <w:rFonts w:ascii="IRNazanin" w:hAnsi="IRNazanin" w:eastAsia="IRNazanin"/>
          <w:color w:val="111111"/>
          <w:sz w:val="28"/>
          <w:sz w:val="28"/>
          <w:szCs w:val="28"/>
          <w:rtl w:val="true"/>
          <w:lang w:bidi="fa-IR"/>
        </w:rPr>
        <w:t>تطهیره إذا کان یسیرا لا یعتدّ به،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التخریب مضرّا بالوقف ففی</w:t>
      </w:r>
      <w:bookmarkStart w:id="1470" w:name="pg11398_162616"/>
    </w:p>
    <w:p>
      <w:pPr>
        <w:pStyle w:val="BookText"/>
        <w:rPr/>
      </w:pPr>
      <w:bookmarkEnd w:id="1470"/>
      <w:r>
        <w:rPr>
          <w:rFonts w:ascii="IRNazanin" w:hAnsi="IRNazanin" w:eastAsia="IRNazanin"/>
          <w:color w:val="111111"/>
          <w:sz w:val="28"/>
          <w:sz w:val="28"/>
          <w:szCs w:val="28"/>
          <w:rtl w:val="true"/>
          <w:lang w:bidi="fa-IR"/>
        </w:rPr>
        <w:t>جوازه فضلا عن الوجوب إشکال،بل منع حتّی فیما إذا وجد باذل لتعمیره</w:t>
      </w:r>
      <w:r>
        <w:rPr>
          <w:rFonts w:eastAsia="IRNazanin" w:cs="IRNazanin"/>
          <w:color w:val="111111"/>
          <w:sz w:val="28"/>
          <w:szCs w:val="28"/>
          <w:rtl w:val="true"/>
          <w:lang w:bidi="fa-IR"/>
        </w:rPr>
        <w:t>.</w:t>
      </w:r>
    </w:p>
    <w:p>
      <w:pPr>
        <w:pStyle w:val="Heading5"/>
        <w:numPr>
          <w:ilvl w:val="4"/>
          <w:numId w:val="1"/>
        </w:numPr>
        <w:rPr/>
      </w:pPr>
      <w:bookmarkStart w:id="1471" w:name="__RefHeading___Toc680656_73709187"/>
      <w:bookmarkStart w:id="1472" w:name="_Toc654"/>
      <w:bookmarkEnd w:id="1471"/>
      <w:r>
        <w:rPr>
          <w:rtl w:val="true"/>
        </w:rPr>
        <w:t xml:space="preserve">مسألة </w:t>
      </w:r>
      <w:r>
        <w:rPr/>
        <w:t>434</w:t>
      </w:r>
      <w:r>
        <w:rPr>
          <w:rtl w:val="true"/>
        </w:rPr>
        <w:t>:</w:t>
      </w:r>
      <w:r>
        <w:rPr>
          <w:rtl w:val="true"/>
        </w:rPr>
        <w:t>إذا کان تنجّس المسجد أو شیء من توابعه بفعل شخص</w:t>
      </w:r>
      <w:bookmarkEnd w:id="1472"/>
    </w:p>
    <w:p>
      <w:pPr>
        <w:pStyle w:val="BookText"/>
        <w:rPr/>
      </w:pPr>
      <w:r>
        <w:rPr>
          <w:rFonts w:ascii="IRNazanin" w:hAnsi="IRNazanin" w:eastAsia="IRNazanin"/>
          <w:color w:val="111111"/>
          <w:sz w:val="28"/>
          <w:sz w:val="28"/>
          <w:szCs w:val="28"/>
          <w:rtl w:val="true"/>
          <w:lang w:bidi="fa-IR"/>
        </w:rPr>
        <w:t>معیّن وجب علیه تطهیره،</w:t>
      </w:r>
    </w:p>
    <w:p>
      <w:pPr>
        <w:pStyle w:val="BookText"/>
        <w:rPr/>
      </w:pPr>
      <w:r>
        <w:rPr>
          <w:rFonts w:ascii="IRNazanin" w:hAnsi="IRNazanin" w:eastAsia="IRNazanin"/>
          <w:color w:val="111111"/>
          <w:sz w:val="28"/>
          <w:sz w:val="28"/>
          <w:szCs w:val="28"/>
          <w:rtl w:val="true"/>
          <w:lang w:bidi="fa-IR"/>
        </w:rPr>
        <w:t>مضافا إلی الوجوب الکفائیّ العامّ،و إذا امتنع عن القیام بواجبه و قام غیره بذلک،و أنفق بإذن الحاکم الشرعیّ فی سبیل تطهیره، فله أن یطالب ذلک الشخص بالتعویض عمّا أنفقه علی أساس أنّه المسئول المباشر،و إذا امتنع عن التعویض فللحاکم الشرعیّ إجباره علی ذلک،و إذا لم یکن تنجیسه بفعل شخص خاصّ،و توقّف تطهیره علی بذل مال وجب بذله کفایة، و إذا کان ضرریّا بحاله لم یجب علیه،و حینئذ فیجب علی الکلّ القیام بذلک، و إلاّ فعلی الحاکم الشرعیّ أن ینفق من بیت المال</w:t>
      </w:r>
      <w:r>
        <w:rPr>
          <w:rFonts w:eastAsia="IRNazanin" w:cs="IRNazanin"/>
          <w:color w:val="111111"/>
          <w:sz w:val="28"/>
          <w:szCs w:val="28"/>
          <w:rtl w:val="true"/>
          <w:lang w:bidi="fa-IR"/>
        </w:rPr>
        <w:t>.</w:t>
      </w:r>
    </w:p>
    <w:p>
      <w:pPr>
        <w:pStyle w:val="Heading5"/>
        <w:numPr>
          <w:ilvl w:val="4"/>
          <w:numId w:val="1"/>
        </w:numPr>
        <w:rPr/>
      </w:pPr>
      <w:bookmarkStart w:id="1473" w:name="__RefHeading___Toc680658_73709187"/>
      <w:bookmarkStart w:id="1474" w:name="_Toc655"/>
      <w:bookmarkEnd w:id="1473"/>
      <w:r>
        <w:rPr>
          <w:rtl w:val="true"/>
        </w:rPr>
        <w:t xml:space="preserve">مسألة </w:t>
      </w:r>
      <w:r>
        <w:rPr/>
        <w:t>435</w:t>
      </w:r>
      <w:r>
        <w:rPr>
          <w:rtl w:val="true"/>
        </w:rPr>
        <w:t>:</w:t>
      </w:r>
      <w:r>
        <w:rPr>
          <w:rtl w:val="true"/>
        </w:rPr>
        <w:t>إذا توقّف تطهیر المسجد علی تنجّس بعض المواضع</w:t>
      </w:r>
      <w:bookmarkEnd w:id="1474"/>
    </w:p>
    <w:p>
      <w:pPr>
        <w:pStyle w:val="BookText"/>
        <w:rPr/>
      </w:pPr>
      <w:r>
        <w:rPr>
          <w:rFonts w:ascii="Amiri" w:hAnsi="Amiri" w:eastAsia="Amiri" w:cs="Amiri"/>
          <w:color w:val="111111"/>
          <w:sz w:val="28"/>
          <w:sz w:val="28"/>
          <w:szCs w:val="28"/>
          <w:rtl w:val="true"/>
          <w:lang w:bidi="ar-SA"/>
        </w:rPr>
        <w:t>الطاهرة وجب،</w:t>
      </w:r>
    </w:p>
    <w:p>
      <w:pPr>
        <w:pStyle w:val="BookText"/>
        <w:rPr/>
      </w:pPr>
      <w:r>
        <w:rPr>
          <w:rFonts w:ascii="IRNazanin" w:hAnsi="IRNazanin" w:eastAsia="IRNazanin"/>
          <w:color w:val="111111"/>
          <w:sz w:val="28"/>
          <w:sz w:val="28"/>
          <w:szCs w:val="28"/>
          <w:rtl w:val="true"/>
          <w:lang w:bidi="fa-IR"/>
        </w:rPr>
        <w:t>إذا کان یطهر بعد ذلک</w:t>
      </w:r>
      <w:r>
        <w:rPr>
          <w:rFonts w:eastAsia="IRNazanin" w:cs="IRNazanin"/>
          <w:color w:val="111111"/>
          <w:sz w:val="28"/>
          <w:szCs w:val="28"/>
          <w:rtl w:val="true"/>
          <w:lang w:bidi="fa-IR"/>
        </w:rPr>
        <w:t>.</w:t>
      </w:r>
    </w:p>
    <w:p>
      <w:pPr>
        <w:pStyle w:val="Heading5"/>
        <w:numPr>
          <w:ilvl w:val="4"/>
          <w:numId w:val="1"/>
        </w:numPr>
        <w:rPr/>
      </w:pPr>
      <w:bookmarkStart w:id="1475" w:name="__RefHeading___Toc680660_73709187"/>
      <w:bookmarkStart w:id="1476" w:name="_Toc656"/>
      <w:bookmarkEnd w:id="1475"/>
      <w:r>
        <w:rPr>
          <w:rtl w:val="true"/>
        </w:rPr>
        <w:t xml:space="preserve">مسألة </w:t>
      </w:r>
      <w:r>
        <w:rPr/>
        <w:t>436</w:t>
      </w:r>
      <w:r>
        <w:rPr>
          <w:rtl w:val="true"/>
        </w:rPr>
        <w:t>:</w:t>
      </w:r>
      <w:r>
        <w:rPr>
          <w:rtl w:val="true"/>
        </w:rPr>
        <w:t>إذا لم یتمکّن الإنسان من تطهیر المسجد وجب علیه إعلام</w:t>
      </w:r>
      <w:bookmarkEnd w:id="1476"/>
    </w:p>
    <w:p>
      <w:pPr>
        <w:pStyle w:val="BookText"/>
        <w:rPr/>
      </w:pPr>
      <w:r>
        <w:rPr>
          <w:rFonts w:ascii="IRNazanin" w:hAnsi="IRNazanin" w:eastAsia="IRNazanin"/>
          <w:color w:val="111111"/>
          <w:sz w:val="28"/>
          <w:sz w:val="28"/>
          <w:szCs w:val="28"/>
          <w:rtl w:val="true"/>
          <w:lang w:bidi="fa-IR"/>
        </w:rPr>
        <w:t>غیره،</w:t>
      </w:r>
    </w:p>
    <w:p>
      <w:pPr>
        <w:pStyle w:val="BookText"/>
        <w:rPr/>
      </w:pPr>
      <w:r>
        <w:rPr>
          <w:rFonts w:ascii="IRNazanin" w:hAnsi="IRNazanin" w:eastAsia="IRNazanin"/>
          <w:color w:val="111111"/>
          <w:sz w:val="28"/>
          <w:sz w:val="28"/>
          <w:szCs w:val="28"/>
          <w:rtl w:val="true"/>
          <w:lang w:bidi="fa-IR"/>
        </w:rPr>
        <w:t>إذا احتمل حصول التطهیر بإعلامه</w:t>
      </w:r>
      <w:r>
        <w:rPr>
          <w:rFonts w:eastAsia="IRNazanin" w:cs="IRNazanin"/>
          <w:color w:val="111111"/>
          <w:sz w:val="28"/>
          <w:szCs w:val="28"/>
          <w:rtl w:val="true"/>
          <w:lang w:bidi="fa-IR"/>
        </w:rPr>
        <w:t>.</w:t>
      </w:r>
    </w:p>
    <w:p>
      <w:pPr>
        <w:pStyle w:val="Heading5"/>
        <w:numPr>
          <w:ilvl w:val="4"/>
          <w:numId w:val="1"/>
        </w:numPr>
        <w:rPr/>
      </w:pPr>
      <w:bookmarkStart w:id="1477" w:name="__RefHeading___Toc680662_73709187"/>
      <w:bookmarkStart w:id="1478" w:name="_Toc657"/>
      <w:bookmarkEnd w:id="1477"/>
      <w:r>
        <w:rPr>
          <w:rtl w:val="true"/>
        </w:rPr>
        <w:t xml:space="preserve">مسألة </w:t>
      </w:r>
      <w:r>
        <w:rPr/>
        <w:t>437</w:t>
      </w:r>
      <w:r>
        <w:rPr>
          <w:rtl w:val="true"/>
        </w:rPr>
        <w:t>:</w:t>
      </w:r>
      <w:r>
        <w:rPr>
          <w:rtl w:val="true"/>
        </w:rPr>
        <w:t>إذا تنجّس حصیر المسجد فقد تقدّم أنّه لا یجب تطهیره</w:t>
      </w:r>
      <w:bookmarkEnd w:id="1478"/>
    </w:p>
    <w:p>
      <w:pPr>
        <w:pStyle w:val="BookText"/>
        <w:rPr/>
      </w:pPr>
      <w:r>
        <w:rPr>
          <w:rFonts w:ascii="IRNazanin" w:hAnsi="IRNazanin" w:eastAsia="IRNazanin"/>
          <w:color w:val="111111"/>
          <w:sz w:val="28"/>
          <w:sz w:val="28"/>
          <w:szCs w:val="28"/>
          <w:rtl w:val="true"/>
          <w:lang w:bidi="fa-IR"/>
        </w:rPr>
        <w:t>لا علی الشخص المنجّس و لا علی غیره و إن لم یستلزم الفساد</w:t>
      </w:r>
      <w:r>
        <w:rPr>
          <w:rFonts w:eastAsia="IRNazanin" w:cs="IRNazanin"/>
          <w:color w:val="111111"/>
          <w:sz w:val="28"/>
          <w:szCs w:val="28"/>
          <w:rtl w:val="true"/>
          <w:lang w:bidi="fa-IR"/>
        </w:rPr>
        <w:t>.</w:t>
      </w:r>
    </w:p>
    <w:p>
      <w:pPr>
        <w:pStyle w:val="Heading5"/>
        <w:numPr>
          <w:ilvl w:val="4"/>
          <w:numId w:val="1"/>
        </w:numPr>
        <w:rPr/>
      </w:pPr>
      <w:bookmarkStart w:id="1479" w:name="__RefHeading___Toc680664_73709187"/>
      <w:bookmarkStart w:id="1480" w:name="_Toc658"/>
      <w:bookmarkEnd w:id="1479"/>
      <w:r>
        <w:rPr>
          <w:rtl w:val="true"/>
        </w:rPr>
        <w:t xml:space="preserve">مسألة </w:t>
      </w:r>
      <w:r>
        <w:rPr/>
        <w:t>438</w:t>
      </w:r>
      <w:r>
        <w:rPr>
          <w:rtl w:val="true"/>
        </w:rPr>
        <w:t>:</w:t>
      </w:r>
      <w:r>
        <w:rPr>
          <w:rtl w:val="true"/>
        </w:rPr>
        <w:t>لا یجوز تنجیس المسجد الّذی صار خرابا</w:t>
      </w:r>
      <w:bookmarkEnd w:id="1480"/>
    </w:p>
    <w:p>
      <w:pPr>
        <w:pStyle w:val="BookText"/>
        <w:rPr/>
      </w:pPr>
      <w:r>
        <w:rPr>
          <w:rFonts w:ascii="IRNazanin" w:hAnsi="IRNazanin" w:eastAsia="IRNazanin"/>
          <w:color w:val="111111"/>
          <w:sz w:val="28"/>
          <w:sz w:val="28"/>
          <w:szCs w:val="28"/>
          <w:rtl w:val="true"/>
          <w:lang w:bidi="fa-IR"/>
        </w:rPr>
        <w:t>و إن کان لا یصلّی فیه أحد،و یجب تطهیره إذا تنجّس</w:t>
      </w:r>
      <w:r>
        <w:rPr>
          <w:rFonts w:eastAsia="IRNazanin" w:cs="IRNazanin"/>
          <w:color w:val="111111"/>
          <w:sz w:val="28"/>
          <w:szCs w:val="28"/>
          <w:rtl w:val="true"/>
          <w:lang w:bidi="fa-IR"/>
        </w:rPr>
        <w:t>.</w:t>
      </w:r>
    </w:p>
    <w:p>
      <w:pPr>
        <w:pStyle w:val="Heading5"/>
        <w:numPr>
          <w:ilvl w:val="4"/>
          <w:numId w:val="1"/>
        </w:numPr>
        <w:rPr/>
      </w:pPr>
      <w:bookmarkStart w:id="1481" w:name="__RefHeading___Toc680666_73709187"/>
      <w:bookmarkStart w:id="1482" w:name="_Toc659"/>
      <w:bookmarkEnd w:id="1481"/>
      <w:r>
        <w:rPr>
          <w:rtl w:val="true"/>
        </w:rPr>
        <w:t xml:space="preserve">مسألة </w:t>
      </w:r>
      <w:r>
        <w:rPr/>
        <w:t>439</w:t>
      </w:r>
      <w:r>
        <w:rPr>
          <w:rtl w:val="true"/>
        </w:rPr>
        <w:t>:</w:t>
      </w:r>
      <w:r>
        <w:rPr>
          <w:rtl w:val="true"/>
        </w:rPr>
        <w:t>إذا علم إجمالا بنجاسة أحد المسجدین أو أحد المکانین</w:t>
      </w:r>
      <w:bookmarkEnd w:id="1482"/>
    </w:p>
    <w:p>
      <w:pPr>
        <w:pStyle w:val="BookText"/>
        <w:rPr/>
      </w:pPr>
      <w:r>
        <w:rPr>
          <w:rFonts w:ascii="IRNazanin" w:hAnsi="IRNazanin" w:eastAsia="IRNazanin"/>
          <w:color w:val="111111"/>
          <w:sz w:val="28"/>
          <w:sz w:val="28"/>
          <w:szCs w:val="28"/>
          <w:rtl w:val="true"/>
          <w:lang w:bidi="fa-IR"/>
        </w:rPr>
        <w:t>من مسجد</w:t>
      </w:r>
    </w:p>
    <w:p>
      <w:pPr>
        <w:pStyle w:val="BookText"/>
        <w:rPr/>
      </w:pPr>
      <w:r>
        <w:rPr>
          <w:rFonts w:ascii="IRNazanin" w:hAnsi="IRNazanin" w:eastAsia="IRNazanin"/>
          <w:color w:val="111111"/>
          <w:sz w:val="28"/>
          <w:sz w:val="28"/>
          <w:szCs w:val="28"/>
          <w:rtl w:val="true"/>
          <w:lang w:bidi="fa-IR"/>
        </w:rPr>
        <w:t>وجب تطهیرهما</w:t>
      </w:r>
      <w:r>
        <w:rPr>
          <w:rFonts w:eastAsia="IRNazanin" w:cs="IRNazanin"/>
          <w:color w:val="111111"/>
          <w:sz w:val="28"/>
          <w:szCs w:val="28"/>
          <w:rtl w:val="true"/>
          <w:lang w:bidi="fa-IR"/>
        </w:rPr>
        <w:t>.</w:t>
      </w:r>
    </w:p>
    <w:p>
      <w:pPr>
        <w:pStyle w:val="Heading5"/>
        <w:numPr>
          <w:ilvl w:val="4"/>
          <w:numId w:val="1"/>
        </w:numPr>
        <w:rPr/>
      </w:pPr>
      <w:bookmarkStart w:id="1483" w:name="__RefHeading___Toc680668_73709187"/>
      <w:bookmarkStart w:id="1484" w:name="_Toc660"/>
      <w:bookmarkEnd w:id="1483"/>
      <w:r>
        <w:rPr>
          <w:rtl w:val="true"/>
        </w:rPr>
        <w:t xml:space="preserve">مسألة </w:t>
      </w:r>
      <w:r>
        <w:rPr/>
        <w:t>440</w:t>
      </w:r>
      <w:r>
        <w:rPr>
          <w:rtl w:val="true"/>
        </w:rPr>
        <w:t>:</w:t>
      </w:r>
      <w:r>
        <w:rPr>
          <w:rtl w:val="true"/>
        </w:rPr>
        <w:t>یلحق بالمساجد المصحف الشریف و المشاهد المشرّفة</w:t>
      </w:r>
      <w:bookmarkEnd w:id="1484"/>
    </w:p>
    <w:p>
      <w:pPr>
        <w:pStyle w:val="BookText"/>
        <w:rPr/>
      </w:pPr>
      <w:r>
        <w:rPr>
          <w:rFonts w:ascii="IRNazanin" w:hAnsi="IRNazanin" w:eastAsia="IRNazanin"/>
          <w:color w:val="111111"/>
          <w:sz w:val="28"/>
          <w:sz w:val="28"/>
          <w:szCs w:val="28"/>
          <w:rtl w:val="true"/>
          <w:lang w:bidi="fa-IR"/>
        </w:rPr>
        <w:t>و الضرائح المقدّسة و التربة الحسینیّة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تربة الرسول صلّی اللّه علیه و آله و سائر الأئمّة علیهم السّلام</w:t>
      </w:r>
      <w:bookmarkStart w:id="1485" w:name="pg11398_162617"/>
    </w:p>
    <w:p>
      <w:pPr>
        <w:pStyle w:val="BookText"/>
        <w:rPr/>
      </w:pPr>
      <w:bookmarkEnd w:id="1485"/>
      <w:r>
        <w:rPr>
          <w:rFonts w:ascii="IRNazanin" w:hAnsi="IRNazanin" w:eastAsia="IRNazanin"/>
          <w:color w:val="111111"/>
          <w:sz w:val="28"/>
          <w:sz w:val="28"/>
          <w:szCs w:val="28"/>
          <w:rtl w:val="true"/>
          <w:lang w:bidi="fa-IR"/>
        </w:rPr>
        <w:t>المأخوذة للتبرّک،فیحرم تنجیسها إذا کان یوجب إهانتها و هدر کرامتها،و تجب إزالة النجاسة عنها حینئذ</w:t>
      </w:r>
      <w:r>
        <w:rPr>
          <w:rFonts w:eastAsia="IRNazanin" w:cs="IRNazanin"/>
          <w:color w:val="111111"/>
          <w:sz w:val="28"/>
          <w:szCs w:val="28"/>
          <w:rtl w:val="true"/>
          <w:lang w:bidi="fa-IR"/>
        </w:rPr>
        <w:t>.</w:t>
      </w:r>
    </w:p>
    <w:p>
      <w:pPr>
        <w:pStyle w:val="Heading5"/>
        <w:numPr>
          <w:ilvl w:val="4"/>
          <w:numId w:val="1"/>
        </w:numPr>
        <w:rPr/>
      </w:pPr>
      <w:bookmarkStart w:id="1486" w:name="__RefHeading___Toc680670_73709187"/>
      <w:bookmarkStart w:id="1487" w:name="_Toc661"/>
      <w:bookmarkEnd w:id="1486"/>
      <w:r>
        <w:rPr>
          <w:rtl w:val="true"/>
        </w:rPr>
        <w:t xml:space="preserve">مسألة </w:t>
      </w:r>
      <w:r>
        <w:rPr/>
        <w:t>441</w:t>
      </w:r>
      <w:r>
        <w:rPr>
          <w:rtl w:val="true"/>
        </w:rPr>
        <w:t>:</w:t>
      </w:r>
      <w:r>
        <w:rPr>
          <w:rtl w:val="true"/>
        </w:rPr>
        <w:t>إذا غصب المسجد و جعل طریقا أو دکانا أو خانا أو نحو</w:t>
      </w:r>
      <w:bookmarkEnd w:id="1487"/>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ففی حرمة تنجیسه و وجوب تطهیره إشکال،و الأقوی عدم وجوب تطهیره من النجاسة الطارئة علیه بعد الخراب،و أمّا معابد الکفّار فلا یحرم تنجیسها،و لا تجب إزالة النجاسة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اتّخذت مسجدا بأن یتملّکها ولیّ الأمر،ثمّ یجعلها مسجدا،جری علیها جمیع أحکام المسجد</w:t>
      </w:r>
      <w:r>
        <w:rPr>
          <w:rFonts w:eastAsia="IRNazanin" w:cs="IRNazanin"/>
          <w:color w:val="111111"/>
          <w:sz w:val="28"/>
          <w:szCs w:val="28"/>
          <w:rtl w:val="true"/>
          <w:lang w:bidi="fa-IR"/>
        </w:rPr>
        <w:t>.</w:t>
      </w:r>
    </w:p>
    <w:p>
      <w:pPr>
        <w:pStyle w:val="Heading5"/>
        <w:numPr>
          <w:ilvl w:val="4"/>
          <w:numId w:val="1"/>
        </w:numPr>
        <w:rPr/>
      </w:pPr>
      <w:bookmarkStart w:id="1488" w:name="__RefHeading___Toc680672_73709187"/>
      <w:bookmarkStart w:id="1489" w:name="_Toc662"/>
      <w:bookmarkEnd w:id="1488"/>
      <w:r>
        <w:rPr>
          <w:rtl w:val="true"/>
        </w:rPr>
        <w:t>تتمیم</w:t>
      </w:r>
      <w:bookmarkEnd w:id="1489"/>
    </w:p>
    <w:p>
      <w:pPr>
        <w:pStyle w:val="BookText"/>
        <w:rPr/>
      </w:pPr>
      <w:r>
        <w:rPr>
          <w:rFonts w:ascii="IRNazanin" w:hAnsi="IRNazanin" w:eastAsia="IRNazanin"/>
          <w:color w:val="111111"/>
          <w:sz w:val="28"/>
          <w:sz w:val="28"/>
          <w:szCs w:val="28"/>
          <w:rtl w:val="true"/>
          <w:lang w:bidi="fa-IR"/>
        </w:rPr>
        <w:t>فیما یعفی فی الصلاة من النجاسات،و هو امور</w:t>
      </w:r>
      <w:r>
        <w:rPr>
          <w:rFonts w:eastAsia="IRNazanin" w:cs="IRNazanin"/>
          <w:color w:val="111111"/>
          <w:sz w:val="28"/>
          <w:szCs w:val="28"/>
          <w:rtl w:val="true"/>
          <w:lang w:bidi="fa-IR"/>
        </w:rPr>
        <w:t>:</w:t>
      </w:r>
    </w:p>
    <w:p>
      <w:pPr>
        <w:pStyle w:val="Heading5"/>
        <w:numPr>
          <w:ilvl w:val="4"/>
          <w:numId w:val="1"/>
        </w:numPr>
        <w:rPr/>
      </w:pPr>
      <w:bookmarkStart w:id="1490" w:name="__RefHeading___Toc680674_73709187"/>
      <w:bookmarkStart w:id="1491" w:name="_Toc663"/>
      <w:bookmarkEnd w:id="1490"/>
      <w:r>
        <w:rPr>
          <w:rtl w:val="true"/>
        </w:rPr>
        <w:t>الأوّل</w:t>
      </w:r>
      <w:r>
        <w:rPr>
          <w:rtl w:val="true"/>
        </w:rPr>
        <w:t>:</w:t>
      </w:r>
      <w:r>
        <w:rPr>
          <w:rtl w:val="true"/>
        </w:rPr>
        <w:t>دم الجروح و القروح فی البدن و اللباس</w:t>
      </w:r>
      <w:bookmarkEnd w:id="1491"/>
    </w:p>
    <w:p>
      <w:pPr>
        <w:pStyle w:val="BookText"/>
        <w:rPr/>
      </w:pPr>
      <w:r>
        <w:rPr>
          <w:rFonts w:ascii="IRNazanin" w:hAnsi="IRNazanin" w:eastAsia="IRNazanin"/>
          <w:color w:val="111111"/>
          <w:sz w:val="28"/>
          <w:sz w:val="28"/>
          <w:szCs w:val="28"/>
          <w:rtl w:val="true"/>
          <w:lang w:bidi="fa-IR"/>
        </w:rPr>
        <w:t>ما لم یبرأ الجرح أو القرح، قلّ هذا الدّم أو کثر فی الثوب أو البدن،و لا فرق فی ذلک بین الجرح فی ظاهر البدن أو فی باطنه کالبواسیر الداخلیّة إذا خرج دمها و سری إلی اللباس أو البدن، و کذا الجرح أو القرح الباطنیّ الّذی هو فی حکم الظاهر کالجرح فی الفم أو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یشمل العفو الدّم الخارج من الجرح أو القرح فی صدر الإنسان أو کبده أو معدته،و لکن هذا العفو منوط بمشقّة التطهیر و الإزالة أو التبدیل نوعا،و إلاّ فلا مبرّر للعفو</w:t>
      </w:r>
      <w:r>
        <w:rPr>
          <w:rFonts w:eastAsia="IRNazanin" w:cs="IRNazanin"/>
          <w:color w:val="111111"/>
          <w:sz w:val="28"/>
          <w:szCs w:val="28"/>
          <w:rtl w:val="true"/>
          <w:lang w:bidi="fa-IR"/>
        </w:rPr>
        <w:t>.</w:t>
      </w:r>
    </w:p>
    <w:p>
      <w:pPr>
        <w:pStyle w:val="Heading5"/>
        <w:numPr>
          <w:ilvl w:val="4"/>
          <w:numId w:val="1"/>
        </w:numPr>
        <w:rPr/>
      </w:pPr>
      <w:bookmarkStart w:id="1492" w:name="__RefHeading___Toc680676_73709187"/>
      <w:bookmarkStart w:id="1493" w:name="_Toc664"/>
      <w:bookmarkEnd w:id="1492"/>
      <w:r>
        <w:rPr>
          <w:rtl w:val="true"/>
        </w:rPr>
        <w:t xml:space="preserve">مسألة </w:t>
      </w:r>
      <w:r>
        <w:rPr/>
        <w:t>442</w:t>
      </w:r>
      <w:r>
        <w:rPr>
          <w:rtl w:val="true"/>
        </w:rPr>
        <w:t>:</w:t>
      </w:r>
      <w:r>
        <w:rPr>
          <w:rtl w:val="true"/>
        </w:rPr>
        <w:t>کما یعفی عن الدّم المذکور یعفی أیضا عن القیح المتنجّس</w:t>
      </w:r>
      <w:bookmarkEnd w:id="1493"/>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 الدواء الموضوع علیه عادة و العرق المتّصل به،و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إذا کان فی موضع یتعارف شدّه</w:t>
      </w:r>
      <w:r>
        <w:rPr>
          <w:rFonts w:eastAsia="IRNazanin" w:cs="IRNazanin"/>
          <w:color w:val="111111"/>
          <w:sz w:val="28"/>
          <w:szCs w:val="28"/>
          <w:rtl w:val="true"/>
          <w:lang w:bidi="fa-IR"/>
        </w:rPr>
        <w:t>.</w:t>
      </w:r>
    </w:p>
    <w:p>
      <w:pPr>
        <w:pStyle w:val="Heading5"/>
        <w:numPr>
          <w:ilvl w:val="4"/>
          <w:numId w:val="1"/>
        </w:numPr>
        <w:rPr/>
      </w:pPr>
      <w:bookmarkStart w:id="1494" w:name="__RefHeading___Toc680678_73709187"/>
      <w:bookmarkStart w:id="1495" w:name="_Toc665"/>
      <w:bookmarkEnd w:id="1494"/>
      <w:r>
        <w:rPr>
          <w:rtl w:val="true"/>
        </w:rPr>
        <w:t xml:space="preserve">مسألة </w:t>
      </w:r>
      <w:r>
        <w:rPr/>
        <w:t>443</w:t>
      </w:r>
      <w:r>
        <w:rPr>
          <w:rtl w:val="true"/>
        </w:rPr>
        <w:t>:</w:t>
      </w:r>
      <w:r>
        <w:rPr>
          <w:rtl w:val="true"/>
        </w:rPr>
        <w:t>إذا کانت الجروح و القروح المتعدّدة متقاربة</w:t>
      </w:r>
      <w:bookmarkEnd w:id="149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بحیث تعدّ</w:t>
      </w:r>
      <w:bookmarkStart w:id="1496" w:name="pg11398_162618"/>
    </w:p>
    <w:p>
      <w:pPr>
        <w:pStyle w:val="BookText"/>
        <w:rPr/>
      </w:pPr>
      <w:bookmarkEnd w:id="1496"/>
      <w:r>
        <w:rPr>
          <w:rFonts w:ascii="IRNazanin" w:hAnsi="IRNazanin" w:eastAsia="IRNazanin"/>
          <w:color w:val="111111"/>
          <w:sz w:val="28"/>
          <w:sz w:val="28"/>
          <w:szCs w:val="28"/>
          <w:rtl w:val="true"/>
          <w:lang w:bidi="fa-IR"/>
        </w:rPr>
        <w:t>جرحا واحدا عرفا،جری علیه حکم الواحد،فلو برأ بعضها لم یجب غسله، بل هو معفوّ عنه حتّی یبرأ الجمیع</w:t>
      </w:r>
      <w:r>
        <w:rPr>
          <w:rFonts w:eastAsia="IRNazanin" w:cs="IRNazanin"/>
          <w:color w:val="111111"/>
          <w:sz w:val="28"/>
          <w:szCs w:val="28"/>
          <w:rtl w:val="true"/>
          <w:lang w:bidi="fa-IR"/>
        </w:rPr>
        <w:t>.</w:t>
      </w:r>
    </w:p>
    <w:p>
      <w:pPr>
        <w:pStyle w:val="Heading5"/>
        <w:numPr>
          <w:ilvl w:val="4"/>
          <w:numId w:val="1"/>
        </w:numPr>
        <w:rPr/>
      </w:pPr>
      <w:bookmarkStart w:id="1497" w:name="__RefHeading___Toc680680_73709187"/>
      <w:bookmarkStart w:id="1498" w:name="_Toc666"/>
      <w:bookmarkEnd w:id="1497"/>
      <w:r>
        <w:rPr>
          <w:rtl w:val="true"/>
        </w:rPr>
        <w:t xml:space="preserve">مسألة </w:t>
      </w:r>
      <w:r>
        <w:rPr/>
        <w:t>444</w:t>
      </w:r>
      <w:r>
        <w:rPr>
          <w:rtl w:val="true"/>
        </w:rPr>
        <w:t>:</w:t>
      </w:r>
      <w:r>
        <w:rPr>
          <w:rtl w:val="true"/>
        </w:rPr>
        <w:t>إذا شکّ فی الدّم أنّه دم جرح أو قرح أو لا لا یعفی عنه</w:t>
      </w:r>
      <w:bookmarkEnd w:id="1498"/>
    </w:p>
    <w:p>
      <w:pPr>
        <w:pStyle w:val="BookText"/>
        <w:rPr/>
      </w:pPr>
      <w:r>
        <w:rPr>
          <w:rFonts w:ascii="IRNazanin" w:hAnsi="IRNazanin" w:eastAsia="IRNazanin"/>
          <w:color w:val="111111"/>
          <w:sz w:val="28"/>
          <w:sz w:val="28"/>
          <w:szCs w:val="28"/>
          <w:rtl w:val="true"/>
          <w:lang w:bidi="fa-IR"/>
        </w:rPr>
        <w:t>و إذا شکّ الجریح أو القریح أنّ جرحه أو قرحه هل برأ أم لا،کما إذا کان جرحا أو قرحا داخلیّا بنی علی أنّه باق،و لا یجب علیه تطهیر ما رشح منه من الدّم ما لم یقطع بالبرء</w:t>
      </w:r>
      <w:r>
        <w:rPr>
          <w:rFonts w:eastAsia="IRNazanin" w:cs="IRNazanin"/>
          <w:color w:val="111111"/>
          <w:sz w:val="28"/>
          <w:szCs w:val="28"/>
          <w:rtl w:val="true"/>
          <w:lang w:bidi="fa-IR"/>
        </w:rPr>
        <w:t>.</w:t>
      </w:r>
    </w:p>
    <w:p>
      <w:pPr>
        <w:pStyle w:val="Heading5"/>
        <w:numPr>
          <w:ilvl w:val="4"/>
          <w:numId w:val="1"/>
        </w:numPr>
        <w:rPr/>
      </w:pPr>
      <w:bookmarkStart w:id="1499" w:name="__RefHeading___Toc680682_73709187"/>
      <w:bookmarkStart w:id="1500" w:name="_Toc667"/>
      <w:bookmarkEnd w:id="1499"/>
      <w:r>
        <w:rPr>
          <w:rtl w:val="true"/>
        </w:rPr>
        <w:t>الثانی</w:t>
      </w:r>
      <w:r>
        <w:rPr>
          <w:rtl w:val="true"/>
        </w:rPr>
        <w:t>:</w:t>
      </w:r>
      <w:r>
        <w:rPr>
          <w:rtl w:val="true"/>
        </w:rPr>
        <w:t>الدّم فی البدن و اللباس إذا کانت سعته أقلّ من الدرهم البغلیّ</w:t>
      </w:r>
      <w:bookmarkEnd w:id="1500"/>
    </w:p>
    <w:p>
      <w:pPr>
        <w:pStyle w:val="BookText"/>
        <w:rPr/>
      </w:pPr>
      <w:r>
        <w:rPr>
          <w:rFonts w:ascii="IRNazanin" w:hAnsi="IRNazanin" w:eastAsia="IRNazanin"/>
          <w:color w:val="111111"/>
          <w:sz w:val="28"/>
          <w:sz w:val="28"/>
          <w:szCs w:val="28"/>
          <w:rtl w:val="true"/>
          <w:lang w:bidi="fa-IR"/>
        </w:rPr>
        <w:t>و لم یکن من دم نجس العین،و لا من المیتة،و لا من غیر مأکول اللحم،و إلاّ فلا یعفی عنه علی الأظهر،و الأحوط استحبابا إلحاق الدّماء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 النفاس و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بالمذکورات،و لا یلحق المتنجّس بالدّم به</w:t>
      </w:r>
      <w:r>
        <w:rPr>
          <w:rFonts w:eastAsia="IRNazanin" w:cs="IRNazanin"/>
          <w:color w:val="111111"/>
          <w:sz w:val="28"/>
          <w:szCs w:val="28"/>
          <w:rtl w:val="true"/>
          <w:lang w:bidi="fa-IR"/>
        </w:rPr>
        <w:t>.</w:t>
      </w:r>
    </w:p>
    <w:p>
      <w:pPr>
        <w:pStyle w:val="Heading5"/>
        <w:numPr>
          <w:ilvl w:val="4"/>
          <w:numId w:val="1"/>
        </w:numPr>
        <w:rPr/>
      </w:pPr>
      <w:bookmarkStart w:id="1501" w:name="__RefHeading___Toc680684_73709187"/>
      <w:bookmarkStart w:id="1502" w:name="_Toc668"/>
      <w:bookmarkEnd w:id="1501"/>
      <w:r>
        <w:rPr>
          <w:rtl w:val="true"/>
        </w:rPr>
        <w:t xml:space="preserve">مسألة </w:t>
      </w:r>
      <w:r>
        <w:rPr/>
        <w:t>445</w:t>
      </w:r>
      <w:r>
        <w:rPr>
          <w:rtl w:val="true"/>
        </w:rPr>
        <w:t>:</w:t>
      </w:r>
      <w:r>
        <w:rPr>
          <w:rtl w:val="true"/>
        </w:rPr>
        <w:t>إذا تفشّی الدّم من أحد الجانبین إلی الآخر فهو دم واحد</w:t>
      </w:r>
      <w:bookmarkEnd w:id="1502"/>
    </w:p>
    <w:p>
      <w:pPr>
        <w:pStyle w:val="BookText"/>
        <w:rPr/>
      </w:pPr>
      <w:r>
        <w:rPr>
          <w:rFonts w:ascii="IRNazanin" w:hAnsi="IRNazanin" w:eastAsia="IRNazanin"/>
          <w:color w:val="111111"/>
          <w:sz w:val="28"/>
          <w:sz w:val="28"/>
          <w:szCs w:val="28"/>
          <w:rtl w:val="true"/>
          <w:lang w:bidi="fa-IR"/>
        </w:rPr>
        <w:t>نعم،إذا کان قد تفشّی من مثل الظهارة إلی البطانة،فهو دم متعدّد فیلحظ التقدیر المذکور علی فرض اجتماعه،فإن لم یبلغ المجموع سعة الدرهم عفی عنه،و إلاّ فلا، و کذلک إذا کان الدّم نقاطا صغیرة فی مواضع متعدّدة من ثوب المصلّی</w:t>
      </w:r>
      <w:r>
        <w:rPr>
          <w:rFonts w:eastAsia="IRNazanin" w:cs="IRNazanin"/>
          <w:color w:val="111111"/>
          <w:sz w:val="28"/>
          <w:szCs w:val="28"/>
          <w:rtl w:val="true"/>
          <w:lang w:bidi="fa-IR"/>
        </w:rPr>
        <w:t>.</w:t>
      </w:r>
    </w:p>
    <w:p>
      <w:pPr>
        <w:pStyle w:val="Heading5"/>
        <w:numPr>
          <w:ilvl w:val="4"/>
          <w:numId w:val="1"/>
        </w:numPr>
        <w:rPr/>
      </w:pPr>
      <w:bookmarkStart w:id="1503" w:name="__RefHeading___Toc680686_73709187"/>
      <w:bookmarkStart w:id="1504" w:name="_Toc669"/>
      <w:bookmarkEnd w:id="1503"/>
      <w:r>
        <w:rPr>
          <w:rtl w:val="true"/>
        </w:rPr>
        <w:t xml:space="preserve">مسألة </w:t>
      </w:r>
      <w:r>
        <w:rPr/>
        <w:t>446</w:t>
      </w:r>
      <w:r>
        <w:rPr>
          <w:rtl w:val="true"/>
        </w:rPr>
        <w:t>:</w:t>
      </w:r>
      <w:r>
        <w:rPr>
          <w:rtl w:val="true"/>
        </w:rPr>
        <w:t>إذا اختلط الدّم بغیره من قیح أو ماء أو غیرهما لم یعف عنه</w:t>
      </w:r>
      <w:bookmarkEnd w:id="1504"/>
    </w:p>
    <w:p>
      <w:pPr>
        <w:pStyle w:val="Heading5"/>
        <w:numPr>
          <w:ilvl w:val="4"/>
          <w:numId w:val="1"/>
        </w:numPr>
        <w:rPr/>
      </w:pPr>
      <w:bookmarkStart w:id="1505" w:name="__RefHeading___Toc680688_73709187"/>
      <w:bookmarkStart w:id="1506" w:name="_Toc670"/>
      <w:bookmarkEnd w:id="1505"/>
      <w:r>
        <w:rPr>
          <w:rtl w:val="true"/>
        </w:rPr>
        <w:t xml:space="preserve">مسألة </w:t>
      </w:r>
      <w:r>
        <w:rPr/>
        <w:t>447</w:t>
      </w:r>
      <w:r>
        <w:rPr>
          <w:rtl w:val="true"/>
        </w:rPr>
        <w:t>:</w:t>
      </w:r>
      <w:r>
        <w:rPr>
          <w:rtl w:val="true"/>
        </w:rPr>
        <w:t>إذا تردّد قدر الدّم بین المعفوّ عنه و هو ما دون الدرهم</w:t>
      </w:r>
      <w:bookmarkEnd w:id="1506"/>
    </w:p>
    <w:p>
      <w:pPr>
        <w:pStyle w:val="BookText"/>
        <w:rPr/>
      </w:pPr>
      <w:r>
        <w:rPr>
          <w:rFonts w:ascii="IRNazanin" w:hAnsi="IRNazanin" w:eastAsia="IRNazanin"/>
          <w:color w:val="111111"/>
          <w:sz w:val="28"/>
          <w:sz w:val="28"/>
          <w:szCs w:val="28"/>
          <w:rtl w:val="true"/>
          <w:lang w:bidi="fa-IR"/>
        </w:rPr>
        <w:t>و الأکثر و هو بقدر الدرهم،و ما زاد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العفو،و کذلک إذا کانت سعة الدّم أقلّ من الدرهم،و شکّ فی أنّه من الدّم المعفوّ عنه أو من غیره،بنی علی العفو و لم یجب الاختبار،و إذا انکشف بعد الصلاة أنّه من غیر المعفوّ لم تجب الإعادة</w:t>
      </w:r>
      <w:r>
        <w:rPr>
          <w:rFonts w:eastAsia="IRNazanin" w:cs="IRNazanin"/>
          <w:color w:val="111111"/>
          <w:sz w:val="28"/>
          <w:szCs w:val="28"/>
          <w:rtl w:val="true"/>
          <w:lang w:bidi="fa-IR"/>
        </w:rPr>
        <w:t>.</w:t>
      </w:r>
      <w:bookmarkStart w:id="1507" w:name="pg11398_162619"/>
    </w:p>
    <w:p>
      <w:pPr>
        <w:pStyle w:val="Heading5"/>
        <w:numPr>
          <w:ilvl w:val="4"/>
          <w:numId w:val="1"/>
        </w:numPr>
        <w:rPr/>
      </w:pPr>
      <w:bookmarkStart w:id="1508" w:name="__RefHeading___Toc680690_73709187"/>
      <w:bookmarkStart w:id="1509" w:name="_Toc671"/>
      <w:bookmarkEnd w:id="1507"/>
      <w:bookmarkEnd w:id="1508"/>
      <w:r>
        <w:rPr>
          <w:rtl w:val="true"/>
        </w:rPr>
        <w:t xml:space="preserve">مسألة </w:t>
      </w:r>
      <w:r>
        <w:rPr/>
        <w:t>448</w:t>
      </w:r>
      <w:r>
        <w:rPr>
          <w:rtl w:val="true"/>
        </w:rPr>
        <w:t>:</w:t>
      </w:r>
      <w:r>
        <w:rPr>
          <w:rtl w:val="true"/>
        </w:rPr>
        <w:t>الظاهر أنّ الدرهم یساوی عقد السبّابة فی الرجل</w:t>
      </w:r>
      <w:bookmarkEnd w:id="1509"/>
    </w:p>
    <w:p>
      <w:pPr>
        <w:pStyle w:val="BookText"/>
        <w:rPr/>
      </w:pPr>
      <w:r>
        <w:rPr>
          <w:rFonts w:ascii="IRNazanin" w:hAnsi="IRNazanin" w:eastAsia="IRNazanin"/>
          <w:color w:val="111111"/>
          <w:sz w:val="28"/>
          <w:sz w:val="28"/>
          <w:szCs w:val="28"/>
          <w:rtl w:val="true"/>
          <w:lang w:bidi="fa-IR"/>
        </w:rPr>
        <w:t>الّذی یعتبر اعتیادیّا فی حجم أصابعه و السبّابة</w:t>
      </w:r>
      <w:r>
        <w:rPr>
          <w:rFonts w:eastAsia="IRNazanin" w:cs="IRNazanin"/>
          <w:color w:val="111111"/>
          <w:sz w:val="28"/>
          <w:szCs w:val="28"/>
          <w:rtl w:val="true"/>
          <w:lang w:bidi="fa-IR"/>
        </w:rPr>
        <w:t>.</w:t>
      </w:r>
    </w:p>
    <w:p>
      <w:pPr>
        <w:pStyle w:val="Heading5"/>
        <w:numPr>
          <w:ilvl w:val="4"/>
          <w:numId w:val="1"/>
        </w:numPr>
        <w:rPr/>
      </w:pPr>
      <w:bookmarkStart w:id="1510" w:name="__RefHeading___Toc680692_73709187"/>
      <w:bookmarkStart w:id="1511" w:name="_Toc672"/>
      <w:bookmarkEnd w:id="1510"/>
      <w:r>
        <w:rPr>
          <w:rtl w:val="true"/>
        </w:rPr>
        <w:t>الثالث</w:t>
      </w:r>
      <w:r>
        <w:rPr>
          <w:rtl w:val="true"/>
        </w:rPr>
        <w:t>:</w:t>
      </w:r>
      <w:r>
        <w:rPr>
          <w:rtl w:val="true"/>
        </w:rPr>
        <w:t>الملبوس الّذی لا تتمّ به الصلاة وحده</w:t>
      </w:r>
      <w:bookmarkEnd w:id="1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یستر العورتین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کالخفّ،و الجورب،و التکّة،و القلنسوة،و الخاتم،و الخلخال،و السوار،و نحوها، فإنّه معفوّ عنه فی الصلاة،إذا کان متنجّسا و لو بنجاسة من غیر المأکول،بشرط أن لا یکون فیه شیء من أجزائه،و إلاّ فلا یعفی عنه،و لا یشمل هذا العفو اللباس المتّخذ من المیتة کجلدها،و اللباس المتّخذ من نجس العین کشعر الکلب أو الخنزیر،و اللباس المتّخذ من المتنجّس بفضلات الحیوان الّذی لا یؤکل لحمه، و کان شیء منها لا یزال موجودا فیه،و کذلک إذا وجد علیه أیّ شیء من أجزائه</w:t>
      </w:r>
      <w:r>
        <w:rPr>
          <w:rFonts w:eastAsia="IRNazanin" w:cs="IRNazanin"/>
          <w:color w:val="111111"/>
          <w:sz w:val="28"/>
          <w:szCs w:val="28"/>
          <w:rtl w:val="true"/>
          <w:lang w:bidi="fa-IR"/>
        </w:rPr>
        <w:t>.</w:t>
      </w:r>
    </w:p>
    <w:p>
      <w:pPr>
        <w:pStyle w:val="Heading5"/>
        <w:numPr>
          <w:ilvl w:val="4"/>
          <w:numId w:val="1"/>
        </w:numPr>
        <w:rPr/>
      </w:pPr>
      <w:bookmarkStart w:id="1512" w:name="__RefHeading___Toc680694_73709187"/>
      <w:bookmarkStart w:id="1513" w:name="_Toc673"/>
      <w:bookmarkEnd w:id="1512"/>
      <w:r>
        <w:rPr>
          <w:rtl w:val="true"/>
        </w:rPr>
        <w:t xml:space="preserve">مسألة </w:t>
      </w:r>
      <w:r>
        <w:rPr/>
        <w:t>449</w:t>
      </w:r>
      <w:r>
        <w:rPr>
          <w:rtl w:val="true"/>
        </w:rPr>
        <w:t>:</w:t>
      </w:r>
      <w:r>
        <w:rPr>
          <w:rtl w:val="true"/>
        </w:rPr>
        <w:t>الأظهر عدم العفو عن المحمول المتّخذ من أجزاء ما لا</w:t>
      </w:r>
      <w:bookmarkEnd w:id="1513"/>
    </w:p>
    <w:p>
      <w:pPr>
        <w:pStyle w:val="BookText"/>
        <w:rPr/>
      </w:pPr>
      <w:r>
        <w:rPr>
          <w:rFonts w:ascii="IRNazanin" w:hAnsi="IRNazanin" w:eastAsia="IRNazanin"/>
          <w:color w:val="111111"/>
          <w:sz w:val="28"/>
          <w:sz w:val="28"/>
          <w:szCs w:val="28"/>
          <w:rtl w:val="true"/>
          <w:lang w:bidi="fa-IR"/>
        </w:rPr>
        <w:t>یؤکل لحمه،</w:t>
      </w:r>
    </w:p>
    <w:p>
      <w:pPr>
        <w:pStyle w:val="BookText"/>
        <w:rPr/>
      </w:pPr>
      <w:r>
        <w:rPr>
          <w:rFonts w:ascii="IRNazanin" w:hAnsi="IRNazanin" w:eastAsia="IRNazanin"/>
          <w:color w:val="111111"/>
          <w:sz w:val="28"/>
          <w:sz w:val="28"/>
          <w:szCs w:val="28"/>
          <w:rtl w:val="true"/>
          <w:lang w:bidi="fa-IR"/>
        </w:rPr>
        <w:t>سواء أ کان نجس العین کالکلب و الخنزیر،أو لا،کالأرنب و الثعلب و نحوهما،و کذلک عدم العفو عن المحمول المتّخذ من أجزاء المیتة الّتی تحلّها الحیاة، و أمّا المحمول المتنجّس فهو معفوّ عنه حتّی إذا کان ممّا تتمّ فیه الصلاة،فضلا عمّا لا تتمّ الصلاة به کالساعة و الدراهم و السکّین و المندیل الصغیر و نحوها</w:t>
      </w:r>
      <w:r>
        <w:rPr>
          <w:rFonts w:eastAsia="IRNazanin" w:cs="IRNazanin"/>
          <w:color w:val="111111"/>
          <w:sz w:val="28"/>
          <w:szCs w:val="28"/>
          <w:rtl w:val="true"/>
          <w:lang w:bidi="fa-IR"/>
        </w:rPr>
        <w:t>.</w:t>
      </w:r>
    </w:p>
    <w:p>
      <w:pPr>
        <w:pStyle w:val="Heading5"/>
        <w:numPr>
          <w:ilvl w:val="4"/>
          <w:numId w:val="1"/>
        </w:numPr>
        <w:rPr/>
      </w:pPr>
      <w:bookmarkStart w:id="1514" w:name="__RefHeading___Toc680696_73709187"/>
      <w:bookmarkStart w:id="1515" w:name="_Toc674"/>
      <w:bookmarkEnd w:id="1514"/>
      <w:r>
        <w:rPr>
          <w:rtl w:val="true"/>
        </w:rPr>
        <w:t>الرابع</w:t>
      </w:r>
      <w:r>
        <w:rPr>
          <w:rtl w:val="true"/>
        </w:rPr>
        <w:t>:</w:t>
      </w:r>
      <w:r>
        <w:rPr>
          <w:rtl w:val="true"/>
        </w:rPr>
        <w:t>ثوب الامّ المربّیة للطفل الذکر</w:t>
      </w:r>
      <w:bookmarkEnd w:id="151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معفوّ عنه إذا تنجّس ببول الطفل شریطة أن لا یکون عندها غیره،و أن تغسله فی الیوم و اللیلة مرّة،مخیّرة بین ساعاته،و لا یتعدّی من الامّ إلی مربیّة اخری،و لا من الذکر،إلی الانثی، و لا من البول إلی غیره،و لا من الثوب إلی البدن،و لا من المربّیة إلی المربّی، و لا من ذات الثوب الواحد إلی ذات الثیاب المتعدّدة،مع عدم حاجتها إلی لبسهنّ جمیعا،و إلاّ فهی کالثوب الواحد،هذا هو المشهور،و لکنّه لا یخلو عن إشکال، بل منع،و الأظهر عدم العفو،غایة الأمر إذا کان ذلک حرجیّا علیها،جاز لها أن تصلّی فی الثوب المتنجّس،کما هو الحال فی سائر موارد ما إذا کان التطهیر حرجیّا</w:t>
      </w:r>
      <w:r>
        <w:rPr>
          <w:rFonts w:eastAsia="IRNazanin" w:cs="IRNazanin"/>
          <w:color w:val="111111"/>
          <w:sz w:val="28"/>
          <w:szCs w:val="28"/>
          <w:rtl w:val="true"/>
          <w:lang w:bidi="fa-IR"/>
        </w:rPr>
        <w:t>.</w:t>
      </w:r>
      <w:bookmarkStart w:id="1516" w:name="pg11398_162620"/>
    </w:p>
    <w:p>
      <w:pPr>
        <w:pStyle w:val="Heading4"/>
        <w:numPr>
          <w:ilvl w:val="3"/>
          <w:numId w:val="1"/>
        </w:numPr>
        <w:rPr/>
      </w:pPr>
      <w:bookmarkStart w:id="1517" w:name="__RefHeading___Toc680698_73709187"/>
      <w:bookmarkStart w:id="1518" w:name="_Toc675"/>
      <w:bookmarkEnd w:id="1516"/>
      <w:bookmarkEnd w:id="1517"/>
      <w:r>
        <w:rPr>
          <w:rtl w:val="true"/>
        </w:rPr>
        <w:t>الفصل الرابع</w:t>
      </w:r>
      <w:r>
        <w:rPr>
          <w:rtl w:val="true"/>
        </w:rPr>
        <w:t xml:space="preserve">: </w:t>
      </w:r>
      <w:r>
        <w:rPr>
          <w:rtl w:val="true"/>
        </w:rPr>
        <w:t>فی المطهّرات</w:t>
      </w:r>
      <w:bookmarkEnd w:id="1518"/>
    </w:p>
    <w:p>
      <w:pPr>
        <w:pStyle w:val="Heading5"/>
        <w:numPr>
          <w:ilvl w:val="4"/>
          <w:numId w:val="1"/>
        </w:numPr>
        <w:rPr/>
      </w:pPr>
      <w:bookmarkStart w:id="1519" w:name="__RefHeading___Toc680700_73709187"/>
      <w:bookmarkStart w:id="1520" w:name="_Toc676"/>
      <w:bookmarkEnd w:id="1519"/>
      <w:r>
        <w:rPr>
          <w:rtl w:val="true"/>
        </w:rPr>
        <w:t>و هی امور</w:t>
      </w:r>
      <w:r>
        <w:rPr>
          <w:rtl w:val="true"/>
        </w:rPr>
        <w:t>:</w:t>
      </w:r>
      <w:bookmarkEnd w:id="1520"/>
    </w:p>
    <w:p>
      <w:pPr>
        <w:pStyle w:val="Heading5"/>
        <w:numPr>
          <w:ilvl w:val="4"/>
          <w:numId w:val="1"/>
        </w:numPr>
        <w:rPr/>
      </w:pPr>
      <w:bookmarkStart w:id="1521" w:name="__RefHeading___Toc680702_73709187"/>
      <w:bookmarkStart w:id="1522" w:name="_Toc677"/>
      <w:bookmarkEnd w:id="1521"/>
      <w:r>
        <w:rPr>
          <w:rtl w:val="true"/>
        </w:rPr>
        <w:t>الأوّل</w:t>
      </w:r>
      <w:r>
        <w:rPr>
          <w:rtl w:val="true"/>
        </w:rPr>
        <w:t>:</w:t>
      </w:r>
      <w:r>
        <w:rPr>
          <w:rtl w:val="true"/>
        </w:rPr>
        <w:t>الماء</w:t>
      </w:r>
      <w:bookmarkEnd w:id="1522"/>
    </w:p>
    <w:p>
      <w:pPr>
        <w:pStyle w:val="BookText"/>
        <w:rPr/>
      </w:pPr>
      <w:r>
        <w:rPr>
          <w:rFonts w:ascii="IRNazanin" w:hAnsi="IRNazanin" w:eastAsia="IRNazanin"/>
          <w:color w:val="111111"/>
          <w:sz w:val="28"/>
          <w:sz w:val="28"/>
          <w:szCs w:val="28"/>
          <w:rtl w:val="true"/>
          <w:lang w:bidi="fa-IR"/>
        </w:rPr>
        <w:t>و هو مطهّر لکلّ متنجّس یغسل به علی نحو یستولی علی المحلّ النجس،کما أنّه مطهّر للماء النجس أیضا بالاتّصال به علی تفصیل تقدّم فی أحکام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یطهر الماء المضاف فی حال کونه مضافا،و کذا غیره من المائعات</w:t>
      </w:r>
      <w:r>
        <w:rPr>
          <w:rFonts w:eastAsia="IRNazanin" w:cs="IRNazanin"/>
          <w:color w:val="111111"/>
          <w:sz w:val="28"/>
          <w:szCs w:val="28"/>
          <w:rtl w:val="true"/>
          <w:lang w:bidi="fa-IR"/>
        </w:rPr>
        <w:t>.</w:t>
      </w:r>
    </w:p>
    <w:p>
      <w:pPr>
        <w:pStyle w:val="Heading5"/>
        <w:numPr>
          <w:ilvl w:val="4"/>
          <w:numId w:val="1"/>
        </w:numPr>
        <w:rPr/>
      </w:pPr>
      <w:bookmarkStart w:id="1523" w:name="__RefHeading___Toc680704_73709187"/>
      <w:bookmarkStart w:id="1524" w:name="_Toc678"/>
      <w:bookmarkEnd w:id="1523"/>
      <w:r>
        <w:rPr>
          <w:rtl w:val="true"/>
        </w:rPr>
        <w:t xml:space="preserve">مسألة </w:t>
      </w:r>
      <w:r>
        <w:rPr/>
        <w:t>450</w:t>
      </w:r>
      <w:r>
        <w:rPr>
          <w:rtl w:val="true"/>
        </w:rPr>
        <w:t>:</w:t>
      </w:r>
      <w:r>
        <w:rPr>
          <w:rtl w:val="true"/>
        </w:rPr>
        <w:t>یعتبر فی التطهیر بالماء امور</w:t>
      </w:r>
      <w:r>
        <w:rPr>
          <w:rtl w:val="true"/>
        </w:rPr>
        <w:t>:</w:t>
      </w:r>
      <w:bookmarkEnd w:id="15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طاهرا،فلا یحصل التطهیر بالماء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یتنجّس الماء خلال عملیّة الغسل بالتغیّر بأحد أوصاف النجس أو بالملاقاة بعین النجس إذا کان الماء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الماء مطلقا إلی أن یکتمل الغسل،و أمّا إذا صار مضافا خلال عملیّة التطهیر و قبل اکتمالها فلا یکون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عین النجاسة عن الشیء المتنجّس،إمّا قبل الغسل أو بنفس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الماء علی موضع النجس،و به یتحقّق مفهوم الغسل عرفا،و لا یتوقّف علی انفصال الغسالة عن المتنجّس</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الشروط العامّة للتطهیر،من غیر فرق بین أن یکون بالماء الکثیر أو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نعم،یختلف التطهیر بالماء القلیل عن التطهیر بالماء الکثیر فی موارد</w:t>
      </w:r>
      <w:r>
        <w:rPr>
          <w:rFonts w:eastAsia="IRNazanin" w:cs="IRNazanin"/>
          <w:color w:val="111111"/>
          <w:sz w:val="28"/>
          <w:szCs w:val="28"/>
          <w:rtl w:val="true"/>
          <w:lang w:bidi="fa-IR"/>
        </w:rPr>
        <w:t>:</w:t>
      </w:r>
      <w:bookmarkStart w:id="1525" w:name="pg11398_162621"/>
    </w:p>
    <w:p>
      <w:pPr>
        <w:pStyle w:val="BookText"/>
        <w:rPr/>
      </w:pPr>
      <w:bookmarkEnd w:id="152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المتنجّس بالبول إذا غسل بالماء القلیل اعتبر مرّتین،و إذا غسل بالماء الکثیر کالجاری کفی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الّذی یستعمل فی الطعام و الشراب،إذا شرب الکلب منه أو ولغ فیه،یغسل بالتراب الطاهر الممزوج بشیء من الماء أوّلا،ثمّ غسل بالماء، فإن کان بالماء القلیل فمرّتین و الأحوط ضمّ المرّة الثالثة إلیهما أیضا،و یلحق بذلک لطع الکلب الإناء من دون شرب علی الأحوط،و إن کان بالماء الکثیر أو الجاری فمرّة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الّتی تنفذ فیها النجاسة المائعة کالملابس و الفراش و الوسائد و غیرها إذا تنجّست بتلک النجاسة و نفذت فی أعماقها،فإن غسلت بالماء القلیل وجب فرکها و دلکها عند عملیّة الغسل و التطهیر علی الأحوط،و إن غسلت بالماء الکثیر کفی نفوذ الماء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الطعام و الشراب إذا تنجّست بصورة عامّة،فإن غسلت بالماء القلیل فثلاث مرّات،و إلاّ کفی مرّة واحدة</w:t>
      </w:r>
      <w:r>
        <w:rPr>
          <w:rFonts w:eastAsia="IRNazanin" w:cs="IRNazanin"/>
          <w:color w:val="111111"/>
          <w:sz w:val="28"/>
          <w:szCs w:val="28"/>
          <w:rtl w:val="true"/>
          <w:lang w:bidi="fa-IR"/>
        </w:rPr>
        <w:t>.</w:t>
      </w:r>
    </w:p>
    <w:p>
      <w:pPr>
        <w:pStyle w:val="Heading5"/>
        <w:numPr>
          <w:ilvl w:val="4"/>
          <w:numId w:val="1"/>
        </w:numPr>
        <w:rPr/>
      </w:pPr>
      <w:bookmarkStart w:id="1526" w:name="__RefHeading___Toc680706_73709187"/>
      <w:bookmarkStart w:id="1527" w:name="_Toc679"/>
      <w:bookmarkEnd w:id="1526"/>
      <w:r>
        <w:rPr>
          <w:rtl w:val="true"/>
        </w:rPr>
        <w:t xml:space="preserve">مسألة </w:t>
      </w:r>
      <w:r>
        <w:rPr/>
        <w:t>451</w:t>
      </w:r>
      <w:r>
        <w:rPr>
          <w:rtl w:val="true"/>
        </w:rPr>
        <w:t>:</w:t>
      </w:r>
      <w:r>
        <w:rPr>
          <w:rtl w:val="true"/>
        </w:rPr>
        <w:t>إذا تنجّس مثل الصابون و الطین و الخزف و الخشب و الخبز</w:t>
      </w:r>
      <w:bookmarkEnd w:id="1527"/>
    </w:p>
    <w:p>
      <w:pPr>
        <w:pStyle w:val="BookText"/>
        <w:rPr/>
      </w:pPr>
      <w:r>
        <w:rPr>
          <w:rFonts w:ascii="IRNazanin" w:hAnsi="IRNazanin" w:eastAsia="IRNazanin"/>
          <w:color w:val="111111"/>
          <w:sz w:val="28"/>
          <w:sz w:val="28"/>
          <w:szCs w:val="28"/>
          <w:rtl w:val="true"/>
          <w:lang w:bidi="fa-IR"/>
        </w:rPr>
        <w:t>و نحوها،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نفذت النجاسة فی أعماقها،کفی فی تطهیر تلک الأعماق نفوذ الماء و تسرّبه إلیها،علی الرغم من أنّ المتسرّب من الماء إلی الأعماق لیس إلاّ مجرّد رطوبات،و لا یتحقّق بذلک الغسل و الاستیلاء،و لکن مع هذا یحکم بطهارة أعماقها و بواطنها،علی أساس ما هو المرتکز فی أذهان العرف العامّ من أنّ تطهیر کلّ شیء و غسله بحسبه،و علیه فیمکن تطهیر الباطن بأحد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بوضعه فی الماء حتّی یتسرّب إلی أعماقه،و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 الماء علیه علی نحو یصل إلی ما وصل إلیه النجس،و یزول بذلک الاستقذار العرفیّ لاستهلاک الأجزاء</w:t>
      </w:r>
      <w:bookmarkStart w:id="1528" w:name="pg11398_162622"/>
    </w:p>
    <w:p>
      <w:pPr>
        <w:pStyle w:val="BookText"/>
        <w:rPr/>
      </w:pPr>
      <w:bookmarkEnd w:id="1528"/>
      <w:r>
        <w:rPr>
          <w:rFonts w:ascii="IRNazanin" w:hAnsi="IRNazanin" w:eastAsia="IRNazanin"/>
          <w:color w:val="111111"/>
          <w:sz w:val="28"/>
          <w:sz w:val="28"/>
          <w:szCs w:val="28"/>
          <w:rtl w:val="true"/>
          <w:lang w:bidi="fa-IR"/>
        </w:rPr>
        <w:t>المائیّة النجسة الداخلة فیه،و إن کان الأولی فی هذه الحالة تجفیفه أوّلا ثمّ تطهیره بما عرفت</w:t>
      </w:r>
      <w:r>
        <w:rPr>
          <w:rFonts w:eastAsia="IRNazanin" w:cs="IRNazanin"/>
          <w:color w:val="111111"/>
          <w:sz w:val="28"/>
          <w:szCs w:val="28"/>
          <w:rtl w:val="true"/>
          <w:lang w:bidi="fa-IR"/>
        </w:rPr>
        <w:t>.</w:t>
      </w:r>
    </w:p>
    <w:p>
      <w:pPr>
        <w:pStyle w:val="Heading5"/>
        <w:numPr>
          <w:ilvl w:val="4"/>
          <w:numId w:val="1"/>
        </w:numPr>
        <w:rPr/>
      </w:pPr>
      <w:bookmarkStart w:id="1529" w:name="__RefHeading___Toc680708_73709187"/>
      <w:bookmarkStart w:id="1530" w:name="_Toc680"/>
      <w:bookmarkEnd w:id="1529"/>
      <w:r>
        <w:rPr>
          <w:rtl w:val="true"/>
        </w:rPr>
        <w:t xml:space="preserve">مسألة </w:t>
      </w:r>
      <w:r>
        <w:rPr/>
        <w:t>452</w:t>
      </w:r>
      <w:r>
        <w:rPr>
          <w:rtl w:val="true"/>
        </w:rPr>
        <w:t>:</w:t>
      </w:r>
      <w:r>
        <w:rPr>
          <w:rtl w:val="true"/>
        </w:rPr>
        <w:t>الثوب المصبوغ بالصبغ المتنجّس یطهر بالغسل بالماء</w:t>
      </w:r>
      <w:bookmarkEnd w:id="1530"/>
    </w:p>
    <w:p>
      <w:pPr>
        <w:pStyle w:val="BookText"/>
        <w:rPr/>
      </w:pPr>
      <w:r>
        <w:rPr>
          <w:rFonts w:ascii="IRNazanin" w:hAnsi="IRNazanin" w:eastAsia="IRNazanin"/>
          <w:color w:val="111111"/>
          <w:sz w:val="28"/>
          <w:sz w:val="28"/>
          <w:szCs w:val="28"/>
          <w:rtl w:val="true"/>
          <w:lang w:bidi="fa-IR"/>
        </w:rPr>
        <w:t>إذا بقی الماء علی إطلاقه إلی أن یتمّ غسله،و لا یضرّ صیرورته مضافا حین الإخراج</w:t>
      </w:r>
      <w:r>
        <w:rPr>
          <w:rFonts w:eastAsia="IRNazanin" w:cs="IRNazanin"/>
          <w:color w:val="111111"/>
          <w:sz w:val="28"/>
          <w:szCs w:val="28"/>
          <w:rtl w:val="true"/>
          <w:lang w:bidi="fa-IR"/>
        </w:rPr>
        <w:t>.</w:t>
      </w:r>
    </w:p>
    <w:p>
      <w:pPr>
        <w:pStyle w:val="Heading5"/>
        <w:numPr>
          <w:ilvl w:val="4"/>
          <w:numId w:val="1"/>
        </w:numPr>
        <w:rPr/>
      </w:pPr>
      <w:bookmarkStart w:id="1531" w:name="__RefHeading___Toc680710_73709187"/>
      <w:bookmarkStart w:id="1532" w:name="_Toc681"/>
      <w:bookmarkEnd w:id="1531"/>
      <w:r>
        <w:rPr>
          <w:rtl w:val="true"/>
        </w:rPr>
        <w:t xml:space="preserve">مسألة </w:t>
      </w:r>
      <w:r>
        <w:rPr/>
        <w:t>453</w:t>
      </w:r>
      <w:r>
        <w:rPr>
          <w:rtl w:val="true"/>
        </w:rPr>
        <w:t>:</w:t>
      </w:r>
      <w:r>
        <w:rPr>
          <w:rtl w:val="true"/>
        </w:rPr>
        <w:t>العجین النجس یطهر إن خبز و جفّف و وضع فی الماء</w:t>
      </w:r>
      <w:bookmarkEnd w:id="1532"/>
    </w:p>
    <w:p>
      <w:pPr>
        <w:pStyle w:val="BookText"/>
        <w:rPr/>
      </w:pPr>
      <w:r>
        <w:rPr>
          <w:rFonts w:ascii="IRNazanin" w:hAnsi="IRNazanin" w:eastAsia="IRNazanin"/>
          <w:color w:val="111111"/>
          <w:sz w:val="28"/>
          <w:sz w:val="28"/>
          <w:szCs w:val="28"/>
          <w:rtl w:val="true"/>
          <w:lang w:bidi="fa-IR"/>
        </w:rPr>
        <w:t>الکثیر،</w:t>
      </w:r>
    </w:p>
    <w:p>
      <w:pPr>
        <w:pStyle w:val="BookText"/>
        <w:rPr/>
      </w:pPr>
      <w:r>
        <w:rPr>
          <w:rFonts w:ascii="IRNazanin" w:hAnsi="IRNazanin" w:eastAsia="IRNazanin"/>
          <w:color w:val="111111"/>
          <w:sz w:val="28"/>
          <w:sz w:val="28"/>
          <w:szCs w:val="28"/>
          <w:rtl w:val="true"/>
          <w:lang w:bidi="fa-IR"/>
        </w:rPr>
        <w:t>علی نحو ینفذ الماء إلی أعماقه،و مثله الطین المتنجّس إذا جفّف و وضع فی الماء الکثیر،حتّی ینفذ الماء إلی أعماقه،فإنّ حکمه حکم الخبز المتنجّس الّذی نفذت الرطوبة النجسة إلی باطنه</w:t>
      </w:r>
      <w:r>
        <w:rPr>
          <w:rFonts w:eastAsia="IRNazanin" w:cs="IRNazanin"/>
          <w:color w:val="111111"/>
          <w:sz w:val="28"/>
          <w:szCs w:val="28"/>
          <w:rtl w:val="true"/>
          <w:lang w:bidi="fa-IR"/>
        </w:rPr>
        <w:t>.</w:t>
      </w:r>
    </w:p>
    <w:p>
      <w:pPr>
        <w:pStyle w:val="Heading5"/>
        <w:numPr>
          <w:ilvl w:val="4"/>
          <w:numId w:val="1"/>
        </w:numPr>
        <w:rPr/>
      </w:pPr>
      <w:bookmarkStart w:id="1533" w:name="__RefHeading___Toc680712_73709187"/>
      <w:bookmarkStart w:id="1534" w:name="_Toc682"/>
      <w:bookmarkEnd w:id="1533"/>
      <w:r>
        <w:rPr>
          <w:rtl w:val="true"/>
        </w:rPr>
        <w:t xml:space="preserve">مسألة </w:t>
      </w:r>
      <w:r>
        <w:rPr/>
        <w:t>454</w:t>
      </w:r>
      <w:r>
        <w:rPr>
          <w:rtl w:val="true"/>
        </w:rPr>
        <w:t>:</w:t>
      </w:r>
      <w:r>
        <w:rPr>
          <w:rtl w:val="true"/>
        </w:rPr>
        <w:t>الثوب المتنجّس بالبول إذا طهّر بالقلیل غسل مرّتین</w:t>
      </w:r>
      <w:bookmarkEnd w:id="1534"/>
    </w:p>
    <w:p>
      <w:pPr>
        <w:pStyle w:val="BookText"/>
        <w:rPr/>
      </w:pPr>
      <w:r>
        <w:rPr>
          <w:rFonts w:ascii="IRNazanin" w:hAnsi="IRNazanin" w:eastAsia="IRNazanin"/>
          <w:color w:val="111111"/>
          <w:sz w:val="28"/>
          <w:sz w:val="28"/>
          <w:szCs w:val="28"/>
          <w:rtl w:val="true"/>
          <w:lang w:bidi="fa-IR"/>
        </w:rPr>
        <w:t>و المتنجّس بغیر البول و منه المتنجّس بالمتنجّس بالبول یکفی فی تطهیره غسلة واحدة،هذا مع زوال العین قبل الغسل،أمّا لو ازیلت بالغسل،فإن کانت الإزالة بالماء القلیل وجب غسله مرّة اخری،و إن کان المتنجّس بغیر البول و إن کانت بالماء الکثیر أو الجاری کفی مرّة واحدة و إن کان المتنجّس بالبول</w:t>
      </w:r>
      <w:r>
        <w:rPr>
          <w:rFonts w:eastAsia="IRNazanin" w:cs="IRNazanin"/>
          <w:color w:val="111111"/>
          <w:sz w:val="28"/>
          <w:szCs w:val="28"/>
          <w:rtl w:val="true"/>
          <w:lang w:bidi="fa-IR"/>
        </w:rPr>
        <w:t>.</w:t>
      </w:r>
    </w:p>
    <w:p>
      <w:pPr>
        <w:pStyle w:val="Heading5"/>
        <w:numPr>
          <w:ilvl w:val="4"/>
          <w:numId w:val="1"/>
        </w:numPr>
        <w:rPr/>
      </w:pPr>
      <w:bookmarkStart w:id="1535" w:name="__RefHeading___Toc680714_73709187"/>
      <w:bookmarkStart w:id="1536" w:name="_Toc683"/>
      <w:bookmarkEnd w:id="1535"/>
      <w:r>
        <w:rPr>
          <w:rtl w:val="true"/>
        </w:rPr>
        <w:t xml:space="preserve">مسألة </w:t>
      </w:r>
      <w:r>
        <w:rPr/>
        <w:t>455</w:t>
      </w:r>
      <w:r>
        <w:rPr>
          <w:rtl w:val="true"/>
        </w:rPr>
        <w:t>:</w:t>
      </w:r>
      <w:r>
        <w:rPr>
          <w:rtl w:val="true"/>
        </w:rPr>
        <w:t>الآنیة إن تنجّست بولوغ الکلب فیما فیها من ماء أو غیره</w:t>
      </w:r>
      <w:bookmarkEnd w:id="1536"/>
    </w:p>
    <w:p>
      <w:pPr>
        <w:pStyle w:val="BookText"/>
        <w:rPr/>
      </w:pPr>
      <w:r>
        <w:rPr>
          <w:rFonts w:ascii="IRNazanin" w:hAnsi="IRNazanin" w:eastAsia="IRNazanin"/>
          <w:color w:val="111111"/>
          <w:sz w:val="28"/>
          <w:sz w:val="28"/>
          <w:szCs w:val="28"/>
          <w:rtl w:val="true"/>
          <w:lang w:bidi="fa-IR"/>
        </w:rPr>
        <w:t>ممّا یصدق معه الولوغ،</w:t>
      </w:r>
    </w:p>
    <w:p>
      <w:pPr>
        <w:pStyle w:val="BookText"/>
        <w:rPr/>
      </w:pPr>
      <w:r>
        <w:rPr>
          <w:rFonts w:ascii="IRNazanin" w:hAnsi="IRNazanin" w:eastAsia="IRNazanin"/>
          <w:color w:val="111111"/>
          <w:sz w:val="28"/>
          <w:sz w:val="28"/>
          <w:szCs w:val="28"/>
          <w:rtl w:val="true"/>
          <w:lang w:bidi="fa-IR"/>
        </w:rPr>
        <w:t>غسلت بالماء القلیل ثلاثا اولاهنّ بالتراب ممزوجا بالماء، و غسلتان بعدها بالماء،و الأحوط ضمّ الغسلة الثالثة إلیهما أیضا،و إذا غسلت فی الکثیر أو الجاری تکفی غسلة واحدة بعد غسلها بالتراب ممزوجا بالماء</w:t>
      </w:r>
      <w:r>
        <w:rPr>
          <w:rFonts w:eastAsia="IRNazanin" w:cs="IRNazanin"/>
          <w:color w:val="111111"/>
          <w:sz w:val="28"/>
          <w:szCs w:val="28"/>
          <w:rtl w:val="true"/>
          <w:lang w:bidi="fa-IR"/>
        </w:rPr>
        <w:t>.</w:t>
      </w:r>
    </w:p>
    <w:p>
      <w:pPr>
        <w:pStyle w:val="Heading5"/>
        <w:numPr>
          <w:ilvl w:val="4"/>
          <w:numId w:val="1"/>
        </w:numPr>
        <w:rPr/>
      </w:pPr>
      <w:bookmarkStart w:id="1537" w:name="__RefHeading___Toc680716_73709187"/>
      <w:bookmarkStart w:id="1538" w:name="_Toc684"/>
      <w:bookmarkEnd w:id="1537"/>
      <w:r>
        <w:rPr>
          <w:rtl w:val="true"/>
        </w:rPr>
        <w:t xml:space="preserve">مسألة </w:t>
      </w:r>
      <w:r>
        <w:rPr/>
        <w:t>456</w:t>
      </w:r>
      <w:r>
        <w:rPr>
          <w:rtl w:val="true"/>
        </w:rPr>
        <w:t>:</w:t>
      </w:r>
      <w:r>
        <w:rPr>
          <w:rtl w:val="true"/>
        </w:rPr>
        <w:t>إذا لطع الکلب الإناء أو شرب بلا ولوغ لقطع لسانه</w:t>
      </w:r>
      <w:bookmarkEnd w:id="153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أنّه بحکم الولوغ فی کیفیّة التطهیر،و لیس کذلک ما إذا باشره بلعابه، أو تنجّس بعرقه،أو سائر فضلاته،أو بملاقاة بعض أعضائه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صبّ الماء الّذی ولغ فیه الکلب فی إناء آخر جری علیه حکم الولوغ</w:t>
      </w:r>
      <w:r>
        <w:rPr>
          <w:rFonts w:eastAsia="IRNazanin" w:cs="IRNazanin"/>
          <w:color w:val="111111"/>
          <w:sz w:val="28"/>
          <w:szCs w:val="28"/>
          <w:rtl w:val="true"/>
          <w:lang w:bidi="fa-IR"/>
        </w:rPr>
        <w:t>.</w:t>
      </w:r>
      <w:bookmarkStart w:id="1539" w:name="pg11398_162623"/>
    </w:p>
    <w:p>
      <w:pPr>
        <w:pStyle w:val="Heading5"/>
        <w:numPr>
          <w:ilvl w:val="4"/>
          <w:numId w:val="1"/>
        </w:numPr>
        <w:rPr/>
      </w:pPr>
      <w:bookmarkStart w:id="1540" w:name="__RefHeading___Toc680718_73709187"/>
      <w:bookmarkStart w:id="1541" w:name="_Toc685"/>
      <w:bookmarkEnd w:id="1539"/>
      <w:bookmarkEnd w:id="1540"/>
      <w:r>
        <w:rPr>
          <w:rtl w:val="true"/>
        </w:rPr>
        <w:t xml:space="preserve">مسألة </w:t>
      </w:r>
      <w:r>
        <w:rPr/>
        <w:t>457</w:t>
      </w:r>
      <w:r>
        <w:rPr>
          <w:rtl w:val="true"/>
        </w:rPr>
        <w:t>:</w:t>
      </w:r>
      <w:r>
        <w:rPr>
          <w:rtl w:val="true"/>
        </w:rPr>
        <w:t>الآنیة الّتی یتعذّر تعفیرها بالتراب الممزوج بالماء تبقی علی</w:t>
      </w:r>
      <w:bookmarkEnd w:id="1541"/>
    </w:p>
    <w:p>
      <w:pPr>
        <w:pStyle w:val="BookText"/>
        <w:rPr/>
      </w:pPr>
      <w:r>
        <w:rPr>
          <w:rFonts w:ascii="Amiri" w:hAnsi="Amiri" w:eastAsia="Amiri" w:cs="Amiri"/>
          <w:color w:val="111111"/>
          <w:sz w:val="28"/>
          <w:sz w:val="28"/>
          <w:szCs w:val="28"/>
          <w:rtl w:val="true"/>
          <w:lang w:bidi="ar-SA"/>
        </w:rPr>
        <w:t>النجاسة،</w:t>
      </w:r>
    </w:p>
    <w:p>
      <w:pPr>
        <w:pStyle w:val="BookText"/>
        <w:rPr/>
      </w:pPr>
      <w:r>
        <w:rPr>
          <w:rFonts w:ascii="IRNazanin" w:hAnsi="IRNazanin" w:eastAsia="IRNazanin"/>
          <w:color w:val="111111"/>
          <w:sz w:val="28"/>
          <w:sz w:val="28"/>
          <w:szCs w:val="28"/>
          <w:rtl w:val="true"/>
          <w:lang w:bidi="fa-IR"/>
        </w:rPr>
        <w:t>أمّا إذا أمکن إدخال شیء من التراب الممزوج بالماء فی داخلها و تحریکه بآلة بحیث یستوعبها،أجزأ ذلک فی غسلها بالتراب،ثمّ یغسلها بالماء</w:t>
      </w:r>
      <w:r>
        <w:rPr>
          <w:rFonts w:eastAsia="IRNazanin" w:cs="IRNazanin"/>
          <w:color w:val="111111"/>
          <w:sz w:val="28"/>
          <w:szCs w:val="28"/>
          <w:rtl w:val="true"/>
          <w:lang w:bidi="fa-IR"/>
        </w:rPr>
        <w:t>.</w:t>
      </w:r>
    </w:p>
    <w:p>
      <w:pPr>
        <w:pStyle w:val="Heading5"/>
        <w:numPr>
          <w:ilvl w:val="4"/>
          <w:numId w:val="1"/>
        </w:numPr>
        <w:rPr/>
      </w:pPr>
      <w:bookmarkStart w:id="1542" w:name="__RefHeading___Toc680720_73709187"/>
      <w:bookmarkStart w:id="1543" w:name="_Toc686"/>
      <w:bookmarkEnd w:id="1542"/>
      <w:r>
        <w:rPr>
          <w:rtl w:val="true"/>
        </w:rPr>
        <w:t xml:space="preserve">مسألة </w:t>
      </w:r>
      <w:r>
        <w:rPr/>
        <w:t>458</w:t>
      </w:r>
      <w:r>
        <w:rPr>
          <w:rtl w:val="true"/>
        </w:rPr>
        <w:t>:</w:t>
      </w:r>
      <w:r>
        <w:rPr>
          <w:rtl w:val="true"/>
        </w:rPr>
        <w:t>یجب أن یکون التراب الّذی یعفّر به الإناء طاهرا</w:t>
      </w:r>
      <w:bookmarkEnd w:id="1543"/>
    </w:p>
    <w:p>
      <w:pPr>
        <w:pStyle w:val="BookText"/>
        <w:rPr/>
      </w:pPr>
      <w:r>
        <w:rPr>
          <w:rFonts w:ascii="IRNazanin" w:hAnsi="IRNazanin" w:eastAsia="IRNazanin"/>
          <w:color w:val="111111"/>
          <w:sz w:val="28"/>
          <w:sz w:val="28"/>
          <w:szCs w:val="28"/>
          <w:rtl w:val="true"/>
          <w:lang w:bidi="fa-IR"/>
        </w:rPr>
        <w:t>قبل الاستعمال علی الأحوط</w:t>
      </w:r>
      <w:r>
        <w:rPr>
          <w:rFonts w:eastAsia="IRNazanin" w:cs="IRNazanin"/>
          <w:color w:val="111111"/>
          <w:sz w:val="28"/>
          <w:szCs w:val="28"/>
          <w:rtl w:val="true"/>
          <w:lang w:bidi="fa-IR"/>
        </w:rPr>
        <w:t>.</w:t>
      </w:r>
    </w:p>
    <w:p>
      <w:pPr>
        <w:pStyle w:val="Heading5"/>
        <w:numPr>
          <w:ilvl w:val="4"/>
          <w:numId w:val="1"/>
        </w:numPr>
        <w:rPr/>
      </w:pPr>
      <w:bookmarkStart w:id="1544" w:name="__RefHeading___Toc680722_73709187"/>
      <w:bookmarkStart w:id="1545" w:name="_Toc687"/>
      <w:bookmarkEnd w:id="1544"/>
      <w:r>
        <w:rPr>
          <w:rtl w:val="true"/>
        </w:rPr>
        <w:t xml:space="preserve">مسألة </w:t>
      </w:r>
      <w:r>
        <w:rPr/>
        <w:t>459</w:t>
      </w:r>
      <w:r>
        <w:rPr>
          <w:rtl w:val="true"/>
        </w:rPr>
        <w:t>:</w:t>
      </w:r>
      <w:r>
        <w:rPr>
          <w:rtl w:val="true"/>
        </w:rPr>
        <w:t>إذا کان الإناء متنجّسا بسبب شرب الخنزیر منه غسل</w:t>
      </w:r>
      <w:bookmarkEnd w:id="1545"/>
    </w:p>
    <w:p>
      <w:pPr>
        <w:pStyle w:val="BookText"/>
        <w:rPr/>
      </w:pPr>
      <w:r>
        <w:rPr>
          <w:rFonts w:ascii="Amiri" w:hAnsi="Amiri" w:eastAsia="Amiri" w:cs="Amiri"/>
          <w:color w:val="111111"/>
          <w:sz w:val="28"/>
          <w:sz w:val="28"/>
          <w:szCs w:val="28"/>
          <w:rtl w:val="true"/>
          <w:lang w:bidi="ar-SA"/>
        </w:rPr>
        <w:t>سبع مرّات،</w:t>
      </w:r>
    </w:p>
    <w:p>
      <w:pPr>
        <w:pStyle w:val="BookText"/>
        <w:rPr/>
      </w:pPr>
      <w:r>
        <w:rPr>
          <w:rFonts w:ascii="IRNazanin" w:hAnsi="IRNazanin" w:eastAsia="IRNazanin"/>
          <w:color w:val="111111"/>
          <w:sz w:val="28"/>
          <w:sz w:val="28"/>
          <w:szCs w:val="28"/>
          <w:rtl w:val="true"/>
          <w:lang w:bidi="fa-IR"/>
        </w:rPr>
        <w:t>و کذا إذا تنجّس بسبب موت الجرذ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الکبیر من الفأر البریّ لا فئران البیوت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 فی ذلک بین الغسل بالماء القلیل أو الکثیر،و إذا تنجّس الإناء بغیر ما ذکر وجب فی تطهیره غسله ثلاث مرّات بالماء القلیل،و یکفی غسله مرّة واحدة فی الکرّ أو الجاری،هذا فی غیر أوانی الخمر،و أمّا فیها فیجب غسلها ثلاث مرّات،حتّی إذا غسلت بالکثیر أو الجاری، و الأولی أن تغسل سبعا</w:t>
      </w:r>
      <w:r>
        <w:rPr>
          <w:rFonts w:eastAsia="IRNazanin" w:cs="IRNazanin"/>
          <w:color w:val="111111"/>
          <w:sz w:val="28"/>
          <w:szCs w:val="28"/>
          <w:rtl w:val="true"/>
          <w:lang w:bidi="fa-IR"/>
        </w:rPr>
        <w:t>.</w:t>
      </w:r>
    </w:p>
    <w:p>
      <w:pPr>
        <w:pStyle w:val="Heading5"/>
        <w:numPr>
          <w:ilvl w:val="4"/>
          <w:numId w:val="1"/>
        </w:numPr>
        <w:rPr/>
      </w:pPr>
      <w:bookmarkStart w:id="1546" w:name="__RefHeading___Toc680724_73709187"/>
      <w:bookmarkStart w:id="1547" w:name="_Toc688"/>
      <w:bookmarkEnd w:id="1546"/>
      <w:r>
        <w:rPr>
          <w:rtl w:val="true"/>
        </w:rPr>
        <w:t xml:space="preserve">مسألة </w:t>
      </w:r>
      <w:r>
        <w:rPr/>
        <w:t>460</w:t>
      </w:r>
      <w:r>
        <w:rPr>
          <w:rtl w:val="true"/>
        </w:rPr>
        <w:t>:</w:t>
      </w:r>
      <w:r>
        <w:rPr>
          <w:rtl w:val="true"/>
        </w:rPr>
        <w:t>الثیاب و نحوها إذا تنجّست بالبول یکفی غسلها فی الماء</w:t>
      </w:r>
      <w:bookmarkEnd w:id="1547"/>
    </w:p>
    <w:p>
      <w:pPr>
        <w:pStyle w:val="BookText"/>
        <w:rPr/>
      </w:pPr>
      <w:r>
        <w:rPr>
          <w:rFonts w:ascii="IRNazanin" w:hAnsi="IRNazanin" w:eastAsia="IRNazanin"/>
          <w:color w:val="111111"/>
          <w:sz w:val="28"/>
          <w:sz w:val="28"/>
          <w:szCs w:val="28"/>
          <w:rtl w:val="true"/>
          <w:lang w:bidi="fa-IR"/>
        </w:rPr>
        <w:t>الجاری مرّة واحدة،</w:t>
      </w:r>
    </w:p>
    <w:p>
      <w:pPr>
        <w:pStyle w:val="BookText"/>
        <w:rPr/>
      </w:pPr>
      <w:r>
        <w:rPr>
          <w:rFonts w:ascii="IRNazanin" w:hAnsi="IRNazanin" w:eastAsia="IRNazanin"/>
          <w:color w:val="111111"/>
          <w:sz w:val="28"/>
          <w:sz w:val="28"/>
          <w:szCs w:val="28"/>
          <w:rtl w:val="true"/>
          <w:lang w:bidi="fa-IR"/>
        </w:rPr>
        <w:t>و فی غیره لا بدّ من الغسل مرّتین،و مرّ أنّ الغسل یتحقّق باستیلاء الماء علی الشیء من دون اعتبار شیء آخر فیه</w:t>
      </w:r>
      <w:r>
        <w:rPr>
          <w:rFonts w:eastAsia="IRNazanin" w:cs="IRNazanin"/>
          <w:color w:val="111111"/>
          <w:sz w:val="28"/>
          <w:szCs w:val="28"/>
          <w:rtl w:val="true"/>
          <w:lang w:bidi="fa-IR"/>
        </w:rPr>
        <w:t>.</w:t>
      </w:r>
    </w:p>
    <w:p>
      <w:pPr>
        <w:pStyle w:val="Heading5"/>
        <w:numPr>
          <w:ilvl w:val="4"/>
          <w:numId w:val="1"/>
        </w:numPr>
        <w:rPr/>
      </w:pPr>
      <w:bookmarkStart w:id="1548" w:name="__RefHeading___Toc680726_73709187"/>
      <w:bookmarkStart w:id="1549" w:name="_Toc689"/>
      <w:bookmarkEnd w:id="1548"/>
      <w:r>
        <w:rPr>
          <w:rtl w:val="true"/>
        </w:rPr>
        <w:t xml:space="preserve">مسألة </w:t>
      </w:r>
      <w:r>
        <w:rPr/>
        <w:t>461</w:t>
      </w:r>
      <w:r>
        <w:rPr>
          <w:rtl w:val="true"/>
        </w:rPr>
        <w:t>:</w:t>
      </w:r>
      <w:r>
        <w:rPr>
          <w:rtl w:val="true"/>
        </w:rPr>
        <w:t>التطهیر بماء المطر یحصل بمجرّد استیلائه علی المحلّ النجس</w:t>
      </w:r>
      <w:bookmarkEnd w:id="1549"/>
    </w:p>
    <w:p>
      <w:pPr>
        <w:pStyle w:val="BookText"/>
        <w:rPr/>
      </w:pPr>
      <w:r>
        <w:rPr>
          <w:rFonts w:ascii="IRNazanin" w:hAnsi="IRNazanin" w:eastAsia="IRNazanin"/>
          <w:color w:val="111111"/>
          <w:sz w:val="28"/>
          <w:sz w:val="28"/>
          <w:szCs w:val="28"/>
          <w:rtl w:val="true"/>
          <w:lang w:bidi="fa-IR"/>
        </w:rPr>
        <w:t>من غیر حاجة إلی عصر و لا إلی تعدّد،إناء کان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نعم،الإناء المتنجّس لولوغ الکلب لا یسقط فیه الغسل بالتراب الممزوج بالماء و إن سقط فیه التعدّد</w:t>
      </w:r>
      <w:r>
        <w:rPr>
          <w:rFonts w:eastAsia="IRNazanin" w:cs="IRNazanin"/>
          <w:color w:val="111111"/>
          <w:sz w:val="28"/>
          <w:szCs w:val="28"/>
          <w:rtl w:val="true"/>
          <w:lang w:bidi="fa-IR"/>
        </w:rPr>
        <w:t>.</w:t>
      </w:r>
    </w:p>
    <w:p>
      <w:pPr>
        <w:pStyle w:val="Heading5"/>
        <w:numPr>
          <w:ilvl w:val="4"/>
          <w:numId w:val="1"/>
        </w:numPr>
        <w:rPr/>
      </w:pPr>
      <w:bookmarkStart w:id="1550" w:name="__RefHeading___Toc680728_73709187"/>
      <w:bookmarkStart w:id="1551" w:name="_Toc690"/>
      <w:bookmarkEnd w:id="1550"/>
      <w:r>
        <w:rPr>
          <w:rtl w:val="true"/>
        </w:rPr>
        <w:t xml:space="preserve">مسألة </w:t>
      </w:r>
      <w:r>
        <w:rPr/>
        <w:t>462</w:t>
      </w:r>
      <w:r>
        <w:rPr>
          <w:rtl w:val="true"/>
        </w:rPr>
        <w:t>:</w:t>
      </w:r>
      <w:r>
        <w:rPr>
          <w:rtl w:val="true"/>
        </w:rPr>
        <w:t>یکفی الصبّ فی تطهیر الثوب المتنجّس ببول الصبیّ ما دام</w:t>
      </w:r>
      <w:bookmarkEnd w:id="1551"/>
    </w:p>
    <w:p>
      <w:pPr>
        <w:pStyle w:val="BookText"/>
        <w:rPr/>
      </w:pPr>
      <w:r>
        <w:rPr>
          <w:rFonts w:ascii="IRNazanin" w:hAnsi="IRNazanin" w:eastAsia="IRNazanin"/>
          <w:color w:val="111111"/>
          <w:sz w:val="28"/>
          <w:sz w:val="28"/>
          <w:szCs w:val="28"/>
          <w:rtl w:val="true"/>
          <w:lang w:bidi="fa-IR"/>
        </w:rPr>
        <w:t>رضیعا،و لم یتغذّ،</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تجاوز عمره الحولین،و کذلک الحکم فی الصبیّة علی الأظهر،فلا فرق بینهما فی ذلک</w:t>
      </w:r>
      <w:r>
        <w:rPr>
          <w:rFonts w:eastAsia="IRNazanin" w:cs="IRNazanin"/>
          <w:color w:val="111111"/>
          <w:sz w:val="28"/>
          <w:szCs w:val="28"/>
          <w:rtl w:val="true"/>
          <w:lang w:bidi="fa-IR"/>
        </w:rPr>
        <w:t>.</w:t>
      </w:r>
      <w:bookmarkStart w:id="1552" w:name="pg11398_162624"/>
    </w:p>
    <w:p>
      <w:pPr>
        <w:pStyle w:val="Heading5"/>
        <w:numPr>
          <w:ilvl w:val="4"/>
          <w:numId w:val="1"/>
        </w:numPr>
        <w:rPr/>
      </w:pPr>
      <w:bookmarkStart w:id="1553" w:name="__RefHeading___Toc680730_73709187"/>
      <w:bookmarkStart w:id="1554" w:name="_Toc691"/>
      <w:bookmarkEnd w:id="1552"/>
      <w:bookmarkEnd w:id="1553"/>
      <w:r>
        <w:rPr>
          <w:rtl w:val="true"/>
        </w:rPr>
        <w:t xml:space="preserve">مسألة </w:t>
      </w:r>
      <w:r>
        <w:rPr/>
        <w:t>463</w:t>
      </w:r>
      <w:r>
        <w:rPr>
          <w:rtl w:val="true"/>
        </w:rPr>
        <w:t>:</w:t>
      </w:r>
      <w:r>
        <w:rPr>
          <w:rtl w:val="true"/>
        </w:rPr>
        <w:t>یتحقّق غسل الإناء بالقلیل</w:t>
      </w:r>
      <w:bookmarkEnd w:id="1554"/>
    </w:p>
    <w:p>
      <w:pPr>
        <w:pStyle w:val="BookText"/>
        <w:rPr/>
      </w:pPr>
      <w:r>
        <w:rPr>
          <w:rFonts w:ascii="IRNazanin" w:hAnsi="IRNazanin" w:eastAsia="IRNazanin"/>
          <w:color w:val="111111"/>
          <w:sz w:val="28"/>
          <w:sz w:val="28"/>
          <w:szCs w:val="28"/>
          <w:rtl w:val="true"/>
          <w:lang w:bidi="fa-IR"/>
        </w:rPr>
        <w:t>بأن یصبّ فیه شیء من الماء، ثمّ یدار فیه إلی أن یستوعب تمام أجزائه،ثمّ یراق،فإذا فعل به ذلک ثلاث مرّات فقد غسل ثلاث مرّات و طهر</w:t>
      </w:r>
      <w:r>
        <w:rPr>
          <w:rFonts w:eastAsia="IRNazanin" w:cs="IRNazanin"/>
          <w:color w:val="111111"/>
          <w:sz w:val="28"/>
          <w:szCs w:val="28"/>
          <w:rtl w:val="true"/>
          <w:lang w:bidi="fa-IR"/>
        </w:rPr>
        <w:t>.</w:t>
      </w:r>
    </w:p>
    <w:p>
      <w:pPr>
        <w:pStyle w:val="Heading5"/>
        <w:numPr>
          <w:ilvl w:val="4"/>
          <w:numId w:val="1"/>
        </w:numPr>
        <w:rPr/>
      </w:pPr>
      <w:bookmarkStart w:id="1555" w:name="__RefHeading___Toc680732_73709187"/>
      <w:bookmarkStart w:id="1556" w:name="_Toc692"/>
      <w:bookmarkEnd w:id="1555"/>
      <w:r>
        <w:rPr>
          <w:rtl w:val="true"/>
        </w:rPr>
        <w:t xml:space="preserve">مسألة </w:t>
      </w:r>
      <w:r>
        <w:rPr/>
        <w:t>464</w:t>
      </w:r>
      <w:r>
        <w:rPr>
          <w:rtl w:val="true"/>
        </w:rPr>
        <w:t>:</w:t>
      </w:r>
      <w:r>
        <w:rPr>
          <w:rtl w:val="true"/>
        </w:rPr>
        <w:t>یعتبر فی الماء المستعمل فی التطهیر طهارته قبل الاستعمال</w:t>
      </w:r>
      <w:bookmarkEnd w:id="1556"/>
    </w:p>
    <w:p>
      <w:pPr>
        <w:pStyle w:val="Heading5"/>
        <w:numPr>
          <w:ilvl w:val="4"/>
          <w:numId w:val="1"/>
        </w:numPr>
        <w:rPr/>
      </w:pPr>
      <w:bookmarkStart w:id="1557" w:name="__RefHeading___Toc680734_73709187"/>
      <w:bookmarkStart w:id="1558" w:name="_Toc693"/>
      <w:bookmarkEnd w:id="1557"/>
      <w:r>
        <w:rPr>
          <w:rtl w:val="true"/>
        </w:rPr>
        <w:t xml:space="preserve">مسألة </w:t>
      </w:r>
      <w:r>
        <w:rPr/>
        <w:t>465</w:t>
      </w:r>
      <w:r>
        <w:rPr>
          <w:rtl w:val="true"/>
        </w:rPr>
        <w:t>:</w:t>
      </w:r>
      <w:r>
        <w:rPr>
          <w:rtl w:val="true"/>
        </w:rPr>
        <w:t>یعتبر فی التطهیر زوال عین النجاسة دون أوصافها</w:t>
      </w:r>
      <w:bookmarkEnd w:id="1558"/>
    </w:p>
    <w:p>
      <w:pPr>
        <w:pStyle w:val="BookText"/>
        <w:rPr/>
      </w:pPr>
      <w:r>
        <w:rPr>
          <w:rFonts w:ascii="IRNazanin" w:hAnsi="IRNazanin" w:eastAsia="IRNazanin"/>
          <w:color w:val="111111"/>
          <w:sz w:val="28"/>
          <w:sz w:val="28"/>
          <w:szCs w:val="28"/>
          <w:rtl w:val="true"/>
          <w:lang w:bidi="fa-IR"/>
        </w:rPr>
        <w:t>کاللون و الریح،فإذا بقی واحد منهما،أو کلاهما لم یقدح ذلک فی حصول الطهارة بزوال العین</w:t>
      </w:r>
      <w:r>
        <w:rPr>
          <w:rFonts w:eastAsia="IRNazanin" w:cs="IRNazanin"/>
          <w:color w:val="111111"/>
          <w:sz w:val="28"/>
          <w:szCs w:val="28"/>
          <w:rtl w:val="true"/>
          <w:lang w:bidi="fa-IR"/>
        </w:rPr>
        <w:t>.</w:t>
      </w:r>
    </w:p>
    <w:p>
      <w:pPr>
        <w:pStyle w:val="Heading5"/>
        <w:numPr>
          <w:ilvl w:val="4"/>
          <w:numId w:val="1"/>
        </w:numPr>
        <w:rPr/>
      </w:pPr>
      <w:bookmarkStart w:id="1559" w:name="__RefHeading___Toc680736_73709187"/>
      <w:bookmarkStart w:id="1560" w:name="_Toc694"/>
      <w:bookmarkEnd w:id="1559"/>
      <w:r>
        <w:rPr>
          <w:rtl w:val="true"/>
        </w:rPr>
        <w:t xml:space="preserve">مسألة </w:t>
      </w:r>
      <w:r>
        <w:rPr/>
        <w:t>466</w:t>
      </w:r>
      <w:r>
        <w:rPr>
          <w:rtl w:val="true"/>
        </w:rPr>
        <w:t>:</w:t>
      </w:r>
      <w:r>
        <w:rPr>
          <w:rtl w:val="true"/>
        </w:rPr>
        <w:t>الأرض الصلبة أو المفروشة بالآجر أو الصخر أو</w:t>
      </w:r>
      <w:bookmarkEnd w:id="1560"/>
    </w:p>
    <w:p>
      <w:pPr>
        <w:pStyle w:val="BookText"/>
        <w:rPr/>
      </w:pPr>
      <w:r>
        <w:rPr>
          <w:rFonts w:ascii="IRNazanin" w:hAnsi="IRNazanin" w:eastAsia="IRNazanin"/>
          <w:color w:val="111111"/>
          <w:sz w:val="28"/>
          <w:sz w:val="28"/>
          <w:szCs w:val="28"/>
          <w:rtl w:val="true"/>
          <w:lang w:bidi="fa-IR"/>
        </w:rPr>
        <w:t>الزفت،أو نحوها،إذا تنجّست یمکن تطهیرها بالماء القلیل</w:t>
      </w:r>
    </w:p>
    <w:p>
      <w:pPr>
        <w:pStyle w:val="BookText"/>
        <w:rPr/>
      </w:pPr>
      <w:r>
        <w:rPr>
          <w:rFonts w:ascii="IRNazanin" w:hAnsi="IRNazanin" w:eastAsia="IRNazanin"/>
          <w:color w:val="111111"/>
          <w:sz w:val="28"/>
          <w:sz w:val="28"/>
          <w:szCs w:val="28"/>
          <w:rtl w:val="true"/>
          <w:lang w:bidi="fa-IR"/>
        </w:rPr>
        <w:t>بإسالة الماء علیها، و کذلک یمکن تطهیر الأرض الرخوة الخالیة عن عین النجس أیضا،و ذلک بأن یصبّ الماء علیها علی وجه یستولی الماء علی المحلّ المتنجّس و یصدق علیه الغسل،حتّی و إن تسرّب الماء إلی أعماقها و لم یتجاوزها إلی غیرها</w:t>
      </w:r>
      <w:r>
        <w:rPr>
          <w:rFonts w:eastAsia="IRNazanin" w:cs="IRNazanin"/>
          <w:color w:val="111111"/>
          <w:sz w:val="28"/>
          <w:szCs w:val="28"/>
          <w:rtl w:val="true"/>
          <w:lang w:bidi="fa-IR"/>
        </w:rPr>
        <w:t>.</w:t>
      </w:r>
    </w:p>
    <w:p>
      <w:pPr>
        <w:pStyle w:val="Heading5"/>
        <w:numPr>
          <w:ilvl w:val="4"/>
          <w:numId w:val="1"/>
        </w:numPr>
        <w:rPr/>
      </w:pPr>
      <w:bookmarkStart w:id="1561" w:name="__RefHeading___Toc680738_73709187"/>
      <w:bookmarkStart w:id="1562" w:name="_Toc695"/>
      <w:bookmarkEnd w:id="1561"/>
      <w:r>
        <w:rPr>
          <w:rtl w:val="true"/>
        </w:rPr>
        <w:t xml:space="preserve">مسألة </w:t>
      </w:r>
      <w:r>
        <w:rPr/>
        <w:t>467</w:t>
      </w:r>
      <w:r>
        <w:rPr>
          <w:rtl w:val="true"/>
        </w:rPr>
        <w:t>:</w:t>
      </w:r>
      <w:r>
        <w:rPr>
          <w:rtl w:val="true"/>
        </w:rPr>
        <w:t>لا یعتبر التوالی فیما یعتبر فیه تعدّد الغسل</w:t>
      </w:r>
      <w:bookmarkEnd w:id="1562"/>
    </w:p>
    <w:p>
      <w:pPr>
        <w:pStyle w:val="BookText"/>
        <w:rPr/>
      </w:pPr>
      <w:r>
        <w:rPr>
          <w:rFonts w:ascii="IRNazanin" w:hAnsi="IRNazanin" w:eastAsia="IRNazanin"/>
          <w:color w:val="111111"/>
          <w:sz w:val="28"/>
          <w:sz w:val="28"/>
          <w:szCs w:val="28"/>
          <w:rtl w:val="true"/>
          <w:lang w:bidi="fa-IR"/>
        </w:rPr>
        <w:t>فلو غسل فی یوم مرّة و فی آخر اخری کفی ذلک</w:t>
      </w:r>
      <w:r>
        <w:rPr>
          <w:rFonts w:eastAsia="IRNazanin" w:cs="IRNazanin"/>
          <w:color w:val="111111"/>
          <w:sz w:val="28"/>
          <w:szCs w:val="28"/>
          <w:rtl w:val="true"/>
          <w:lang w:bidi="fa-IR"/>
        </w:rPr>
        <w:t>.</w:t>
      </w:r>
    </w:p>
    <w:p>
      <w:pPr>
        <w:pStyle w:val="Heading5"/>
        <w:numPr>
          <w:ilvl w:val="4"/>
          <w:numId w:val="1"/>
        </w:numPr>
        <w:rPr/>
      </w:pPr>
      <w:bookmarkStart w:id="1563" w:name="__RefHeading___Toc680740_73709187"/>
      <w:bookmarkStart w:id="1564" w:name="_Toc696"/>
      <w:bookmarkEnd w:id="1563"/>
      <w:r>
        <w:rPr>
          <w:rtl w:val="true"/>
        </w:rPr>
        <w:t xml:space="preserve">مسألة </w:t>
      </w:r>
      <w:r>
        <w:rPr/>
        <w:t>468</w:t>
      </w:r>
      <w:r>
        <w:rPr>
          <w:rtl w:val="true"/>
        </w:rPr>
        <w:t>:</w:t>
      </w:r>
      <w:r>
        <w:rPr>
          <w:rtl w:val="true"/>
        </w:rPr>
        <w:t>ماء الغسالة إن کان من غسل المتنجّس بالماء الکثیر</w:t>
      </w:r>
      <w:bookmarkEnd w:id="1564"/>
    </w:p>
    <w:p>
      <w:pPr>
        <w:pStyle w:val="BookText"/>
        <w:rPr/>
      </w:pPr>
      <w:r>
        <w:rPr>
          <w:rFonts w:ascii="IRNazanin" w:hAnsi="IRNazanin" w:eastAsia="IRNazanin"/>
          <w:color w:val="111111"/>
          <w:sz w:val="28"/>
          <w:sz w:val="28"/>
          <w:szCs w:val="28"/>
          <w:rtl w:val="true"/>
          <w:lang w:bidi="fa-IR"/>
        </w:rPr>
        <w:t>و الجاری فهو طاهر،</w:t>
      </w:r>
    </w:p>
    <w:p>
      <w:pPr>
        <w:pStyle w:val="BookText"/>
        <w:rPr/>
      </w:pPr>
      <w:r>
        <w:rPr>
          <w:rFonts w:ascii="IRNazanin" w:hAnsi="IRNazanin" w:eastAsia="IRNazanin"/>
          <w:color w:val="111111"/>
          <w:sz w:val="28"/>
          <w:sz w:val="28"/>
          <w:szCs w:val="28"/>
          <w:rtl w:val="true"/>
          <w:lang w:bidi="fa-IR"/>
        </w:rPr>
        <w:t>حتّی إذا کان مزیلا لعین النجاسة عنه،ما لم یتغیّر بأحد أوصافها،و إن کان من غسله بالماء القلیل،فحینئذ إن کان المتنجّس خالیا عن عین النجس فهو طاهر،و إن کانت فیه أجزاء عینیّة من النجس فهو نجس</w:t>
      </w:r>
      <w:r>
        <w:rPr>
          <w:rFonts w:eastAsia="IRNazanin" w:cs="IRNazanin"/>
          <w:color w:val="111111"/>
          <w:sz w:val="28"/>
          <w:szCs w:val="28"/>
          <w:rtl w:val="true"/>
          <w:lang w:bidi="fa-IR"/>
        </w:rPr>
        <w:t>.</w:t>
      </w:r>
    </w:p>
    <w:p>
      <w:pPr>
        <w:pStyle w:val="Heading5"/>
        <w:numPr>
          <w:ilvl w:val="4"/>
          <w:numId w:val="1"/>
        </w:numPr>
        <w:rPr/>
      </w:pPr>
      <w:bookmarkStart w:id="1565" w:name="__RefHeading___Toc680742_73709187"/>
      <w:bookmarkStart w:id="1566" w:name="_Toc697"/>
      <w:bookmarkEnd w:id="1565"/>
      <w:r>
        <w:rPr>
          <w:rtl w:val="true"/>
        </w:rPr>
        <w:t xml:space="preserve">مسألة </w:t>
      </w:r>
      <w:r>
        <w:rPr/>
        <w:t>469</w:t>
      </w:r>
      <w:r>
        <w:rPr>
          <w:rtl w:val="true"/>
        </w:rPr>
        <w:t>:</w:t>
      </w:r>
      <w:r>
        <w:rPr>
          <w:rtl w:val="true"/>
        </w:rPr>
        <w:t>الأوانی الکبیرة المثبتة یمکن تطهیرها بالقلیل</w:t>
      </w:r>
      <w:bookmarkEnd w:id="156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یصبّ الماء فیها،و یدار حتّی یستوعب جمیع أجزائها،ثمّ یخرج حینئذ ماء الغسالة المجتمع فی وسطها بنزح أو غیره،و یجدّد الغسل هکذا ثلاث مرّات،و لا یقدح الفصل بین الغسلات،و لا تقاطر ماء الغسالة حین الإخراج علی الماء المجتمع نفسه،و الأحوط الأولی تطهیر آلة الإخراج کلّ مرّة من الغسلات</w:t>
      </w:r>
      <w:r>
        <w:rPr>
          <w:rFonts w:eastAsia="IRNazanin" w:cs="IRNazanin"/>
          <w:color w:val="111111"/>
          <w:sz w:val="28"/>
          <w:szCs w:val="28"/>
          <w:rtl w:val="true"/>
          <w:lang w:bidi="fa-IR"/>
        </w:rPr>
        <w:t>.</w:t>
      </w:r>
      <w:bookmarkStart w:id="1567" w:name="pg11398_162625"/>
    </w:p>
    <w:p>
      <w:pPr>
        <w:pStyle w:val="Heading5"/>
        <w:numPr>
          <w:ilvl w:val="4"/>
          <w:numId w:val="1"/>
        </w:numPr>
        <w:rPr/>
      </w:pPr>
      <w:bookmarkStart w:id="1568" w:name="__RefHeading___Toc680744_73709187"/>
      <w:bookmarkStart w:id="1569" w:name="_Toc698"/>
      <w:bookmarkEnd w:id="1567"/>
      <w:bookmarkEnd w:id="1568"/>
      <w:r>
        <w:rPr>
          <w:rtl w:val="true"/>
        </w:rPr>
        <w:t xml:space="preserve">مسألة </w:t>
      </w:r>
      <w:r>
        <w:rPr/>
        <w:t>470</w:t>
      </w:r>
      <w:r>
        <w:rPr>
          <w:rtl w:val="true"/>
        </w:rPr>
        <w:t>:</w:t>
      </w:r>
      <w:r>
        <w:rPr>
          <w:rtl w:val="true"/>
        </w:rPr>
        <w:t>الدسومة الّتی فی اللحم أو الید لا تمنع من تطهیر المحلّ</w:t>
      </w:r>
      <w:bookmarkEnd w:id="1569"/>
    </w:p>
    <w:p>
      <w:pPr>
        <w:pStyle w:val="BookText"/>
        <w:rPr/>
      </w:pPr>
      <w:r>
        <w:rPr>
          <w:rFonts w:ascii="IRNazanin" w:hAnsi="IRNazanin" w:eastAsia="IRNazanin"/>
          <w:color w:val="111111"/>
          <w:sz w:val="28"/>
          <w:sz w:val="28"/>
          <w:szCs w:val="28"/>
          <w:rtl w:val="true"/>
          <w:lang w:bidi="fa-IR"/>
        </w:rPr>
        <w:t>إلاّ إذا بلغت حدّا تکون جرما حائلا،و لکنّها حینئذ لا تکون دسومة بل شیئا آخر</w:t>
      </w:r>
      <w:r>
        <w:rPr>
          <w:rFonts w:eastAsia="IRNazanin" w:cs="IRNazanin"/>
          <w:color w:val="111111"/>
          <w:sz w:val="28"/>
          <w:szCs w:val="28"/>
          <w:rtl w:val="true"/>
          <w:lang w:bidi="fa-IR"/>
        </w:rPr>
        <w:t>.</w:t>
      </w:r>
    </w:p>
    <w:p>
      <w:pPr>
        <w:pStyle w:val="Heading5"/>
        <w:numPr>
          <w:ilvl w:val="4"/>
          <w:numId w:val="1"/>
        </w:numPr>
        <w:rPr/>
      </w:pPr>
      <w:bookmarkStart w:id="1570" w:name="__RefHeading___Toc680746_73709187"/>
      <w:bookmarkStart w:id="1571" w:name="_Toc699"/>
      <w:bookmarkEnd w:id="1570"/>
      <w:r>
        <w:rPr>
          <w:rtl w:val="true"/>
        </w:rPr>
        <w:t xml:space="preserve">مسألة </w:t>
      </w:r>
      <w:r>
        <w:rPr/>
        <w:t>471</w:t>
      </w:r>
      <w:r>
        <w:rPr>
          <w:rtl w:val="true"/>
        </w:rPr>
        <w:t>:</w:t>
      </w:r>
      <w:r>
        <w:rPr>
          <w:rtl w:val="true"/>
        </w:rPr>
        <w:t>إذا تنجّس اللحم أو الأرز أو الماش أو نحوها و لم تدخل</w:t>
      </w:r>
      <w:bookmarkEnd w:id="1571"/>
    </w:p>
    <w:p>
      <w:pPr>
        <w:pStyle w:val="BookText"/>
        <w:rPr/>
      </w:pPr>
      <w:r>
        <w:rPr>
          <w:rFonts w:ascii="IRNazanin" w:hAnsi="IRNazanin" w:eastAsia="IRNazanin"/>
          <w:color w:val="111111"/>
          <w:sz w:val="28"/>
          <w:sz w:val="28"/>
          <w:szCs w:val="28"/>
          <w:rtl w:val="true"/>
          <w:lang w:bidi="fa-IR"/>
        </w:rPr>
        <w:t>النجاسة فی عمقها یمکن تطهیرها</w:t>
      </w:r>
    </w:p>
    <w:p>
      <w:pPr>
        <w:pStyle w:val="BookText"/>
        <w:rPr/>
      </w:pPr>
      <w:r>
        <w:rPr>
          <w:rFonts w:ascii="IRNazanin" w:hAnsi="IRNazanin" w:eastAsia="IRNazanin"/>
          <w:color w:val="111111"/>
          <w:sz w:val="28"/>
          <w:sz w:val="28"/>
          <w:szCs w:val="28"/>
          <w:rtl w:val="true"/>
          <w:lang w:bidi="fa-IR"/>
        </w:rPr>
        <w:t>بوضعها فی طشت وصب الماء علیها،علی نحو یستولی علیها،ثمّ یراق الماء و یفرغ الطشت مرّة واحدة فیطهر النجس،و کذا إذا ارید تطهیر الثوب فإنّه یوضع فی الطشت و یصبّ الماء علیه،فإن کانت النجاسة نافذة فی أعماق الثوب وجب عند تطهیره فی الطشت الفرک و الدلک فقط،و لا یعتبر العصر،و إن لم تکن نافذة فی أعماقه لم یجب الفرک و الدلک أیضا،و إذا کانت النجاسة محتاجة إلی التعدّد کالبول کفی الغسل مرّة اخری علی النحو المذکور،هذا کلّه فیما إذا غسل المتنجّس فی الطشت و نحوه،و أمّا إذا غسل فی الإناء فلا بدّ من غسل الإناء ثلاثا لو تنجّس بذلک</w:t>
      </w:r>
      <w:r>
        <w:rPr>
          <w:rFonts w:eastAsia="IRNazanin" w:cs="IRNazanin"/>
          <w:color w:val="111111"/>
          <w:sz w:val="28"/>
          <w:szCs w:val="28"/>
          <w:rtl w:val="true"/>
          <w:lang w:bidi="fa-IR"/>
        </w:rPr>
        <w:t>.</w:t>
      </w:r>
    </w:p>
    <w:p>
      <w:pPr>
        <w:pStyle w:val="Heading5"/>
        <w:numPr>
          <w:ilvl w:val="4"/>
          <w:numId w:val="1"/>
        </w:numPr>
        <w:rPr/>
      </w:pPr>
      <w:bookmarkStart w:id="1572" w:name="__RefHeading___Toc680748_73709187"/>
      <w:bookmarkStart w:id="1573" w:name="_Toc700"/>
      <w:bookmarkEnd w:id="1572"/>
      <w:r>
        <w:rPr>
          <w:rtl w:val="true"/>
        </w:rPr>
        <w:t xml:space="preserve">مسألة </w:t>
      </w:r>
      <w:r>
        <w:rPr/>
        <w:t>472</w:t>
      </w:r>
      <w:r>
        <w:rPr>
          <w:rtl w:val="true"/>
        </w:rPr>
        <w:t>:</w:t>
      </w:r>
      <w:r>
        <w:rPr>
          <w:rtl w:val="true"/>
        </w:rPr>
        <w:t>الحلیب النجس یمکن تطهیره</w:t>
      </w:r>
      <w:bookmarkEnd w:id="1573"/>
    </w:p>
    <w:p>
      <w:pPr>
        <w:pStyle w:val="BookText"/>
        <w:rPr/>
      </w:pPr>
      <w:r>
        <w:rPr>
          <w:rFonts w:ascii="IRNazanin" w:hAnsi="IRNazanin" w:eastAsia="IRNazanin"/>
          <w:color w:val="111111"/>
          <w:sz w:val="28"/>
          <w:sz w:val="28"/>
          <w:szCs w:val="28"/>
          <w:rtl w:val="true"/>
          <w:lang w:bidi="fa-IR"/>
        </w:rPr>
        <w:t>بأن یصنع جبنا و یوضع فی الماء الکثیر حتّی یصل الماء إلی أعماقه</w:t>
      </w:r>
      <w:r>
        <w:rPr>
          <w:rFonts w:eastAsia="IRNazanin" w:cs="IRNazanin"/>
          <w:color w:val="111111"/>
          <w:sz w:val="28"/>
          <w:szCs w:val="28"/>
          <w:rtl w:val="true"/>
          <w:lang w:bidi="fa-IR"/>
        </w:rPr>
        <w:t>.</w:t>
      </w:r>
    </w:p>
    <w:p>
      <w:pPr>
        <w:pStyle w:val="Heading5"/>
        <w:numPr>
          <w:ilvl w:val="4"/>
          <w:numId w:val="1"/>
        </w:numPr>
        <w:rPr/>
      </w:pPr>
      <w:bookmarkStart w:id="1574" w:name="__RefHeading___Toc680750_73709187"/>
      <w:bookmarkStart w:id="1575" w:name="_Toc701"/>
      <w:bookmarkEnd w:id="1574"/>
      <w:r>
        <w:rPr>
          <w:rtl w:val="true"/>
        </w:rPr>
        <w:t xml:space="preserve">مسألة </w:t>
      </w:r>
      <w:r>
        <w:rPr/>
        <w:t>473</w:t>
      </w:r>
      <w:r>
        <w:rPr>
          <w:rtl w:val="true"/>
        </w:rPr>
        <w:t>:</w:t>
      </w:r>
      <w:r>
        <w:rPr>
          <w:rtl w:val="true"/>
        </w:rPr>
        <w:t>إذا غسل ثوبه النجس ثمّ رأی بعد ذلک فیه شیئا من</w:t>
      </w:r>
      <w:bookmarkEnd w:id="1575"/>
    </w:p>
    <w:p>
      <w:pPr>
        <w:pStyle w:val="BookText"/>
        <w:rPr/>
      </w:pPr>
      <w:r>
        <w:rPr>
          <w:rFonts w:ascii="IRNazanin" w:hAnsi="IRNazanin" w:eastAsia="IRNazanin"/>
          <w:color w:val="111111"/>
          <w:sz w:val="28"/>
          <w:sz w:val="28"/>
          <w:szCs w:val="28"/>
          <w:rtl w:val="true"/>
          <w:lang w:bidi="fa-IR"/>
        </w:rPr>
        <w:t>الطین،أو دقائق الأشنان،</w:t>
      </w:r>
    </w:p>
    <w:p>
      <w:pPr>
        <w:pStyle w:val="BookText"/>
        <w:rPr/>
      </w:pPr>
      <w:r>
        <w:rPr>
          <w:rFonts w:ascii="IRNazanin" w:hAnsi="IRNazanin" w:eastAsia="IRNazanin"/>
          <w:color w:val="111111"/>
          <w:sz w:val="28"/>
          <w:sz w:val="28"/>
          <w:szCs w:val="28"/>
          <w:rtl w:val="true"/>
          <w:lang w:bidi="fa-IR"/>
        </w:rPr>
        <w:t>أو الصابون الّذی کان متنجّسا،لا یضرّ ذلک فی طهارة الثوب،بل یحکم أیضا بطهارة ظاهر الطین،أو الأشنان أو الصابون الّذی رآه،بل باطنه إذا نفذ فیه الماء علی الوجه المعتبر</w:t>
      </w:r>
      <w:r>
        <w:rPr>
          <w:rFonts w:eastAsia="IRNazanin" w:cs="IRNazanin"/>
          <w:color w:val="111111"/>
          <w:sz w:val="28"/>
          <w:szCs w:val="28"/>
          <w:rtl w:val="true"/>
          <w:lang w:bidi="fa-IR"/>
        </w:rPr>
        <w:t>.</w:t>
      </w:r>
    </w:p>
    <w:p>
      <w:pPr>
        <w:pStyle w:val="Heading5"/>
        <w:numPr>
          <w:ilvl w:val="4"/>
          <w:numId w:val="1"/>
        </w:numPr>
        <w:rPr/>
      </w:pPr>
      <w:bookmarkStart w:id="1576" w:name="__RefHeading___Toc680752_73709187"/>
      <w:bookmarkStart w:id="1577" w:name="_Toc702"/>
      <w:bookmarkEnd w:id="1576"/>
      <w:r>
        <w:rPr>
          <w:rtl w:val="true"/>
        </w:rPr>
        <w:t xml:space="preserve">مسألة </w:t>
      </w:r>
      <w:r>
        <w:rPr/>
        <w:t>474</w:t>
      </w:r>
      <w:r>
        <w:rPr>
          <w:rtl w:val="true"/>
        </w:rPr>
        <w:t>:</w:t>
      </w:r>
      <w:r>
        <w:rPr>
          <w:rtl w:val="true"/>
        </w:rPr>
        <w:t>الحلی الّذی یصوغها الکافر محکومة بالطهارة</w:t>
      </w:r>
      <w:bookmarkEnd w:id="1577"/>
    </w:p>
    <w:p>
      <w:pPr>
        <w:pStyle w:val="BookText"/>
        <w:rPr/>
      </w:pPr>
      <w:r>
        <w:rPr>
          <w:rFonts w:ascii="IRNazanin" w:hAnsi="IRNazanin" w:eastAsia="IRNazanin"/>
          <w:color w:val="111111"/>
          <w:sz w:val="28"/>
          <w:sz w:val="28"/>
          <w:szCs w:val="28"/>
          <w:rtl w:val="true"/>
          <w:lang w:bidi="fa-IR"/>
        </w:rPr>
        <w:t>و إن علم بملاقاته لها مع الرطوبة،إذا کان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مشرکا أو ملحدا و علم بملاقاته لها،تنجّست علی الأحوط،و یطهر ظاهرها بالغسل</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استعملت مدّة و شکّ فی ظهور الباطن الّذی هو نجس علی الأحوط فهل یجب تطهیرها؟</w:t>
      </w:r>
      <w:bookmarkStart w:id="1578" w:name="pg11398_162626"/>
    </w:p>
    <w:p>
      <w:pPr>
        <w:pStyle w:val="BookText"/>
        <w:rPr/>
      </w:pPr>
      <w:bookmarkEnd w:id="157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Heading5"/>
        <w:numPr>
          <w:ilvl w:val="4"/>
          <w:numId w:val="1"/>
        </w:numPr>
        <w:rPr/>
      </w:pPr>
      <w:bookmarkStart w:id="1579" w:name="__RefHeading___Toc680754_73709187"/>
      <w:bookmarkStart w:id="1580" w:name="_Toc703"/>
      <w:bookmarkEnd w:id="1579"/>
      <w:r>
        <w:rPr>
          <w:rtl w:val="true"/>
        </w:rPr>
        <w:t xml:space="preserve">مسألة </w:t>
      </w:r>
      <w:r>
        <w:rPr/>
        <w:t>475</w:t>
      </w:r>
      <w:r>
        <w:rPr>
          <w:rtl w:val="true"/>
        </w:rPr>
        <w:t>:</w:t>
      </w:r>
      <w:r>
        <w:rPr>
          <w:rtl w:val="true"/>
        </w:rPr>
        <w:t>الدهن المتنجّس لا یمکن تطهیره بجعله فی الکرّ الحارّ</w:t>
      </w:r>
      <w:bookmarkEnd w:id="1580"/>
    </w:p>
    <w:p>
      <w:pPr>
        <w:pStyle w:val="BookText"/>
        <w:rPr/>
      </w:pPr>
      <w:r>
        <w:rPr>
          <w:rFonts w:ascii="IRNazanin" w:hAnsi="IRNazanin" w:eastAsia="IRNazanin"/>
          <w:color w:val="111111"/>
          <w:sz w:val="28"/>
          <w:sz w:val="28"/>
          <w:szCs w:val="28"/>
          <w:rtl w:val="true"/>
          <w:lang w:bidi="fa-IR"/>
        </w:rPr>
        <w:t>و مزجه به،</w:t>
      </w:r>
    </w:p>
    <w:p>
      <w:pPr>
        <w:pStyle w:val="BookText"/>
        <w:rPr/>
      </w:pPr>
      <w:r>
        <w:rPr>
          <w:rFonts w:ascii="IRNazanin" w:hAnsi="IRNazanin" w:eastAsia="IRNazanin"/>
          <w:color w:val="111111"/>
          <w:sz w:val="28"/>
          <w:sz w:val="28"/>
          <w:szCs w:val="28"/>
          <w:rtl w:val="true"/>
          <w:lang w:bidi="fa-IR"/>
        </w:rPr>
        <w:t>و کذلک سائر المائعات المتنجّسة،فإنّها لا تطهر إلاّ بالاستهلاک</w:t>
      </w:r>
      <w:r>
        <w:rPr>
          <w:rFonts w:eastAsia="IRNazanin" w:cs="IRNazanin"/>
          <w:color w:val="111111"/>
          <w:sz w:val="28"/>
          <w:szCs w:val="28"/>
          <w:rtl w:val="true"/>
          <w:lang w:bidi="fa-IR"/>
        </w:rPr>
        <w:t>.</w:t>
      </w:r>
    </w:p>
    <w:p>
      <w:pPr>
        <w:pStyle w:val="Heading5"/>
        <w:numPr>
          <w:ilvl w:val="4"/>
          <w:numId w:val="1"/>
        </w:numPr>
        <w:rPr/>
      </w:pPr>
      <w:bookmarkStart w:id="1581" w:name="__RefHeading___Toc680756_73709187"/>
      <w:bookmarkStart w:id="1582" w:name="_Toc704"/>
      <w:bookmarkEnd w:id="1581"/>
      <w:r>
        <w:rPr>
          <w:rtl w:val="true"/>
        </w:rPr>
        <w:t xml:space="preserve">مسألة </w:t>
      </w:r>
      <w:r>
        <w:rPr/>
        <w:t>476</w:t>
      </w:r>
      <w:r>
        <w:rPr>
          <w:rtl w:val="true"/>
        </w:rPr>
        <w:t>:</w:t>
      </w:r>
      <w:r>
        <w:rPr>
          <w:rtl w:val="true"/>
        </w:rPr>
        <w:t>إذا تنجّس التنّور بکلّ جوانبه و أطرافه و أرضه</w:t>
      </w:r>
      <w:bookmarkEnd w:id="1582"/>
    </w:p>
    <w:p>
      <w:pPr>
        <w:pStyle w:val="BookText"/>
        <w:rPr/>
      </w:pPr>
      <w:r>
        <w:rPr>
          <w:rFonts w:ascii="IRNazanin" w:hAnsi="IRNazanin" w:eastAsia="IRNazanin"/>
          <w:color w:val="111111"/>
          <w:sz w:val="28"/>
          <w:sz w:val="28"/>
          <w:szCs w:val="28"/>
          <w:rtl w:val="true"/>
          <w:lang w:bidi="fa-IR"/>
        </w:rPr>
        <w:t>أی بتمام سعته،یمکن تطهیره بصبّ الماء من الإبریق علیه،و بذلک یطهر و لا حاجة إلی التعدّد و لو کان متنجّسا بالبول،و قد مرّ أنّ غسالة المتنجّس الخالی من عین النجاسة محکومة بالطهارة شرعا و إن کان غسله بالماء القلیل</w:t>
      </w:r>
      <w:r>
        <w:rPr>
          <w:rFonts w:eastAsia="IRNazanin" w:cs="IRNazanin"/>
          <w:color w:val="111111"/>
          <w:sz w:val="28"/>
          <w:szCs w:val="28"/>
          <w:rtl w:val="true"/>
          <w:lang w:bidi="fa-IR"/>
        </w:rPr>
        <w:t>.</w:t>
      </w:r>
    </w:p>
    <w:p>
      <w:pPr>
        <w:pStyle w:val="Heading5"/>
        <w:numPr>
          <w:ilvl w:val="4"/>
          <w:numId w:val="1"/>
        </w:numPr>
        <w:rPr/>
      </w:pPr>
      <w:bookmarkStart w:id="1583" w:name="__RefHeading___Toc680758_73709187"/>
      <w:bookmarkStart w:id="1584" w:name="_Toc705"/>
      <w:bookmarkEnd w:id="1583"/>
      <w:r>
        <w:rPr>
          <w:rtl w:val="true"/>
        </w:rPr>
        <w:t>الثانی</w:t>
      </w:r>
      <w:r>
        <w:rPr>
          <w:rtl w:val="true"/>
        </w:rPr>
        <w:t>:</w:t>
      </w:r>
      <w:r>
        <w:rPr>
          <w:rtl w:val="true"/>
        </w:rPr>
        <w:t>من المطهّرات الأرض</w:t>
      </w:r>
      <w:bookmarkEnd w:id="1584"/>
    </w:p>
    <w:p>
      <w:pPr>
        <w:pStyle w:val="BookText"/>
        <w:rPr/>
      </w:pPr>
      <w:r>
        <w:rPr>
          <w:rFonts w:ascii="IRNazanin" w:hAnsi="IRNazanin" w:eastAsia="IRNazanin"/>
          <w:color w:val="111111"/>
          <w:sz w:val="28"/>
          <w:sz w:val="28"/>
          <w:szCs w:val="28"/>
          <w:rtl w:val="true"/>
          <w:lang w:bidi="fa-IR"/>
        </w:rPr>
        <w:t>فإنّها تطهّر باطن القدم،و ما توقی به کالنعل و الخفّ و الحذاء،و نحوها،بالمسح بها أو المشی علیها،بشرط زوال عین النجاسة بهما،و لو زالت عین النجاسة قبل ذلک کفی مسمّی المسح بها،أو المشی علیها، و یشترط علی الأقوی کون النجاسة حاصلة بالمشی علی الأرض أو بالوقوف علیها،و أمّا إذا حصل بطریقة اخری فلا تکون الأرض مطهّرة له</w:t>
      </w:r>
      <w:r>
        <w:rPr>
          <w:rFonts w:eastAsia="IRNazanin" w:cs="IRNazanin"/>
          <w:color w:val="111111"/>
          <w:sz w:val="28"/>
          <w:szCs w:val="28"/>
          <w:rtl w:val="true"/>
          <w:lang w:bidi="fa-IR"/>
        </w:rPr>
        <w:t>.</w:t>
      </w:r>
    </w:p>
    <w:p>
      <w:pPr>
        <w:pStyle w:val="Heading5"/>
        <w:numPr>
          <w:ilvl w:val="4"/>
          <w:numId w:val="1"/>
        </w:numPr>
        <w:rPr/>
      </w:pPr>
      <w:bookmarkStart w:id="1585" w:name="__RefHeading___Toc680760_73709187"/>
      <w:bookmarkStart w:id="1586" w:name="_Toc706"/>
      <w:bookmarkEnd w:id="1585"/>
      <w:r>
        <w:rPr>
          <w:rtl w:val="true"/>
        </w:rPr>
        <w:t xml:space="preserve">مسألة </w:t>
      </w:r>
      <w:r>
        <w:rPr/>
        <w:t>477</w:t>
      </w:r>
      <w:r>
        <w:rPr>
          <w:rtl w:val="true"/>
        </w:rPr>
        <w:t>:</w:t>
      </w:r>
      <w:r>
        <w:rPr>
          <w:rtl w:val="true"/>
        </w:rPr>
        <w:t>المراد من الأرض مطلق ما یسمّی أرضا</w:t>
      </w:r>
      <w:bookmarkEnd w:id="1586"/>
    </w:p>
    <w:p>
      <w:pPr>
        <w:pStyle w:val="BookText"/>
        <w:rPr/>
      </w:pPr>
      <w:r>
        <w:rPr>
          <w:rFonts w:ascii="IRNazanin" w:hAnsi="IRNazanin" w:eastAsia="IRNazanin"/>
          <w:color w:val="111111"/>
          <w:sz w:val="28"/>
          <w:sz w:val="28"/>
          <w:szCs w:val="28"/>
          <w:rtl w:val="true"/>
          <w:lang w:bidi="fa-IR"/>
        </w:rPr>
        <w:t>من حجر أو تراب أو رمل،و لا یبعد عموم الحکم للآجر و الجصّ و النورة،و الأقوی اعتبار طهارتها و کونها یابسة و جافّة</w:t>
      </w:r>
      <w:r>
        <w:rPr>
          <w:rFonts w:eastAsia="IRNazanin" w:cs="IRNazanin"/>
          <w:color w:val="111111"/>
          <w:sz w:val="28"/>
          <w:szCs w:val="28"/>
          <w:rtl w:val="true"/>
          <w:lang w:bidi="fa-IR"/>
        </w:rPr>
        <w:t>.</w:t>
      </w:r>
    </w:p>
    <w:p>
      <w:pPr>
        <w:pStyle w:val="Heading5"/>
        <w:numPr>
          <w:ilvl w:val="4"/>
          <w:numId w:val="1"/>
        </w:numPr>
        <w:rPr/>
      </w:pPr>
      <w:bookmarkStart w:id="1587" w:name="__RefHeading___Toc680762_73709187"/>
      <w:bookmarkStart w:id="1588" w:name="_Toc707"/>
      <w:bookmarkEnd w:id="1587"/>
      <w:r>
        <w:rPr>
          <w:rtl w:val="true"/>
        </w:rPr>
        <w:t xml:space="preserve">مسألة </w:t>
      </w:r>
      <w:r>
        <w:rPr/>
        <w:t>478</w:t>
      </w:r>
      <w:r>
        <w:rPr>
          <w:rtl w:val="true"/>
        </w:rPr>
        <w:t>:</w:t>
      </w:r>
      <w:r>
        <w:rPr>
          <w:rtl w:val="true"/>
        </w:rPr>
        <w:t>فی إلحاق ظاهر القدم و عینی الرکبتین و الیدین</w:t>
      </w:r>
      <w:bookmarkEnd w:id="1588"/>
    </w:p>
    <w:p>
      <w:pPr>
        <w:pStyle w:val="BookText"/>
        <w:rPr/>
      </w:pPr>
      <w:r>
        <w:rPr>
          <w:rFonts w:ascii="IRNazanin" w:hAnsi="IRNazanin" w:eastAsia="IRNazanin"/>
          <w:color w:val="111111"/>
          <w:sz w:val="28"/>
          <w:sz w:val="28"/>
          <w:szCs w:val="28"/>
          <w:rtl w:val="true"/>
          <w:lang w:bidi="fa-IR"/>
        </w:rPr>
        <w:t>إذا کان المشی علیها،و کذلک ما توقی به کالنعل و أسفل خشبة الأقطع و حواشی القدم القریبة من الباطن،إشکال بل منع</w:t>
      </w:r>
      <w:r>
        <w:rPr>
          <w:rFonts w:eastAsia="IRNazanin" w:cs="IRNazanin"/>
          <w:color w:val="111111"/>
          <w:sz w:val="28"/>
          <w:szCs w:val="28"/>
          <w:rtl w:val="true"/>
          <w:lang w:bidi="fa-IR"/>
        </w:rPr>
        <w:t>.</w:t>
      </w:r>
    </w:p>
    <w:p>
      <w:pPr>
        <w:pStyle w:val="Heading5"/>
        <w:numPr>
          <w:ilvl w:val="4"/>
          <w:numId w:val="1"/>
        </w:numPr>
        <w:rPr/>
      </w:pPr>
      <w:bookmarkStart w:id="1589" w:name="__RefHeading___Toc680764_73709187"/>
      <w:bookmarkStart w:id="1590" w:name="_Toc708"/>
      <w:bookmarkEnd w:id="1589"/>
      <w:r>
        <w:rPr>
          <w:rtl w:val="true"/>
        </w:rPr>
        <w:t xml:space="preserve">مسألة </w:t>
      </w:r>
      <w:r>
        <w:rPr/>
        <w:t>479</w:t>
      </w:r>
      <w:r>
        <w:rPr>
          <w:rtl w:val="true"/>
        </w:rPr>
        <w:t>:</w:t>
      </w:r>
      <w:r>
        <w:rPr>
          <w:rtl w:val="true"/>
        </w:rPr>
        <w:t>إذا شکّ فی طهارة الأرض</w:t>
      </w:r>
      <w:bookmarkEnd w:id="159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علی طهارتها فتکون مطهّرة حینئذ،إلاّ إذا کانت الحالة السابقة نجاستها،و إذا شکّ أنّ هذه النجاسة هل أصابت القدم بالمشی أو الوقوف علی الأرض أو بطریقة اخری فلا یجوز الاکتفاء فی التطهیر بالأرض،بل یجب غسلها بالماء عندئذ</w:t>
      </w:r>
      <w:r>
        <w:rPr>
          <w:rFonts w:eastAsia="IRNazanin" w:cs="IRNazanin"/>
          <w:color w:val="111111"/>
          <w:sz w:val="28"/>
          <w:szCs w:val="28"/>
          <w:rtl w:val="true"/>
          <w:lang w:bidi="fa-IR"/>
        </w:rPr>
        <w:t>.</w:t>
      </w:r>
      <w:bookmarkStart w:id="1591" w:name="pg11398_162627"/>
    </w:p>
    <w:p>
      <w:pPr>
        <w:pStyle w:val="Heading5"/>
        <w:numPr>
          <w:ilvl w:val="4"/>
          <w:numId w:val="1"/>
        </w:numPr>
        <w:rPr/>
      </w:pPr>
      <w:bookmarkStart w:id="1592" w:name="__RefHeading___Toc680766_73709187"/>
      <w:bookmarkStart w:id="1593" w:name="_Toc709"/>
      <w:bookmarkEnd w:id="1591"/>
      <w:bookmarkEnd w:id="1592"/>
      <w:r>
        <w:rPr>
          <w:rtl w:val="true"/>
        </w:rPr>
        <w:t xml:space="preserve">مسألة </w:t>
      </w:r>
      <w:r>
        <w:rPr/>
        <w:t>480</w:t>
      </w:r>
      <w:r>
        <w:rPr>
          <w:rtl w:val="true"/>
        </w:rPr>
        <w:t>:</w:t>
      </w:r>
      <w:r>
        <w:rPr>
          <w:rtl w:val="true"/>
        </w:rPr>
        <w:t>إذا کان فی الظلمة و لا یدری أنّ ما تحت قدمه أرض أو</w:t>
      </w:r>
      <w:bookmarkEnd w:id="1593"/>
    </w:p>
    <w:p>
      <w:pPr>
        <w:pStyle w:val="BookText"/>
        <w:rPr/>
      </w:pPr>
      <w:r>
        <w:rPr>
          <w:rFonts w:ascii="IRNazanin" w:hAnsi="IRNazanin" w:eastAsia="IRNazanin"/>
          <w:color w:val="111111"/>
          <w:sz w:val="28"/>
          <w:sz w:val="28"/>
          <w:szCs w:val="28"/>
          <w:rtl w:val="true"/>
          <w:lang w:bidi="fa-IR"/>
        </w:rPr>
        <w:t>شیء آخر من فرش و نحوه،</w:t>
      </w:r>
    </w:p>
    <w:p>
      <w:pPr>
        <w:pStyle w:val="BookText"/>
        <w:rPr/>
      </w:pPr>
      <w:r>
        <w:rPr>
          <w:rFonts w:ascii="IRNazanin" w:hAnsi="IRNazanin" w:eastAsia="IRNazanin"/>
          <w:color w:val="111111"/>
          <w:sz w:val="28"/>
          <w:sz w:val="28"/>
          <w:szCs w:val="28"/>
          <w:rtl w:val="true"/>
          <w:lang w:bidi="fa-IR"/>
        </w:rPr>
        <w:t>لا یکفی المشی علیه فی حصول الطهارة،بل لا بدّ من العلم بکونه أرضا</w:t>
      </w:r>
      <w:r>
        <w:rPr>
          <w:rFonts w:eastAsia="IRNazanin" w:cs="IRNazanin"/>
          <w:color w:val="111111"/>
          <w:sz w:val="28"/>
          <w:szCs w:val="28"/>
          <w:rtl w:val="true"/>
          <w:lang w:bidi="fa-IR"/>
        </w:rPr>
        <w:t>.</w:t>
      </w:r>
    </w:p>
    <w:p>
      <w:pPr>
        <w:pStyle w:val="Heading5"/>
        <w:numPr>
          <w:ilvl w:val="4"/>
          <w:numId w:val="1"/>
        </w:numPr>
        <w:rPr/>
      </w:pPr>
      <w:bookmarkStart w:id="1594" w:name="__RefHeading___Toc680768_73709187"/>
      <w:bookmarkStart w:id="1595" w:name="_Toc710"/>
      <w:bookmarkEnd w:id="1594"/>
      <w:r>
        <w:rPr>
          <w:rtl w:val="true"/>
        </w:rPr>
        <w:t>الثالث</w:t>
      </w:r>
      <w:r>
        <w:rPr>
          <w:rtl w:val="true"/>
        </w:rPr>
        <w:t>:</w:t>
      </w:r>
      <w:r>
        <w:rPr>
          <w:rtl w:val="true"/>
        </w:rPr>
        <w:t>الشمس</w:t>
      </w:r>
      <w:bookmarkEnd w:id="1595"/>
    </w:p>
    <w:p>
      <w:pPr>
        <w:pStyle w:val="BookText"/>
        <w:rPr/>
      </w:pPr>
      <w:r>
        <w:rPr>
          <w:rFonts w:ascii="IRNazanin" w:hAnsi="IRNazanin" w:eastAsia="IRNazanin"/>
          <w:color w:val="111111"/>
          <w:sz w:val="28"/>
          <w:sz w:val="28"/>
          <w:szCs w:val="28"/>
          <w:rtl w:val="true"/>
          <w:lang w:bidi="fa-IR"/>
        </w:rPr>
        <w:t>فإنّها تطهّر الأرض،و کلّ ما لا ینقل من الأبنیة و ما اتّصل بها من أخشاب و أعتاب و أبواب و أوتاد،و کذلک الأشجار و الثمار و النبات و الخضراوات،و إن حان قطفها و غیر ذلک علی المشهور،و لکنّه لا یخلو عن إشکال،بل لا یبعد عدم مطهّریّة الشمس مطلقا،و لا یکتفی فی شیء من الموارد فی التطهیر بها،و بذلک یظهر حال المسائل الآتیة جمیعا</w:t>
      </w:r>
      <w:r>
        <w:rPr>
          <w:rFonts w:eastAsia="IRNazanin" w:cs="IRNazanin"/>
          <w:color w:val="111111"/>
          <w:sz w:val="28"/>
          <w:szCs w:val="28"/>
          <w:rtl w:val="true"/>
          <w:lang w:bidi="fa-IR"/>
        </w:rPr>
        <w:t>.</w:t>
      </w:r>
    </w:p>
    <w:p>
      <w:pPr>
        <w:pStyle w:val="Heading5"/>
        <w:numPr>
          <w:ilvl w:val="4"/>
          <w:numId w:val="1"/>
        </w:numPr>
        <w:rPr/>
      </w:pPr>
      <w:bookmarkStart w:id="1596" w:name="__RefHeading___Toc680770_73709187"/>
      <w:bookmarkStart w:id="1597" w:name="_Toc711"/>
      <w:bookmarkEnd w:id="1596"/>
      <w:r>
        <w:rPr>
          <w:rtl w:val="true"/>
        </w:rPr>
        <w:t xml:space="preserve">مسألة </w:t>
      </w:r>
      <w:r>
        <w:rPr/>
        <w:t>481</w:t>
      </w:r>
      <w:r>
        <w:rPr>
          <w:rtl w:val="true"/>
        </w:rPr>
        <w:t>:</w:t>
      </w:r>
      <w:r>
        <w:rPr>
          <w:rtl w:val="true"/>
        </w:rPr>
        <w:t>یشترط فی الطهارة بالشمس</w:t>
      </w:r>
      <w:r>
        <w:rPr>
          <w:rtl w:val="true"/>
        </w:rPr>
        <w:t>-</w:t>
      </w:r>
      <w:r>
        <w:rPr>
          <w:rtl w:val="true"/>
        </w:rPr>
        <w:t>مضافا إلی زوال عین</w:t>
      </w:r>
      <w:bookmarkEnd w:id="1597"/>
    </w:p>
    <w:p>
      <w:pPr>
        <w:pStyle w:val="BookText"/>
        <w:rPr/>
      </w:pPr>
      <w:r>
        <w:rPr>
          <w:rFonts w:ascii="IRNazanin" w:hAnsi="IRNazanin" w:eastAsia="IRNazanin"/>
          <w:color w:val="111111"/>
          <w:sz w:val="28"/>
          <w:sz w:val="28"/>
          <w:szCs w:val="28"/>
          <w:rtl w:val="true"/>
          <w:lang w:bidi="fa-IR"/>
        </w:rPr>
        <w:t>النجاسة و إلی رطوبة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الیبوسة</w:t>
      </w:r>
    </w:p>
    <w:p>
      <w:pPr>
        <w:pStyle w:val="BookText"/>
        <w:rPr/>
      </w:pPr>
      <w:r>
        <w:rPr>
          <w:rFonts w:ascii="IRNazanin" w:hAnsi="IRNazanin" w:eastAsia="IRNazanin"/>
          <w:color w:val="111111"/>
          <w:sz w:val="28"/>
          <w:sz w:val="28"/>
          <w:szCs w:val="28"/>
          <w:rtl w:val="true"/>
          <w:lang w:bidi="fa-IR"/>
        </w:rPr>
        <w:t>المستندة إلی الإشراق عرفا،و إن شارکها غیرها فی الجملة من ریح أو غیرها،علی المشهور فیها و فی المسائل الآتیة</w:t>
      </w:r>
      <w:r>
        <w:rPr>
          <w:rFonts w:eastAsia="IRNazanin" w:cs="IRNazanin"/>
          <w:color w:val="111111"/>
          <w:sz w:val="28"/>
          <w:szCs w:val="28"/>
          <w:rtl w:val="true"/>
          <w:lang w:bidi="fa-IR"/>
        </w:rPr>
        <w:t>.</w:t>
      </w:r>
    </w:p>
    <w:p>
      <w:pPr>
        <w:pStyle w:val="Heading5"/>
        <w:numPr>
          <w:ilvl w:val="4"/>
          <w:numId w:val="1"/>
        </w:numPr>
        <w:rPr/>
      </w:pPr>
      <w:bookmarkStart w:id="1598" w:name="__RefHeading___Toc680772_73709187"/>
      <w:bookmarkStart w:id="1599" w:name="_Toc712"/>
      <w:bookmarkEnd w:id="1598"/>
      <w:r>
        <w:rPr>
          <w:rtl w:val="true"/>
        </w:rPr>
        <w:t xml:space="preserve">مسألة </w:t>
      </w:r>
      <w:r>
        <w:rPr/>
        <w:t>482</w:t>
      </w:r>
      <w:r>
        <w:rPr>
          <w:rtl w:val="true"/>
        </w:rPr>
        <w:t>:</w:t>
      </w:r>
      <w:r>
        <w:rPr>
          <w:rtl w:val="true"/>
        </w:rPr>
        <w:t>الباطن النجس یطهر تبعا لطهارة الظاهر بالإشراق</w:t>
      </w:r>
      <w:bookmarkEnd w:id="1599"/>
    </w:p>
    <w:p>
      <w:pPr>
        <w:pStyle w:val="Heading5"/>
        <w:numPr>
          <w:ilvl w:val="4"/>
          <w:numId w:val="1"/>
        </w:numPr>
        <w:rPr/>
      </w:pPr>
      <w:bookmarkStart w:id="1600" w:name="__RefHeading___Toc680774_73709187"/>
      <w:bookmarkStart w:id="1601" w:name="_Toc713"/>
      <w:bookmarkEnd w:id="1600"/>
      <w:r>
        <w:rPr>
          <w:rtl w:val="true"/>
        </w:rPr>
        <w:t xml:space="preserve">مسألة </w:t>
      </w:r>
      <w:r>
        <w:rPr/>
        <w:t>483</w:t>
      </w:r>
      <w:r>
        <w:rPr>
          <w:rtl w:val="true"/>
        </w:rPr>
        <w:t>:</w:t>
      </w:r>
      <w:r>
        <w:rPr>
          <w:rtl w:val="true"/>
        </w:rPr>
        <w:t>إذا کانت الأرض النجسة جافّة و ارید تطهیرها</w:t>
      </w:r>
      <w:bookmarkEnd w:id="1601"/>
    </w:p>
    <w:p>
      <w:pPr>
        <w:pStyle w:val="BookText"/>
        <w:rPr/>
      </w:pPr>
      <w:r>
        <w:rPr>
          <w:rFonts w:ascii="IRNazanin" w:hAnsi="IRNazanin" w:eastAsia="IRNazanin"/>
          <w:color w:val="111111"/>
          <w:sz w:val="28"/>
          <w:sz w:val="28"/>
          <w:szCs w:val="28"/>
          <w:rtl w:val="true"/>
          <w:lang w:bidi="fa-IR"/>
        </w:rPr>
        <w:t>صبّ علیها الماء الطاهر أو النجس،فإذا یبست بالشمس طهرت</w:t>
      </w:r>
      <w:r>
        <w:rPr>
          <w:rFonts w:eastAsia="IRNazanin" w:cs="IRNazanin"/>
          <w:color w:val="111111"/>
          <w:sz w:val="28"/>
          <w:szCs w:val="28"/>
          <w:rtl w:val="true"/>
          <w:lang w:bidi="fa-IR"/>
        </w:rPr>
        <w:t>.</w:t>
      </w:r>
    </w:p>
    <w:p>
      <w:pPr>
        <w:pStyle w:val="Heading5"/>
        <w:numPr>
          <w:ilvl w:val="4"/>
          <w:numId w:val="1"/>
        </w:numPr>
        <w:rPr/>
      </w:pPr>
      <w:bookmarkStart w:id="1602" w:name="__RefHeading___Toc680776_73709187"/>
      <w:bookmarkStart w:id="1603" w:name="_Toc714"/>
      <w:bookmarkEnd w:id="1602"/>
      <w:r>
        <w:rPr>
          <w:rtl w:val="true"/>
        </w:rPr>
        <w:t xml:space="preserve">مسألة </w:t>
      </w:r>
      <w:r>
        <w:rPr/>
        <w:t>484</w:t>
      </w:r>
      <w:r>
        <w:rPr>
          <w:rtl w:val="true"/>
        </w:rPr>
        <w:t>:</w:t>
      </w:r>
      <w:r>
        <w:rPr>
          <w:rtl w:val="true"/>
        </w:rPr>
        <w:t>إذا تنجّست الأرض بالبول فأشرقت علیها الشمس حتّی</w:t>
      </w:r>
      <w:bookmarkEnd w:id="1603"/>
    </w:p>
    <w:p>
      <w:pPr>
        <w:pStyle w:val="BookText"/>
        <w:rPr/>
      </w:pPr>
      <w:r>
        <w:rPr>
          <w:rFonts w:ascii="IRNazanin" w:hAnsi="IRNazanin" w:eastAsia="IRNazanin"/>
          <w:color w:val="111111"/>
          <w:sz w:val="28"/>
          <w:sz w:val="28"/>
          <w:szCs w:val="28"/>
          <w:rtl w:val="true"/>
          <w:lang w:bidi="fa-IR"/>
        </w:rPr>
        <w:t>یبست</w:t>
      </w:r>
    </w:p>
    <w:p>
      <w:pPr>
        <w:pStyle w:val="BookText"/>
        <w:rPr/>
      </w:pPr>
      <w:r>
        <w:rPr>
          <w:rFonts w:ascii="IRNazanin" w:hAnsi="IRNazanin" w:eastAsia="IRNazanin"/>
          <w:color w:val="111111"/>
          <w:sz w:val="28"/>
          <w:sz w:val="28"/>
          <w:szCs w:val="28"/>
          <w:rtl w:val="true"/>
          <w:lang w:bidi="fa-IR"/>
        </w:rPr>
        <w:t>طهرت من دون حاجة إلی صبّ الماء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البول غلیظا له جرم لم یطهر جرمه بالجفاف،بل لا یطهر سطح الأرض الّذی علیه الجرم</w:t>
      </w:r>
      <w:r>
        <w:rPr>
          <w:rFonts w:eastAsia="IRNazanin" w:cs="IRNazanin"/>
          <w:color w:val="111111"/>
          <w:sz w:val="28"/>
          <w:szCs w:val="28"/>
          <w:rtl w:val="true"/>
          <w:lang w:bidi="fa-IR"/>
        </w:rPr>
        <w:t>.</w:t>
      </w:r>
    </w:p>
    <w:p>
      <w:pPr>
        <w:pStyle w:val="Heading5"/>
        <w:numPr>
          <w:ilvl w:val="4"/>
          <w:numId w:val="1"/>
        </w:numPr>
        <w:rPr/>
      </w:pPr>
      <w:bookmarkStart w:id="1604" w:name="__RefHeading___Toc680778_73709187"/>
      <w:bookmarkStart w:id="1605" w:name="_Toc715"/>
      <w:bookmarkEnd w:id="1604"/>
      <w:r>
        <w:rPr>
          <w:rtl w:val="true"/>
        </w:rPr>
        <w:t xml:space="preserve">مسألة </w:t>
      </w:r>
      <w:r>
        <w:rPr/>
        <w:t>485</w:t>
      </w:r>
      <w:r>
        <w:rPr>
          <w:rtl w:val="true"/>
        </w:rPr>
        <w:t>:</w:t>
      </w:r>
      <w:r>
        <w:rPr>
          <w:rtl w:val="true"/>
        </w:rPr>
        <w:t>الحصی و التراب و الطین و الأحجار المعدودة جزءا من</w:t>
      </w:r>
      <w:bookmarkEnd w:id="1605"/>
    </w:p>
    <w:p>
      <w:pPr>
        <w:pStyle w:val="BookText"/>
        <w:rPr/>
      </w:pPr>
      <w:r>
        <w:rPr>
          <w:rFonts w:ascii="IRNazanin" w:hAnsi="IRNazanin" w:eastAsia="IRNazanin"/>
          <w:color w:val="111111"/>
          <w:sz w:val="28"/>
          <w:sz w:val="28"/>
          <w:szCs w:val="28"/>
          <w:rtl w:val="true"/>
          <w:lang w:bidi="fa-IR"/>
        </w:rPr>
        <w:t>الأرض،بحکم الأرض فی الطهارة بالشمس،</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فی نفسها 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تکن معدودة من الأرض،کقطعة من اللبن فی أرض مفروشة بالزفت أو بالصخر أو نحوهما،فثبوت الحکم حینئذ لها محلّ إشکال</w:t>
      </w:r>
      <w:r>
        <w:rPr>
          <w:rFonts w:eastAsia="IRNazanin" w:cs="IRNazanin"/>
          <w:color w:val="111111"/>
          <w:sz w:val="28"/>
          <w:szCs w:val="28"/>
          <w:rtl w:val="true"/>
          <w:lang w:bidi="fa-IR"/>
        </w:rPr>
        <w:t>.</w:t>
      </w:r>
      <w:bookmarkStart w:id="1606" w:name="pg11398_162628"/>
    </w:p>
    <w:p>
      <w:pPr>
        <w:pStyle w:val="Heading5"/>
        <w:numPr>
          <w:ilvl w:val="4"/>
          <w:numId w:val="1"/>
        </w:numPr>
        <w:rPr/>
      </w:pPr>
      <w:bookmarkStart w:id="1607" w:name="__RefHeading___Toc680780_73709187"/>
      <w:bookmarkStart w:id="1608" w:name="_Toc716"/>
      <w:bookmarkEnd w:id="1606"/>
      <w:bookmarkEnd w:id="1607"/>
      <w:r>
        <w:rPr>
          <w:rtl w:val="true"/>
        </w:rPr>
        <w:t xml:space="preserve">مسألة </w:t>
      </w:r>
      <w:r>
        <w:rPr/>
        <w:t>486</w:t>
      </w:r>
      <w:r>
        <w:rPr>
          <w:rtl w:val="true"/>
        </w:rPr>
        <w:t>:</w:t>
      </w:r>
      <w:r>
        <w:rPr>
          <w:rtl w:val="true"/>
        </w:rPr>
        <w:t>المسمار الثابت فی الأرض أو البناء بحکم الأرض</w:t>
      </w:r>
      <w:bookmarkEnd w:id="1608"/>
    </w:p>
    <w:p>
      <w:pPr>
        <w:pStyle w:val="BookText"/>
        <w:rPr/>
      </w:pPr>
      <w:r>
        <w:rPr>
          <w:rFonts w:ascii="IRNazanin" w:hAnsi="IRNazanin" w:eastAsia="IRNazanin"/>
          <w:color w:val="111111"/>
          <w:sz w:val="28"/>
          <w:sz w:val="28"/>
          <w:szCs w:val="28"/>
          <w:rtl w:val="true"/>
          <w:lang w:bidi="fa-IR"/>
        </w:rPr>
        <w:t>فإذا قلع لم یجر علیه الحکم،فإذا رجع رجع حکمه،و هکذا</w:t>
      </w:r>
      <w:r>
        <w:rPr>
          <w:rFonts w:eastAsia="IRNazanin" w:cs="IRNazanin"/>
          <w:color w:val="111111"/>
          <w:sz w:val="28"/>
          <w:szCs w:val="28"/>
          <w:rtl w:val="true"/>
          <w:lang w:bidi="fa-IR"/>
        </w:rPr>
        <w:t>.</w:t>
      </w:r>
    </w:p>
    <w:p>
      <w:pPr>
        <w:pStyle w:val="Heading5"/>
        <w:numPr>
          <w:ilvl w:val="4"/>
          <w:numId w:val="1"/>
        </w:numPr>
        <w:rPr/>
      </w:pPr>
      <w:bookmarkStart w:id="1609" w:name="__RefHeading___Toc680782_73709187"/>
      <w:bookmarkStart w:id="1610" w:name="_Toc717"/>
      <w:bookmarkEnd w:id="1609"/>
      <w:r>
        <w:rPr>
          <w:rtl w:val="true"/>
        </w:rPr>
        <w:t>الرابع</w:t>
      </w:r>
      <w:r>
        <w:rPr>
          <w:rtl w:val="true"/>
        </w:rPr>
        <w:t>:</w:t>
      </w:r>
      <w:r>
        <w:rPr>
          <w:rtl w:val="true"/>
        </w:rPr>
        <w:t>الاستحالة</w:t>
      </w:r>
      <w:bookmarkEnd w:id="1610"/>
    </w:p>
    <w:p>
      <w:pPr>
        <w:pStyle w:val="BookText"/>
        <w:rPr/>
      </w:pPr>
      <w:r>
        <w:rPr>
          <w:rFonts w:ascii="IRNazanin" w:hAnsi="IRNazanin" w:eastAsia="IRNazanin"/>
          <w:color w:val="111111"/>
          <w:sz w:val="28"/>
          <w:sz w:val="28"/>
          <w:szCs w:val="28"/>
          <w:rtl w:val="true"/>
          <w:lang w:bidi="fa-IR"/>
        </w:rPr>
        <w:t>و هی تبدّل حقیقة الشیء و صورته النوعیّة الّتی حکم الشارع علیها بالنجاسة إلی صورة اخری،تغایرها بصورة أساسیّة،فإنّها تطهّر النجس بل و المتنجّس،کتحوّل الخشب رمادا،و الماء المتنجّس بخارا،أو بولا لحیوان مأکول اللحم،و الکلب ترابا،و النطفة حیوانا،و هکذا،و أمّا صیرورة الطین خزفا بالنار أم آجرا أم جصّا أم نورة،فهو باق علی النجاسة،بل الأمر کذلک إذا صار الخشب فحما،فإنّه باق علی نجاسته</w:t>
      </w:r>
      <w:r>
        <w:rPr>
          <w:rFonts w:eastAsia="IRNazanin" w:cs="IRNazanin"/>
          <w:color w:val="111111"/>
          <w:sz w:val="28"/>
          <w:szCs w:val="28"/>
          <w:rtl w:val="true"/>
          <w:lang w:bidi="fa-IR"/>
        </w:rPr>
        <w:t>.</w:t>
      </w:r>
    </w:p>
    <w:p>
      <w:pPr>
        <w:pStyle w:val="Heading5"/>
        <w:numPr>
          <w:ilvl w:val="4"/>
          <w:numId w:val="1"/>
        </w:numPr>
        <w:rPr/>
      </w:pPr>
      <w:bookmarkStart w:id="1611" w:name="__RefHeading___Toc680784_73709187"/>
      <w:bookmarkStart w:id="1612" w:name="_Toc718"/>
      <w:bookmarkEnd w:id="1611"/>
      <w:r>
        <w:rPr>
          <w:rtl w:val="true"/>
        </w:rPr>
        <w:t xml:space="preserve">مسألة </w:t>
      </w:r>
      <w:r>
        <w:rPr/>
        <w:t>487</w:t>
      </w:r>
      <w:r>
        <w:rPr>
          <w:rtl w:val="true"/>
        </w:rPr>
        <w:t>:</w:t>
      </w:r>
      <w:r>
        <w:rPr>
          <w:rtl w:val="true"/>
        </w:rPr>
        <w:t>لو استحال الشیء بخارا ثمّ استحال عرقا</w:t>
      </w:r>
      <w:bookmarkEnd w:id="1612"/>
    </w:p>
    <w:p>
      <w:pPr>
        <w:pStyle w:val="BookText"/>
        <w:rPr/>
      </w:pPr>
      <w:r>
        <w:rPr>
          <w:rFonts w:ascii="IRNazanin" w:hAnsi="IRNazanin" w:eastAsia="IRNazanin"/>
          <w:color w:val="111111"/>
          <w:sz w:val="28"/>
          <w:sz w:val="28"/>
          <w:szCs w:val="28"/>
          <w:rtl w:val="true"/>
          <w:lang w:bidi="fa-IR"/>
        </w:rPr>
        <w:t>فإن کان متنجّسا فهو طاهر،و إن کان نجسا فکذلک</w:t>
      </w:r>
      <w:r>
        <w:rPr>
          <w:rFonts w:eastAsia="IRNazanin" w:cs="IRNazanin"/>
          <w:color w:val="111111"/>
          <w:sz w:val="28"/>
          <w:szCs w:val="28"/>
          <w:rtl w:val="true"/>
          <w:lang w:bidi="fa-IR"/>
        </w:rPr>
        <w:t>.</w:t>
      </w:r>
    </w:p>
    <w:p>
      <w:pPr>
        <w:pStyle w:val="Heading5"/>
        <w:numPr>
          <w:ilvl w:val="4"/>
          <w:numId w:val="1"/>
        </w:numPr>
        <w:rPr/>
      </w:pPr>
      <w:bookmarkStart w:id="1613" w:name="__RefHeading___Toc680786_73709187"/>
      <w:bookmarkStart w:id="1614" w:name="_Toc719"/>
      <w:bookmarkEnd w:id="1613"/>
      <w:r>
        <w:rPr>
          <w:rtl w:val="true"/>
        </w:rPr>
        <w:t xml:space="preserve">مسألة </w:t>
      </w:r>
      <w:r>
        <w:rPr/>
        <w:t>488</w:t>
      </w:r>
      <w:r>
        <w:rPr>
          <w:rtl w:val="true"/>
        </w:rPr>
        <w:t>:</w:t>
      </w:r>
      <w:r>
        <w:rPr>
          <w:rtl w:val="true"/>
        </w:rPr>
        <w:t>الدود المستحیل من العذرة أو المیتة طاهر</w:t>
      </w:r>
      <w:bookmarkEnd w:id="1614"/>
    </w:p>
    <w:p>
      <w:pPr>
        <w:pStyle w:val="BookText"/>
        <w:rPr/>
      </w:pPr>
      <w:r>
        <w:rPr>
          <w:rFonts w:ascii="Amiri" w:hAnsi="Amiri" w:eastAsia="Amiri" w:cs="Amiri"/>
          <w:color w:val="111111"/>
          <w:sz w:val="28"/>
          <w:sz w:val="28"/>
          <w:szCs w:val="28"/>
          <w:rtl w:val="true"/>
          <w:lang w:bidi="ar-SA"/>
        </w:rPr>
        <w:t>و کذا کلّ حیوان تکوّن من نجس أو متنجّس</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680788_73709187"/>
      <w:bookmarkStart w:id="1616" w:name="_Toc720"/>
      <w:bookmarkEnd w:id="1615"/>
      <w:r>
        <w:rPr>
          <w:rtl w:val="true"/>
        </w:rPr>
        <w:t xml:space="preserve">مسألة </w:t>
      </w:r>
      <w:r>
        <w:rPr/>
        <w:t>489</w:t>
      </w:r>
      <w:r>
        <w:rPr>
          <w:rtl w:val="true"/>
        </w:rPr>
        <w:t>:</w:t>
      </w:r>
      <w:r>
        <w:rPr>
          <w:rtl w:val="true"/>
        </w:rPr>
        <w:t>الماء النجس إذا صار بولا لحیوان مأکول اللحم أو عرقا</w:t>
      </w:r>
      <w:bookmarkEnd w:id="1616"/>
    </w:p>
    <w:p>
      <w:pPr>
        <w:pStyle w:val="BookText"/>
        <w:rPr/>
      </w:pPr>
      <w:r>
        <w:rPr>
          <w:rFonts w:ascii="IRNazanin" w:hAnsi="IRNazanin" w:eastAsia="IRNazanin"/>
          <w:color w:val="111111"/>
          <w:sz w:val="28"/>
          <w:sz w:val="28"/>
          <w:szCs w:val="28"/>
          <w:rtl w:val="true"/>
          <w:lang w:bidi="fa-IR"/>
        </w:rPr>
        <w:t>له أو لعابا</w:t>
      </w:r>
    </w:p>
    <w:p>
      <w:pPr>
        <w:pStyle w:val="BookText"/>
        <w:rPr/>
      </w:pP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p>
    <w:p>
      <w:pPr>
        <w:pStyle w:val="Heading5"/>
        <w:numPr>
          <w:ilvl w:val="4"/>
          <w:numId w:val="1"/>
        </w:numPr>
        <w:rPr/>
      </w:pPr>
      <w:bookmarkStart w:id="1617" w:name="__RefHeading___Toc680790_73709187"/>
      <w:bookmarkStart w:id="1618" w:name="_Toc721"/>
      <w:bookmarkEnd w:id="1617"/>
      <w:r>
        <w:rPr>
          <w:rtl w:val="true"/>
        </w:rPr>
        <w:t xml:space="preserve">مسألة </w:t>
      </w:r>
      <w:r>
        <w:rPr/>
        <w:t>490</w:t>
      </w:r>
      <w:r>
        <w:rPr>
          <w:rtl w:val="true"/>
        </w:rPr>
        <w:t>:</w:t>
      </w:r>
      <w:r>
        <w:rPr>
          <w:rtl w:val="true"/>
        </w:rPr>
        <w:t>الغذاء النجس أو المتنجّس إذا صار روثا لحیوان مأکول</w:t>
      </w:r>
      <w:bookmarkEnd w:id="1618"/>
    </w:p>
    <w:p>
      <w:pPr>
        <w:pStyle w:val="BookText"/>
        <w:rPr/>
      </w:pPr>
      <w:r>
        <w:rPr>
          <w:rFonts w:ascii="IRNazanin" w:hAnsi="IRNazanin" w:eastAsia="IRNazanin"/>
          <w:color w:val="111111"/>
          <w:sz w:val="28"/>
          <w:sz w:val="28"/>
          <w:szCs w:val="28"/>
          <w:rtl w:val="true"/>
          <w:lang w:bidi="fa-IR"/>
        </w:rPr>
        <w:t>اللحم،أو لبنا،أو صار جزء من الخضراوات،</w:t>
      </w:r>
    </w:p>
    <w:p>
      <w:pPr>
        <w:pStyle w:val="BookText"/>
        <w:rPr/>
      </w:pPr>
      <w:r>
        <w:rPr>
          <w:rFonts w:ascii="IRNazanin" w:hAnsi="IRNazanin" w:eastAsia="IRNazanin"/>
          <w:color w:val="111111"/>
          <w:sz w:val="28"/>
          <w:sz w:val="28"/>
          <w:szCs w:val="28"/>
          <w:rtl w:val="true"/>
          <w:lang w:bidi="fa-IR"/>
        </w:rPr>
        <w:t>أو النباتات،أو الأشجار،أو الأثمار،فهو طاهر،و کذلک الکلب إذا استحال ملحا،و کذا الحکم فی غیر ذلک ممّا یعدّ المستحال إلیه متولّدا من المستحال منه،و موجودا جدیدا بنظر العرف، یحتلّ موضع الموجود القدیم</w:t>
      </w:r>
      <w:r>
        <w:rPr>
          <w:rFonts w:eastAsia="IRNazanin" w:cs="IRNazanin"/>
          <w:color w:val="111111"/>
          <w:sz w:val="28"/>
          <w:szCs w:val="28"/>
          <w:rtl w:val="true"/>
          <w:lang w:bidi="fa-IR"/>
        </w:rPr>
        <w:t>.</w:t>
      </w:r>
    </w:p>
    <w:p>
      <w:pPr>
        <w:pStyle w:val="Heading5"/>
        <w:numPr>
          <w:ilvl w:val="4"/>
          <w:numId w:val="1"/>
        </w:numPr>
        <w:rPr/>
      </w:pPr>
      <w:bookmarkStart w:id="1619" w:name="__RefHeading___Toc680792_73709187"/>
      <w:bookmarkStart w:id="1620" w:name="_Toc722"/>
      <w:bookmarkEnd w:id="1619"/>
      <w:r>
        <w:rPr>
          <w:rtl w:val="true"/>
        </w:rPr>
        <w:t>الخامس</w:t>
      </w:r>
      <w:r>
        <w:rPr>
          <w:rtl w:val="true"/>
        </w:rPr>
        <w:t>:</w:t>
      </w:r>
      <w:r>
        <w:rPr>
          <w:rtl w:val="true"/>
        </w:rPr>
        <w:t>الانقلاب و هو تحوّل الخمر خلاًّ أو إلی أیّ شیء آخر علی</w:t>
      </w:r>
      <w:bookmarkEnd w:id="1620"/>
    </w:p>
    <w:p>
      <w:pPr>
        <w:pStyle w:val="BookText"/>
        <w:rPr/>
      </w:pPr>
      <w:r>
        <w:rPr>
          <w:rFonts w:ascii="IRNazanin" w:hAnsi="IRNazanin" w:eastAsia="IRNazanin"/>
          <w:color w:val="111111"/>
          <w:sz w:val="28"/>
          <w:sz w:val="28"/>
          <w:szCs w:val="28"/>
          <w:rtl w:val="true"/>
          <w:lang w:bidi="fa-IR"/>
        </w:rPr>
        <w:t>نحو لا یسمّی خمرا،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التحوّل یوجب ارتفاع موضوع النجاسة و تبدیله</w:t>
      </w:r>
      <w:bookmarkStart w:id="1621" w:name="pg11398_162629"/>
    </w:p>
    <w:p>
      <w:pPr>
        <w:pStyle w:val="BookText"/>
        <w:rPr/>
      </w:pPr>
      <w:bookmarkEnd w:id="1621"/>
      <w:r>
        <w:rPr>
          <w:rFonts w:ascii="IRNazanin" w:hAnsi="IRNazanin" w:eastAsia="IRNazanin"/>
          <w:color w:val="111111"/>
          <w:sz w:val="28"/>
          <w:sz w:val="28"/>
          <w:szCs w:val="28"/>
          <w:rtl w:val="true"/>
          <w:lang w:bidi="fa-IR"/>
        </w:rPr>
        <w:t>بموضوع آخر،فلذلک ترتفع النجاسة بارتفاع موضوعها،و لا فرق بین أن یکون هذا التحوّل و الانقلاب بنفسها أو یکون بعلاج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إناء الخمر هل یتنجّس بنجاسة اخری،و علی تقدیر تنجّسه بنجاسة اخری فهل یطهر بالانقلاب و التحوّل؟</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لنجاسة اخری أثر زائد علی نجاسة الخمر فلا یتنجّس بها؛إذ لا معنی لاعتباره متنجّسا بنجاسة اخری زائدة علی تنجّسه بنجاسة الخمر؛لأنّه لغو،و إن کان لها أثر زائد علی نجاسة الخمر تنجّس بها؛إذ لا یکون اعتباره متنجّسا بها زائدا علی تنجّسه بنجاسة الخمر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إناء الخمر لو تنجّس بنجاسة اخری فلا یطهر بالتحوّل و الانقلاب،و إلاّ فلا موضوع له</w:t>
      </w:r>
      <w:r>
        <w:rPr>
          <w:rFonts w:eastAsia="IRNazanin" w:cs="IRNazanin"/>
          <w:color w:val="111111"/>
          <w:sz w:val="28"/>
          <w:szCs w:val="28"/>
          <w:rtl w:val="true"/>
          <w:lang w:bidi="fa-IR"/>
        </w:rPr>
        <w:t>.</w:t>
      </w:r>
    </w:p>
    <w:p>
      <w:pPr>
        <w:pStyle w:val="Heading5"/>
        <w:numPr>
          <w:ilvl w:val="4"/>
          <w:numId w:val="1"/>
        </w:numPr>
        <w:rPr/>
      </w:pPr>
      <w:bookmarkStart w:id="1622" w:name="__RefHeading___Toc680794_73709187"/>
      <w:bookmarkStart w:id="1623" w:name="_Toc723"/>
      <w:bookmarkEnd w:id="1622"/>
      <w:r>
        <w:rPr>
          <w:rtl w:val="true"/>
        </w:rPr>
        <w:t>السادس</w:t>
      </w:r>
      <w:r>
        <w:rPr>
          <w:rtl w:val="true"/>
        </w:rPr>
        <w:t>:</w:t>
      </w:r>
      <w:r>
        <w:rPr>
          <w:rtl w:val="true"/>
        </w:rPr>
        <w:t>الانتقال</w:t>
      </w:r>
      <w:bookmarkEnd w:id="1623"/>
    </w:p>
    <w:p>
      <w:pPr>
        <w:pStyle w:val="BookText"/>
        <w:rPr/>
      </w:pPr>
      <w:r>
        <w:rPr>
          <w:rFonts w:ascii="IRNazanin" w:hAnsi="IRNazanin" w:eastAsia="IRNazanin"/>
          <w:color w:val="111111"/>
          <w:sz w:val="28"/>
          <w:sz w:val="28"/>
          <w:szCs w:val="28"/>
          <w:rtl w:val="true"/>
          <w:lang w:bidi="fa-IR"/>
        </w:rPr>
        <w:t>فإنّه مطهّر للمنتقل،إذا اضیف إلی المنتقل إلیه و عدّ جزءا منه،کدم الإنسان الّذی یشربه البقّ و البرغوث و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یعد جزءا منه أو شکّ فی ذلک کدم الإنسان الّذی یمصّه العلق،فهو باق علی النجاسة</w:t>
      </w:r>
      <w:r>
        <w:rPr>
          <w:rFonts w:eastAsia="IRNazanin" w:cs="IRNazanin"/>
          <w:color w:val="111111"/>
          <w:sz w:val="28"/>
          <w:szCs w:val="28"/>
          <w:rtl w:val="true"/>
          <w:lang w:bidi="fa-IR"/>
        </w:rPr>
        <w:t>.</w:t>
      </w:r>
    </w:p>
    <w:p>
      <w:pPr>
        <w:pStyle w:val="Heading5"/>
        <w:numPr>
          <w:ilvl w:val="4"/>
          <w:numId w:val="1"/>
        </w:numPr>
        <w:rPr/>
      </w:pPr>
      <w:bookmarkStart w:id="1624" w:name="__RefHeading___Toc680796_73709187"/>
      <w:bookmarkStart w:id="1625" w:name="_Toc724"/>
      <w:bookmarkEnd w:id="1624"/>
      <w:r>
        <w:rPr>
          <w:rtl w:val="true"/>
        </w:rPr>
        <w:t>السابع</w:t>
      </w:r>
      <w:r>
        <w:rPr>
          <w:rtl w:val="true"/>
        </w:rPr>
        <w:t>:</w:t>
      </w:r>
      <w:r>
        <w:rPr>
          <w:rtl w:val="true"/>
        </w:rPr>
        <w:t>الإسلام</w:t>
      </w:r>
      <w:bookmarkEnd w:id="1625"/>
    </w:p>
    <w:p>
      <w:pPr>
        <w:pStyle w:val="BookText"/>
        <w:rPr/>
      </w:pPr>
      <w:r>
        <w:rPr>
          <w:rFonts w:ascii="IRNazanin" w:hAnsi="IRNazanin" w:eastAsia="IRNazanin"/>
          <w:color w:val="111111"/>
          <w:sz w:val="28"/>
          <w:sz w:val="28"/>
          <w:szCs w:val="28"/>
          <w:rtl w:val="true"/>
          <w:lang w:bidi="fa-IR"/>
        </w:rPr>
        <w:t>فإنّه مطهّر للکافر بجمیع أقسامه حتّی المرتدّ عن فطرة علی الأقوی،و یتبعه أجزاؤه کشعره و ظفره و فضلاته من بصاقه و نخامته و قیئه و غیرها،هذا علی المشهور من أنّ الکافر بتمام أصنافه نجس،و إلاّ فلا موضوع لهذا المطهّر</w:t>
      </w:r>
      <w:r>
        <w:rPr>
          <w:rFonts w:eastAsia="IRNazanin" w:cs="IRNazanin"/>
          <w:color w:val="111111"/>
          <w:sz w:val="28"/>
          <w:szCs w:val="28"/>
          <w:rtl w:val="true"/>
          <w:lang w:bidi="fa-IR"/>
        </w:rPr>
        <w:t>.</w:t>
      </w:r>
    </w:p>
    <w:p>
      <w:pPr>
        <w:pStyle w:val="Heading5"/>
        <w:numPr>
          <w:ilvl w:val="4"/>
          <w:numId w:val="1"/>
        </w:numPr>
        <w:rPr/>
      </w:pPr>
      <w:bookmarkStart w:id="1626" w:name="__RefHeading___Toc680798_73709187"/>
      <w:bookmarkStart w:id="1627" w:name="_Toc725"/>
      <w:bookmarkEnd w:id="1626"/>
      <w:r>
        <w:rPr>
          <w:rtl w:val="true"/>
        </w:rPr>
        <w:t>الثامن</w:t>
      </w:r>
      <w:r>
        <w:rPr>
          <w:rtl w:val="true"/>
        </w:rPr>
        <w:t>:</w:t>
      </w:r>
      <w:r>
        <w:rPr>
          <w:rtl w:val="true"/>
        </w:rPr>
        <w:t>المشهور أنّ ولد الکافر یتبع الکافر فی النجاسة</w:t>
      </w:r>
      <w:bookmarkEnd w:id="162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أسلم الکافر یتبعه ولده فی الطهارة،أبا کان الکافر أم جدّا أم امّا أم جدة،و الطفل المسبیّ للمسلم یتبعه فی الطهارة،إذا لم یکن مع الطفل أحد آبائه،و لکنّه لا یخلو عن إشکال بل منع،فإنّ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لعناوین خاصّة</w:t>
      </w:r>
      <w:bookmarkStart w:id="1628" w:name="pg11398_162630"/>
    </w:p>
    <w:p>
      <w:pPr>
        <w:pStyle w:val="BookText"/>
        <w:rPr/>
      </w:pPr>
      <w:bookmarkEnd w:id="1628"/>
      <w:r>
        <w:rPr>
          <w:rFonts w:ascii="IRNazanin" w:hAnsi="IRNazanin" w:eastAsia="IRNazanin"/>
          <w:color w:val="111111"/>
          <w:sz w:val="28"/>
          <w:sz w:val="28"/>
          <w:szCs w:val="28"/>
          <w:rtl w:val="true"/>
          <w:lang w:bidi="fa-IR"/>
        </w:rPr>
        <w:t>کعنوان الیهود و النصاری و المجوس و المشرک و الملحد،فإن صدق أحد هذه العناوین علی ولد الکافر فهو نجس،و إلاّ فلا مقتضی له،و کذلک ولد المسلم و الطفل المسبیّ له،فإنّه لا یتبعه فی الطهارة و إن کان محکوما بالطهارة</w:t>
      </w:r>
      <w:r>
        <w:rPr>
          <w:rFonts w:eastAsia="IRNazanin" w:cs="IRNazanin"/>
          <w:color w:val="111111"/>
          <w:sz w:val="28"/>
          <w:szCs w:val="28"/>
          <w:rtl w:val="true"/>
          <w:lang w:bidi="fa-IR"/>
        </w:rPr>
        <w:t>.</w:t>
      </w:r>
    </w:p>
    <w:p>
      <w:pPr>
        <w:pStyle w:val="Heading5"/>
        <w:numPr>
          <w:ilvl w:val="4"/>
          <w:numId w:val="1"/>
        </w:numPr>
        <w:rPr/>
      </w:pPr>
      <w:bookmarkStart w:id="1629" w:name="__RefHeading___Toc680800_73709187"/>
      <w:bookmarkStart w:id="1630" w:name="_Toc726"/>
      <w:bookmarkEnd w:id="1629"/>
      <w:r>
        <w:rPr>
          <w:rtl w:val="true"/>
        </w:rPr>
        <w:t>التاسع</w:t>
      </w:r>
      <w:r>
        <w:rPr>
          <w:rtl w:val="true"/>
        </w:rPr>
        <w:t>:</w:t>
      </w:r>
      <w:r>
        <w:rPr>
          <w:rtl w:val="true"/>
        </w:rPr>
        <w:t>زوال عین النجاسة عن بواطن الإنسان و جسد الحیوان الصامت</w:t>
      </w:r>
      <w:bookmarkEnd w:id="1630"/>
    </w:p>
    <w:p>
      <w:pPr>
        <w:pStyle w:val="BookText"/>
        <w:rPr/>
      </w:pPr>
      <w:r>
        <w:rPr>
          <w:rFonts w:ascii="IRNazanin" w:hAnsi="IRNazanin" w:eastAsia="IRNazanin"/>
          <w:color w:val="111111"/>
          <w:sz w:val="28"/>
          <w:sz w:val="28"/>
          <w:szCs w:val="28"/>
          <w:rtl w:val="true"/>
          <w:lang w:bidi="fa-IR"/>
        </w:rPr>
        <w:t>فیطهر منقار الدجاجة الملوّث بالعذرة،بمجرّد زوال عینها و رطوبتها،و کذا بدن الدّابّة المجروحة،و فم الهرّة الملوّث بالدّم،و ولد الحیوان الملوّث بالدّم عند الولادة، بمجرّد زوال عین النجاسة،و کذا یطهر باطن فم الإنسان إذا أکل نجسا أو شربه بمجرّد زوال العین،و کذا باطن عینه عند الاکتحال بالنجس أو المتنجّس،بل فی ثبوت النجاسة لبواطن الإنسان و جسد الحیوان منع،بل و کذا المنع فی سرایة النجاسة من النجس إلی الطاهر إذا کانت الملاقاة بینهما فی الباطن،سواء أ کانا متکوّنین فی الباطن،کالمذی یلاقی البول فی الباطن،أو کان النجس متکوّنا فی الباطن و الطاهر یدخل إلیه کماء الحقنة،فإنّه لا ینجس بملاقاة النجاسة فی الامعاء،أم کان النجس فی الخارج،کالماء النجس الّذی یشربه الإنسان،فإنّه لا ینجس باطنه،و کذا إذا کانا معا متکوّنین فی الخارج و دخلا و تلاقیا فی الداخل،کما إذا ابتلع شیئا طاهرا و شرب علیه ماء نجسا فإنّه إذا خرج ذلک الطاهر من جوفه حکم علیه بالطهارة</w:t>
      </w:r>
      <w:r>
        <w:rPr>
          <w:rFonts w:eastAsia="IRNazanin" w:cs="IRNazanin"/>
          <w:color w:val="111111"/>
          <w:sz w:val="28"/>
          <w:szCs w:val="28"/>
          <w:rtl w:val="true"/>
          <w:lang w:bidi="fa-IR"/>
        </w:rPr>
        <w:t>.</w:t>
      </w:r>
    </w:p>
    <w:p>
      <w:pPr>
        <w:pStyle w:val="Heading5"/>
        <w:numPr>
          <w:ilvl w:val="4"/>
          <w:numId w:val="1"/>
        </w:numPr>
        <w:rPr/>
      </w:pPr>
      <w:bookmarkStart w:id="1631" w:name="__RefHeading___Toc680802_73709187"/>
      <w:bookmarkStart w:id="1632" w:name="_Toc727"/>
      <w:bookmarkEnd w:id="1631"/>
      <w:r>
        <w:rPr>
          <w:rtl w:val="true"/>
        </w:rPr>
        <w:t>العاشر</w:t>
      </w:r>
      <w:r>
        <w:rPr>
          <w:rtl w:val="true"/>
        </w:rPr>
        <w:t>:</w:t>
      </w:r>
      <w:r>
        <w:rPr>
          <w:rtl w:val="true"/>
        </w:rPr>
        <w:t>الغیبة</w:t>
      </w:r>
      <w:bookmarkEnd w:id="1632"/>
    </w:p>
    <w:p>
      <w:pPr>
        <w:pStyle w:val="BookText"/>
        <w:rPr/>
      </w:pPr>
      <w:r>
        <w:rPr>
          <w:rFonts w:ascii="IRNazanin" w:hAnsi="IRNazanin" w:eastAsia="IRNazanin"/>
          <w:color w:val="111111"/>
          <w:sz w:val="28"/>
          <w:sz w:val="28"/>
          <w:szCs w:val="28"/>
          <w:rtl w:val="true"/>
          <w:lang w:bidi="fa-IR"/>
        </w:rPr>
        <w:t>فإنّها مطهّرة للإنسان و ثیابه و فراشه و أوانیه و غیرها من توابعه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بالنجاسة و ملتفتا إلیها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باشتراط الصلاة بطهارة البدن و الثوب،و عدم جواز أکل النجس و شربه</w:t>
      </w:r>
      <w:r>
        <w:rPr>
          <w:rFonts w:eastAsia="IRNazanin" w:cs="IRNazanin"/>
          <w:color w:val="111111"/>
          <w:sz w:val="28"/>
          <w:szCs w:val="28"/>
          <w:rtl w:val="true"/>
          <w:lang w:bidi="fa-IR"/>
        </w:rPr>
        <w:t>.</w:t>
      </w:r>
      <w:bookmarkStart w:id="1633" w:name="pg11398_162631"/>
    </w:p>
    <w:p>
      <w:pPr>
        <w:pStyle w:val="BookText"/>
        <w:rPr/>
      </w:pPr>
      <w:bookmarkEnd w:id="163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لا یبالی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یستعملها فیما یعتبر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الشروط،حکم بالطهارة علی أساس ظهور حاله فیها عملا،فإنّه کإخباره بها قولا،و مع انتفاء أحد هذه الشروط لا یحکم بالطهارة و یبقی علی الیقین السابق بالنجاسة</w:t>
      </w:r>
      <w:r>
        <w:rPr>
          <w:rFonts w:eastAsia="IRNazanin" w:cs="IRNazanin"/>
          <w:color w:val="111111"/>
          <w:sz w:val="28"/>
          <w:szCs w:val="28"/>
          <w:rtl w:val="true"/>
          <w:lang w:bidi="fa-IR"/>
        </w:rPr>
        <w:t>.</w:t>
      </w:r>
    </w:p>
    <w:p>
      <w:pPr>
        <w:pStyle w:val="Heading5"/>
        <w:numPr>
          <w:ilvl w:val="4"/>
          <w:numId w:val="1"/>
        </w:numPr>
        <w:rPr/>
      </w:pPr>
      <w:bookmarkStart w:id="1634" w:name="__RefHeading___Toc680804_73709187"/>
      <w:bookmarkStart w:id="1635" w:name="_Toc728"/>
      <w:bookmarkEnd w:id="1634"/>
      <w:r>
        <w:rPr>
          <w:rtl w:val="true"/>
        </w:rPr>
        <w:t>الحادی عشر</w:t>
      </w:r>
      <w:r>
        <w:rPr>
          <w:rtl w:val="true"/>
        </w:rPr>
        <w:t>:</w:t>
      </w:r>
      <w:r>
        <w:rPr>
          <w:rtl w:val="true"/>
        </w:rPr>
        <w:t>استبراء الحیوان الجلاّل</w:t>
      </w:r>
      <w:bookmarkEnd w:id="1635"/>
    </w:p>
    <w:p>
      <w:pPr>
        <w:pStyle w:val="BookText"/>
        <w:rPr/>
      </w:pPr>
      <w:r>
        <w:rPr>
          <w:rFonts w:ascii="IRNazanin" w:hAnsi="IRNazanin" w:eastAsia="IRNazanin"/>
          <w:color w:val="111111"/>
          <w:sz w:val="28"/>
          <w:sz w:val="28"/>
          <w:szCs w:val="28"/>
          <w:rtl w:val="true"/>
          <w:lang w:bidi="fa-IR"/>
        </w:rPr>
        <w:t>فإنّه مطهّر له من نجاسة الجلل، شریطة أن یزول عنه هذا الاسم،و مع هذا فالأحوط اعتبار مضیّ المدّة المعیّنة له شرعا،و هی فی الإبل أربعون یوما،و فی البقرة عشرون،و فی الغنم عشرة،و فی البطّة خمسة،و فی الدجاجة ثلاثة،و مع عدم تعیین مدّة شرعا یکفی زوال الاسم</w:t>
      </w:r>
      <w:r>
        <w:rPr>
          <w:rFonts w:eastAsia="IRNazanin" w:cs="IRNazanin"/>
          <w:color w:val="111111"/>
          <w:sz w:val="28"/>
          <w:szCs w:val="28"/>
          <w:rtl w:val="true"/>
          <w:lang w:bidi="fa-IR"/>
        </w:rPr>
        <w:t>.</w:t>
      </w:r>
    </w:p>
    <w:p>
      <w:pPr>
        <w:pStyle w:val="Heading5"/>
        <w:numPr>
          <w:ilvl w:val="4"/>
          <w:numId w:val="1"/>
        </w:numPr>
        <w:rPr/>
      </w:pPr>
      <w:bookmarkStart w:id="1636" w:name="__RefHeading___Toc680806_73709187"/>
      <w:bookmarkStart w:id="1637" w:name="_Toc729"/>
      <w:bookmarkEnd w:id="1636"/>
      <w:r>
        <w:rPr>
          <w:rtl w:val="true"/>
        </w:rPr>
        <w:t xml:space="preserve">مسألة </w:t>
      </w:r>
      <w:r>
        <w:rPr/>
        <w:t>491</w:t>
      </w:r>
      <w:r>
        <w:rPr>
          <w:rtl w:val="true"/>
        </w:rPr>
        <w:t>:</w:t>
      </w:r>
      <w:r>
        <w:rPr>
          <w:rtl w:val="true"/>
        </w:rPr>
        <w:t>الظاهر قبول کلّ حیوان ذی جلد للتذکیة عدا نجس العین</w:t>
      </w:r>
      <w:bookmarkEnd w:id="1637"/>
    </w:p>
    <w:p>
      <w:pPr>
        <w:pStyle w:val="BookText"/>
        <w:rPr/>
      </w:pPr>
      <w:r>
        <w:rPr>
          <w:rFonts w:ascii="IRNazanin" w:hAnsi="IRNazanin" w:eastAsia="IRNazanin"/>
          <w:color w:val="111111"/>
          <w:sz w:val="28"/>
          <w:sz w:val="28"/>
          <w:szCs w:val="28"/>
          <w:rtl w:val="true"/>
          <w:lang w:bidi="fa-IR"/>
        </w:rPr>
        <w:t>فإذا ذکیّ الحیوان الطاهر العین جاز استعمال جلده،و کذا سائر أجزائه،فیما یشترط فیه الطهارة</w:t>
      </w:r>
      <w:r>
        <w:rPr>
          <w:rFonts w:eastAsia="IRNazanin" w:cs="IRNazanin"/>
          <w:color w:val="111111"/>
          <w:sz w:val="28"/>
          <w:szCs w:val="28"/>
          <w:rtl w:val="true"/>
          <w:lang w:bidi="fa-IR"/>
        </w:rPr>
        <w:t>.</w:t>
      </w:r>
    </w:p>
    <w:p>
      <w:pPr>
        <w:pStyle w:val="Heading5"/>
        <w:numPr>
          <w:ilvl w:val="4"/>
          <w:numId w:val="1"/>
        </w:numPr>
        <w:rPr/>
      </w:pPr>
      <w:bookmarkStart w:id="1638" w:name="__RefHeading___Toc680808_73709187"/>
      <w:bookmarkStart w:id="1639" w:name="_Toc730"/>
      <w:bookmarkEnd w:id="1638"/>
      <w:r>
        <w:rPr>
          <w:rtl w:val="true"/>
        </w:rPr>
        <w:t xml:space="preserve">مسألة </w:t>
      </w:r>
      <w:r>
        <w:rPr/>
        <w:t>492</w:t>
      </w:r>
      <w:r>
        <w:rPr>
          <w:rtl w:val="true"/>
        </w:rPr>
        <w:t>:</w:t>
      </w:r>
      <w:r>
        <w:rPr>
          <w:rtl w:val="true"/>
        </w:rPr>
        <w:t>تثبت الطهارة بالعلم و البیّنة و بإخبار ذی الید</w:t>
      </w:r>
      <w:bookmarkEnd w:id="1639"/>
    </w:p>
    <w:p>
      <w:pPr>
        <w:pStyle w:val="BookText"/>
        <w:rPr/>
      </w:pPr>
      <w:r>
        <w:rPr>
          <w:rFonts w:ascii="IRNazanin" w:hAnsi="IRNazanin" w:eastAsia="IRNazanin"/>
          <w:color w:val="111111"/>
          <w:sz w:val="28"/>
          <w:sz w:val="28"/>
          <w:szCs w:val="28"/>
          <w:rtl w:val="true"/>
          <w:lang w:bidi="fa-IR"/>
        </w:rPr>
        <w:t>إذا لم تکن قرینة علی اتّهامه،بل بإخبار الثقة أیضا علی الأظهر،و إذا شکّ فی نجاسة ما علم طهارته سابقا یبنی علی طهارته،کما إذا شکّ فی طهارة ما علم نجاسته سابقا یبنی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بطهارته فی زمن،و بنجاسته فی زمن آخر،و لم یعلم السابق من اللاحق،فهل یحکم بالطهارة أو بالنجاسة؟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یحکم بالطهارة ظاهرا فعلا،إلی أن یتأکّد من واقع الحال</w:t>
      </w:r>
      <w:r>
        <w:rPr>
          <w:rFonts w:eastAsia="IRNazanin" w:cs="IRNazanin"/>
          <w:color w:val="111111"/>
          <w:sz w:val="28"/>
          <w:szCs w:val="28"/>
          <w:rtl w:val="true"/>
          <w:lang w:bidi="fa-IR"/>
        </w:rPr>
        <w:t>.</w:t>
      </w:r>
      <w:bookmarkStart w:id="1640" w:name="pg11398_162632"/>
    </w:p>
    <w:p>
      <w:pPr>
        <w:pStyle w:val="Heading4"/>
        <w:numPr>
          <w:ilvl w:val="3"/>
          <w:numId w:val="1"/>
        </w:numPr>
        <w:rPr/>
      </w:pPr>
      <w:bookmarkStart w:id="1641" w:name="__RefHeading___Toc680810_73709187"/>
      <w:bookmarkStart w:id="1642" w:name="_Toc731"/>
      <w:bookmarkEnd w:id="1640"/>
      <w:bookmarkEnd w:id="1641"/>
      <w:r>
        <w:rPr>
          <w:rtl w:val="true"/>
        </w:rPr>
        <w:t>خاتمة</w:t>
      </w:r>
      <w:bookmarkEnd w:id="1642"/>
    </w:p>
    <w:p>
      <w:pPr>
        <w:pStyle w:val="Heading5"/>
        <w:numPr>
          <w:ilvl w:val="4"/>
          <w:numId w:val="1"/>
        </w:numPr>
        <w:rPr/>
      </w:pPr>
      <w:bookmarkStart w:id="1643" w:name="__RefHeading___Toc680812_73709187"/>
      <w:bookmarkStart w:id="1644" w:name="_Toc732"/>
      <w:bookmarkEnd w:id="1643"/>
      <w:r>
        <w:rPr>
          <w:rtl w:val="true"/>
        </w:rPr>
        <w:t>اشارة</w:t>
      </w:r>
      <w:bookmarkEnd w:id="1644"/>
    </w:p>
    <w:p>
      <w:pPr>
        <w:pStyle w:val="BookText"/>
        <w:rPr/>
      </w:pPr>
      <w:r>
        <w:rPr>
          <w:rFonts w:ascii="IRNazanin" w:hAnsi="IRNazanin" w:eastAsia="IRNazanin"/>
          <w:color w:val="111111"/>
          <w:sz w:val="28"/>
          <w:sz w:val="28"/>
          <w:szCs w:val="28"/>
          <w:rtl w:val="true"/>
          <w:lang w:bidi="fa-IR"/>
        </w:rPr>
        <w:t>یحرم استعمال أوانی الذّهب و الفضّة فی الأکل و الشرب،و لا یحرم استعمالها فی الطهارة من الحدث و الخبث و غیرها،و إن کان الأحوط استحبابا ترک استعمالها فیها أیضا،و لا یحرم نفس المأکول و المشروب</w:t>
      </w:r>
      <w:r>
        <w:rPr>
          <w:rFonts w:eastAsia="IRNazanin" w:cs="IRNazanin"/>
          <w:color w:val="111111"/>
          <w:sz w:val="28"/>
          <w:szCs w:val="28"/>
          <w:rtl w:val="true"/>
          <w:lang w:bidi="fa-IR"/>
        </w:rPr>
        <w:t>.</w:t>
      </w:r>
    </w:p>
    <w:p>
      <w:pPr>
        <w:pStyle w:val="Heading5"/>
        <w:numPr>
          <w:ilvl w:val="4"/>
          <w:numId w:val="1"/>
        </w:numPr>
        <w:rPr/>
      </w:pPr>
      <w:bookmarkStart w:id="1645" w:name="__RefHeading___Toc680814_73709187"/>
      <w:bookmarkStart w:id="1646" w:name="_Toc733"/>
      <w:bookmarkEnd w:id="1645"/>
      <w:r>
        <w:rPr>
          <w:rtl w:val="true"/>
        </w:rPr>
        <w:t xml:space="preserve">مسألة </w:t>
      </w:r>
      <w:r>
        <w:rPr/>
        <w:t>493</w:t>
      </w:r>
      <w:r>
        <w:rPr>
          <w:rtl w:val="true"/>
        </w:rPr>
        <w:t>:</w:t>
      </w:r>
      <w:r>
        <w:rPr>
          <w:rtl w:val="true"/>
        </w:rPr>
        <w:t>الظاهر توقّف صدق الآنیة علی انفصال المظروف عن</w:t>
      </w:r>
      <w:bookmarkEnd w:id="1646"/>
    </w:p>
    <w:p>
      <w:pPr>
        <w:pStyle w:val="BookText"/>
        <w:rPr/>
      </w:pPr>
      <w:r>
        <w:rPr>
          <w:rFonts w:ascii="IRNazanin" w:hAnsi="IRNazanin" w:eastAsia="IRNazanin"/>
          <w:color w:val="111111"/>
          <w:sz w:val="28"/>
          <w:sz w:val="28"/>
          <w:szCs w:val="28"/>
          <w:rtl w:val="true"/>
          <w:lang w:bidi="fa-IR"/>
        </w:rPr>
        <w:t>الظرف،</w:t>
      </w:r>
    </w:p>
    <w:p>
      <w:pPr>
        <w:pStyle w:val="BookText"/>
        <w:rPr/>
      </w:pPr>
      <w:r>
        <w:rPr>
          <w:rFonts w:ascii="IRNazanin" w:hAnsi="IRNazanin" w:eastAsia="IRNazanin"/>
          <w:color w:val="111111"/>
          <w:sz w:val="28"/>
          <w:sz w:val="28"/>
          <w:szCs w:val="28"/>
          <w:rtl w:val="true"/>
          <w:lang w:bidi="fa-IR"/>
        </w:rPr>
        <w:t xml:space="preserve">و کونها معدّة لأن یحرز فیها المأکول أو المشروب أو نحوهما،فرأس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قراب السیف و الخنجر و السکّین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المتداولة فی هذا العصر،و محلّ فصّ الخاتم و بیت المرآة و ملعقة الشای و أمثالها، خارج عن الآنیة،فلا بأس باستعمالها فی الأکل و الشرب</w:t>
      </w:r>
      <w:r>
        <w:rPr>
          <w:rFonts w:eastAsia="IRNazanin" w:cs="IRNazanin"/>
          <w:color w:val="111111"/>
          <w:sz w:val="28"/>
          <w:szCs w:val="28"/>
          <w:rtl w:val="true"/>
          <w:lang w:bidi="fa-IR"/>
        </w:rPr>
        <w:t>.</w:t>
      </w:r>
    </w:p>
    <w:p>
      <w:pPr>
        <w:pStyle w:val="Heading5"/>
        <w:numPr>
          <w:ilvl w:val="4"/>
          <w:numId w:val="1"/>
        </w:numPr>
        <w:rPr/>
      </w:pPr>
      <w:bookmarkStart w:id="1647" w:name="__RefHeading___Toc680816_73709187"/>
      <w:bookmarkStart w:id="1648" w:name="_Toc734"/>
      <w:bookmarkEnd w:id="1647"/>
      <w:r>
        <w:rPr>
          <w:rtl w:val="true"/>
        </w:rPr>
        <w:t xml:space="preserve">مسألة </w:t>
      </w:r>
      <w:r>
        <w:rPr/>
        <w:t>494</w:t>
      </w:r>
      <w:r>
        <w:rPr>
          <w:rtl w:val="true"/>
        </w:rPr>
        <w:t>:</w:t>
      </w:r>
      <w:r>
        <w:rPr>
          <w:rtl w:val="true"/>
        </w:rPr>
        <w:t>لا فرق فی حکم الآنیة بین الصغیرة و الکبیرة</w:t>
      </w:r>
      <w:bookmarkEnd w:id="1648"/>
    </w:p>
    <w:p>
      <w:pPr>
        <w:pStyle w:val="BookText"/>
        <w:rPr/>
      </w:pPr>
      <w:r>
        <w:rPr>
          <w:rFonts w:ascii="IRNazanin" w:hAnsi="IRNazanin" w:eastAsia="IRNazanin"/>
          <w:color w:val="111111"/>
          <w:sz w:val="28"/>
          <w:sz w:val="28"/>
          <w:szCs w:val="28"/>
          <w:rtl w:val="true"/>
          <w:lang w:bidi="fa-IR"/>
        </w:rPr>
        <w:t>و بین ما کان علی هیئة الأوانی المتعارفة من النحاس و الحدید و غیرهما</w:t>
      </w:r>
      <w:r>
        <w:rPr>
          <w:rFonts w:eastAsia="IRNazanin" w:cs="IRNazanin"/>
          <w:color w:val="111111"/>
          <w:sz w:val="28"/>
          <w:szCs w:val="28"/>
          <w:rtl w:val="true"/>
          <w:lang w:bidi="fa-IR"/>
        </w:rPr>
        <w:t>.</w:t>
      </w:r>
    </w:p>
    <w:p>
      <w:pPr>
        <w:pStyle w:val="Heading5"/>
        <w:numPr>
          <w:ilvl w:val="4"/>
          <w:numId w:val="1"/>
        </w:numPr>
        <w:rPr/>
      </w:pPr>
      <w:bookmarkStart w:id="1649" w:name="__RefHeading___Toc680818_73709187"/>
      <w:bookmarkStart w:id="1650" w:name="_Toc735"/>
      <w:bookmarkEnd w:id="1649"/>
      <w:r>
        <w:rPr>
          <w:rtl w:val="true"/>
        </w:rPr>
        <w:t xml:space="preserve">مسألة </w:t>
      </w:r>
      <w:r>
        <w:rPr/>
        <w:t>495</w:t>
      </w:r>
      <w:r>
        <w:rPr>
          <w:rtl w:val="true"/>
        </w:rPr>
        <w:t>:</w:t>
      </w:r>
      <w:r>
        <w:rPr>
          <w:rtl w:val="true"/>
        </w:rPr>
        <w:t>لا بأس بما یصنع بیتا للتعویذ من الذّهب و الفضّة</w:t>
      </w:r>
      <w:bookmarkEnd w:id="1650"/>
    </w:p>
    <w:p>
      <w:pPr>
        <w:pStyle w:val="BookText"/>
        <w:rPr/>
      </w:pPr>
      <w:r>
        <w:rPr>
          <w:rFonts w:ascii="IRNazanin" w:hAnsi="IRNazanin" w:eastAsia="IRNazanin"/>
          <w:color w:val="111111"/>
          <w:sz w:val="28"/>
          <w:sz w:val="28"/>
          <w:szCs w:val="28"/>
          <w:rtl w:val="true"/>
          <w:lang w:bidi="fa-IR"/>
        </w:rPr>
        <w:t>کحرز الجواد علیه السّلام و غیره</w:t>
      </w:r>
      <w:r>
        <w:rPr>
          <w:rFonts w:eastAsia="IRNazanin" w:cs="IRNazanin"/>
          <w:color w:val="111111"/>
          <w:sz w:val="28"/>
          <w:szCs w:val="28"/>
          <w:rtl w:val="true"/>
          <w:lang w:bidi="fa-IR"/>
        </w:rPr>
        <w:t>.</w:t>
      </w:r>
    </w:p>
    <w:p>
      <w:pPr>
        <w:pStyle w:val="Heading5"/>
        <w:numPr>
          <w:ilvl w:val="4"/>
          <w:numId w:val="1"/>
        </w:numPr>
        <w:rPr/>
      </w:pPr>
      <w:bookmarkStart w:id="1651" w:name="__RefHeading___Toc680820_73709187"/>
      <w:bookmarkStart w:id="1652" w:name="_Toc736"/>
      <w:bookmarkEnd w:id="1651"/>
      <w:r>
        <w:rPr>
          <w:rtl w:val="true"/>
        </w:rPr>
        <w:t xml:space="preserve">مسألة </w:t>
      </w:r>
      <w:r>
        <w:rPr/>
        <w:t>496</w:t>
      </w:r>
      <w:r>
        <w:rPr>
          <w:rtl w:val="true"/>
        </w:rPr>
        <w:t>:</w:t>
      </w:r>
      <w:r>
        <w:rPr>
          <w:rtl w:val="true"/>
        </w:rPr>
        <w:t>یکره استعمال القدح المفضّض</w:t>
      </w:r>
      <w:bookmarkEnd w:id="1652"/>
    </w:p>
    <w:p>
      <w:pPr>
        <w:pStyle w:val="BookText"/>
        <w:rPr/>
      </w:pPr>
      <w:r>
        <w:rPr>
          <w:rFonts w:ascii="Amiri" w:hAnsi="Amiri" w:eastAsia="Amiri" w:cs="Amiri"/>
          <w:color w:val="111111"/>
          <w:sz w:val="28"/>
          <w:sz w:val="28"/>
          <w:szCs w:val="28"/>
          <w:rtl w:val="true"/>
          <w:lang w:bidi="ar-SA"/>
        </w:rPr>
        <w:t>و الأحوط استحبابا عزل الفم عن موضع الفضّة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العالم و هو حسبنا و نعم الوکیل</w:t>
      </w:r>
      <w:bookmarkStart w:id="1653" w:name="pg11398_162634"/>
    </w:p>
    <w:p>
      <w:pPr>
        <w:pStyle w:val="Heading2"/>
        <w:numPr>
          <w:ilvl w:val="1"/>
          <w:numId w:val="1"/>
        </w:numPr>
        <w:rPr/>
      </w:pPr>
      <w:bookmarkStart w:id="1654" w:name="__RefHeading___Toc680822_73709187"/>
      <w:bookmarkStart w:id="1655" w:name="_Toc737"/>
      <w:bookmarkEnd w:id="1653"/>
      <w:bookmarkEnd w:id="1654"/>
      <w:r>
        <w:rPr>
          <w:rtl w:val="true"/>
        </w:rPr>
        <w:t>کتاب الصّلاة</w:t>
      </w:r>
      <w:bookmarkEnd w:id="165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6" w:name="__RefHeading___Toc680824_73709187"/>
      <w:bookmarkStart w:id="1657" w:name="_Toc738"/>
      <w:bookmarkEnd w:id="1656"/>
      <w:r>
        <w:rPr>
          <w:rtl w:val="true"/>
        </w:rPr>
        <w:t>اشارة</w:t>
      </w:r>
      <w:bookmarkStart w:id="1658" w:name="pg11398_162635"/>
      <w:bookmarkEnd w:id="1657"/>
    </w:p>
    <w:p>
      <w:pPr>
        <w:pStyle w:val="BookText"/>
        <w:rPr/>
      </w:pPr>
      <w:bookmarkEnd w:id="1658"/>
      <w:r>
        <w:rPr>
          <w:rFonts w:ascii="IRNazanin" w:hAnsi="IRNazanin" w:eastAsia="IRNazanin"/>
          <w:color w:val="111111"/>
          <w:sz w:val="28"/>
          <w:sz w:val="28"/>
          <w:szCs w:val="28"/>
          <w:rtl w:val="true"/>
          <w:lang w:bidi="fa-IR"/>
        </w:rPr>
        <w:t>الصّلاة هی إحدی الدعائم الّتی بنی علیها الإسلام،و إن قبلت قبل ما سواها،و إن ردّت ردّ ما سواها،و هی من أهمّ الفرائض الإلهیّة و العبادات الواجبة فی الإسلام،و قد اهتمّ الإسلام بهذه الفریضة الکبیرة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مقاصد</w:t>
      </w:r>
      <w:r>
        <w:rPr>
          <w:rFonts w:eastAsia="IRNazanin" w:cs="IRNazanin"/>
          <w:color w:val="111111"/>
          <w:sz w:val="28"/>
          <w:szCs w:val="28"/>
          <w:rtl w:val="true"/>
          <w:lang w:bidi="fa-IR"/>
        </w:rPr>
        <w:t>:</w:t>
      </w:r>
    </w:p>
    <w:p>
      <w:pPr>
        <w:pStyle w:val="Heading3"/>
        <w:numPr>
          <w:ilvl w:val="2"/>
          <w:numId w:val="1"/>
        </w:numPr>
        <w:rPr/>
      </w:pPr>
      <w:bookmarkStart w:id="1659" w:name="__RefHeading___Toc680826_73709187"/>
      <w:bookmarkStart w:id="1660" w:name="_Toc739"/>
      <w:bookmarkEnd w:id="1659"/>
      <w:r>
        <w:rPr>
          <w:rtl w:val="true"/>
        </w:rPr>
        <w:t>المقصد الأوّل</w:t>
      </w:r>
      <w:r>
        <w:rPr>
          <w:rtl w:val="true"/>
        </w:rPr>
        <w:t xml:space="preserve">: </w:t>
      </w:r>
      <w:r>
        <w:rPr>
          <w:rtl w:val="true"/>
        </w:rPr>
        <w:t>أعداد الفرائض و نوافلها و مواقیتها</w:t>
      </w:r>
      <w:bookmarkEnd w:id="1660"/>
    </w:p>
    <w:p>
      <w:pPr>
        <w:pStyle w:val="Heading4"/>
        <w:numPr>
          <w:ilvl w:val="3"/>
          <w:numId w:val="1"/>
        </w:numPr>
        <w:rPr/>
      </w:pPr>
      <w:bookmarkStart w:id="1661" w:name="__RefHeading___Toc680828_73709187"/>
      <w:bookmarkStart w:id="1662" w:name="_Toc740"/>
      <w:bookmarkEnd w:id="1661"/>
      <w:r>
        <w:rPr>
          <w:rtl w:val="true"/>
        </w:rPr>
        <w:t>اشارة</w:t>
      </w:r>
      <w:bookmarkEnd w:id="1662"/>
    </w:p>
    <w:p>
      <w:pPr>
        <w:pStyle w:val="BookText"/>
        <w:rPr/>
      </w:pPr>
      <w:r>
        <w:rPr>
          <w:rFonts w:ascii="IRNazanin" w:hAnsi="IRNazanin" w:eastAsia="IRNazanin"/>
          <w:color w:val="111111"/>
          <w:sz w:val="28"/>
          <w:sz w:val="28"/>
          <w:szCs w:val="28"/>
          <w:rtl w:val="true"/>
          <w:lang w:bidi="fa-IR"/>
        </w:rPr>
        <w:t>أعداد الفرائض و نوافلها و مواقیتها</w:t>
      </w:r>
    </w:p>
    <w:p>
      <w:pPr>
        <w:pStyle w:val="BookText"/>
        <w:rPr/>
      </w:pPr>
      <w:r>
        <w:rPr>
          <w:rFonts w:ascii="IRNazanin" w:hAnsi="IRNazanin" w:eastAsia="IRNazanin"/>
          <w:color w:val="111111"/>
          <w:sz w:val="28"/>
          <w:sz w:val="28"/>
          <w:szCs w:val="28"/>
          <w:rtl w:val="true"/>
          <w:lang w:bidi="fa-IR"/>
        </w:rPr>
        <w:t>و جملة من أحکامها</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663" w:name="__RefHeading___Toc680830_73709187"/>
      <w:bookmarkStart w:id="1664" w:name="_Toc741"/>
      <w:bookmarkEnd w:id="1663"/>
      <w:r>
        <w:rPr>
          <w:rtl w:val="true"/>
        </w:rPr>
        <w:t>الفصل الأوّل</w:t>
      </w:r>
      <w:r>
        <w:rPr>
          <w:rtl w:val="true"/>
        </w:rPr>
        <w:t xml:space="preserve">: </w:t>
      </w:r>
      <w:r>
        <w:rPr>
          <w:rtl w:val="true"/>
        </w:rPr>
        <w:t>أعداد الصلوات</w:t>
      </w:r>
      <w:bookmarkEnd w:id="1664"/>
    </w:p>
    <w:p>
      <w:pPr>
        <w:pStyle w:val="Heading5"/>
        <w:numPr>
          <w:ilvl w:val="4"/>
          <w:numId w:val="1"/>
        </w:numPr>
        <w:rPr/>
      </w:pPr>
      <w:bookmarkStart w:id="1665" w:name="__RefHeading___Toc680832_73709187"/>
      <w:bookmarkStart w:id="1666" w:name="_Toc742"/>
      <w:bookmarkEnd w:id="1665"/>
      <w:r>
        <w:rPr>
          <w:rtl w:val="true"/>
        </w:rPr>
        <w:t>اشارة</w:t>
      </w:r>
      <w:bookmarkEnd w:id="1666"/>
    </w:p>
    <w:p>
      <w:pPr>
        <w:pStyle w:val="BookText"/>
        <w:rPr/>
      </w:pPr>
      <w:r>
        <w:rPr>
          <w:rFonts w:ascii="IRNazanin" w:hAnsi="IRNazanin" w:eastAsia="IRNazanin"/>
          <w:color w:val="111111"/>
          <w:sz w:val="28"/>
          <w:sz w:val="28"/>
          <w:szCs w:val="28"/>
          <w:rtl w:val="true"/>
          <w:lang w:bidi="fa-IR"/>
        </w:rPr>
        <w:t>أعداد الصلوات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الواجبة فی هذا الزمان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الیومیّة،و تندرج فیها صلاة الجمعة، فإنّ المکلّف عند توفّر شروطها مخیّر بین إقامتها أو صلاة الظهر یوم الجمعة، و إذا اقیمت بشروطها الصحیحة أجزأت عن صلاة الظهر،و صلاة الطواف،و الآیات، و الأموات،و ما التزم بنذر أو نحوه أو إجارة،و قضاء ما فات عن الوالد و الوالدة بالنسبة إلی الولد الأکبر،أمّا الیومیّة فخمس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رکعتان و الظهر أربع، و العصر أربع،و المغرب ثلاث،و العشاء أربع،و فی السفر و الخوف تقصر الرباعیّة</w:t>
      </w:r>
      <w:bookmarkStart w:id="1667" w:name="pg11398_162636"/>
    </w:p>
    <w:p>
      <w:pPr>
        <w:pStyle w:val="BookText"/>
        <w:rPr/>
      </w:pPr>
      <w:bookmarkEnd w:id="1667"/>
      <w:r>
        <w:rPr>
          <w:rFonts w:ascii="IRNazanin" w:hAnsi="IRNazanin" w:eastAsia="IRNazanin"/>
          <w:color w:val="111111"/>
          <w:sz w:val="28"/>
          <w:sz w:val="28"/>
          <w:szCs w:val="28"/>
          <w:rtl w:val="true"/>
          <w:lang w:bidi="fa-IR"/>
        </w:rPr>
        <w:t>فتکون رکعتین،و أمّا النوافل فکثیرة أهمّها الرواتب الیومیّة،ثمان رکعات لصلاة الظهر یأتی بها قبلها،و ثمان رکعات لصلاة العصر یأتی بها قبلها،و أربع رکعات نافلة صلاة المغرب یأتی بها بعدها،و رکعتان من جلوس تعدّان برکعة نافلة العشاء یأتی بها بعدها،و ثمان رکعات صلاة اللیل،و بعدها رکعتا الشفع و رکعة الوتر بعد الشفع،و رکعتا الفجر قبل الفریضة،و فی یوم الجمعة تزاد علی الستّ عشرة أربع رکعات قبل الزوال،و لها آداب مذکورة فی محلّها مثل کتاب مفتاح الفلاح للمحقّق البهائیّ قدس سرّه</w:t>
      </w:r>
      <w:r>
        <w:rPr>
          <w:rFonts w:eastAsia="IRNazanin" w:cs="IRNazanin"/>
          <w:color w:val="111111"/>
          <w:sz w:val="28"/>
          <w:szCs w:val="28"/>
          <w:rtl w:val="true"/>
          <w:lang w:bidi="fa-IR"/>
        </w:rPr>
        <w:t>.</w:t>
      </w:r>
    </w:p>
    <w:p>
      <w:pPr>
        <w:pStyle w:val="Heading5"/>
        <w:numPr>
          <w:ilvl w:val="4"/>
          <w:numId w:val="1"/>
        </w:numPr>
        <w:rPr/>
      </w:pPr>
      <w:bookmarkStart w:id="1668" w:name="__RefHeading___Toc680834_73709187"/>
      <w:bookmarkStart w:id="1669" w:name="_Toc743"/>
      <w:bookmarkEnd w:id="1668"/>
      <w:r>
        <w:rPr>
          <w:rtl w:val="true"/>
        </w:rPr>
        <w:t xml:space="preserve">مسألة </w:t>
      </w:r>
      <w:r>
        <w:rPr/>
        <w:t>497</w:t>
      </w:r>
      <w:r>
        <w:rPr>
          <w:rtl w:val="true"/>
        </w:rPr>
        <w:t>:</w:t>
      </w:r>
      <w:r>
        <w:rPr>
          <w:rtl w:val="true"/>
        </w:rPr>
        <w:t>یجوز الاقتصار علی بعض النوافل المذکورة</w:t>
      </w:r>
      <w:bookmarkEnd w:id="1669"/>
    </w:p>
    <w:p>
      <w:pPr>
        <w:pStyle w:val="BookText"/>
        <w:rPr/>
      </w:pPr>
      <w:r>
        <w:rPr>
          <w:rFonts w:ascii="IRNazanin" w:hAnsi="IRNazanin" w:eastAsia="IRNazanin"/>
          <w:color w:val="111111"/>
          <w:sz w:val="28"/>
          <w:sz w:val="28"/>
          <w:szCs w:val="28"/>
          <w:rtl w:val="true"/>
          <w:lang w:bidi="fa-IR"/>
        </w:rPr>
        <w:t>کما یجوز الاقتصار فی نوافل اللیل علی الشفع و الوتر،و علی الوتر خاصّة،و فی نافلة المغرب علی رکعتین</w:t>
      </w:r>
      <w:r>
        <w:rPr>
          <w:rFonts w:eastAsia="IRNazanin" w:cs="IRNazanin"/>
          <w:color w:val="111111"/>
          <w:sz w:val="28"/>
          <w:szCs w:val="28"/>
          <w:rtl w:val="true"/>
          <w:lang w:bidi="fa-IR"/>
        </w:rPr>
        <w:t>.</w:t>
      </w:r>
    </w:p>
    <w:p>
      <w:pPr>
        <w:pStyle w:val="Heading5"/>
        <w:numPr>
          <w:ilvl w:val="4"/>
          <w:numId w:val="1"/>
        </w:numPr>
        <w:rPr/>
      </w:pPr>
      <w:bookmarkStart w:id="1670" w:name="__RefHeading___Toc680836_73709187"/>
      <w:bookmarkStart w:id="1671" w:name="_Toc744"/>
      <w:bookmarkEnd w:id="1670"/>
      <w:r>
        <w:rPr>
          <w:rtl w:val="true"/>
        </w:rPr>
        <w:t xml:space="preserve">مسألة </w:t>
      </w:r>
      <w:r>
        <w:rPr/>
        <w:t>498</w:t>
      </w:r>
      <w:r>
        <w:rPr>
          <w:rtl w:val="true"/>
        </w:rPr>
        <w:t>:</w:t>
      </w:r>
      <w:r>
        <w:rPr>
          <w:rtl w:val="true"/>
        </w:rPr>
        <w:t>یجوز الإتیان بالنوافل الرواتب و غیرها فی حال الجلوس</w:t>
      </w:r>
      <w:bookmarkEnd w:id="1671"/>
    </w:p>
    <w:p>
      <w:pPr>
        <w:pStyle w:val="BookText"/>
        <w:rPr/>
      </w:pPr>
      <w:r>
        <w:rPr>
          <w:rFonts w:ascii="IRNazanin" w:hAnsi="IRNazanin" w:eastAsia="IRNazanin"/>
          <w:color w:val="111111"/>
          <w:sz w:val="28"/>
          <w:sz w:val="28"/>
          <w:szCs w:val="28"/>
          <w:rtl w:val="true"/>
          <w:lang w:bidi="fa-IR"/>
        </w:rPr>
        <w:t>اختیارا،</w:t>
      </w:r>
    </w:p>
    <w:p>
      <w:pPr>
        <w:pStyle w:val="BookText"/>
        <w:rPr/>
      </w:pPr>
      <w:r>
        <w:rPr>
          <w:rFonts w:ascii="IRNazanin" w:hAnsi="IRNazanin" w:eastAsia="IRNazanin"/>
          <w:color w:val="111111"/>
          <w:sz w:val="28"/>
          <w:sz w:val="28"/>
          <w:szCs w:val="28"/>
          <w:rtl w:val="true"/>
          <w:lang w:bidi="fa-IR"/>
        </w:rPr>
        <w:t>و لکنّ الأولی حینئذ عدّ کلّ رکعتین برکعة،و علیه فیکرّر الوتر مرّتین، کما یجوز الإتیان بها فی حال المشی</w:t>
      </w:r>
      <w:r>
        <w:rPr>
          <w:rFonts w:eastAsia="IRNazanin" w:cs="IRNazanin"/>
          <w:color w:val="111111"/>
          <w:sz w:val="28"/>
          <w:szCs w:val="28"/>
          <w:rtl w:val="true"/>
          <w:lang w:bidi="fa-IR"/>
        </w:rPr>
        <w:t>.</w:t>
      </w:r>
    </w:p>
    <w:p>
      <w:pPr>
        <w:pStyle w:val="Heading5"/>
        <w:numPr>
          <w:ilvl w:val="4"/>
          <w:numId w:val="1"/>
        </w:numPr>
        <w:rPr/>
      </w:pPr>
      <w:bookmarkStart w:id="1672" w:name="__RefHeading___Toc680838_73709187"/>
      <w:bookmarkStart w:id="1673" w:name="_Toc745"/>
      <w:bookmarkEnd w:id="1672"/>
      <w:r>
        <w:rPr>
          <w:rtl w:val="true"/>
        </w:rPr>
        <w:t xml:space="preserve">مسألة </w:t>
      </w:r>
      <w:r>
        <w:rPr/>
        <w:t>499</w:t>
      </w:r>
      <w:r>
        <w:rPr>
          <w:rtl w:val="true"/>
        </w:rPr>
        <w:t>:</w:t>
      </w:r>
      <w:r>
        <w:rPr>
          <w:rtl w:val="true"/>
        </w:rPr>
        <w:t>الصّلاة الوسطی الّتی تتأکّد المحافظة علیها هی صلاة الظهر</w:t>
      </w:r>
      <w:bookmarkEnd w:id="1673"/>
    </w:p>
    <w:p>
      <w:pPr>
        <w:pStyle w:val="Heading4"/>
        <w:numPr>
          <w:ilvl w:val="3"/>
          <w:numId w:val="1"/>
        </w:numPr>
        <w:rPr/>
      </w:pPr>
      <w:bookmarkStart w:id="1674" w:name="__RefHeading___Toc680840_73709187"/>
      <w:bookmarkStart w:id="1675" w:name="_Toc746"/>
      <w:bookmarkEnd w:id="1674"/>
      <w:r>
        <w:rPr>
          <w:rtl w:val="true"/>
        </w:rPr>
        <w:t>الفصل الثانی</w:t>
      </w:r>
      <w:r>
        <w:rPr>
          <w:rtl w:val="true"/>
        </w:rPr>
        <w:t xml:space="preserve">: </w:t>
      </w:r>
      <w:r>
        <w:rPr>
          <w:rtl w:val="true"/>
        </w:rPr>
        <w:t>أوقات الفرائض الیومیّة و نوافلها</w:t>
      </w:r>
      <w:bookmarkEnd w:id="1675"/>
    </w:p>
    <w:p>
      <w:pPr>
        <w:pStyle w:val="Heading5"/>
        <w:numPr>
          <w:ilvl w:val="4"/>
          <w:numId w:val="1"/>
        </w:numPr>
        <w:rPr/>
      </w:pPr>
      <w:bookmarkStart w:id="1676" w:name="__RefHeading___Toc680842_73709187"/>
      <w:bookmarkStart w:id="1677" w:name="_Toc747"/>
      <w:bookmarkEnd w:id="1676"/>
      <w:r>
        <w:rPr>
          <w:rtl w:val="true"/>
        </w:rPr>
        <w:t>اشارة</w:t>
      </w:r>
      <w:bookmarkEnd w:id="1677"/>
    </w:p>
    <w:p>
      <w:pPr>
        <w:pStyle w:val="BookText"/>
        <w:rPr/>
      </w:pPr>
      <w:r>
        <w:rPr>
          <w:rFonts w:ascii="IRNazanin" w:hAnsi="IRNazanin" w:eastAsia="IRNazanin"/>
          <w:color w:val="111111"/>
          <w:sz w:val="28"/>
          <w:sz w:val="28"/>
          <w:szCs w:val="28"/>
          <w:rtl w:val="true"/>
          <w:lang w:bidi="fa-IR"/>
        </w:rPr>
        <w:t>أوقات الفرائض الیومیّة و نوافلها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صلاة الظهرین یمتدّ من الزوال إلی غروب الشمس و سقوط قرصها، و هو منتصف الفترة الواقعة بین طلوع الشمس و غروبها،فإنّها إذا قسمت إلی قسمین متساویین حقیقة کان أوّل النصف الثانی منهما أوّل الوقت لصلاة الظهرین، و تختصّ الظهر من أوّله بمقدار أدائها،و العصر من آخره کذلک،و الباقی مشترک</w:t>
      </w:r>
      <w:bookmarkStart w:id="1678" w:name="pg11398_162637"/>
    </w:p>
    <w:p>
      <w:pPr>
        <w:pStyle w:val="BookText"/>
        <w:rPr/>
      </w:pPr>
      <w:bookmarkEnd w:id="1678"/>
      <w:r>
        <w:rPr>
          <w:rFonts w:ascii="IRNazanin" w:hAnsi="IRNazanin" w:eastAsia="IRNazanin"/>
          <w:color w:val="111111"/>
          <w:sz w:val="28"/>
          <w:sz w:val="28"/>
          <w:szCs w:val="28"/>
          <w:rtl w:val="true"/>
          <w:lang w:bidi="fa-IR"/>
        </w:rPr>
        <w:t>بینهما،و وقت العشاءین من المغرب إلی نصف اللیل،و لا نقصد بالمغرب مجرّد اختفاء الشمس عن الافق و سقوطها،بل ذهاب الحمرة الّتی نراها فی جهة الشرق عند اختفاء قرص الشمس عن الأنظار،و یعبّر عنها الفقهاء بالحمرة المشرقیّة، و یجب تأخیر صلاة المغرب علی الأحوط إلی أن تتلاشی هذه الحمرة عن طرف الشرق،و نقصد بنصف اللیل نصف الفترة الواقعة بین غروب الشمس و طلوع الفجر،و تختصّ المغرب من أوّله بمقدار أدائها،و العشاء من آخره کذلک،و الباقی مشترک بینهما،فإذا انتهی النصف الأوّل من هذه الفترة فقد انتهی وقت صلاة العشاءین،و یستثنی من ذلک المکلّف المعذور فی التأجیل کالحائض،أو الناسی لصلاته،أو النائم طیلة الوقت،فإنّ الوقت یمتدّ بالنسبة إلی هؤلاء،و لا ینتهی إلاّ بطلوع الفجر الصادق،و تختصّ العشاء من آخره بمقدار أدائها،و وقت الصبح من طلوع الفجر إلی طلوع الشمس</w:t>
      </w:r>
      <w:r>
        <w:rPr>
          <w:rFonts w:eastAsia="IRNazanin" w:cs="IRNazanin"/>
          <w:color w:val="111111"/>
          <w:sz w:val="28"/>
          <w:szCs w:val="28"/>
          <w:rtl w:val="true"/>
          <w:lang w:bidi="fa-IR"/>
        </w:rPr>
        <w:t>.</w:t>
      </w:r>
    </w:p>
    <w:p>
      <w:pPr>
        <w:pStyle w:val="Heading5"/>
        <w:numPr>
          <w:ilvl w:val="4"/>
          <w:numId w:val="1"/>
        </w:numPr>
        <w:rPr/>
      </w:pPr>
      <w:bookmarkStart w:id="1679" w:name="__RefHeading___Toc680844_73709187"/>
      <w:bookmarkStart w:id="1680" w:name="_Toc748"/>
      <w:bookmarkEnd w:id="1679"/>
      <w:r>
        <w:rPr>
          <w:rtl w:val="true"/>
        </w:rPr>
        <w:t xml:space="preserve">مسألة </w:t>
      </w:r>
      <w:r>
        <w:rPr/>
        <w:t>500</w:t>
      </w:r>
      <w:r>
        <w:rPr>
          <w:rtl w:val="true"/>
        </w:rPr>
        <w:t>:</w:t>
      </w:r>
      <w:r>
        <w:rPr>
          <w:rtl w:val="true"/>
        </w:rPr>
        <w:t>الفجر الصادق هو البیاض المعترض و المنتشر فی الافق</w:t>
      </w:r>
      <w:bookmarkEnd w:id="1680"/>
    </w:p>
    <w:p>
      <w:pPr>
        <w:pStyle w:val="BookText"/>
        <w:rPr/>
      </w:pPr>
      <w:r>
        <w:rPr>
          <w:rFonts w:ascii="IRNazanin" w:hAnsi="IRNazanin" w:eastAsia="IRNazanin"/>
          <w:color w:val="111111"/>
          <w:sz w:val="28"/>
          <w:sz w:val="28"/>
          <w:szCs w:val="28"/>
          <w:rtl w:val="true"/>
          <w:lang w:bidi="fa-IR"/>
        </w:rPr>
        <w:t>الّذی یتزاید وضوحا و جلاء طولا و عرضا،و قبله الفجر الکاذب،و هو البیاض المستطیل من الافق صاعدا إلی السماء کالعمود،المحاط بالظلام من جانبیه،ثمّ یأخذ هذا البیاض فی الانتشار افقیّا و یشکّل ما یشبه الخیط الأبیض و هذا هو الفجر الصادق</w:t>
      </w:r>
      <w:r>
        <w:rPr>
          <w:rFonts w:eastAsia="IRNazanin" w:cs="IRNazanin"/>
          <w:color w:val="111111"/>
          <w:sz w:val="28"/>
          <w:szCs w:val="28"/>
          <w:rtl w:val="true"/>
          <w:lang w:bidi="fa-IR"/>
        </w:rPr>
        <w:t>.</w:t>
      </w:r>
    </w:p>
    <w:p>
      <w:pPr>
        <w:pStyle w:val="Heading5"/>
        <w:numPr>
          <w:ilvl w:val="4"/>
          <w:numId w:val="1"/>
        </w:numPr>
        <w:rPr/>
      </w:pPr>
      <w:bookmarkStart w:id="1681" w:name="__RefHeading___Toc680846_73709187"/>
      <w:bookmarkStart w:id="1682" w:name="_Toc749"/>
      <w:bookmarkEnd w:id="1681"/>
      <w:r>
        <w:rPr>
          <w:rtl w:val="true"/>
        </w:rPr>
        <w:t xml:space="preserve">مسألة </w:t>
      </w:r>
      <w:r>
        <w:rPr/>
        <w:t>501</w:t>
      </w:r>
      <w:r>
        <w:rPr>
          <w:rtl w:val="true"/>
        </w:rPr>
        <w:t>:</w:t>
      </w:r>
      <w:r>
        <w:rPr>
          <w:rtl w:val="true"/>
        </w:rPr>
        <w:t>الزوال هو منتصف الفترة الواقعة بین طلوع الشمس</w:t>
      </w:r>
      <w:bookmarkEnd w:id="1682"/>
    </w:p>
    <w:p>
      <w:pPr>
        <w:pStyle w:val="BookText"/>
        <w:rPr/>
      </w:pPr>
      <w:r>
        <w:rPr>
          <w:rFonts w:ascii="IRNazanin" w:hAnsi="IRNazanin" w:eastAsia="IRNazanin"/>
          <w:color w:val="111111"/>
          <w:sz w:val="28"/>
          <w:sz w:val="28"/>
          <w:szCs w:val="28"/>
          <w:rtl w:val="true"/>
          <w:lang w:bidi="fa-IR"/>
        </w:rPr>
        <w:t>و غروبها،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ذلک بعدّة طرق،منها زیادة ظلّ کلّ شاخص معتدل بعد نقصانه،أو حدوث ظلّه بعد انعدامه،و منها أن یضبط موعد طلوع الشمس و موعد غروبها بالساعة و یعیّن نصف الفترة الواقعة بین الموعدین،و یکون هذا النصف هو الزوال،و نصف اللیل،هو منتصف الفترة الواقعة بین غروب الشمس و طلوع الفجر،و یعرف الغروب بسقوط القرص و اختفائه عن الأنظار،و الأحوط</w:t>
      </w:r>
      <w:bookmarkStart w:id="1683" w:name="pg11398_162638"/>
    </w:p>
    <w:p>
      <w:pPr>
        <w:pStyle w:val="BookText"/>
        <w:rPr/>
      </w:pPr>
      <w:bookmarkEnd w:id="1683"/>
      <w:r>
        <w:rPr>
          <w:rFonts w:ascii="IRNazanin" w:hAnsi="IRNazanin" w:eastAsia="IRNazanin"/>
          <w:color w:val="111111"/>
          <w:sz w:val="28"/>
          <w:sz w:val="28"/>
          <w:szCs w:val="28"/>
          <w:rtl w:val="true"/>
          <w:lang w:bidi="fa-IR"/>
        </w:rPr>
        <w:t>لزوما تأخیر صلاة المغرب إلی ذهاب الحمرة المشرقیّة</w:t>
      </w:r>
      <w:r>
        <w:rPr>
          <w:rFonts w:eastAsia="IRNazanin" w:cs="IRNazanin"/>
          <w:color w:val="111111"/>
          <w:sz w:val="28"/>
          <w:szCs w:val="28"/>
          <w:rtl w:val="true"/>
          <w:lang w:bidi="fa-IR"/>
        </w:rPr>
        <w:t>.</w:t>
      </w:r>
    </w:p>
    <w:p>
      <w:pPr>
        <w:pStyle w:val="Heading5"/>
        <w:numPr>
          <w:ilvl w:val="4"/>
          <w:numId w:val="1"/>
        </w:numPr>
        <w:rPr/>
      </w:pPr>
      <w:bookmarkStart w:id="1684" w:name="__RefHeading___Toc680848_73709187"/>
      <w:bookmarkStart w:id="1685" w:name="_Toc750"/>
      <w:bookmarkEnd w:id="1684"/>
      <w:r>
        <w:rPr>
          <w:rtl w:val="true"/>
        </w:rPr>
        <w:t xml:space="preserve">مسألة </w:t>
      </w:r>
      <w:r>
        <w:rPr/>
        <w:t>502</w:t>
      </w:r>
      <w:r>
        <w:rPr>
          <w:rtl w:val="true"/>
        </w:rPr>
        <w:t>:</w:t>
      </w:r>
      <w:r>
        <w:rPr>
          <w:rtl w:val="true"/>
        </w:rPr>
        <w:t>المراد من اختصاص الظهر بأوّل الوقت عدم صحّة العصر</w:t>
      </w:r>
      <w:bookmarkEnd w:id="1685"/>
    </w:p>
    <w:p>
      <w:pPr>
        <w:pStyle w:val="BookText"/>
        <w:rPr/>
      </w:pPr>
      <w:r>
        <w:rPr>
          <w:rFonts w:ascii="IRNazanin" w:hAnsi="IRNazanin" w:eastAsia="IRNazanin"/>
          <w:color w:val="111111"/>
          <w:sz w:val="28"/>
          <w:sz w:val="28"/>
          <w:szCs w:val="28"/>
          <w:rtl w:val="true"/>
          <w:lang w:bidi="fa-IR"/>
        </w:rPr>
        <w:t>إذا وقعت فیه عمدا،</w:t>
      </w:r>
    </w:p>
    <w:p>
      <w:pPr>
        <w:pStyle w:val="BookText"/>
        <w:rPr/>
      </w:pPr>
      <w:r>
        <w:rPr>
          <w:rFonts w:ascii="IRNazanin" w:hAnsi="IRNazanin" w:eastAsia="IRNazanin"/>
          <w:color w:val="111111"/>
          <w:sz w:val="28"/>
          <w:sz w:val="28"/>
          <w:szCs w:val="28"/>
          <w:rtl w:val="true"/>
          <w:lang w:bidi="fa-IR"/>
        </w:rPr>
        <w:t>و أمّا إذا صلّی العصر فی الوقت المختصّ بالظهر سهوا صحّت، و لکنّ الأحوط استحبابا أن یجعلها ظهرا ثمّ یأتی بأربع رکعات بقصد ما فی الذمّة أعمّ من الظهر و العصر،بل و کذلک إذا صلّی العصر فی الوقت المشترک قبل الظهر سهوا،سواء کان التّذکر فی الوقت المختصّ بالعصر أو المشترک،و إذا قدّم العشاء علی المغرب سهوا صحّت،و لزمه الإتیان بالمغرب بعدها</w:t>
      </w:r>
      <w:r>
        <w:rPr>
          <w:rFonts w:eastAsia="IRNazanin" w:cs="IRNazanin"/>
          <w:color w:val="111111"/>
          <w:sz w:val="28"/>
          <w:szCs w:val="28"/>
          <w:rtl w:val="true"/>
          <w:lang w:bidi="fa-IR"/>
        </w:rPr>
        <w:t>.</w:t>
      </w:r>
    </w:p>
    <w:p>
      <w:pPr>
        <w:pStyle w:val="Heading5"/>
        <w:numPr>
          <w:ilvl w:val="4"/>
          <w:numId w:val="1"/>
        </w:numPr>
        <w:rPr/>
      </w:pPr>
      <w:bookmarkStart w:id="1686" w:name="__RefHeading___Toc680850_73709187"/>
      <w:bookmarkStart w:id="1687" w:name="_Toc751"/>
      <w:bookmarkEnd w:id="1686"/>
      <w:r>
        <w:rPr>
          <w:rtl w:val="true"/>
        </w:rPr>
        <w:t xml:space="preserve">مسألة </w:t>
      </w:r>
      <w:r>
        <w:rPr/>
        <w:t>503</w:t>
      </w:r>
      <w:r>
        <w:rPr>
          <w:rtl w:val="true"/>
        </w:rPr>
        <w:t>:</w:t>
      </w:r>
      <w:r>
        <w:rPr>
          <w:rtl w:val="true"/>
        </w:rPr>
        <w:t>وقت فضیلة الظهر من زوال الشمس إلی امتداد الظلّ الّذی</w:t>
      </w:r>
      <w:bookmarkEnd w:id="1687"/>
    </w:p>
    <w:p>
      <w:pPr>
        <w:pStyle w:val="BookText"/>
        <w:rPr/>
      </w:pPr>
      <w:r>
        <w:rPr>
          <w:rFonts w:ascii="IRNazanin" w:hAnsi="IRNazanin" w:eastAsia="IRNazanin"/>
          <w:color w:val="111111"/>
          <w:sz w:val="28"/>
          <w:sz w:val="28"/>
          <w:szCs w:val="28"/>
          <w:rtl w:val="true"/>
          <w:lang w:bidi="fa-IR"/>
        </w:rPr>
        <w:t>یحدث لکلّ جسم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یمتدّ نحو المشرق بعد أن تزول الشمس،مثال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أنّ جدارا بین الشمال و الجنوب،فإنّ هذا الجدار یکون له ظلّ إلی المغرب عند طلوع الشمس من المشرق،و یتقلّص هذا الظلّ تدریجا بارتفاع الشمس من جانب المغرب،و عند الظهر لا یبقی نهائیّا،ثمّ یحدث الظلّ فی جانب المشرق علی عکس ما کان فی أوّل النهار،و یتزاید فی جانب المشرق باستمرار إلی غروب الشمس،و الوقت المفضّل لصلاة الظهر من الزوال إلی أن یبلغ امتداد ظلّ الجدار فی جانب المشرق بقدر ارتفاع ذلک الجدار،فإن کان ارتفاعه مترا،کان انتهاء الوقت المفضّل لصلاة الظهر ببلوغ الظلّ فی جانب المشرق مترا،یعنی مثله تماما فی الطول،و إذا کان ارتفاعه مترین،کان انتهاء الوقت المفضّل لها ببلوغ الظلّ فی جانب المشرق مترین و هکذا،و الوقت المفضّل لصلاة العصر یبدأ من الزوال و یمتد إلی أن یبلغ ظلّ الجدار الموهوم بین الشمال و الجنوب فی جانب المشرق ضعف ارتفاع الجدار،یعنی مثلیه تماما فی الامتداد،فإذا کان ارتفاع الجدار 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انتهاء الوقت المفضّل ببلوغ الظلّ فی جانب المشرق أربعة أمتار و هکذا، و علی هذا فکلّ أحد سواء أ کان ساکنا فی نقطة الشمال أم فی نقطة الجنوب،قادر</w:t>
      </w:r>
      <w:bookmarkStart w:id="1688" w:name="pg11398_162639"/>
    </w:p>
    <w:p>
      <w:pPr>
        <w:pStyle w:val="BookText"/>
        <w:rPr/>
      </w:pPr>
      <w:bookmarkEnd w:id="1688"/>
      <w:r>
        <w:rPr>
          <w:rFonts w:ascii="IRNazanin" w:hAnsi="IRNazanin" w:eastAsia="IRNazanin"/>
          <w:color w:val="111111"/>
          <w:sz w:val="28"/>
          <w:sz w:val="28"/>
          <w:szCs w:val="28"/>
          <w:rtl w:val="true"/>
          <w:lang w:bidi="fa-IR"/>
        </w:rPr>
        <w:t>علی تحدید بدایة الزوال بدقّة و تحدید الوقت المفضّل لصلاتی الظهرین،و ذلک بأن ینصب شاخصا بین المشرق و المغرب فی أیّ موضع شاء،و لهذا الشاخص ظلّ فی طرف المغرب عند طلوع الشمس،و یتقلّص هذا الظلّ تدریجیّا بارتفاع الشمس باستمرار إلی أن ینعدم نهائیّا،فلا ظلّ له فی هذا الآن لا فی طرف المغرب؛ لأنّه قد انتهی،و لا فی طرف المشرق،لأنّه بعد لم یحدث،و إن کان قد یحدث له الظلّ إلی طرف الشمال أو الجنوب،فهذا الآن هو أوّل آن الزوال و ابتداء الوقت المفضّل لصلاتی الظهر و العصر،ثمّ یحدث الظلّ للشاخص فی طرف المشرق علی عکس ما کان تماما فی بدایة النهار و یتزاید باستمرار،فإذا بلغ بقدر امتداد الشاخص کان ذلک انتهاء الوقت المفضّل لصلاة الظهر،و إذا بلغ بقدر ضعف امتداد الشاخص،کان ذلک انتهاء الوقت المفضّل لصلاة العصر،فیکون مبدأ الوقت المفضّل لکلتا الصلاتین أوّل الزوال،و منتهی الوقت المفضّل لصلاة الظهر بلوغ امتداد الظلّ بمقدار امتداد الشاخص،فإن کان مترا فهو متر و إن کان مترین فهو متران،و منتهی الوقت المفضّل لصلاة العصر بلوغ الظلّ بمقدار ضعف امتداد الشاخص،فإن کان مترا فهو متران و إن کان متران فهو أربعة أمتار و هکذا</w:t>
      </w:r>
      <w:r>
        <w:rPr>
          <w:rFonts w:eastAsia="IRNazanin" w:cs="IRNazanin"/>
          <w:color w:val="111111"/>
          <w:sz w:val="28"/>
          <w:szCs w:val="28"/>
          <w:rtl w:val="true"/>
          <w:lang w:bidi="fa-IR"/>
        </w:rPr>
        <w:t>.</w:t>
      </w:r>
    </w:p>
    <w:p>
      <w:pPr>
        <w:pStyle w:val="Heading5"/>
        <w:numPr>
          <w:ilvl w:val="4"/>
          <w:numId w:val="1"/>
        </w:numPr>
        <w:rPr/>
      </w:pPr>
      <w:bookmarkStart w:id="1689" w:name="__RefHeading___Toc680852_73709187"/>
      <w:bookmarkStart w:id="1690" w:name="_Toc752"/>
      <w:bookmarkEnd w:id="1689"/>
      <w:r>
        <w:rPr>
          <w:rtl w:val="true"/>
        </w:rPr>
        <w:t xml:space="preserve">مسألة </w:t>
      </w:r>
      <w:r>
        <w:rPr/>
        <w:t>504</w:t>
      </w:r>
      <w:r>
        <w:rPr>
          <w:rtl w:val="true"/>
        </w:rPr>
        <w:t>:</w:t>
      </w:r>
      <w:r>
        <w:rPr>
          <w:rtl w:val="true"/>
        </w:rPr>
        <w:t>وقت نافلة الظهرین من الزوال إلی آخر أجزاء الفریضتین</w:t>
      </w:r>
      <w:bookmarkEnd w:id="169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الأولی تقدیم فریضة الظهر علی النافلة،بعد أن یبلغ الظلّ الحادث سبعی الشاخص،کما أنّ الأولی تقدیم فریضة العصر بعد أن یبلغ الظلّ المذکور أربعة أسباع الشاخص،و وقت نافلة المغرب بعد الفراغ منها إلی آخر وقت الفریضة، و إن کان الأولی عدم التعرّض للأداء و القضاء بعد ذهاب الحمرة المغربیّة،و یمتدّ وقت نافلة العشاء بامتداد وقتها،و وقت نافلة الفجر السدس الأخیر من اللیل و ینتهی بطلوع الحمرة المشرقیّة علی المشهور،و یجوز دسّها فی صلاة اللیل قبل ذلک،و وقت نافلة اللیل من منتصفه إلی الفجر الصادق و أفضله السحر،و الظاهر أنّه الثلث الأخیر من اللیل</w:t>
      </w:r>
      <w:r>
        <w:rPr>
          <w:rFonts w:eastAsia="IRNazanin" w:cs="IRNazanin"/>
          <w:color w:val="111111"/>
          <w:sz w:val="28"/>
          <w:szCs w:val="28"/>
          <w:rtl w:val="true"/>
          <w:lang w:bidi="fa-IR"/>
        </w:rPr>
        <w:t>.</w:t>
      </w:r>
      <w:bookmarkStart w:id="1691" w:name="pg11398_162640"/>
    </w:p>
    <w:p>
      <w:pPr>
        <w:pStyle w:val="Heading5"/>
        <w:numPr>
          <w:ilvl w:val="4"/>
          <w:numId w:val="1"/>
        </w:numPr>
        <w:rPr/>
      </w:pPr>
      <w:bookmarkStart w:id="1692" w:name="__RefHeading___Toc680854_73709187"/>
      <w:bookmarkStart w:id="1693" w:name="_Toc753"/>
      <w:bookmarkEnd w:id="1691"/>
      <w:bookmarkEnd w:id="1692"/>
      <w:r>
        <w:rPr>
          <w:rtl w:val="true"/>
        </w:rPr>
        <w:t xml:space="preserve">مسألة </w:t>
      </w:r>
      <w:r>
        <w:rPr/>
        <w:t>505</w:t>
      </w:r>
      <w:r>
        <w:rPr>
          <w:rtl w:val="true"/>
        </w:rPr>
        <w:t>:</w:t>
      </w:r>
      <w:r>
        <w:rPr>
          <w:rtl w:val="true"/>
        </w:rPr>
        <w:t>یجوز تقدیم نافلتی الظهرین علی الزوال یوم الجمعة</w:t>
      </w:r>
      <w:bookmarkEnd w:id="1693"/>
    </w:p>
    <w:p>
      <w:pPr>
        <w:pStyle w:val="BookText"/>
        <w:rPr/>
      </w:pPr>
      <w:r>
        <w:rPr>
          <w:rFonts w:ascii="IRNazanin" w:hAnsi="IRNazanin" w:eastAsia="IRNazanin"/>
          <w:color w:val="111111"/>
          <w:sz w:val="28"/>
          <w:sz w:val="28"/>
          <w:szCs w:val="28"/>
          <w:rtl w:val="true"/>
          <w:lang w:bidi="fa-IR"/>
        </w:rPr>
        <w:t>بل فی غیره أیضا إذا علم أنّه لا یتمکّن منهما بعد الزوال،فیجعلهما فی صدر النهار، و کذا یجوز تقدیم صلاة اللیل علی النصف للمسافر إذا خاف فوتها إن أخّرها،أو صعب علیه فعلها فی وقتها،و کذا الشاب و غیره ممّن یخاف فوتها إذا أخّرها،لغلبة النوم أو طروّ الاحتلام أو غیر ذلک،غیر المریض و الشیخ إذا لم یکونا مسافرین، فإنّه لا یشرع لهما التقدیم،و إن خافا الفوت إذا أخّراها إلی ما بعد نصف اللیل</w:t>
      </w:r>
      <w:r>
        <w:rPr>
          <w:rFonts w:eastAsia="IRNazanin" w:cs="IRNazanin"/>
          <w:color w:val="111111"/>
          <w:sz w:val="28"/>
          <w:szCs w:val="28"/>
          <w:rtl w:val="true"/>
          <w:lang w:bidi="fa-IR"/>
        </w:rPr>
        <w:t>.</w:t>
      </w:r>
    </w:p>
    <w:p>
      <w:pPr>
        <w:pStyle w:val="Heading5"/>
        <w:numPr>
          <w:ilvl w:val="4"/>
          <w:numId w:val="1"/>
        </w:numPr>
        <w:rPr/>
      </w:pPr>
      <w:bookmarkStart w:id="1694" w:name="__RefHeading___Toc680856_73709187"/>
      <w:bookmarkStart w:id="1695" w:name="_Toc754"/>
      <w:bookmarkEnd w:id="1694"/>
      <w:r>
        <w:rPr>
          <w:rtl w:val="true"/>
        </w:rPr>
        <w:t xml:space="preserve">مسألة </w:t>
      </w:r>
      <w:r>
        <w:rPr/>
        <w:t>506</w:t>
      </w:r>
      <w:r>
        <w:rPr>
          <w:rtl w:val="true"/>
        </w:rPr>
        <w:t>:</w:t>
      </w:r>
      <w:r>
        <w:rPr>
          <w:rtl w:val="true"/>
        </w:rPr>
        <w:t>من أراد الإتیان بنافلتی الظهر و العصر</w:t>
      </w:r>
      <w:bookmarkEnd w:id="1695"/>
    </w:p>
    <w:p>
      <w:pPr>
        <w:pStyle w:val="BookText"/>
        <w:rPr/>
      </w:pPr>
      <w:r>
        <w:rPr>
          <w:rFonts w:ascii="IRNazanin" w:hAnsi="IRNazanin" w:eastAsia="IRNazanin"/>
          <w:color w:val="111111"/>
          <w:sz w:val="28"/>
          <w:sz w:val="28"/>
          <w:szCs w:val="28"/>
          <w:rtl w:val="true"/>
          <w:lang w:bidi="fa-IR"/>
        </w:rPr>
        <w:t>فالأفضل له أن یأتی بنافلة الظهر إلی قدم،ثمّ یأتی بصلاة الظهر،و بنافلة العصر إلی قدمین،ثمّ یأتی بصلاة العصر،و دونهما فی الفضل الذراع و الذراعان،و دونهما فی الفضل المثل و المثلان،و من لم یرد الإتیان بالنافلة فالأفضل له الإتیان بالفریضة فی أوّل الوقت،کما أنّ الأفضل له الجمع بین الفریضتین دون التفریق بینهما،فإنّه إنّما هو لمکان النافلة</w:t>
      </w:r>
      <w:r>
        <w:rPr>
          <w:rFonts w:eastAsia="IRNazanin" w:cs="IRNazanin"/>
          <w:color w:val="111111"/>
          <w:sz w:val="28"/>
          <w:szCs w:val="28"/>
          <w:rtl w:val="true"/>
          <w:lang w:bidi="fa-IR"/>
        </w:rPr>
        <w:t>.</w:t>
      </w:r>
    </w:p>
    <w:p>
      <w:pPr>
        <w:pStyle w:val="Heading5"/>
        <w:numPr>
          <w:ilvl w:val="4"/>
          <w:numId w:val="1"/>
        </w:numPr>
        <w:rPr/>
      </w:pPr>
      <w:bookmarkStart w:id="1696" w:name="__RefHeading___Toc680858_73709187"/>
      <w:bookmarkStart w:id="1697" w:name="_Toc755"/>
      <w:bookmarkEnd w:id="1696"/>
      <w:r>
        <w:rPr>
          <w:rtl w:val="true"/>
        </w:rPr>
        <w:t xml:space="preserve">مسألة </w:t>
      </w:r>
      <w:r>
        <w:rPr/>
        <w:t>507</w:t>
      </w:r>
      <w:r>
        <w:rPr>
          <w:rtl w:val="true"/>
        </w:rPr>
        <w:t>:</w:t>
      </w:r>
      <w:r>
        <w:rPr>
          <w:rtl w:val="true"/>
        </w:rPr>
        <w:t>الوقت المفضّل لصلاة المغرب یبدأ من بدایة وقتها و یستمرّ</w:t>
      </w:r>
      <w:bookmarkEnd w:id="1697"/>
    </w:p>
    <w:p>
      <w:pPr>
        <w:pStyle w:val="BookText"/>
        <w:rPr/>
      </w:pPr>
      <w:r>
        <w:rPr>
          <w:rFonts w:ascii="IRNazanin" w:hAnsi="IRNazanin" w:eastAsia="IRNazanin"/>
          <w:color w:val="111111"/>
          <w:sz w:val="28"/>
          <w:sz w:val="28"/>
          <w:szCs w:val="28"/>
          <w:rtl w:val="true"/>
          <w:lang w:bidi="fa-IR"/>
        </w:rPr>
        <w:t>إلی زوال الحمرة المغربیّة فی الافق،</w:t>
      </w:r>
    </w:p>
    <w:p>
      <w:pPr>
        <w:pStyle w:val="BookText"/>
        <w:rPr/>
      </w:pPr>
      <w:r>
        <w:rPr>
          <w:rFonts w:ascii="IRNazanin" w:hAnsi="IRNazanin" w:eastAsia="IRNazanin"/>
          <w:color w:val="111111"/>
          <w:sz w:val="28"/>
          <w:sz w:val="28"/>
          <w:szCs w:val="28"/>
          <w:rtl w:val="true"/>
          <w:lang w:bidi="fa-IR"/>
        </w:rPr>
        <w:t>و أمّا صلاة العشاء فوقتها من غروب الشمس إلی منتصف اللیل،و لکن لا یجوز تقدیمها علی صلاة المغرب عامدا و ملتفتا،کما هو الحال فی صلاة العصر بالنسبة إلی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لها وقت مفضّل؟</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بإمکاننا إثبات أنّ لها وقتا مفضّلا فإنّ لها وقتین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الغروب إلی ثلث اللیل،و الآخر من الثلث إلی نصف اللیل، و المشهور جعلوا الوقت الأوّل الوقت المفضّل لها،و لکنّه لا یخلو عن إشکال، و إن کان موافقا للاحتیاط</w:t>
      </w:r>
      <w:r>
        <w:rPr>
          <w:rFonts w:eastAsia="IRNazanin" w:cs="IRNazanin"/>
          <w:color w:val="111111"/>
          <w:sz w:val="28"/>
          <w:szCs w:val="28"/>
          <w:rtl w:val="true"/>
          <w:lang w:bidi="fa-IR"/>
        </w:rPr>
        <w:t>.</w:t>
      </w:r>
      <w:bookmarkStart w:id="1698" w:name="pg11398_162641"/>
    </w:p>
    <w:p>
      <w:pPr>
        <w:pStyle w:val="Heading4"/>
        <w:numPr>
          <w:ilvl w:val="3"/>
          <w:numId w:val="1"/>
        </w:numPr>
        <w:rPr/>
      </w:pPr>
      <w:bookmarkStart w:id="1699" w:name="__RefHeading___Toc680860_73709187"/>
      <w:bookmarkStart w:id="1700" w:name="_Toc756"/>
      <w:bookmarkEnd w:id="1698"/>
      <w:bookmarkEnd w:id="1699"/>
      <w:r>
        <w:rPr>
          <w:rtl w:val="true"/>
        </w:rPr>
        <w:t>الفصل الثالث</w:t>
      </w:r>
      <w:r>
        <w:rPr>
          <w:rtl w:val="true"/>
        </w:rPr>
        <w:t xml:space="preserve">: </w:t>
      </w:r>
      <w:r>
        <w:rPr>
          <w:rtl w:val="true"/>
        </w:rPr>
        <w:t>أحکام الأوقات</w:t>
      </w:r>
      <w:bookmarkEnd w:id="1700"/>
    </w:p>
    <w:p>
      <w:pPr>
        <w:pStyle w:val="Heading5"/>
        <w:numPr>
          <w:ilvl w:val="4"/>
          <w:numId w:val="1"/>
        </w:numPr>
        <w:rPr/>
      </w:pPr>
      <w:bookmarkStart w:id="1701" w:name="__RefHeading___Toc680862_73709187"/>
      <w:bookmarkStart w:id="1702" w:name="_Toc757"/>
      <w:bookmarkEnd w:id="1701"/>
      <w:r>
        <w:rPr>
          <w:rtl w:val="true"/>
        </w:rPr>
        <w:t>اشارة</w:t>
      </w:r>
      <w:bookmarkEnd w:id="1702"/>
    </w:p>
    <w:p>
      <w:pPr>
        <w:pStyle w:val="BookText"/>
        <w:rPr/>
      </w:pPr>
      <w:r>
        <w:rPr>
          <w:rFonts w:ascii="IRNazanin" w:hAnsi="IRNazanin" w:eastAsia="IRNazanin"/>
          <w:color w:val="111111"/>
          <w:sz w:val="28"/>
          <w:sz w:val="28"/>
          <w:szCs w:val="28"/>
          <w:rtl w:val="true"/>
          <w:lang w:bidi="fa-IR"/>
        </w:rPr>
        <w:t>أحکام الأوقات</w:t>
      </w:r>
    </w:p>
    <w:p>
      <w:pPr>
        <w:pStyle w:val="BookText"/>
        <w:rPr/>
      </w:pPr>
      <w:r>
        <w:rPr>
          <w:rFonts w:ascii="IRNazanin" w:hAnsi="IRNazanin" w:eastAsia="IRNazanin"/>
          <w:color w:val="111111"/>
          <w:sz w:val="28"/>
          <w:sz w:val="28"/>
          <w:szCs w:val="28"/>
          <w:rtl w:val="true"/>
          <w:lang w:bidi="fa-IR"/>
        </w:rPr>
        <w:t>إذا مضی من أوّل الوقت مقدار أداء نفس الصلاة الاختیاریّة و لم یصلّ،ثمّ طرأ أحد الأعذار المانعة من التکلیف وجب القضاء،و إلاّ لم یجب،و إذا ارتفع العذر فی آخر الوقت،فإن وسع الصلاتین مع الطهارة وجبتا جمیعا،و کذا إذا وسع مقدار خمس رکعات معها،و إلاّ وجبت الثانیة،إذا بقی ما یسع رکعة معها، و إلاّ لم یجب شیء</w:t>
      </w:r>
      <w:r>
        <w:rPr>
          <w:rFonts w:eastAsia="IRNazanin" w:cs="IRNazanin"/>
          <w:color w:val="111111"/>
          <w:sz w:val="28"/>
          <w:szCs w:val="28"/>
          <w:rtl w:val="true"/>
          <w:lang w:bidi="fa-IR"/>
        </w:rPr>
        <w:t>.</w:t>
      </w:r>
    </w:p>
    <w:p>
      <w:pPr>
        <w:pStyle w:val="Heading5"/>
        <w:numPr>
          <w:ilvl w:val="4"/>
          <w:numId w:val="1"/>
        </w:numPr>
        <w:rPr/>
      </w:pPr>
      <w:bookmarkStart w:id="1703" w:name="__RefHeading___Toc680864_73709187"/>
      <w:bookmarkStart w:id="1704" w:name="_Toc758"/>
      <w:bookmarkEnd w:id="1703"/>
      <w:r>
        <w:rPr>
          <w:rtl w:val="true"/>
        </w:rPr>
        <w:t xml:space="preserve">مسألة </w:t>
      </w:r>
      <w:r>
        <w:rPr/>
        <w:t>508</w:t>
      </w:r>
      <w:r>
        <w:rPr>
          <w:rtl w:val="true"/>
        </w:rPr>
        <w:t>:</w:t>
      </w:r>
      <w:r>
        <w:rPr>
          <w:rtl w:val="true"/>
        </w:rPr>
        <w:t>لا تجوز الصلاة قبل دخول الوقت</w:t>
      </w:r>
      <w:bookmarkEnd w:id="1704"/>
    </w:p>
    <w:p>
      <w:pPr>
        <w:pStyle w:val="BookText"/>
        <w:rPr/>
      </w:pPr>
      <w:r>
        <w:rPr>
          <w:rFonts w:ascii="IRNazanin" w:hAnsi="IRNazanin" w:eastAsia="IRNazanin"/>
          <w:color w:val="111111"/>
          <w:sz w:val="28"/>
          <w:sz w:val="28"/>
          <w:szCs w:val="28"/>
          <w:rtl w:val="true"/>
          <w:lang w:bidi="fa-IR"/>
        </w:rPr>
        <w:t>بل لا تجزئ إلاّ مع العلم به أو قیام البیّنة،و لا یبعد الاجتزاء بأذان الثقة العارف أو بإخباره،و لا یجوز العمل بالظن فی الغیم،و کذا فی غیره من الأعذار النوعیّة،بل علیه التأخیر إلی أن یحصل العلم بدخول الوقت</w:t>
      </w:r>
      <w:r>
        <w:rPr>
          <w:rFonts w:eastAsia="IRNazanin" w:cs="IRNazanin"/>
          <w:color w:val="111111"/>
          <w:sz w:val="28"/>
          <w:szCs w:val="28"/>
          <w:rtl w:val="true"/>
          <w:lang w:bidi="fa-IR"/>
        </w:rPr>
        <w:t>.</w:t>
      </w:r>
    </w:p>
    <w:p>
      <w:pPr>
        <w:pStyle w:val="Heading5"/>
        <w:numPr>
          <w:ilvl w:val="4"/>
          <w:numId w:val="1"/>
        </w:numPr>
        <w:rPr/>
      </w:pPr>
      <w:bookmarkStart w:id="1705" w:name="__RefHeading___Toc680866_73709187"/>
      <w:bookmarkStart w:id="1706" w:name="_Toc759"/>
      <w:bookmarkEnd w:id="1705"/>
      <w:r>
        <w:rPr>
          <w:rtl w:val="true"/>
        </w:rPr>
        <w:t xml:space="preserve">مسألة </w:t>
      </w:r>
      <w:r>
        <w:rPr/>
        <w:t>509</w:t>
      </w:r>
      <w:r>
        <w:rPr>
          <w:rtl w:val="true"/>
        </w:rPr>
        <w:t>:</w:t>
      </w:r>
      <w:r>
        <w:rPr>
          <w:rtl w:val="true"/>
        </w:rPr>
        <w:t>إذا أحرز دخول الوقت بالوجدان أو بطریق معتبر فصلّی</w:t>
      </w:r>
      <w:bookmarkEnd w:id="1706"/>
    </w:p>
    <w:p>
      <w:pPr>
        <w:pStyle w:val="BookText"/>
        <w:rPr/>
      </w:pPr>
      <w:r>
        <w:rPr>
          <w:rFonts w:ascii="IRNazanin" w:hAnsi="IRNazanin" w:eastAsia="IRNazanin"/>
          <w:color w:val="111111"/>
          <w:sz w:val="28"/>
          <w:sz w:val="28"/>
          <w:szCs w:val="28"/>
          <w:rtl w:val="true"/>
          <w:lang w:bidi="fa-IR"/>
        </w:rPr>
        <w:t>ثمّ تبیّن أنّها وقعت قبل الوقت لزم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علم أنّ الوقت قد دخل و هو فی الصلاة،فالمشهور أن صلاته صحیحة،لکنّ الأظهر بطلانها و لزوم إعادتها،و أمّا إذا صلّی غافلا و تبیّن دخول الوقت فی الأثناء،فلا إشکال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تبیّن دخوله قبل الصلاة أجزأت،و کذا إذا صلّی برجاء دخول الوقت،و إذا صلّی ثمّ شکّ فی دخوله أعاد</w:t>
      </w:r>
      <w:r>
        <w:rPr>
          <w:rFonts w:eastAsia="IRNazanin" w:cs="IRNazanin"/>
          <w:color w:val="111111"/>
          <w:sz w:val="28"/>
          <w:szCs w:val="28"/>
          <w:rtl w:val="true"/>
          <w:lang w:bidi="fa-IR"/>
        </w:rPr>
        <w:t>.</w:t>
      </w:r>
    </w:p>
    <w:p>
      <w:pPr>
        <w:pStyle w:val="Heading5"/>
        <w:numPr>
          <w:ilvl w:val="4"/>
          <w:numId w:val="1"/>
        </w:numPr>
        <w:rPr/>
      </w:pPr>
      <w:bookmarkStart w:id="1707" w:name="__RefHeading___Toc680868_73709187"/>
      <w:bookmarkStart w:id="1708" w:name="_Toc760"/>
      <w:bookmarkEnd w:id="1707"/>
      <w:r>
        <w:rPr>
          <w:rtl w:val="true"/>
        </w:rPr>
        <w:t xml:space="preserve">مسألة </w:t>
      </w:r>
      <w:r>
        <w:rPr/>
        <w:t>510</w:t>
      </w:r>
      <w:r>
        <w:rPr>
          <w:rtl w:val="true"/>
        </w:rPr>
        <w:t>:</w:t>
      </w:r>
      <w:r>
        <w:rPr>
          <w:rtl w:val="true"/>
        </w:rPr>
        <w:t>یجب الترتیب بین الظهرین بتقدیم الظهر علی العصر</w:t>
      </w:r>
      <w:bookmarkEnd w:id="170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عکس عامدا و ملتفتا أعاد،و إذا کان سهوا لم یعد،کما إذا اعتقد المکلّف أنّه أتی بصلاة الظهر فبادر إلی صلاة العصر،و تذکّر فی أثناء الصلاة،و انتبه إلی أنّه لم</w:t>
      </w:r>
      <w:bookmarkStart w:id="1709" w:name="pg11398_162642"/>
    </w:p>
    <w:p>
      <w:pPr>
        <w:pStyle w:val="BookText"/>
        <w:rPr/>
      </w:pPr>
      <w:bookmarkEnd w:id="1709"/>
      <w:r>
        <w:rPr>
          <w:rFonts w:ascii="IRNazanin" w:hAnsi="IRNazanin" w:eastAsia="IRNazanin"/>
          <w:color w:val="111111"/>
          <w:sz w:val="28"/>
          <w:sz w:val="28"/>
          <w:szCs w:val="28"/>
          <w:rtl w:val="true"/>
          <w:lang w:bidi="fa-IR"/>
        </w:rPr>
        <w:t>یکن آتیا بها،وجب علیه أن ینوی صلاته الّتی بدأها باسم العصر ظهرا،فیتمّها بنیّة الظهر،و یصلّی بعد ذلک صلاة العصر،و أمّا إذا استمرّت غفلته إلی أن فرغ من الصلاة،ثمّ التفت إلی أنّه لم یأت بصلاة الظهر قبلا،صحّت صلاة العصر منه، سواء أ کان قد صلاّها فی الوقت المختصّ أو فی الوقت المشترک،و وجب علیه أن یصلّی أربع رکعات بقصد صلاة الظهر،و مثل ذلک من کان یعلم بأنّه لم یصلّ الظهر،و لکنّه کان یعتقد بأنّ تقدیم صلاة العصر علی صلاة الظهر جائز،فقدّمها، ثمّ علم بأنّ هذا غیر جائز،فلا تجب علیه إعادة تلک الصلاة،بل علیه أن یصلّی صلاة الظهر</w:t>
      </w:r>
      <w:r>
        <w:rPr>
          <w:rFonts w:eastAsia="IRNazanin" w:cs="IRNazanin"/>
          <w:color w:val="111111"/>
          <w:sz w:val="28"/>
          <w:szCs w:val="28"/>
          <w:rtl w:val="true"/>
          <w:lang w:bidi="fa-IR"/>
        </w:rPr>
        <w:t>.</w:t>
      </w:r>
    </w:p>
    <w:p>
      <w:pPr>
        <w:pStyle w:val="Heading5"/>
        <w:numPr>
          <w:ilvl w:val="4"/>
          <w:numId w:val="1"/>
        </w:numPr>
        <w:rPr/>
      </w:pPr>
      <w:bookmarkStart w:id="1710" w:name="__RefHeading___Toc680870_73709187"/>
      <w:bookmarkStart w:id="1711" w:name="_Toc761"/>
      <w:bookmarkEnd w:id="1710"/>
      <w:r>
        <w:rPr>
          <w:rtl w:val="true"/>
        </w:rPr>
        <w:t xml:space="preserve">مسألة </w:t>
      </w:r>
      <w:r>
        <w:rPr/>
        <w:t>511</w:t>
      </w:r>
      <w:r>
        <w:rPr>
          <w:rtl w:val="true"/>
        </w:rPr>
        <w:t>:</w:t>
      </w:r>
      <w:r>
        <w:rPr>
          <w:rtl w:val="true"/>
        </w:rPr>
        <w:t>یعتبر الترتیب بین صلاة المغرب و صلاة العشاء</w:t>
      </w:r>
      <w:bookmarkEnd w:id="1711"/>
    </w:p>
    <w:p>
      <w:pPr>
        <w:pStyle w:val="BookText"/>
        <w:rPr/>
      </w:pPr>
      <w:r>
        <w:rPr>
          <w:rFonts w:ascii="IRNazanin" w:hAnsi="IRNazanin" w:eastAsia="IRNazanin"/>
          <w:color w:val="111111"/>
          <w:sz w:val="28"/>
          <w:sz w:val="28"/>
          <w:szCs w:val="28"/>
          <w:rtl w:val="true"/>
          <w:lang w:bidi="fa-IR"/>
        </w:rPr>
        <w:t>فلو أتی بصلاة العشاء عامدا و ملتفتا بأنّ هذا علی خلاف الترتیب بطلت صلاته،و وجب علیه أوّلا أن یصلّی المغرب ثمّ العشاء،و أمّا لو صلّی صلاة العشاء متوهّما بأنّه أتی بصلاة المغرب،أو اعتقادا بأنّ ذلک جائز،فإن التفت فی أثناء الصلاة إلی أنّه لم یصلّ صلاة المغرب،أو أنّ ذلک غیر جائز،وجب علیه أن ینوی من الآن صلاة المغرب و یتمّها و یصلّی بعدها صلاة العشاء،و أمّا إذا تنبّه إلی واقع الحال بعد دخوله فی رکوع الرکعة الرابعة،فتبطل صلاته،و یجب علیه عندئذ أن یصلّی صلاة المغرب أوّلا ثمّ صلاة العشاء،و إذا التفت إلی واقع الحال بعد إکمال صلاة العشاء و الفراغ منها صحّت صلاة العشاء منه و لا یجب علیه أن یعیدها سواء أ کان قد صلاّها فی الوقت المختصّ للمغرب أم فی الوقت المشترک بینهما،بل وظیفته حینئذ أن یصلّی صلاة المغرب فقط</w:t>
      </w:r>
      <w:r>
        <w:rPr>
          <w:rFonts w:eastAsia="IRNazanin" w:cs="IRNazanin"/>
          <w:color w:val="111111"/>
          <w:sz w:val="28"/>
          <w:szCs w:val="28"/>
          <w:rtl w:val="true"/>
          <w:lang w:bidi="fa-IR"/>
        </w:rPr>
        <w:t>.</w:t>
      </w:r>
    </w:p>
    <w:p>
      <w:pPr>
        <w:pStyle w:val="Heading5"/>
        <w:numPr>
          <w:ilvl w:val="4"/>
          <w:numId w:val="1"/>
        </w:numPr>
        <w:rPr/>
      </w:pPr>
      <w:bookmarkStart w:id="1712" w:name="__RefHeading___Toc680872_73709187"/>
      <w:bookmarkStart w:id="1713" w:name="_Toc762"/>
      <w:bookmarkEnd w:id="1712"/>
      <w:r>
        <w:rPr>
          <w:rtl w:val="true"/>
        </w:rPr>
        <w:t xml:space="preserve">مسألة </w:t>
      </w:r>
      <w:r>
        <w:rPr/>
        <w:t>512</w:t>
      </w:r>
      <w:r>
        <w:rPr>
          <w:rtl w:val="true"/>
        </w:rPr>
        <w:t>:</w:t>
      </w:r>
      <w:r>
        <w:rPr>
          <w:rtl w:val="true"/>
        </w:rPr>
        <w:t>مرّ أنّه یجب العدول من اللاحقة إلی السابقة</w:t>
      </w:r>
      <w:bookmarkEnd w:id="171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قدّم العصر أو العشاء سهوا،و ذکر فی الأثناء،فإنّه یعدل إلی الظهر أو المغرب،و لا</w:t>
      </w:r>
      <w:bookmarkStart w:id="1714" w:name="pg11398_162643"/>
    </w:p>
    <w:p>
      <w:pPr>
        <w:pStyle w:val="BookText"/>
        <w:rPr/>
      </w:pPr>
      <w:bookmarkEnd w:id="1714"/>
      <w:r>
        <w:rPr>
          <w:rFonts w:ascii="IRNazanin" w:hAnsi="IRNazanin" w:eastAsia="IRNazanin"/>
          <w:color w:val="111111"/>
          <w:sz w:val="28"/>
          <w:sz w:val="28"/>
          <w:szCs w:val="28"/>
          <w:rtl w:val="true"/>
          <w:lang w:bidi="fa-IR"/>
        </w:rPr>
        <w:t>یجوز العکس،کما إذا صلّی الظهر أو المغرب و فی الأثناء ذکر أنّه قد صلاّهما، فإنّه لا یجوز له العدول إلی العصر أو العشاء</w:t>
      </w:r>
      <w:r>
        <w:rPr>
          <w:rFonts w:eastAsia="IRNazanin" w:cs="IRNazanin"/>
          <w:color w:val="111111"/>
          <w:sz w:val="28"/>
          <w:szCs w:val="28"/>
          <w:rtl w:val="true"/>
          <w:lang w:bidi="fa-IR"/>
        </w:rPr>
        <w:t>.</w:t>
      </w:r>
    </w:p>
    <w:p>
      <w:pPr>
        <w:pStyle w:val="Heading5"/>
        <w:numPr>
          <w:ilvl w:val="4"/>
          <w:numId w:val="1"/>
        </w:numPr>
        <w:rPr/>
      </w:pPr>
      <w:bookmarkStart w:id="1715" w:name="__RefHeading___Toc680874_73709187"/>
      <w:bookmarkStart w:id="1716" w:name="_Toc763"/>
      <w:bookmarkEnd w:id="1715"/>
      <w:r>
        <w:rPr>
          <w:rtl w:val="true"/>
        </w:rPr>
        <w:t xml:space="preserve">مسألة </w:t>
      </w:r>
      <w:r>
        <w:rPr/>
        <w:t>513</w:t>
      </w:r>
      <w:r>
        <w:rPr>
          <w:rtl w:val="true"/>
        </w:rPr>
        <w:t>:</w:t>
      </w:r>
      <w:r>
        <w:rPr>
          <w:rtl w:val="true"/>
        </w:rPr>
        <w:t>تقدّم أنّ جواز العدول من العشاء إلی المغرب إنّما هو إذا</w:t>
      </w:r>
      <w:bookmarkEnd w:id="1716"/>
    </w:p>
    <w:p>
      <w:pPr>
        <w:pStyle w:val="BookText"/>
        <w:rPr/>
      </w:pPr>
      <w:r>
        <w:rPr>
          <w:rFonts w:ascii="IRNazanin" w:hAnsi="IRNazanin" w:eastAsia="IRNazanin"/>
          <w:color w:val="111111"/>
          <w:sz w:val="28"/>
          <w:sz w:val="28"/>
          <w:szCs w:val="28"/>
          <w:rtl w:val="true"/>
          <w:lang w:bidi="fa-IR"/>
        </w:rPr>
        <w:t>لم یدخل فی رکوع الرابعة،</w:t>
      </w:r>
    </w:p>
    <w:p>
      <w:pPr>
        <w:pStyle w:val="BookText"/>
        <w:rPr/>
      </w:pPr>
      <w:r>
        <w:rPr>
          <w:rFonts w:ascii="IRNazanin" w:hAnsi="IRNazanin" w:eastAsia="IRNazanin"/>
          <w:color w:val="111111"/>
          <w:sz w:val="28"/>
          <w:sz w:val="28"/>
          <w:szCs w:val="28"/>
          <w:rtl w:val="true"/>
          <w:lang w:bidi="fa-IR"/>
        </w:rPr>
        <w:t>و إلاّ بطلت العشاء و لزم استئنافها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قبل ذلک و عدل إلی المغرب،متوهّما بأنّه لم یصلّها ثمّ تبیّن أنّه قد صلاّها،فهل یجوز له العدول إلی العشاء ثانیا؟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العدول إلی المغرب من الأوّل غیر متحقّق،و هو بعد فی صلاة العشاء،غایة الأمر أنّه نوی صلاة المغرب أثناء صلاة العشاء خطأ،فحینئذ إن کان قد أتی فی أثناء صلاة العشاء بجزء رکنیّ باسم صلاة المغرب کالرکوع أو السجدتین بطلت العشاء،و لیس بإمکانه إکمالها،و إن لم یأت باسمها إلاّ بجزء غیر رکنیّ فلا موجب لبطلانها</w:t>
      </w:r>
      <w:r>
        <w:rPr>
          <w:rFonts w:eastAsia="IRNazanin" w:cs="IRNazanin"/>
          <w:color w:val="111111"/>
          <w:sz w:val="28"/>
          <w:szCs w:val="28"/>
          <w:rtl w:val="true"/>
          <w:lang w:bidi="fa-IR"/>
        </w:rPr>
        <w:t>.</w:t>
      </w:r>
    </w:p>
    <w:p>
      <w:pPr>
        <w:pStyle w:val="Heading5"/>
        <w:numPr>
          <w:ilvl w:val="4"/>
          <w:numId w:val="1"/>
        </w:numPr>
        <w:rPr/>
      </w:pPr>
      <w:bookmarkStart w:id="1717" w:name="__RefHeading___Toc680876_73709187"/>
      <w:bookmarkStart w:id="1718" w:name="_Toc764"/>
      <w:bookmarkEnd w:id="1717"/>
      <w:r>
        <w:rPr>
          <w:rtl w:val="true"/>
        </w:rPr>
        <w:t xml:space="preserve">مسألة </w:t>
      </w:r>
      <w:r>
        <w:rPr/>
        <w:t>514</w:t>
      </w:r>
      <w:r>
        <w:rPr>
          <w:rtl w:val="true"/>
        </w:rPr>
        <w:t>:</w:t>
      </w:r>
      <w:r>
        <w:rPr>
          <w:rtl w:val="true"/>
        </w:rPr>
        <w:t>یجوز تقدیم الصلاة فی أوّل الوقت لذوی الأعذار مع</w:t>
      </w:r>
      <w:bookmarkEnd w:id="1718"/>
    </w:p>
    <w:p>
      <w:pPr>
        <w:pStyle w:val="BookText"/>
        <w:rPr/>
      </w:pPr>
      <w:r>
        <w:rPr>
          <w:rFonts w:ascii="IRNazanin" w:hAnsi="IRNazanin" w:eastAsia="IRNazanin"/>
          <w:color w:val="111111"/>
          <w:sz w:val="28"/>
          <w:sz w:val="28"/>
          <w:szCs w:val="28"/>
          <w:rtl w:val="true"/>
          <w:lang w:bidi="fa-IR"/>
        </w:rPr>
        <w:t>الیأس عن ارتفاع العذر،</w:t>
      </w:r>
    </w:p>
    <w:p>
      <w:pPr>
        <w:pStyle w:val="BookText"/>
        <w:rPr/>
      </w:pPr>
      <w:r>
        <w:rPr>
          <w:rFonts w:ascii="IRNazanin" w:hAnsi="IRNazanin" w:eastAsia="IRNazanin"/>
          <w:color w:val="111111"/>
          <w:sz w:val="28"/>
          <w:sz w:val="28"/>
          <w:szCs w:val="28"/>
          <w:rtl w:val="true"/>
          <w:lang w:bidi="fa-IR"/>
        </w:rPr>
        <w:t>بل مع رجائه أیضا،لکن إذا ارتفع العذر فی الوقت وجبت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التقیّة یجوز البدار واقعا و لو مع العلم بزوال العذر،و لا تجب الإعادة بعد زواله فی الوقت</w:t>
      </w:r>
      <w:r>
        <w:rPr>
          <w:rFonts w:eastAsia="IRNazanin" w:cs="IRNazanin"/>
          <w:color w:val="111111"/>
          <w:sz w:val="28"/>
          <w:szCs w:val="28"/>
          <w:rtl w:val="true"/>
          <w:lang w:bidi="fa-IR"/>
        </w:rPr>
        <w:t>.</w:t>
      </w:r>
    </w:p>
    <w:p>
      <w:pPr>
        <w:pStyle w:val="Heading5"/>
        <w:numPr>
          <w:ilvl w:val="4"/>
          <w:numId w:val="1"/>
        </w:numPr>
        <w:rPr/>
      </w:pPr>
      <w:bookmarkStart w:id="1719" w:name="__RefHeading___Toc680878_73709187"/>
      <w:bookmarkStart w:id="1720" w:name="_Toc765"/>
      <w:bookmarkEnd w:id="1719"/>
      <w:r>
        <w:rPr>
          <w:rtl w:val="true"/>
        </w:rPr>
        <w:t xml:space="preserve">مسألة </w:t>
      </w:r>
      <w:r>
        <w:rPr/>
        <w:t>515</w:t>
      </w:r>
      <w:r>
        <w:rPr>
          <w:rtl w:val="true"/>
        </w:rPr>
        <w:t>:</w:t>
      </w:r>
      <w:r>
        <w:rPr>
          <w:rtl w:val="true"/>
        </w:rPr>
        <w:t>الأقوی جواز التطوّع بالصلاة لمن علیه أدائیّة أو قضائیّة</w:t>
      </w:r>
      <w:bookmarkEnd w:id="1720"/>
    </w:p>
    <w:p>
      <w:pPr>
        <w:pStyle w:val="BookText"/>
        <w:rPr/>
      </w:pPr>
      <w:r>
        <w:rPr>
          <w:rFonts w:ascii="IRNazanin" w:hAnsi="IRNazanin" w:eastAsia="IRNazanin"/>
          <w:color w:val="111111"/>
          <w:sz w:val="28"/>
          <w:sz w:val="28"/>
          <w:szCs w:val="28"/>
          <w:rtl w:val="true"/>
          <w:lang w:bidi="fa-IR"/>
        </w:rPr>
        <w:t>ما لم یتضیّق وقتها</w:t>
      </w:r>
      <w:r>
        <w:rPr>
          <w:rFonts w:eastAsia="IRNazanin" w:cs="IRNazanin"/>
          <w:color w:val="111111"/>
          <w:sz w:val="28"/>
          <w:szCs w:val="28"/>
          <w:rtl w:val="true"/>
          <w:lang w:bidi="fa-IR"/>
        </w:rPr>
        <w:t>.</w:t>
      </w:r>
    </w:p>
    <w:p>
      <w:pPr>
        <w:pStyle w:val="Heading5"/>
        <w:numPr>
          <w:ilvl w:val="4"/>
          <w:numId w:val="1"/>
        </w:numPr>
        <w:rPr/>
      </w:pPr>
      <w:bookmarkStart w:id="1721" w:name="__RefHeading___Toc680880_73709187"/>
      <w:bookmarkStart w:id="1722" w:name="_Toc766"/>
      <w:bookmarkEnd w:id="1721"/>
      <w:r>
        <w:rPr>
          <w:rtl w:val="true"/>
        </w:rPr>
        <w:t xml:space="preserve">مسألة </w:t>
      </w:r>
      <w:r>
        <w:rPr/>
        <w:t>516</w:t>
      </w:r>
      <w:r>
        <w:rPr>
          <w:rtl w:val="true"/>
        </w:rPr>
        <w:t>:</w:t>
      </w:r>
      <w:r>
        <w:rPr>
          <w:rtl w:val="true"/>
        </w:rPr>
        <w:t>إذا بلغ الصبیّ فی أثناء الوقت وجب علیه الصلاة</w:t>
      </w:r>
      <w:bookmarkEnd w:id="172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 مقدار رکعة أو أزید،و لو صلّی قبل البلوغ،ثمّ بلغ فی الوقت فی أثناء الصلاة أو بعدها،فالأقوی عدم کفایتها و تجب الإعادة</w:t>
      </w:r>
      <w:r>
        <w:rPr>
          <w:rFonts w:eastAsia="IRNazanin" w:cs="IRNazanin"/>
          <w:color w:val="111111"/>
          <w:sz w:val="28"/>
          <w:szCs w:val="28"/>
          <w:rtl w:val="true"/>
          <w:lang w:bidi="fa-IR"/>
        </w:rPr>
        <w:t>.</w:t>
      </w:r>
      <w:bookmarkStart w:id="1723" w:name="pg11398_162644"/>
    </w:p>
    <w:p>
      <w:pPr>
        <w:pStyle w:val="Heading3"/>
        <w:numPr>
          <w:ilvl w:val="2"/>
          <w:numId w:val="1"/>
        </w:numPr>
        <w:rPr/>
      </w:pPr>
      <w:bookmarkStart w:id="1724" w:name="__RefHeading___Toc680882_73709187"/>
      <w:bookmarkStart w:id="1725" w:name="_Toc767"/>
      <w:bookmarkEnd w:id="1723"/>
      <w:bookmarkEnd w:id="1724"/>
      <w:r>
        <w:rPr>
          <w:rtl w:val="true"/>
        </w:rPr>
        <w:t>المقصد الثانی</w:t>
      </w:r>
      <w:r>
        <w:rPr>
          <w:rtl w:val="true"/>
        </w:rPr>
        <w:t xml:space="preserve">: </w:t>
      </w:r>
      <w:r>
        <w:rPr>
          <w:rtl w:val="true"/>
        </w:rPr>
        <w:t>القبلة</w:t>
      </w:r>
      <w:bookmarkEnd w:id="1725"/>
    </w:p>
    <w:p>
      <w:pPr>
        <w:pStyle w:val="Heading4"/>
        <w:numPr>
          <w:ilvl w:val="3"/>
          <w:numId w:val="1"/>
        </w:numPr>
        <w:rPr/>
      </w:pPr>
      <w:bookmarkStart w:id="1726" w:name="__RefHeading___Toc680884_73709187"/>
      <w:bookmarkStart w:id="1727" w:name="_Toc768"/>
      <w:bookmarkEnd w:id="1726"/>
      <w:r>
        <w:rPr>
          <w:rtl w:val="true"/>
        </w:rPr>
        <w:t>اشارة</w:t>
      </w:r>
      <w:bookmarkEnd w:id="1727"/>
    </w:p>
    <w:p>
      <w:pPr>
        <w:pStyle w:val="BookText"/>
        <w:rPr/>
      </w:pPr>
      <w:r>
        <w:rPr>
          <w:rFonts w:ascii="Amiri" w:hAnsi="Amiri" w:eastAsia="Amiri" w:cs="Amiri"/>
          <w:color w:val="111111"/>
          <w:sz w:val="28"/>
          <w:sz w:val="28"/>
          <w:szCs w:val="28"/>
          <w:rtl w:val="true"/>
          <w:lang w:bidi="ar-SA"/>
        </w:rPr>
        <w:t>القبلة</w:t>
      </w:r>
    </w:p>
    <w:p>
      <w:pPr>
        <w:pStyle w:val="BookText"/>
        <w:rPr/>
      </w:pPr>
      <w:r>
        <w:rPr>
          <w:rFonts w:ascii="IRNazanin" w:hAnsi="IRNazanin" w:eastAsia="IRNazanin"/>
          <w:color w:val="111111"/>
          <w:sz w:val="28"/>
          <w:sz w:val="28"/>
          <w:szCs w:val="28"/>
          <w:rtl w:val="true"/>
          <w:lang w:bidi="fa-IR"/>
        </w:rPr>
        <w:t>یجب استقبال المکان الواقع فیه البیت الشریف،بامتداده عمودیّا إلی الأعلی،و إلی الأسفل،فی جمیع الفرائض الیومیّة و توابعها،من الأجزاء المنسیّة، فمن کان یصلّی فی الطائرة کفاه أن یستقبل سماء الکعبة علی نحو لو کانت هناک مظلّة واقفة فوق الکعبة بخطّ عمودیّ إلی الأعلی لکان مستقبلا لها،و من صلّی فی طوابق أرضیّة کفاه أن یستقبل أرضیّة الکعبة بخطّ عمودیّ إلی الأسفل،و أمّا النوافل إذا صلّیت علی الأرض فی حال الاستقرار،فالأحوط لزوما أن یصلّیها مستقبل الکعبة،و أمّا إذا صلّیت حال المشی أو الرکوب أو فی السفینة،فلا یجب فیها الاستقبال،و إن کانت 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بحکم کرویّتها فلا یمکن غالبا أن یکون بین المصلّی و الکعبة خطّ مستقیم،بل خطّ منحن،فإذن ما هو المقیاس فی الاستقبال؟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المقیاس فی الاستقبال عرفا،حینئذ إنّما هو باختیار أقصر خطّ من الخطوط المنحنیة،فإذا کان المصلّی واقفا فی نقطة المشرق إلی طرف المغرب،کانت المسافة الّتی تفصله عن الکعبة بمقدار ربع محیط الکرة،و إذا کان واقفا إلی طرف المشرق کانت المسافة الّتی تفصله عن الکعبة بمقدار ثلاثة أرباع</w:t>
      </w:r>
      <w:bookmarkStart w:id="1728" w:name="pg11398_162645"/>
    </w:p>
    <w:p>
      <w:pPr>
        <w:pStyle w:val="BookText"/>
        <w:rPr/>
      </w:pPr>
      <w:bookmarkEnd w:id="1728"/>
      <w:r>
        <w:rPr>
          <w:rFonts w:ascii="IRNazanin" w:hAnsi="IRNazanin" w:eastAsia="IRNazanin"/>
          <w:color w:val="111111"/>
          <w:sz w:val="28"/>
          <w:sz w:val="28"/>
          <w:szCs w:val="28"/>
          <w:rtl w:val="true"/>
          <w:lang w:bidi="fa-IR"/>
        </w:rPr>
        <w:t>محیط الکرة،فالخطّ المنحنی الأوّل أقصر،و به یتحقّق الاستقبال العرفیّ،دون الثانی،و کذلک إذا کان المصلّی فی الربع الشمالیّ</w:t>
      </w:r>
      <w:r>
        <w:rPr>
          <w:rFonts w:eastAsia="IRNazanin" w:cs="IRNazanin"/>
          <w:color w:val="111111"/>
          <w:sz w:val="28"/>
          <w:szCs w:val="28"/>
          <w:rtl w:val="true"/>
          <w:lang w:bidi="fa-IR"/>
        </w:rPr>
        <w:t>.</w:t>
      </w:r>
    </w:p>
    <w:p>
      <w:pPr>
        <w:pStyle w:val="Heading4"/>
        <w:numPr>
          <w:ilvl w:val="3"/>
          <w:numId w:val="1"/>
        </w:numPr>
        <w:rPr/>
      </w:pPr>
      <w:bookmarkStart w:id="1729" w:name="__RefHeading___Toc680886_73709187"/>
      <w:bookmarkStart w:id="1730" w:name="_Toc769"/>
      <w:bookmarkEnd w:id="1729"/>
      <w:r>
        <w:rPr>
          <w:rtl w:val="true"/>
        </w:rPr>
        <w:t xml:space="preserve">مسألة </w:t>
      </w:r>
      <w:r>
        <w:rPr/>
        <w:t>517</w:t>
      </w:r>
      <w:r>
        <w:rPr>
          <w:rtl w:val="true"/>
        </w:rPr>
        <w:t>:</w:t>
      </w:r>
      <w:r>
        <w:rPr>
          <w:rtl w:val="true"/>
        </w:rPr>
        <w:t>قد تسأل أنّ الاستقبال الّذی هو شرط لصحّة الصلوات</w:t>
      </w:r>
      <w:bookmarkEnd w:id="1730"/>
    </w:p>
    <w:p>
      <w:pPr>
        <w:pStyle w:val="BookText"/>
        <w:rPr/>
      </w:pPr>
      <w:r>
        <w:rPr>
          <w:rFonts w:ascii="IRNazanin" w:hAnsi="IRNazanin" w:eastAsia="IRNazanin"/>
          <w:color w:val="111111"/>
          <w:sz w:val="28"/>
          <w:sz w:val="28"/>
          <w:szCs w:val="28"/>
          <w:rtl w:val="true"/>
          <w:lang w:bidi="fa-IR"/>
        </w:rPr>
        <w:t>الخمس الیومیّة بکامل أجزائها،</w:t>
      </w:r>
    </w:p>
    <w:p>
      <w:pPr>
        <w:pStyle w:val="BookText"/>
        <w:rPr/>
      </w:pPr>
      <w:r>
        <w:rPr>
          <w:rFonts w:ascii="IRNazanin" w:hAnsi="IRNazanin" w:eastAsia="IRNazanin"/>
          <w:color w:val="111111"/>
          <w:sz w:val="28"/>
          <w:sz w:val="28"/>
          <w:szCs w:val="28"/>
          <w:rtl w:val="true"/>
          <w:lang w:bidi="fa-IR"/>
        </w:rPr>
        <w:t>حتّی الأجزاء المنسیّة،هل یجب استقبال عین الکعبة الشریفة أو یکفی استقبال الجهة العرفیّة؟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استقبال عین الکعبة لکن لا بخطّ مستقیم هندسیّ،بل بمفهوم عرفیّ ساذج،بیان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المصلّی إذا وقف أمام الکعبة کان مواجها و مستقبلا نقطة معیّنة منها،و کلّما ابتعد عنها متقهقرا إلی الخلف،توسّعت نقطة الاستقبال من کلا جانبی المصلّی بنسبة معیّنة،لا تقلّ عن خمس المسافة بین المصلّی و نقطة الاستقبال،و علی هذا فإذا فرض أنّ المصلّی کان یستقبل الکعبة من بعد ألف کیلومتر،کان ذلک یتطلّب توسّع منطقة الاستقبال من کلا جانبیه بنسبة خمس المسافة تقریبا،فتکون سعة مجموع منطقة الاستقبال تبلغ أربعمائة کیلومتر،و نسبته إلی محیط دائرة هذه المسافة نسبة السبع تقریبا،علی أساس أنّ نسبة قطر الدائرة إلی محیطها نسبة الثلث کذلک،و بما أنّ مسافة قطر الدائرة قد فرضت هنا ألف کیلومتر،فبطبیعة الحال تکون مسافة محیطها ثلاثة آلاف کیلومتر تقریبا،فإذا کانت الکعبة الشریفة واقعة فی ضمن تلک المنطقة و المسافة، کان المصلّی مواجها لها حقیقة و مستقبلا إیّاها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تقریب ذلک بصیغة اخری،و هی أنّ المصلّی إذا وقف متوجّها إلی جانب الکعبة،کان یشکّل دائرة فیکون قطرها مترا و محیطها ثلاثة أمتار و هی دائرة المصلّی،و هنا دائرتان اخریان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دائرة رأس المصلّی و هی أصغر من دائرة المصلّی،و الاخری دائرة الافق و هی أکبر من دائرة المصلّی،و طبیعیّ أنّ دائرة الرأس موازیة لدائرة المصلّی بکلّ خطوطها الموهومة،فنصفها لنصفها و ثلثها لثلثها و سبعها لسبعها</w:t>
      </w:r>
      <w:bookmarkStart w:id="1731" w:name="pg11398_162646"/>
    </w:p>
    <w:p>
      <w:pPr>
        <w:pStyle w:val="BookText"/>
        <w:rPr/>
      </w:pPr>
      <w:bookmarkEnd w:id="1731"/>
      <w:r>
        <w:rPr>
          <w:rFonts w:ascii="IRNazanin" w:hAnsi="IRNazanin" w:eastAsia="IRNazanin"/>
          <w:color w:val="111111"/>
          <w:sz w:val="28"/>
          <w:sz w:val="28"/>
          <w:szCs w:val="28"/>
          <w:rtl w:val="true"/>
          <w:lang w:bidi="fa-IR"/>
        </w:rPr>
        <w:t>و هکذا،و حیث إنّ سعة الجبهة لا تقلّ عن سبع دائرة الرأس،فهی موازیة لسبع دائرة المصلّی،و هذا السبع یکون بحیال وجهه حقیقة،و هو معنی الاستقبال عرفا، و دائرة المصلّی بما أنّها موازیة لدائرة الافق تماما،فبطبیعة الحال یکون سبعها موازیا لسبع دائرة الافق،فبالنتیجة أنّ المصلّی مواجه لسبع دائرة الافق و مستقبل له،فإذا افترضنا أنّ المسافة بین المصلّی و الکعبة خمسمائة کیلومتر،کان سبع دائرة الافق الّذی یستقبله المصلّی لا یقلّ عن مائتی کیلومتر،فإذا کانت الکعبة واقعة ضمن تلک المسافة کان المصلّی مستقبلا لها حقیقة،فالنتیجة أنّ الواجب علی المکلّف رجلا کان أم امرأة استقبال الکعبة فی الجهة الّتی تکون بحیال المصلّی حقیقة،و علی هذا فلا یضرّ الانحراف یمینا و یسارا بمقدار ما،و لا یمکن أن یراد من استقبال الکعبة استقبالها بخطّ مستقیم هندسیّ،کما إذا فرض مدّ خطّین مستقیمین متقاطعین،أحدهما عن یمین المصلّی إلی یساره،و الآخر یقطع ذلک الخطّ و یشکّل زاویتین قائمتین،و یمتدّ الخطّ الثانی من أمام المصلّی إلی أن یلتقی الکعبة الشریفة مباشرة،و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الاستقبال بخطّ هندسیّ مستقیم خارج عن المعنی العرفیّ له الساذج،الّذی یفهمه کلّ إنسان اعتیادیّ بحسب فطرته،و من الواضح أنّ المراد من الاستقبال الواجب فی الأدلّة الشرعیّة هو الاستقبال بالمعنی العرفیّ الساذج، الّذی یفهمه کلّ إنسان اعتیادیّ،و أمّا الاستقبال الهندسیّ بالمعنی الدقیق فهو خارج عن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بالاستقبال بخطّ مستقیم هندسیّ،یکون من التکلیف بغیر المقدور بالنسبة إلی من یبعد مسکنه و موطنه عن الکعبة بمئات الفراسخ</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2" w:name="__RefHeading___Toc680888_73709187"/>
      <w:bookmarkStart w:id="1733" w:name="_Toc770"/>
      <w:bookmarkEnd w:id="1732"/>
      <w:r>
        <w:rPr>
          <w:rtl w:val="true"/>
        </w:rPr>
        <w:t xml:space="preserve">مسألة </w:t>
      </w:r>
      <w:r>
        <w:rPr/>
        <w:t>518</w:t>
      </w:r>
      <w:r>
        <w:rPr>
          <w:rtl w:val="true"/>
        </w:rPr>
        <w:t>:</w:t>
      </w:r>
      <w:r>
        <w:rPr>
          <w:rtl w:val="true"/>
        </w:rPr>
        <w:t>یجب علی کلّ مکلّف رجلا کان أم امرأة حاضرا أم مسافرا تحصیل العلم بالتوجّه إلی القبلة</w:t>
      </w:r>
      <w:bookmarkStart w:id="1734" w:name="pg11398_162647"/>
      <w:bookmarkEnd w:id="1733"/>
    </w:p>
    <w:p>
      <w:pPr>
        <w:pStyle w:val="BookText"/>
        <w:rPr/>
      </w:pPr>
      <w:bookmarkEnd w:id="1734"/>
      <w:r>
        <w:rPr>
          <w:rFonts w:ascii="IRNazanin" w:hAnsi="IRNazanin" w:eastAsia="IRNazanin"/>
          <w:color w:val="111111"/>
          <w:sz w:val="28"/>
          <w:sz w:val="28"/>
          <w:szCs w:val="28"/>
          <w:rtl w:val="true"/>
          <w:lang w:bidi="fa-IR"/>
        </w:rPr>
        <w:t>و تقوم مقامه البیّنة بل و إخبار الثقة، و کذا قبلة بلد المسلمین فی صلواتهم،و قبورهم و محاریبهم،إذا لم یعلم بناؤها علی الغلط،و مع تعذّر ذلک یبذل جهده فی تحصیل المعرفة بها،و یعمل علی ما تحصّل له و لو کان ظنّا،و مع الجهل بها صلّی إلی أیّ جهة شاء،و الأحوط استحبابا أن یصلّی إلی أربع جهات مع سعة الوقت،و إلاّ صلّی بقدر ما وسع،و إذا علم عدمها فی بعض الجهات اجتزأ بالصلاة إلی المحتملات الاخر</w:t>
      </w:r>
      <w:r>
        <w:rPr>
          <w:rFonts w:eastAsia="IRNazanin" w:cs="IRNazanin"/>
          <w:color w:val="111111"/>
          <w:sz w:val="28"/>
          <w:szCs w:val="28"/>
          <w:rtl w:val="true"/>
          <w:lang w:bidi="fa-IR"/>
        </w:rPr>
        <w:t>.</w:t>
      </w:r>
    </w:p>
    <w:p>
      <w:pPr>
        <w:pStyle w:val="Heading4"/>
        <w:numPr>
          <w:ilvl w:val="3"/>
          <w:numId w:val="1"/>
        </w:numPr>
        <w:rPr/>
      </w:pPr>
      <w:bookmarkStart w:id="1735" w:name="__RefHeading___Toc680890_73709187"/>
      <w:bookmarkStart w:id="1736" w:name="_Toc771"/>
      <w:bookmarkEnd w:id="1735"/>
      <w:r>
        <w:rPr>
          <w:rtl w:val="true"/>
        </w:rPr>
        <w:t xml:space="preserve">مسألة </w:t>
      </w:r>
      <w:r>
        <w:rPr/>
        <w:t>519</w:t>
      </w:r>
      <w:r>
        <w:rPr>
          <w:rtl w:val="true"/>
        </w:rPr>
        <w:t>:</w:t>
      </w:r>
      <w:r>
        <w:rPr>
          <w:rtl w:val="true"/>
        </w:rPr>
        <w:t>من صلّی إلی غیر القبلة عامدا و ملتفتا أو جاهلا بالحکم</w:t>
      </w:r>
      <w:bookmarkEnd w:id="1736"/>
    </w:p>
    <w:p>
      <w:pPr>
        <w:pStyle w:val="BookText"/>
        <w:rPr/>
      </w:pPr>
      <w:r>
        <w:rPr>
          <w:rFonts w:ascii="IRNazanin" w:hAnsi="IRNazanin" w:eastAsia="IRNazanin"/>
          <w:color w:val="111111"/>
          <w:sz w:val="28"/>
          <w:sz w:val="28"/>
          <w:szCs w:val="28"/>
          <w:rtl w:val="true"/>
          <w:lang w:bidi="fa-IR"/>
        </w:rPr>
        <w:t>أو ناسیا له،بطلت صلاته،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علیه الإعادة فی الوقت و القضاء فی خارج الوقت،و من صلّی إلی جهة معتقدا أنّها القبلة ثمّ تبیّن الخطأ،فإن کان منحرفا إلی ما بین الیمین و الشمال صحّت صلاته،و إذا التفت فی الأثناء مضی ما سبق و استقبل فی الباقی،من غیر فرق بین بقاء الوقت و عدمه،و لا بین المتیقّن و الظانّ و الناسی و الغافل،و أمّا إذا تجاوز انحرافه عمّا بین الیمین و الشمال،أعاد فی الوقت سواء کان التفاته أثناء الصلاة أو بعدها،و لا یجب القضاء إذا التفت خارج الوقت</w:t>
      </w:r>
      <w:r>
        <w:rPr>
          <w:rFonts w:eastAsia="IRNazanin" w:cs="IRNazanin"/>
          <w:color w:val="111111"/>
          <w:sz w:val="28"/>
          <w:szCs w:val="28"/>
          <w:rtl w:val="true"/>
          <w:lang w:bidi="fa-IR"/>
        </w:rPr>
        <w:t>.</w:t>
      </w:r>
      <w:bookmarkStart w:id="1737" w:name="pg11398_162648"/>
    </w:p>
    <w:p>
      <w:pPr>
        <w:pStyle w:val="Heading3"/>
        <w:numPr>
          <w:ilvl w:val="2"/>
          <w:numId w:val="1"/>
        </w:numPr>
        <w:rPr/>
      </w:pPr>
      <w:bookmarkStart w:id="1738" w:name="__RefHeading___Toc680892_73709187"/>
      <w:bookmarkStart w:id="1739" w:name="_Toc772"/>
      <w:bookmarkEnd w:id="1737"/>
      <w:bookmarkEnd w:id="1738"/>
      <w:r>
        <w:rPr>
          <w:rtl w:val="true"/>
        </w:rPr>
        <w:t>المقصد الثالث</w:t>
      </w:r>
      <w:r>
        <w:rPr>
          <w:rtl w:val="true"/>
        </w:rPr>
        <w:t xml:space="preserve">: </w:t>
      </w:r>
      <w:r>
        <w:rPr>
          <w:rtl w:val="true"/>
        </w:rPr>
        <w:t>الستر و الساتر</w:t>
      </w:r>
      <w:bookmarkEnd w:id="1739"/>
    </w:p>
    <w:p>
      <w:pPr>
        <w:pStyle w:val="Heading4"/>
        <w:numPr>
          <w:ilvl w:val="3"/>
          <w:numId w:val="1"/>
        </w:numPr>
        <w:rPr/>
      </w:pPr>
      <w:bookmarkStart w:id="1740" w:name="__RefHeading___Toc680894_73709187"/>
      <w:bookmarkStart w:id="1741" w:name="_Toc773"/>
      <w:bookmarkEnd w:id="1740"/>
      <w:r>
        <w:rPr>
          <w:rtl w:val="true"/>
        </w:rPr>
        <w:t>اشارة</w:t>
      </w:r>
      <w:bookmarkEnd w:id="1741"/>
    </w:p>
    <w:p>
      <w:pPr>
        <w:pStyle w:val="BookText"/>
        <w:rPr/>
      </w:pPr>
      <w:r>
        <w:rPr>
          <w:rFonts w:ascii="IRNazanin" w:hAnsi="IRNazanin" w:eastAsia="IRNazanin"/>
          <w:color w:val="111111"/>
          <w:sz w:val="28"/>
          <w:sz w:val="28"/>
          <w:szCs w:val="28"/>
          <w:rtl w:val="true"/>
          <w:lang w:bidi="fa-IR"/>
        </w:rPr>
        <w:t>الستر و الساتر</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742" w:name="__RefHeading___Toc680896_73709187"/>
      <w:bookmarkStart w:id="1743" w:name="_Toc774"/>
      <w:bookmarkEnd w:id="1742"/>
      <w:r>
        <w:rPr>
          <w:rtl w:val="true"/>
        </w:rPr>
        <w:t>الفصل الأوّل</w:t>
      </w:r>
      <w:r>
        <w:rPr>
          <w:rtl w:val="true"/>
        </w:rPr>
        <w:t xml:space="preserve">: </w:t>
      </w:r>
      <w:r>
        <w:rPr>
          <w:rtl w:val="true"/>
        </w:rPr>
        <w:t>ما یجب ستره فی الصلاة</w:t>
      </w:r>
      <w:bookmarkEnd w:id="1743"/>
    </w:p>
    <w:p>
      <w:pPr>
        <w:pStyle w:val="Heading5"/>
        <w:numPr>
          <w:ilvl w:val="4"/>
          <w:numId w:val="1"/>
        </w:numPr>
        <w:rPr/>
      </w:pPr>
      <w:bookmarkStart w:id="1744" w:name="__RefHeading___Toc680898_73709187"/>
      <w:bookmarkStart w:id="1745" w:name="_Toc775"/>
      <w:bookmarkEnd w:id="1744"/>
      <w:r>
        <w:rPr>
          <w:rtl w:val="true"/>
        </w:rPr>
        <w:t>اشارة</w:t>
      </w:r>
      <w:bookmarkEnd w:id="1745"/>
    </w:p>
    <w:p>
      <w:pPr>
        <w:pStyle w:val="BookText"/>
        <w:rPr/>
      </w:pPr>
      <w:r>
        <w:rPr>
          <w:rFonts w:ascii="IRNazanin" w:hAnsi="IRNazanin" w:eastAsia="IRNazanin"/>
          <w:color w:val="111111"/>
          <w:sz w:val="28"/>
          <w:sz w:val="28"/>
          <w:szCs w:val="28"/>
          <w:rtl w:val="true"/>
          <w:lang w:bidi="fa-IR"/>
        </w:rPr>
        <w:t>ما یجب ستره فی الصلاة</w:t>
      </w:r>
    </w:p>
    <w:p>
      <w:pPr>
        <w:pStyle w:val="BookText"/>
        <w:rPr/>
      </w:pPr>
      <w:r>
        <w:rPr>
          <w:rFonts w:ascii="IRNazanin" w:hAnsi="IRNazanin" w:eastAsia="IRNazanin"/>
          <w:color w:val="111111"/>
          <w:sz w:val="28"/>
          <w:sz w:val="28"/>
          <w:szCs w:val="28"/>
          <w:rtl w:val="true"/>
          <w:lang w:bidi="fa-IR"/>
        </w:rPr>
        <w:t>یجب علی المکلّف رجلا کان أو امرأة ستر العورة فی الصلاة و توابعها من الأجزاء المنسیّة و رکعات الاحتیاط دون سجود السهو،و إن لم یکن هناک ناظر محترم،کما إذا صلّی فی مکان منفردا و لیس معه أحد أو کان فی ظلمة</w:t>
      </w:r>
      <w:r>
        <w:rPr>
          <w:rFonts w:eastAsia="IRNazanin" w:cs="IRNazanin"/>
          <w:color w:val="111111"/>
          <w:sz w:val="28"/>
          <w:szCs w:val="28"/>
          <w:rtl w:val="true"/>
          <w:lang w:bidi="fa-IR"/>
        </w:rPr>
        <w:t>.</w:t>
      </w:r>
    </w:p>
    <w:p>
      <w:pPr>
        <w:pStyle w:val="Heading5"/>
        <w:numPr>
          <w:ilvl w:val="4"/>
          <w:numId w:val="1"/>
        </w:numPr>
        <w:rPr/>
      </w:pPr>
      <w:bookmarkStart w:id="1746" w:name="__RefHeading___Toc680900_73709187"/>
      <w:bookmarkStart w:id="1747" w:name="_Toc776"/>
      <w:bookmarkEnd w:id="1746"/>
      <w:r>
        <w:rPr>
          <w:rtl w:val="true"/>
        </w:rPr>
        <w:t xml:space="preserve">مسألة </w:t>
      </w:r>
      <w:r>
        <w:rPr/>
        <w:t>520</w:t>
      </w:r>
      <w:r>
        <w:rPr>
          <w:rtl w:val="true"/>
        </w:rPr>
        <w:t>:</w:t>
      </w:r>
      <w:r>
        <w:rPr>
          <w:rtl w:val="true"/>
        </w:rPr>
        <w:t>إذا بدت العورة لریح أو غفلة أو کانت بادیة من الأوّل</w:t>
      </w:r>
      <w:bookmarkEnd w:id="1747"/>
    </w:p>
    <w:p>
      <w:pPr>
        <w:pStyle w:val="BookText"/>
        <w:rPr/>
      </w:pPr>
      <w:r>
        <w:rPr>
          <w:rFonts w:ascii="IRNazanin" w:hAnsi="IRNazanin" w:eastAsia="IRNazanin"/>
          <w:color w:val="111111"/>
          <w:sz w:val="28"/>
          <w:sz w:val="28"/>
          <w:szCs w:val="28"/>
          <w:rtl w:val="true"/>
          <w:lang w:bidi="fa-IR"/>
        </w:rPr>
        <w:t>و هو لا یعلم،أو نسی سترها</w:t>
      </w:r>
    </w:p>
    <w:p>
      <w:pPr>
        <w:pStyle w:val="BookText"/>
        <w:rPr/>
      </w:pPr>
      <w:r>
        <w:rPr>
          <w:rFonts w:ascii="IRNazanin" w:hAnsi="IRNazanin" w:eastAsia="IRNazanin"/>
          <w:color w:val="111111"/>
          <w:sz w:val="28"/>
          <w:sz w:val="28"/>
          <w:szCs w:val="28"/>
          <w:rtl w:val="true"/>
          <w:lang w:bidi="fa-IR"/>
        </w:rPr>
        <w:t>صحّت صلاته،و إذا التفت إلی ذلک فی الأثناء أعاد صلاته علی الأظهر،و کذلک إذا صلّی متکشّفا و هو لا یعرف أنّ الستر واجب علی المصلّی،و عرف بذلک أثناء الصلاة فإنّه یعید صلاته</w:t>
      </w:r>
      <w:r>
        <w:rPr>
          <w:rFonts w:eastAsia="IRNazanin" w:cs="IRNazanin"/>
          <w:color w:val="111111"/>
          <w:sz w:val="28"/>
          <w:szCs w:val="28"/>
          <w:rtl w:val="true"/>
          <w:lang w:bidi="fa-IR"/>
        </w:rPr>
        <w:t>.</w:t>
      </w:r>
    </w:p>
    <w:p>
      <w:pPr>
        <w:pStyle w:val="Heading5"/>
        <w:numPr>
          <w:ilvl w:val="4"/>
          <w:numId w:val="1"/>
        </w:numPr>
        <w:rPr/>
      </w:pPr>
      <w:bookmarkStart w:id="1748" w:name="__RefHeading___Toc680902_73709187"/>
      <w:bookmarkStart w:id="1749" w:name="_Toc777"/>
      <w:bookmarkEnd w:id="1748"/>
      <w:r>
        <w:rPr>
          <w:rtl w:val="true"/>
        </w:rPr>
        <w:t xml:space="preserve">مسألة </w:t>
      </w:r>
      <w:r>
        <w:rPr/>
        <w:t>521</w:t>
      </w:r>
      <w:r>
        <w:rPr>
          <w:rtl w:val="true"/>
        </w:rPr>
        <w:t>:</w:t>
      </w:r>
      <w:r>
        <w:rPr>
          <w:rtl w:val="true"/>
        </w:rPr>
        <w:t>عورة الرجل فی الصلاة القضیب و الانثیان و الدبر دون ما</w:t>
      </w:r>
      <w:bookmarkEnd w:id="1749"/>
    </w:p>
    <w:p>
      <w:pPr>
        <w:pStyle w:val="BookText"/>
        <w:rPr/>
      </w:pP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توقّف العلم بستر العورة علی ستر أطرافها وجب،و عورة المرأة فی الصلاة جمیع بدنها حتّی الرأس و الشعر،عدا الوجه بالمقدار الّذی یغسل فی الوضوء،و عدا الکفّین إلی الزندین،و القدمین إلی الساقین ظاهرهما و باطنهما، و لا بدّ من ستر شیء ممّا هو خارج عن الحدود</w:t>
      </w:r>
      <w:r>
        <w:rPr>
          <w:rFonts w:eastAsia="IRNazanin" w:cs="IRNazanin"/>
          <w:color w:val="111111"/>
          <w:sz w:val="28"/>
          <w:szCs w:val="28"/>
          <w:rtl w:val="true"/>
          <w:lang w:bidi="fa-IR"/>
        </w:rPr>
        <w:t>.</w:t>
      </w:r>
      <w:bookmarkStart w:id="1750" w:name="pg11398_162649"/>
    </w:p>
    <w:p>
      <w:pPr>
        <w:pStyle w:val="Heading5"/>
        <w:numPr>
          <w:ilvl w:val="4"/>
          <w:numId w:val="1"/>
        </w:numPr>
        <w:rPr/>
      </w:pPr>
      <w:bookmarkStart w:id="1751" w:name="__RefHeading___Toc680904_73709187"/>
      <w:bookmarkStart w:id="1752" w:name="_Toc778"/>
      <w:bookmarkEnd w:id="1750"/>
      <w:bookmarkEnd w:id="1751"/>
      <w:r>
        <w:rPr>
          <w:rtl w:val="true"/>
        </w:rPr>
        <w:t xml:space="preserve">مسألة </w:t>
      </w:r>
      <w:r>
        <w:rPr/>
        <w:t>522</w:t>
      </w:r>
      <w:r>
        <w:rPr>
          <w:rtl w:val="true"/>
        </w:rPr>
        <w:t>:</w:t>
      </w:r>
      <w:r>
        <w:rPr>
          <w:rtl w:val="true"/>
        </w:rPr>
        <w:t>الأمة و الصبیّة کالحرّة و البالغة فی ذلک إلاّ فی الرأس</w:t>
      </w:r>
      <w:bookmarkEnd w:id="1752"/>
    </w:p>
    <w:p>
      <w:pPr>
        <w:pStyle w:val="BookText"/>
        <w:rPr/>
      </w:pPr>
      <w:r>
        <w:rPr>
          <w:rFonts w:ascii="IRNazanin" w:hAnsi="IRNazanin" w:eastAsia="IRNazanin"/>
          <w:color w:val="111111"/>
          <w:sz w:val="28"/>
          <w:sz w:val="28"/>
          <w:szCs w:val="28"/>
          <w:rtl w:val="true"/>
          <w:lang w:bidi="fa-IR"/>
        </w:rPr>
        <w:t>و شعره و العنق</w:t>
      </w:r>
    </w:p>
    <w:p>
      <w:pPr>
        <w:pStyle w:val="BookText"/>
        <w:rPr/>
      </w:pPr>
      <w:r>
        <w:rPr>
          <w:rFonts w:ascii="IRNazanin" w:hAnsi="IRNazanin" w:eastAsia="IRNazanin"/>
          <w:color w:val="111111"/>
          <w:sz w:val="28"/>
          <w:sz w:val="28"/>
          <w:szCs w:val="28"/>
          <w:rtl w:val="true"/>
          <w:lang w:bidi="fa-IR"/>
        </w:rPr>
        <w:t>فإنّه لا یجب علیهما سترها</w:t>
      </w:r>
      <w:r>
        <w:rPr>
          <w:rFonts w:eastAsia="IRNazanin" w:cs="IRNazanin"/>
          <w:color w:val="111111"/>
          <w:sz w:val="28"/>
          <w:szCs w:val="28"/>
          <w:rtl w:val="true"/>
          <w:lang w:bidi="fa-IR"/>
        </w:rPr>
        <w:t>.</w:t>
      </w:r>
    </w:p>
    <w:p>
      <w:pPr>
        <w:pStyle w:val="Heading5"/>
        <w:numPr>
          <w:ilvl w:val="4"/>
          <w:numId w:val="1"/>
        </w:numPr>
        <w:rPr/>
      </w:pPr>
      <w:bookmarkStart w:id="1753" w:name="__RefHeading___Toc680906_73709187"/>
      <w:bookmarkStart w:id="1754" w:name="_Toc779"/>
      <w:bookmarkEnd w:id="1753"/>
      <w:r>
        <w:rPr>
          <w:rtl w:val="true"/>
        </w:rPr>
        <w:t xml:space="preserve">مسألة </w:t>
      </w:r>
      <w:r>
        <w:rPr/>
        <w:t>523</w:t>
      </w:r>
      <w:r>
        <w:rPr>
          <w:rtl w:val="true"/>
        </w:rPr>
        <w:t>:</w:t>
      </w:r>
      <w:r>
        <w:rPr>
          <w:rtl w:val="true"/>
        </w:rPr>
        <w:t>إذا کان المصلّی واقفا علی شبّاک أو طرف سطح بحیث</w:t>
      </w:r>
      <w:bookmarkEnd w:id="1754"/>
    </w:p>
    <w:p>
      <w:pPr>
        <w:pStyle w:val="BookText"/>
        <w:rPr/>
      </w:pPr>
      <w:r>
        <w:rPr>
          <w:rFonts w:ascii="IRNazanin" w:hAnsi="IRNazanin" w:eastAsia="IRNazanin"/>
          <w:color w:val="111111"/>
          <w:sz w:val="28"/>
          <w:sz w:val="28"/>
          <w:szCs w:val="28"/>
          <w:rtl w:val="true"/>
          <w:lang w:bidi="fa-IR"/>
        </w:rPr>
        <w:t>لو کان ناظر تحته لرأی عورته،</w:t>
      </w:r>
    </w:p>
    <w:p>
      <w:pPr>
        <w:pStyle w:val="BookText"/>
        <w:rPr/>
      </w:pPr>
      <w:r>
        <w:rPr>
          <w:rFonts w:ascii="IRNazanin" w:hAnsi="IRNazanin" w:eastAsia="IRNazanin"/>
          <w:color w:val="111111"/>
          <w:sz w:val="28"/>
          <w:sz w:val="28"/>
          <w:szCs w:val="28"/>
          <w:rtl w:val="true"/>
          <w:lang w:bidi="fa-IR"/>
        </w:rPr>
        <w:t>فالأقوی وجوب سترها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واقفا علی الأرض لم یجب الستر من جهة التحت</w:t>
      </w:r>
      <w:r>
        <w:rPr>
          <w:rFonts w:eastAsia="IRNazanin" w:cs="IRNazanin"/>
          <w:color w:val="111111"/>
          <w:sz w:val="28"/>
          <w:szCs w:val="28"/>
          <w:rtl w:val="true"/>
          <w:lang w:bidi="fa-IR"/>
        </w:rPr>
        <w:t>.</w:t>
      </w:r>
    </w:p>
    <w:p>
      <w:pPr>
        <w:pStyle w:val="Heading4"/>
        <w:numPr>
          <w:ilvl w:val="3"/>
          <w:numId w:val="1"/>
        </w:numPr>
        <w:rPr/>
      </w:pPr>
      <w:bookmarkStart w:id="1755" w:name="__RefHeading___Toc680908_73709187"/>
      <w:bookmarkStart w:id="1756" w:name="_Toc780"/>
      <w:bookmarkEnd w:id="1755"/>
      <w:r>
        <w:rPr>
          <w:rtl w:val="true"/>
        </w:rPr>
        <w:t>الفصل الثانی</w:t>
      </w:r>
      <w:r>
        <w:rPr>
          <w:rtl w:val="true"/>
        </w:rPr>
        <w:t xml:space="preserve">: </w:t>
      </w:r>
      <w:r>
        <w:rPr>
          <w:rtl w:val="true"/>
        </w:rPr>
        <w:t>ما یعتبر فی لباس المصلّی</w:t>
      </w:r>
      <w:bookmarkEnd w:id="1756"/>
    </w:p>
    <w:p>
      <w:pPr>
        <w:pStyle w:val="Heading5"/>
        <w:numPr>
          <w:ilvl w:val="4"/>
          <w:numId w:val="1"/>
        </w:numPr>
        <w:rPr/>
      </w:pPr>
      <w:bookmarkStart w:id="1757" w:name="__RefHeading___Toc680910_73709187"/>
      <w:bookmarkStart w:id="1758" w:name="_Toc781"/>
      <w:bookmarkEnd w:id="1757"/>
      <w:r>
        <w:rPr>
          <w:rtl w:val="true"/>
        </w:rPr>
        <w:t>اشارة</w:t>
      </w:r>
      <w:bookmarkEnd w:id="1758"/>
    </w:p>
    <w:p>
      <w:pPr>
        <w:pStyle w:val="BookText"/>
        <w:rPr/>
      </w:pPr>
      <w:r>
        <w:rPr>
          <w:rFonts w:ascii="IRNazanin" w:hAnsi="IRNazanin" w:eastAsia="IRNazanin"/>
          <w:color w:val="111111"/>
          <w:sz w:val="28"/>
          <w:sz w:val="28"/>
          <w:szCs w:val="28"/>
          <w:rtl w:val="true"/>
          <w:lang w:bidi="fa-IR"/>
        </w:rPr>
        <w:t>ما یعتبر فی لباس المصلّی</w:t>
      </w:r>
    </w:p>
    <w:p>
      <w:pPr>
        <w:pStyle w:val="BookText"/>
        <w:rPr/>
      </w:pPr>
      <w:r>
        <w:rPr>
          <w:rFonts w:ascii="IRNazanin" w:hAnsi="IRNazanin" w:eastAsia="IRNazanin"/>
          <w:color w:val="111111"/>
          <w:sz w:val="28"/>
          <w:sz w:val="28"/>
          <w:szCs w:val="28"/>
          <w:rtl w:val="true"/>
          <w:lang w:bidi="fa-IR"/>
        </w:rPr>
        <w:t>و هو امور</w:t>
      </w:r>
      <w:r>
        <w:rPr>
          <w:rFonts w:eastAsia="IRNazanin" w:cs="IRNazanin"/>
          <w:color w:val="111111"/>
          <w:sz w:val="28"/>
          <w:szCs w:val="28"/>
          <w:rtl w:val="true"/>
          <w:lang w:bidi="fa-IR"/>
        </w:rPr>
        <w:t>:</w:t>
      </w:r>
    </w:p>
    <w:p>
      <w:pPr>
        <w:pStyle w:val="Heading5"/>
        <w:numPr>
          <w:ilvl w:val="4"/>
          <w:numId w:val="1"/>
        </w:numPr>
        <w:rPr/>
      </w:pPr>
      <w:bookmarkStart w:id="1759" w:name="__RefHeading___Toc680912_73709187"/>
      <w:bookmarkStart w:id="1760" w:name="_Toc782"/>
      <w:bookmarkEnd w:id="1759"/>
      <w:r>
        <w:rPr>
          <w:rtl w:val="true"/>
        </w:rPr>
        <w:t>الأوّل</w:t>
      </w:r>
      <w:r>
        <w:rPr>
          <w:rtl w:val="true"/>
        </w:rPr>
        <w:t>:</w:t>
      </w:r>
      <w:r>
        <w:rPr>
          <w:rtl w:val="true"/>
        </w:rPr>
        <w:t>الطهارة</w:t>
      </w:r>
      <w:bookmarkEnd w:id="1760"/>
    </w:p>
    <w:p>
      <w:pPr>
        <w:pStyle w:val="BookText"/>
        <w:rPr/>
      </w:pPr>
      <w:r>
        <w:rPr>
          <w:rFonts w:ascii="IRNazanin" w:hAnsi="IRNazanin" w:eastAsia="IRNazanin"/>
          <w:color w:val="111111"/>
          <w:sz w:val="28"/>
          <w:sz w:val="28"/>
          <w:szCs w:val="28"/>
          <w:rtl w:val="true"/>
          <w:lang w:bidi="fa-IR"/>
        </w:rPr>
        <w:t>إلاّ فی الموارد الّتی یعفی عنها فی الصلاة،و قد تقدّمت فی أحکام النجاسات</w:t>
      </w:r>
      <w:r>
        <w:rPr>
          <w:rFonts w:eastAsia="IRNazanin" w:cs="IRNazanin"/>
          <w:color w:val="111111"/>
          <w:sz w:val="28"/>
          <w:szCs w:val="28"/>
          <w:rtl w:val="true"/>
          <w:lang w:bidi="fa-IR"/>
        </w:rPr>
        <w:t>.</w:t>
      </w:r>
    </w:p>
    <w:p>
      <w:pPr>
        <w:pStyle w:val="Heading5"/>
        <w:numPr>
          <w:ilvl w:val="4"/>
          <w:numId w:val="1"/>
        </w:numPr>
        <w:rPr/>
      </w:pPr>
      <w:bookmarkStart w:id="1761" w:name="__RefHeading___Toc680914_73709187"/>
      <w:bookmarkStart w:id="1762" w:name="_Toc783"/>
      <w:bookmarkEnd w:id="1761"/>
      <w:r>
        <w:rPr>
          <w:rtl w:val="true"/>
        </w:rPr>
        <w:t>الثانی</w:t>
      </w:r>
      <w:r>
        <w:rPr>
          <w:rtl w:val="true"/>
        </w:rPr>
        <w:t>:</w:t>
      </w:r>
      <w:r>
        <w:rPr>
          <w:rtl w:val="true"/>
        </w:rPr>
        <w:t>الإباحة علی الأحوط الأولی</w:t>
      </w:r>
      <w:bookmarkEnd w:id="1762"/>
    </w:p>
    <w:p>
      <w:pPr>
        <w:pStyle w:val="BookText"/>
        <w:rPr/>
      </w:pPr>
      <w:r>
        <w:rPr>
          <w:rFonts w:ascii="IRNazanin" w:hAnsi="IRNazanin" w:eastAsia="IRNazanin"/>
          <w:color w:val="111111"/>
          <w:sz w:val="28"/>
          <w:sz w:val="28"/>
          <w:szCs w:val="28"/>
          <w:rtl w:val="true"/>
          <w:lang w:bidi="fa-IR"/>
        </w:rPr>
        <w:t>و الأظهر أنّها لیست شرطا فی صحّة الصلاة،فإنّها صحیحة و إن کان الساتر مغصوبا،غایة الأمر أنّه أثم،کما إذا کانت سائر ملابس المصلّی مغصوبة،فإنّ غصبیّتها لا تضرّ بصحّة صلاته غیر أنّه مأثوم</w:t>
      </w:r>
      <w:r>
        <w:rPr>
          <w:rFonts w:eastAsia="IRNazanin" w:cs="IRNazanin"/>
          <w:color w:val="111111"/>
          <w:sz w:val="28"/>
          <w:szCs w:val="28"/>
          <w:rtl w:val="true"/>
          <w:lang w:bidi="fa-IR"/>
        </w:rPr>
        <w:t>.</w:t>
      </w:r>
    </w:p>
    <w:p>
      <w:pPr>
        <w:pStyle w:val="Heading5"/>
        <w:numPr>
          <w:ilvl w:val="4"/>
          <w:numId w:val="1"/>
        </w:numPr>
        <w:rPr/>
      </w:pPr>
      <w:bookmarkStart w:id="1763" w:name="__RefHeading___Toc680916_73709187"/>
      <w:bookmarkStart w:id="1764" w:name="_Toc784"/>
      <w:bookmarkEnd w:id="1763"/>
      <w:r>
        <w:rPr>
          <w:rtl w:val="true"/>
        </w:rPr>
        <w:t>الثالث</w:t>
      </w:r>
      <w:r>
        <w:rPr>
          <w:rtl w:val="true"/>
        </w:rPr>
        <w:t>:</w:t>
      </w:r>
      <w:r>
        <w:rPr>
          <w:rtl w:val="true"/>
        </w:rPr>
        <w:t>أن لا یکون من أجزاء المیتة الّتی تحلّها الحیاة</w:t>
      </w:r>
      <w:bookmarkEnd w:id="176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کانت من حیوان محلّل الأکل أم محرّمه،و سواء أ کانت له نفس سائلة أم لم تکن،و قد تقدّم فی النجاسات حکم الجلد الّذی یشکّ فی کونه مذکّی أم لا،کما تقدّم بیان ما لا تحلّه الحیاة من المیتة فراجع،و المشکوک فی کونه من جلد الحیوان أو من غیره لا بأس بالصلاة فیه</w:t>
      </w:r>
      <w:r>
        <w:rPr>
          <w:rFonts w:eastAsia="IRNazanin" w:cs="IRNazanin"/>
          <w:color w:val="111111"/>
          <w:sz w:val="28"/>
          <w:szCs w:val="28"/>
          <w:rtl w:val="true"/>
          <w:lang w:bidi="fa-IR"/>
        </w:rPr>
        <w:t>.</w:t>
      </w:r>
      <w:bookmarkStart w:id="1765" w:name="pg11398_162650"/>
    </w:p>
    <w:p>
      <w:pPr>
        <w:pStyle w:val="Heading5"/>
        <w:numPr>
          <w:ilvl w:val="4"/>
          <w:numId w:val="1"/>
        </w:numPr>
        <w:rPr/>
      </w:pPr>
      <w:bookmarkStart w:id="1766" w:name="__RefHeading___Toc680918_73709187"/>
      <w:bookmarkStart w:id="1767" w:name="_Toc785"/>
      <w:bookmarkEnd w:id="1765"/>
      <w:bookmarkEnd w:id="1766"/>
      <w:r>
        <w:rPr>
          <w:rtl w:val="true"/>
        </w:rPr>
        <w:t>الرابع</w:t>
      </w:r>
      <w:r>
        <w:rPr>
          <w:rtl w:val="true"/>
        </w:rPr>
        <w:t>:</w:t>
      </w:r>
      <w:r>
        <w:rPr>
          <w:rtl w:val="true"/>
        </w:rPr>
        <w:t>أن لا یکون ممّا لا یؤکل لحمه</w:t>
      </w:r>
      <w:bookmarkEnd w:id="1767"/>
    </w:p>
    <w:p>
      <w:pPr>
        <w:pStyle w:val="BookText"/>
        <w:rPr/>
      </w:pPr>
      <w:r>
        <w:rPr>
          <w:rFonts w:ascii="IRNazanin" w:hAnsi="IRNazanin" w:eastAsia="IRNazanin"/>
          <w:color w:val="111111"/>
          <w:sz w:val="28"/>
          <w:sz w:val="28"/>
          <w:szCs w:val="28"/>
          <w:rtl w:val="true"/>
          <w:lang w:bidi="fa-IR"/>
        </w:rPr>
        <w:t>و لا فرق بین ذی النفس و غیره إذا کان من الحیوان اللحمیّ،و لا بین ما تحلّه الحیاة من أجزائه و غیره،حتّی فیما إذا کان طاهرا،کما إذا ذکّی بطریقة شرعیّة ما دام لم یجز أکل لحمه،بل لا فرق أیضا بین ما تتمّ فیه الصلاة و غیره،بل لا یبعد المنع من مثل الشعرات الواقعة علی الثوب و نحوه،کما إذا صلّی الإنسان و علی ثوبه أو بدنه شعرة من قطّ أو نحوه، بطلت صلاته علی الرغم من أنّها طاهرة،بل عموم المنع للمحمول فی جیبه أیضا</w:t>
      </w:r>
      <w:r>
        <w:rPr>
          <w:rFonts w:eastAsia="IRNazanin" w:cs="IRNazanin"/>
          <w:color w:val="111111"/>
          <w:sz w:val="28"/>
          <w:szCs w:val="28"/>
          <w:rtl w:val="true"/>
          <w:lang w:bidi="fa-IR"/>
        </w:rPr>
        <w:t>.</w:t>
      </w:r>
    </w:p>
    <w:p>
      <w:pPr>
        <w:pStyle w:val="Heading5"/>
        <w:numPr>
          <w:ilvl w:val="4"/>
          <w:numId w:val="1"/>
        </w:numPr>
        <w:rPr/>
      </w:pPr>
      <w:bookmarkStart w:id="1768" w:name="__RefHeading___Toc680920_73709187"/>
      <w:bookmarkStart w:id="1769" w:name="_Toc786"/>
      <w:bookmarkEnd w:id="1768"/>
      <w:r>
        <w:rPr>
          <w:rtl w:val="true"/>
        </w:rPr>
        <w:t xml:space="preserve">مسألة </w:t>
      </w:r>
      <w:r>
        <w:rPr/>
        <w:t>524</w:t>
      </w:r>
      <w:r>
        <w:rPr>
          <w:rtl w:val="true"/>
        </w:rPr>
        <w:t>:</w:t>
      </w:r>
      <w:r>
        <w:rPr>
          <w:rtl w:val="true"/>
        </w:rPr>
        <w:t>إذا صلّی فی غیر المأکول جهلا به صحّت صلاته</w:t>
      </w:r>
      <w:bookmarkEnd w:id="1769"/>
    </w:p>
    <w:p>
      <w:pPr>
        <w:pStyle w:val="BookText"/>
        <w:rPr/>
      </w:pPr>
      <w:r>
        <w:rPr>
          <w:rFonts w:ascii="IRNazanin" w:hAnsi="IRNazanin" w:eastAsia="IRNazanin"/>
          <w:color w:val="111111"/>
          <w:sz w:val="28"/>
          <w:sz w:val="28"/>
          <w:szCs w:val="28"/>
          <w:rtl w:val="true"/>
          <w:lang w:bidi="fa-IR"/>
        </w:rPr>
        <w:t>و کذا إذا کان ناسیا،أو کان جاهلا بالحکم أو ناسیا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نعم،تجب الإعادة إذا کان جاهلا بالحکم عن تقصیر إذا کان بسیطا لا مرکّبا</w:t>
      </w:r>
      <w:r>
        <w:rPr>
          <w:rFonts w:eastAsia="IRNazanin" w:cs="IRNazanin"/>
          <w:color w:val="111111"/>
          <w:sz w:val="28"/>
          <w:szCs w:val="28"/>
          <w:rtl w:val="true"/>
          <w:lang w:bidi="fa-IR"/>
        </w:rPr>
        <w:t>.</w:t>
      </w:r>
    </w:p>
    <w:p>
      <w:pPr>
        <w:pStyle w:val="Heading5"/>
        <w:numPr>
          <w:ilvl w:val="4"/>
          <w:numId w:val="1"/>
        </w:numPr>
        <w:rPr/>
      </w:pPr>
      <w:bookmarkStart w:id="1770" w:name="__RefHeading___Toc680922_73709187"/>
      <w:bookmarkStart w:id="1771" w:name="_Toc787"/>
      <w:bookmarkEnd w:id="1770"/>
      <w:r>
        <w:rPr>
          <w:rtl w:val="true"/>
        </w:rPr>
        <w:t xml:space="preserve">مسألة </w:t>
      </w:r>
      <w:r>
        <w:rPr/>
        <w:t>525</w:t>
      </w:r>
      <w:r>
        <w:rPr>
          <w:rtl w:val="true"/>
        </w:rPr>
        <w:t>:</w:t>
      </w:r>
      <w:r>
        <w:rPr>
          <w:rtl w:val="true"/>
        </w:rPr>
        <w:t>إذا شکّ فی اللباس أو فیما علی اللباس من الرطوبة أو</w:t>
      </w:r>
      <w:bookmarkEnd w:id="1771"/>
    </w:p>
    <w:p>
      <w:pPr>
        <w:pStyle w:val="BookText"/>
        <w:rPr/>
      </w:pPr>
      <w:r>
        <w:rPr>
          <w:rFonts w:ascii="IRNazanin" w:hAnsi="IRNazanin" w:eastAsia="IRNazanin"/>
          <w:color w:val="111111"/>
          <w:sz w:val="28"/>
          <w:sz w:val="28"/>
          <w:szCs w:val="28"/>
          <w:rtl w:val="true"/>
          <w:lang w:bidi="fa-IR"/>
        </w:rPr>
        <w:t>الشعر،أو غیرهما فی أنّه من المأکول،أو من غیره،</w:t>
      </w:r>
    </w:p>
    <w:p>
      <w:pPr>
        <w:pStyle w:val="BookText"/>
        <w:rPr/>
      </w:pPr>
      <w:r>
        <w:rPr>
          <w:rFonts w:ascii="IRNazanin" w:hAnsi="IRNazanin" w:eastAsia="IRNazanin"/>
          <w:color w:val="111111"/>
          <w:sz w:val="28"/>
          <w:sz w:val="28"/>
          <w:szCs w:val="28"/>
          <w:rtl w:val="true"/>
          <w:lang w:bidi="fa-IR"/>
        </w:rPr>
        <w:t>أو من الحیوان،أو من غیره، صحّت الصلاة فیه</w:t>
      </w:r>
      <w:r>
        <w:rPr>
          <w:rFonts w:eastAsia="IRNazanin" w:cs="IRNazanin"/>
          <w:color w:val="111111"/>
          <w:sz w:val="28"/>
          <w:szCs w:val="28"/>
          <w:rtl w:val="true"/>
          <w:lang w:bidi="fa-IR"/>
        </w:rPr>
        <w:t>.</w:t>
      </w:r>
    </w:p>
    <w:p>
      <w:pPr>
        <w:pStyle w:val="Heading5"/>
        <w:numPr>
          <w:ilvl w:val="4"/>
          <w:numId w:val="1"/>
        </w:numPr>
        <w:rPr/>
      </w:pPr>
      <w:bookmarkStart w:id="1772" w:name="__RefHeading___Toc680924_73709187"/>
      <w:bookmarkStart w:id="1773" w:name="_Toc788"/>
      <w:bookmarkEnd w:id="1772"/>
      <w:r>
        <w:rPr>
          <w:rtl w:val="true"/>
        </w:rPr>
        <w:t xml:space="preserve">مسألة </w:t>
      </w:r>
      <w:r>
        <w:rPr/>
        <w:t>526</w:t>
      </w:r>
      <w:r>
        <w:rPr>
          <w:rtl w:val="true"/>
        </w:rPr>
        <w:t>:</w:t>
      </w:r>
      <w:r>
        <w:rPr>
          <w:rtl w:val="true"/>
        </w:rPr>
        <w:t>لا بأس بالشمع و العسل و الحریر الممزوج</w:t>
      </w:r>
      <w:bookmarkEnd w:id="1773"/>
    </w:p>
    <w:p>
      <w:pPr>
        <w:pStyle w:val="BookText"/>
        <w:rPr/>
      </w:pPr>
      <w:r>
        <w:rPr>
          <w:rFonts w:ascii="IRNazanin" w:hAnsi="IRNazanin" w:eastAsia="IRNazanin"/>
          <w:color w:val="111111"/>
          <w:sz w:val="28"/>
          <w:sz w:val="28"/>
          <w:szCs w:val="28"/>
          <w:rtl w:val="true"/>
          <w:lang w:bidi="fa-IR"/>
        </w:rPr>
        <w:t>و مثل البقّ و البرغوث و الزنبور و نحوها من الحیوانات الّتی لا لحم لها،و کذا لا بأس بالصدف، و لا بأس بفضلات الإنسان کشعره و ریقه و لبنه و نحوها،و إن کانت واقعة علی المصلّی من غیره،و کذا الشعر الموصول بالشعر المسمّی بالشعر العاریة،سواء أ کان مأخوذا من الرجل أم من المرأة</w:t>
      </w:r>
      <w:r>
        <w:rPr>
          <w:rFonts w:eastAsia="IRNazanin" w:cs="IRNazanin"/>
          <w:color w:val="111111"/>
          <w:sz w:val="28"/>
          <w:szCs w:val="28"/>
          <w:rtl w:val="true"/>
          <w:lang w:bidi="fa-IR"/>
        </w:rPr>
        <w:t>.</w:t>
      </w:r>
    </w:p>
    <w:p>
      <w:pPr>
        <w:pStyle w:val="Heading5"/>
        <w:numPr>
          <w:ilvl w:val="4"/>
          <w:numId w:val="1"/>
        </w:numPr>
        <w:rPr/>
      </w:pPr>
      <w:bookmarkStart w:id="1774" w:name="__RefHeading___Toc680926_73709187"/>
      <w:bookmarkStart w:id="1775" w:name="_Toc789"/>
      <w:bookmarkEnd w:id="1774"/>
      <w:r>
        <w:rPr>
          <w:rtl w:val="true"/>
        </w:rPr>
        <w:t xml:space="preserve">مسألة </w:t>
      </w:r>
      <w:r>
        <w:rPr/>
        <w:t>527</w:t>
      </w:r>
      <w:r>
        <w:rPr>
          <w:rtl w:val="true"/>
        </w:rPr>
        <w:t>:</w:t>
      </w:r>
      <w:r>
        <w:rPr>
          <w:rtl w:val="true"/>
        </w:rPr>
        <w:t>یستثنی من الحکم المزبور جلد الخزّ و السنجاب و وبرهما</w:t>
      </w:r>
      <w:bookmarkEnd w:id="177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کون ما یسمّی الآن خزّا،هو الخزّ إشکالا،و إن کان الظاهر جواز الصلاة فیه،و أمّا السمور و القماقم و الثعالب و الأرانب فلا تجوز الصلاة فی أجزائها علی الأقوی،و أمّا الفنک فلا یبعد جواز الصلاة فیه کالسنجاب</w:t>
      </w:r>
      <w:r>
        <w:rPr>
          <w:rFonts w:eastAsia="IRNazanin" w:cs="IRNazanin"/>
          <w:color w:val="111111"/>
          <w:sz w:val="28"/>
          <w:szCs w:val="28"/>
          <w:rtl w:val="true"/>
          <w:lang w:bidi="fa-IR"/>
        </w:rPr>
        <w:t>.</w:t>
      </w:r>
      <w:bookmarkStart w:id="1776" w:name="pg11398_162651"/>
    </w:p>
    <w:p>
      <w:pPr>
        <w:pStyle w:val="Heading5"/>
        <w:numPr>
          <w:ilvl w:val="4"/>
          <w:numId w:val="1"/>
        </w:numPr>
        <w:rPr/>
      </w:pPr>
      <w:bookmarkStart w:id="1777" w:name="__RefHeading___Toc680928_73709187"/>
      <w:bookmarkStart w:id="1778" w:name="_Toc790"/>
      <w:bookmarkEnd w:id="1776"/>
      <w:bookmarkEnd w:id="1777"/>
      <w:r>
        <w:rPr>
          <w:rtl w:val="true"/>
        </w:rPr>
        <w:t>الخامس</w:t>
      </w:r>
      <w:r>
        <w:rPr>
          <w:rtl w:val="true"/>
        </w:rPr>
        <w:t>:</w:t>
      </w:r>
      <w:r>
        <w:rPr>
          <w:rtl w:val="true"/>
        </w:rPr>
        <w:t>أن لا یکون من الذهب للرجال</w:t>
      </w:r>
      <w:bookmarkEnd w:id="1778"/>
    </w:p>
    <w:p>
      <w:pPr>
        <w:pStyle w:val="BookText"/>
        <w:rPr/>
      </w:pPr>
      <w:r>
        <w:rPr>
          <w:rFonts w:ascii="IRNazanin" w:hAnsi="IRNazanin" w:eastAsia="IRNazanin"/>
          <w:color w:val="111111"/>
          <w:sz w:val="28"/>
          <w:sz w:val="28"/>
          <w:szCs w:val="28"/>
          <w:rtl w:val="true"/>
          <w:lang w:bidi="fa-IR"/>
        </w:rPr>
        <w:t>و لو کان حلیا کالخاتم،أمّا إذا کان مذهّبا بالتمویه و الطلی علی نحو یعدّ عند العرف لونا فلا بأس،و یجوز ذلک کلّه للنساء،کما یجوز أیضا حمله للرجال کالساعة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عدم جواز مثل زنجیر الساعة إذا کان ذهبا و معلّقا برقبته،أو بلباسه علی نحو یصدق علیه عنوان اللبس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بالزر من ذهب و بالشارات العسکریّة الذهبیّة الّتی تعلّق علی ملابس العسکریین و غیرهما،فإنّ کلّ ذلک لیس لبسا للذهب،لأنّ المعیار فی صدق اللبس عرفا،أن تکون للملبوس إحاطة باللابس أو بجزء منه</w:t>
      </w:r>
      <w:r>
        <w:rPr>
          <w:rFonts w:eastAsia="IRNazanin" w:cs="IRNazanin"/>
          <w:color w:val="111111"/>
          <w:sz w:val="28"/>
          <w:szCs w:val="28"/>
          <w:rtl w:val="true"/>
          <w:lang w:bidi="fa-IR"/>
        </w:rPr>
        <w:t>.</w:t>
      </w:r>
    </w:p>
    <w:p>
      <w:pPr>
        <w:pStyle w:val="Heading5"/>
        <w:numPr>
          <w:ilvl w:val="4"/>
          <w:numId w:val="1"/>
        </w:numPr>
        <w:rPr/>
      </w:pPr>
      <w:bookmarkStart w:id="1779" w:name="__RefHeading___Toc680930_73709187"/>
      <w:bookmarkStart w:id="1780" w:name="_Toc791"/>
      <w:bookmarkEnd w:id="1779"/>
      <w:r>
        <w:rPr>
          <w:rtl w:val="true"/>
        </w:rPr>
        <w:t xml:space="preserve">مسألة </w:t>
      </w:r>
      <w:r>
        <w:rPr/>
        <w:t>528</w:t>
      </w:r>
      <w:r>
        <w:rPr>
          <w:rtl w:val="true"/>
        </w:rPr>
        <w:t>:</w:t>
      </w:r>
      <w:r>
        <w:rPr>
          <w:rtl w:val="true"/>
        </w:rPr>
        <w:t>إذا صلّی فی الذهب جاهلا أو ناسیا صحّت صلاته</w:t>
      </w:r>
      <w:bookmarkEnd w:id="1780"/>
    </w:p>
    <w:p>
      <w:pPr>
        <w:pStyle w:val="BookText"/>
        <w:rPr/>
      </w:pPr>
      <w:r>
        <w:rPr>
          <w:rFonts w:ascii="IRNazanin" w:hAnsi="IRNazanin" w:eastAsia="IRNazanin"/>
          <w:color w:val="111111"/>
          <w:sz w:val="28"/>
          <w:sz w:val="28"/>
          <w:szCs w:val="28"/>
          <w:rtl w:val="true"/>
          <w:lang w:bidi="fa-IR"/>
        </w:rPr>
        <w:t>شریطة أن یکون جهله بالمسألة مرکّبا،و إذا کان بسیطا کان معذورا فیه،و إلاّ لم تصح صلاته</w:t>
      </w:r>
      <w:r>
        <w:rPr>
          <w:rFonts w:eastAsia="IRNazanin" w:cs="IRNazanin"/>
          <w:color w:val="111111"/>
          <w:sz w:val="28"/>
          <w:szCs w:val="28"/>
          <w:rtl w:val="true"/>
          <w:lang w:bidi="fa-IR"/>
        </w:rPr>
        <w:t>.</w:t>
      </w:r>
    </w:p>
    <w:p>
      <w:pPr>
        <w:pStyle w:val="Heading5"/>
        <w:numPr>
          <w:ilvl w:val="4"/>
          <w:numId w:val="1"/>
        </w:numPr>
        <w:rPr/>
      </w:pPr>
      <w:bookmarkStart w:id="1781" w:name="__RefHeading___Toc680932_73709187"/>
      <w:bookmarkStart w:id="1782" w:name="_Toc792"/>
      <w:bookmarkEnd w:id="1781"/>
      <w:r>
        <w:rPr>
          <w:rtl w:val="true"/>
        </w:rPr>
        <w:t xml:space="preserve">مسألة </w:t>
      </w:r>
      <w:r>
        <w:rPr/>
        <w:t>529</w:t>
      </w:r>
      <w:r>
        <w:rPr>
          <w:rtl w:val="true"/>
        </w:rPr>
        <w:t>:</w:t>
      </w:r>
      <w:r>
        <w:rPr>
          <w:rtl w:val="true"/>
        </w:rPr>
        <w:t>لا یجوز للرجال لبس الذهب فی غیر الصلاة أیضا</w:t>
      </w:r>
      <w:bookmarkEnd w:id="1782"/>
    </w:p>
    <w:p>
      <w:pPr>
        <w:pStyle w:val="BookText"/>
        <w:rPr/>
      </w:pPr>
      <w:r>
        <w:rPr>
          <w:rFonts w:ascii="IRNazanin" w:hAnsi="IRNazanin" w:eastAsia="IRNazanin"/>
          <w:color w:val="111111"/>
          <w:sz w:val="28"/>
          <w:sz w:val="28"/>
          <w:szCs w:val="28"/>
          <w:rtl w:val="true"/>
          <w:lang w:bidi="fa-IR"/>
        </w:rPr>
        <w:t>و فاعل ذلک آثم،و الظاهر عدم حرمة التزیّن بالذهب فیما لا یصدق علیه اللبس،مثل جعل مقدّم الأسنان من الذهب،و أمّا شدّ الأسنان به أو جعل الأسنان الداخلة منه فلا بأس به بلا إشکال</w:t>
      </w:r>
      <w:r>
        <w:rPr>
          <w:rFonts w:eastAsia="IRNazanin" w:cs="IRNazanin"/>
          <w:color w:val="111111"/>
          <w:sz w:val="28"/>
          <w:szCs w:val="28"/>
          <w:rtl w:val="true"/>
          <w:lang w:bidi="fa-IR"/>
        </w:rPr>
        <w:t>.</w:t>
      </w:r>
    </w:p>
    <w:p>
      <w:pPr>
        <w:pStyle w:val="Heading5"/>
        <w:numPr>
          <w:ilvl w:val="4"/>
          <w:numId w:val="1"/>
        </w:numPr>
        <w:rPr/>
      </w:pPr>
      <w:bookmarkStart w:id="1783" w:name="__RefHeading___Toc680934_73709187"/>
      <w:bookmarkStart w:id="1784" w:name="_Toc793"/>
      <w:bookmarkEnd w:id="1783"/>
      <w:r>
        <w:rPr>
          <w:rtl w:val="true"/>
        </w:rPr>
        <w:t>السادس</w:t>
      </w:r>
      <w:r>
        <w:rPr>
          <w:rtl w:val="true"/>
        </w:rPr>
        <w:t>:</w:t>
      </w:r>
      <w:r>
        <w:rPr>
          <w:rtl w:val="true"/>
        </w:rPr>
        <w:t>أن لا یکون لباس المصلّی من الحریر الطبیعیّ الخالص</w:t>
      </w:r>
      <w:bookmarkEnd w:id="1784"/>
    </w:p>
    <w:p>
      <w:pPr>
        <w:pStyle w:val="BookText"/>
        <w:rPr/>
      </w:pPr>
      <w:r>
        <w:rPr>
          <w:rFonts w:ascii="IRNazanin" w:hAnsi="IRNazanin" w:eastAsia="IRNazanin"/>
          <w:color w:val="111111"/>
          <w:sz w:val="28"/>
          <w:sz w:val="28"/>
          <w:szCs w:val="28"/>
          <w:rtl w:val="true"/>
          <w:lang w:bidi="fa-IR"/>
        </w:rPr>
        <w:t>إذا کان رجلا علی الأحوط وجوبا،و لا یجوز لبسه فی غیر حال الصلاة أیضا کالذهب</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بأس به فی الحرب و الضرورة کالبرد و المرض،کما لا بأس بحمله فی حال الصلاة و غیرها،و کذا افتراشه و التغطّی به و نحو ذلک،ممّا لا یعدّ لبسا له، و لا بأس بکفّ الثوب به،و الأحوط استحبابا أن لا یزید علی أربع أصابع،کما لا بأس بالأزرار منه و السفائف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تعدّدت و کثرت،و أمّا ما لا</w:t>
      </w:r>
      <w:bookmarkStart w:id="1785" w:name="pg11398_162652"/>
    </w:p>
    <w:p>
      <w:pPr>
        <w:pStyle w:val="BookText"/>
        <w:rPr/>
      </w:pPr>
      <w:bookmarkEnd w:id="1785"/>
      <w:r>
        <w:rPr>
          <w:rFonts w:ascii="IRNazanin" w:hAnsi="IRNazanin" w:eastAsia="IRNazanin"/>
          <w:color w:val="111111"/>
          <w:sz w:val="28"/>
          <w:sz w:val="28"/>
          <w:szCs w:val="28"/>
          <w:rtl w:val="true"/>
          <w:lang w:bidi="fa-IR"/>
        </w:rPr>
        <w:t>تتمّ فیه الصلاة من اللباس،فالأحوط وجوبا ترکه</w:t>
      </w:r>
      <w:r>
        <w:rPr>
          <w:rFonts w:eastAsia="IRNazanin" w:cs="IRNazanin"/>
          <w:color w:val="111111"/>
          <w:sz w:val="28"/>
          <w:szCs w:val="28"/>
          <w:rtl w:val="true"/>
          <w:lang w:bidi="fa-IR"/>
        </w:rPr>
        <w:t>.</w:t>
      </w:r>
    </w:p>
    <w:p>
      <w:pPr>
        <w:pStyle w:val="Heading5"/>
        <w:numPr>
          <w:ilvl w:val="4"/>
          <w:numId w:val="1"/>
        </w:numPr>
        <w:rPr/>
      </w:pPr>
      <w:bookmarkStart w:id="1786" w:name="__RefHeading___Toc680936_73709187"/>
      <w:bookmarkStart w:id="1787" w:name="_Toc794"/>
      <w:bookmarkEnd w:id="1786"/>
      <w:r>
        <w:rPr>
          <w:rtl w:val="true"/>
        </w:rPr>
        <w:t xml:space="preserve">مسألة </w:t>
      </w:r>
      <w:r>
        <w:rPr/>
        <w:t>530</w:t>
      </w:r>
      <w:r>
        <w:rPr>
          <w:rtl w:val="true"/>
        </w:rPr>
        <w:t>:</w:t>
      </w:r>
      <w:r>
        <w:rPr>
          <w:rtl w:val="true"/>
        </w:rPr>
        <w:t>لا یجوز جعل البطانة من الحریر</w:t>
      </w:r>
      <w:bookmarkEnd w:id="1787"/>
    </w:p>
    <w:p>
      <w:pPr>
        <w:pStyle w:val="BookText"/>
        <w:rPr/>
      </w:pPr>
      <w:r>
        <w:rPr>
          <w:rFonts w:ascii="IRNazanin" w:hAnsi="IRNazanin" w:eastAsia="IRNazanin"/>
          <w:color w:val="111111"/>
          <w:sz w:val="28"/>
          <w:sz w:val="28"/>
          <w:szCs w:val="28"/>
          <w:rtl w:val="true"/>
          <w:lang w:bidi="fa-IR"/>
        </w:rPr>
        <w:t>و إن کانت إلی النصف</w:t>
      </w:r>
      <w:r>
        <w:rPr>
          <w:rFonts w:eastAsia="IRNazanin" w:cs="IRNazanin"/>
          <w:color w:val="111111"/>
          <w:sz w:val="28"/>
          <w:szCs w:val="28"/>
          <w:rtl w:val="true"/>
          <w:lang w:bidi="fa-IR"/>
        </w:rPr>
        <w:t>.</w:t>
      </w:r>
    </w:p>
    <w:p>
      <w:pPr>
        <w:pStyle w:val="Heading5"/>
        <w:numPr>
          <w:ilvl w:val="4"/>
          <w:numId w:val="1"/>
        </w:numPr>
        <w:rPr/>
      </w:pPr>
      <w:bookmarkStart w:id="1788" w:name="__RefHeading___Toc680938_73709187"/>
      <w:bookmarkStart w:id="1789" w:name="_Toc795"/>
      <w:bookmarkEnd w:id="1788"/>
      <w:r>
        <w:rPr>
          <w:rtl w:val="true"/>
        </w:rPr>
        <w:t xml:space="preserve">مسألة </w:t>
      </w:r>
      <w:r>
        <w:rPr/>
        <w:t>531</w:t>
      </w:r>
      <w:r>
        <w:rPr>
          <w:rtl w:val="true"/>
        </w:rPr>
        <w:t>:</w:t>
      </w:r>
      <w:r>
        <w:rPr>
          <w:rtl w:val="true"/>
        </w:rPr>
        <w:t>لا بأس بالحریر الممتزج بالقطن أو الصوف أو غیرهما ممّا</w:t>
      </w:r>
      <w:bookmarkEnd w:id="1789"/>
    </w:p>
    <w:p>
      <w:pPr>
        <w:pStyle w:val="BookText"/>
        <w:rPr/>
      </w:pPr>
      <w:r>
        <w:rPr>
          <w:rFonts w:ascii="IRNazanin" w:hAnsi="IRNazanin" w:eastAsia="IRNazanin"/>
          <w:color w:val="111111"/>
          <w:sz w:val="28"/>
          <w:sz w:val="28"/>
          <w:szCs w:val="28"/>
          <w:rtl w:val="true"/>
          <w:lang w:bidi="fa-IR"/>
        </w:rPr>
        <w:t>یجوز لبسه فی الصلاة،</w:t>
      </w:r>
    </w:p>
    <w:p>
      <w:pPr>
        <w:pStyle w:val="BookText"/>
        <w:rPr/>
      </w:pPr>
      <w:r>
        <w:rPr>
          <w:rFonts w:ascii="IRNazanin" w:hAnsi="IRNazanin" w:eastAsia="IRNazanin"/>
          <w:color w:val="111111"/>
          <w:sz w:val="28"/>
          <w:sz w:val="28"/>
          <w:szCs w:val="28"/>
          <w:rtl w:val="true"/>
          <w:lang w:bidi="fa-IR"/>
        </w:rPr>
        <w:t>لکن بشرط أن یکون الخلط،بحیث یخرج اللباس به عن صدق الحریر الخالص،فلا یکفی الخلط بالمقدار الیسیر المستهلک عرفا</w:t>
      </w:r>
      <w:r>
        <w:rPr>
          <w:rFonts w:eastAsia="IRNazanin" w:cs="IRNazanin"/>
          <w:color w:val="111111"/>
          <w:sz w:val="28"/>
          <w:szCs w:val="28"/>
          <w:rtl w:val="true"/>
          <w:lang w:bidi="fa-IR"/>
        </w:rPr>
        <w:t>.</w:t>
      </w:r>
    </w:p>
    <w:p>
      <w:pPr>
        <w:pStyle w:val="Heading5"/>
        <w:numPr>
          <w:ilvl w:val="4"/>
          <w:numId w:val="1"/>
        </w:numPr>
        <w:rPr/>
      </w:pPr>
      <w:bookmarkStart w:id="1790" w:name="__RefHeading___Toc680940_73709187"/>
      <w:bookmarkStart w:id="1791" w:name="_Toc796"/>
      <w:bookmarkEnd w:id="1790"/>
      <w:r>
        <w:rPr>
          <w:rtl w:val="true"/>
        </w:rPr>
        <w:t xml:space="preserve">مسألة </w:t>
      </w:r>
      <w:r>
        <w:rPr/>
        <w:t>532</w:t>
      </w:r>
      <w:r>
        <w:rPr>
          <w:rtl w:val="true"/>
        </w:rPr>
        <w:t>:</w:t>
      </w:r>
      <w:r>
        <w:rPr>
          <w:rtl w:val="true"/>
        </w:rPr>
        <w:t>إذا شکّ فی کون اللباس حریرا أو غیره جاز لبسه</w:t>
      </w:r>
      <w:bookmarkEnd w:id="1791"/>
    </w:p>
    <w:p>
      <w:pPr>
        <w:pStyle w:val="BookText"/>
        <w:rPr/>
      </w:pPr>
      <w:r>
        <w:rPr>
          <w:rFonts w:ascii="IRNazanin" w:hAnsi="IRNazanin" w:eastAsia="IRNazanin"/>
          <w:color w:val="111111"/>
          <w:sz w:val="28"/>
          <w:sz w:val="28"/>
          <w:szCs w:val="28"/>
          <w:rtl w:val="true"/>
          <w:lang w:bidi="fa-IR"/>
        </w:rPr>
        <w:t>و کذا إذا شکّ فی أنّه حریر خالص أو ممتزج</w:t>
      </w:r>
      <w:r>
        <w:rPr>
          <w:rFonts w:eastAsia="IRNazanin" w:cs="IRNazanin"/>
          <w:color w:val="111111"/>
          <w:sz w:val="28"/>
          <w:szCs w:val="28"/>
          <w:rtl w:val="true"/>
          <w:lang w:bidi="fa-IR"/>
        </w:rPr>
        <w:t>.</w:t>
      </w:r>
    </w:p>
    <w:p>
      <w:pPr>
        <w:pStyle w:val="Heading5"/>
        <w:numPr>
          <w:ilvl w:val="4"/>
          <w:numId w:val="1"/>
        </w:numPr>
        <w:rPr/>
      </w:pPr>
      <w:bookmarkStart w:id="1792" w:name="__RefHeading___Toc680942_73709187"/>
      <w:bookmarkStart w:id="1793" w:name="_Toc797"/>
      <w:bookmarkEnd w:id="1792"/>
      <w:r>
        <w:rPr>
          <w:rtl w:val="true"/>
        </w:rPr>
        <w:t xml:space="preserve">مسألة </w:t>
      </w:r>
      <w:r>
        <w:rPr/>
        <w:t>533</w:t>
      </w:r>
      <w:r>
        <w:rPr>
          <w:rtl w:val="true"/>
        </w:rPr>
        <w:t>:</w:t>
      </w:r>
      <w:r>
        <w:rPr>
          <w:rtl w:val="true"/>
        </w:rPr>
        <w:t>یجوز للولیّ إلباس الصبیّ الحریر أو الذهب</w:t>
      </w:r>
      <w:bookmarkEnd w:id="1793"/>
    </w:p>
    <w:p>
      <w:pPr>
        <w:pStyle w:val="BookText"/>
        <w:rPr/>
      </w:pPr>
      <w:r>
        <w:rPr>
          <w:rFonts w:ascii="IRNazanin" w:hAnsi="IRNazanin" w:eastAsia="IRNazanin"/>
          <w:color w:val="111111"/>
          <w:sz w:val="28"/>
          <w:sz w:val="28"/>
          <w:szCs w:val="28"/>
          <w:rtl w:val="true"/>
          <w:lang w:bidi="fa-IR"/>
        </w:rPr>
        <w:t>و لکن لا تصحّ صلاة الصبیّ فیه علی الأحوط</w:t>
      </w:r>
      <w:r>
        <w:rPr>
          <w:rFonts w:eastAsia="IRNazanin" w:cs="IRNazanin"/>
          <w:color w:val="111111"/>
          <w:sz w:val="28"/>
          <w:szCs w:val="28"/>
          <w:rtl w:val="true"/>
          <w:lang w:bidi="fa-IR"/>
        </w:rPr>
        <w:t>.</w:t>
      </w:r>
    </w:p>
    <w:p>
      <w:pPr>
        <w:pStyle w:val="Heading4"/>
        <w:numPr>
          <w:ilvl w:val="3"/>
          <w:numId w:val="1"/>
        </w:numPr>
        <w:rPr/>
      </w:pPr>
      <w:bookmarkStart w:id="1794" w:name="__RefHeading___Toc680944_73709187"/>
      <w:bookmarkStart w:id="1795" w:name="_Toc798"/>
      <w:bookmarkEnd w:id="1794"/>
      <w:r>
        <w:rPr>
          <w:rtl w:val="true"/>
        </w:rPr>
        <w:t>الفصل الثالث</w:t>
      </w:r>
      <w:r>
        <w:rPr>
          <w:rtl w:val="true"/>
        </w:rPr>
        <w:t xml:space="preserve">: </w:t>
      </w:r>
      <w:r>
        <w:rPr>
          <w:rtl w:val="true"/>
        </w:rPr>
        <w:t>تعذّر الساتر الشرعیّ</w:t>
      </w:r>
      <w:bookmarkEnd w:id="1795"/>
    </w:p>
    <w:p>
      <w:pPr>
        <w:pStyle w:val="Heading5"/>
        <w:numPr>
          <w:ilvl w:val="4"/>
          <w:numId w:val="1"/>
        </w:numPr>
        <w:rPr/>
      </w:pPr>
      <w:bookmarkStart w:id="1796" w:name="__RefHeading___Toc680946_73709187"/>
      <w:bookmarkStart w:id="1797" w:name="_Toc799"/>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تعذّر الساتر الشرعیّ</w:t>
      </w:r>
    </w:p>
    <w:p>
      <w:pPr>
        <w:pStyle w:val="BookText"/>
        <w:rPr/>
      </w:pPr>
      <w:r>
        <w:rPr>
          <w:rFonts w:ascii="IRNazanin" w:hAnsi="IRNazanin" w:eastAsia="IRNazanin"/>
          <w:color w:val="111111"/>
          <w:sz w:val="28"/>
          <w:sz w:val="28"/>
          <w:szCs w:val="28"/>
          <w:rtl w:val="true"/>
          <w:lang w:bidi="fa-IR"/>
        </w:rPr>
        <w:t>إذا لم یجد المصلّی لباسا یلبسه فی الصلاة،فإن وجد ساترا غیره کالحشیش و ورق الشجر و الطین و نحوها،تستّر به و صلّی صلاة المختار،و إن لم یجد ذلک أیضا،فإن أمن الناظر المحترم صلّی قائما مومیا إلی الرکوع و السجود،و الأحوط لزوما وضع یدیه علی سوأته،و إن لم یأمن الناظر المحترم صلّی جالسا،مومیا إلی الرکوع و السجود،و الأحوط الأولی أن یجعل إیماء السجود أخفض من إیماء الرکوع</w:t>
      </w:r>
      <w:r>
        <w:rPr>
          <w:rFonts w:eastAsia="IRNazanin" w:cs="IRNazanin"/>
          <w:color w:val="111111"/>
          <w:sz w:val="28"/>
          <w:szCs w:val="28"/>
          <w:rtl w:val="true"/>
          <w:lang w:bidi="fa-IR"/>
        </w:rPr>
        <w:t>.</w:t>
      </w:r>
    </w:p>
    <w:p>
      <w:pPr>
        <w:pStyle w:val="Heading5"/>
        <w:numPr>
          <w:ilvl w:val="4"/>
          <w:numId w:val="1"/>
        </w:numPr>
        <w:rPr/>
      </w:pPr>
      <w:bookmarkStart w:id="1798" w:name="__RefHeading___Toc680948_73709187"/>
      <w:bookmarkStart w:id="1799" w:name="_Toc800"/>
      <w:bookmarkEnd w:id="1798"/>
      <w:r>
        <w:rPr>
          <w:rtl w:val="true"/>
        </w:rPr>
        <w:t xml:space="preserve">مسألة </w:t>
      </w:r>
      <w:r>
        <w:rPr/>
        <w:t>534</w:t>
      </w:r>
      <w:r>
        <w:rPr>
          <w:rtl w:val="true"/>
        </w:rPr>
        <w:t>:</w:t>
      </w:r>
      <w:r>
        <w:rPr>
          <w:rtl w:val="true"/>
        </w:rPr>
        <w:t>إذا انحصر الساتر بالمغصوب أو الذهب أو ما لا یوکل أو</w:t>
      </w:r>
      <w:bookmarkEnd w:id="1799"/>
    </w:p>
    <w:p>
      <w:pPr>
        <w:pStyle w:val="BookText"/>
        <w:rPr/>
      </w:pPr>
      <w:r>
        <w:rPr>
          <w:rFonts w:ascii="IRNazanin" w:hAnsi="IRNazanin" w:eastAsia="IRNazanin"/>
          <w:color w:val="111111"/>
          <w:sz w:val="28"/>
          <w:sz w:val="28"/>
          <w:szCs w:val="28"/>
          <w:rtl w:val="true"/>
          <w:lang w:bidi="fa-IR"/>
        </w:rPr>
        <w:t>الحریر أو النجس،</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اضطرّ إلی لبسه صحّت صلاته فیه،و إن لم یضطر صلّی</w:t>
      </w:r>
      <w:bookmarkStart w:id="1800" w:name="pg11398_162653"/>
    </w:p>
    <w:p>
      <w:pPr>
        <w:pStyle w:val="BookText"/>
        <w:rPr/>
      </w:pPr>
      <w:bookmarkEnd w:id="1800"/>
      <w:r>
        <w:rPr>
          <w:rFonts w:ascii="IRNazanin" w:hAnsi="IRNazanin" w:eastAsia="IRNazanin"/>
          <w:color w:val="111111"/>
          <w:sz w:val="28"/>
          <w:sz w:val="28"/>
          <w:szCs w:val="28"/>
          <w:rtl w:val="true"/>
          <w:lang w:bidi="fa-IR"/>
        </w:rPr>
        <w:t>عاریا فی الأربعة الاولی،و أمّا فی النجس،فالأحوط الأولی الجمع بین الصلاة فیه و الصلاة عاریا،و إن کان الأظهر الاجتزاء بالصلاة فیه،کما سبق فی أحکام النجاسات</w:t>
      </w:r>
      <w:r>
        <w:rPr>
          <w:rFonts w:eastAsia="IRNazanin" w:cs="IRNazanin"/>
          <w:color w:val="111111"/>
          <w:sz w:val="28"/>
          <w:szCs w:val="28"/>
          <w:rtl w:val="true"/>
          <w:lang w:bidi="fa-IR"/>
        </w:rPr>
        <w:t>.</w:t>
      </w:r>
    </w:p>
    <w:p>
      <w:pPr>
        <w:pStyle w:val="Heading5"/>
        <w:numPr>
          <w:ilvl w:val="4"/>
          <w:numId w:val="1"/>
        </w:numPr>
        <w:rPr/>
      </w:pPr>
      <w:bookmarkStart w:id="1801" w:name="__RefHeading___Toc680950_73709187"/>
      <w:bookmarkStart w:id="1802" w:name="_Toc801"/>
      <w:bookmarkEnd w:id="1801"/>
      <w:r>
        <w:rPr>
          <w:rtl w:val="true"/>
        </w:rPr>
        <w:t xml:space="preserve">مسألة </w:t>
      </w:r>
      <w:r>
        <w:rPr/>
        <w:t>535</w:t>
      </w:r>
      <w:r>
        <w:rPr>
          <w:rtl w:val="true"/>
        </w:rPr>
        <w:t>:</w:t>
      </w:r>
      <w:r>
        <w:rPr>
          <w:rtl w:val="true"/>
        </w:rPr>
        <w:t>الأحوط لزوما تأخیر الصلاة عن أوّل الوقت</w:t>
      </w:r>
      <w:bookmarkEnd w:id="1802"/>
    </w:p>
    <w:p>
      <w:pPr>
        <w:pStyle w:val="BookText"/>
        <w:rPr/>
      </w:pPr>
      <w:r>
        <w:rPr>
          <w:rFonts w:ascii="IRNazanin" w:hAnsi="IRNazanin" w:eastAsia="IRNazanin"/>
          <w:color w:val="111111"/>
          <w:sz w:val="28"/>
          <w:sz w:val="28"/>
          <w:szCs w:val="28"/>
          <w:rtl w:val="true"/>
          <w:lang w:bidi="fa-IR"/>
        </w:rPr>
        <w:t>إذا لم یکن عنده ساتر و احتمل وجوده فی آخر الوقت،و إذا یئس و صلّی فی أوّل الوقت صلاته الاضطراریّة بدون ساتر،فإن استمرّ العذر إلی آخر الوقت صحّت صلاته،و إن لم یستمر لم تصح</w:t>
      </w:r>
      <w:r>
        <w:rPr>
          <w:rFonts w:eastAsia="IRNazanin" w:cs="IRNazanin"/>
          <w:color w:val="111111"/>
          <w:sz w:val="28"/>
          <w:szCs w:val="28"/>
          <w:rtl w:val="true"/>
          <w:lang w:bidi="fa-IR"/>
        </w:rPr>
        <w:t>.</w:t>
      </w:r>
    </w:p>
    <w:p>
      <w:pPr>
        <w:pStyle w:val="Heading5"/>
        <w:numPr>
          <w:ilvl w:val="4"/>
          <w:numId w:val="1"/>
        </w:numPr>
        <w:rPr/>
      </w:pPr>
      <w:bookmarkStart w:id="1803" w:name="__RefHeading___Toc680952_73709187"/>
      <w:bookmarkStart w:id="1804" w:name="_Toc802"/>
      <w:bookmarkEnd w:id="1803"/>
      <w:r>
        <w:rPr>
          <w:rtl w:val="true"/>
        </w:rPr>
        <w:t xml:space="preserve">مسألة </w:t>
      </w:r>
      <w:r>
        <w:rPr/>
        <w:t>536</w:t>
      </w:r>
      <w:r>
        <w:rPr>
          <w:rtl w:val="true"/>
        </w:rPr>
        <w:t>:</w:t>
      </w:r>
      <w:r>
        <w:rPr>
          <w:rtl w:val="true"/>
        </w:rPr>
        <w:t>إذا کان عنده ثوبان یعلم إجمالا أنّ أحدهما مغصوب أو</w:t>
      </w:r>
      <w:bookmarkEnd w:id="1804"/>
    </w:p>
    <w:p>
      <w:pPr>
        <w:pStyle w:val="BookText"/>
        <w:rPr/>
      </w:pPr>
      <w:r>
        <w:rPr>
          <w:rFonts w:ascii="IRNazanin" w:hAnsi="IRNazanin" w:eastAsia="IRNazanin"/>
          <w:color w:val="111111"/>
          <w:sz w:val="28"/>
          <w:sz w:val="28"/>
          <w:szCs w:val="28"/>
          <w:rtl w:val="true"/>
          <w:lang w:bidi="fa-IR"/>
        </w:rPr>
        <w:t>حریر،و الآخر ممّا تصحّ الصلاة فیه،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تجوز الصلاة فی واحد منهما،بل یصلّی عاریا،و إن علم أنّ أحدهما من غیر المأکول،و الآخر من المأکول،أو أنّ أحدهما نجس و الآخر طاهر،صلّی صلاتین فی کلّ منهما صلاة</w:t>
      </w:r>
      <w:r>
        <w:rPr>
          <w:rFonts w:eastAsia="IRNazanin" w:cs="IRNazanin"/>
          <w:color w:val="111111"/>
          <w:sz w:val="28"/>
          <w:szCs w:val="28"/>
          <w:rtl w:val="true"/>
          <w:lang w:bidi="fa-IR"/>
        </w:rPr>
        <w:t>.</w:t>
      </w:r>
      <w:bookmarkStart w:id="1805" w:name="pg11398_162654"/>
    </w:p>
    <w:p>
      <w:pPr>
        <w:pStyle w:val="Heading3"/>
        <w:numPr>
          <w:ilvl w:val="2"/>
          <w:numId w:val="1"/>
        </w:numPr>
        <w:rPr/>
      </w:pPr>
      <w:bookmarkStart w:id="1806" w:name="__RefHeading___Toc680954_73709187"/>
      <w:bookmarkStart w:id="1807" w:name="_Toc803"/>
      <w:bookmarkEnd w:id="1805"/>
      <w:bookmarkEnd w:id="1806"/>
      <w:r>
        <w:rPr>
          <w:rtl w:val="true"/>
        </w:rPr>
        <w:t>المقصد الرابع</w:t>
      </w:r>
      <w:r>
        <w:rPr>
          <w:rtl w:val="true"/>
        </w:rPr>
        <w:t xml:space="preserve">: </w:t>
      </w:r>
      <w:r>
        <w:rPr>
          <w:rtl w:val="true"/>
        </w:rPr>
        <w:t>مکان المصلّی</w:t>
      </w:r>
      <w:bookmarkEnd w:id="1807"/>
    </w:p>
    <w:p>
      <w:pPr>
        <w:pStyle w:val="Heading4"/>
        <w:numPr>
          <w:ilvl w:val="3"/>
          <w:numId w:val="1"/>
        </w:numPr>
        <w:rPr/>
      </w:pPr>
      <w:bookmarkStart w:id="1808" w:name="__RefHeading___Toc680956_73709187"/>
      <w:bookmarkStart w:id="1809" w:name="_Toc804"/>
      <w:bookmarkEnd w:id="1808"/>
      <w:r>
        <w:rPr>
          <w:rtl w:val="true"/>
        </w:rPr>
        <w:t xml:space="preserve">مسألة </w:t>
      </w:r>
      <w:r>
        <w:rPr/>
        <w:t>537</w:t>
      </w:r>
      <w:r>
        <w:rPr>
          <w:rtl w:val="true"/>
        </w:rPr>
        <w:t>:</w:t>
      </w:r>
      <w:r>
        <w:rPr>
          <w:rtl w:val="true"/>
        </w:rPr>
        <w:t>لا تجوز الصلاة فریضة أو نافلة فی مکان یکون أحد</w:t>
      </w:r>
      <w:bookmarkEnd w:id="1809"/>
    </w:p>
    <w:p>
      <w:pPr>
        <w:pStyle w:val="BookText"/>
        <w:rPr/>
      </w:pPr>
      <w:r>
        <w:rPr>
          <w:rFonts w:ascii="IRNazanin" w:hAnsi="IRNazanin" w:eastAsia="IRNazanin"/>
          <w:color w:val="111111"/>
          <w:sz w:val="28"/>
          <w:sz w:val="28"/>
          <w:szCs w:val="28"/>
          <w:rtl w:val="true"/>
          <w:lang w:bidi="fa-IR"/>
        </w:rPr>
        <w:t>المساجد السبعة فیه مغصوبا عینا،أو منفعة،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لتعلّق حقّ موجب لعدم جواز التصرّف فیه،و لا فرق فی ذلک بین العالم بالغصب و الجاهل به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معتقدا عدم الغصب،أو کان ناسیا له،و لم یکن هو الغاصب صحّت صلاته،و کذلک تصحّ صلاة من کان مضطرّا أو مکرها علی التصرّف فی المغصوب کالمحبوس بغیر حقّ،و الأظهر صحّة الصلاة فی المکان الّذی یحرم المکث فیه لضرر علی النفس،أو البدن،لحرّ أو برد أو نحو ذلک،و کذلک المکان الّذی فیه لعب قمار أو نحوه،کما أنّ الأظهر صحّة الصلاة فیما إذا وقعت تحت سقف مغصوب أو خیمة مغصوبة أو فضاء مغصوب بل فی أرض مغصوبة،و لکن بشرط أن یکون سجوده بتمام أعضائه السبعة علی الأرض المباحة،کما إذا وقف المصلّی علی منتهی الأرض المغصوبة و نوی الصلاة فیها،و کبّر و قرأ و رکع،و حین أراد أن یسجد تقدّم بضع خطوات فدخل فی الأرض المباحة و سجد علیها،و کانت أعضاء سجوده السبعة کلّها علی الأرض المباحة،فإنّ صلاته صحیحة؛لأنّ بطلان الصلاة و فسادها،بسبب غصب المکان،یدور مدار مکان المصلّی حال سجوده بأعضائه السبعة فإن کان مغصوبا بطلت صلاته،و إلاّ فهی صحیحة،</w:t>
      </w:r>
      <w:bookmarkStart w:id="1810" w:name="pg11398_162655"/>
    </w:p>
    <w:p>
      <w:pPr>
        <w:pStyle w:val="BookText"/>
        <w:rPr/>
      </w:pPr>
      <w:bookmarkEnd w:id="1810"/>
      <w:r>
        <w:rPr>
          <w:rFonts w:ascii="IRNazanin" w:hAnsi="IRNazanin" w:eastAsia="IRNazanin"/>
          <w:color w:val="111111"/>
          <w:sz w:val="28"/>
          <w:sz w:val="28"/>
          <w:szCs w:val="28"/>
          <w:rtl w:val="true"/>
          <w:lang w:bidi="fa-IR"/>
        </w:rPr>
        <w:t>سواء کان مکانه حال القراءة أو الرکوع أو التکبیر مباحا،أم کان مغصوبا، و نقصد بالمکان ما یضع المصلّی جسمه و ثقله علیه،دون الفضاء و السقف و الحائط و الجدار و غیر ذلک</w:t>
      </w:r>
      <w:r>
        <w:rPr>
          <w:rFonts w:eastAsia="IRNazanin" w:cs="IRNazanin"/>
          <w:color w:val="111111"/>
          <w:sz w:val="28"/>
          <w:szCs w:val="28"/>
          <w:rtl w:val="true"/>
          <w:lang w:bidi="fa-IR"/>
        </w:rPr>
        <w:t>.</w:t>
      </w:r>
    </w:p>
    <w:p>
      <w:pPr>
        <w:pStyle w:val="Heading4"/>
        <w:numPr>
          <w:ilvl w:val="3"/>
          <w:numId w:val="1"/>
        </w:numPr>
        <w:rPr/>
      </w:pPr>
      <w:bookmarkStart w:id="1811" w:name="__RefHeading___Toc680958_73709187"/>
      <w:bookmarkStart w:id="1812" w:name="_Toc805"/>
      <w:bookmarkEnd w:id="1811"/>
      <w:r>
        <w:rPr>
          <w:rtl w:val="true"/>
        </w:rPr>
        <w:t xml:space="preserve">مسألة </w:t>
      </w:r>
      <w:r>
        <w:rPr/>
        <w:t>538</w:t>
      </w:r>
      <w:r>
        <w:rPr>
          <w:rtl w:val="true"/>
        </w:rPr>
        <w:t>:</w:t>
      </w:r>
      <w:r>
        <w:rPr>
          <w:rtl w:val="true"/>
        </w:rPr>
        <w:t>إذا اعتقد المصلّی غصب المکان فصلّی فیه</w:t>
      </w:r>
      <w:bookmarkEnd w:id="1812"/>
    </w:p>
    <w:p>
      <w:pPr>
        <w:pStyle w:val="BookText"/>
        <w:rPr/>
      </w:pPr>
      <w:r>
        <w:rPr>
          <w:rFonts w:ascii="IRNazanin" w:hAnsi="IRNazanin" w:eastAsia="IRNazanin"/>
          <w:color w:val="111111"/>
          <w:sz w:val="28"/>
          <w:sz w:val="28"/>
          <w:szCs w:val="28"/>
          <w:rtl w:val="true"/>
          <w:lang w:bidi="fa-IR"/>
        </w:rPr>
        <w:t>بطلت صلاته، و إن انکشف الخلاف بسبب انتفاء قصد القربة منه،لعدم تمکّنه من ذلک فی هذه الحالة،و إذا اعتقد المصلّی أنّ المالک أجاز له التصرّف فی ملکه و صلّی فیه،ثمّ تبیّن له أن المالک لا یرضی بذلک فصلاته باطلة</w:t>
      </w:r>
      <w:r>
        <w:rPr>
          <w:rFonts w:eastAsia="IRNazanin" w:cs="IRNazanin"/>
          <w:color w:val="111111"/>
          <w:sz w:val="28"/>
          <w:szCs w:val="28"/>
          <w:rtl w:val="true"/>
          <w:lang w:bidi="fa-IR"/>
        </w:rPr>
        <w:t>.</w:t>
      </w:r>
    </w:p>
    <w:p>
      <w:pPr>
        <w:pStyle w:val="Heading4"/>
        <w:numPr>
          <w:ilvl w:val="3"/>
          <w:numId w:val="1"/>
        </w:numPr>
        <w:rPr/>
      </w:pPr>
      <w:bookmarkStart w:id="1813" w:name="__RefHeading___Toc680960_73709187"/>
      <w:bookmarkStart w:id="1814" w:name="_Toc806"/>
      <w:bookmarkEnd w:id="1813"/>
      <w:r>
        <w:rPr>
          <w:rtl w:val="true"/>
        </w:rPr>
        <w:t xml:space="preserve">مسألة </w:t>
      </w:r>
      <w:r>
        <w:rPr/>
        <w:t>539</w:t>
      </w:r>
      <w:r>
        <w:rPr>
          <w:rtl w:val="true"/>
        </w:rPr>
        <w:t>:</w:t>
      </w:r>
      <w:r>
        <w:rPr>
          <w:rtl w:val="true"/>
        </w:rPr>
        <w:t>لا یجوز لأحد الشرکاء الصلاة فی الأرض المشترکة</w:t>
      </w:r>
      <w:bookmarkEnd w:id="1814"/>
    </w:p>
    <w:p>
      <w:pPr>
        <w:pStyle w:val="BookText"/>
        <w:rPr/>
      </w:pPr>
      <w:r>
        <w:rPr>
          <w:rFonts w:ascii="IRNazanin" w:hAnsi="IRNazanin" w:eastAsia="IRNazanin"/>
          <w:color w:val="111111"/>
          <w:sz w:val="28"/>
          <w:sz w:val="28"/>
          <w:szCs w:val="28"/>
          <w:rtl w:val="true"/>
          <w:lang w:bidi="fa-IR"/>
        </w:rPr>
        <w:t>إلاّ بإذن بقیّة الشرکاء،کما لا تجوز الصلاة فی الأرض المجهول مالکها،إلاّ بإذن الحاکم الشرعیّ</w:t>
      </w:r>
      <w:r>
        <w:rPr>
          <w:rFonts w:eastAsia="IRNazanin" w:cs="IRNazanin"/>
          <w:color w:val="111111"/>
          <w:sz w:val="28"/>
          <w:szCs w:val="28"/>
          <w:rtl w:val="true"/>
          <w:lang w:bidi="fa-IR"/>
        </w:rPr>
        <w:t>.</w:t>
      </w:r>
    </w:p>
    <w:p>
      <w:pPr>
        <w:pStyle w:val="Heading4"/>
        <w:numPr>
          <w:ilvl w:val="3"/>
          <w:numId w:val="1"/>
        </w:numPr>
        <w:rPr/>
      </w:pPr>
      <w:bookmarkStart w:id="1815" w:name="__RefHeading___Toc680962_73709187"/>
      <w:bookmarkStart w:id="1816" w:name="_Toc807"/>
      <w:bookmarkEnd w:id="1815"/>
      <w:r>
        <w:rPr>
          <w:rtl w:val="true"/>
        </w:rPr>
        <w:t xml:space="preserve">مسألة </w:t>
      </w:r>
      <w:r>
        <w:rPr/>
        <w:t>540</w:t>
      </w:r>
      <w:r>
        <w:rPr>
          <w:rtl w:val="true"/>
        </w:rPr>
        <w:t>:</w:t>
      </w:r>
      <w:r>
        <w:rPr>
          <w:rtl w:val="true"/>
        </w:rPr>
        <w:t>إذا سبق واحد إلی مکان فی المسجد فغصبه منه غاصب</w:t>
      </w:r>
      <w:bookmarkEnd w:id="1816"/>
    </w:p>
    <w:p>
      <w:pPr>
        <w:pStyle w:val="BookText"/>
        <w:rPr/>
      </w:pPr>
      <w:r>
        <w:rPr>
          <w:rFonts w:ascii="IRNazanin" w:hAnsi="IRNazanin" w:eastAsia="IRNazanin"/>
          <w:color w:val="111111"/>
          <w:sz w:val="28"/>
          <w:sz w:val="28"/>
          <w:szCs w:val="28"/>
          <w:rtl w:val="true"/>
          <w:lang w:bidi="fa-IR"/>
        </w:rPr>
        <w:t>و صلّی فیه،فهل هو آثم و تصحّ صلاته؟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آثم بذلک،و لکن تصحّ صلاته علی أساس أنّ حقّه فی هذا المکان،إنّما هو ما دام متواجدا فیه،فإنّه حینئذ لا یجوز مزاحمته فی ذلک المکان، و أخذه منه ظلما و عدوانا،و لکنّه إذا أخذه منه،فإنّه و إن کان آثما،إلاّ أنّه بعد الأخذ لا یبقی حقّ له،لکی تکون صلاته فیه تصرّفا فی حقّه</w:t>
      </w:r>
      <w:r>
        <w:rPr>
          <w:rFonts w:eastAsia="IRNazanin" w:cs="IRNazanin"/>
          <w:color w:val="111111"/>
          <w:sz w:val="28"/>
          <w:szCs w:val="28"/>
          <w:rtl w:val="true"/>
          <w:lang w:bidi="fa-IR"/>
        </w:rPr>
        <w:t>.</w:t>
      </w:r>
    </w:p>
    <w:p>
      <w:pPr>
        <w:pStyle w:val="Heading4"/>
        <w:numPr>
          <w:ilvl w:val="3"/>
          <w:numId w:val="1"/>
        </w:numPr>
        <w:rPr/>
      </w:pPr>
      <w:bookmarkStart w:id="1817" w:name="__RefHeading___Toc680964_73709187"/>
      <w:bookmarkStart w:id="1818" w:name="_Toc808"/>
      <w:bookmarkEnd w:id="1817"/>
      <w:r>
        <w:rPr>
          <w:rtl w:val="true"/>
        </w:rPr>
        <w:t xml:space="preserve">مسألة </w:t>
      </w:r>
      <w:r>
        <w:rPr/>
        <w:t>541</w:t>
      </w:r>
      <w:r>
        <w:rPr>
          <w:rtl w:val="true"/>
        </w:rPr>
        <w:t>:</w:t>
      </w:r>
      <w:r>
        <w:rPr>
          <w:rtl w:val="true"/>
        </w:rPr>
        <w:t>إنّما تبطل الصلاة فی المغصوب مع عدم الإذن من المالک فی</w:t>
      </w:r>
      <w:bookmarkEnd w:id="1818"/>
    </w:p>
    <w:p>
      <w:pPr>
        <w:pStyle w:val="BookText"/>
        <w:rPr/>
      </w:pPr>
      <w:r>
        <w:rPr>
          <w:rFonts w:ascii="IRNazanin" w:hAnsi="IRNazanin" w:eastAsia="IRNazanin"/>
          <w:color w:val="111111"/>
          <w:sz w:val="28"/>
          <w:sz w:val="28"/>
          <w:szCs w:val="28"/>
          <w:rtl w:val="true"/>
          <w:lang w:bidi="fa-IR"/>
        </w:rPr>
        <w:t>الصلاة،و لو لخصوص زید المصلّی،</w:t>
      </w:r>
    </w:p>
    <w:p>
      <w:pPr>
        <w:pStyle w:val="BookText"/>
        <w:rPr/>
      </w:pPr>
      <w:r>
        <w:rPr>
          <w:rFonts w:ascii="IRNazanin" w:hAnsi="IRNazanin" w:eastAsia="IRNazanin"/>
          <w:color w:val="111111"/>
          <w:sz w:val="28"/>
          <w:sz w:val="28"/>
          <w:szCs w:val="28"/>
          <w:rtl w:val="true"/>
          <w:lang w:bidi="fa-IR"/>
        </w:rPr>
        <w:t>و إلاّ فالصلاة صحیحة</w:t>
      </w:r>
      <w:r>
        <w:rPr>
          <w:rFonts w:eastAsia="IRNazanin" w:cs="IRNazanin"/>
          <w:color w:val="111111"/>
          <w:sz w:val="28"/>
          <w:szCs w:val="28"/>
          <w:rtl w:val="true"/>
          <w:lang w:bidi="fa-IR"/>
        </w:rPr>
        <w:t>.</w:t>
      </w:r>
    </w:p>
    <w:p>
      <w:pPr>
        <w:pStyle w:val="Heading4"/>
        <w:numPr>
          <w:ilvl w:val="3"/>
          <w:numId w:val="1"/>
        </w:numPr>
        <w:rPr/>
      </w:pPr>
      <w:bookmarkStart w:id="1819" w:name="__RefHeading___Toc680966_73709187"/>
      <w:bookmarkStart w:id="1820" w:name="_Toc809"/>
      <w:bookmarkEnd w:id="1819"/>
      <w:r>
        <w:rPr>
          <w:rtl w:val="true"/>
        </w:rPr>
        <w:t xml:space="preserve">مسألة </w:t>
      </w:r>
      <w:r>
        <w:rPr/>
        <w:t>542</w:t>
      </w:r>
      <w:r>
        <w:rPr>
          <w:rtl w:val="true"/>
        </w:rPr>
        <w:t>:</w:t>
      </w:r>
      <w:r>
        <w:rPr>
          <w:rtl w:val="true"/>
        </w:rPr>
        <w:t>المراد من إذن المالک المسوّغ للصلاة أو غیرها من</w:t>
      </w:r>
      <w:bookmarkEnd w:id="1820"/>
    </w:p>
    <w:p>
      <w:pPr>
        <w:pStyle w:val="BookText"/>
        <w:rPr/>
      </w:pPr>
      <w:r>
        <w:rPr>
          <w:rFonts w:ascii="Amiri" w:hAnsi="Amiri" w:eastAsia="Amiri" w:cs="Amiri"/>
          <w:color w:val="111111"/>
          <w:sz w:val="28"/>
          <w:sz w:val="28"/>
          <w:szCs w:val="28"/>
          <w:rtl w:val="true"/>
          <w:lang w:bidi="ar-SA"/>
        </w:rPr>
        <w:t>التصرّفات،أعمّ من الإذن الفعلیّ،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المالک ملتفتا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فیها،و الإذن التقدیریّ،بأن یعلم من حاله أنّه لو التفت إلی التصرّف لأذن</w:t>
      </w:r>
      <w:bookmarkStart w:id="1821" w:name="pg11398_162656"/>
    </w:p>
    <w:p>
      <w:pPr>
        <w:pStyle w:val="BookText"/>
        <w:rPr/>
      </w:pPr>
      <w:bookmarkEnd w:id="1821"/>
      <w:r>
        <w:rPr>
          <w:rFonts w:ascii="IRNazanin" w:hAnsi="IRNazanin" w:eastAsia="IRNazanin"/>
          <w:color w:val="111111"/>
          <w:sz w:val="28"/>
          <w:sz w:val="28"/>
          <w:szCs w:val="28"/>
          <w:rtl w:val="true"/>
          <w:lang w:bidi="fa-IR"/>
        </w:rPr>
        <w:t>فیه،فتجوز الصلاة فی ملک غیره مع غفلته إذا علم من حاله أنّه لو التفت لأذن بالصلاة فیه</w:t>
      </w:r>
      <w:r>
        <w:rPr>
          <w:rFonts w:eastAsia="IRNazanin" w:cs="IRNazanin"/>
          <w:color w:val="111111"/>
          <w:sz w:val="28"/>
          <w:szCs w:val="28"/>
          <w:rtl w:val="true"/>
          <w:lang w:bidi="fa-IR"/>
        </w:rPr>
        <w:t>.</w:t>
      </w:r>
    </w:p>
    <w:p>
      <w:pPr>
        <w:pStyle w:val="Heading4"/>
        <w:numPr>
          <w:ilvl w:val="3"/>
          <w:numId w:val="1"/>
        </w:numPr>
        <w:rPr/>
      </w:pPr>
      <w:bookmarkStart w:id="1822" w:name="__RefHeading___Toc680968_73709187"/>
      <w:bookmarkStart w:id="1823" w:name="_Toc810"/>
      <w:bookmarkEnd w:id="1822"/>
      <w:r>
        <w:rPr>
          <w:rtl w:val="true"/>
        </w:rPr>
        <w:t xml:space="preserve">مسألة </w:t>
      </w:r>
      <w:r>
        <w:rPr/>
        <w:t>543</w:t>
      </w:r>
      <w:r>
        <w:rPr>
          <w:rtl w:val="true"/>
        </w:rPr>
        <w:t>:</w:t>
      </w:r>
      <w:r>
        <w:rPr>
          <w:rtl w:val="true"/>
        </w:rPr>
        <w:t>یعلم الإذن فی الصلاة إمّا بالقول کأن یقول</w:t>
      </w:r>
      <w:r>
        <w:rPr>
          <w:rtl w:val="true"/>
        </w:rPr>
        <w:t>:</w:t>
      </w:r>
      <w:r>
        <w:rPr>
          <w:rtl w:val="true"/>
        </w:rPr>
        <w:t>صلّ فی بیتی</w:t>
      </w:r>
      <w:bookmarkEnd w:id="1823"/>
    </w:p>
    <w:p>
      <w:pPr>
        <w:pStyle w:val="BookText"/>
        <w:rPr/>
      </w:pPr>
      <w:r>
        <w:rPr>
          <w:rFonts w:ascii="IRNazanin" w:hAnsi="IRNazanin" w:eastAsia="IRNazanin"/>
          <w:color w:val="111111"/>
          <w:sz w:val="28"/>
          <w:sz w:val="28"/>
          <w:szCs w:val="28"/>
          <w:rtl w:val="true"/>
          <w:lang w:bidi="fa-IR"/>
        </w:rPr>
        <w:t>أو بالفعل کأن یفرش له سجّادة إلی القبلة،</w:t>
      </w:r>
    </w:p>
    <w:p>
      <w:pPr>
        <w:pStyle w:val="BookText"/>
        <w:rPr/>
      </w:pPr>
      <w:r>
        <w:rPr>
          <w:rFonts w:ascii="IRNazanin" w:hAnsi="IRNazanin" w:eastAsia="IRNazanin"/>
          <w:color w:val="111111"/>
          <w:sz w:val="28"/>
          <w:sz w:val="28"/>
          <w:szCs w:val="28"/>
          <w:rtl w:val="true"/>
          <w:lang w:bidi="fa-IR"/>
        </w:rPr>
        <w:t>أو بشاهد الحال کما فی المضایف المفتوحة الأبواب و نحوها،و فی غیر ذلک لا تجوز الصلاة و لا غیرها من التصرّفات، إلاّ مع العلم بالإذن و لو کان تقدیریّا،و لذا یشکل فی بعض المجالس المعدّة لقراءة التعزیة الدخول فی المرحاض و الوضوء بلا إذن،و لا سیّما إذا توقّف ذلک علی تغییر بعض أوضاع المجلس من رفع ستر،أو طی بعض فراش المجلس أو نحو ذلک،ممّا یثقل علی صاحب المجلس،و مثله فی الإشکال کثرة البصاق علی جدران النزهة،و الجلوس فی بعض مواضع المجلس المعدّة لغیر مثل الجالس لما فیها من مظاهر الکرامة المعدّة لأهل الشرف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لعدم کونها معدّة للجلوس فیها،مثل الغطاء الّذی یکون علی الحوض المعمول فی وسط الدار، أو علی درج السطح،أو فتح بعض الغرف و الدخول فیها،و الحاصل أنّه لا بدّ من إحراز رضا صاحب المجلس فی کیفیّة التصرّف و کمّه و موضع الجلوس و مقداره، و مجرّد فتح باب المجلس لا یدلّ علی الرضا بکلّ تصرّف یشاء الداخل فیه</w:t>
      </w:r>
      <w:r>
        <w:rPr>
          <w:rFonts w:eastAsia="IRNazanin" w:cs="IRNazanin"/>
          <w:color w:val="111111"/>
          <w:sz w:val="28"/>
          <w:szCs w:val="28"/>
          <w:rtl w:val="true"/>
          <w:lang w:bidi="fa-IR"/>
        </w:rPr>
        <w:t>.</w:t>
      </w:r>
    </w:p>
    <w:p>
      <w:pPr>
        <w:pStyle w:val="Heading4"/>
        <w:numPr>
          <w:ilvl w:val="3"/>
          <w:numId w:val="1"/>
        </w:numPr>
        <w:rPr/>
      </w:pPr>
      <w:bookmarkStart w:id="1824" w:name="__RefHeading___Toc680970_73709187"/>
      <w:bookmarkStart w:id="1825" w:name="_Toc811"/>
      <w:bookmarkEnd w:id="1824"/>
      <w:r>
        <w:rPr>
          <w:rtl w:val="true"/>
        </w:rPr>
        <w:t xml:space="preserve">مسألة </w:t>
      </w:r>
      <w:r>
        <w:rPr/>
        <w:t>544</w:t>
      </w:r>
      <w:r>
        <w:rPr>
          <w:rtl w:val="true"/>
        </w:rPr>
        <w:t>:</w:t>
      </w:r>
      <w:r>
        <w:rPr>
          <w:rtl w:val="true"/>
        </w:rPr>
        <w:t>الحمّامات المفتوحة و الخانات لا یجوز الدخول فیها لغیر</w:t>
      </w:r>
      <w:bookmarkEnd w:id="1825"/>
    </w:p>
    <w:p>
      <w:pPr>
        <w:pStyle w:val="BookText"/>
        <w:rPr/>
      </w:pPr>
      <w:r>
        <w:rPr>
          <w:rFonts w:ascii="IRNazanin" w:hAnsi="IRNazanin" w:eastAsia="IRNazanin"/>
          <w:color w:val="111111"/>
          <w:sz w:val="28"/>
          <w:sz w:val="28"/>
          <w:szCs w:val="28"/>
          <w:rtl w:val="true"/>
          <w:lang w:bidi="fa-IR"/>
        </w:rPr>
        <w:t>الوجه المقصود منها،</w:t>
      </w:r>
    </w:p>
    <w:p>
      <w:pPr>
        <w:pStyle w:val="BookText"/>
        <w:rPr/>
      </w:pPr>
      <w:r>
        <w:rPr>
          <w:rFonts w:ascii="IRNazanin" w:hAnsi="IRNazanin" w:eastAsia="IRNazanin"/>
          <w:color w:val="111111"/>
          <w:sz w:val="28"/>
          <w:sz w:val="28"/>
          <w:szCs w:val="28"/>
          <w:rtl w:val="true"/>
          <w:lang w:bidi="fa-IR"/>
        </w:rPr>
        <w:t>إلاّ بالإذن،فلا یصحّ الوضوء من مائها و الصلاة فیها،إلاّ بإذن المالک أو وکیله،و مجرّد فتح أبوابها لا یدلّ علی الإذن فی ذلک،و لیست هی کالمضایف المسبّلة للانتفاع بها</w:t>
      </w:r>
      <w:r>
        <w:rPr>
          <w:rFonts w:eastAsia="IRNazanin" w:cs="IRNazanin"/>
          <w:color w:val="111111"/>
          <w:sz w:val="28"/>
          <w:szCs w:val="28"/>
          <w:rtl w:val="true"/>
          <w:lang w:bidi="fa-IR"/>
        </w:rPr>
        <w:t>.</w:t>
      </w:r>
    </w:p>
    <w:p>
      <w:pPr>
        <w:pStyle w:val="Heading4"/>
        <w:numPr>
          <w:ilvl w:val="3"/>
          <w:numId w:val="1"/>
        </w:numPr>
        <w:rPr/>
      </w:pPr>
      <w:bookmarkStart w:id="1826" w:name="__RefHeading___Toc680972_73709187"/>
      <w:bookmarkStart w:id="1827" w:name="_Toc812"/>
      <w:bookmarkEnd w:id="1826"/>
      <w:r>
        <w:rPr>
          <w:rtl w:val="true"/>
        </w:rPr>
        <w:t xml:space="preserve">مسألة </w:t>
      </w:r>
      <w:r>
        <w:rPr/>
        <w:t>545</w:t>
      </w:r>
      <w:r>
        <w:rPr>
          <w:rtl w:val="true"/>
        </w:rPr>
        <w:t>:</w:t>
      </w:r>
      <w:r>
        <w:rPr>
          <w:rtl w:val="true"/>
        </w:rPr>
        <w:t>تجوز الصلاة فی الأراضی الشاسعة المتّسعة</w:t>
      </w:r>
      <w:bookmarkEnd w:id="182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الوضوء من مائها و الغسل فیها و الشرب منها،ممّا جرت علیه عادة الناس مع عدم المنع</w:t>
      </w:r>
      <w:bookmarkStart w:id="1828" w:name="pg11398_162657"/>
    </w:p>
    <w:p>
      <w:pPr>
        <w:pStyle w:val="BookText"/>
        <w:rPr/>
      </w:pPr>
      <w:bookmarkEnd w:id="1828"/>
      <w:r>
        <w:rPr>
          <w:rFonts w:ascii="IRNazanin" w:hAnsi="IRNazanin" w:eastAsia="IRNazanin"/>
          <w:color w:val="111111"/>
          <w:sz w:val="28"/>
          <w:sz w:val="28"/>
          <w:szCs w:val="28"/>
          <w:rtl w:val="true"/>
          <w:lang w:bidi="fa-IR"/>
        </w:rPr>
        <w:t>و الإنکار من أصحاب الأراضی و المیاه،و إن کان فیهم الصغیر أو المجنون،و کذلک الأراضی غیر المحجّرة،کالبساتین الّتی لا سور لها و لا حجاب،فیجوز الدخول إلیها و الصلاة فیها مع عدم المنع و الإنکار من أصحابها</w:t>
      </w:r>
      <w:r>
        <w:rPr>
          <w:rFonts w:eastAsia="IRNazanin" w:cs="IRNazanin"/>
          <w:color w:val="111111"/>
          <w:sz w:val="28"/>
          <w:szCs w:val="28"/>
          <w:rtl w:val="true"/>
          <w:lang w:bidi="fa-IR"/>
        </w:rPr>
        <w:t>.</w:t>
      </w:r>
    </w:p>
    <w:p>
      <w:pPr>
        <w:pStyle w:val="Heading4"/>
        <w:numPr>
          <w:ilvl w:val="3"/>
          <w:numId w:val="1"/>
        </w:numPr>
        <w:rPr/>
      </w:pPr>
      <w:bookmarkStart w:id="1829" w:name="__RefHeading___Toc680974_73709187"/>
      <w:bookmarkStart w:id="1830" w:name="_Toc813"/>
      <w:bookmarkEnd w:id="1829"/>
      <w:r>
        <w:rPr>
          <w:rtl w:val="true"/>
        </w:rPr>
        <w:t xml:space="preserve">مسألة </w:t>
      </w:r>
      <w:r>
        <w:rPr/>
        <w:t>546</w:t>
      </w:r>
      <w:r>
        <w:rPr>
          <w:rtl w:val="true"/>
        </w:rPr>
        <w:t>:</w:t>
      </w:r>
      <w:r>
        <w:rPr>
          <w:rtl w:val="true"/>
        </w:rPr>
        <w:t>الأقوی صحّة صلاة کلّ من الرجل و المرأة إذا کانا متحاذیین</w:t>
      </w:r>
      <w:bookmarkEnd w:id="1830"/>
    </w:p>
    <w:p>
      <w:pPr>
        <w:pStyle w:val="BookText"/>
        <w:rPr/>
      </w:pPr>
      <w:r>
        <w:rPr>
          <w:rFonts w:ascii="Amiri" w:hAnsi="Amiri" w:eastAsia="Amiri" w:cs="Amiri"/>
          <w:color w:val="111111"/>
          <w:sz w:val="28"/>
          <w:sz w:val="28"/>
          <w:szCs w:val="28"/>
          <w:rtl w:val="true"/>
          <w:lang w:bidi="ar-SA"/>
        </w:rPr>
        <w:t>حال الصلاة،</w:t>
      </w:r>
    </w:p>
    <w:p>
      <w:pPr>
        <w:pStyle w:val="BookText"/>
        <w:rPr/>
      </w:pPr>
      <w:r>
        <w:rPr>
          <w:rFonts w:ascii="IRNazanin" w:hAnsi="IRNazanin" w:eastAsia="IRNazanin"/>
          <w:color w:val="111111"/>
          <w:sz w:val="28"/>
          <w:sz w:val="28"/>
          <w:szCs w:val="28"/>
          <w:rtl w:val="true"/>
          <w:lang w:bidi="fa-IR"/>
        </w:rPr>
        <w:t>أو کانت المرأة متقدّمة علی الرجل،شریطة أن یکون الفصل بینهما بقدر شبر إنسان اعتیادیّ،و إن کان الأحوط استحبابا أن یتقدّم الرجل بموقفه علی مسجد المرأة،أو یکون بینهما حائل،أو مسافة عشرة أذرع بذراع الید، و لا فرق فی ذلک بین المحارم و غیرهم و الزوج و الزوجة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نعم،یختصّ ذلک بصورة وحدة المکان،بحیث یصدق التقدّم و المحاذاة،فإذا کان أحدهما فی موضع عال دون الآخر،علی وجه لا یصدق التقدّم و المحاذاة فلا بأس</w:t>
      </w:r>
      <w:r>
        <w:rPr>
          <w:rFonts w:eastAsia="IRNazanin" w:cs="IRNazanin"/>
          <w:color w:val="111111"/>
          <w:sz w:val="28"/>
          <w:szCs w:val="28"/>
          <w:rtl w:val="true"/>
          <w:lang w:bidi="fa-IR"/>
        </w:rPr>
        <w:t>.</w:t>
      </w:r>
    </w:p>
    <w:p>
      <w:pPr>
        <w:pStyle w:val="Heading4"/>
        <w:numPr>
          <w:ilvl w:val="3"/>
          <w:numId w:val="1"/>
        </w:numPr>
        <w:rPr/>
      </w:pPr>
      <w:bookmarkStart w:id="1831" w:name="__RefHeading___Toc680976_73709187"/>
      <w:bookmarkStart w:id="1832" w:name="_Toc814"/>
      <w:bookmarkEnd w:id="1831"/>
      <w:r>
        <w:rPr>
          <w:rtl w:val="true"/>
        </w:rPr>
        <w:t xml:space="preserve">مسألة </w:t>
      </w:r>
      <w:r>
        <w:rPr/>
        <w:t>547</w:t>
      </w:r>
      <w:r>
        <w:rPr>
          <w:rtl w:val="true"/>
        </w:rPr>
        <w:t>:</w:t>
      </w:r>
      <w:r>
        <w:rPr>
          <w:rtl w:val="true"/>
        </w:rPr>
        <w:t>لا یجوز التقدّم فی الصلاة علی قبر المعصوم علیه السّلام لو کان</w:t>
      </w:r>
      <w:bookmarkEnd w:id="1832"/>
    </w:p>
    <w:p>
      <w:pPr>
        <w:pStyle w:val="BookText"/>
        <w:rPr/>
      </w:pPr>
      <w:r>
        <w:rPr>
          <w:rFonts w:ascii="IRNazanin" w:hAnsi="IRNazanin" w:eastAsia="IRNazanin"/>
          <w:color w:val="111111"/>
          <w:sz w:val="28"/>
          <w:sz w:val="28"/>
          <w:szCs w:val="28"/>
          <w:rtl w:val="true"/>
          <w:lang w:bidi="fa-IR"/>
        </w:rPr>
        <w:t>مستلزما للهتک و إساءة الأدب،</w:t>
      </w:r>
    </w:p>
    <w:p>
      <w:pPr>
        <w:pStyle w:val="BookText"/>
        <w:rPr/>
      </w:pPr>
      <w:r>
        <w:rPr>
          <w:rFonts w:ascii="IRNazanin" w:hAnsi="IRNazanin" w:eastAsia="IRNazanin"/>
          <w:color w:val="111111"/>
          <w:sz w:val="28"/>
          <w:sz w:val="28"/>
          <w:szCs w:val="28"/>
          <w:rtl w:val="true"/>
          <w:lang w:bidi="fa-IR"/>
        </w:rPr>
        <w:t>و لا بأس به مع البعد المفرط أو الحاجب المانع الرافع لسوء الأدب،و لا یکفی فیه الضرائح المقدّسة و لا ما یحیط بها من غطاء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المصلّی غافلا عن ذلک أو معتقدا بأنّه لیس فی تقدّم الصلاة علی القبر الشریف أیّ إساءة أدب و هتک،صحّت صلاته و لا شیء علیه</w:t>
      </w:r>
      <w:r>
        <w:rPr>
          <w:rFonts w:eastAsia="IRNazanin" w:cs="IRNazanin"/>
          <w:color w:val="111111"/>
          <w:sz w:val="28"/>
          <w:szCs w:val="28"/>
          <w:rtl w:val="true"/>
          <w:lang w:bidi="fa-IR"/>
        </w:rPr>
        <w:t>.</w:t>
      </w:r>
    </w:p>
    <w:p>
      <w:pPr>
        <w:pStyle w:val="Heading4"/>
        <w:numPr>
          <w:ilvl w:val="3"/>
          <w:numId w:val="1"/>
        </w:numPr>
        <w:rPr/>
      </w:pPr>
      <w:bookmarkStart w:id="1833" w:name="__RefHeading___Toc680978_73709187"/>
      <w:bookmarkStart w:id="1834" w:name="_Toc815"/>
      <w:bookmarkEnd w:id="1833"/>
      <w:r>
        <w:rPr>
          <w:rtl w:val="true"/>
        </w:rPr>
        <w:t xml:space="preserve">مسألة </w:t>
      </w:r>
      <w:r>
        <w:rPr/>
        <w:t>548</w:t>
      </w:r>
      <w:r>
        <w:rPr>
          <w:rtl w:val="true"/>
        </w:rPr>
        <w:t>:</w:t>
      </w:r>
      <w:r>
        <w:rPr>
          <w:rtl w:val="true"/>
        </w:rPr>
        <w:t>تجوز الصلاة فی بیوت من تضمّنت الآیة جواز الأکل فیها</w:t>
      </w:r>
      <w:bookmarkEnd w:id="1834"/>
    </w:p>
    <w:p>
      <w:pPr>
        <w:pStyle w:val="BookText"/>
        <w:rPr/>
      </w:pPr>
      <w:r>
        <w:rPr>
          <w:rFonts w:ascii="IRNazanin" w:hAnsi="IRNazanin" w:eastAsia="IRNazanin"/>
          <w:color w:val="111111"/>
          <w:sz w:val="28"/>
          <w:sz w:val="28"/>
          <w:szCs w:val="28"/>
          <w:rtl w:val="true"/>
          <w:lang w:bidi="fa-IR"/>
        </w:rPr>
        <w:t>بلا إذن،</w:t>
      </w:r>
    </w:p>
    <w:p>
      <w:pPr>
        <w:pStyle w:val="BookText"/>
        <w:rPr/>
      </w:pPr>
      <w:r>
        <w:rPr>
          <w:rFonts w:ascii="IRNazanin" w:hAnsi="IRNazanin" w:eastAsia="IRNazanin"/>
          <w:color w:val="111111"/>
          <w:sz w:val="28"/>
          <w:sz w:val="28"/>
          <w:szCs w:val="28"/>
          <w:rtl w:val="true"/>
          <w:lang w:bidi="fa-IR"/>
        </w:rPr>
        <w:t>مع عدم العلم بالکراهة،کالأب،و الأمّ،و الأخ،و العمّ،و الخال،و العمّة، و الخالة،و من ملک الشخص مفتاح بیته،و الصدیق،و أمّا مع العلم بالکراهة و عدم الرضا فلا یجوز</w:t>
      </w:r>
      <w:r>
        <w:rPr>
          <w:rFonts w:eastAsia="IRNazanin" w:cs="IRNazanin"/>
          <w:color w:val="111111"/>
          <w:sz w:val="28"/>
          <w:szCs w:val="28"/>
          <w:rtl w:val="true"/>
          <w:lang w:bidi="fa-IR"/>
        </w:rPr>
        <w:t>.</w:t>
      </w:r>
    </w:p>
    <w:p>
      <w:pPr>
        <w:pStyle w:val="Heading4"/>
        <w:numPr>
          <w:ilvl w:val="3"/>
          <w:numId w:val="1"/>
        </w:numPr>
        <w:rPr/>
      </w:pPr>
      <w:bookmarkStart w:id="1835" w:name="__RefHeading___Toc680980_73709187"/>
      <w:bookmarkStart w:id="1836" w:name="_Toc816"/>
      <w:bookmarkEnd w:id="1835"/>
      <w:r>
        <w:rPr>
          <w:rtl w:val="true"/>
        </w:rPr>
        <w:t xml:space="preserve">مسألة </w:t>
      </w:r>
      <w:r>
        <w:rPr/>
        <w:t>549</w:t>
      </w:r>
      <w:r>
        <w:rPr>
          <w:rtl w:val="true"/>
        </w:rPr>
        <w:t>:</w:t>
      </w:r>
      <w:r>
        <w:rPr>
          <w:rtl w:val="true"/>
        </w:rPr>
        <w:t>إذا دخل المکان المغصوب جهلا أو نسیانا بتخیّل الإذن</w:t>
      </w:r>
      <w:bookmarkEnd w:id="183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و علم بعدم الإذن من المالک بالدخول فیه و أنّه کان فی خطأ،فإن کان</w:t>
      </w:r>
      <w:bookmarkStart w:id="1837" w:name="pg11398_162658"/>
    </w:p>
    <w:p>
      <w:pPr>
        <w:pStyle w:val="BookText"/>
        <w:rPr/>
      </w:pPr>
      <w:bookmarkEnd w:id="1837"/>
      <w:r>
        <w:rPr>
          <w:rFonts w:ascii="IRNazanin" w:hAnsi="IRNazanin" w:eastAsia="IRNazanin"/>
          <w:color w:val="111111"/>
          <w:sz w:val="28"/>
          <w:sz w:val="28"/>
          <w:szCs w:val="28"/>
          <w:rtl w:val="true"/>
          <w:lang w:bidi="fa-IR"/>
        </w:rPr>
        <w:t>ذلک فی سعة الوقت لا یجوز التشاغل بالصلاة فیه و یجب قطعها إن اشتغل بها، و إن کان ذلک فی ضیق الوقت یجوز الاشتغال بها حال الخروج مبادرا إلیه سالکا أقرب الطرق،مراعیا للاستقبال بقدر الإمکان و یومئ للسجود و یرکع،إلاّ أن یستلزم رکوعه تصرّفا زائدا فیومئ له حینئذ،و تصحّ صلاته و لا یجب علیه القضاء،و المراد بالضیق أن لا یتمکّن من إدراک رکعة فی الوقت علی تقدیر تأخیر الصلاة إلی ما بعد الخروج</w:t>
      </w:r>
      <w:r>
        <w:rPr>
          <w:rFonts w:eastAsia="IRNazanin" w:cs="IRNazanin"/>
          <w:color w:val="111111"/>
          <w:sz w:val="28"/>
          <w:szCs w:val="28"/>
          <w:rtl w:val="true"/>
          <w:lang w:bidi="fa-IR"/>
        </w:rPr>
        <w:t>.</w:t>
      </w:r>
    </w:p>
    <w:p>
      <w:pPr>
        <w:pStyle w:val="Heading4"/>
        <w:numPr>
          <w:ilvl w:val="3"/>
          <w:numId w:val="1"/>
        </w:numPr>
        <w:rPr/>
      </w:pPr>
      <w:bookmarkStart w:id="1838" w:name="__RefHeading___Toc680982_73709187"/>
      <w:bookmarkStart w:id="1839" w:name="_Toc817"/>
      <w:bookmarkEnd w:id="1838"/>
      <w:r>
        <w:rPr>
          <w:rtl w:val="true"/>
        </w:rPr>
        <w:t xml:space="preserve">مسألة </w:t>
      </w:r>
      <w:r>
        <w:rPr/>
        <w:t>550</w:t>
      </w:r>
      <w:r>
        <w:rPr>
          <w:rtl w:val="true"/>
        </w:rPr>
        <w:t>:</w:t>
      </w:r>
      <w:r>
        <w:rPr>
          <w:rtl w:val="true"/>
        </w:rPr>
        <w:t>یعتبر فی مسجد الجبهة</w:t>
      </w:r>
      <w:r>
        <w:rPr>
          <w:rtl w:val="true"/>
        </w:rPr>
        <w:t>-</w:t>
      </w:r>
      <w:r>
        <w:rPr>
          <w:rtl w:val="true"/>
        </w:rPr>
        <w:t>مضافا إلی ما تقدّم من الطهارة</w:t>
      </w:r>
      <w:r>
        <w:rPr>
          <w:rtl w:val="true"/>
        </w:rPr>
        <w:t>-</w:t>
      </w:r>
      <w:bookmarkEnd w:id="1839"/>
    </w:p>
    <w:p>
      <w:pPr>
        <w:pStyle w:val="BookText"/>
        <w:rPr/>
      </w:pPr>
      <w:r>
        <w:rPr>
          <w:rFonts w:ascii="IRNazanin" w:hAnsi="IRNazanin" w:eastAsia="IRNazanin"/>
          <w:color w:val="111111"/>
          <w:sz w:val="28"/>
          <w:sz w:val="28"/>
          <w:szCs w:val="28"/>
          <w:rtl w:val="true"/>
          <w:lang w:bidi="fa-IR"/>
        </w:rPr>
        <w:t>أن یکون من الأرض أو نباتها أو القرطاس،</w:t>
      </w:r>
    </w:p>
    <w:p>
      <w:pPr>
        <w:pStyle w:val="BookText"/>
        <w:rPr/>
      </w:pPr>
      <w:r>
        <w:rPr>
          <w:rFonts w:ascii="IRNazanin" w:hAnsi="IRNazanin" w:eastAsia="IRNazanin"/>
          <w:color w:val="111111"/>
          <w:sz w:val="28"/>
          <w:sz w:val="28"/>
          <w:szCs w:val="28"/>
          <w:rtl w:val="true"/>
          <w:lang w:bidi="fa-IR"/>
        </w:rPr>
        <w:t>و الأفضل أن یکون من التربة الشریفة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أفضل الصلاة و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فیها فضل عظیم،و لا یجوز السجود علی ما خرج عن اسم الأرض من المعادن کالذهب و الفضّة و غیرهما، و لا علی ما خرج عن اسم النبات کالرماد و الفحم،و یجوز السجود علی الخزف و الآجر و الجصّ و النورة بعد طبخها</w:t>
      </w:r>
      <w:r>
        <w:rPr>
          <w:rFonts w:eastAsia="IRNazanin" w:cs="IRNazanin"/>
          <w:color w:val="111111"/>
          <w:sz w:val="28"/>
          <w:szCs w:val="28"/>
          <w:rtl w:val="true"/>
          <w:lang w:bidi="fa-IR"/>
        </w:rPr>
        <w:t>.</w:t>
      </w:r>
    </w:p>
    <w:p>
      <w:pPr>
        <w:pStyle w:val="Heading4"/>
        <w:numPr>
          <w:ilvl w:val="3"/>
          <w:numId w:val="1"/>
        </w:numPr>
        <w:rPr/>
      </w:pPr>
      <w:bookmarkStart w:id="1840" w:name="__RefHeading___Toc680984_73709187"/>
      <w:bookmarkStart w:id="1841" w:name="_Toc818"/>
      <w:bookmarkEnd w:id="1840"/>
      <w:r>
        <w:rPr>
          <w:rtl w:val="true"/>
        </w:rPr>
        <w:t xml:space="preserve">مسألة </w:t>
      </w:r>
      <w:r>
        <w:rPr/>
        <w:t>551</w:t>
      </w:r>
      <w:r>
        <w:rPr>
          <w:rtl w:val="true"/>
        </w:rPr>
        <w:t>:</w:t>
      </w:r>
      <w:r>
        <w:rPr>
          <w:rtl w:val="true"/>
        </w:rPr>
        <w:t>یعتبر فی جواز السجود علی النبات أن لا یکون مأکولا</w:t>
      </w:r>
      <w:bookmarkEnd w:id="1841"/>
    </w:p>
    <w:p>
      <w:pPr>
        <w:pStyle w:val="BookText"/>
        <w:rPr/>
      </w:pPr>
      <w:r>
        <w:rPr>
          <w:rFonts w:ascii="IRNazanin" w:hAnsi="IRNazanin" w:eastAsia="IRNazanin"/>
          <w:color w:val="111111"/>
          <w:sz w:val="28"/>
          <w:sz w:val="28"/>
          <w:szCs w:val="28"/>
          <w:rtl w:val="true"/>
          <w:lang w:bidi="fa-IR"/>
        </w:rPr>
        <w:t>کالحنطة و الشعیر و البقول و الفواکه و نحوها من المأکولات،و لو قبل وصولها إلی زمان الأکل،أو احتیج فی أکلها إلی عمل من طبخ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السجود علی قشورها و نواها و علی التبن و القصیل و الجتّ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لم یتعارف أکله مع صلاحیّته لذلک لما فیه من حسن الطعم المستوجب لإقبال النفس علی أکله،فهل یجوز السجود علیه؟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السجود علیه،و مثله عقاقیر الأدویة کورد لسان الثور و عنب الثعلب و الخوبة و نحوها ممّا له طعم و ذوق حسن،و أمّا ما لیس له ذلک، فلا إشکال فی جواز السجود علیه و إن استعمل للتداوی به،و کذا ما یؤکل عند</w:t>
      </w:r>
      <w:bookmarkStart w:id="1842" w:name="pg11398_162659"/>
    </w:p>
    <w:p>
      <w:pPr>
        <w:pStyle w:val="BookText"/>
        <w:rPr/>
      </w:pPr>
      <w:bookmarkEnd w:id="1842"/>
      <w:r>
        <w:rPr>
          <w:rFonts w:ascii="IRNazanin" w:hAnsi="IRNazanin" w:eastAsia="IRNazanin"/>
          <w:color w:val="111111"/>
          <w:sz w:val="28"/>
          <w:sz w:val="28"/>
          <w:szCs w:val="28"/>
          <w:rtl w:val="true"/>
          <w:lang w:bidi="fa-IR"/>
        </w:rPr>
        <w:t>الضرورة و المخمصة،أو عند بعض الناس نادرا،فالمعیار إنّما هو بما لا یؤکل فی الأغلب،و لا عبرة بما یؤکل نادرا و عند الضرورة القاهرة</w:t>
      </w:r>
      <w:r>
        <w:rPr>
          <w:rFonts w:eastAsia="IRNazanin" w:cs="IRNazanin"/>
          <w:color w:val="111111"/>
          <w:sz w:val="28"/>
          <w:szCs w:val="28"/>
          <w:rtl w:val="true"/>
          <w:lang w:bidi="fa-IR"/>
        </w:rPr>
        <w:t>.</w:t>
      </w:r>
    </w:p>
    <w:p>
      <w:pPr>
        <w:pStyle w:val="Heading4"/>
        <w:numPr>
          <w:ilvl w:val="3"/>
          <w:numId w:val="1"/>
        </w:numPr>
        <w:rPr/>
      </w:pPr>
      <w:bookmarkStart w:id="1843" w:name="__RefHeading___Toc680986_73709187"/>
      <w:bookmarkStart w:id="1844" w:name="_Toc819"/>
      <w:bookmarkEnd w:id="1843"/>
      <w:r>
        <w:rPr>
          <w:rtl w:val="true"/>
        </w:rPr>
        <w:t xml:space="preserve">مسألة </w:t>
      </w:r>
      <w:r>
        <w:rPr/>
        <w:t>552</w:t>
      </w:r>
      <w:r>
        <w:rPr>
          <w:rtl w:val="true"/>
        </w:rPr>
        <w:t>:</w:t>
      </w:r>
      <w:r>
        <w:rPr>
          <w:rtl w:val="true"/>
        </w:rPr>
        <w:t>یعتبر أیضا فی جواز السجود علی النبات أن لا یکون</w:t>
      </w:r>
      <w:bookmarkEnd w:id="1844"/>
    </w:p>
    <w:p>
      <w:pPr>
        <w:pStyle w:val="BookText"/>
        <w:rPr/>
      </w:pPr>
      <w:r>
        <w:rPr>
          <w:rFonts w:ascii="IRNazanin" w:hAnsi="IRNazanin" w:eastAsia="IRNazanin"/>
          <w:color w:val="111111"/>
          <w:sz w:val="28"/>
          <w:sz w:val="28"/>
          <w:szCs w:val="28"/>
          <w:rtl w:val="true"/>
          <w:lang w:bidi="fa-IR"/>
        </w:rPr>
        <w:t>ملبوسا کالقطن و الکتان و القنب</w:t>
      </w:r>
    </w:p>
    <w:p>
      <w:pPr>
        <w:pStyle w:val="BookText"/>
        <w:rPr/>
      </w:pPr>
      <w:r>
        <w:rPr>
          <w:rFonts w:ascii="IRNazanin" w:hAnsi="IRNazanin" w:eastAsia="IRNazanin"/>
          <w:color w:val="111111"/>
          <w:sz w:val="28"/>
          <w:sz w:val="28"/>
          <w:szCs w:val="28"/>
          <w:rtl w:val="true"/>
          <w:lang w:bidi="fa-IR"/>
        </w:rPr>
        <w:t>و لو قبل الغزل أو النسج،و لا بأس بالسجود علی خشبها و ورقها،و کذا الخوص و اللیف و نحوهما ممّا لا صلاحیّة فیه لذلک، و إن لبس لضرورة أو شبهها،أو عند بعض الناس نادرا،و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المقیاس بما لا یلبس لدی الناس،إنّما هو فی الأغلب و لا عبرة بما یلبس نادرا،و عند الضرورة،کما أنّ المراد بما یؤکل،و ما یلبس ما یصلح لذلک،و إن لم یکن فعلا ممّا یؤکل لحاجته إلی الطبخ،أو ممّا یلبس لحاجته إلی النسج و الغزل</w:t>
      </w:r>
      <w:r>
        <w:rPr>
          <w:rFonts w:eastAsia="IRNazanin" w:cs="IRNazanin"/>
          <w:color w:val="111111"/>
          <w:sz w:val="28"/>
          <w:szCs w:val="28"/>
          <w:rtl w:val="true"/>
          <w:lang w:bidi="fa-IR"/>
        </w:rPr>
        <w:t>.</w:t>
      </w:r>
    </w:p>
    <w:p>
      <w:pPr>
        <w:pStyle w:val="Heading4"/>
        <w:numPr>
          <w:ilvl w:val="3"/>
          <w:numId w:val="1"/>
        </w:numPr>
        <w:rPr/>
      </w:pPr>
      <w:bookmarkStart w:id="1845" w:name="__RefHeading___Toc680988_73709187"/>
      <w:bookmarkStart w:id="1846" w:name="_Toc820"/>
      <w:bookmarkEnd w:id="1845"/>
      <w:r>
        <w:rPr>
          <w:rtl w:val="true"/>
        </w:rPr>
        <w:t xml:space="preserve">مسألة </w:t>
      </w:r>
      <w:r>
        <w:rPr/>
        <w:t>553</w:t>
      </w:r>
      <w:r>
        <w:rPr>
          <w:rtl w:val="true"/>
        </w:rPr>
        <w:t>:</w:t>
      </w:r>
      <w:r>
        <w:rPr>
          <w:rtl w:val="true"/>
        </w:rPr>
        <w:t>الأظهر جواز السجود علی القرطاس مطلقا</w:t>
      </w:r>
      <w:bookmarkEnd w:id="1846"/>
    </w:p>
    <w:p>
      <w:pPr>
        <w:pStyle w:val="BookText"/>
        <w:rPr/>
      </w:pPr>
      <w:r>
        <w:rPr>
          <w:rFonts w:ascii="IRNazanin" w:hAnsi="IRNazanin" w:eastAsia="IRNazanin"/>
          <w:color w:val="111111"/>
          <w:sz w:val="28"/>
          <w:sz w:val="28"/>
          <w:szCs w:val="28"/>
          <w:rtl w:val="true"/>
          <w:lang w:bidi="fa-IR"/>
        </w:rPr>
        <w:t>و إن اتّخذ من مادّة لا یصحّ السجود علیها،و إن کان الأجدر احتیاطا استحبابیّا بالمصلّی أن لا یستعمل فی سجوده القرطاس</w:t>
      </w:r>
      <w:r>
        <w:rPr>
          <w:rFonts w:eastAsia="IRNazanin" w:cs="IRNazanin"/>
          <w:color w:val="111111"/>
          <w:sz w:val="28"/>
          <w:szCs w:val="28"/>
          <w:rtl w:val="true"/>
          <w:lang w:bidi="fa-IR"/>
        </w:rPr>
        <w:t>.</w:t>
      </w:r>
    </w:p>
    <w:p>
      <w:pPr>
        <w:pStyle w:val="Heading4"/>
        <w:numPr>
          <w:ilvl w:val="3"/>
          <w:numId w:val="1"/>
        </w:numPr>
        <w:rPr/>
      </w:pPr>
      <w:bookmarkStart w:id="1847" w:name="__RefHeading___Toc680990_73709187"/>
      <w:bookmarkStart w:id="1848" w:name="_Toc821"/>
      <w:bookmarkEnd w:id="1847"/>
      <w:r>
        <w:rPr>
          <w:rtl w:val="true"/>
        </w:rPr>
        <w:t xml:space="preserve">مسألة </w:t>
      </w:r>
      <w:r>
        <w:rPr/>
        <w:t>554</w:t>
      </w:r>
      <w:r>
        <w:rPr>
          <w:rtl w:val="true"/>
        </w:rPr>
        <w:t>:</w:t>
      </w:r>
      <w:r>
        <w:rPr>
          <w:rtl w:val="true"/>
        </w:rPr>
        <w:t>لا بأس بالسجود علی القرطاس المکتوب إذا کانت</w:t>
      </w:r>
      <w:bookmarkEnd w:id="1848"/>
    </w:p>
    <w:p>
      <w:pPr>
        <w:pStyle w:val="BookText"/>
        <w:rPr/>
      </w:pPr>
      <w:r>
        <w:rPr>
          <w:rFonts w:ascii="IRNazanin" w:hAnsi="IRNazanin" w:eastAsia="IRNazanin"/>
          <w:color w:val="111111"/>
          <w:sz w:val="28"/>
          <w:sz w:val="28"/>
          <w:szCs w:val="28"/>
          <w:rtl w:val="true"/>
          <w:lang w:bidi="fa-IR"/>
        </w:rPr>
        <w:t>الکتابة معدودة صبغا،</w:t>
      </w:r>
    </w:p>
    <w:p>
      <w:pPr>
        <w:pStyle w:val="BookText"/>
        <w:rPr/>
      </w:pPr>
      <w:r>
        <w:rPr>
          <w:rFonts w:ascii="IRNazanin" w:hAnsi="IRNazanin" w:eastAsia="IRNazanin"/>
          <w:color w:val="111111"/>
          <w:sz w:val="28"/>
          <w:sz w:val="28"/>
          <w:szCs w:val="28"/>
          <w:rtl w:val="true"/>
          <w:lang w:bidi="fa-IR"/>
        </w:rPr>
        <w:t>لا جرما</w:t>
      </w:r>
      <w:r>
        <w:rPr>
          <w:rFonts w:eastAsia="IRNazanin" w:cs="IRNazanin"/>
          <w:color w:val="111111"/>
          <w:sz w:val="28"/>
          <w:szCs w:val="28"/>
          <w:rtl w:val="true"/>
          <w:lang w:bidi="fa-IR"/>
        </w:rPr>
        <w:t>.</w:t>
      </w:r>
    </w:p>
    <w:p>
      <w:pPr>
        <w:pStyle w:val="Heading4"/>
        <w:numPr>
          <w:ilvl w:val="3"/>
          <w:numId w:val="1"/>
        </w:numPr>
        <w:rPr/>
      </w:pPr>
      <w:bookmarkStart w:id="1849" w:name="__RefHeading___Toc680992_73709187"/>
      <w:bookmarkStart w:id="1850" w:name="_Toc822"/>
      <w:bookmarkEnd w:id="1849"/>
      <w:r>
        <w:rPr>
          <w:rtl w:val="true"/>
        </w:rPr>
        <w:t xml:space="preserve">مسألة </w:t>
      </w:r>
      <w:r>
        <w:rPr/>
        <w:t>555</w:t>
      </w:r>
      <w:r>
        <w:rPr>
          <w:rtl w:val="true"/>
        </w:rPr>
        <w:t>:</w:t>
      </w:r>
      <w:r>
        <w:rPr>
          <w:rtl w:val="true"/>
        </w:rPr>
        <w:t>إذا لم یتمکّن من السجود علی ما یصحّ السجود علیه لتقیّة</w:t>
      </w:r>
      <w:bookmarkEnd w:id="1850"/>
    </w:p>
    <w:p>
      <w:pPr>
        <w:pStyle w:val="BookText"/>
        <w:rPr/>
      </w:pPr>
      <w:r>
        <w:rPr>
          <w:rFonts w:ascii="IRNazanin" w:hAnsi="IRNazanin" w:eastAsia="IRNazanin"/>
          <w:color w:val="111111"/>
          <w:sz w:val="28"/>
          <w:sz w:val="28"/>
          <w:szCs w:val="28"/>
          <w:rtl w:val="true"/>
          <w:lang w:bidi="fa-IR"/>
        </w:rPr>
        <w:t>جاز له السجود علی کلّ ما تقتضیه التقیّة،</w:t>
      </w:r>
    </w:p>
    <w:p>
      <w:pPr>
        <w:pStyle w:val="BookText"/>
        <w:rPr/>
      </w:pPr>
      <w:r>
        <w:rPr>
          <w:rFonts w:ascii="IRNazanin" w:hAnsi="IRNazanin" w:eastAsia="IRNazanin"/>
          <w:color w:val="111111"/>
          <w:sz w:val="28"/>
          <w:sz w:val="28"/>
          <w:szCs w:val="28"/>
          <w:rtl w:val="true"/>
          <w:lang w:bidi="fa-IR"/>
        </w:rPr>
        <w:t>و أمّا إذا لم یتمکّن لفقد ما یصحّ السجود علیه،أو لمانع من حرّ أو برد،فالأظهر وجوب السجود علی ثوبه،فإن لم یمکن،فعلی أیّ شیء آخر ممّا لا یصحّ السجود علیه حال الاختیار</w:t>
      </w:r>
      <w:r>
        <w:rPr>
          <w:rFonts w:eastAsia="IRNazanin" w:cs="IRNazanin"/>
          <w:color w:val="111111"/>
          <w:sz w:val="28"/>
          <w:szCs w:val="28"/>
          <w:rtl w:val="true"/>
          <w:lang w:bidi="fa-IR"/>
        </w:rPr>
        <w:t>.</w:t>
      </w:r>
    </w:p>
    <w:p>
      <w:pPr>
        <w:pStyle w:val="Heading4"/>
        <w:numPr>
          <w:ilvl w:val="3"/>
          <w:numId w:val="1"/>
        </w:numPr>
        <w:rPr/>
      </w:pPr>
      <w:bookmarkStart w:id="1851" w:name="__RefHeading___Toc680994_73709187"/>
      <w:bookmarkStart w:id="1852" w:name="_Toc823"/>
      <w:bookmarkEnd w:id="1851"/>
      <w:r>
        <w:rPr>
          <w:rtl w:val="true"/>
        </w:rPr>
        <w:t xml:space="preserve">مسألة </w:t>
      </w:r>
      <w:r>
        <w:rPr/>
        <w:t>556</w:t>
      </w:r>
      <w:r>
        <w:rPr>
          <w:rtl w:val="true"/>
        </w:rPr>
        <w:t>:</w:t>
      </w:r>
      <w:r>
        <w:rPr>
          <w:rtl w:val="true"/>
        </w:rPr>
        <w:t>لا یجوز السجود علی الوحل أو التراب اللذین لا یحصل</w:t>
      </w:r>
      <w:bookmarkEnd w:id="1852"/>
    </w:p>
    <w:p>
      <w:pPr>
        <w:pStyle w:val="BookText"/>
        <w:rPr/>
      </w:pPr>
      <w:r>
        <w:rPr>
          <w:rFonts w:ascii="IRNazanin" w:hAnsi="IRNazanin" w:eastAsia="IRNazanin"/>
          <w:color w:val="111111"/>
          <w:sz w:val="28"/>
          <w:sz w:val="28"/>
          <w:szCs w:val="28"/>
          <w:rtl w:val="true"/>
          <w:lang w:bidi="fa-IR"/>
        </w:rPr>
        <w:t>تمکّن الجبهة فی السجود علیهما،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حصل التمکّن جاز،و إن لصق بجبهته شیء منهما إزالة للسجدة الثانیة،إذا کان حائلا،و إن لم یجد إلاّ الطین الّذی لا یمکن</w:t>
      </w:r>
      <w:bookmarkStart w:id="1853" w:name="pg11398_162660"/>
    </w:p>
    <w:p>
      <w:pPr>
        <w:pStyle w:val="BookText"/>
        <w:rPr/>
      </w:pPr>
      <w:bookmarkEnd w:id="1853"/>
      <w:r>
        <w:rPr>
          <w:rFonts w:ascii="IRNazanin" w:hAnsi="IRNazanin" w:eastAsia="IRNazanin"/>
          <w:color w:val="111111"/>
          <w:sz w:val="28"/>
          <w:sz w:val="28"/>
          <w:szCs w:val="28"/>
          <w:rtl w:val="true"/>
          <w:lang w:bidi="fa-IR"/>
        </w:rPr>
        <w:t>الاعتماد علیه صلّی إیماء</w:t>
      </w:r>
      <w:r>
        <w:rPr>
          <w:rFonts w:eastAsia="IRNazanin" w:cs="IRNazanin"/>
          <w:color w:val="111111"/>
          <w:sz w:val="28"/>
          <w:szCs w:val="28"/>
          <w:rtl w:val="true"/>
          <w:lang w:bidi="fa-IR"/>
        </w:rPr>
        <w:t>.</w:t>
      </w:r>
    </w:p>
    <w:p>
      <w:pPr>
        <w:pStyle w:val="Heading4"/>
        <w:numPr>
          <w:ilvl w:val="3"/>
          <w:numId w:val="1"/>
        </w:numPr>
        <w:rPr/>
      </w:pPr>
      <w:bookmarkStart w:id="1854" w:name="__RefHeading___Toc680996_73709187"/>
      <w:bookmarkStart w:id="1855" w:name="_Toc824"/>
      <w:bookmarkEnd w:id="1854"/>
      <w:r>
        <w:rPr>
          <w:rtl w:val="true"/>
        </w:rPr>
        <w:t xml:space="preserve">مسألة </w:t>
      </w:r>
      <w:r>
        <w:rPr/>
        <w:t>557</w:t>
      </w:r>
      <w:r>
        <w:rPr>
          <w:rtl w:val="true"/>
        </w:rPr>
        <w:t>:</w:t>
      </w:r>
      <w:r>
        <w:rPr>
          <w:rtl w:val="true"/>
        </w:rPr>
        <w:t>إذا کانت الأرض ذات طین بحیث یتلطّخ بدنه أو ثیابه إذا</w:t>
      </w:r>
      <w:bookmarkEnd w:id="1855"/>
    </w:p>
    <w:p>
      <w:pPr>
        <w:pStyle w:val="BookText"/>
        <w:rPr/>
      </w:pPr>
      <w:r>
        <w:rPr>
          <w:rFonts w:ascii="IRNazanin" w:hAnsi="IRNazanin" w:eastAsia="IRNazanin"/>
          <w:color w:val="111111"/>
          <w:sz w:val="28"/>
          <w:sz w:val="28"/>
          <w:szCs w:val="28"/>
          <w:rtl w:val="true"/>
          <w:lang w:bidi="fa-IR"/>
        </w:rPr>
        <w:t>صلّی فیها صلاة المختار و کان ذلک حرجیّا علیه،</w:t>
      </w:r>
    </w:p>
    <w:p>
      <w:pPr>
        <w:pStyle w:val="BookText"/>
        <w:rPr/>
      </w:pPr>
      <w:r>
        <w:rPr>
          <w:rFonts w:ascii="IRNazanin" w:hAnsi="IRNazanin" w:eastAsia="IRNazanin"/>
          <w:color w:val="111111"/>
          <w:sz w:val="28"/>
          <w:sz w:val="28"/>
          <w:szCs w:val="28"/>
          <w:rtl w:val="true"/>
          <w:lang w:bidi="fa-IR"/>
        </w:rPr>
        <w:t>صلّی مومیا للسجود،و لا یجب علیه الجلوس للسجود و لا للتشهّد</w:t>
      </w:r>
      <w:r>
        <w:rPr>
          <w:rFonts w:eastAsia="IRNazanin" w:cs="IRNazanin"/>
          <w:color w:val="111111"/>
          <w:sz w:val="28"/>
          <w:szCs w:val="28"/>
          <w:rtl w:val="true"/>
          <w:lang w:bidi="fa-IR"/>
        </w:rPr>
        <w:t>.</w:t>
      </w:r>
    </w:p>
    <w:p>
      <w:pPr>
        <w:pStyle w:val="Heading4"/>
        <w:numPr>
          <w:ilvl w:val="3"/>
          <w:numId w:val="1"/>
        </w:numPr>
        <w:rPr/>
      </w:pPr>
      <w:bookmarkStart w:id="1856" w:name="__RefHeading___Toc680998_73709187"/>
      <w:bookmarkStart w:id="1857" w:name="_Toc825"/>
      <w:bookmarkEnd w:id="1856"/>
      <w:r>
        <w:rPr>
          <w:rtl w:val="true"/>
        </w:rPr>
        <w:t xml:space="preserve">مسألة </w:t>
      </w:r>
      <w:r>
        <w:rPr/>
        <w:t>558</w:t>
      </w:r>
      <w:r>
        <w:rPr>
          <w:rtl w:val="true"/>
        </w:rPr>
        <w:t>:</w:t>
      </w:r>
      <w:r>
        <w:rPr>
          <w:rtl w:val="true"/>
        </w:rPr>
        <w:t>إذا اشتغل بالصلاة و فی أثنائها فقد ما یصحّ السجود علیه</w:t>
      </w:r>
      <w:bookmarkEnd w:id="1857"/>
    </w:p>
    <w:p>
      <w:pPr>
        <w:pStyle w:val="BookText"/>
        <w:rPr/>
      </w:pPr>
      <w:r>
        <w:rPr>
          <w:rFonts w:ascii="IRNazanin" w:hAnsi="IRNazanin" w:eastAsia="IRNazanin"/>
          <w:color w:val="111111"/>
          <w:sz w:val="28"/>
          <w:sz w:val="28"/>
          <w:szCs w:val="28"/>
          <w:rtl w:val="true"/>
          <w:lang w:bidi="fa-IR"/>
        </w:rPr>
        <w:t>قطعها فی سعة الوقت،و فی الضیق ینتقل إلی البدل علی الترتیب المتقدّم شریطة أن لا یتمکّن من إدراک رکعة واحدة بتمام شروطها فی الوقت،و إلاّ وجب علیه أن یقطعها و یستأنفها من جدید و لو بإدراک رکعة منها فی الوقت</w:t>
      </w:r>
      <w:r>
        <w:rPr>
          <w:rFonts w:eastAsia="IRNazanin" w:cs="IRNazanin"/>
          <w:color w:val="111111"/>
          <w:sz w:val="28"/>
          <w:szCs w:val="28"/>
          <w:rtl w:val="true"/>
          <w:lang w:bidi="fa-IR"/>
        </w:rPr>
        <w:t>.</w:t>
      </w:r>
    </w:p>
    <w:p>
      <w:pPr>
        <w:pStyle w:val="Heading4"/>
        <w:numPr>
          <w:ilvl w:val="3"/>
          <w:numId w:val="1"/>
        </w:numPr>
        <w:rPr/>
      </w:pPr>
      <w:bookmarkStart w:id="1858" w:name="__RefHeading___Toc681000_73709187"/>
      <w:bookmarkStart w:id="1859" w:name="_Toc826"/>
      <w:bookmarkEnd w:id="1858"/>
      <w:r>
        <w:rPr>
          <w:rtl w:val="true"/>
        </w:rPr>
        <w:t xml:space="preserve">مسألة </w:t>
      </w:r>
      <w:r>
        <w:rPr/>
        <w:t>559</w:t>
      </w:r>
      <w:r>
        <w:rPr>
          <w:rtl w:val="true"/>
        </w:rPr>
        <w:t>:</w:t>
      </w:r>
      <w:r>
        <w:rPr>
          <w:rtl w:val="true"/>
        </w:rPr>
        <w:t>إذا سجد المصلّی علی ما لا یصحّ السجود علیه</w:t>
      </w:r>
      <w:bookmarkEnd w:id="1859"/>
    </w:p>
    <w:p>
      <w:pPr>
        <w:pStyle w:val="BookText"/>
        <w:rPr/>
      </w:pPr>
      <w:r>
        <w:rPr>
          <w:rFonts w:ascii="IRNazanin" w:hAnsi="IRNazanin" w:eastAsia="IRNazanin"/>
          <w:color w:val="111111"/>
          <w:sz w:val="28"/>
          <w:sz w:val="28"/>
          <w:szCs w:val="28"/>
          <w:rtl w:val="true"/>
          <w:lang w:bidi="fa-IR"/>
        </w:rPr>
        <w:t xml:space="preserve">کالنایلون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بأنّه ممّا یصحّ السجود علیه کالقرطاس أو غیره،و بعد أن یرفع رأسه من السجدة الاولی أو الثانیة انتبه إلی واقع الحال،و فی هذه الحالة له أن یقطع الصلاة و یستأنفها من جدید،و له أن یتمّها مراعیا أن یکون محلّ سجوده فی ما یأتی به بعد ذلک من سجدات ممّا یصحّ أن یسجد علیه ثمّ یعید الصلاة، و هذا هو الأحوط استحبابا</w:t>
      </w:r>
      <w:r>
        <w:rPr>
          <w:rFonts w:eastAsia="IRNazanin" w:cs="IRNazanin"/>
          <w:color w:val="111111"/>
          <w:sz w:val="28"/>
          <w:szCs w:val="28"/>
          <w:rtl w:val="true"/>
          <w:lang w:bidi="fa-IR"/>
        </w:rPr>
        <w:t>.</w:t>
      </w:r>
    </w:p>
    <w:p>
      <w:pPr>
        <w:pStyle w:val="Heading4"/>
        <w:numPr>
          <w:ilvl w:val="3"/>
          <w:numId w:val="1"/>
        </w:numPr>
        <w:rPr/>
      </w:pPr>
      <w:bookmarkStart w:id="1860" w:name="__RefHeading___Toc681002_73709187"/>
      <w:bookmarkStart w:id="1861" w:name="_Toc827"/>
      <w:bookmarkEnd w:id="1860"/>
      <w:r>
        <w:rPr>
          <w:rtl w:val="true"/>
        </w:rPr>
        <w:t xml:space="preserve">مسألة </w:t>
      </w:r>
      <w:r>
        <w:rPr/>
        <w:t>560</w:t>
      </w:r>
      <w:r>
        <w:rPr>
          <w:rtl w:val="true"/>
        </w:rPr>
        <w:t>:</w:t>
      </w:r>
      <w:r>
        <w:rPr>
          <w:rtl w:val="true"/>
        </w:rPr>
        <w:t>یجب علی المصلّی أن یختار مکانا للصلاة مستقرّا فیه</w:t>
      </w:r>
      <w:bookmarkEnd w:id="186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متمکّنا من أدائها بکلّ واجباتها بطمأنینة،أی لا یکون مضطربا،فإذا وجد مکانا کذلک صلّی فیه،و إلاّ فلا،و من هنا لا تجوز الصلاة علی الدابة السائرة و الارجوحة و السیّارة و نحوها،ممّا یفوت معه الاستقرار،و کذلک الحال فی الطائرة حال الطیران أو السفینة أو القطار،فإن تمکّن المکلّف من الصلاة فیها مستقرّا و من دون اضطراب صلّی فیها،و إلاّ فعلیه تأجیل الصلاة إلی حین وقوفها،إذا کان الوقت متّسعا،و أمّا إذا علم بعدم وقوفها إلی انتهاء الوقت،فیجب علیه أن</w:t>
      </w:r>
      <w:bookmarkStart w:id="1862" w:name="pg11398_162661"/>
    </w:p>
    <w:p>
      <w:pPr>
        <w:pStyle w:val="BookText"/>
        <w:rPr/>
      </w:pPr>
      <w:bookmarkEnd w:id="1862"/>
      <w:r>
        <w:rPr>
          <w:rFonts w:ascii="IRNazanin" w:hAnsi="IRNazanin" w:eastAsia="IRNazanin"/>
          <w:color w:val="111111"/>
          <w:sz w:val="28"/>
          <w:sz w:val="28"/>
          <w:szCs w:val="28"/>
          <w:rtl w:val="true"/>
          <w:lang w:bidi="fa-IR"/>
        </w:rPr>
        <w:t>یصلّی حال الرکوب مع مراعاة الاستقبال مع الإمکان،و الحاصل أنّه یجوز الصلاة فی حال الرکوب إذا تمکّن من الاستقرار و الاستقبال،و لا تجوز بدون التمکّن من ذلک،إلاّ مع الضرورة،و إن لم یتمکّن من الاستقبال،إلاّ فی تکبیرة الإحرام اقتصر علیه،و إن لم یتمکّن من الاستقبال أصلا سقط،و الأحوط استحبابا تحرّی الأقرب إلی القبلة فالأقرب،و کذا الحال فی الماشی و غیره من المعذورین</w:t>
      </w:r>
      <w:r>
        <w:rPr>
          <w:rFonts w:eastAsia="IRNazanin" w:cs="IRNazanin"/>
          <w:color w:val="111111"/>
          <w:sz w:val="28"/>
          <w:szCs w:val="28"/>
          <w:rtl w:val="true"/>
          <w:lang w:bidi="fa-IR"/>
        </w:rPr>
        <w:t>.</w:t>
      </w:r>
    </w:p>
    <w:p>
      <w:pPr>
        <w:pStyle w:val="Heading4"/>
        <w:numPr>
          <w:ilvl w:val="3"/>
          <w:numId w:val="1"/>
        </w:numPr>
        <w:rPr/>
      </w:pPr>
      <w:bookmarkStart w:id="1863" w:name="__RefHeading___Toc681004_73709187"/>
      <w:bookmarkStart w:id="1864" w:name="_Toc828"/>
      <w:bookmarkEnd w:id="1863"/>
      <w:r>
        <w:rPr>
          <w:rtl w:val="true"/>
        </w:rPr>
        <w:t xml:space="preserve">مسألة </w:t>
      </w:r>
      <w:r>
        <w:rPr/>
        <w:t>561</w:t>
      </w:r>
      <w:r>
        <w:rPr>
          <w:rtl w:val="true"/>
        </w:rPr>
        <w:t>:</w:t>
      </w:r>
      <w:r>
        <w:rPr>
          <w:rtl w:val="true"/>
        </w:rPr>
        <w:t>قد تسأل أنّ المسافر لیلا إذا کان یعلم بأنّه سیصل إلی</w:t>
      </w:r>
      <w:bookmarkEnd w:id="1864"/>
    </w:p>
    <w:p>
      <w:pPr>
        <w:pStyle w:val="BookText"/>
        <w:rPr/>
      </w:pPr>
      <w:r>
        <w:rPr>
          <w:rFonts w:ascii="IRNazanin" w:hAnsi="IRNazanin" w:eastAsia="IRNazanin"/>
          <w:color w:val="111111"/>
          <w:sz w:val="28"/>
          <w:sz w:val="28"/>
          <w:szCs w:val="28"/>
          <w:rtl w:val="true"/>
          <w:lang w:bidi="fa-IR"/>
        </w:rPr>
        <w:t>المحطّة قبل طلوع الشمس بفترة قلیلة،</w:t>
      </w:r>
    </w:p>
    <w:p>
      <w:pPr>
        <w:pStyle w:val="BookText"/>
        <w:rPr/>
      </w:pPr>
      <w:r>
        <w:rPr>
          <w:rFonts w:ascii="IRNazanin" w:hAnsi="IRNazanin" w:eastAsia="IRNazanin"/>
          <w:color w:val="111111"/>
          <w:sz w:val="28"/>
          <w:sz w:val="28"/>
          <w:szCs w:val="28"/>
          <w:rtl w:val="true"/>
          <w:lang w:bidi="fa-IR"/>
        </w:rPr>
        <w:t>لا تسع إلاّ رکعة واحدة من صلاة الصبح، و تقع الرکعة الثانیة بعد طلوع الشمس،فهل علیه أن یصلّی فی القطار أو الطائرة غیر مستقرّ،أو ینتظر الوصول إلی المحطّة؟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بإمکانه أن یصلّی فی القطار أو الطائرة مستقبلا للقبلة وجب علیه ذلک،و لا یجوز له التأخیر،و إلاّ فوظیفته الجمع</w:t>
      </w:r>
      <w:r>
        <w:rPr>
          <w:rFonts w:eastAsia="IRNazanin" w:cs="IRNazanin"/>
          <w:color w:val="111111"/>
          <w:sz w:val="28"/>
          <w:szCs w:val="28"/>
          <w:rtl w:val="true"/>
          <w:lang w:bidi="fa-IR"/>
        </w:rPr>
        <w:t>.</w:t>
      </w:r>
    </w:p>
    <w:p>
      <w:pPr>
        <w:pStyle w:val="Heading4"/>
        <w:numPr>
          <w:ilvl w:val="3"/>
          <w:numId w:val="1"/>
        </w:numPr>
        <w:rPr/>
      </w:pPr>
      <w:bookmarkStart w:id="1865" w:name="__RefHeading___Toc681006_73709187"/>
      <w:bookmarkStart w:id="1866" w:name="_Toc829"/>
      <w:bookmarkEnd w:id="1865"/>
      <w:r>
        <w:rPr>
          <w:rtl w:val="true"/>
        </w:rPr>
        <w:t xml:space="preserve">مسألة </w:t>
      </w:r>
      <w:r>
        <w:rPr/>
        <w:t>562</w:t>
      </w:r>
      <w:r>
        <w:rPr>
          <w:rtl w:val="true"/>
        </w:rPr>
        <w:t>:</w:t>
      </w:r>
      <w:r>
        <w:rPr>
          <w:rtl w:val="true"/>
        </w:rPr>
        <w:t>الأقوی جواز إیقاع الفریضة فی جوف الکعبة الشریفة</w:t>
      </w:r>
      <w:bookmarkEnd w:id="1866"/>
    </w:p>
    <w:p>
      <w:pPr>
        <w:pStyle w:val="BookText"/>
        <w:rPr/>
      </w:pPr>
      <w:r>
        <w:rPr>
          <w:rFonts w:ascii="IRNazanin" w:hAnsi="IRNazanin" w:eastAsia="IRNazanin"/>
          <w:color w:val="111111"/>
          <w:sz w:val="28"/>
          <w:sz w:val="28"/>
          <w:szCs w:val="28"/>
          <w:rtl w:val="true"/>
          <w:lang w:bidi="fa-IR"/>
        </w:rPr>
        <w:t>اختیارا،</w:t>
      </w:r>
    </w:p>
    <w:p>
      <w:pPr>
        <w:pStyle w:val="BookText"/>
        <w:rPr/>
      </w:pPr>
      <w:r>
        <w:rPr>
          <w:rFonts w:ascii="IRNazanin" w:hAnsi="IRNazanin" w:eastAsia="IRNazanin"/>
          <w:color w:val="111111"/>
          <w:sz w:val="28"/>
          <w:sz w:val="28"/>
          <w:szCs w:val="28"/>
          <w:rtl w:val="true"/>
          <w:lang w:bidi="fa-IR"/>
        </w:rPr>
        <w:t>و إن کان الأحوط استحبابا ترکه،أمّا اضطرارا فلا إشکال فی جوازها، و کذا النافلة و لو اختیارا</w:t>
      </w:r>
      <w:r>
        <w:rPr>
          <w:rFonts w:eastAsia="IRNazanin" w:cs="IRNazanin"/>
          <w:color w:val="111111"/>
          <w:sz w:val="28"/>
          <w:szCs w:val="28"/>
          <w:rtl w:val="true"/>
          <w:lang w:bidi="fa-IR"/>
        </w:rPr>
        <w:t>.</w:t>
      </w:r>
    </w:p>
    <w:p>
      <w:pPr>
        <w:pStyle w:val="Heading4"/>
        <w:numPr>
          <w:ilvl w:val="3"/>
          <w:numId w:val="1"/>
        </w:numPr>
        <w:rPr/>
      </w:pPr>
      <w:bookmarkStart w:id="1867" w:name="__RefHeading___Toc681008_73709187"/>
      <w:bookmarkStart w:id="1868" w:name="_Toc830"/>
      <w:bookmarkEnd w:id="1867"/>
      <w:r>
        <w:rPr>
          <w:rtl w:val="true"/>
        </w:rPr>
        <w:t xml:space="preserve">مسألة </w:t>
      </w:r>
      <w:r>
        <w:rPr/>
        <w:t>563</w:t>
      </w:r>
      <w:r>
        <w:rPr>
          <w:rtl w:val="true"/>
        </w:rPr>
        <w:t>:</w:t>
      </w:r>
      <w:r>
        <w:rPr>
          <w:rtl w:val="true"/>
        </w:rPr>
        <w:t>تستحبّ الصلاة فی المساجد و أفضلها المسجد الحرام</w:t>
      </w:r>
      <w:bookmarkEnd w:id="1868"/>
    </w:p>
    <w:p>
      <w:pPr>
        <w:pStyle w:val="BookText"/>
        <w:rPr/>
      </w:pPr>
      <w:r>
        <w:rPr>
          <w:rFonts w:ascii="IRNazanin" w:hAnsi="IRNazanin" w:eastAsia="IRNazanin"/>
          <w:color w:val="111111"/>
          <w:sz w:val="28"/>
          <w:sz w:val="28"/>
          <w:szCs w:val="28"/>
          <w:rtl w:val="true"/>
          <w:lang w:bidi="fa-IR"/>
        </w:rPr>
        <w:t>و الصلاة فیه تعدل ألف ألف صلاة،ثمّ مسجد النبیّ صلّی اللّه علیه و آله و الصلاة فیه تعدل عشرة آلاف صلاة،ثمّ مسجد الکوفة و الأقصی و الصلاة فیهما تعدل ألف صلاة، ثمّ مسجد الجامع و الصلاة فیه بمائة صلاة،ثمّ مسجد القبیلة و فیه تعدل خمسا و عشرین،ثمّ مسجد السوق و الصلاة فیه تعدل اثنتی عشرة صلاة،و صلاة المرأة فی بیتها أفضل،و أفضل البیوت المخدع</w:t>
      </w:r>
      <w:r>
        <w:rPr>
          <w:rFonts w:eastAsia="IRNazanin" w:cs="IRNazanin"/>
          <w:color w:val="111111"/>
          <w:sz w:val="28"/>
          <w:szCs w:val="28"/>
          <w:rtl w:val="true"/>
          <w:lang w:bidi="fa-IR"/>
        </w:rPr>
        <w:t>.</w:t>
      </w:r>
    </w:p>
    <w:p>
      <w:pPr>
        <w:pStyle w:val="Heading4"/>
        <w:numPr>
          <w:ilvl w:val="3"/>
          <w:numId w:val="1"/>
        </w:numPr>
        <w:rPr/>
      </w:pPr>
      <w:bookmarkStart w:id="1869" w:name="__RefHeading___Toc681010_73709187"/>
      <w:bookmarkStart w:id="1870" w:name="_Toc831"/>
      <w:bookmarkEnd w:id="1869"/>
      <w:r>
        <w:rPr>
          <w:rtl w:val="true"/>
        </w:rPr>
        <w:t xml:space="preserve">مسألة </w:t>
      </w:r>
      <w:r>
        <w:rPr/>
        <w:t>564</w:t>
      </w:r>
      <w:r>
        <w:rPr>
          <w:rtl w:val="true"/>
        </w:rPr>
        <w:t>:</w:t>
      </w:r>
      <w:r>
        <w:rPr>
          <w:rtl w:val="true"/>
        </w:rPr>
        <w:t>تستحبّ الصلاة فی مشاهد الأئمّة علیهم السّلام</w:t>
      </w:r>
      <w:bookmarkEnd w:id="187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قیل إنّها أفضل</w:t>
      </w:r>
      <w:bookmarkStart w:id="1871" w:name="pg11398_162662"/>
    </w:p>
    <w:p>
      <w:pPr>
        <w:pStyle w:val="BookText"/>
        <w:rPr/>
      </w:pPr>
      <w:bookmarkEnd w:id="1871"/>
      <w:r>
        <w:rPr>
          <w:rFonts w:ascii="IRNazanin" w:hAnsi="IRNazanin" w:eastAsia="IRNazanin"/>
          <w:color w:val="111111"/>
          <w:sz w:val="28"/>
          <w:sz w:val="28"/>
          <w:szCs w:val="28"/>
          <w:rtl w:val="true"/>
          <w:lang w:bidi="fa-IR"/>
        </w:rPr>
        <w:t>من المساجد،و قد ورد أنّ الصلاة عند علیّ علیه السّلام بمائتی ألف صلاة</w:t>
      </w:r>
      <w:r>
        <w:rPr>
          <w:rFonts w:eastAsia="IRNazanin" w:cs="IRNazanin"/>
          <w:color w:val="111111"/>
          <w:sz w:val="28"/>
          <w:szCs w:val="28"/>
          <w:rtl w:val="true"/>
          <w:lang w:bidi="fa-IR"/>
        </w:rPr>
        <w:t>.</w:t>
      </w:r>
    </w:p>
    <w:p>
      <w:pPr>
        <w:pStyle w:val="Heading4"/>
        <w:numPr>
          <w:ilvl w:val="3"/>
          <w:numId w:val="1"/>
        </w:numPr>
        <w:rPr/>
      </w:pPr>
      <w:bookmarkStart w:id="1872" w:name="__RefHeading___Toc681012_73709187"/>
      <w:bookmarkStart w:id="1873" w:name="_Toc832"/>
      <w:bookmarkEnd w:id="1872"/>
      <w:r>
        <w:rPr>
          <w:rtl w:val="true"/>
        </w:rPr>
        <w:t xml:space="preserve">مسألة </w:t>
      </w:r>
      <w:r>
        <w:rPr/>
        <w:t>565</w:t>
      </w:r>
      <w:r>
        <w:rPr>
          <w:rtl w:val="true"/>
        </w:rPr>
        <w:t>:</w:t>
      </w:r>
      <w:r>
        <w:rPr>
          <w:rtl w:val="true"/>
        </w:rPr>
        <w:t>یکره تعطیل المساجد</w:t>
      </w:r>
      <w:bookmarkEnd w:id="1873"/>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یشکون إلی اللّه تعالی،مسجد خراب لا یصلّی فیه أحد،و عالم بین جهّال،و مصحف معلّق قد وقع علیه الغبار لا یقرأ فیه</w:t>
      </w:r>
      <w:r>
        <w:rPr>
          <w:rFonts w:eastAsia="IRNazanin" w:cs="IRNazanin"/>
          <w:color w:val="111111"/>
          <w:sz w:val="28"/>
          <w:szCs w:val="28"/>
          <w:rtl w:val="true"/>
          <w:lang w:bidi="fa-IR"/>
        </w:rPr>
        <w:t>.</w:t>
      </w:r>
    </w:p>
    <w:p>
      <w:pPr>
        <w:pStyle w:val="Heading4"/>
        <w:numPr>
          <w:ilvl w:val="3"/>
          <w:numId w:val="1"/>
        </w:numPr>
        <w:rPr/>
      </w:pPr>
      <w:bookmarkStart w:id="1874" w:name="__RefHeading___Toc681014_73709187"/>
      <w:bookmarkStart w:id="1875" w:name="_Toc833"/>
      <w:bookmarkEnd w:id="1874"/>
      <w:r>
        <w:rPr>
          <w:rtl w:val="true"/>
        </w:rPr>
        <w:t xml:space="preserve">مسألة </w:t>
      </w:r>
      <w:r>
        <w:rPr/>
        <w:t>566</w:t>
      </w:r>
      <w:r>
        <w:rPr>
          <w:rtl w:val="true"/>
        </w:rPr>
        <w:t>:</w:t>
      </w:r>
      <w:r>
        <w:rPr>
          <w:rtl w:val="true"/>
        </w:rPr>
        <w:t>یستحبّ التردّد إلی المساجد</w:t>
      </w:r>
      <w:bookmarkEnd w:id="1875"/>
    </w:p>
    <w:p>
      <w:pPr>
        <w:pStyle w:val="BookText"/>
        <w:rPr/>
      </w:pPr>
      <w:r>
        <w:rPr>
          <w:rFonts w:ascii="IRNazanin" w:hAnsi="IRNazanin" w:eastAsia="IRNazanin"/>
          <w:color w:val="111111"/>
          <w:sz w:val="28"/>
          <w:sz w:val="28"/>
          <w:szCs w:val="28"/>
          <w:rtl w:val="true"/>
          <w:lang w:bidi="fa-IR"/>
        </w:rPr>
        <w:t>ففی الخبر من مشی إلی مسجد من مساجد اللّه،فله بکلّ خطوة خطاها حتّی یرجع إلی منزله عشر حسنات، و محی عنه عشر سیّئات،و رفع له عشر درجات،و یکره لجار المسجد أن یصلّی فی غیره لغیر علّة کالمطر،و فی الخبر لا صلاة لجار المسجد إلاّ فی مسجده</w:t>
      </w:r>
      <w:r>
        <w:rPr>
          <w:rFonts w:eastAsia="IRNazanin" w:cs="IRNazanin"/>
          <w:color w:val="111111"/>
          <w:sz w:val="28"/>
          <w:szCs w:val="28"/>
          <w:rtl w:val="true"/>
          <w:lang w:bidi="fa-IR"/>
        </w:rPr>
        <w:t>.</w:t>
      </w:r>
    </w:p>
    <w:p>
      <w:pPr>
        <w:pStyle w:val="Heading4"/>
        <w:numPr>
          <w:ilvl w:val="3"/>
          <w:numId w:val="1"/>
        </w:numPr>
        <w:rPr/>
      </w:pPr>
      <w:bookmarkStart w:id="1876" w:name="__RefHeading___Toc681016_73709187"/>
      <w:bookmarkStart w:id="1877" w:name="_Toc834"/>
      <w:bookmarkEnd w:id="1876"/>
      <w:r>
        <w:rPr>
          <w:rtl w:val="true"/>
        </w:rPr>
        <w:t xml:space="preserve">مسألة </w:t>
      </w:r>
      <w:r>
        <w:rPr/>
        <w:t>567</w:t>
      </w:r>
      <w:r>
        <w:rPr>
          <w:rtl w:val="true"/>
        </w:rPr>
        <w:t>:</w:t>
      </w:r>
      <w:r>
        <w:rPr>
          <w:rtl w:val="true"/>
        </w:rPr>
        <w:t>یستحبّ للمصلّی أن یجعل بین یدیه حائلا</w:t>
      </w:r>
      <w:bookmarkEnd w:id="1877"/>
    </w:p>
    <w:p>
      <w:pPr>
        <w:pStyle w:val="BookText"/>
        <w:rPr/>
      </w:pPr>
      <w:r>
        <w:rPr>
          <w:rFonts w:ascii="IRNazanin" w:hAnsi="IRNazanin" w:eastAsia="IRNazanin"/>
          <w:color w:val="111111"/>
          <w:sz w:val="28"/>
          <w:sz w:val="28"/>
          <w:szCs w:val="28"/>
          <w:rtl w:val="true"/>
          <w:lang w:bidi="fa-IR"/>
        </w:rPr>
        <w:t>إذا کان فی معرض مرور أحد قدّامه،و یکفی فی الحائل عود أو حبل أو کومة تراب</w:t>
      </w:r>
      <w:r>
        <w:rPr>
          <w:rFonts w:eastAsia="IRNazanin" w:cs="IRNazanin"/>
          <w:color w:val="111111"/>
          <w:sz w:val="28"/>
          <w:szCs w:val="28"/>
          <w:rtl w:val="true"/>
          <w:lang w:bidi="fa-IR"/>
        </w:rPr>
        <w:t>.</w:t>
      </w:r>
    </w:p>
    <w:p>
      <w:pPr>
        <w:pStyle w:val="Heading4"/>
        <w:numPr>
          <w:ilvl w:val="3"/>
          <w:numId w:val="1"/>
        </w:numPr>
        <w:rPr/>
      </w:pPr>
      <w:bookmarkStart w:id="1878" w:name="__RefHeading___Toc681018_73709187"/>
      <w:bookmarkStart w:id="1879" w:name="_Toc835"/>
      <w:bookmarkEnd w:id="1878"/>
      <w:r>
        <w:rPr>
          <w:rtl w:val="true"/>
        </w:rPr>
        <w:t xml:space="preserve">مسألة </w:t>
      </w:r>
      <w:r>
        <w:rPr/>
        <w:t>568</w:t>
      </w:r>
      <w:r>
        <w:rPr>
          <w:rtl w:val="true"/>
        </w:rPr>
        <w:t>:</w:t>
      </w:r>
      <w:r>
        <w:rPr>
          <w:rtl w:val="true"/>
        </w:rPr>
        <w:t>قد ذکروا أنّه تکره الصلاة فی الحمّام و المزبلة و المجزرة</w:t>
      </w:r>
      <w:bookmarkEnd w:id="187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الموضع المعدّ للتخلّی،و بیت المسکر،و معاطن الإبل،و مرابط الخیل و البغال و الحمیر و الغنم،بل فی کلّ مکان قذر،و فی الطریق إذا أضرّت بالمارّة حرمت و بطلت،و فی مجاری المیاه،و الأرض السبخة،و بیت النار کالمطبخ،و أن یکون أمامه نار مضرمة و لو سراجا،أو تمثال ذی روح،أو مصحف مفتوح،أو کتاب کذلک،و الصلاة علی القبر،و فی المقبرة،أو أمامه قبر،و بین قبرین،و إذا کان فی الأخیرین حائل أو بعد عشرة أذرع فلا کراهة،و أن یکون قدّامه إنسان مواجه له،و هناک موارد اخری للکراهة مذکورة فی محلّها</w:t>
      </w:r>
      <w:r>
        <w:rPr>
          <w:rFonts w:eastAsia="IRNazanin" w:cs="IRNazanin"/>
          <w:color w:val="111111"/>
          <w:sz w:val="28"/>
          <w:szCs w:val="28"/>
          <w:rtl w:val="true"/>
          <w:lang w:bidi="fa-IR"/>
        </w:rPr>
        <w:t>.</w:t>
      </w:r>
      <w:bookmarkStart w:id="1880" w:name="pg11398_162663"/>
    </w:p>
    <w:p>
      <w:pPr>
        <w:pStyle w:val="Heading3"/>
        <w:numPr>
          <w:ilvl w:val="2"/>
          <w:numId w:val="1"/>
        </w:numPr>
        <w:rPr/>
      </w:pPr>
      <w:bookmarkStart w:id="1881" w:name="__RefHeading___Toc681020_73709187"/>
      <w:bookmarkStart w:id="1882" w:name="_Toc836"/>
      <w:bookmarkEnd w:id="1880"/>
      <w:bookmarkEnd w:id="1881"/>
      <w:r>
        <w:rPr>
          <w:rtl w:val="true"/>
        </w:rPr>
        <w:t>المقصد الخامس</w:t>
      </w:r>
      <w:r>
        <w:rPr>
          <w:rtl w:val="true"/>
        </w:rPr>
        <w:t xml:space="preserve">: </w:t>
      </w:r>
      <w:r>
        <w:rPr>
          <w:rtl w:val="true"/>
        </w:rPr>
        <w:t>أفعال الصلاة و ما یتعلّق بها</w:t>
      </w:r>
      <w:bookmarkEnd w:id="1882"/>
    </w:p>
    <w:p>
      <w:pPr>
        <w:pStyle w:val="Heading4"/>
        <w:numPr>
          <w:ilvl w:val="3"/>
          <w:numId w:val="1"/>
        </w:numPr>
        <w:rPr/>
      </w:pPr>
      <w:bookmarkStart w:id="1883" w:name="__RefHeading___Toc681022_73709187"/>
      <w:bookmarkStart w:id="1884" w:name="_Toc837"/>
      <w:bookmarkEnd w:id="1883"/>
      <w:r>
        <w:rPr>
          <w:rtl w:val="true"/>
        </w:rPr>
        <w:t>اشارة</w:t>
      </w:r>
      <w:bookmarkEnd w:id="1884"/>
    </w:p>
    <w:p>
      <w:pPr>
        <w:pStyle w:val="BookText"/>
        <w:rPr/>
      </w:pPr>
      <w:r>
        <w:rPr>
          <w:rFonts w:ascii="IRNazanin" w:hAnsi="IRNazanin" w:eastAsia="IRNazanin"/>
          <w:color w:val="111111"/>
          <w:sz w:val="28"/>
          <w:sz w:val="28"/>
          <w:szCs w:val="28"/>
          <w:rtl w:val="true"/>
          <w:lang w:bidi="fa-IR"/>
        </w:rPr>
        <w:t>أفعال الصلاة و ما یتعلّق بها</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885" w:name="__RefHeading___Toc681024_73709187"/>
      <w:bookmarkStart w:id="1886" w:name="_Toc838"/>
      <w:bookmarkEnd w:id="1885"/>
      <w:r>
        <w:rPr>
          <w:rtl w:val="true"/>
        </w:rPr>
        <w:t>المبحث الأوّل</w:t>
      </w:r>
      <w:r>
        <w:rPr>
          <w:rtl w:val="true"/>
        </w:rPr>
        <w:t xml:space="preserve">: </w:t>
      </w:r>
      <w:r>
        <w:rPr>
          <w:rtl w:val="true"/>
        </w:rPr>
        <w:t>الأذان و الإقامة</w:t>
      </w:r>
      <w:bookmarkEnd w:id="1886"/>
    </w:p>
    <w:p>
      <w:pPr>
        <w:pStyle w:val="Heading5"/>
        <w:numPr>
          <w:ilvl w:val="4"/>
          <w:numId w:val="1"/>
        </w:numPr>
        <w:rPr/>
      </w:pPr>
      <w:bookmarkStart w:id="1887" w:name="__RefHeading___Toc681026_73709187"/>
      <w:bookmarkStart w:id="1888" w:name="_Toc839"/>
      <w:bookmarkEnd w:id="1887"/>
      <w:r>
        <w:rPr>
          <w:rtl w:val="true"/>
        </w:rPr>
        <w:t>اشارة</w:t>
      </w:r>
      <w:bookmarkEnd w:id="1888"/>
    </w:p>
    <w:p>
      <w:pPr>
        <w:pStyle w:val="BookText"/>
        <w:rPr/>
      </w:pPr>
      <w:r>
        <w:rPr>
          <w:rFonts w:ascii="Amiri" w:hAnsi="Amiri" w:eastAsia="Amiri" w:cs="Amiri"/>
          <w:color w:val="111111"/>
          <w:sz w:val="28"/>
          <w:sz w:val="28"/>
          <w:szCs w:val="28"/>
          <w:rtl w:val="true"/>
          <w:lang w:bidi="ar-SA"/>
        </w:rPr>
        <w:t>الأذان و الإقامة</w:t>
      </w:r>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889" w:name="__RefHeading___Toc681028_73709187"/>
      <w:bookmarkStart w:id="1890" w:name="_Toc840"/>
      <w:bookmarkEnd w:id="1889"/>
      <w:r>
        <w:rPr>
          <w:rtl w:val="true"/>
        </w:rPr>
        <w:t>الفصل الأوّل</w:t>
      </w:r>
      <w:r>
        <w:rPr>
          <w:rtl w:val="true"/>
        </w:rPr>
        <w:t xml:space="preserve">: </w:t>
      </w:r>
      <w:r>
        <w:rPr>
          <w:rtl w:val="true"/>
        </w:rPr>
        <w:t>استحباب الأذان و الإقامة</w:t>
      </w:r>
      <w:bookmarkEnd w:id="1890"/>
    </w:p>
    <w:p>
      <w:pPr>
        <w:pStyle w:val="Heading6"/>
        <w:numPr>
          <w:ilvl w:val="5"/>
          <w:numId w:val="1"/>
        </w:numPr>
        <w:rPr/>
      </w:pPr>
      <w:bookmarkStart w:id="1891" w:name="__RefHeading___Toc681030_73709187"/>
      <w:bookmarkStart w:id="1892" w:name="_Toc841"/>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استحباب الأذان و الإقامة</w:t>
      </w:r>
    </w:p>
    <w:p>
      <w:pPr>
        <w:pStyle w:val="BookText"/>
        <w:rPr/>
      </w:pPr>
      <w:r>
        <w:rPr>
          <w:rFonts w:ascii="IRNazanin" w:hAnsi="IRNazanin" w:eastAsia="IRNazanin"/>
          <w:color w:val="111111"/>
          <w:sz w:val="28"/>
          <w:sz w:val="28"/>
          <w:szCs w:val="28"/>
          <w:rtl w:val="true"/>
          <w:lang w:bidi="fa-IR"/>
        </w:rPr>
        <w:t>یستحبّ الأذان و الإقامة استحبابا مؤکّدا فی الفرائض الیومیّة،أداء و قضاء، حضرا و سفرا،فی الصحّة و المرض،للجامع و المنفرد،رجلا کان أو امرأة،و یتأکّد هذا الاستحباب بالنسبة إلی الرجال خاصّة،و یتأکّدان فی الأدائیّة منها،و خصوص المغرب و الغداة،و أشدّهما تأکّدا الإقامة،و لا یشرع الأذان و لا الإقامة فی النوافل و لا فی الفرائض غیر الیومیّة</w:t>
      </w:r>
      <w:r>
        <w:rPr>
          <w:rFonts w:eastAsia="IRNazanin" w:cs="IRNazanin"/>
          <w:color w:val="111111"/>
          <w:sz w:val="28"/>
          <w:szCs w:val="28"/>
          <w:rtl w:val="true"/>
          <w:lang w:bidi="fa-IR"/>
        </w:rPr>
        <w:t>.</w:t>
      </w:r>
    </w:p>
    <w:p>
      <w:pPr>
        <w:pStyle w:val="Heading6"/>
        <w:numPr>
          <w:ilvl w:val="5"/>
          <w:numId w:val="1"/>
        </w:numPr>
        <w:rPr/>
      </w:pPr>
      <w:bookmarkStart w:id="1893" w:name="__RefHeading___Toc681032_73709187"/>
      <w:bookmarkStart w:id="1894" w:name="_Toc842"/>
      <w:bookmarkEnd w:id="1893"/>
      <w:r>
        <w:rPr>
          <w:rtl w:val="true"/>
        </w:rPr>
        <w:t xml:space="preserve">مسألة </w:t>
      </w:r>
      <w:r>
        <w:rPr/>
        <w:t>569</w:t>
      </w:r>
      <w:r>
        <w:rPr>
          <w:rtl w:val="true"/>
        </w:rPr>
        <w:t>:</w:t>
      </w:r>
      <w:r>
        <w:rPr>
          <w:rtl w:val="true"/>
        </w:rPr>
        <w:t>یسقط الأذان للعصر عزیمة یوم عرفة إذا جمعت مع الظهر</w:t>
      </w:r>
      <w:bookmarkEnd w:id="189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للعشاء لیلة المزدلفة،إذا جمعت مع المغرب</w:t>
      </w:r>
      <w:r>
        <w:rPr>
          <w:rFonts w:eastAsia="IRNazanin" w:cs="IRNazanin"/>
          <w:color w:val="111111"/>
          <w:sz w:val="28"/>
          <w:szCs w:val="28"/>
          <w:rtl w:val="true"/>
          <w:lang w:bidi="fa-IR"/>
        </w:rPr>
        <w:t>.</w:t>
      </w:r>
      <w:bookmarkStart w:id="1895" w:name="pg11398_162664"/>
    </w:p>
    <w:p>
      <w:pPr>
        <w:pStyle w:val="Heading6"/>
        <w:numPr>
          <w:ilvl w:val="5"/>
          <w:numId w:val="1"/>
        </w:numPr>
        <w:rPr/>
      </w:pPr>
      <w:bookmarkStart w:id="1896" w:name="__RefHeading___Toc681034_73709187"/>
      <w:bookmarkStart w:id="1897" w:name="_Toc843"/>
      <w:bookmarkEnd w:id="1895"/>
      <w:bookmarkEnd w:id="1896"/>
      <w:r>
        <w:rPr>
          <w:rtl w:val="true"/>
        </w:rPr>
        <w:t xml:space="preserve">مسألة </w:t>
      </w:r>
      <w:r>
        <w:rPr/>
        <w:t>570</w:t>
      </w:r>
      <w:r>
        <w:rPr>
          <w:rtl w:val="true"/>
        </w:rPr>
        <w:t>:</w:t>
      </w:r>
      <w:r>
        <w:rPr>
          <w:rtl w:val="true"/>
        </w:rPr>
        <w:t>یسقط الأذان و الإقامة جمیعا فی موارد</w:t>
      </w:r>
      <w:r>
        <w:rPr>
          <w:rtl w:val="true"/>
        </w:rPr>
        <w:t>:</w:t>
      </w:r>
      <w:bookmarkEnd w:id="189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جماعة إذا سمع الإمام الأذان و الإقامة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فی الجماعة الّتی أذّنوا لها و أقاموا و إن لم یسمع،أو فی الجماعة الّتی سمع امامها الأذان و الإقامة من خارج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إلی المسجد قبل تفرّق الجماعة،سواء صلّی جماعة إماما أم مأموما،أم صلّی منفردا بشرط الاتّحاد فی المکان عرفا،فمع کون إحداهما فی أرض المسجد و الاخری علی سطحه یشکل السقوط،و یشترط أیضا أن تکون الجماعة السابقة بأذان و إقامة،فلو کانوا تارکین لهما لاجتزائهم بأذان جماعة سابقة علیها و إقامتها فلا سقوط،و أن تکون صلاتهم صحیحة،فلو کان الإمام فاسقا مع علم المأمومین به فلا سقوط،و اعتبار کون الصلاتین أدائیّتین و اشتراکهما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هل یجری علی الأذان و الإقامة للصلاة فی مکان آخر غیر المسجد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الجریان لا یخلو من إشکال،و لا یبعد عدم الجریان</w:t>
      </w:r>
      <w:r>
        <w:rPr>
          <w:rFonts w:eastAsia="IRNazanin" w:cs="IRNazanin"/>
          <w:color w:val="111111"/>
          <w:sz w:val="28"/>
          <w:szCs w:val="28"/>
          <w:rtl w:val="true"/>
          <w:lang w:bidi="fa-IR"/>
        </w:rPr>
        <w:t>.</w:t>
      </w:r>
    </w:p>
    <w:p>
      <w:pPr>
        <w:pStyle w:val="Heading5"/>
        <w:numPr>
          <w:ilvl w:val="4"/>
          <w:numId w:val="1"/>
        </w:numPr>
        <w:rPr/>
      </w:pPr>
      <w:bookmarkStart w:id="1898" w:name="__RefHeading___Toc681036_73709187"/>
      <w:bookmarkStart w:id="1899" w:name="_Toc844"/>
      <w:bookmarkEnd w:id="1898"/>
      <w:r>
        <w:rPr>
          <w:rtl w:val="true"/>
        </w:rPr>
        <w:t>الفصل الثانی</w:t>
      </w:r>
      <w:r>
        <w:rPr>
          <w:rtl w:val="true"/>
        </w:rPr>
        <w:t xml:space="preserve">: </w:t>
      </w:r>
      <w:r>
        <w:rPr>
          <w:rtl w:val="true"/>
        </w:rPr>
        <w:t>فصول الأذان و الإقامة</w:t>
      </w:r>
      <w:bookmarkEnd w:id="1899"/>
    </w:p>
    <w:p>
      <w:pPr>
        <w:pStyle w:val="BookText"/>
        <w:rPr/>
      </w:pPr>
      <w:r>
        <w:rPr>
          <w:rFonts w:ascii="Amiri" w:hAnsi="Amiri" w:eastAsia="Amiri" w:cs="Amiri"/>
          <w:color w:val="111111"/>
          <w:sz w:val="28"/>
          <w:sz w:val="28"/>
          <w:szCs w:val="28"/>
          <w:rtl w:val="true"/>
          <w:lang w:bidi="ar-SA"/>
        </w:rPr>
        <w:t>فصول الأذان و الإقامة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الأذان ثمانیة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bookmarkStart w:id="1900" w:name="pg11398_162665"/>
    </w:p>
    <w:p>
      <w:pPr>
        <w:pStyle w:val="BookText"/>
        <w:rPr/>
      </w:pPr>
      <w:bookmarkEnd w:id="1900"/>
      <w:r>
        <w:rPr>
          <w:rFonts w:ascii="IRNazanin" w:hAnsi="IRNazanin" w:eastAsia="IRNazanin"/>
          <w:color w:val="111111"/>
          <w:sz w:val="28"/>
          <w:sz w:val="28"/>
          <w:szCs w:val="28"/>
          <w:rtl w:val="true"/>
          <w:lang w:bidi="fa-IR"/>
        </w:rPr>
        <w:t>فصل مرّتان،و کذلک الإقامة،إلاّ أنّ فصولها أجمع مثنی مثنی،إلاّ التهلیل فی آخرها فمرّة واحدة،و یزاد فیها بعد الحیعلات قبل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فتکون فصولها سبعة عشر،و تستحبّ الصلاة علی محمّد و آل محمّد عند ذکر اسمه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إکمال الشهادتین بالشهادة لعلیّ علیه السّلام بالولایة و إمرة المؤمنین فی الأذان و غیره</w:t>
      </w:r>
      <w:r>
        <w:rPr>
          <w:rFonts w:eastAsia="IRNazanin" w:cs="IRNazanin"/>
          <w:color w:val="111111"/>
          <w:sz w:val="28"/>
          <w:szCs w:val="28"/>
          <w:rtl w:val="true"/>
          <w:lang w:bidi="fa-IR"/>
        </w:rPr>
        <w:t>.</w:t>
      </w:r>
    </w:p>
    <w:p>
      <w:pPr>
        <w:pStyle w:val="Heading5"/>
        <w:numPr>
          <w:ilvl w:val="4"/>
          <w:numId w:val="1"/>
        </w:numPr>
        <w:rPr/>
      </w:pPr>
      <w:bookmarkStart w:id="1901" w:name="__RefHeading___Toc681038_73709187"/>
      <w:bookmarkStart w:id="1902" w:name="_Toc845"/>
      <w:bookmarkEnd w:id="1901"/>
      <w:r>
        <w:rPr>
          <w:rtl w:val="true"/>
        </w:rPr>
        <w:t>الفصل الثالث</w:t>
      </w:r>
      <w:r>
        <w:rPr>
          <w:rtl w:val="true"/>
        </w:rPr>
        <w:t xml:space="preserve">: </w:t>
      </w:r>
      <w:r>
        <w:rPr>
          <w:rtl w:val="true"/>
        </w:rPr>
        <w:t>شرائط الأذان و الإقامة</w:t>
      </w:r>
      <w:bookmarkEnd w:id="1902"/>
    </w:p>
    <w:p>
      <w:pPr>
        <w:pStyle w:val="BookText"/>
        <w:rPr/>
      </w:pPr>
      <w:r>
        <w:rPr>
          <w:rFonts w:ascii="Amiri" w:hAnsi="Amiri" w:eastAsia="Amiri" w:cs="Amiri"/>
          <w:color w:val="111111"/>
          <w:sz w:val="28"/>
          <w:sz w:val="28"/>
          <w:szCs w:val="28"/>
          <w:rtl w:val="true"/>
          <w:lang w:bidi="ar-SA"/>
        </w:rPr>
        <w:t>شرائط الأذان و الإقامة</w:t>
      </w:r>
    </w:p>
    <w:p>
      <w:pPr>
        <w:pStyle w:val="BookText"/>
        <w:rPr/>
      </w:pPr>
      <w:r>
        <w:rPr>
          <w:rFonts w:ascii="IRNazanin" w:hAnsi="IRNazanin" w:eastAsia="IRNazanin"/>
          <w:color w:val="111111"/>
          <w:sz w:val="28"/>
          <w:sz w:val="28"/>
          <w:szCs w:val="28"/>
          <w:rtl w:val="true"/>
          <w:lang w:bidi="fa-IR"/>
        </w:rPr>
        <w:t>یشترط فیهما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ابتداء و استدامة،و یعتبر فیها القربة؛لأنّهما عبادتان، و التعیین بمعنی أنّ المصلّی إذا أراد أن یصلّی صلاة الصبح أذّن و أقام باسم صلاة الصبح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الإیمان،و فی الاجتزاء بإقامة الممیّز إشکال، و لا یبعد عدم الاجتزاء،و أمّا الاجتزاء بأذانه فهو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 للذکور،فلا یعتدّ بأذان النساء و إقامتهنّ لغیرهنّ حتّی المحارم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نعم،یجتزئ بهما لهنّ،فإذا أمّت المرأة النساء فأذّنت و أقامت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بتقدیم الأذان علی الإقامة،و کذا بین فصول کلّ منهما، فإذا قدّم الإقامة أعادها بعد الأذان،و إذا خالف بین الفصول أعاد علی نحو یحصل الترتیب،إلاّ أن تفوت الموالاة فیعید من الأوّل</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بینهما و بین الفصول من کلّ منهما،و بینهما و بین الصلاة،</w:t>
      </w:r>
      <w:bookmarkStart w:id="1903" w:name="pg11398_162666"/>
    </w:p>
    <w:p>
      <w:pPr>
        <w:pStyle w:val="BookText"/>
        <w:rPr/>
      </w:pPr>
      <w:bookmarkEnd w:id="1903"/>
      <w:r>
        <w:rPr>
          <w:rFonts w:ascii="IRNazanin" w:hAnsi="IRNazanin" w:eastAsia="IRNazanin"/>
          <w:color w:val="111111"/>
          <w:sz w:val="28"/>
          <w:sz w:val="28"/>
          <w:szCs w:val="28"/>
          <w:rtl w:val="true"/>
          <w:lang w:bidi="fa-IR"/>
        </w:rPr>
        <w:t>فإذا أخلّ بها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و ترک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الوقت فلا یصحّان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تقدیم الأذان قبل الفجر للإعلام</w:t>
      </w:r>
      <w:r>
        <w:rPr>
          <w:rFonts w:eastAsia="IRNazanin" w:cs="IRNazanin"/>
          <w:color w:val="111111"/>
          <w:sz w:val="28"/>
          <w:szCs w:val="28"/>
          <w:rtl w:val="true"/>
          <w:lang w:bidi="fa-IR"/>
        </w:rPr>
        <w:t>.</w:t>
      </w:r>
    </w:p>
    <w:p>
      <w:pPr>
        <w:pStyle w:val="Heading5"/>
        <w:numPr>
          <w:ilvl w:val="4"/>
          <w:numId w:val="1"/>
        </w:numPr>
        <w:rPr/>
      </w:pPr>
      <w:bookmarkStart w:id="1904" w:name="__RefHeading___Toc681040_73709187"/>
      <w:bookmarkStart w:id="1905" w:name="_Toc846"/>
      <w:bookmarkEnd w:id="1904"/>
      <w:r>
        <w:rPr>
          <w:rtl w:val="true"/>
        </w:rPr>
        <w:t>الفصل الرابع</w:t>
      </w:r>
      <w:r>
        <w:rPr>
          <w:rtl w:val="true"/>
        </w:rPr>
        <w:t xml:space="preserve">: </w:t>
      </w:r>
      <w:r>
        <w:rPr>
          <w:rtl w:val="true"/>
        </w:rPr>
        <w:t>أحکام الأذان و الإقامة</w:t>
      </w:r>
      <w:bookmarkEnd w:id="1905"/>
    </w:p>
    <w:p>
      <w:pPr>
        <w:pStyle w:val="Heading6"/>
        <w:numPr>
          <w:ilvl w:val="5"/>
          <w:numId w:val="1"/>
        </w:numPr>
        <w:rPr/>
      </w:pPr>
      <w:bookmarkStart w:id="1906" w:name="__RefHeading___Toc681042_73709187"/>
      <w:bookmarkStart w:id="1907" w:name="_Toc847"/>
      <w:bookmarkEnd w:id="1906"/>
      <w:r>
        <w:rPr>
          <w:rtl w:val="true"/>
        </w:rPr>
        <w:t>اشارة</w:t>
      </w:r>
      <w:bookmarkEnd w:id="1907"/>
    </w:p>
    <w:p>
      <w:pPr>
        <w:pStyle w:val="BookText"/>
        <w:rPr/>
      </w:pPr>
      <w:r>
        <w:rPr>
          <w:rFonts w:ascii="IRNazanin" w:hAnsi="IRNazanin" w:eastAsia="IRNazanin"/>
          <w:color w:val="111111"/>
          <w:sz w:val="28"/>
          <w:sz w:val="28"/>
          <w:szCs w:val="28"/>
          <w:rtl w:val="true"/>
          <w:lang w:bidi="fa-IR"/>
        </w:rPr>
        <w:t>أحکام الأذان و الإقامة</w:t>
      </w:r>
    </w:p>
    <w:p>
      <w:pPr>
        <w:pStyle w:val="BookText"/>
        <w:rPr/>
      </w:pPr>
      <w:r>
        <w:rPr>
          <w:rFonts w:ascii="IRNazanin" w:hAnsi="IRNazanin" w:eastAsia="IRNazanin"/>
          <w:color w:val="111111"/>
          <w:sz w:val="28"/>
          <w:sz w:val="28"/>
          <w:szCs w:val="28"/>
          <w:rtl w:val="true"/>
          <w:lang w:bidi="fa-IR"/>
        </w:rPr>
        <w:t>یستحبّ فی الأذان الطهارة من الحدث،و القیام،و الاستقبال،و یکره الکلام فی أثنائه،و کذلک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نعم،الأظهر اعتبار الطهارة فیها،و القیام، و تشتدّ کراهة الکلام بعد قول المقیم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فیهما التسکین فی أواخر فصولهما مع التأنّی فی الأذان و الحدر فی الإقامة،و الإفصاح بالألف و الهاء من لفظ الجلالة،و وضع الإصبعین فی الاذنین فی الأذان،و مدّ الصوت فیه،و رفعه إذا کان المؤذّن ذکرا،و یستحبّ رفع الصوت أیضا فی الإقامة، إلاّ أنّه دون الأذان،و غیر ذلک ممّا هو مذکور فی المفصّلات</w:t>
      </w:r>
      <w:r>
        <w:rPr>
          <w:rFonts w:eastAsia="IRNazanin" w:cs="IRNazanin"/>
          <w:color w:val="111111"/>
          <w:sz w:val="28"/>
          <w:szCs w:val="28"/>
          <w:rtl w:val="true"/>
          <w:lang w:bidi="fa-IR"/>
        </w:rPr>
        <w:t>.</w:t>
      </w:r>
    </w:p>
    <w:p>
      <w:pPr>
        <w:pStyle w:val="Heading6"/>
        <w:numPr>
          <w:ilvl w:val="5"/>
          <w:numId w:val="1"/>
        </w:numPr>
        <w:rPr/>
      </w:pPr>
      <w:bookmarkStart w:id="1908" w:name="__RefHeading___Toc681044_73709187"/>
      <w:bookmarkStart w:id="1909" w:name="_Toc848"/>
      <w:bookmarkEnd w:id="1908"/>
      <w:r>
        <w:rPr>
          <w:rtl w:val="true"/>
        </w:rPr>
        <w:t xml:space="preserve">مسألة </w:t>
      </w:r>
      <w:r>
        <w:rPr/>
        <w:t>571</w:t>
      </w:r>
      <w:r>
        <w:rPr>
          <w:rtl w:val="true"/>
        </w:rPr>
        <w:t>:</w:t>
      </w:r>
      <w:r>
        <w:rPr>
          <w:rtl w:val="true"/>
        </w:rPr>
        <w:t>فی موارد یقلّ استحباب الأذان</w:t>
      </w:r>
      <w:r>
        <w:rPr>
          <w:rtl w:val="true"/>
        </w:rPr>
        <w:t>:</w:t>
      </w:r>
      <w:bookmarkEnd w:id="190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الإنسان أذان آخر أمکنه الاکتفاء به،و إن أذّن فلا ضیر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الإنسان صلوات فائتة عدیدة،و أراد أن یأتی بها بصورة متتابعة من دون وقفة فی وقت واحد،کان له أن یکتفی بأذان واحد لها جمیعا، و یقیم لکلّ صلاة إقامة خاصّة،و فی نفس الوقت یجوز له أن یؤذّن لکلّ صلاة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الإنسان بین صلاتین کالظهر و العصر و المغرب و العشاء،</w:t>
      </w:r>
      <w:bookmarkStart w:id="1910" w:name="pg11398_162667"/>
    </w:p>
    <w:p>
      <w:pPr>
        <w:pStyle w:val="BookText"/>
        <w:rPr/>
      </w:pPr>
      <w:bookmarkEnd w:id="1910"/>
      <w:r>
        <w:rPr>
          <w:rFonts w:ascii="IRNazanin" w:hAnsi="IRNazanin" w:eastAsia="IRNazanin"/>
          <w:color w:val="111111"/>
          <w:sz w:val="28"/>
          <w:sz w:val="28"/>
          <w:szCs w:val="28"/>
          <w:rtl w:val="true"/>
          <w:lang w:bidi="fa-IR"/>
        </w:rPr>
        <w:t>کان له أن یکتفی بأذان واحد للصلاتین معا،و لو أذّن للثانیة فلا ضیر علیه،إلاّ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 الظهر و العصر فی عرفات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بین المغرب و العشاء فی المشعر لیلة الیوم العاشر من ذی الحجّة،فإنّ فی کلا الموردین إذا جمع بین الصلاتین لا یجوز له أن یؤذّن للثانیة کما تقدّم</w:t>
      </w:r>
      <w:r>
        <w:rPr>
          <w:rFonts w:eastAsia="IRNazanin" w:cs="IRNazanin"/>
          <w:color w:val="111111"/>
          <w:sz w:val="28"/>
          <w:szCs w:val="28"/>
          <w:rtl w:val="true"/>
          <w:lang w:bidi="fa-IR"/>
        </w:rPr>
        <w:t>.</w:t>
      </w:r>
    </w:p>
    <w:p>
      <w:pPr>
        <w:pStyle w:val="Heading5"/>
        <w:numPr>
          <w:ilvl w:val="4"/>
          <w:numId w:val="1"/>
        </w:numPr>
        <w:rPr/>
      </w:pPr>
      <w:bookmarkStart w:id="1911" w:name="__RefHeading___Toc681046_73709187"/>
      <w:bookmarkStart w:id="1912" w:name="_Toc849"/>
      <w:bookmarkEnd w:id="1911"/>
      <w:r>
        <w:rPr>
          <w:rtl w:val="true"/>
        </w:rPr>
        <w:t>الفصل الخامس</w:t>
      </w:r>
      <w:r>
        <w:rPr>
          <w:rtl w:val="true"/>
        </w:rPr>
        <w:t xml:space="preserve">: </w:t>
      </w:r>
      <w:r>
        <w:rPr>
          <w:rtl w:val="true"/>
        </w:rPr>
        <w:t>حکم من ترک الأذان و الإقامة</w:t>
      </w:r>
      <w:bookmarkEnd w:id="1912"/>
    </w:p>
    <w:p>
      <w:pPr>
        <w:pStyle w:val="Heading6"/>
        <w:numPr>
          <w:ilvl w:val="5"/>
          <w:numId w:val="1"/>
        </w:numPr>
        <w:rPr/>
      </w:pPr>
      <w:bookmarkStart w:id="1913" w:name="__RefHeading___Toc681048_73709187"/>
      <w:bookmarkStart w:id="1914" w:name="_Toc850"/>
      <w:bookmarkEnd w:id="1913"/>
      <w:r>
        <w:rPr>
          <w:rtl w:val="true"/>
        </w:rPr>
        <w:t>اشارة</w:t>
      </w:r>
      <w:bookmarkEnd w:id="1914"/>
    </w:p>
    <w:p>
      <w:pPr>
        <w:pStyle w:val="BookText"/>
        <w:rPr/>
      </w:pPr>
      <w:r>
        <w:rPr>
          <w:rFonts w:ascii="IRNazanin" w:hAnsi="IRNazanin" w:eastAsia="IRNazanin"/>
          <w:color w:val="111111"/>
          <w:sz w:val="28"/>
          <w:sz w:val="28"/>
          <w:szCs w:val="28"/>
          <w:rtl w:val="true"/>
          <w:lang w:bidi="fa-IR"/>
        </w:rPr>
        <w:t>حکم من ترک الأذان و الإقامة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الأذان و الإقامة أو أحدهما عمدا،حتّی أحرم للصلاة،لا یبعد جواز قطعها و استئنافها بأذان و إقامة،و إن کان الأحوط و الأولی أن لا یقطع و یواصل صلاته،و أمّا إذا ترکهما عن نسیان،فیستحبّ له القطع لتدارکهما ما لم یرکع،و إذا نسی الإقامة وحدها،فالظاهر استحباب القطع لتدارکها،إذا ذکر قبل القراءة،و لا یبعد الجواز لتدارکهما أو تدارک الإقامة مطلقا حتّی بعد الرکوع</w:t>
      </w:r>
      <w:r>
        <w:rPr>
          <w:rFonts w:eastAsia="IRNazanin" w:cs="IRNazanin"/>
          <w:color w:val="111111"/>
          <w:sz w:val="28"/>
          <w:szCs w:val="28"/>
          <w:rtl w:val="true"/>
          <w:lang w:bidi="fa-IR"/>
        </w:rPr>
        <w:t>.</w:t>
      </w:r>
      <w:bookmarkStart w:id="1915" w:name="pg11398_162668"/>
    </w:p>
    <w:p>
      <w:pPr>
        <w:pStyle w:val="Heading6"/>
        <w:numPr>
          <w:ilvl w:val="5"/>
          <w:numId w:val="1"/>
        </w:numPr>
        <w:rPr/>
      </w:pPr>
      <w:bookmarkStart w:id="1916" w:name="__RefHeading___Toc681050_73709187"/>
      <w:bookmarkStart w:id="1917" w:name="_Toc851"/>
      <w:bookmarkEnd w:id="1915"/>
      <w:bookmarkEnd w:id="1916"/>
      <w:r>
        <w:rPr>
          <w:rtl w:val="true"/>
        </w:rPr>
        <w:t>ایقاظ و تذکیر</w:t>
      </w:r>
      <w:bookmarkEnd w:id="191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و الأئمّة علیهم أفضل الصلاة و السلام کما ورد فی أخبار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یحسب للعبد من صلاته إلاّ ما یقبل علیه منها،و أنّه لا یقدمنّ أحدکم علی الصلاة متکاسلا،و لا ناعسا،و لا یفکّرنّ فی نفسه،و یقبل بقلبه علی ربّه،و لا یشغله بأمر الدنیا،و أنّ الصلاة وفادة علی اللّه تعالی،و أنّ العبد قائم فیها بین یدی اللّه تعالی،فینبغی أن یکون قائما مقام العبد الذلیل،الراغب الراهب،الخائف الراجی المسکین المتضرّع،و أن یصلّی صلاة مودّع،یری أن لا یعود إلیها أبدا،و کان علیّ بن الحسین علیه السّلام إذا قام فی الصلاة کأنّه ساق شجرة،لا یتحرّک منه إلاّ ما حرّکت الریح منه،و کان أبو جعفر و أبو عبد اللّه علیهما السّلام إذا قاما إلی الصلاة تغیّرت ألوانهما مرّة حمرة و مرّة صفرة،و کأنّهما یناجیان شیئا یریانه،و ینبغی أن یکون صادقا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عابدا لهواه،و لا مستعینا بغیر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إذا أراد الصلاة أو غیرها من الطاعات أن یستغفر اللّه تعالی، و یندم علی ما فرّط فی جنب اللّه،لیکون معدودا فی عداد المتّقین الّذین قال اللّه تعالی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إلاّ باللّه علیه توکّلت و إلیه أنیب،و هو حسبنا و نعم الوکیل، و لا حول و لا قوّة إلاّ باللّه العلیّ العظیم</w:t>
      </w:r>
      <w:r>
        <w:rPr>
          <w:rFonts w:eastAsia="IRNazanin" w:cs="IRNazanin"/>
          <w:color w:val="111111"/>
          <w:sz w:val="28"/>
          <w:szCs w:val="28"/>
          <w:rtl w:val="true"/>
          <w:lang w:bidi="fa-IR"/>
        </w:rPr>
        <w:t>.</w:t>
      </w:r>
      <w:bookmarkStart w:id="1918" w:name="pg11398_162669"/>
    </w:p>
    <w:p>
      <w:pPr>
        <w:pStyle w:val="Heading4"/>
        <w:numPr>
          <w:ilvl w:val="3"/>
          <w:numId w:val="1"/>
        </w:numPr>
        <w:rPr/>
      </w:pPr>
      <w:bookmarkStart w:id="1919" w:name="__RefHeading___Toc681052_73709187"/>
      <w:bookmarkStart w:id="1920" w:name="_Toc852"/>
      <w:bookmarkEnd w:id="1918"/>
      <w:bookmarkEnd w:id="1919"/>
      <w:r>
        <w:rPr>
          <w:rtl w:val="true"/>
        </w:rPr>
        <w:t>المبحث الثانی</w:t>
      </w:r>
      <w:r>
        <w:rPr>
          <w:rtl w:val="true"/>
        </w:rPr>
        <w:t xml:space="preserve">: </w:t>
      </w:r>
      <w:r>
        <w:rPr>
          <w:rtl w:val="true"/>
        </w:rPr>
        <w:t>فیما یجب فی الصلاة</w:t>
      </w:r>
      <w:bookmarkEnd w:id="1920"/>
    </w:p>
    <w:p>
      <w:pPr>
        <w:pStyle w:val="Heading5"/>
        <w:numPr>
          <w:ilvl w:val="4"/>
          <w:numId w:val="1"/>
        </w:numPr>
        <w:rPr/>
      </w:pPr>
      <w:bookmarkStart w:id="1921" w:name="__RefHeading___Toc681054_73709187"/>
      <w:bookmarkStart w:id="1922" w:name="_Toc853"/>
      <w:bookmarkEnd w:id="1921"/>
      <w:r>
        <w:rPr>
          <w:rtl w:val="true"/>
        </w:rPr>
        <w:t>اشارة</w:t>
      </w:r>
      <w:bookmarkEnd w:id="1922"/>
    </w:p>
    <w:p>
      <w:pPr>
        <w:pStyle w:val="BookText"/>
        <w:rPr/>
      </w:pPr>
      <w:r>
        <w:rPr>
          <w:rFonts w:ascii="IRNazanin" w:hAnsi="IRNazanin" w:eastAsia="IRNazanin"/>
          <w:color w:val="111111"/>
          <w:sz w:val="28"/>
          <w:sz w:val="28"/>
          <w:szCs w:val="28"/>
          <w:rtl w:val="true"/>
          <w:lang w:bidi="fa-IR"/>
        </w:rPr>
        <w:t>فیما یجب فی الصلاة</w:t>
      </w:r>
    </w:p>
    <w:p>
      <w:pPr>
        <w:pStyle w:val="BookText"/>
        <w:rPr/>
      </w:pPr>
      <w:r>
        <w:rPr>
          <w:rFonts w:ascii="IRNazanin" w:hAnsi="IRNazanin" w:eastAsia="IRNazanin"/>
          <w:color w:val="111111"/>
          <w:sz w:val="28"/>
          <w:sz w:val="28"/>
          <w:szCs w:val="28"/>
          <w:rtl w:val="true"/>
          <w:lang w:bidi="fa-IR"/>
        </w:rPr>
        <w:t>و هو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النیّة،و تکبیرة الإحرام،و القیام،و القراءة،و الذکر،و الرکوع،و السجود، و التشهّد،و التسلیم،و الترتیب،و الموالاة،و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تبطل الصلاة بنقیصتها عمدا 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التکبیر،و الرکوع،و السجود،و أمّا القیام المتّصل بالرکوع فهو مقوّم للرکوع لا أنّه رکن مستقلّ فی مقابل الرکوع،و القیام حال تکبیرة الإحرام شرط لها،لا أنّه رکن فی مقابل التکبیرة،و البقیّة أجزاء غیر رکنیّة لا تبطل الصلاة بنقصها سهوا،و فی بطلانها بالزیادة تفصیل یأتی إن شاء اللّه تعالی،فهنا فصول</w:t>
      </w:r>
      <w:r>
        <w:rPr>
          <w:rFonts w:eastAsia="IRNazanin" w:cs="IRNazanin"/>
          <w:color w:val="111111"/>
          <w:sz w:val="28"/>
          <w:szCs w:val="28"/>
          <w:rtl w:val="true"/>
          <w:lang w:bidi="fa-IR"/>
        </w:rPr>
        <w:t>:</w:t>
      </w:r>
    </w:p>
    <w:p>
      <w:pPr>
        <w:pStyle w:val="Heading5"/>
        <w:numPr>
          <w:ilvl w:val="4"/>
          <w:numId w:val="1"/>
        </w:numPr>
        <w:rPr/>
      </w:pPr>
      <w:bookmarkStart w:id="1923" w:name="__RefHeading___Toc681056_73709187"/>
      <w:bookmarkStart w:id="1924" w:name="_Toc854"/>
      <w:bookmarkEnd w:id="1923"/>
      <w:r>
        <w:rPr>
          <w:rtl w:val="true"/>
        </w:rPr>
        <w:t>الفصل الأوّل</w:t>
      </w:r>
      <w:r>
        <w:rPr>
          <w:rtl w:val="true"/>
        </w:rPr>
        <w:t xml:space="preserve">: </w:t>
      </w:r>
      <w:r>
        <w:rPr>
          <w:rtl w:val="true"/>
        </w:rPr>
        <w:t>فی النیّة</w:t>
      </w:r>
      <w:bookmarkEnd w:id="1924"/>
    </w:p>
    <w:p>
      <w:pPr>
        <w:pStyle w:val="Heading6"/>
        <w:numPr>
          <w:ilvl w:val="5"/>
          <w:numId w:val="1"/>
        </w:numPr>
        <w:rPr/>
      </w:pPr>
      <w:bookmarkStart w:id="1925" w:name="__RefHeading___Toc681058_73709187"/>
      <w:bookmarkStart w:id="1926" w:name="_Toc855"/>
      <w:bookmarkEnd w:id="1925"/>
      <w:r>
        <w:rPr>
          <w:rtl w:val="true"/>
        </w:rPr>
        <w:t>و هی شرط لکلّ صلاة و نقصد بها أن تتوفّر فیها العناصر الثلاثة التالیة</w:t>
      </w:r>
      <w:r>
        <w:rPr>
          <w:rtl w:val="true"/>
        </w:rPr>
        <w:t>:</w:t>
      </w:r>
      <w:bookmarkEnd w:id="1926"/>
    </w:p>
    <w:p>
      <w:pPr>
        <w:pStyle w:val="Heading6"/>
        <w:numPr>
          <w:ilvl w:val="5"/>
          <w:numId w:val="1"/>
        </w:numPr>
        <w:rPr/>
      </w:pPr>
      <w:bookmarkStart w:id="1927" w:name="__RefHeading___Toc681060_73709187"/>
      <w:bookmarkStart w:id="1928" w:name="_Toc856"/>
      <w:bookmarkEnd w:id="1927"/>
      <w:r>
        <w:rPr>
          <w:rtl w:val="true"/>
        </w:rPr>
        <w:t>الأوّل</w:t>
      </w:r>
      <w:r>
        <w:rPr>
          <w:rtl w:val="true"/>
        </w:rPr>
        <w:t>:</w:t>
      </w:r>
      <w:r>
        <w:rPr>
          <w:rtl w:val="true"/>
        </w:rPr>
        <w:t>نیّة القربة</w:t>
      </w:r>
      <w:bookmarkEnd w:id="1928"/>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نرید بها الإتیان بالفعل من أجل اللّه سبحانه و تعالی؛ لأنّه الباعث نحو الفعل،و لا فرق بین أن تکون هذه النیّة ناشئة من الخوف عن</w:t>
      </w:r>
      <w:bookmarkStart w:id="1929" w:name="pg11398_162670"/>
    </w:p>
    <w:p>
      <w:pPr>
        <w:pStyle w:val="BookText"/>
        <w:rPr/>
      </w:pPr>
      <w:bookmarkEnd w:id="1929"/>
      <w:r>
        <w:rPr>
          <w:rFonts w:ascii="IRNazanin" w:hAnsi="IRNazanin" w:eastAsia="IRNazanin"/>
          <w:color w:val="111111"/>
          <w:sz w:val="28"/>
          <w:sz w:val="28"/>
          <w:szCs w:val="28"/>
          <w:rtl w:val="true"/>
          <w:lang w:bidi="fa-IR"/>
        </w:rPr>
        <w:t>عقاب اللّه تعالی،أو رغبة فی ثوابه،أو حبّا و إیمانا بأنّه أهل للعبادة،فالعبادة تقع صحیحة إذا اقترنت بنیّة القربة علی أحد الأوجه الثلاثة،و لا یعتبر التلفّظ بها، و لا إخطار صورة العمل تفصیلا فی الذهن،و لا نیّة الوجوب أو الاستحباب،و لا التمییز بین الواجبات و لا بین أجزائها الواجبة و المستحبّة،و هذا بخلاف الواجب التوصّلی،فإنّه إذا أتی به بدافع خاصّ له،فقد دفع عن نفسه العقاب و صحّ، و لکنّه لم یستحق الأجر و الثواب بلطفه تعالی،و إذا أتی به بدافع إلهیّ فقد استحقّ الثواب و الأجر بلطفه سبحانه،و إذا أتی به بدافع إلهیّ و دافع خاصّ له معا علی نحو لو لم یکن هناک دافع خاصّ لأتی به أیضا من أجل اللّه تعالی،فقد برئ من استحقاق العقاب و استحقّ الثواب بلطف منه تعالی</w:t>
      </w:r>
      <w:r>
        <w:rPr>
          <w:rFonts w:eastAsia="IRNazanin" w:cs="IRNazanin"/>
          <w:color w:val="111111"/>
          <w:sz w:val="28"/>
          <w:szCs w:val="28"/>
          <w:rtl w:val="true"/>
          <w:lang w:bidi="fa-IR"/>
        </w:rPr>
        <w:t>.</w:t>
      </w:r>
    </w:p>
    <w:p>
      <w:pPr>
        <w:pStyle w:val="Heading6"/>
        <w:numPr>
          <w:ilvl w:val="5"/>
          <w:numId w:val="1"/>
        </w:numPr>
        <w:rPr/>
      </w:pPr>
      <w:bookmarkStart w:id="1930" w:name="__RefHeading___Toc681062_73709187"/>
      <w:bookmarkStart w:id="1931" w:name="_Toc857"/>
      <w:bookmarkEnd w:id="1930"/>
      <w:r>
        <w:rPr>
          <w:rtl w:val="true"/>
        </w:rPr>
        <w:t>الثانی</w:t>
      </w:r>
      <w:r>
        <w:rPr>
          <w:rtl w:val="true"/>
        </w:rPr>
        <w:t>:</w:t>
      </w:r>
      <w:r>
        <w:rPr>
          <w:rtl w:val="true"/>
        </w:rPr>
        <w:t>قصد الإخلاص فی النیّة</w:t>
      </w:r>
      <w:bookmarkEnd w:id="1931"/>
    </w:p>
    <w:p>
      <w:pPr>
        <w:pStyle w:val="BookText"/>
        <w:rPr/>
      </w:pPr>
      <w:r>
        <w:rPr>
          <w:rFonts w:ascii="IRNazanin" w:hAnsi="IRNazanin" w:eastAsia="IRNazanin"/>
          <w:color w:val="111111"/>
          <w:sz w:val="28"/>
          <w:sz w:val="28"/>
          <w:szCs w:val="28"/>
          <w:rtl w:val="true"/>
          <w:lang w:bidi="fa-IR"/>
        </w:rPr>
        <w:t>و نعنی بذلک عدم الریاء،فالریاء فی الصلاة مبطل لها و محرّم شرعا،و علی هذا فإذا صلّی ریاء بطلت صلاته،و کذلک الحال فی سائر العبادات الواجبة و المستحبّة،و لا فرق فی ذلک بین أن یکون الریاء فی الابتداء أو فی الأثناء،و معنی الریاء هو الإتیان بالعمل من أجل کسب ثناء الناس و إعجابهم،و هذا حرام فی العبادات شرعا و موجب لبطلانها،فأیّ عبادة أتی الإنسان بها بهذا الدافع تقع باطلة،و یعتبر الفاعل آثما،سواء کان آتیا بالعمل من أجل کسب ثناء الناس وحدهم أو من أجلهم و من أجل اللّه تعالی معا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الریاء إذا کان فی أصل الصلاة و أجزائها الواجبة فهو مبطل لها،فهل الأمر کذلک إذا کان فی مستحبّاتها و آدابها،کما إذا صلّی الإنسان للّه علی کلّ حال و لکنّه حریص علی أن یؤدّی صلاته بآداب و مستحبّات إضافیة ریاء،کأداء صلاته فی الجماعة أو فی المسجد أو خلف الإمام الفلانیّ أو فی الصفّ الأوّل أو غیر ذلک؟</w:t>
      </w:r>
      <w:bookmarkStart w:id="1932" w:name="pg11398_162671"/>
    </w:p>
    <w:p>
      <w:pPr>
        <w:pStyle w:val="BookText"/>
        <w:rPr/>
      </w:pPr>
      <w:bookmarkEnd w:id="193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مستحبّات الصلاة و آدابها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 مستقلّ بوجوده و متمیّز عن واجباتها کالقنوت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حالة و صفة للصلاة،و تتّصف الصلاة بها،من قبیل کونها فی المسجد أو إیقاعها فی أوّل الوقت أو فی الجماعة أو خلف الإمام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کان الریاء فی النوع الأوّل،فالظاهر أنّه لا یبطل الصلاة،و إنّما یبطل ذلک الأمر المستحبّ إذا کان عبادیّا،و یأثم علیه من أجل 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المکلّف قاصدا الریاء فی حضوره فی المسجد و تواجده فیه فقط،أو فی الجماعة أو أوّل الوقت صلّی أو لم یصلّ؛لأنّ الدافع من وراء ذلک إیهام الناس بأنّه من روّاد المسجد و أهل الجماعة و من الحریصین علی الصلاة فی أوّل الوقت،و أراد کسب ثناء الآخرین و إعجابهم به بالتدلیس و التمویه لا بالصلاة،و فی هذه الحالة له أن یصلّی للّه،فإذا صلّی و الحال هذه صحّت صلاته،و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قصد الریاء فی حضوره و تواجده هنا أو هناک، لغایة کسب ثناء الناس و مدحهم،و قد وصل إلی هذه الغایة بالتمویه و التدلیس صلّی أو لم یصلّ،فلو صلّی فله أن یصلّی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قاصدا الریاء فی اختیار أفضل أفراد الصلاة و هو الصلاة فی الجماعة أو المسجد أو الحرم الشریف أو أوّل الوقت أو غیر ذلک،و غرضه من الحضور و التواجد هنا أو هناک أن یظهر للناس ریاء اهتمامه و حرصه علی اختیار الأفضل لصلاته،و عندئذ تکون صلاته باطلة</w:t>
      </w:r>
      <w:r>
        <w:rPr>
          <w:rFonts w:eastAsia="IRNazanin" w:cs="IRNazanin"/>
          <w:color w:val="111111"/>
          <w:sz w:val="28"/>
          <w:szCs w:val="28"/>
          <w:rtl w:val="true"/>
          <w:lang w:bidi="fa-IR"/>
        </w:rPr>
        <w:t>.</w:t>
      </w:r>
    </w:p>
    <w:p>
      <w:pPr>
        <w:pStyle w:val="Heading6"/>
        <w:numPr>
          <w:ilvl w:val="5"/>
          <w:numId w:val="1"/>
        </w:numPr>
        <w:rPr/>
      </w:pPr>
      <w:bookmarkStart w:id="1933" w:name="__RefHeading___Toc681064_73709187"/>
      <w:bookmarkStart w:id="1934" w:name="_Toc858"/>
      <w:bookmarkEnd w:id="1933"/>
      <w:r>
        <w:rPr>
          <w:rtl w:val="true"/>
        </w:rPr>
        <w:t>الثالث</w:t>
      </w:r>
      <w:r>
        <w:rPr>
          <w:rtl w:val="true"/>
        </w:rPr>
        <w:t>:</w:t>
      </w:r>
      <w:r>
        <w:rPr>
          <w:rtl w:val="true"/>
        </w:rPr>
        <w:t>قصد الاسم الخاصّ للصلاة</w:t>
      </w:r>
      <w:bookmarkEnd w:id="193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یرید المکلّف أن یصلّیها الممیّز لها شرعا،إذا کان لها اسم و عنوان کذلک کصلاة الصبح و الظهر و العصر و المغرب و العشاء و نوافلها و صلاة الجمعة و صلاة اللیل و صلاة الآیات و صلاة العیدین</w:t>
      </w:r>
      <w:bookmarkStart w:id="1935" w:name="pg11398_162672"/>
    </w:p>
    <w:p>
      <w:pPr>
        <w:pStyle w:val="BookText"/>
        <w:rPr/>
      </w:pPr>
      <w:bookmarkEnd w:id="1935"/>
      <w:r>
        <w:rPr>
          <w:rFonts w:ascii="IRNazanin" w:hAnsi="IRNazanin" w:eastAsia="IRNazanin"/>
          <w:color w:val="111111"/>
          <w:sz w:val="28"/>
          <w:sz w:val="28"/>
          <w:szCs w:val="28"/>
          <w:rtl w:val="true"/>
          <w:lang w:bidi="fa-IR"/>
        </w:rPr>
        <w:t>و صلاة الاستسقاء و هکذا،و من أراد أن یأتی بإحدی هذه الصلوات،فعلیه أن یقصد ذلک الاسم و إن کانت الصلاة فریدة من نوعها و لم تکن لها شریکة فی العدد و الکمّ کصلاة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العناصر الثلاثة للنیّة لا بدّ أن تکون مقارنة للصلاة بکلّ أجزائها من تکبیرة الإحرام إلی التسلیم،و نعنی بالمقارنة أن لا تتأخّر عن أوّل جزء من أجزائها،و إلاّ لکان ذلک الجزء من دون نیّة،کما أنّ المقصود من مقارنة النیّة لکلّ الأجزاء لیس وجوب أن یکون المصلّی منتبها إلی نیّته انتباها کاملا،کما کان فی اللحظة الاولی،فلو نوی و کبّر ثمّ ذهل عن نیّته و واصل صلاته علی هذه الحالة من الذهول صحّت صلاته ما دامت النیّة کامنة فی أعماق نفسه ارتکازا علی نحو لو 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تفعل؟لانتبه فورا إلی أنّه یصلّی قربة إلی اللّه تعالی</w:t>
      </w:r>
      <w:r>
        <w:rPr>
          <w:rFonts w:eastAsia="IRNazanin" w:cs="IRNazanin"/>
          <w:color w:val="111111"/>
          <w:sz w:val="28"/>
          <w:szCs w:val="28"/>
          <w:rtl w:val="true"/>
          <w:lang w:bidi="fa-IR"/>
        </w:rPr>
        <w:t>.</w:t>
      </w:r>
    </w:p>
    <w:p>
      <w:pPr>
        <w:pStyle w:val="Heading6"/>
        <w:numPr>
          <w:ilvl w:val="5"/>
          <w:numId w:val="1"/>
        </w:numPr>
        <w:rPr/>
      </w:pPr>
      <w:bookmarkStart w:id="1936" w:name="__RefHeading___Toc681066_73709187"/>
      <w:bookmarkStart w:id="1937" w:name="_Toc859"/>
      <w:bookmarkEnd w:id="1936"/>
      <w:r>
        <w:rPr>
          <w:rtl w:val="true"/>
        </w:rPr>
        <w:t xml:space="preserve">مسألة </w:t>
      </w:r>
      <w:r>
        <w:rPr/>
        <w:t>572</w:t>
      </w:r>
      <w:r>
        <w:rPr>
          <w:rtl w:val="true"/>
        </w:rPr>
        <w:t>:</w:t>
      </w:r>
      <w:r>
        <w:rPr>
          <w:rtl w:val="true"/>
        </w:rPr>
        <w:t>الضمائم الاخر غیر الریاء إن کانت محرّمة و موجبة لحرمة</w:t>
      </w:r>
      <w:bookmarkEnd w:id="1937"/>
    </w:p>
    <w:p>
      <w:pPr>
        <w:pStyle w:val="BookText"/>
        <w:rPr/>
      </w:pPr>
      <w:r>
        <w:rPr>
          <w:rFonts w:ascii="Amiri" w:hAnsi="Amiri" w:eastAsia="Amiri" w:cs="Amiri"/>
          <w:color w:val="111111"/>
          <w:sz w:val="28"/>
          <w:sz w:val="28"/>
          <w:szCs w:val="28"/>
          <w:rtl w:val="true"/>
          <w:lang w:bidi="ar-SA"/>
        </w:rPr>
        <w:t>العبادة أبطلت العبادة،</w:t>
      </w:r>
    </w:p>
    <w:p>
      <w:pPr>
        <w:pStyle w:val="BookText"/>
        <w:rPr/>
      </w:pPr>
      <w:r>
        <w:rPr>
          <w:rFonts w:ascii="IRNazanin" w:hAnsi="IRNazanin" w:eastAsia="IRNazanin"/>
          <w:color w:val="111111"/>
          <w:sz w:val="28"/>
          <w:sz w:val="28"/>
          <w:szCs w:val="28"/>
          <w:rtl w:val="true"/>
          <w:lang w:bidi="fa-IR"/>
        </w:rPr>
        <w:t>و إلاّ فإن کانت راجحة أو مباحة،فالظاهر صحّة العبادة إذا کان داعی القربة صالحا للاستقلال فی البعث إلی الفعل،بحیث یفعل للأمر به و لو لم تکن تلک الضمیمة،و إن لم یکن صالحا للاستقلال،فالظاهر البطلان</w:t>
      </w:r>
      <w:r>
        <w:rPr>
          <w:rFonts w:eastAsia="IRNazanin" w:cs="IRNazanin"/>
          <w:color w:val="111111"/>
          <w:sz w:val="28"/>
          <w:szCs w:val="28"/>
          <w:rtl w:val="true"/>
          <w:lang w:bidi="fa-IR"/>
        </w:rPr>
        <w:t>.</w:t>
      </w:r>
    </w:p>
    <w:p>
      <w:pPr>
        <w:pStyle w:val="Heading6"/>
        <w:numPr>
          <w:ilvl w:val="5"/>
          <w:numId w:val="1"/>
        </w:numPr>
        <w:rPr/>
      </w:pPr>
      <w:bookmarkStart w:id="1938" w:name="__RefHeading___Toc681068_73709187"/>
      <w:bookmarkStart w:id="1939" w:name="_Toc860"/>
      <w:bookmarkEnd w:id="1938"/>
      <w:r>
        <w:rPr>
          <w:rtl w:val="true"/>
        </w:rPr>
        <w:t xml:space="preserve">مسألة </w:t>
      </w:r>
      <w:r>
        <w:rPr/>
        <w:t>573</w:t>
      </w:r>
      <w:r>
        <w:rPr>
          <w:rtl w:val="true"/>
        </w:rPr>
        <w:t>:</w:t>
      </w:r>
      <w:r>
        <w:rPr>
          <w:rtl w:val="true"/>
        </w:rPr>
        <w:t>لا تبطل الصلاة بالریاء فی مقدّماتها</w:t>
      </w:r>
      <w:bookmarkEnd w:id="1939"/>
    </w:p>
    <w:p>
      <w:pPr>
        <w:pStyle w:val="BookText"/>
        <w:rPr/>
      </w:pPr>
      <w:r>
        <w:rPr>
          <w:rFonts w:ascii="IRNazanin" w:hAnsi="IRNazanin" w:eastAsia="IRNazanin"/>
          <w:color w:val="111111"/>
          <w:sz w:val="28"/>
          <w:sz w:val="28"/>
          <w:szCs w:val="28"/>
          <w:rtl w:val="true"/>
          <w:lang w:bidi="fa-IR"/>
        </w:rPr>
        <w:t>کإزالة الخبث عن البدن أو الثوب ریاء،و کذلک فی العمل الخارج عنها،کالتصدّق أثناء الصلاة ریاء،و لیس من الریاء ما إذا صلّی الإنسان صلاته قربة إلی اللّه تعالی و لکنّه کان یعلم بأنّ الناس إذا رأوه بهذه الحالة لکانوا معجبین به و مادحین له،فإنّه ما دام لم یصلّ من أجل ذلک فلا ریاء،کما أنّ مجرّد خطور ذلک فی القلب لا یضرّ بصلاته ما دام لم یکن ذلک هو الدافع إلیها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مقصوده من العبادة أمام الناس مثل حضوره فی الجماعة أو فی</w:t>
      </w:r>
      <w:bookmarkStart w:id="1940" w:name="pg11398_162673"/>
    </w:p>
    <w:p>
      <w:pPr>
        <w:pStyle w:val="BookText"/>
        <w:rPr/>
      </w:pPr>
      <w:bookmarkEnd w:id="1940"/>
      <w:r>
        <w:rPr>
          <w:rFonts w:ascii="IRNazanin" w:hAnsi="IRNazanin" w:eastAsia="IRNazanin"/>
          <w:color w:val="111111"/>
          <w:sz w:val="28"/>
          <w:sz w:val="28"/>
          <w:szCs w:val="28"/>
          <w:rtl w:val="true"/>
          <w:lang w:bidi="fa-IR"/>
        </w:rPr>
        <w:t>المسجد أو فی الحرم الشریف أو غیر ذلک،رفع التهمة و الذمّ عن نفسه أو ضرر آخر أو ترغیب الآخرین إلی الطاعة و العبادة أو تقریب دینه أو مذهبه فی قلوبهم فلا ضیر علیه بل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الریاء المتأخّر عن العبادة لا یکون مبطلا،کما إذا حاول المصلّی بعد الفراغ من صلاته أن یتحدّث بها،لغرض کسب ثناء الناس و مدحهم بذلک،فإنّه و إن کان مکروها بل قد یکون محرّما،إلاّ أنّه لا یبطل عمله السابق</w:t>
      </w:r>
      <w:r>
        <w:rPr>
          <w:rFonts w:eastAsia="IRNazanin" w:cs="IRNazanin"/>
          <w:color w:val="111111"/>
          <w:sz w:val="28"/>
          <w:szCs w:val="28"/>
          <w:rtl w:val="true"/>
          <w:lang w:bidi="fa-IR"/>
        </w:rPr>
        <w:t>.</w:t>
      </w:r>
    </w:p>
    <w:p>
      <w:pPr>
        <w:pStyle w:val="Heading6"/>
        <w:numPr>
          <w:ilvl w:val="5"/>
          <w:numId w:val="1"/>
        </w:numPr>
        <w:rPr/>
      </w:pPr>
      <w:bookmarkStart w:id="1941" w:name="__RefHeading___Toc681070_73709187"/>
      <w:bookmarkStart w:id="1942" w:name="_Toc861"/>
      <w:bookmarkEnd w:id="1941"/>
      <w:r>
        <w:rPr>
          <w:rtl w:val="true"/>
        </w:rPr>
        <w:t xml:space="preserve">مسألة </w:t>
      </w:r>
      <w:r>
        <w:rPr/>
        <w:t>574</w:t>
      </w:r>
      <w:r>
        <w:rPr>
          <w:rtl w:val="true"/>
        </w:rPr>
        <w:t>:</w:t>
      </w:r>
      <w:r>
        <w:rPr>
          <w:rtl w:val="true"/>
        </w:rPr>
        <w:t>العجب هو أن یشعر الإنسان بالفضل و المنّة علی اللّه</w:t>
      </w:r>
      <w:bookmarkEnd w:id="1942"/>
    </w:p>
    <w:p>
      <w:pPr>
        <w:pStyle w:val="BookText"/>
        <w:rPr/>
      </w:pPr>
      <w:r>
        <w:rPr>
          <w:rFonts w:ascii="IRNazanin" w:hAnsi="IRNazanin" w:eastAsia="IRNazanin"/>
          <w:color w:val="111111"/>
          <w:sz w:val="28"/>
          <w:sz w:val="28"/>
          <w:szCs w:val="28"/>
          <w:rtl w:val="true"/>
          <w:lang w:bidi="fa-IR"/>
        </w:rPr>
        <w:t>سبحانه و تعالی بعبادته،</w:t>
      </w:r>
    </w:p>
    <w:p>
      <w:pPr>
        <w:pStyle w:val="BookText"/>
        <w:rPr/>
      </w:pPr>
      <w:r>
        <w:rPr>
          <w:rFonts w:ascii="IRNazanin" w:hAnsi="IRNazanin" w:eastAsia="IRNazanin"/>
          <w:color w:val="111111"/>
          <w:sz w:val="28"/>
          <w:sz w:val="28"/>
          <w:szCs w:val="28"/>
          <w:rtl w:val="true"/>
          <w:lang w:bidi="fa-IR"/>
        </w:rPr>
        <w:t>و أنّه أدّی لربّه کامل حقّه،و هذا محرّم شرعا،إلاّ أنّ العبادة لا تبطل بذلک،و لکن یذهب ثوابها به</w:t>
      </w:r>
      <w:r>
        <w:rPr>
          <w:rFonts w:eastAsia="IRNazanin" w:cs="IRNazanin"/>
          <w:color w:val="111111"/>
          <w:sz w:val="28"/>
          <w:szCs w:val="28"/>
          <w:rtl w:val="true"/>
          <w:lang w:bidi="fa-IR"/>
        </w:rPr>
        <w:t>.</w:t>
      </w:r>
    </w:p>
    <w:p>
      <w:pPr>
        <w:pStyle w:val="Heading6"/>
        <w:numPr>
          <w:ilvl w:val="5"/>
          <w:numId w:val="1"/>
        </w:numPr>
        <w:rPr/>
      </w:pPr>
      <w:bookmarkStart w:id="1943" w:name="__RefHeading___Toc681072_73709187"/>
      <w:bookmarkStart w:id="1944" w:name="_Toc862"/>
      <w:bookmarkEnd w:id="1943"/>
      <w:r>
        <w:rPr>
          <w:rtl w:val="true"/>
        </w:rPr>
        <w:t xml:space="preserve">مسألة </w:t>
      </w:r>
      <w:r>
        <w:rPr/>
        <w:t>575</w:t>
      </w:r>
      <w:r>
        <w:rPr>
          <w:rtl w:val="true"/>
        </w:rPr>
        <w:t>:</w:t>
      </w:r>
      <w:r>
        <w:rPr>
          <w:rtl w:val="true"/>
        </w:rPr>
        <w:t>یعتبر تعیین الصلاة الّتی یرید الإنسان الإتیان بها إذا کان</w:t>
      </w:r>
      <w:bookmarkEnd w:id="1944"/>
    </w:p>
    <w:p>
      <w:pPr>
        <w:pStyle w:val="BookText"/>
        <w:rPr/>
      </w:pPr>
      <w:r>
        <w:rPr>
          <w:rFonts w:ascii="IRNazanin" w:hAnsi="IRNazanin" w:eastAsia="IRNazanin"/>
          <w:color w:val="111111"/>
          <w:sz w:val="28"/>
          <w:sz w:val="28"/>
          <w:szCs w:val="28"/>
          <w:rtl w:val="true"/>
          <w:lang w:bidi="fa-IR"/>
        </w:rPr>
        <w:t>لها اسم خاصّ ممیّز لها شرعا،</w:t>
      </w:r>
    </w:p>
    <w:p>
      <w:pPr>
        <w:pStyle w:val="BookText"/>
        <w:rPr/>
      </w:pPr>
      <w:r>
        <w:rPr>
          <w:rFonts w:ascii="IRNazanin" w:hAnsi="IRNazanin" w:eastAsia="IRNazanin"/>
          <w:color w:val="111111"/>
          <w:sz w:val="28"/>
          <w:sz w:val="28"/>
          <w:szCs w:val="28"/>
          <w:rtl w:val="true"/>
          <w:lang w:bidi="fa-IR"/>
        </w:rPr>
        <w:t>و إن کانت فریدة من نوعها و لم تکن لها شریکة فی العدد و 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بعض الموارد یکفی التعیین الإجمالیّ مثل عنوان ما اشتغلت به الذّمة إذا کان متّحدا،کما إذا کانت فی ذمّته صلاتان أو أکثر من صلاة الصبح أو الظهر فصلّی صلاتین باسم صلاة الصبح،من دون أن یقصد تعیین أنّها الاولی أو الثانیة،فإنّ ذلک یکفی،و لا یجب التعیین بعنوان ما اشتغلت به ذمّته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ذلک،و علی هذا فإذا صلّی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ذات رکعتین،فإن نواها باسم صلاة الفجر،صحّت فجرا،و إن نواها باسم نافلة الفجر، صحّت نافلة،و إن لم ینو لا الاولی و لا الثانیة لم تصح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نذر نافلتین من دون أیّ اسم و عنوان خاصّ لکلّ منهما،کفی الإتیان بهما کذلک؛لعدم تعیین و تمییز بینهما فی الواقع</w:t>
      </w:r>
      <w:r>
        <w:rPr>
          <w:rFonts w:eastAsia="IRNazanin" w:cs="IRNazanin"/>
          <w:color w:val="111111"/>
          <w:sz w:val="28"/>
          <w:szCs w:val="28"/>
          <w:rtl w:val="true"/>
          <w:lang w:bidi="fa-IR"/>
        </w:rPr>
        <w:t>.</w:t>
      </w:r>
    </w:p>
    <w:p>
      <w:pPr>
        <w:pStyle w:val="Heading6"/>
        <w:numPr>
          <w:ilvl w:val="5"/>
          <w:numId w:val="1"/>
        </w:numPr>
        <w:rPr/>
      </w:pPr>
      <w:bookmarkStart w:id="1945" w:name="__RefHeading___Toc681074_73709187"/>
      <w:bookmarkStart w:id="1946" w:name="_Toc863"/>
      <w:bookmarkEnd w:id="1945"/>
      <w:r>
        <w:rPr>
          <w:rtl w:val="true"/>
        </w:rPr>
        <w:t xml:space="preserve">مسألة </w:t>
      </w:r>
      <w:r>
        <w:rPr/>
        <w:t>576</w:t>
      </w:r>
      <w:r>
        <w:rPr>
          <w:rtl w:val="true"/>
        </w:rPr>
        <w:t>:</w:t>
      </w:r>
      <w:r>
        <w:rPr>
          <w:rtl w:val="true"/>
        </w:rPr>
        <w:t>لا تجب نیّة القضاء و لا الأداء</w:t>
      </w:r>
      <w:bookmarkEnd w:id="194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 أنّه مشغول الذمّة</w:t>
      </w:r>
      <w:bookmarkStart w:id="1947" w:name="pg11398_162674"/>
    </w:p>
    <w:p>
      <w:pPr>
        <w:pStyle w:val="BookText"/>
        <w:rPr/>
      </w:pPr>
      <w:bookmarkEnd w:id="1947"/>
      <w:r>
        <w:rPr>
          <w:rFonts w:ascii="IRNazanin" w:hAnsi="IRNazanin" w:eastAsia="IRNazanin"/>
          <w:color w:val="111111"/>
          <w:sz w:val="28"/>
          <w:sz w:val="28"/>
          <w:szCs w:val="28"/>
          <w:rtl w:val="true"/>
          <w:lang w:bidi="fa-IR"/>
        </w:rPr>
        <w:t>بصلاة الظهر و لا یعلم أنّها قضاء أو أداء صحّت إذا قصد الإتیان بما اشتغلت به الذمّة فعلا،و إذا اعتقد أنّها أداء فنواها أداء صحّت أیضا،و إن کانت فی الواقع قضاء،و کذا الحکم فی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علیه أداء و قضاء معا وجب التعیین، و إلاّ لم یقع لا أداء و لا قضاء</w:t>
      </w:r>
      <w:r>
        <w:rPr>
          <w:rFonts w:eastAsia="IRNazanin" w:cs="IRNazanin"/>
          <w:color w:val="111111"/>
          <w:sz w:val="28"/>
          <w:szCs w:val="28"/>
          <w:rtl w:val="true"/>
          <w:lang w:bidi="fa-IR"/>
        </w:rPr>
        <w:t>.</w:t>
      </w:r>
    </w:p>
    <w:p>
      <w:pPr>
        <w:pStyle w:val="Heading6"/>
        <w:numPr>
          <w:ilvl w:val="5"/>
          <w:numId w:val="1"/>
        </w:numPr>
        <w:rPr/>
      </w:pPr>
      <w:bookmarkStart w:id="1948" w:name="__RefHeading___Toc681076_73709187"/>
      <w:bookmarkStart w:id="1949" w:name="_Toc864"/>
      <w:bookmarkEnd w:id="1948"/>
      <w:r>
        <w:rPr>
          <w:rtl w:val="true"/>
        </w:rPr>
        <w:t xml:space="preserve">مسألة </w:t>
      </w:r>
      <w:r>
        <w:rPr/>
        <w:t>577</w:t>
      </w:r>
      <w:r>
        <w:rPr>
          <w:rtl w:val="true"/>
        </w:rPr>
        <w:t>:</w:t>
      </w:r>
      <w:r>
        <w:rPr>
          <w:rtl w:val="true"/>
        </w:rPr>
        <w:t>لا یجب الجزم بالنیّة فی صحّة العبادة</w:t>
      </w:r>
      <w:bookmarkEnd w:id="1949"/>
    </w:p>
    <w:p>
      <w:pPr>
        <w:pStyle w:val="BookText"/>
        <w:rPr/>
      </w:pPr>
      <w:r>
        <w:rPr>
          <w:rFonts w:ascii="IRNazanin" w:hAnsi="IRNazanin" w:eastAsia="IRNazanin"/>
          <w:color w:val="111111"/>
          <w:sz w:val="28"/>
          <w:sz w:val="28"/>
          <w:szCs w:val="28"/>
          <w:rtl w:val="true"/>
          <w:lang w:bidi="fa-IR"/>
        </w:rPr>
        <w:t>فلو صلّی فی ثوب مشتبه بالنجس لاحتمال طهارته،و بعد الفراغ تبیّنت طهارته،صحّت الصلاة، و إن کان عنده ثوب معلوم الطهارة،و کذا إذا صلّی فی موضع الزحام،لاحتمال التمکّن من الإتمام،فاتّفق تمکّنه صحّت صلاته،و إن کان یمکنه الصلاة فی غیر موضع الزحام</w:t>
      </w:r>
      <w:r>
        <w:rPr>
          <w:rFonts w:eastAsia="IRNazanin" w:cs="IRNazanin"/>
          <w:color w:val="111111"/>
          <w:sz w:val="28"/>
          <w:szCs w:val="28"/>
          <w:rtl w:val="true"/>
          <w:lang w:bidi="fa-IR"/>
        </w:rPr>
        <w:t>.</w:t>
      </w:r>
    </w:p>
    <w:p>
      <w:pPr>
        <w:pStyle w:val="Heading6"/>
        <w:numPr>
          <w:ilvl w:val="5"/>
          <w:numId w:val="1"/>
        </w:numPr>
        <w:rPr/>
      </w:pPr>
      <w:bookmarkStart w:id="1950" w:name="__RefHeading___Toc681078_73709187"/>
      <w:bookmarkStart w:id="1951" w:name="_Toc865"/>
      <w:bookmarkEnd w:id="1950"/>
      <w:r>
        <w:rPr>
          <w:rtl w:val="true"/>
        </w:rPr>
        <w:t xml:space="preserve">مسألة </w:t>
      </w:r>
      <w:r>
        <w:rPr/>
        <w:t>578</w:t>
      </w:r>
      <w:r>
        <w:rPr>
          <w:rtl w:val="true"/>
        </w:rPr>
        <w:t>:</w:t>
      </w:r>
      <w:r>
        <w:rPr>
          <w:rtl w:val="true"/>
        </w:rPr>
        <w:t>قد عرفت أنّه لا یجب</w:t>
      </w:r>
      <w:r>
        <w:rPr>
          <w:rtl w:val="true"/>
        </w:rPr>
        <w:t>-</w:t>
      </w:r>
      <w:r>
        <w:rPr>
          <w:rtl w:val="true"/>
        </w:rPr>
        <w:t>حین العمل</w:t>
      </w:r>
      <w:r>
        <w:rPr>
          <w:rtl w:val="true"/>
        </w:rPr>
        <w:t>-</w:t>
      </w:r>
      <w:r>
        <w:rPr>
          <w:rtl w:val="true"/>
        </w:rPr>
        <w:t>الالتفات إلیه تفصیلا</w:t>
      </w:r>
      <w:bookmarkEnd w:id="1951"/>
    </w:p>
    <w:p>
      <w:pPr>
        <w:pStyle w:val="BookText"/>
        <w:rPr/>
      </w:pPr>
      <w:r>
        <w:rPr>
          <w:rFonts w:ascii="IRNazanin" w:hAnsi="IRNazanin" w:eastAsia="IRNazanin"/>
          <w:color w:val="111111"/>
          <w:sz w:val="28"/>
          <w:sz w:val="28"/>
          <w:szCs w:val="28"/>
          <w:rtl w:val="true"/>
          <w:lang w:bidi="fa-IR"/>
        </w:rPr>
        <w:t>و تعلّق القصد به،</w:t>
      </w:r>
    </w:p>
    <w:p>
      <w:pPr>
        <w:pStyle w:val="BookText"/>
        <w:rPr/>
      </w:pPr>
      <w:r>
        <w:rPr>
          <w:rFonts w:ascii="IRNazanin" w:hAnsi="IRNazanin" w:eastAsia="IRNazanin"/>
          <w:color w:val="111111"/>
          <w:sz w:val="28"/>
          <w:sz w:val="28"/>
          <w:szCs w:val="28"/>
          <w:rtl w:val="true"/>
          <w:lang w:bidi="fa-IR"/>
        </w:rPr>
        <w:t>بل یکفی الالتفات إلیه،و تعلّق القصد به قبل الشروع فیه،و بقاء ذلک القصد إجمالا،علی نحو یستوجب وقوع الفعل من أوّله إلی آخره عن داعی الأمر،بحیث لو التفت إلی نفسه لرأی أنّه یفعل عن قصد الأمر،و إذا سئل أجاب بذلک،و لا فرق بین أوّل الفعل و آخره،و هذا المعنی هو المراد من الاستدامة الحکمیّة للنیّة التفصیلیّة الحادثة فی اللحظة الاولی،أمّا بلحاظ نفس النیّة فهی استدامة حقیقیّة،لأنّها موجودة فی أعماق النفس</w:t>
      </w:r>
      <w:r>
        <w:rPr>
          <w:rFonts w:eastAsia="IRNazanin" w:cs="IRNazanin"/>
          <w:color w:val="111111"/>
          <w:sz w:val="28"/>
          <w:szCs w:val="28"/>
          <w:rtl w:val="true"/>
          <w:lang w:bidi="fa-IR"/>
        </w:rPr>
        <w:t>.</w:t>
      </w:r>
    </w:p>
    <w:p>
      <w:pPr>
        <w:pStyle w:val="Heading6"/>
        <w:numPr>
          <w:ilvl w:val="5"/>
          <w:numId w:val="1"/>
        </w:numPr>
        <w:rPr/>
      </w:pPr>
      <w:bookmarkStart w:id="1952" w:name="__RefHeading___Toc681080_73709187"/>
      <w:bookmarkStart w:id="1953" w:name="_Toc866"/>
      <w:bookmarkEnd w:id="1952"/>
      <w:r>
        <w:rPr>
          <w:rtl w:val="true"/>
        </w:rPr>
        <w:t xml:space="preserve">مسألة </w:t>
      </w:r>
      <w:r>
        <w:rPr/>
        <w:t>579</w:t>
      </w:r>
      <w:r>
        <w:rPr>
          <w:rtl w:val="true"/>
        </w:rPr>
        <w:t>:</w:t>
      </w:r>
      <w:r>
        <w:rPr>
          <w:rtl w:val="true"/>
        </w:rPr>
        <w:t>إذا کان فی أثناء الصلاة فنوی قطعها</w:t>
      </w:r>
      <w:bookmarkEnd w:id="195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نوی الإتیان بالقاطع،و هو فعل ما لا یسوغ فعله فی أثنائها،فإن أتمّ صلاته و هو علی نیّة القطع أو علی نیّة فعل المنافی و المبطل بطلت صلاته،حتّی و لو لم یفعل شیئا فی الخارج ینافیها،بل حتّی و لو کان متردّدا بین القطع و الإتمام،و أمّا إذا أتی ببعض أجزاء الصلاة بعد نیّة القطع،ثمّ عاد إلی نیّته الاولی،فیلاحظ أنّه فی تلک الحالة هل أتی بالرکوع أو السجود أو أتی بشیء آخر من أفعال الصلاة،کالتشهّد و الفاتحة</w:t>
      </w:r>
      <w:bookmarkStart w:id="1954" w:name="pg11398_162675"/>
    </w:p>
    <w:p>
      <w:pPr>
        <w:pStyle w:val="BookText"/>
        <w:rPr/>
      </w:pPr>
      <w:bookmarkEnd w:id="1954"/>
      <w:r>
        <w:rPr>
          <w:rFonts w:ascii="IRNazanin" w:hAnsi="IRNazanin" w:eastAsia="IRNazanin"/>
          <w:color w:val="111111"/>
          <w:sz w:val="28"/>
          <w:sz w:val="28"/>
          <w:szCs w:val="28"/>
          <w:rtl w:val="true"/>
          <w:lang w:bidi="fa-IR"/>
        </w:rPr>
        <w:t>و الذکر و غیرها،فعلی الأوّل تبطل صلاته علی کلّ حال،و علی الثانی تبطل الصلاة إن نوی بذلک التشهّد أنّه جزء من هذه الصلاة الّتی نوی قطعها،و إن لم ینو ذلک و إنّما أتی به کشیء مستقلّ عن هذه الصلاة،فبإمکانه إذا عدل عن نیّة القطع أن یعید ما أتی به،و یتدارک و یواصل صلاته و لا شیء علیه،کما أنّه إذا عاد إلی نیّته الاولی،قبل أن یأتی بشیء من أجزائها و یواصلها و یتمّها صحّت و لا شیء علیه</w:t>
      </w:r>
      <w:r>
        <w:rPr>
          <w:rFonts w:eastAsia="IRNazanin" w:cs="IRNazanin"/>
          <w:color w:val="111111"/>
          <w:sz w:val="28"/>
          <w:szCs w:val="28"/>
          <w:rtl w:val="true"/>
          <w:lang w:bidi="fa-IR"/>
        </w:rPr>
        <w:t>.</w:t>
      </w:r>
    </w:p>
    <w:p>
      <w:pPr>
        <w:pStyle w:val="Heading6"/>
        <w:numPr>
          <w:ilvl w:val="5"/>
          <w:numId w:val="1"/>
        </w:numPr>
        <w:rPr/>
      </w:pPr>
      <w:bookmarkStart w:id="1955" w:name="__RefHeading___Toc681082_73709187"/>
      <w:bookmarkStart w:id="1956" w:name="_Toc867"/>
      <w:bookmarkEnd w:id="1955"/>
      <w:r>
        <w:rPr>
          <w:rtl w:val="true"/>
        </w:rPr>
        <w:t xml:space="preserve">مسألة </w:t>
      </w:r>
      <w:r>
        <w:rPr/>
        <w:t>580</w:t>
      </w:r>
      <w:r>
        <w:rPr>
          <w:rtl w:val="true"/>
        </w:rPr>
        <w:t>:</w:t>
      </w:r>
      <w:r>
        <w:rPr>
          <w:rtl w:val="true"/>
        </w:rPr>
        <w:t>إذا شکّ فی الصلاة الّتی بیده أنّه عیّنها ظهرا أو عصرا</w:t>
      </w:r>
      <w:bookmarkEnd w:id="1956"/>
    </w:p>
    <w:p>
      <w:pPr>
        <w:pStyle w:val="BookText"/>
        <w:rPr/>
      </w:pPr>
      <w:r>
        <w:rPr>
          <w:rFonts w:ascii="IRNazanin" w:hAnsi="IRNazanin" w:eastAsia="IRNazanin"/>
          <w:color w:val="111111"/>
          <w:sz w:val="28"/>
          <w:sz w:val="28"/>
          <w:szCs w:val="28"/>
          <w:rtl w:val="true"/>
          <w:lang w:bidi="fa-IR"/>
        </w:rPr>
        <w:t>فإن لم یأت بالظهر قبل ذلک،نواها ظهرا و أتمّها ثمّ أتی بالعصر،و إن أتی بالظهر بطلت،و کذلک الحال إذا دخل فی صلاة و شکّ فی أنّه نواها مغربا أو عشاء،فإنّه إن لم یکن قد أتی بالمغرب نواها مغربا ما لم یکن قد رکع الرکوع الرابع،ثمّ أتی بالعشاء،و إن کان قد صلّی المغرب بطلت صلاته و أعادها من جدید بنیة العشاء</w:t>
      </w:r>
      <w:r>
        <w:rPr>
          <w:rFonts w:eastAsia="IRNazanin" w:cs="IRNazanin"/>
          <w:color w:val="111111"/>
          <w:sz w:val="28"/>
          <w:szCs w:val="28"/>
          <w:rtl w:val="true"/>
          <w:lang w:bidi="fa-IR"/>
        </w:rPr>
        <w:t>.</w:t>
      </w:r>
    </w:p>
    <w:p>
      <w:pPr>
        <w:pStyle w:val="Heading6"/>
        <w:numPr>
          <w:ilvl w:val="5"/>
          <w:numId w:val="1"/>
        </w:numPr>
        <w:rPr/>
      </w:pPr>
      <w:bookmarkStart w:id="1957" w:name="__RefHeading___Toc681084_73709187"/>
      <w:bookmarkStart w:id="1958" w:name="_Toc868"/>
      <w:bookmarkEnd w:id="1957"/>
      <w:r>
        <w:rPr>
          <w:rtl w:val="true"/>
        </w:rPr>
        <w:t xml:space="preserve">مسألة </w:t>
      </w:r>
      <w:r>
        <w:rPr/>
        <w:t>581</w:t>
      </w:r>
      <w:r>
        <w:rPr>
          <w:rtl w:val="true"/>
        </w:rPr>
        <w:t>:</w:t>
      </w:r>
      <w:r>
        <w:rPr>
          <w:rtl w:val="true"/>
        </w:rPr>
        <w:t>إذا نوی المصلّی فریضة و فی الأثناء غفل فأتمّها بزعم أنّها</w:t>
      </w:r>
      <w:bookmarkEnd w:id="1958"/>
    </w:p>
    <w:p>
      <w:pPr>
        <w:pStyle w:val="BookText"/>
        <w:rPr/>
      </w:pPr>
      <w:r>
        <w:rPr>
          <w:rFonts w:ascii="IRNazanin" w:hAnsi="IRNazanin" w:eastAsia="IRNazanin"/>
          <w:color w:val="111111"/>
          <w:sz w:val="28"/>
          <w:sz w:val="28"/>
          <w:szCs w:val="28"/>
          <w:rtl w:val="true"/>
          <w:lang w:bidi="fa-IR"/>
        </w:rPr>
        <w:t>نافلة صحّت فریضة،</w:t>
      </w:r>
    </w:p>
    <w:p>
      <w:pPr>
        <w:pStyle w:val="BookText"/>
        <w:rPr/>
      </w:pPr>
      <w:r>
        <w:rPr>
          <w:rFonts w:ascii="IRNazanin" w:hAnsi="IRNazanin" w:eastAsia="IRNazanin"/>
          <w:color w:val="111111"/>
          <w:sz w:val="28"/>
          <w:sz w:val="28"/>
          <w:szCs w:val="28"/>
          <w:rtl w:val="true"/>
          <w:lang w:bidi="fa-IR"/>
        </w:rPr>
        <w:t>و فی العکس تصحّ نافلة</w:t>
      </w:r>
      <w:r>
        <w:rPr>
          <w:rFonts w:eastAsia="IRNazanin" w:cs="IRNazanin"/>
          <w:color w:val="111111"/>
          <w:sz w:val="28"/>
          <w:szCs w:val="28"/>
          <w:rtl w:val="true"/>
          <w:lang w:bidi="fa-IR"/>
        </w:rPr>
        <w:t>.</w:t>
      </w:r>
    </w:p>
    <w:p>
      <w:pPr>
        <w:pStyle w:val="Heading6"/>
        <w:numPr>
          <w:ilvl w:val="5"/>
          <w:numId w:val="1"/>
        </w:numPr>
        <w:rPr/>
      </w:pPr>
      <w:bookmarkStart w:id="1959" w:name="__RefHeading___Toc681086_73709187"/>
      <w:bookmarkStart w:id="1960" w:name="_Toc869"/>
      <w:bookmarkEnd w:id="1959"/>
      <w:r>
        <w:rPr>
          <w:rtl w:val="true"/>
        </w:rPr>
        <w:t xml:space="preserve">مسألة </w:t>
      </w:r>
      <w:r>
        <w:rPr/>
        <w:t>582</w:t>
      </w:r>
      <w:r>
        <w:rPr>
          <w:rtl w:val="true"/>
        </w:rPr>
        <w:t>:</w:t>
      </w:r>
      <w:r>
        <w:rPr>
          <w:rtl w:val="true"/>
        </w:rPr>
        <w:t>إذا قام لصلاة ثمّ دخل فی الصلاة و شکّ فی أنّه نوی ما</w:t>
      </w:r>
      <w:bookmarkEnd w:id="1960"/>
    </w:p>
    <w:p>
      <w:pPr>
        <w:pStyle w:val="BookText"/>
        <w:rPr/>
      </w:pPr>
      <w:r>
        <w:rPr>
          <w:rFonts w:ascii="IRNazanin" w:hAnsi="IRNazanin" w:eastAsia="IRNazanin"/>
          <w:color w:val="111111"/>
          <w:sz w:val="28"/>
          <w:sz w:val="28"/>
          <w:szCs w:val="28"/>
          <w:rtl w:val="true"/>
          <w:lang w:bidi="fa-IR"/>
        </w:rPr>
        <w:t>قام إلیها أو غیرها،</w:t>
      </w:r>
    </w:p>
    <w:p>
      <w:pPr>
        <w:pStyle w:val="BookText"/>
        <w:rPr/>
      </w:pPr>
      <w:r>
        <w:rPr>
          <w:rFonts w:ascii="IRNazanin" w:hAnsi="IRNazanin" w:eastAsia="IRNazanin"/>
          <w:color w:val="111111"/>
          <w:sz w:val="28"/>
          <w:sz w:val="28"/>
          <w:szCs w:val="28"/>
          <w:rtl w:val="true"/>
          <w:lang w:bidi="fa-IR"/>
        </w:rPr>
        <w:t>فالأظهر أنّه لا یکتفی بهذه الصلاة و یستأنفها من جدید</w:t>
      </w:r>
      <w:r>
        <w:rPr>
          <w:rFonts w:eastAsia="IRNazanin" w:cs="IRNazanin"/>
          <w:color w:val="111111"/>
          <w:sz w:val="28"/>
          <w:szCs w:val="28"/>
          <w:rtl w:val="true"/>
          <w:lang w:bidi="fa-IR"/>
        </w:rPr>
        <w:t>.</w:t>
      </w:r>
    </w:p>
    <w:p>
      <w:pPr>
        <w:pStyle w:val="Heading6"/>
        <w:numPr>
          <w:ilvl w:val="5"/>
          <w:numId w:val="1"/>
        </w:numPr>
        <w:rPr/>
      </w:pPr>
      <w:bookmarkStart w:id="1961" w:name="__RefHeading___Toc681088_73709187"/>
      <w:bookmarkStart w:id="1962" w:name="_Toc870"/>
      <w:bookmarkEnd w:id="1961"/>
      <w:r>
        <w:rPr>
          <w:rtl w:val="true"/>
        </w:rPr>
        <w:t xml:space="preserve">مسألة </w:t>
      </w:r>
      <w:r>
        <w:rPr/>
        <w:t>583</w:t>
      </w:r>
      <w:r>
        <w:rPr>
          <w:rtl w:val="true"/>
        </w:rPr>
        <w:t>:</w:t>
      </w:r>
      <w:r>
        <w:rPr>
          <w:rtl w:val="true"/>
        </w:rPr>
        <w:t>لا یجوز العدول عن صلاة إلی اخری إلاّ فی موارد</w:t>
      </w:r>
      <w:r>
        <w:rPr>
          <w:rtl w:val="true"/>
        </w:rPr>
        <w:t>:</w:t>
      </w:r>
      <w:bookmarkEnd w:id="196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الصلاتان أدائیّتین مترتّبتین کالظهرین و العشاءین،و قد دخل فی الثانیة قبل الاولی،فإنّه یجب أن یعدل إلی الأولی إذا تذکّر فی الأثناء</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الصلاتان قضائیّتین،فدخل فی اللاحقة ثمّ تذکّر أنّ علیه سابقة،فإنّه یجب أن یعدل إلی السابقة فی المترتبتین،و یجوز العدول فی غیرهما، کما إذا دخل فی الظهر و تذکّر أنّ علیه قضاء صلاة الصبح أیضا جاز له العدول إلیها ما لم یتجاوز محلّ العدول،و إلاّ أتمّ الظهر ثمّ یأتی بصلاة الصبح</w:t>
      </w:r>
      <w:r>
        <w:rPr>
          <w:rFonts w:eastAsia="IRNazanin" w:cs="IRNazanin"/>
          <w:color w:val="111111"/>
          <w:sz w:val="28"/>
          <w:szCs w:val="28"/>
          <w:rtl w:val="true"/>
          <w:lang w:bidi="fa-IR"/>
        </w:rPr>
        <w:t>.</w:t>
      </w:r>
      <w:bookmarkStart w:id="1963" w:name="pg11398_162676"/>
    </w:p>
    <w:p>
      <w:pPr>
        <w:pStyle w:val="BookText"/>
        <w:rPr/>
      </w:pPr>
      <w:bookmarkEnd w:id="196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دخل فی الحاضرة فذکر أن علیه فائتة،فإنّه یجوز العدول إلی الفائتة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یجوز العدول فی الموارد المذکورة إذا ذکر قبل أن یتجاوز محلّه،أمّا إذا ذکر فی رکوع رابعة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یصلّ المغرب یتمّها عشاء،ثمّ یأتی بالمغرب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نسی فقرأ فی الرکعة الاولی من فریضة یوم الجمعة غیر سورة الجمعة،ثمّ تذکّر إلی واقع الحال،فإنّه یستحبّ له العدول إلی النافلة ثمّ یستأنف الفریضة و یقرأ سورتها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دخل فی فریضة منفردا ثمّ اقیمت الجماعة،فإنّه یستحبّ له العدول بها إلی النافلة مع بقاء محلّه،ثمّ یتمّها و یدخل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دخل المسافر فی القصر ثمّ نوی الإقامة قبل التسلیم،فإنّه یعدل بها إلی التمام،و إذا دخل المقیم فی التمام فعدل عن الإقامة قبل رکوع الرکعة الثالثة عدل إلی القصر،و إذا کان بعد الرکوع بطلت صلاته</w:t>
      </w:r>
      <w:r>
        <w:rPr>
          <w:rFonts w:eastAsia="IRNazanin" w:cs="IRNazanin"/>
          <w:color w:val="111111"/>
          <w:sz w:val="28"/>
          <w:szCs w:val="28"/>
          <w:rtl w:val="true"/>
          <w:lang w:bidi="fa-IR"/>
        </w:rPr>
        <w:t>.</w:t>
      </w:r>
    </w:p>
    <w:p>
      <w:pPr>
        <w:pStyle w:val="Heading6"/>
        <w:numPr>
          <w:ilvl w:val="5"/>
          <w:numId w:val="1"/>
        </w:numPr>
        <w:rPr/>
      </w:pPr>
      <w:bookmarkStart w:id="1964" w:name="__RefHeading___Toc681090_73709187"/>
      <w:bookmarkStart w:id="1965" w:name="_Toc871"/>
      <w:bookmarkEnd w:id="1964"/>
      <w:r>
        <w:rPr>
          <w:rtl w:val="true"/>
        </w:rPr>
        <w:t xml:space="preserve">مسألة </w:t>
      </w:r>
      <w:r>
        <w:rPr/>
        <w:t>584</w:t>
      </w:r>
      <w:r>
        <w:rPr>
          <w:rtl w:val="true"/>
        </w:rPr>
        <w:t>:</w:t>
      </w:r>
      <w:r>
        <w:rPr>
          <w:rtl w:val="true"/>
        </w:rPr>
        <w:t>إذا عدل فی غیر محلّ العدول</w:t>
      </w:r>
      <w:bookmarkEnd w:id="1965"/>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یفعل شیئا جاز له العود إلی ما نواه أوّلا،و إن فعل شیئا فإن کان ذلک الشیء من أفعال الصلاة کالفاتحة و التشهّد و نحوهما جاز له العود إلی ما نواه أوّلا،و یعید ما أتی به و یواصل صلاته و یتمّها و لا شیء علیه،و إن کان ذلک الشیء من أرکان الصلاة کالرکوع أو السجدتین بطلت صلاته علی أیّ حال،مثال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عدل من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الظهر،ثمّ بان أنّه أتی بالظهر و لا محلّ للعدول،و حینئذ فإن لم یأت بشیء من أجزاء صلاة الظهر،جاز له العدول إلی ما نواه أوّلا و هو صلاة العصر، و إن أتی بشیء من أجزاء صلاة الظهر باسمها الخاصّ،فإن لم یکن ذلک من الأرکان جاز له العود إلی العصر،و یعید ما أتی به باسم الظهر عصرا و یواصل صلاته و یتمّها</w:t>
      </w:r>
      <w:bookmarkStart w:id="1966" w:name="pg11398_162677"/>
    </w:p>
    <w:p>
      <w:pPr>
        <w:pStyle w:val="BookText"/>
        <w:rPr/>
      </w:pPr>
      <w:bookmarkEnd w:id="1966"/>
      <w:r>
        <w:rPr>
          <w:rFonts w:ascii="IRNazanin" w:hAnsi="IRNazanin" w:eastAsia="IRNazanin"/>
          <w:color w:val="111111"/>
          <w:sz w:val="28"/>
          <w:sz w:val="28"/>
          <w:szCs w:val="28"/>
          <w:rtl w:val="true"/>
          <w:lang w:bidi="fa-IR"/>
        </w:rPr>
        <w:t>و لا شیء علیه،و إن کان من الأرکان بطلت صلاة العصر علی أیّ حال،فإنّه إن أعاد ما أتی به فهذه زیادة رکن فیها فتکون مبطلة،و إلاّ فهی فاقدة للرکن</w:t>
      </w:r>
      <w:r>
        <w:rPr>
          <w:rFonts w:eastAsia="IRNazanin" w:cs="IRNazanin"/>
          <w:color w:val="111111"/>
          <w:sz w:val="28"/>
          <w:szCs w:val="28"/>
          <w:rtl w:val="true"/>
          <w:lang w:bidi="fa-IR"/>
        </w:rPr>
        <w:t>.</w:t>
      </w:r>
    </w:p>
    <w:p>
      <w:pPr>
        <w:pStyle w:val="Heading6"/>
        <w:numPr>
          <w:ilvl w:val="5"/>
          <w:numId w:val="1"/>
        </w:numPr>
        <w:rPr/>
      </w:pPr>
      <w:bookmarkStart w:id="1967" w:name="__RefHeading___Toc681092_73709187"/>
      <w:bookmarkStart w:id="1968" w:name="_Toc872"/>
      <w:bookmarkEnd w:id="1967"/>
      <w:r>
        <w:rPr>
          <w:rtl w:val="true"/>
        </w:rPr>
        <w:t xml:space="preserve">مسألة </w:t>
      </w:r>
      <w:r>
        <w:rPr/>
        <w:t>585</w:t>
      </w:r>
      <w:r>
        <w:rPr>
          <w:rtl w:val="true"/>
        </w:rPr>
        <w:t>:</w:t>
      </w:r>
      <w:r>
        <w:rPr>
          <w:rtl w:val="true"/>
        </w:rPr>
        <w:t>الأظهر جواز ترامی العدول</w:t>
      </w:r>
      <w:bookmarkEnd w:id="1968"/>
    </w:p>
    <w:p>
      <w:pPr>
        <w:pStyle w:val="BookText"/>
        <w:rPr/>
      </w:pPr>
      <w:r>
        <w:rPr>
          <w:rFonts w:ascii="IRNazanin" w:hAnsi="IRNazanin" w:eastAsia="IRNazanin"/>
          <w:color w:val="111111"/>
          <w:sz w:val="28"/>
          <w:sz w:val="28"/>
          <w:szCs w:val="28"/>
          <w:rtl w:val="true"/>
          <w:lang w:bidi="fa-IR"/>
        </w:rPr>
        <w:t>فإذا کان فی فائتة فذکر أنّ علیه فائتة سابقة،فعدل إلیها فذکر أنّ علیه فائتة اخری سابقة علیها،فعدل إلیها أیضا صحّ</w:t>
      </w:r>
      <w:r>
        <w:rPr>
          <w:rFonts w:eastAsia="IRNazanin" w:cs="IRNazanin"/>
          <w:color w:val="111111"/>
          <w:sz w:val="28"/>
          <w:szCs w:val="28"/>
          <w:rtl w:val="true"/>
          <w:lang w:bidi="fa-IR"/>
        </w:rPr>
        <w:t>.</w:t>
      </w:r>
    </w:p>
    <w:p>
      <w:pPr>
        <w:pStyle w:val="Heading5"/>
        <w:numPr>
          <w:ilvl w:val="4"/>
          <w:numId w:val="1"/>
        </w:numPr>
        <w:rPr/>
      </w:pPr>
      <w:bookmarkStart w:id="1969" w:name="__RefHeading___Toc681094_73709187"/>
      <w:bookmarkStart w:id="1970" w:name="_Toc873"/>
      <w:bookmarkEnd w:id="1969"/>
      <w:r>
        <w:rPr>
          <w:rtl w:val="true"/>
        </w:rPr>
        <w:t>الفصل الثانی</w:t>
      </w:r>
      <w:r>
        <w:rPr>
          <w:rtl w:val="true"/>
        </w:rPr>
        <w:t xml:space="preserve">: </w:t>
      </w:r>
      <w:r>
        <w:rPr>
          <w:rtl w:val="true"/>
        </w:rPr>
        <w:t>فی تکبیرة الإحرام</w:t>
      </w:r>
      <w:bookmarkEnd w:id="1970"/>
    </w:p>
    <w:p>
      <w:pPr>
        <w:pStyle w:val="Heading6"/>
        <w:numPr>
          <w:ilvl w:val="5"/>
          <w:numId w:val="1"/>
        </w:numPr>
        <w:rPr/>
      </w:pPr>
      <w:bookmarkStart w:id="1971" w:name="__RefHeading___Toc681096_73709187"/>
      <w:bookmarkStart w:id="1972" w:name="_Toc874"/>
      <w:bookmarkEnd w:id="1971"/>
      <w:r>
        <w:rPr>
          <w:rtl w:val="true"/>
        </w:rPr>
        <w:t>اشارة</w:t>
      </w:r>
      <w:bookmarkEnd w:id="1972"/>
    </w:p>
    <w:p>
      <w:pPr>
        <w:pStyle w:val="BookText"/>
        <w:rPr/>
      </w:pPr>
      <w:r>
        <w:rPr>
          <w:rFonts w:ascii="IRNazanin" w:hAnsi="IRNazanin" w:eastAsia="IRNazanin"/>
          <w:color w:val="111111"/>
          <w:sz w:val="28"/>
          <w:sz w:val="28"/>
          <w:szCs w:val="28"/>
          <w:rtl w:val="true"/>
          <w:lang w:bidi="fa-IR"/>
        </w:rPr>
        <w:t>فی تکبیرة الإحرام</w:t>
      </w:r>
    </w:p>
    <w:p>
      <w:pPr>
        <w:pStyle w:val="BookText"/>
        <w:rPr/>
      </w:pPr>
      <w:r>
        <w:rPr>
          <w:rFonts w:ascii="IRNazanin" w:hAnsi="IRNazanin" w:eastAsia="IRNazanin"/>
          <w:color w:val="111111"/>
          <w:sz w:val="28"/>
          <w:sz w:val="28"/>
          <w:szCs w:val="28"/>
          <w:rtl w:val="true"/>
          <w:lang w:bidi="fa-IR"/>
        </w:rPr>
        <w:t>و تسمّی تکبیرة الافتتاح 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یجزئ مرادفها بالعربیّة، و لا ترجمتها بغیر العربیّة،و إذا تمّت حرم ما لا یجوز فعله من منافیات الصلاة، و هی رکن تبطل الصلاة بنقصها عمدا و سهوا،و تبطل بزیادتها عمدا،فإذا جاء بها ثانیة بطلت الصلاة فیحتاج إلی ثالثة،فإن جاء بالرابعة بطلت أیضا و احتاج إلی خامسة،و هکذا تبطل بالشفع،و تصحّ بالوتر،و الظاهر عدم بطلان الصلاة بزیادتها سهوا،و یجب الإتیان بها علی النهج العربیّ مادّة و هیئة،و الجاهل یلقّنه غیره أو یتعلّم،فإن لم یمکن اجتزأ منها بالممکن،فإن عجز جاء بمرادفها،و إن عجز فبترجمتها</w:t>
      </w:r>
      <w:r>
        <w:rPr>
          <w:rFonts w:eastAsia="IRNazanin" w:cs="IRNazanin"/>
          <w:color w:val="111111"/>
          <w:sz w:val="28"/>
          <w:szCs w:val="28"/>
          <w:rtl w:val="true"/>
          <w:lang w:bidi="fa-IR"/>
        </w:rPr>
        <w:t>.</w:t>
      </w:r>
    </w:p>
    <w:p>
      <w:pPr>
        <w:pStyle w:val="Heading6"/>
        <w:numPr>
          <w:ilvl w:val="5"/>
          <w:numId w:val="1"/>
        </w:numPr>
        <w:rPr/>
      </w:pPr>
      <w:bookmarkStart w:id="1973" w:name="__RefHeading___Toc681098_73709187"/>
      <w:bookmarkStart w:id="1974" w:name="_Toc875"/>
      <w:bookmarkEnd w:id="1973"/>
      <w:r>
        <w:rPr>
          <w:rtl w:val="true"/>
        </w:rPr>
        <w:t xml:space="preserve">مسألة </w:t>
      </w:r>
      <w:r>
        <w:rPr/>
        <w:t>586</w:t>
      </w:r>
      <w:r>
        <w:rPr>
          <w:rtl w:val="true"/>
        </w:rPr>
        <w:t>:</w:t>
      </w:r>
      <w:r>
        <w:rPr>
          <w:rtl w:val="true"/>
        </w:rPr>
        <w:t>الأحوط</w:t>
      </w:r>
      <w:r>
        <w:rPr>
          <w:rtl w:val="true"/>
        </w:rPr>
        <w:t>-</w:t>
      </w:r>
      <w:r>
        <w:rPr>
          <w:rtl w:val="true"/>
        </w:rPr>
        <w:t>وجوبا</w:t>
      </w:r>
      <w:r>
        <w:rPr>
          <w:rtl w:val="true"/>
        </w:rPr>
        <w:t>-</w:t>
      </w:r>
      <w:r>
        <w:rPr>
          <w:rtl w:val="true"/>
        </w:rPr>
        <w:t>عدم وصلها بما قبلها من الکلام دعاء</w:t>
      </w:r>
      <w:bookmarkEnd w:id="1974"/>
    </w:p>
    <w:p>
      <w:pPr>
        <w:pStyle w:val="BookText"/>
        <w:rPr/>
      </w:pPr>
      <w:r>
        <w:rPr>
          <w:rFonts w:ascii="IRNazanin" w:hAnsi="IRNazanin" w:eastAsia="IRNazanin"/>
          <w:color w:val="111111"/>
          <w:sz w:val="28"/>
          <w:sz w:val="28"/>
          <w:szCs w:val="28"/>
          <w:rtl w:val="true"/>
          <w:lang w:bidi="fa-IR"/>
        </w:rPr>
        <w:t>کان أو غیره،</w:t>
      </w:r>
    </w:p>
    <w:p>
      <w:pPr>
        <w:pStyle w:val="BookText"/>
        <w:rPr/>
      </w:pPr>
      <w:r>
        <w:rPr>
          <w:rFonts w:ascii="IRNazanin" w:hAnsi="IRNazanin" w:eastAsia="IRNazanin"/>
          <w:color w:val="111111"/>
          <w:sz w:val="28"/>
          <w:sz w:val="28"/>
          <w:szCs w:val="28"/>
          <w:rtl w:val="true"/>
          <w:lang w:bidi="fa-IR"/>
        </w:rPr>
        <w:t>و لا بما بعدها من بسملة أو غیرها،و أن لا یعقب اسم الجلالة بشیء من الصفات الجلالیة أو الجمالیة،فلا یجوز أن یقول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العظیم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تفخیم اللام من لفظ الجلالة،و الراء من أکبر</w:t>
      </w:r>
      <w:r>
        <w:rPr>
          <w:rFonts w:eastAsia="IRNazanin" w:cs="IRNazanin"/>
          <w:color w:val="111111"/>
          <w:sz w:val="28"/>
          <w:szCs w:val="28"/>
          <w:rtl w:val="true"/>
          <w:lang w:bidi="fa-IR"/>
        </w:rPr>
        <w:t>.</w:t>
      </w:r>
    </w:p>
    <w:p>
      <w:pPr>
        <w:pStyle w:val="Heading6"/>
        <w:numPr>
          <w:ilvl w:val="5"/>
          <w:numId w:val="1"/>
        </w:numPr>
        <w:rPr/>
      </w:pPr>
      <w:bookmarkStart w:id="1975" w:name="__RefHeading___Toc681100_73709187"/>
      <w:bookmarkStart w:id="1976" w:name="_Toc876"/>
      <w:bookmarkEnd w:id="1975"/>
      <w:r>
        <w:rPr>
          <w:rtl w:val="true"/>
        </w:rPr>
        <w:t xml:space="preserve">مسألة </w:t>
      </w:r>
      <w:r>
        <w:rPr/>
        <w:t>587</w:t>
      </w:r>
      <w:r>
        <w:rPr>
          <w:rtl w:val="true"/>
        </w:rPr>
        <w:t>:</w:t>
      </w:r>
      <w:r>
        <w:rPr>
          <w:rtl w:val="true"/>
        </w:rPr>
        <w:t>یجب فیها القیام التامّ</w:t>
      </w:r>
      <w:bookmarkEnd w:id="197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bookmarkStart w:id="1977" w:name="pg11398_162678"/>
    </w:p>
    <w:p>
      <w:pPr>
        <w:pStyle w:val="BookText"/>
        <w:rPr/>
      </w:pPr>
      <w:bookmarkEnd w:id="1977"/>
      <w:r>
        <w:rPr>
          <w:rFonts w:ascii="IRNazanin" w:hAnsi="IRNazanin" w:eastAsia="IRNazanin"/>
          <w:color w:val="111111"/>
          <w:sz w:val="28"/>
          <w:sz w:val="28"/>
          <w:szCs w:val="28"/>
          <w:rtl w:val="true"/>
          <w:lang w:bidi="fa-IR"/>
        </w:rPr>
        <w:t>من غیر فرق بین المأموم الّذی أدرک الإمام راکعا و غیره،بل یجب التربّص فی الجملة حتّی یعلم بوقوع التکبیر تاما قائما،و أمّا الاستقرار فی القیام المقابل للمشی و التمایل من أحد الجانبین إلی الآخر،أو الاستقرار بمعنی الطمأنینة،فهو و إن کان واجبا حال التکبیر،لکنّ الظاهر أنّه إذا ترکه سهوا لم تبطل الصلاة</w:t>
      </w:r>
      <w:r>
        <w:rPr>
          <w:rFonts w:eastAsia="IRNazanin" w:cs="IRNazanin"/>
          <w:color w:val="111111"/>
          <w:sz w:val="28"/>
          <w:szCs w:val="28"/>
          <w:rtl w:val="true"/>
          <w:lang w:bidi="fa-IR"/>
        </w:rPr>
        <w:t>.</w:t>
      </w:r>
    </w:p>
    <w:p>
      <w:pPr>
        <w:pStyle w:val="Heading6"/>
        <w:numPr>
          <w:ilvl w:val="5"/>
          <w:numId w:val="1"/>
        </w:numPr>
        <w:rPr/>
      </w:pPr>
      <w:bookmarkStart w:id="1978" w:name="__RefHeading___Toc681102_73709187"/>
      <w:bookmarkStart w:id="1979" w:name="_Toc877"/>
      <w:bookmarkEnd w:id="1978"/>
      <w:r>
        <w:rPr>
          <w:rtl w:val="true"/>
        </w:rPr>
        <w:t xml:space="preserve">مسألة </w:t>
      </w:r>
      <w:r>
        <w:rPr/>
        <w:t>588</w:t>
      </w:r>
      <w:r>
        <w:rPr>
          <w:rtl w:val="true"/>
        </w:rPr>
        <w:t>:</w:t>
      </w:r>
      <w:r>
        <w:rPr>
          <w:rtl w:val="true"/>
        </w:rPr>
        <w:t>الأخرس یأتی بها علی قدر ما یمکنه</w:t>
      </w:r>
      <w:bookmarkEnd w:id="1979"/>
    </w:p>
    <w:p>
      <w:pPr>
        <w:pStyle w:val="BookText"/>
        <w:rPr/>
      </w:pPr>
      <w:r>
        <w:rPr>
          <w:rFonts w:ascii="IRNazanin" w:hAnsi="IRNazanin" w:eastAsia="IRNazanin"/>
          <w:color w:val="111111"/>
          <w:sz w:val="28"/>
          <w:sz w:val="28"/>
          <w:szCs w:val="28"/>
          <w:rtl w:val="true"/>
          <w:lang w:bidi="fa-IR"/>
        </w:rPr>
        <w:t>فإن عجز عن النطق أشار بإصبعه،و أن یحرّک بها لسانه إن أمکن</w:t>
      </w:r>
      <w:r>
        <w:rPr>
          <w:rFonts w:eastAsia="IRNazanin" w:cs="IRNazanin"/>
          <w:color w:val="111111"/>
          <w:sz w:val="28"/>
          <w:szCs w:val="28"/>
          <w:rtl w:val="true"/>
          <w:lang w:bidi="fa-IR"/>
        </w:rPr>
        <w:t>.</w:t>
      </w:r>
    </w:p>
    <w:p>
      <w:pPr>
        <w:pStyle w:val="Heading6"/>
        <w:numPr>
          <w:ilvl w:val="5"/>
          <w:numId w:val="1"/>
        </w:numPr>
        <w:rPr/>
      </w:pPr>
      <w:bookmarkStart w:id="1980" w:name="__RefHeading___Toc681104_73709187"/>
      <w:bookmarkStart w:id="1981" w:name="_Toc878"/>
      <w:bookmarkEnd w:id="1980"/>
      <w:r>
        <w:rPr>
          <w:rtl w:val="true"/>
        </w:rPr>
        <w:t xml:space="preserve">مسألة </w:t>
      </w:r>
      <w:r>
        <w:rPr/>
        <w:t>589</w:t>
      </w:r>
      <w:r>
        <w:rPr>
          <w:rtl w:val="true"/>
        </w:rPr>
        <w:t>:</w:t>
      </w:r>
      <w:r>
        <w:rPr>
          <w:rtl w:val="true"/>
        </w:rPr>
        <w:t>یشرع الإتیان بستّ تکبیرات</w:t>
      </w:r>
      <w:bookmarkEnd w:id="1981"/>
    </w:p>
    <w:p>
      <w:pPr>
        <w:pStyle w:val="BookText"/>
        <w:rPr/>
      </w:pPr>
      <w:r>
        <w:rPr>
          <w:rFonts w:ascii="IRNazanin" w:hAnsi="IRNazanin" w:eastAsia="IRNazanin"/>
          <w:color w:val="111111"/>
          <w:sz w:val="28"/>
          <w:sz w:val="28"/>
          <w:szCs w:val="28"/>
          <w:rtl w:val="true"/>
          <w:lang w:bidi="fa-IR"/>
        </w:rPr>
        <w:t>مضافا إلی تکبیرة الإحرام فیکون المجموع سبعا،و یجوز الاقتصار علی الخمس و علی الثلاث،و الأولی أن یقصد بالأخیرة تکبیرة الإحرام</w:t>
      </w:r>
      <w:r>
        <w:rPr>
          <w:rFonts w:eastAsia="IRNazanin" w:cs="IRNazanin"/>
          <w:color w:val="111111"/>
          <w:sz w:val="28"/>
          <w:szCs w:val="28"/>
          <w:rtl w:val="true"/>
          <w:lang w:bidi="fa-IR"/>
        </w:rPr>
        <w:t>.</w:t>
      </w:r>
    </w:p>
    <w:p>
      <w:pPr>
        <w:pStyle w:val="Heading6"/>
        <w:numPr>
          <w:ilvl w:val="5"/>
          <w:numId w:val="1"/>
        </w:numPr>
        <w:rPr/>
      </w:pPr>
      <w:bookmarkStart w:id="1982" w:name="__RefHeading___Toc681106_73709187"/>
      <w:bookmarkStart w:id="1983" w:name="_Toc879"/>
      <w:bookmarkEnd w:id="1982"/>
      <w:r>
        <w:rPr>
          <w:rtl w:val="true"/>
        </w:rPr>
        <w:t xml:space="preserve">مسألة </w:t>
      </w:r>
      <w:r>
        <w:rPr/>
        <w:t>590</w:t>
      </w:r>
      <w:r>
        <w:rPr>
          <w:rtl w:val="true"/>
        </w:rPr>
        <w:t>:</w:t>
      </w:r>
      <w:r>
        <w:rPr>
          <w:rtl w:val="true"/>
        </w:rPr>
        <w:t>یستحبّ للإمام الجهر بواحدة و الإسرار بالبقیّة</w:t>
      </w:r>
      <w:bookmarkEnd w:id="1983"/>
    </w:p>
    <w:p>
      <w:pPr>
        <w:pStyle w:val="BookText"/>
        <w:rPr/>
      </w:pPr>
      <w:r>
        <w:rPr>
          <w:rFonts w:ascii="IRNazanin" w:hAnsi="IRNazanin" w:eastAsia="IRNazanin"/>
          <w:color w:val="111111"/>
          <w:sz w:val="28"/>
          <w:sz w:val="28"/>
          <w:szCs w:val="28"/>
          <w:rtl w:val="true"/>
          <w:lang w:bidi="fa-IR"/>
        </w:rPr>
        <w:t>و یستحبّ أن یکون التکبیر فی حال رفع الیدین إلی الاذنین أو مقابل الوجه أو إلی النحر،مضمومة الأصابع حتّی الإبهام و الخنصر،مستقبلا بباطنهما القبلة</w:t>
      </w:r>
      <w:r>
        <w:rPr>
          <w:rFonts w:eastAsia="IRNazanin" w:cs="IRNazanin"/>
          <w:color w:val="111111"/>
          <w:sz w:val="28"/>
          <w:szCs w:val="28"/>
          <w:rtl w:val="true"/>
          <w:lang w:bidi="fa-IR"/>
        </w:rPr>
        <w:t>.</w:t>
      </w:r>
    </w:p>
    <w:p>
      <w:pPr>
        <w:pStyle w:val="Heading6"/>
        <w:numPr>
          <w:ilvl w:val="5"/>
          <w:numId w:val="1"/>
        </w:numPr>
        <w:rPr/>
      </w:pPr>
      <w:bookmarkStart w:id="1984" w:name="__RefHeading___Toc681108_73709187"/>
      <w:bookmarkStart w:id="1985" w:name="_Toc880"/>
      <w:bookmarkEnd w:id="1984"/>
      <w:r>
        <w:rPr>
          <w:rtl w:val="true"/>
        </w:rPr>
        <w:t xml:space="preserve">مسألة </w:t>
      </w:r>
      <w:r>
        <w:rPr/>
        <w:t>591</w:t>
      </w:r>
      <w:r>
        <w:rPr>
          <w:rtl w:val="true"/>
        </w:rPr>
        <w:t>:</w:t>
      </w:r>
      <w:r>
        <w:rPr>
          <w:rtl w:val="true"/>
        </w:rPr>
        <w:t>من ترک تکبیرة الإحرام عامدا و عالما بالحکم أو جاهلا</w:t>
      </w:r>
      <w:bookmarkEnd w:id="1985"/>
    </w:p>
    <w:p>
      <w:pPr>
        <w:pStyle w:val="BookText"/>
        <w:rPr/>
      </w:pPr>
      <w:r>
        <w:rPr>
          <w:rFonts w:ascii="IRNazanin" w:hAnsi="IRNazanin" w:eastAsia="IRNazanin"/>
          <w:color w:val="111111"/>
          <w:sz w:val="28"/>
          <w:sz w:val="28"/>
          <w:szCs w:val="28"/>
          <w:rtl w:val="true"/>
          <w:lang w:bidi="fa-IR"/>
        </w:rPr>
        <w:t>أو ناسیا فلا صلاة له،</w:t>
      </w:r>
    </w:p>
    <w:p>
      <w:pPr>
        <w:pStyle w:val="BookText"/>
        <w:rPr/>
      </w:pPr>
      <w:r>
        <w:rPr>
          <w:rFonts w:ascii="IRNazanin" w:hAnsi="IRNazanin" w:eastAsia="IRNazanin"/>
          <w:color w:val="111111"/>
          <w:sz w:val="28"/>
          <w:sz w:val="28"/>
          <w:szCs w:val="28"/>
          <w:rtl w:val="true"/>
          <w:lang w:bidi="fa-IR"/>
        </w:rPr>
        <w:t>و کذلک إذا ترک القیام حال التکبیرة فکبّر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کبّر قائما من دون طمأنینة و استقرار أو انتصاب فی القیام فإن کان ذلک عن نسیان أو جهل فصلاته صحیحة،و إن کان عن عمد و التفات بطلت صلاته،و من کبّر للإحرام ثمّ کبّر کذلک ثانیة فقد زاد فی صلاته،فإن کان عامدا و ملتفتا إلی الحکم الشرعیّ بطلت صلاته،و إن کان سهوا أو جهلا صحّت و لا شیء علیه</w:t>
      </w:r>
      <w:r>
        <w:rPr>
          <w:rFonts w:eastAsia="IRNazanin" w:cs="IRNazanin"/>
          <w:color w:val="111111"/>
          <w:sz w:val="28"/>
          <w:szCs w:val="28"/>
          <w:rtl w:val="true"/>
          <w:lang w:bidi="fa-IR"/>
        </w:rPr>
        <w:t>.</w:t>
      </w:r>
    </w:p>
    <w:p>
      <w:pPr>
        <w:pStyle w:val="Heading6"/>
        <w:numPr>
          <w:ilvl w:val="5"/>
          <w:numId w:val="1"/>
        </w:numPr>
        <w:rPr/>
      </w:pPr>
      <w:bookmarkStart w:id="1986" w:name="__RefHeading___Toc681110_73709187"/>
      <w:bookmarkStart w:id="1987" w:name="_Toc881"/>
      <w:bookmarkEnd w:id="1986"/>
      <w:r>
        <w:rPr>
          <w:rtl w:val="true"/>
        </w:rPr>
        <w:t xml:space="preserve">مسألة </w:t>
      </w:r>
      <w:r>
        <w:rPr/>
        <w:t>592</w:t>
      </w:r>
      <w:r>
        <w:rPr>
          <w:rtl w:val="true"/>
        </w:rPr>
        <w:t>:</w:t>
      </w:r>
      <w:r>
        <w:rPr>
          <w:rtl w:val="true"/>
        </w:rPr>
        <w:t>إذا کبّر ثمّ شکّ فی أنّها تکبیرة الإحرام و أنّه بعد لم</w:t>
      </w:r>
      <w:bookmarkEnd w:id="1987"/>
    </w:p>
    <w:p>
      <w:pPr>
        <w:pStyle w:val="BookText"/>
        <w:rPr/>
      </w:pPr>
      <w:r>
        <w:rPr>
          <w:rFonts w:ascii="IRNazanin" w:hAnsi="IRNazanin" w:eastAsia="IRNazanin"/>
          <w:color w:val="111111"/>
          <w:sz w:val="28"/>
          <w:sz w:val="28"/>
          <w:szCs w:val="28"/>
          <w:rtl w:val="true"/>
          <w:lang w:bidi="fa-IR"/>
        </w:rPr>
        <w:t>یأت بالقراءة أو للرکوع،و قد أتی بها و فرغ منها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الأوّل و عدم الإتیان بالقراءة،و إن شکّ فی صحّتها بنی علی الصحّة،و إن شکّ فی وقوعها و قد دخل</w:t>
      </w:r>
      <w:bookmarkStart w:id="1988" w:name="pg11398_162679"/>
    </w:p>
    <w:p>
      <w:pPr>
        <w:pStyle w:val="BookText"/>
        <w:rPr/>
      </w:pPr>
      <w:bookmarkEnd w:id="1988"/>
      <w:r>
        <w:rPr>
          <w:rFonts w:ascii="IRNazanin" w:hAnsi="IRNazanin" w:eastAsia="IRNazanin"/>
          <w:color w:val="111111"/>
          <w:sz w:val="28"/>
          <w:sz w:val="28"/>
          <w:szCs w:val="28"/>
          <w:rtl w:val="true"/>
          <w:lang w:bidi="fa-IR"/>
        </w:rPr>
        <w:t>فیما بعدها من القراءة بنی علی وقوعها</w:t>
      </w:r>
      <w:r>
        <w:rPr>
          <w:rFonts w:eastAsia="IRNazanin" w:cs="IRNazanin"/>
          <w:color w:val="111111"/>
          <w:sz w:val="28"/>
          <w:szCs w:val="28"/>
          <w:rtl w:val="true"/>
          <w:lang w:bidi="fa-IR"/>
        </w:rPr>
        <w:t>.</w:t>
      </w:r>
    </w:p>
    <w:p>
      <w:pPr>
        <w:pStyle w:val="Heading6"/>
        <w:numPr>
          <w:ilvl w:val="5"/>
          <w:numId w:val="1"/>
        </w:numPr>
        <w:rPr/>
      </w:pPr>
      <w:bookmarkStart w:id="1989" w:name="__RefHeading___Toc681112_73709187"/>
      <w:bookmarkStart w:id="1990" w:name="_Toc882"/>
      <w:bookmarkEnd w:id="1989"/>
      <w:r>
        <w:rPr>
          <w:rtl w:val="true"/>
        </w:rPr>
        <w:t xml:space="preserve">مسألة </w:t>
      </w:r>
      <w:r>
        <w:rPr/>
        <w:t>593</w:t>
      </w:r>
      <w:r>
        <w:rPr>
          <w:rtl w:val="true"/>
        </w:rPr>
        <w:t>:</w:t>
      </w:r>
      <w:r>
        <w:rPr>
          <w:rtl w:val="true"/>
        </w:rPr>
        <w:t>یجوز الإتیان بالتکبیرات ولاء بلا دعاء</w:t>
      </w:r>
      <w:bookmarkEnd w:id="1990"/>
    </w:p>
    <w:p>
      <w:pPr>
        <w:pStyle w:val="BookText"/>
        <w:rPr/>
      </w:pPr>
      <w:r>
        <w:rPr>
          <w:rFonts w:ascii="IRNazanin" w:hAnsi="IRNazanin" w:eastAsia="IRNazanin"/>
          <w:color w:val="111111"/>
          <w:sz w:val="28"/>
          <w:sz w:val="28"/>
          <w:szCs w:val="28"/>
          <w:rtl w:val="true"/>
          <w:lang w:bidi="fa-IR"/>
        </w:rPr>
        <w:t>و الأفضل أن یأتی بثلاث منها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إله إلاّ أنت سبحانک إنّی ظلمت نفسی فاغفر لی ذنبی إنّه لا یغفر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باثنتین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و الخیر فی یدیک و الشّرّ لیس إلیک و المهدیّ من هدیت لا ملجأ منک إلاّ إلیک سبحانک و حنانیک تبارکت و تعالیت سبحانک ربّ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باثنتین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عالم الغیب و الشّهادة حنیفا مسلما و ما أنا من المشرکین إنّ صلاتی و نسکی و محیای و مماتی للّه ربّ العالمین لا شریک له و بذلک امرت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یستعیذ و یقرأ سورة الحمد</w:t>
      </w:r>
      <w:r>
        <w:rPr>
          <w:rFonts w:eastAsia="IRNazanin" w:cs="IRNazanin"/>
          <w:color w:val="111111"/>
          <w:sz w:val="28"/>
          <w:szCs w:val="28"/>
          <w:rtl w:val="true"/>
          <w:lang w:bidi="fa-IR"/>
        </w:rPr>
        <w:t>.</w:t>
      </w:r>
    </w:p>
    <w:p>
      <w:pPr>
        <w:pStyle w:val="Heading5"/>
        <w:numPr>
          <w:ilvl w:val="4"/>
          <w:numId w:val="1"/>
        </w:numPr>
        <w:rPr/>
      </w:pPr>
      <w:bookmarkStart w:id="1991" w:name="__RefHeading___Toc681114_73709187"/>
      <w:bookmarkStart w:id="1992" w:name="_Toc883"/>
      <w:bookmarkEnd w:id="1991"/>
      <w:r>
        <w:rPr>
          <w:rtl w:val="true"/>
        </w:rPr>
        <w:t>الفصل الثالث</w:t>
      </w:r>
      <w:r>
        <w:rPr>
          <w:rtl w:val="true"/>
        </w:rPr>
        <w:t xml:space="preserve">: </w:t>
      </w:r>
      <w:r>
        <w:rPr>
          <w:rtl w:val="true"/>
        </w:rPr>
        <w:t>فی القیام</w:t>
      </w:r>
      <w:bookmarkEnd w:id="1992"/>
    </w:p>
    <w:p>
      <w:pPr>
        <w:pStyle w:val="Heading6"/>
        <w:numPr>
          <w:ilvl w:val="5"/>
          <w:numId w:val="1"/>
        </w:numPr>
        <w:rPr/>
      </w:pPr>
      <w:bookmarkStart w:id="1993" w:name="__RefHeading___Toc681116_73709187"/>
      <w:bookmarkStart w:id="1994" w:name="_Toc884"/>
      <w:bookmarkEnd w:id="1993"/>
      <w:r>
        <w:rPr>
          <w:rtl w:val="true"/>
        </w:rPr>
        <w:t>اشارة</w:t>
      </w:r>
      <w:bookmarkEnd w:id="1994"/>
    </w:p>
    <w:p>
      <w:pPr>
        <w:pStyle w:val="BookText"/>
        <w:rPr/>
      </w:pPr>
      <w:r>
        <w:rPr>
          <w:rFonts w:ascii="IRNazanin" w:hAnsi="IRNazanin" w:eastAsia="IRNazanin"/>
          <w:color w:val="111111"/>
          <w:sz w:val="28"/>
          <w:sz w:val="28"/>
          <w:szCs w:val="28"/>
          <w:rtl w:val="true"/>
          <w:lang w:bidi="fa-IR"/>
        </w:rPr>
        <w:t>فی القیام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فی حال تکبیرة الإحرام مقوّم لها لا أنّه رکن مستقلّ فی مقابلها، کما أنّ القیام المتّصل بالرکوع مقوّم للرکن لا أنّه رکن بحیاله،فمن کبّر للافتتاح و هو جالس،بطلت صلاته و إن کان ذلک عن نسیان و سهو،و کذا إذا رکع جالسا و إن کان سهوا،و إذا کان جالسا فنهض مقوّسا ظهره حتّی یصل إلی حالة الراکع فیثبت نفسه فإنّه لا یکفی و إن کان عن ذهول و غفلة؛لأنّه رکوع عن جلوس لا عن قیام،و فی غیر هذین الموردین یکون القیام الواجب واجبا غیر مقوّم للرکن، کالقیام بعد الرکوع و القیام حال القراءة أو التسبیح،فإذا قرأ جالسا سهوا أو سبّح کذلک،ثمّ قام و رکع عن قیام ثمّ التفت صحّت صلاته،و کذا إذا نسی القیام بعد الرکوع حتّی سجد السجدتین</w:t>
      </w:r>
      <w:r>
        <w:rPr>
          <w:rFonts w:eastAsia="IRNazanin" w:cs="IRNazanin"/>
          <w:color w:val="111111"/>
          <w:sz w:val="28"/>
          <w:szCs w:val="28"/>
          <w:rtl w:val="true"/>
          <w:lang w:bidi="fa-IR"/>
        </w:rPr>
        <w:t>.</w:t>
      </w:r>
      <w:bookmarkStart w:id="1995" w:name="pg11398_162680"/>
    </w:p>
    <w:p>
      <w:pPr>
        <w:pStyle w:val="Heading6"/>
        <w:numPr>
          <w:ilvl w:val="5"/>
          <w:numId w:val="1"/>
        </w:numPr>
        <w:rPr/>
      </w:pPr>
      <w:bookmarkStart w:id="1996" w:name="__RefHeading___Toc681118_73709187"/>
      <w:bookmarkStart w:id="1997" w:name="_Toc885"/>
      <w:bookmarkEnd w:id="1995"/>
      <w:bookmarkEnd w:id="1996"/>
      <w:r>
        <w:rPr>
          <w:rtl w:val="true"/>
        </w:rPr>
        <w:t xml:space="preserve">مسألة </w:t>
      </w:r>
      <w:r>
        <w:rPr/>
        <w:t>594</w:t>
      </w:r>
      <w:r>
        <w:rPr>
          <w:rtl w:val="true"/>
        </w:rPr>
        <w:t>:</w:t>
      </w:r>
      <w:r>
        <w:rPr>
          <w:rtl w:val="true"/>
        </w:rPr>
        <w:t>إذا هوی لغیر الرکوع ثمّ نواه فی أثناء الهوی لم یجزئ</w:t>
      </w:r>
      <w:bookmarkEnd w:id="1997"/>
    </w:p>
    <w:p>
      <w:pPr>
        <w:pStyle w:val="BookText"/>
        <w:rPr/>
      </w:pPr>
      <w:r>
        <w:rPr>
          <w:rFonts w:ascii="IRNazanin" w:hAnsi="IRNazanin" w:eastAsia="IRNazanin"/>
          <w:color w:val="111111"/>
          <w:sz w:val="28"/>
          <w:sz w:val="28"/>
          <w:szCs w:val="28"/>
          <w:rtl w:val="true"/>
          <w:lang w:bidi="fa-IR"/>
        </w:rPr>
        <w:t>و لم یکن رکوعه عن قیام،فتبطل صلاته و إن کان ذلک عن نسیان و ذهول أو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یصل إلی حدّ الرکوع انتصب قائما و رکع عنه صحّت صلاته و لا شیء علیه،و کذلک إذا وصل و لم ینوه رکوعا</w:t>
      </w:r>
      <w:r>
        <w:rPr>
          <w:rFonts w:eastAsia="IRNazanin" w:cs="IRNazanin"/>
          <w:color w:val="111111"/>
          <w:sz w:val="28"/>
          <w:szCs w:val="28"/>
          <w:rtl w:val="true"/>
          <w:lang w:bidi="fa-IR"/>
        </w:rPr>
        <w:t>.</w:t>
      </w:r>
    </w:p>
    <w:p>
      <w:pPr>
        <w:pStyle w:val="Heading6"/>
        <w:numPr>
          <w:ilvl w:val="5"/>
          <w:numId w:val="1"/>
        </w:numPr>
        <w:rPr/>
      </w:pPr>
      <w:bookmarkStart w:id="1998" w:name="__RefHeading___Toc681120_73709187"/>
      <w:bookmarkStart w:id="1999" w:name="_Toc886"/>
      <w:bookmarkEnd w:id="1998"/>
      <w:r>
        <w:rPr>
          <w:rtl w:val="true"/>
        </w:rPr>
        <w:t xml:space="preserve">مسألة </w:t>
      </w:r>
      <w:r>
        <w:rPr/>
        <w:t>595</w:t>
      </w:r>
      <w:r>
        <w:rPr>
          <w:rtl w:val="true"/>
        </w:rPr>
        <w:t>:</w:t>
      </w:r>
      <w:r>
        <w:rPr>
          <w:rtl w:val="true"/>
        </w:rPr>
        <w:t>إذا هوی المصلّی قائما و منتصبا إلی الرکوع و فی أثناء</w:t>
      </w:r>
      <w:bookmarkEnd w:id="1999"/>
    </w:p>
    <w:p>
      <w:pPr>
        <w:pStyle w:val="BookText"/>
        <w:rPr/>
      </w:pPr>
      <w:r>
        <w:rPr>
          <w:rFonts w:ascii="IRNazanin" w:hAnsi="IRNazanin" w:eastAsia="IRNazanin"/>
          <w:color w:val="111111"/>
          <w:sz w:val="28"/>
          <w:sz w:val="28"/>
          <w:szCs w:val="28"/>
          <w:rtl w:val="true"/>
          <w:lang w:bidi="fa-IR"/>
        </w:rPr>
        <w:t>الهوی غفل و هوی إلی السجود فسجد،ثمّ تذکّر بالحال،</w:t>
      </w:r>
    </w:p>
    <w:p>
      <w:pPr>
        <w:pStyle w:val="BookText"/>
        <w:rPr/>
      </w:pPr>
      <w:r>
        <w:rPr>
          <w:rFonts w:ascii="IRNazanin" w:hAnsi="IRNazanin" w:eastAsia="IRNazanin"/>
          <w:color w:val="111111"/>
          <w:sz w:val="28"/>
          <w:sz w:val="28"/>
          <w:szCs w:val="28"/>
          <w:rtl w:val="true"/>
          <w:lang w:bidi="fa-IR"/>
        </w:rPr>
        <w:t>فحینئذ إن کان واثقا و متأکّدا أنّه بعد تحقّق مسمّی الرکوع قد غفل عن القیام منتصبا صحّت صلاته، سواء أ کان تذکّره بالحال بعد السجدة الثانیة أم کان قبلها،و إن لم یکن واثقا و متأکّدا بذلک،فإن کان تذکّره بالحال بعد السجدة الاولی و قبل الثانیة،قام منتصبا و رکع ثمّ سجد و أتمّ صلاته و لا إعادة علیه،و ألغی تلک السجدة من الحساب، و إن کان تذکّره بعد السجدة الثانیة بطلت صلاته،و علیه أن یعید و یستأنف من جدید،و مثل ذلک إذا ذهل المصلّی عن الرکوع و هوی توّا إلی السجود فإن ذکر بعد أن سجد السجدة الاولی و قبل أن یأتی بالثانیة،قام منتصبا و رکع ثمّ سجد و أتمّ صلاته و لا إعادة علیه،و ألغی السجدة الزائدة من حسابه،و إن ذکر بعد السجدة الثانیة فصلاته باطلة و علیه أن یستأنفها من جدید</w:t>
      </w:r>
      <w:r>
        <w:rPr>
          <w:rFonts w:eastAsia="IRNazanin" w:cs="IRNazanin"/>
          <w:color w:val="111111"/>
          <w:sz w:val="28"/>
          <w:szCs w:val="28"/>
          <w:rtl w:val="true"/>
          <w:lang w:bidi="fa-IR"/>
        </w:rPr>
        <w:t>.</w:t>
      </w:r>
    </w:p>
    <w:p>
      <w:pPr>
        <w:pStyle w:val="Heading6"/>
        <w:numPr>
          <w:ilvl w:val="5"/>
          <w:numId w:val="1"/>
        </w:numPr>
        <w:rPr/>
      </w:pPr>
      <w:bookmarkStart w:id="2000" w:name="__RefHeading___Toc681122_73709187"/>
      <w:bookmarkStart w:id="2001" w:name="_Toc887"/>
      <w:bookmarkEnd w:id="2000"/>
      <w:r>
        <w:rPr>
          <w:rtl w:val="true"/>
        </w:rPr>
        <w:t xml:space="preserve">مسألة </w:t>
      </w:r>
      <w:r>
        <w:rPr/>
        <w:t>596</w:t>
      </w:r>
      <w:r>
        <w:rPr>
          <w:rtl w:val="true"/>
        </w:rPr>
        <w:t>:</w:t>
      </w:r>
      <w:r>
        <w:rPr>
          <w:rtl w:val="true"/>
        </w:rPr>
        <w:t>إذا کان المصلّی واجدا نفسه قائما و شکّ أنّه هل قام من</w:t>
      </w:r>
      <w:bookmarkEnd w:id="2001"/>
    </w:p>
    <w:p>
      <w:pPr>
        <w:pStyle w:val="BookText"/>
        <w:rPr/>
      </w:pPr>
      <w:r>
        <w:rPr>
          <w:rFonts w:ascii="IRNazanin" w:hAnsi="IRNazanin" w:eastAsia="IRNazanin"/>
          <w:color w:val="111111"/>
          <w:sz w:val="28"/>
          <w:sz w:val="28"/>
          <w:szCs w:val="28"/>
          <w:rtl w:val="true"/>
          <w:lang w:bidi="fa-IR"/>
        </w:rPr>
        <w:t>رکوعه أو أنّه لا یزال لم یرکع</w:t>
      </w:r>
    </w:p>
    <w:p>
      <w:pPr>
        <w:pStyle w:val="BookText"/>
        <w:rPr/>
      </w:pPr>
      <w:r>
        <w:rPr>
          <w:rFonts w:ascii="IRNazanin" w:hAnsi="IRNazanin" w:eastAsia="IRNazanin"/>
          <w:color w:val="111111"/>
          <w:sz w:val="28"/>
          <w:sz w:val="28"/>
          <w:szCs w:val="28"/>
          <w:rtl w:val="true"/>
          <w:lang w:bidi="fa-IR"/>
        </w:rPr>
        <w:t>وجب علیه الرکوع،و إذا وجد نفسه راکعا و شکّ أنّه هل أتی بالذکر الواجب علیه فی رکوعه وجب علیه الإتیان بالذکر</w:t>
      </w:r>
      <w:r>
        <w:rPr>
          <w:rFonts w:eastAsia="IRNazanin" w:cs="IRNazanin"/>
          <w:color w:val="111111"/>
          <w:sz w:val="28"/>
          <w:szCs w:val="28"/>
          <w:rtl w:val="true"/>
          <w:lang w:bidi="fa-IR"/>
        </w:rPr>
        <w:t>.</w:t>
      </w:r>
    </w:p>
    <w:p>
      <w:pPr>
        <w:pStyle w:val="Heading6"/>
        <w:numPr>
          <w:ilvl w:val="5"/>
          <w:numId w:val="1"/>
        </w:numPr>
        <w:rPr/>
      </w:pPr>
      <w:bookmarkStart w:id="2002" w:name="__RefHeading___Toc681124_73709187"/>
      <w:bookmarkStart w:id="2003" w:name="_Toc888"/>
      <w:bookmarkEnd w:id="2002"/>
      <w:r>
        <w:rPr>
          <w:rtl w:val="true"/>
        </w:rPr>
        <w:t xml:space="preserve">مسألة </w:t>
      </w:r>
      <w:r>
        <w:rPr/>
        <w:t>597</w:t>
      </w:r>
      <w:r>
        <w:rPr>
          <w:rtl w:val="true"/>
        </w:rPr>
        <w:t>:</w:t>
      </w:r>
      <w:r>
        <w:rPr>
          <w:rtl w:val="true"/>
        </w:rPr>
        <w:t>إذا کان المصلّی واجدا نفسه فی السجود و شکّ أنّه هل</w:t>
      </w:r>
      <w:bookmarkEnd w:id="2003"/>
    </w:p>
    <w:p>
      <w:pPr>
        <w:pStyle w:val="BookText"/>
        <w:rPr/>
      </w:pPr>
      <w:r>
        <w:rPr>
          <w:rFonts w:ascii="IRNazanin" w:hAnsi="IRNazanin" w:eastAsia="IRNazanin"/>
          <w:color w:val="111111"/>
          <w:sz w:val="28"/>
          <w:sz w:val="28"/>
          <w:szCs w:val="28"/>
          <w:rtl w:val="true"/>
          <w:lang w:bidi="fa-IR"/>
        </w:rPr>
        <w:t>رکع قبل ذلک أو لا،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یلتفت إلی شکّه و بنی علی أنّه رکع شریطة احتمال أنّه کان یلتفت إلی وجوب الإتیان بالرکوع قبل السجود،و أمّا إذا شکّ أنّه هل رکع</w:t>
      </w:r>
      <w:bookmarkStart w:id="2004" w:name="pg11398_162681"/>
    </w:p>
    <w:p>
      <w:pPr>
        <w:pStyle w:val="BookText"/>
        <w:rPr/>
      </w:pPr>
      <w:bookmarkEnd w:id="2004"/>
      <w:r>
        <w:rPr>
          <w:rFonts w:ascii="IRNazanin" w:hAnsi="IRNazanin" w:eastAsia="IRNazanin"/>
          <w:color w:val="111111"/>
          <w:sz w:val="28"/>
          <w:sz w:val="28"/>
          <w:szCs w:val="28"/>
          <w:rtl w:val="true"/>
          <w:lang w:bidi="fa-IR"/>
        </w:rPr>
        <w:t>و هو یهوی إلی السجود و لم یسجد بعد،وجب علیه أن یقوم منتصبا ثمّ یرکع،و إذا شکّ فی صحّة الرکوع أو السجود بعد رفع الرأس،لم یلتفت إلیه و بنی علی الصحّة، و کذلک إذا شکّ أنّه هل أتی بالذکر الواجب فی رکوعه بعد رفع الرأس عنه،بنی علی أنّه أتی به،و إذا شکّ أنّه هل أتی به صحیحا أو لا بنی علی الصحّة</w:t>
      </w:r>
      <w:r>
        <w:rPr>
          <w:rFonts w:eastAsia="IRNazanin" w:cs="IRNazanin"/>
          <w:color w:val="111111"/>
          <w:sz w:val="28"/>
          <w:szCs w:val="28"/>
          <w:rtl w:val="true"/>
          <w:lang w:bidi="fa-IR"/>
        </w:rPr>
        <w:t>.</w:t>
      </w:r>
    </w:p>
    <w:p>
      <w:pPr>
        <w:pStyle w:val="Heading6"/>
        <w:numPr>
          <w:ilvl w:val="5"/>
          <w:numId w:val="1"/>
        </w:numPr>
        <w:rPr/>
      </w:pPr>
      <w:bookmarkStart w:id="2005" w:name="__RefHeading___Toc681126_73709187"/>
      <w:bookmarkStart w:id="2006" w:name="_Toc889"/>
      <w:bookmarkEnd w:id="2005"/>
      <w:r>
        <w:rPr>
          <w:rtl w:val="true"/>
        </w:rPr>
        <w:t xml:space="preserve">مسألة </w:t>
      </w:r>
      <w:r>
        <w:rPr/>
        <w:t>598</w:t>
      </w:r>
      <w:r>
        <w:rPr>
          <w:rtl w:val="true"/>
        </w:rPr>
        <w:t>:</w:t>
      </w:r>
      <w:r>
        <w:rPr>
          <w:rtl w:val="true"/>
        </w:rPr>
        <w:t>یجب مع الإمکان الاعتدال و الانتصاب فی القیام</w:t>
      </w:r>
      <w:bookmarkEnd w:id="2006"/>
    </w:p>
    <w:p>
      <w:pPr>
        <w:pStyle w:val="BookText"/>
        <w:rPr/>
      </w:pPr>
      <w:r>
        <w:rPr>
          <w:rFonts w:ascii="IRNazanin" w:hAnsi="IRNazanin" w:eastAsia="IRNazanin"/>
          <w:color w:val="111111"/>
          <w:sz w:val="28"/>
          <w:sz w:val="28"/>
          <w:szCs w:val="28"/>
          <w:rtl w:val="true"/>
          <w:lang w:bidi="fa-IR"/>
        </w:rPr>
        <w:t>فإذا انحنی أو مال إلی أحد الجانبین فقد خرج القیام عن الاعتدال و الانتصاب،فإذا خرج عن ذلک بطل،و کذا إذا فرج بین رجلیه علی نحو یخرج عن الاستقامة و الاعتدال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بإطراق الرأس،و تجب أیضا فی القیام غیر المتّصل بالرکوع الطمأنینة 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القدمین جمیعا،فلا یقف علی أحدهما،و لا علی أصابعهما فقط،و لا علی أصل القدمین فقط،و الظاهر جواز الاعتماد علی عصا أو جدار أو إنسان فی القیام علی کراهیة،بل الأحوط الأولی ترک ذلک مع الإمکان</w:t>
      </w:r>
      <w:r>
        <w:rPr>
          <w:rFonts w:eastAsia="IRNazanin" w:cs="IRNazanin"/>
          <w:color w:val="111111"/>
          <w:sz w:val="28"/>
          <w:szCs w:val="28"/>
          <w:rtl w:val="true"/>
          <w:lang w:bidi="fa-IR"/>
        </w:rPr>
        <w:t>.</w:t>
      </w:r>
    </w:p>
    <w:p>
      <w:pPr>
        <w:pStyle w:val="Heading6"/>
        <w:numPr>
          <w:ilvl w:val="5"/>
          <w:numId w:val="1"/>
        </w:numPr>
        <w:rPr/>
      </w:pPr>
      <w:bookmarkStart w:id="2007" w:name="__RefHeading___Toc681128_73709187"/>
      <w:bookmarkStart w:id="2008" w:name="_Toc890"/>
      <w:bookmarkEnd w:id="2007"/>
      <w:r>
        <w:rPr>
          <w:rtl w:val="true"/>
        </w:rPr>
        <w:t xml:space="preserve">مسألة </w:t>
      </w:r>
      <w:r>
        <w:rPr/>
        <w:t>599</w:t>
      </w:r>
      <w:r>
        <w:rPr>
          <w:rtl w:val="true"/>
        </w:rPr>
        <w:t>:</w:t>
      </w:r>
      <w:r>
        <w:rPr>
          <w:rtl w:val="true"/>
        </w:rPr>
        <w:t>إذا قدر علی ما یصدق علیه القیام عرفا</w:t>
      </w:r>
      <w:bookmarkEnd w:id="2008"/>
    </w:p>
    <w:p>
      <w:pPr>
        <w:pStyle w:val="BookText"/>
        <w:rPr/>
      </w:pPr>
      <w:r>
        <w:rPr>
          <w:rFonts w:ascii="IRNazanin" w:hAnsi="IRNazanin" w:eastAsia="IRNazanin"/>
          <w:color w:val="111111"/>
          <w:sz w:val="28"/>
          <w:sz w:val="28"/>
          <w:szCs w:val="28"/>
          <w:rtl w:val="true"/>
          <w:lang w:bidi="fa-IR"/>
        </w:rPr>
        <w:t>و لو منحنیا أو منفرج الرجلین صلّی قائما،و إن عجز عن ذلک صلّی جالسا،و یجب الانتصاب و الاستقرار و الطمأنینة علی نحو ما تقدّم فی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الإمکان،و إلاّ اقتصر علی الممکن،فإن تعذّر الجلوس حتّی الاضطراریّ صلّی مضطجعا علی الجانب الأیمن و وجهه إلی القبلة کهیئة المدفون،و مع تعذّره فعلی الأیسر عکس الأوّل، و إن تعذّر صلّی مستلقیا و رجلاه إلی القبلة کهیئة المحتضر،و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یومئ برأسه للرکوع و السجود مع الإمکان،و أن یجعل إیماء السجود أخفض من إیماء الرکوع،و مع العجز یومئ بعینیه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09" w:name="__RefHeading___Toc681130_73709187"/>
      <w:bookmarkStart w:id="2010" w:name="_Toc891"/>
      <w:bookmarkEnd w:id="2009"/>
      <w:r>
        <w:rPr>
          <w:rtl w:val="true"/>
        </w:rPr>
        <w:t xml:space="preserve">مسألة </w:t>
      </w:r>
      <w:r>
        <w:rPr/>
        <w:t>600</w:t>
      </w:r>
      <w:r>
        <w:rPr>
          <w:rtl w:val="true"/>
        </w:rPr>
        <w:t>:</w:t>
      </w:r>
      <w:r>
        <w:rPr>
          <w:rtl w:val="true"/>
        </w:rPr>
        <w:t>إذا تمکّن المصلّی من القیام و لم یتمکّن من الرکوع قائما</w:t>
      </w:r>
      <w:bookmarkStart w:id="2011" w:name="pg11398_162682"/>
      <w:bookmarkEnd w:id="2010"/>
    </w:p>
    <w:p>
      <w:pPr>
        <w:pStyle w:val="BookText"/>
        <w:rPr/>
      </w:pPr>
      <w:bookmarkEnd w:id="2011"/>
      <w:r>
        <w:rPr>
          <w:rFonts w:ascii="IRNazanin" w:hAnsi="IRNazanin" w:eastAsia="IRNazanin"/>
          <w:color w:val="111111"/>
          <w:sz w:val="28"/>
          <w:sz w:val="28"/>
          <w:szCs w:val="28"/>
          <w:rtl w:val="true"/>
          <w:lang w:bidi="fa-IR"/>
        </w:rPr>
        <w:t>فوظیفته أن یکبّر قائما و یقرأ قائما،ثمّ یجلس و یرکع رکوع الجالس و یسجد و هکذا و یتمّ صلاته،و الأحوط و الأجدر له حینئذ أن یضمّ إلیها الصلاة قائما مع الإیماء بدل الرکوع أیضا</w:t>
      </w:r>
      <w:r>
        <w:rPr>
          <w:rFonts w:eastAsia="IRNazanin" w:cs="IRNazanin"/>
          <w:color w:val="111111"/>
          <w:sz w:val="28"/>
          <w:szCs w:val="28"/>
          <w:rtl w:val="true"/>
          <w:lang w:bidi="fa-IR"/>
        </w:rPr>
        <w:t>.</w:t>
      </w:r>
    </w:p>
    <w:p>
      <w:pPr>
        <w:pStyle w:val="Heading6"/>
        <w:numPr>
          <w:ilvl w:val="5"/>
          <w:numId w:val="1"/>
        </w:numPr>
        <w:rPr/>
      </w:pPr>
      <w:bookmarkStart w:id="2012" w:name="__RefHeading___Toc681132_73709187"/>
      <w:bookmarkStart w:id="2013" w:name="_Toc892"/>
      <w:bookmarkEnd w:id="2012"/>
      <w:r>
        <w:rPr>
          <w:rtl w:val="true"/>
        </w:rPr>
        <w:t xml:space="preserve">مسألة </w:t>
      </w:r>
      <w:r>
        <w:rPr/>
        <w:t>601</w:t>
      </w:r>
      <w:r>
        <w:rPr>
          <w:rtl w:val="true"/>
        </w:rPr>
        <w:t>:</w:t>
      </w:r>
      <w:r>
        <w:rPr>
          <w:rtl w:val="true"/>
        </w:rPr>
        <w:t>إذا قدر علی القیام فی بعض الصلاة دون بعض</w:t>
      </w:r>
      <w:bookmarkEnd w:id="2013"/>
    </w:p>
    <w:p>
      <w:pPr>
        <w:pStyle w:val="BookText"/>
        <w:rPr/>
      </w:pPr>
      <w:r>
        <w:rPr>
          <w:rFonts w:ascii="IRNazanin" w:hAnsi="IRNazanin" w:eastAsia="IRNazanin"/>
          <w:color w:val="111111"/>
          <w:sz w:val="28"/>
          <w:sz w:val="28"/>
          <w:szCs w:val="28"/>
          <w:rtl w:val="true"/>
          <w:lang w:bidi="fa-IR"/>
        </w:rPr>
        <w:t xml:space="preserve">وجب أن یقوم إلی أن یعجز فیجلس،و إذا أحسّ بالقدرة علی القیام قام و هکذا،و لا یجب علیه استئناف ما فعله حال الجلوس،فلو قرأ جالسا ثمّ تجدّدت القدرة علی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الرکوع بعد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للرکوع،و رکع من دون إعادة للقراءة،هذا فی ضیق الوقت،و أمّا مع سعته فإن استمرّ العذر إلی آخر الوقت لا یعید،و إن لم یستمر، فإن أمکن التدارک کأن تجدّدت القدرة بعد القراءة و قبل الرکوع استأنف القراءة عن قیام و مضی فی صلاته،و إن لم یمکن التدارک،فإن کان الفائت القیام فی حال تکبیرة الإحرام أو القیام المتّصل بالرکوع أعاد الصلاة،و إلاّ لم تجب الإعادة</w:t>
      </w:r>
      <w:r>
        <w:rPr>
          <w:rFonts w:eastAsia="IRNazanin" w:cs="IRNazanin"/>
          <w:color w:val="111111"/>
          <w:sz w:val="28"/>
          <w:szCs w:val="28"/>
          <w:rtl w:val="true"/>
          <w:lang w:bidi="fa-IR"/>
        </w:rPr>
        <w:t>.</w:t>
      </w:r>
    </w:p>
    <w:p>
      <w:pPr>
        <w:pStyle w:val="Heading6"/>
        <w:numPr>
          <w:ilvl w:val="5"/>
          <w:numId w:val="1"/>
        </w:numPr>
        <w:rPr/>
      </w:pPr>
      <w:bookmarkStart w:id="2014" w:name="__RefHeading___Toc681134_73709187"/>
      <w:bookmarkStart w:id="2015" w:name="_Toc893"/>
      <w:bookmarkEnd w:id="2014"/>
      <w:r>
        <w:rPr>
          <w:rtl w:val="true"/>
        </w:rPr>
        <w:t xml:space="preserve">مسألة </w:t>
      </w:r>
      <w:r>
        <w:rPr/>
        <w:t>602</w:t>
      </w:r>
      <w:r>
        <w:rPr>
          <w:rtl w:val="true"/>
        </w:rPr>
        <w:t>:</w:t>
      </w:r>
      <w:r>
        <w:rPr>
          <w:rtl w:val="true"/>
        </w:rPr>
        <w:t>إذا دار الأمر بین القیام فی الجزء السابق و القیام فی الجزء</w:t>
      </w:r>
      <w:bookmarkEnd w:id="2015"/>
    </w:p>
    <w:p>
      <w:pPr>
        <w:pStyle w:val="BookText"/>
        <w:rPr/>
      </w:pPr>
      <w:r>
        <w:rPr>
          <w:rFonts w:ascii="IRNazanin" w:hAnsi="IRNazanin" w:eastAsia="IRNazanin"/>
          <w:color w:val="111111"/>
          <w:sz w:val="28"/>
          <w:sz w:val="28"/>
          <w:szCs w:val="28"/>
          <w:rtl w:val="true"/>
          <w:lang w:bidi="fa-IR"/>
        </w:rPr>
        <w:t>اللاحق</w:t>
      </w:r>
    </w:p>
    <w:p>
      <w:pPr>
        <w:pStyle w:val="BookText"/>
        <w:rPr/>
      </w:pPr>
      <w:r>
        <w:rPr>
          <w:rFonts w:ascii="IRNazanin" w:hAnsi="IRNazanin" w:eastAsia="IRNazanin"/>
          <w:color w:val="111111"/>
          <w:sz w:val="28"/>
          <w:sz w:val="28"/>
          <w:szCs w:val="28"/>
          <w:rtl w:val="true"/>
          <w:lang w:bidi="fa-IR"/>
        </w:rPr>
        <w:t>فالترجیح للسابق،حتّی فیما إذا لم یکن القیام فی الجزء السابق رکنا و کان فی الجزء اللاحق رکنا</w:t>
      </w:r>
      <w:r>
        <w:rPr>
          <w:rFonts w:eastAsia="IRNazanin" w:cs="IRNazanin"/>
          <w:color w:val="111111"/>
          <w:sz w:val="28"/>
          <w:szCs w:val="28"/>
          <w:rtl w:val="true"/>
          <w:lang w:bidi="fa-IR"/>
        </w:rPr>
        <w:t>.</w:t>
      </w:r>
    </w:p>
    <w:p>
      <w:pPr>
        <w:pStyle w:val="Heading6"/>
        <w:numPr>
          <w:ilvl w:val="5"/>
          <w:numId w:val="1"/>
        </w:numPr>
        <w:rPr/>
      </w:pPr>
      <w:bookmarkStart w:id="2016" w:name="__RefHeading___Toc681136_73709187"/>
      <w:bookmarkStart w:id="2017" w:name="_Toc894"/>
      <w:bookmarkEnd w:id="2016"/>
      <w:r>
        <w:rPr>
          <w:rtl w:val="true"/>
        </w:rPr>
        <w:t xml:space="preserve">مسألة </w:t>
      </w:r>
      <w:r>
        <w:rPr/>
        <w:t>603</w:t>
      </w:r>
      <w:r>
        <w:rPr>
          <w:rtl w:val="true"/>
        </w:rPr>
        <w:t>:</w:t>
      </w:r>
      <w:r>
        <w:rPr>
          <w:rtl w:val="true"/>
        </w:rPr>
        <w:t>یستحبّ فی القیام إسدال المنکبین و إرسال الیدین</w:t>
      </w:r>
      <w:bookmarkEnd w:id="2017"/>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 الکفّین علی الفخذین قبال الرکبتین الیمنی علی الیمنی و الیسری علی الیسری، و ضمّ أصابع الکفّین،و أن یکون نظره إلی موضع سجوده،و أن یصفّ قدمیه متحاذیین مستقبلا بهما،و یباعد بینهما بثلاث أصابع مفرّجات أو أزید إلی شبر، و أن یسوّی بینهما فی الاعتماد،و أن یکون علی حال الخضوع و الخشوع،کقیام عبد ذلیل بین یدی المولی الجلیل</w:t>
      </w:r>
      <w:r>
        <w:rPr>
          <w:rFonts w:eastAsia="IRNazanin" w:cs="IRNazanin"/>
          <w:color w:val="111111"/>
          <w:sz w:val="28"/>
          <w:szCs w:val="28"/>
          <w:rtl w:val="true"/>
          <w:lang w:bidi="fa-IR"/>
        </w:rPr>
        <w:t>.</w:t>
      </w:r>
      <w:bookmarkStart w:id="2018" w:name="pg11398_162683"/>
    </w:p>
    <w:p>
      <w:pPr>
        <w:pStyle w:val="Heading5"/>
        <w:numPr>
          <w:ilvl w:val="4"/>
          <w:numId w:val="1"/>
        </w:numPr>
        <w:rPr/>
      </w:pPr>
      <w:bookmarkStart w:id="2019" w:name="__RefHeading___Toc681138_73709187"/>
      <w:bookmarkStart w:id="2020" w:name="_Toc895"/>
      <w:bookmarkEnd w:id="2018"/>
      <w:bookmarkEnd w:id="2019"/>
      <w:r>
        <w:rPr>
          <w:rtl w:val="true"/>
        </w:rPr>
        <w:t>الفصل الرابع</w:t>
      </w:r>
      <w:r>
        <w:rPr>
          <w:rtl w:val="true"/>
        </w:rPr>
        <w:t xml:space="preserve">: </w:t>
      </w:r>
      <w:r>
        <w:rPr>
          <w:rtl w:val="true"/>
        </w:rPr>
        <w:t>فی القراءة</w:t>
      </w:r>
      <w:bookmarkEnd w:id="2020"/>
    </w:p>
    <w:p>
      <w:pPr>
        <w:pStyle w:val="Heading6"/>
        <w:numPr>
          <w:ilvl w:val="5"/>
          <w:numId w:val="1"/>
        </w:numPr>
        <w:rPr/>
      </w:pPr>
      <w:bookmarkStart w:id="2021" w:name="__RefHeading___Toc681140_73709187"/>
      <w:bookmarkStart w:id="2022" w:name="_Toc896"/>
      <w:bookmarkEnd w:id="2021"/>
      <w:r>
        <w:rPr>
          <w:rtl w:val="true"/>
        </w:rPr>
        <w:t>اشارة</w:t>
      </w:r>
      <w:bookmarkEnd w:id="2022"/>
    </w:p>
    <w:p>
      <w:pPr>
        <w:pStyle w:val="BookText"/>
        <w:rPr/>
      </w:pPr>
      <w:r>
        <w:rPr>
          <w:rFonts w:ascii="IRNazanin" w:hAnsi="IRNazanin" w:eastAsia="IRNazanin"/>
          <w:color w:val="111111"/>
          <w:sz w:val="28"/>
          <w:sz w:val="28"/>
          <w:szCs w:val="28"/>
          <w:rtl w:val="true"/>
          <w:lang w:bidi="fa-IR"/>
        </w:rPr>
        <w:t>فی القراءة</w:t>
      </w:r>
    </w:p>
    <w:p>
      <w:pPr>
        <w:pStyle w:val="BookText"/>
        <w:rPr/>
      </w:pPr>
      <w:r>
        <w:rPr>
          <w:rFonts w:ascii="IRNazanin" w:hAnsi="IRNazanin" w:eastAsia="IRNazanin"/>
          <w:color w:val="111111"/>
          <w:sz w:val="28"/>
          <w:sz w:val="28"/>
          <w:szCs w:val="28"/>
          <w:rtl w:val="true"/>
          <w:lang w:bidi="fa-IR"/>
        </w:rPr>
        <w:t>یعتبر فی الرکعة الاولی و الثانیة من کلّ صلاة فریضة أو نافلة،قراءة فاتحة الکتاب،و یجب فی خصوص الفریضة قراءة سورة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وظیفة المصلّی الإتیان بسورة کاملة بعد الحمد أو یسوغ له الاکتفاء بقراءة بعضها؟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له الاکتفاء بقراءة بعضها،و إن کان الاحتیاط بإکمال السورة فی موضعه</w:t>
      </w:r>
      <w:r>
        <w:rPr>
          <w:rFonts w:eastAsia="IRNazanin" w:cs="IRNazanin"/>
          <w:color w:val="111111"/>
          <w:sz w:val="28"/>
          <w:szCs w:val="28"/>
          <w:rtl w:val="true"/>
          <w:lang w:bidi="fa-IR"/>
        </w:rPr>
        <w:t>.</w:t>
      </w:r>
    </w:p>
    <w:p>
      <w:pPr>
        <w:pStyle w:val="Heading6"/>
        <w:numPr>
          <w:ilvl w:val="5"/>
          <w:numId w:val="1"/>
        </w:numPr>
        <w:rPr/>
      </w:pPr>
      <w:bookmarkStart w:id="2023" w:name="__RefHeading___Toc681142_73709187"/>
      <w:bookmarkStart w:id="2024" w:name="_Toc897"/>
      <w:bookmarkEnd w:id="2023"/>
      <w:r>
        <w:rPr>
          <w:rtl w:val="true"/>
        </w:rPr>
        <w:t xml:space="preserve">مسألة </w:t>
      </w:r>
      <w:r>
        <w:rPr/>
        <w:t>604</w:t>
      </w:r>
      <w:r>
        <w:rPr>
          <w:rtl w:val="true"/>
        </w:rPr>
        <w:t>:</w:t>
      </w:r>
      <w:r>
        <w:rPr>
          <w:rtl w:val="true"/>
        </w:rPr>
        <w:t>إذا قدّم السورة علی الفاتحة عمدا</w:t>
      </w:r>
      <w:bookmarkEnd w:id="2024"/>
    </w:p>
    <w:p>
      <w:pPr>
        <w:pStyle w:val="BookText"/>
        <w:rPr/>
      </w:pPr>
      <w:r>
        <w:rPr>
          <w:rFonts w:ascii="IRNazanin" w:hAnsi="IRNazanin" w:eastAsia="IRNazanin"/>
          <w:color w:val="111111"/>
          <w:sz w:val="28"/>
          <w:sz w:val="28"/>
          <w:szCs w:val="28"/>
          <w:rtl w:val="true"/>
          <w:lang w:bidi="fa-IR"/>
        </w:rPr>
        <w:t>استأنف الصلاة علی الأحوط،و إذا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قبل الرکوع،فإن کان قد قرأ الفاتحة بعدها فالأحوط إعادة السورة،و إن لم یکن قد قرأ الفاتحة قرأها و قرأ السورة بعدها کذلک، و إن ذکر بعد الرکوع مضی،و کذا إن نسیهما أو نسی إحداهما و ذکر بعد الرکوع</w:t>
      </w:r>
      <w:r>
        <w:rPr>
          <w:rFonts w:eastAsia="IRNazanin" w:cs="IRNazanin"/>
          <w:color w:val="111111"/>
          <w:sz w:val="28"/>
          <w:szCs w:val="28"/>
          <w:rtl w:val="true"/>
          <w:lang w:bidi="fa-IR"/>
        </w:rPr>
        <w:t>.</w:t>
      </w:r>
    </w:p>
    <w:p>
      <w:pPr>
        <w:pStyle w:val="Heading6"/>
        <w:numPr>
          <w:ilvl w:val="5"/>
          <w:numId w:val="1"/>
        </w:numPr>
        <w:rPr/>
      </w:pPr>
      <w:bookmarkStart w:id="2025" w:name="__RefHeading___Toc681144_73709187"/>
      <w:bookmarkStart w:id="2026" w:name="_Toc898"/>
      <w:bookmarkEnd w:id="2025"/>
      <w:r>
        <w:rPr>
          <w:rtl w:val="true"/>
        </w:rPr>
        <w:t xml:space="preserve">مسألة </w:t>
      </w:r>
      <w:r>
        <w:rPr/>
        <w:t>605</w:t>
      </w:r>
      <w:r>
        <w:rPr>
          <w:rtl w:val="true"/>
        </w:rPr>
        <w:t>:</w:t>
      </w:r>
      <w:r>
        <w:rPr>
          <w:rtl w:val="true"/>
        </w:rPr>
        <w:t>تجب السورة فی الفریضة علی الأحوط</w:t>
      </w:r>
      <w:bookmarkEnd w:id="2026"/>
    </w:p>
    <w:p>
      <w:pPr>
        <w:pStyle w:val="BookText"/>
        <w:rPr/>
      </w:pPr>
      <w:r>
        <w:rPr>
          <w:rFonts w:ascii="IRNazanin" w:hAnsi="IRNazanin" w:eastAsia="IRNazanin"/>
          <w:color w:val="111111"/>
          <w:sz w:val="28"/>
          <w:sz w:val="28"/>
          <w:szCs w:val="28"/>
          <w:rtl w:val="true"/>
          <w:lang w:bidi="fa-IR"/>
        </w:rPr>
        <w:t>و إن صارت نافلة کالمعادة،و لا تجب کذلک فی النافلة و إن صارت واجبة بالنذر و نحوه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نعم،النوافل الّتی وردت فی کیفیّتها سور مخصوصة تجب قراءة تلک السور فیها فلا تشرع بدونها،إلاّ إذا کانت السورة شرطا لکمالها لا لأصل مشروعیّتها</w:t>
      </w:r>
      <w:r>
        <w:rPr>
          <w:rFonts w:eastAsia="IRNazanin" w:cs="IRNazanin"/>
          <w:color w:val="111111"/>
          <w:sz w:val="28"/>
          <w:szCs w:val="28"/>
          <w:rtl w:val="true"/>
          <w:lang w:bidi="fa-IR"/>
        </w:rPr>
        <w:t>.</w:t>
      </w:r>
    </w:p>
    <w:p>
      <w:pPr>
        <w:pStyle w:val="Heading6"/>
        <w:numPr>
          <w:ilvl w:val="5"/>
          <w:numId w:val="1"/>
        </w:numPr>
        <w:rPr/>
      </w:pPr>
      <w:bookmarkStart w:id="2027" w:name="__RefHeading___Toc681146_73709187"/>
      <w:bookmarkStart w:id="2028" w:name="_Toc899"/>
      <w:bookmarkEnd w:id="2027"/>
      <w:r>
        <w:rPr>
          <w:rtl w:val="true"/>
        </w:rPr>
        <w:t xml:space="preserve">مسألة </w:t>
      </w:r>
      <w:r>
        <w:rPr/>
        <w:t>606</w:t>
      </w:r>
      <w:r>
        <w:rPr>
          <w:rtl w:val="true"/>
        </w:rPr>
        <w:t>:</w:t>
      </w:r>
      <w:r>
        <w:rPr>
          <w:rtl w:val="true"/>
        </w:rPr>
        <w:t>تسقط السورة فی الفریضة عن المریض الّذی یشقّ علیه</w:t>
      </w:r>
      <w:bookmarkEnd w:id="2028"/>
    </w:p>
    <w:p>
      <w:pPr>
        <w:pStyle w:val="BookText"/>
        <w:rPr/>
      </w:pPr>
      <w:r>
        <w:rPr>
          <w:rFonts w:ascii="IRNazanin" w:hAnsi="IRNazanin" w:eastAsia="IRNazanin"/>
          <w:color w:val="111111"/>
          <w:sz w:val="28"/>
          <w:sz w:val="28"/>
          <w:szCs w:val="28"/>
          <w:rtl w:val="true"/>
          <w:lang w:bidi="fa-IR"/>
        </w:rPr>
        <w:t>أن یقرأ السورة فی صلاته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یضیق بذلک من أجل مرضه،و المستعجل فی شأن من شئونه الّتی تهمّه،و الخائف من شیء إن قرأها،و من ضاق وقته</w:t>
      </w:r>
      <w:r>
        <w:rPr>
          <w:rFonts w:eastAsia="IRNazanin" w:cs="IRNazanin"/>
          <w:color w:val="111111"/>
          <w:sz w:val="28"/>
          <w:szCs w:val="28"/>
          <w:rtl w:val="true"/>
          <w:lang w:bidi="fa-IR"/>
        </w:rPr>
        <w:t>.</w:t>
      </w:r>
      <w:bookmarkStart w:id="2029" w:name="pg11398_162684"/>
    </w:p>
    <w:p>
      <w:pPr>
        <w:pStyle w:val="Heading6"/>
        <w:numPr>
          <w:ilvl w:val="5"/>
          <w:numId w:val="1"/>
        </w:numPr>
        <w:rPr/>
      </w:pPr>
      <w:bookmarkStart w:id="2030" w:name="__RefHeading___Toc681148_73709187"/>
      <w:bookmarkStart w:id="2031" w:name="_Toc900"/>
      <w:bookmarkEnd w:id="2029"/>
      <w:bookmarkEnd w:id="2030"/>
      <w:r>
        <w:rPr>
          <w:rtl w:val="true"/>
        </w:rPr>
        <w:t xml:space="preserve">مسألة </w:t>
      </w:r>
      <w:r>
        <w:rPr/>
        <w:t>607</w:t>
      </w:r>
      <w:r>
        <w:rPr>
          <w:rtl w:val="true"/>
        </w:rPr>
        <w:t>:</w:t>
      </w:r>
      <w:r>
        <w:rPr>
          <w:rtl w:val="true"/>
        </w:rPr>
        <w:t>یجوز للمصلّی أن یختار ما یشاء من السور الطوال و القصار</w:t>
      </w:r>
      <w:bookmarkEnd w:id="2031"/>
    </w:p>
    <w:p>
      <w:pPr>
        <w:pStyle w:val="BookText"/>
        <w:rPr/>
      </w:pPr>
      <w:r>
        <w:rPr>
          <w:rFonts w:ascii="IRNazanin" w:hAnsi="IRNazanin" w:eastAsia="IRNazanin"/>
          <w:color w:val="111111"/>
          <w:sz w:val="28"/>
          <w:sz w:val="28"/>
          <w:szCs w:val="28"/>
          <w:rtl w:val="true"/>
          <w:lang w:bidi="fa-IR"/>
        </w:rPr>
        <w:t>شریطة أن لا یفوت الوقت مع اختیار السورة الطویلة،و إلاّ لم یجز،و أمّا لو خالف و اختارها فی الوقت الضیّق عامدا و ملتفتا،فإن استمرّ علی ذلک إلی انتهاء الوقت بطلت صلاته،و إن عدل منها إلی سورة اخری فی الوقت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قطعها قبل انتهاء الوقت،و یواصل صلاته و یتمّها فیه مقتصرا علی ما قرأ منها من الآیات فهل تصحّ صلاته حینئذ؟</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صحّتها،و إن کان الاحتیاط بالإعادة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سهوا و غفلة،ثمّ تذکّر وجب علیه أن یعدل إلی سورة یسعها الوقت،و إن استمرّت غفلته إلی ما بعد الفراغ بطلت صلاته و وجب علیه القضاء</w:t>
      </w:r>
      <w:r>
        <w:rPr>
          <w:rFonts w:eastAsia="IRNazanin" w:cs="IRNazanin"/>
          <w:color w:val="111111"/>
          <w:sz w:val="28"/>
          <w:szCs w:val="28"/>
          <w:rtl w:val="true"/>
          <w:lang w:bidi="fa-IR"/>
        </w:rPr>
        <w:t>.</w:t>
      </w:r>
    </w:p>
    <w:p>
      <w:pPr>
        <w:pStyle w:val="Heading6"/>
        <w:numPr>
          <w:ilvl w:val="5"/>
          <w:numId w:val="1"/>
        </w:numPr>
        <w:rPr/>
      </w:pPr>
      <w:bookmarkStart w:id="2032" w:name="__RefHeading___Toc681150_73709187"/>
      <w:bookmarkStart w:id="2033" w:name="_Toc901"/>
      <w:bookmarkEnd w:id="2032"/>
      <w:r>
        <w:rPr>
          <w:rtl w:val="true"/>
        </w:rPr>
        <w:t xml:space="preserve">مسألة </w:t>
      </w:r>
      <w:r>
        <w:rPr/>
        <w:t>608</w:t>
      </w:r>
      <w:r>
        <w:rPr>
          <w:rtl w:val="true"/>
        </w:rPr>
        <w:t>:</w:t>
      </w:r>
      <w:r>
        <w:rPr>
          <w:rtl w:val="true"/>
        </w:rPr>
        <w:t>لا یجوز للمصلّی اختیار إحدی سور العزائم الأربع فی</w:t>
      </w:r>
      <w:bookmarkEnd w:id="2033"/>
    </w:p>
    <w:p>
      <w:pPr>
        <w:pStyle w:val="BookText"/>
        <w:rPr/>
      </w:pP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لأنّه إذا اختارها یواجه أحد محذورین،إمّا بطلان صلاته إن سجد من أجل تلک الآیات أو استحقاقه الإثم و الإدانة إذا ترک السجود من أجلها،و علی الرغم من ذلک فإذا اختار قراءتها و قراءة الآیة الّتی توجب السجود،فحینئذ إن سجد بطلت صلاته و یعیدها من جدید،و إن ترک السجود فصلاته صحیحة و لکنّه آثم،و إن قرأها نسیانا و غفلة،فعندئذ إن ذکر قبل آیة السجدة عدل إلی غیرها علی الأحوط و أتمّ صلاته و لا شیء علیه،و إن ذکر بعدها فإن سجد نسیانا أتمّ صلاته و صحّت؛لأنّ زیادة سجدة واحدة سهوا لا تبطل الصلاة، و إن ذکر قبل السجود فحینئذ إن سجد بطلت صلاته،و إلاّ فصلاته صحیحة و لکنّه آثم</w:t>
      </w:r>
      <w:r>
        <w:rPr>
          <w:rFonts w:eastAsia="IRNazanin" w:cs="IRNazanin"/>
          <w:color w:val="111111"/>
          <w:sz w:val="28"/>
          <w:szCs w:val="28"/>
          <w:rtl w:val="true"/>
          <w:lang w:bidi="fa-IR"/>
        </w:rPr>
        <w:t>.</w:t>
      </w:r>
    </w:p>
    <w:p>
      <w:pPr>
        <w:pStyle w:val="Heading6"/>
        <w:numPr>
          <w:ilvl w:val="5"/>
          <w:numId w:val="1"/>
        </w:numPr>
        <w:rPr/>
      </w:pPr>
      <w:bookmarkStart w:id="2034" w:name="__RefHeading___Toc681152_73709187"/>
      <w:bookmarkStart w:id="2035" w:name="_Toc902"/>
      <w:bookmarkEnd w:id="2034"/>
      <w:r>
        <w:rPr>
          <w:rtl w:val="true"/>
        </w:rPr>
        <w:t xml:space="preserve">مسألة </w:t>
      </w:r>
      <w:r>
        <w:rPr/>
        <w:t>609</w:t>
      </w:r>
      <w:r>
        <w:rPr>
          <w:rtl w:val="true"/>
        </w:rPr>
        <w:t>:</w:t>
      </w:r>
      <w:r>
        <w:rPr>
          <w:rtl w:val="true"/>
        </w:rPr>
        <w:t>إذا استمع إلی آیة السجدة و هو فی الصلاة أومأ برأسه إلی</w:t>
      </w:r>
      <w:bookmarkEnd w:id="2035"/>
    </w:p>
    <w:p>
      <w:pPr>
        <w:pStyle w:val="BookText"/>
        <w:rPr/>
      </w:pPr>
      <w:r>
        <w:rPr>
          <w:rFonts w:ascii="IRNazanin" w:hAnsi="IRNazanin" w:eastAsia="IRNazanin"/>
          <w:color w:val="111111"/>
          <w:sz w:val="28"/>
          <w:sz w:val="28"/>
          <w:szCs w:val="28"/>
          <w:rtl w:val="true"/>
          <w:lang w:bidi="fa-IR"/>
        </w:rPr>
        <w:t>السجود و أتمّ صلاته،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أیضا بعد الفراغ من الصلاة،</w:t>
      </w:r>
      <w:bookmarkStart w:id="2036" w:name="pg11398_162685"/>
    </w:p>
    <w:p>
      <w:pPr>
        <w:pStyle w:val="BookText"/>
        <w:rPr/>
      </w:pPr>
      <w:bookmarkEnd w:id="2036"/>
      <w:r>
        <w:rPr>
          <w:rFonts w:ascii="IRNazanin" w:hAnsi="IRNazanin" w:eastAsia="IRNazanin"/>
          <w:color w:val="111111"/>
          <w:sz w:val="28"/>
          <w:sz w:val="28"/>
          <w:szCs w:val="28"/>
          <w:rtl w:val="true"/>
          <w:lang w:bidi="fa-IR"/>
        </w:rPr>
        <w:t>و الظاهر عدم وجوب السجود بالسماع من غیر اختیار مطلقا</w:t>
      </w:r>
      <w:r>
        <w:rPr>
          <w:rFonts w:eastAsia="IRNazanin" w:cs="IRNazanin"/>
          <w:color w:val="111111"/>
          <w:sz w:val="28"/>
          <w:szCs w:val="28"/>
          <w:rtl w:val="true"/>
          <w:lang w:bidi="fa-IR"/>
        </w:rPr>
        <w:t>.</w:t>
      </w:r>
    </w:p>
    <w:p>
      <w:pPr>
        <w:pStyle w:val="Heading6"/>
        <w:numPr>
          <w:ilvl w:val="5"/>
          <w:numId w:val="1"/>
        </w:numPr>
        <w:rPr/>
      </w:pPr>
      <w:bookmarkStart w:id="2037" w:name="__RefHeading___Toc681154_73709187"/>
      <w:bookmarkStart w:id="2038" w:name="_Toc903"/>
      <w:bookmarkEnd w:id="2037"/>
      <w:r>
        <w:rPr>
          <w:rtl w:val="true"/>
        </w:rPr>
        <w:t xml:space="preserve">مسألة </w:t>
      </w:r>
      <w:r>
        <w:rPr/>
        <w:t>610</w:t>
      </w:r>
      <w:r>
        <w:rPr>
          <w:rtl w:val="true"/>
        </w:rPr>
        <w:t>:</w:t>
      </w:r>
      <w:r>
        <w:rPr>
          <w:rtl w:val="true"/>
        </w:rPr>
        <w:t>تجوز قراءة سور العزائم فی النافلة منفردة أو منضمّة إلی</w:t>
      </w:r>
      <w:bookmarkEnd w:id="2038"/>
    </w:p>
    <w:p>
      <w:pPr>
        <w:pStyle w:val="BookText"/>
        <w:rPr/>
      </w:pPr>
      <w:r>
        <w:rPr>
          <w:rFonts w:ascii="IRNazanin" w:hAnsi="IRNazanin" w:eastAsia="IRNazanin"/>
          <w:color w:val="111111"/>
          <w:sz w:val="28"/>
          <w:sz w:val="28"/>
          <w:szCs w:val="28"/>
          <w:rtl w:val="true"/>
          <w:lang w:bidi="fa-IR"/>
        </w:rPr>
        <w:t>سورة اخری،</w:t>
      </w:r>
    </w:p>
    <w:p>
      <w:pPr>
        <w:pStyle w:val="BookText"/>
        <w:rPr/>
      </w:pPr>
      <w:r>
        <w:rPr>
          <w:rFonts w:ascii="IRNazanin" w:hAnsi="IRNazanin" w:eastAsia="IRNazanin"/>
          <w:color w:val="111111"/>
          <w:sz w:val="28"/>
          <w:sz w:val="28"/>
          <w:szCs w:val="28"/>
          <w:rtl w:val="true"/>
          <w:lang w:bidi="fa-IR"/>
        </w:rPr>
        <w:t>و یسجد عند قراءة آیة السجدة،ثمّ یواصل صلاته فیتمّها،و کذا الحکم لو قرأ آیة السجدة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 العزائم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السجدة،حم السجدة،النجم،اقرأ باسم ربک</w:t>
      </w:r>
      <w:r>
        <w:rPr>
          <w:rFonts w:eastAsia="IRNazanin" w:cs="IRNazanin"/>
          <w:color w:val="111111"/>
          <w:sz w:val="28"/>
          <w:szCs w:val="28"/>
          <w:rtl w:val="true"/>
          <w:lang w:bidi="fa-IR"/>
        </w:rPr>
        <w:t>.</w:t>
      </w:r>
    </w:p>
    <w:p>
      <w:pPr>
        <w:pStyle w:val="Heading6"/>
        <w:numPr>
          <w:ilvl w:val="5"/>
          <w:numId w:val="1"/>
        </w:numPr>
        <w:rPr/>
      </w:pPr>
      <w:bookmarkStart w:id="2039" w:name="__RefHeading___Toc681156_73709187"/>
      <w:bookmarkStart w:id="2040" w:name="_Toc904"/>
      <w:bookmarkEnd w:id="2039"/>
      <w:r>
        <w:rPr>
          <w:rtl w:val="true"/>
        </w:rPr>
        <w:t xml:space="preserve">مسألة </w:t>
      </w:r>
      <w:r>
        <w:rPr/>
        <w:t>611</w:t>
      </w:r>
      <w:r>
        <w:rPr>
          <w:rtl w:val="true"/>
        </w:rPr>
        <w:t>:</w:t>
      </w:r>
      <w:r>
        <w:rPr>
          <w:rtl w:val="true"/>
        </w:rPr>
        <w:t>البسملة جزء من سورة الفاتحة</w:t>
      </w:r>
      <w:bookmarkEnd w:id="2040"/>
    </w:p>
    <w:p>
      <w:pPr>
        <w:pStyle w:val="BookText"/>
        <w:rPr/>
      </w:pPr>
      <w:r>
        <w:rPr>
          <w:rFonts w:ascii="IRNazanin" w:hAnsi="IRNazanin" w:eastAsia="IRNazanin"/>
          <w:color w:val="111111"/>
          <w:sz w:val="28"/>
          <w:sz w:val="28"/>
          <w:szCs w:val="28"/>
          <w:rtl w:val="true"/>
          <w:lang w:bidi="fa-IR"/>
        </w:rPr>
        <w:t>و هل هی جزء من السورة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جزئیّتها لها محلّ إشکال،و لکنّ الاحتیاط بالإتیان بها فی کلّ سورة ما عدا سورة البراءة لا یترک،و إذا عیّنها لسورة لم تجز قراءة غیرها إلاّ بعد إعادة البسملة لها،و إذا قرأ البسملة من دون تعیین سورة وجب إعادتها و تعیینها لسورة خاصّة،و کذا إذا عیّنها لسورة و نسیها فلم یدر ما عیّن من السورة،و إذا کان متردّدا بین السور لم یجز له البسملة إلاّ بعد التعیین،و إذا کان عازما من أوّل الصلاة علی قراءة سورة معیّنة،أو کان من عادته ذلک و لکنّه بعد قراءة الفاتحة بسمل لسورة اخری فقرأها کفی،و لم تجب إعادة السورة المعیّنة أو المعتادة،کما أنّه إذا کان من عادته أن یقرأ سورة معیّنة کسورة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فبسمل جریا علی هذه العادة،کان ذلک تعیینا و إن لم یکن اسم سورة الإخلاص حاضرا فی ذهنه فی تلک اللحظة،و لکنّه کاشف عن وجوده فی أعماقه،و إذا نوی سورة معیّنة و لکن عند ما بسمل سبق لسانه إلی قراءة سورة اخری،لم یضر أن یبقی علی نیّته الاولی و یقرأ تلک السورة المعیّنة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41" w:name="__RefHeading___Toc681158_73709187"/>
      <w:bookmarkStart w:id="2042" w:name="_Toc905"/>
      <w:bookmarkEnd w:id="2041"/>
      <w:r>
        <w:rPr>
          <w:rtl w:val="true"/>
        </w:rPr>
        <w:t xml:space="preserve">مسألة </w:t>
      </w:r>
      <w:r>
        <w:rPr/>
        <w:t>612</w:t>
      </w:r>
      <w:r>
        <w:rPr>
          <w:rtl w:val="true"/>
        </w:rPr>
        <w:t>:</w:t>
      </w:r>
      <w:r>
        <w:rPr>
          <w:rtl w:val="true"/>
        </w:rPr>
        <w:t>لا بأس بالقران بین السورتین فی الفریضة و فی النافلة</w:t>
      </w:r>
      <w:bookmarkStart w:id="2043" w:name="pg11398_162686"/>
      <w:bookmarkEnd w:id="2042"/>
    </w:p>
    <w:p>
      <w:pPr>
        <w:pStyle w:val="Heading6"/>
        <w:numPr>
          <w:ilvl w:val="5"/>
          <w:numId w:val="1"/>
        </w:numPr>
        <w:rPr/>
      </w:pPr>
      <w:bookmarkStart w:id="2044" w:name="__RefHeading___Toc681160_73709187"/>
      <w:bookmarkStart w:id="2045" w:name="_Toc906"/>
      <w:bookmarkEnd w:id="2043"/>
      <w:bookmarkEnd w:id="2044"/>
      <w:r>
        <w:rPr>
          <w:rtl w:val="true"/>
        </w:rPr>
        <w:t xml:space="preserve">مسألة </w:t>
      </w:r>
      <w:r>
        <w:rPr/>
        <w:t>613</w:t>
      </w:r>
      <w:r>
        <w:rPr>
          <w:rtl w:val="true"/>
        </w:rPr>
        <w:t>:</w:t>
      </w:r>
      <w:r>
        <w:rPr>
          <w:rtl w:val="true"/>
        </w:rPr>
        <w:t>المشهور أنّ سورتی الفیل و الإیلاف سورة واحدة</w:t>
      </w:r>
      <w:bookmarkEnd w:id="2045"/>
    </w:p>
    <w:p>
      <w:pPr>
        <w:pStyle w:val="BookText"/>
        <w:rPr/>
      </w:pPr>
      <w:r>
        <w:rPr>
          <w:rFonts w:ascii="IRNazanin" w:hAnsi="IRNazanin" w:eastAsia="IRNazanin"/>
          <w:color w:val="111111"/>
          <w:sz w:val="28"/>
          <w:sz w:val="28"/>
          <w:szCs w:val="28"/>
          <w:rtl w:val="true"/>
          <w:lang w:bidi="fa-IR"/>
        </w:rPr>
        <w:t>و کذا سورتی الضحی و أ لم نشرح،و لکنّه لا یخلو عن إشکال،و علی کلا التقدیرین فالأظهر کفایة قراءة إحداهما فی الصلاة،و إن کان الاحتیاط أولی و أجدر</w:t>
      </w:r>
      <w:r>
        <w:rPr>
          <w:rFonts w:eastAsia="IRNazanin" w:cs="IRNazanin"/>
          <w:color w:val="111111"/>
          <w:sz w:val="28"/>
          <w:szCs w:val="28"/>
          <w:rtl w:val="true"/>
          <w:lang w:bidi="fa-IR"/>
        </w:rPr>
        <w:t>.</w:t>
      </w:r>
    </w:p>
    <w:p>
      <w:pPr>
        <w:pStyle w:val="Heading6"/>
        <w:numPr>
          <w:ilvl w:val="5"/>
          <w:numId w:val="1"/>
        </w:numPr>
        <w:rPr/>
      </w:pPr>
      <w:bookmarkStart w:id="2046" w:name="__RefHeading___Toc681162_73709187"/>
      <w:bookmarkStart w:id="2047" w:name="_Toc907"/>
      <w:bookmarkEnd w:id="2046"/>
      <w:r>
        <w:rPr>
          <w:rtl w:val="true"/>
        </w:rPr>
        <w:t xml:space="preserve">مسألة </w:t>
      </w:r>
      <w:r>
        <w:rPr/>
        <w:t>614</w:t>
      </w:r>
      <w:r>
        <w:rPr>
          <w:rtl w:val="true"/>
        </w:rPr>
        <w:t>:</w:t>
      </w:r>
      <w:r>
        <w:rPr>
          <w:rtl w:val="true"/>
        </w:rPr>
        <w:t>یجب أن تکون القراءة صحیحة بمعنی أن تکون موافقة</w:t>
      </w:r>
      <w:bookmarkEnd w:id="2047"/>
    </w:p>
    <w:p>
      <w:pPr>
        <w:pStyle w:val="BookText"/>
        <w:rPr/>
      </w:pPr>
      <w:r>
        <w:rPr>
          <w:rFonts w:ascii="IRNazanin" w:hAnsi="IRNazanin" w:eastAsia="IRNazanin"/>
          <w:color w:val="111111"/>
          <w:sz w:val="28"/>
          <w:sz w:val="28"/>
          <w:szCs w:val="28"/>
          <w:rtl w:val="true"/>
          <w:lang w:bidi="fa-IR"/>
        </w:rPr>
        <w:t>لما هو مکتوب فی المصحف الشریف</w:t>
      </w:r>
    </w:p>
    <w:p>
      <w:pPr>
        <w:pStyle w:val="BookText"/>
        <w:rPr/>
      </w:pPr>
      <w:r>
        <w:rPr>
          <w:rFonts w:ascii="IRNazanin" w:hAnsi="IRNazanin" w:eastAsia="IRNazanin"/>
          <w:color w:val="111111"/>
          <w:sz w:val="28"/>
          <w:sz w:val="28"/>
          <w:szCs w:val="28"/>
          <w:rtl w:val="true"/>
          <w:lang w:bidi="fa-IR"/>
        </w:rPr>
        <w:t>أو لإحدی القراءات السبعة المشهورة، فیجب علی المصلّی أداء حروف الکلمات و إخراجها من مخارجها علی النحو اللازم فی لغة العرب،و أن تکون هیئة الکلمة موافقة للاسلوب العربیّ الصحیح فی الحرکات و الإعراب و البناء و السکون و الحذف و القلب و الإدغام و المدّ الواجب و غیر ذلک،فإن أخلّ بشیء من ذلک عامدا و ملتفتا بطلت الصلاة</w:t>
      </w:r>
      <w:r>
        <w:rPr>
          <w:rFonts w:eastAsia="IRNazanin" w:cs="IRNazanin"/>
          <w:color w:val="111111"/>
          <w:sz w:val="28"/>
          <w:szCs w:val="28"/>
          <w:rtl w:val="true"/>
          <w:lang w:bidi="fa-IR"/>
        </w:rPr>
        <w:t>.</w:t>
      </w:r>
    </w:p>
    <w:p>
      <w:pPr>
        <w:pStyle w:val="Heading6"/>
        <w:numPr>
          <w:ilvl w:val="5"/>
          <w:numId w:val="1"/>
        </w:numPr>
        <w:rPr/>
      </w:pPr>
      <w:bookmarkStart w:id="2048" w:name="__RefHeading___Toc681164_73709187"/>
      <w:bookmarkStart w:id="2049" w:name="_Toc908"/>
      <w:bookmarkEnd w:id="2048"/>
      <w:r>
        <w:rPr>
          <w:rtl w:val="true"/>
        </w:rPr>
        <w:t xml:space="preserve">مسألة </w:t>
      </w:r>
      <w:r>
        <w:rPr/>
        <w:t>615</w:t>
      </w:r>
      <w:r>
        <w:rPr>
          <w:rtl w:val="true"/>
        </w:rPr>
        <w:t>:</w:t>
      </w:r>
      <w:r>
        <w:rPr>
          <w:rtl w:val="true"/>
        </w:rPr>
        <w:t>یجب حذف همزة الوصل فی الدرج مثل همزة</w:t>
      </w:r>
      <w:r>
        <w:rPr>
          <w:rtl w:val="true"/>
        </w:rPr>
        <w:t>:</w:t>
      </w:r>
      <w:r>
        <w:rPr>
          <w:rtl w:val="true"/>
        </w:rPr>
        <w:t>اللّه</w:t>
      </w:r>
      <w:bookmarkEnd w:id="2049"/>
    </w:p>
    <w:p>
      <w:pPr>
        <w:pStyle w:val="BookText"/>
        <w:rPr/>
      </w:pPr>
      <w:r>
        <w:rPr>
          <w:rFonts w:ascii="IRNazanin" w:hAnsi="IRNazanin" w:eastAsia="IRNazanin"/>
          <w:color w:val="111111"/>
          <w:sz w:val="28"/>
          <w:sz w:val="28"/>
          <w:szCs w:val="28"/>
          <w:rtl w:val="true"/>
          <w:lang w:bidi="fa-IR"/>
        </w:rPr>
        <w:t>و الرحمن،و الرحیم،</w:t>
      </w:r>
    </w:p>
    <w:p>
      <w:pPr>
        <w:pStyle w:val="BookText"/>
        <w:rPr/>
      </w:pPr>
      <w:r>
        <w:rPr>
          <w:rFonts w:ascii="IRNazanin" w:hAnsi="IRNazanin" w:eastAsia="IRNazanin"/>
          <w:color w:val="111111"/>
          <w:sz w:val="28"/>
          <w:sz w:val="28"/>
          <w:szCs w:val="28"/>
          <w:rtl w:val="true"/>
          <w:lang w:bidi="fa-IR"/>
        </w:rPr>
        <w:t>و اهدنا،و غیرها،فإذا أثبتها بطلت القراءة،و کذا یجب إثبات همزة القطع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إیّاک،و أنعمت،فإذا حذفها بطلت القراءة</w:t>
      </w:r>
      <w:r>
        <w:rPr>
          <w:rFonts w:eastAsia="IRNazanin" w:cs="IRNazanin"/>
          <w:color w:val="111111"/>
          <w:sz w:val="28"/>
          <w:szCs w:val="28"/>
          <w:rtl w:val="true"/>
          <w:lang w:bidi="fa-IR"/>
        </w:rPr>
        <w:t>.</w:t>
      </w:r>
    </w:p>
    <w:p>
      <w:pPr>
        <w:pStyle w:val="Heading6"/>
        <w:numPr>
          <w:ilvl w:val="5"/>
          <w:numId w:val="1"/>
        </w:numPr>
        <w:rPr/>
      </w:pPr>
      <w:bookmarkStart w:id="2050" w:name="__RefHeading___Toc681166_73709187"/>
      <w:bookmarkStart w:id="2051" w:name="_Toc909"/>
      <w:bookmarkEnd w:id="2050"/>
      <w:r>
        <w:rPr>
          <w:rtl w:val="true"/>
        </w:rPr>
        <w:t xml:space="preserve">مسألة </w:t>
      </w:r>
      <w:r>
        <w:rPr/>
        <w:t>616</w:t>
      </w:r>
      <w:r>
        <w:rPr>
          <w:rtl w:val="true"/>
        </w:rPr>
        <w:t>:</w:t>
      </w:r>
      <w:r>
        <w:rPr>
          <w:rtl w:val="true"/>
        </w:rPr>
        <w:t>الأحوط</w:t>
      </w:r>
      <w:r>
        <w:rPr>
          <w:rtl w:val="true"/>
        </w:rPr>
        <w:t>-</w:t>
      </w:r>
      <w:r>
        <w:rPr>
          <w:rtl w:val="true"/>
        </w:rPr>
        <w:t>استحبابا</w:t>
      </w:r>
      <w:r>
        <w:rPr>
          <w:rtl w:val="true"/>
        </w:rPr>
        <w:t>-</w:t>
      </w:r>
      <w:r>
        <w:rPr>
          <w:rtl w:val="true"/>
        </w:rPr>
        <w:t>ترک الوقوف بالحرکة</w:t>
      </w:r>
      <w:bookmarkEnd w:id="2051"/>
    </w:p>
    <w:p>
      <w:pPr>
        <w:pStyle w:val="BookText"/>
        <w:rPr/>
      </w:pPr>
      <w:r>
        <w:rPr>
          <w:rFonts w:ascii="IRNazanin" w:hAnsi="IRNazanin" w:eastAsia="IRNazanin"/>
          <w:color w:val="111111"/>
          <w:sz w:val="28"/>
          <w:sz w:val="28"/>
          <w:szCs w:val="28"/>
          <w:rtl w:val="true"/>
          <w:lang w:bidi="fa-IR"/>
        </w:rPr>
        <w:t>بل و کذا الوصل بالسکون</w:t>
      </w:r>
      <w:r>
        <w:rPr>
          <w:rFonts w:eastAsia="IRNazanin" w:cs="IRNazanin"/>
          <w:color w:val="111111"/>
          <w:sz w:val="28"/>
          <w:szCs w:val="28"/>
          <w:rtl w:val="true"/>
          <w:lang w:bidi="fa-IR"/>
        </w:rPr>
        <w:t>.</w:t>
      </w:r>
    </w:p>
    <w:p>
      <w:pPr>
        <w:pStyle w:val="Heading6"/>
        <w:numPr>
          <w:ilvl w:val="5"/>
          <w:numId w:val="1"/>
        </w:numPr>
        <w:rPr/>
      </w:pPr>
      <w:bookmarkStart w:id="2052" w:name="__RefHeading___Toc681168_73709187"/>
      <w:bookmarkStart w:id="2053" w:name="_Toc910"/>
      <w:bookmarkEnd w:id="2052"/>
      <w:r>
        <w:rPr>
          <w:rtl w:val="true"/>
        </w:rPr>
        <w:t xml:space="preserve">مسألة </w:t>
      </w:r>
      <w:r>
        <w:rPr/>
        <w:t>617</w:t>
      </w:r>
      <w:r>
        <w:rPr>
          <w:rtl w:val="true"/>
        </w:rPr>
        <w:t>:</w:t>
      </w:r>
      <w:r>
        <w:rPr>
          <w:rtl w:val="true"/>
        </w:rPr>
        <w:t>یجب المدّ فی الواو المضموم ما قبلها و الیاء المکسور ما</w:t>
      </w:r>
      <w:bookmarkEnd w:id="2053"/>
    </w:p>
    <w:p>
      <w:pPr>
        <w:pStyle w:val="BookText"/>
        <w:rPr/>
      </w:pPr>
      <w:r>
        <w:rPr>
          <w:rFonts w:ascii="IRNazanin" w:hAnsi="IRNazanin" w:eastAsia="IRNazanin"/>
          <w:color w:val="111111"/>
          <w:sz w:val="28"/>
          <w:sz w:val="28"/>
          <w:szCs w:val="28"/>
          <w:rtl w:val="true"/>
          <w:lang w:bidi="fa-IR"/>
        </w:rPr>
        <w:t>قبلها،</w:t>
      </w:r>
    </w:p>
    <w:p>
      <w:pPr>
        <w:pStyle w:val="BookText"/>
        <w:rPr/>
      </w:pPr>
      <w:r>
        <w:rPr>
          <w:rFonts w:ascii="IRNazanin" w:hAnsi="IRNazanin" w:eastAsia="IRNazanin"/>
          <w:color w:val="111111"/>
          <w:sz w:val="28"/>
          <w:sz w:val="28"/>
          <w:szCs w:val="28"/>
          <w:rtl w:val="true"/>
          <w:lang w:bidi="fa-IR"/>
        </w:rPr>
        <w:t>و الألف المفتوح ما قبلها،بمقدار یظهر حرف الألف أو الواو أو الیاء دون أکثر من ذلک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و جاء،و جیء،و سوء</w:t>
      </w:r>
      <w:r>
        <w:rPr>
          <w:rFonts w:eastAsia="IRNazanin" w:cs="IRNazanin"/>
          <w:color w:val="111111"/>
          <w:sz w:val="28"/>
          <w:szCs w:val="28"/>
          <w:rtl w:val="true"/>
          <w:lang w:bidi="fa-IR"/>
        </w:rPr>
        <w:t>.</w:t>
      </w:r>
    </w:p>
    <w:p>
      <w:pPr>
        <w:pStyle w:val="Heading6"/>
        <w:numPr>
          <w:ilvl w:val="5"/>
          <w:numId w:val="1"/>
        </w:numPr>
        <w:rPr/>
      </w:pPr>
      <w:bookmarkStart w:id="2054" w:name="__RefHeading___Toc681170_73709187"/>
      <w:bookmarkStart w:id="2055" w:name="_Toc911"/>
      <w:bookmarkEnd w:id="2054"/>
      <w:r>
        <w:rPr>
          <w:rtl w:val="true"/>
        </w:rPr>
        <w:t xml:space="preserve">مسألة </w:t>
      </w:r>
      <w:r>
        <w:rPr/>
        <w:t>618</w:t>
      </w:r>
      <w:r>
        <w:rPr>
          <w:rtl w:val="true"/>
        </w:rPr>
        <w:t>:</w:t>
      </w:r>
      <w:r>
        <w:rPr>
          <w:rtl w:val="true"/>
        </w:rPr>
        <w:t>الأحوط</w:t>
      </w:r>
      <w:r>
        <w:rPr>
          <w:rtl w:val="true"/>
        </w:rPr>
        <w:t>-</w:t>
      </w:r>
      <w:r>
        <w:rPr>
          <w:rtl w:val="true"/>
        </w:rPr>
        <w:t>استحبابا</w:t>
      </w:r>
      <w:r>
        <w:rPr>
          <w:rtl w:val="true"/>
        </w:rPr>
        <w:t>-</w:t>
      </w:r>
      <w:r>
        <w:rPr>
          <w:rtl w:val="true"/>
        </w:rPr>
        <w:t>الإدغام إذا کان بعد النون الساکنة</w:t>
      </w:r>
      <w:bookmarkEnd w:id="2055"/>
    </w:p>
    <w:p>
      <w:pPr>
        <w:pStyle w:val="BookText"/>
        <w:rPr/>
      </w:pPr>
      <w:r>
        <w:rPr>
          <w:rFonts w:ascii="IRNazanin" w:hAnsi="IRNazanin" w:eastAsia="IRNazanin"/>
          <w:color w:val="111111"/>
          <w:sz w:val="28"/>
          <w:sz w:val="28"/>
          <w:szCs w:val="28"/>
          <w:rtl w:val="true"/>
          <w:lang w:bidi="fa-IR"/>
        </w:rPr>
        <w:t>أو التنوین أحد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p>
    <w:p>
      <w:pPr>
        <w:pStyle w:val="Heading6"/>
        <w:numPr>
          <w:ilvl w:val="5"/>
          <w:numId w:val="1"/>
        </w:numPr>
        <w:rPr/>
      </w:pPr>
      <w:bookmarkStart w:id="2056" w:name="__RefHeading___Toc681172_73709187"/>
      <w:bookmarkStart w:id="2057" w:name="_Toc912"/>
      <w:bookmarkEnd w:id="2056"/>
      <w:r>
        <w:rPr>
          <w:rtl w:val="true"/>
        </w:rPr>
        <w:t xml:space="preserve">مسألة </w:t>
      </w:r>
      <w:r>
        <w:rPr/>
        <w:t>619</w:t>
      </w:r>
      <w:r>
        <w:rPr>
          <w:rtl w:val="true"/>
        </w:rPr>
        <w:t>:</w:t>
      </w:r>
      <w:r>
        <w:rPr>
          <w:rtl w:val="true"/>
        </w:rPr>
        <w:t>یجب إدغام لام التعریف إذا دخلت علی التاء و</w:t>
      </w:r>
      <w:r>
        <w:rPr>
          <w:rtl w:val="true"/>
        </w:rPr>
        <w:t>...</w:t>
      </w:r>
      <w:bookmarkEnd w:id="205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الثاء، و الدال و الذال،و الراء،و الزاء،و السین،و الشین،و الصاد،و الضاد،و الطاء،</w:t>
      </w:r>
      <w:bookmarkStart w:id="2058" w:name="pg11398_162687"/>
    </w:p>
    <w:p>
      <w:pPr>
        <w:pStyle w:val="BookText"/>
        <w:rPr/>
      </w:pPr>
      <w:bookmarkEnd w:id="2058"/>
      <w:r>
        <w:rPr>
          <w:rFonts w:ascii="IRNazanin" w:hAnsi="IRNazanin" w:eastAsia="IRNazanin"/>
          <w:color w:val="111111"/>
          <w:sz w:val="28"/>
          <w:sz w:val="28"/>
          <w:szCs w:val="28"/>
          <w:rtl w:val="true"/>
          <w:lang w:bidi="fa-IR"/>
        </w:rPr>
        <w:t>و الظاء،و اللام،و النون،و إظهارها فی بقیّة الحروف،فتقول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الرحمن، و الرحیم،و الصراط،و الضالّین بالإدغام،یعنی یتوجّب علی القارئ أن لا یتلفّظ باللاّم فی هذه الحالات،و یسمّی ذلک إدغاما للاّم،فکأنّ الألف ترتبط مباشرة بالحرف الأوّل من الکلمة مع تشدیده الّذی هو عوض عمّا سقط بالإدغام،و علی هذا فإن کان مبدأ الکلمة اللاّم کاسم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،فالإدغام یسقط اللاّم الاولی عند التلفّظ،و ترتبط الألف حینئذ بأوّل حرف الکلمة و هو اللام فی المثال مباشرة مع تشدیده،و إن کان مبدؤه الراء کصفة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کلمة اللام عن التلفّظ،و ترتبط الألف مباشرة بالحرف الأوّل من الکلمة و هو الراء مع تشدیده و هکذا،و فی الحمد،و العالمین، و المستقیم بالإظهار عند التلفّظ</w:t>
      </w:r>
      <w:r>
        <w:rPr>
          <w:rFonts w:eastAsia="IRNazanin" w:cs="IRNazanin"/>
          <w:color w:val="111111"/>
          <w:sz w:val="28"/>
          <w:szCs w:val="28"/>
          <w:rtl w:val="true"/>
          <w:lang w:bidi="fa-IR"/>
        </w:rPr>
        <w:t>.</w:t>
      </w:r>
    </w:p>
    <w:p>
      <w:pPr>
        <w:pStyle w:val="Heading6"/>
        <w:numPr>
          <w:ilvl w:val="5"/>
          <w:numId w:val="1"/>
        </w:numPr>
        <w:rPr/>
      </w:pPr>
      <w:bookmarkStart w:id="2059" w:name="__RefHeading___Toc681174_73709187"/>
      <w:bookmarkStart w:id="2060" w:name="_Toc913"/>
      <w:bookmarkEnd w:id="2059"/>
      <w:r>
        <w:rPr>
          <w:rtl w:val="true"/>
        </w:rPr>
        <w:t xml:space="preserve">مسألة </w:t>
      </w:r>
      <w:r>
        <w:rPr/>
        <w:t>620</w:t>
      </w:r>
      <w:r>
        <w:rPr>
          <w:rtl w:val="true"/>
        </w:rPr>
        <w:t>:</w:t>
      </w:r>
      <w:r>
        <w:rPr>
          <w:rtl w:val="true"/>
        </w:rPr>
        <w:t>یجب الإدغام فی مثل مدّ و ردّ ممّا اجتمع مثلان فی کلمة</w:t>
      </w:r>
      <w:bookmarkEnd w:id="2060"/>
    </w:p>
    <w:p>
      <w:pPr>
        <w:pStyle w:val="BookText"/>
        <w:rPr/>
      </w:pPr>
      <w:r>
        <w:rPr>
          <w:rFonts w:ascii="Amiri" w:hAnsi="Amiri" w:eastAsia="Amiri" w:cs="Amiri"/>
          <w:color w:val="111111"/>
          <w:sz w:val="28"/>
          <w:sz w:val="28"/>
          <w:szCs w:val="28"/>
          <w:rtl w:val="true"/>
          <w:lang w:bidi="ar-SA"/>
        </w:rPr>
        <w:t>واحدة،</w:t>
      </w:r>
    </w:p>
    <w:p>
      <w:pPr>
        <w:pStyle w:val="BookText"/>
        <w:rPr/>
      </w:pPr>
      <w:r>
        <w:rPr>
          <w:rFonts w:ascii="IRNazanin" w:hAnsi="IRNazanin" w:eastAsia="IRNazanin"/>
          <w:color w:val="111111"/>
          <w:sz w:val="28"/>
          <w:sz w:val="28"/>
          <w:szCs w:val="28"/>
          <w:rtl w:val="true"/>
          <w:lang w:bidi="fa-IR"/>
        </w:rPr>
        <w:t>و لا یجب فی مثل اذهب بکتابی،و یدرککم،ممّا اجتمع فیه المثلان فی کلمتین و کان الأوّل ساکنا،و إن کان الإدغام أحوط و أولی</w:t>
      </w:r>
      <w:r>
        <w:rPr>
          <w:rFonts w:eastAsia="IRNazanin" w:cs="IRNazanin"/>
          <w:color w:val="111111"/>
          <w:sz w:val="28"/>
          <w:szCs w:val="28"/>
          <w:rtl w:val="true"/>
          <w:lang w:bidi="fa-IR"/>
        </w:rPr>
        <w:t>.</w:t>
      </w:r>
    </w:p>
    <w:p>
      <w:pPr>
        <w:pStyle w:val="Heading6"/>
        <w:numPr>
          <w:ilvl w:val="5"/>
          <w:numId w:val="1"/>
        </w:numPr>
        <w:rPr/>
      </w:pPr>
      <w:bookmarkStart w:id="2061" w:name="__RefHeading___Toc681176_73709187"/>
      <w:bookmarkStart w:id="2062" w:name="_Toc914"/>
      <w:bookmarkEnd w:id="2061"/>
      <w:r>
        <w:rPr>
          <w:rtl w:val="true"/>
        </w:rPr>
        <w:t xml:space="preserve">مسألة </w:t>
      </w:r>
      <w:r>
        <w:rPr/>
        <w:t>621</w:t>
      </w:r>
      <w:r>
        <w:rPr>
          <w:rtl w:val="true"/>
        </w:rPr>
        <w:t>:</w:t>
      </w:r>
      <w:r>
        <w:rPr>
          <w:rtl w:val="true"/>
        </w:rPr>
        <w:t xml:space="preserve">تجوز قراءة </w:t>
      </w:r>
      <w:r>
        <w:rPr>
          <w:rtl w:val="true"/>
        </w:rPr>
        <w:t>«</w:t>
      </w:r>
      <w:r>
        <w:rPr>
          <w:rtl w:val="true"/>
        </w:rPr>
        <w:t>مالِکِ یَوْمِ الدِّینِ</w:t>
      </w:r>
      <w:r>
        <w:rPr>
          <w:rtl w:val="true"/>
        </w:rPr>
        <w:t xml:space="preserve">» </w:t>
      </w:r>
      <w:r>
        <w:rPr>
          <w:rtl w:val="true"/>
        </w:rPr>
        <w:t>و</w:t>
      </w:r>
      <w:r>
        <w:rPr>
          <w:rtl w:val="true"/>
        </w:rPr>
        <w:t>«</w:t>
      </w:r>
      <w:r>
        <w:rPr>
          <w:rtl w:val="true"/>
        </w:rPr>
        <w:t>ملک یوم الدّین</w:t>
      </w:r>
      <w:r>
        <w:rPr>
          <w:rtl w:val="true"/>
        </w:rPr>
        <w:t>»</w:t>
      </w:r>
      <w:bookmarkEnd w:id="2062"/>
    </w:p>
    <w:p>
      <w:pPr>
        <w:pStyle w:val="BookText"/>
        <w:rPr/>
      </w:pPr>
      <w:r>
        <w:rPr>
          <w:rFonts w:ascii="IRNazanin" w:hAnsi="IRNazanin" w:eastAsia="IRNazanin"/>
          <w:color w:val="111111"/>
          <w:sz w:val="28"/>
          <w:sz w:val="28"/>
          <w:szCs w:val="28"/>
          <w:rtl w:val="true"/>
          <w:lang w:bidi="fa-IR"/>
        </w:rPr>
        <w:t xml:space="preserve">و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و السین،و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بضمّ الفاء و بسکونها مع الهمزة أو الواو؛لأنّ هذه الترتیبات کلّها جاءت فی القراءات المشهورة المقبولة،و أمّا إذا لم تکن القراءة مشهورة فی صدر الإسلام و عصر الأئمّة علیهم السّلام فلا یجوز الاعتماد علیها</w:t>
      </w:r>
      <w:r>
        <w:rPr>
          <w:rFonts w:eastAsia="IRNazanin" w:cs="IRNazanin"/>
          <w:color w:val="111111"/>
          <w:sz w:val="28"/>
          <w:szCs w:val="28"/>
          <w:rtl w:val="true"/>
          <w:lang w:bidi="fa-IR"/>
        </w:rPr>
        <w:t>.</w:t>
      </w:r>
    </w:p>
    <w:p>
      <w:pPr>
        <w:pStyle w:val="Heading6"/>
        <w:numPr>
          <w:ilvl w:val="5"/>
          <w:numId w:val="1"/>
        </w:numPr>
        <w:rPr/>
      </w:pPr>
      <w:bookmarkStart w:id="2063" w:name="__RefHeading___Toc681178_73709187"/>
      <w:bookmarkStart w:id="2064" w:name="_Toc915"/>
      <w:bookmarkEnd w:id="2063"/>
      <w:r>
        <w:rPr>
          <w:rtl w:val="true"/>
        </w:rPr>
        <w:t xml:space="preserve">مسألة </w:t>
      </w:r>
      <w:r>
        <w:rPr/>
        <w:t>622</w:t>
      </w:r>
      <w:r>
        <w:rPr>
          <w:rtl w:val="true"/>
        </w:rPr>
        <w:t>:</w:t>
      </w:r>
      <w:r>
        <w:rPr>
          <w:rtl w:val="true"/>
        </w:rPr>
        <w:t xml:space="preserve">إذا لم یقف علی </w:t>
      </w:r>
      <w:r>
        <w:rPr>
          <w:rtl w:val="true"/>
        </w:rPr>
        <w:t>«</w:t>
      </w:r>
      <w:r>
        <w:rPr>
          <w:rtl w:val="true"/>
        </w:rPr>
        <w:t>أَحَدٌ</w:t>
      </w:r>
      <w:r>
        <w:rPr>
          <w:rtl w:val="true"/>
        </w:rPr>
        <w:t xml:space="preserve">» </w:t>
      </w:r>
      <w:r>
        <w:rPr>
          <w:rtl w:val="true"/>
        </w:rPr>
        <w:t xml:space="preserve">فی </w:t>
      </w:r>
      <w:r>
        <w:rPr>
          <w:rtl w:val="true"/>
        </w:rPr>
        <w:t>«</w:t>
      </w:r>
      <w:r>
        <w:rPr>
          <w:rtl w:val="true"/>
        </w:rPr>
        <w:t>قُلْ هُوَ اللّهُ أَحَدٌ</w:t>
      </w:r>
      <w:r>
        <w:rPr>
          <w:rtl w:val="true"/>
        </w:rPr>
        <w:t>»</w:t>
      </w:r>
      <w:bookmarkEnd w:id="206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أن یقول أحدن اللّه الصّمد،بضمّ الدال و کسر النون</w:t>
      </w:r>
      <w:r>
        <w:rPr>
          <w:rFonts w:eastAsia="Amiri" w:cs="Amiri" w:ascii="Amiri" w:hAnsi="Amiri"/>
          <w:color w:val="111111"/>
          <w:sz w:val="28"/>
          <w:szCs w:val="28"/>
          <w:rtl w:val="true"/>
          <w:lang w:bidi="ar-SA"/>
        </w:rPr>
        <w:t>.</w:t>
      </w:r>
      <w:bookmarkStart w:id="2065" w:name="pg11398_162688"/>
    </w:p>
    <w:p>
      <w:pPr>
        <w:pStyle w:val="Heading6"/>
        <w:numPr>
          <w:ilvl w:val="5"/>
          <w:numId w:val="1"/>
        </w:numPr>
        <w:rPr/>
      </w:pPr>
      <w:bookmarkStart w:id="2066" w:name="__RefHeading___Toc681180_73709187"/>
      <w:bookmarkStart w:id="2067" w:name="_Toc916"/>
      <w:bookmarkEnd w:id="2065"/>
      <w:bookmarkEnd w:id="2066"/>
      <w:r>
        <w:rPr>
          <w:rtl w:val="true"/>
        </w:rPr>
        <w:t xml:space="preserve">مسألة </w:t>
      </w:r>
      <w:r>
        <w:rPr/>
        <w:t>623</w:t>
      </w:r>
      <w:r>
        <w:rPr>
          <w:rtl w:val="true"/>
        </w:rPr>
        <w:t>:</w:t>
      </w:r>
      <w:r>
        <w:rPr>
          <w:rtl w:val="true"/>
        </w:rPr>
        <w:t>إذا اعتقد کون الکلمة علی وجه خاصّ من الإعراب أو</w:t>
      </w:r>
      <w:bookmarkEnd w:id="2067"/>
    </w:p>
    <w:p>
      <w:pPr>
        <w:pStyle w:val="BookText"/>
        <w:rPr/>
      </w:pPr>
      <w:r>
        <w:rPr>
          <w:rFonts w:ascii="IRNazanin" w:hAnsi="IRNazanin" w:eastAsia="IRNazanin"/>
          <w:color w:val="111111"/>
          <w:sz w:val="28"/>
          <w:sz w:val="28"/>
          <w:szCs w:val="28"/>
          <w:rtl w:val="true"/>
          <w:lang w:bidi="fa-IR"/>
        </w:rPr>
        <w:t>البناء أو مخرج الحرف،</w:t>
      </w:r>
    </w:p>
    <w:p>
      <w:pPr>
        <w:pStyle w:val="BookText"/>
        <w:rPr/>
      </w:pPr>
      <w:r>
        <w:rPr>
          <w:rFonts w:ascii="Amiri" w:hAnsi="Amiri" w:eastAsia="Amiri" w:cs="Amiri"/>
          <w:color w:val="111111"/>
          <w:sz w:val="28"/>
          <w:sz w:val="28"/>
          <w:szCs w:val="28"/>
          <w:rtl w:val="true"/>
          <w:lang w:bidi="ar-SA"/>
        </w:rPr>
        <w:t>فصلّی مدّة علی ذلک الوجه،ثمّ تبیّن أنّه غلط،فالظاهر الصحّة</w:t>
      </w:r>
      <w:r>
        <w:rPr>
          <w:rFonts w:eastAsia="Amiri" w:cs="Amiri" w:ascii="Amiri" w:hAnsi="Amiri"/>
          <w:color w:val="111111"/>
          <w:sz w:val="28"/>
          <w:szCs w:val="28"/>
          <w:rtl w:val="true"/>
          <w:lang w:bidi="ar-SA"/>
        </w:rPr>
        <w:t>.</w:t>
      </w:r>
    </w:p>
    <w:p>
      <w:pPr>
        <w:pStyle w:val="Heading6"/>
        <w:numPr>
          <w:ilvl w:val="5"/>
          <w:numId w:val="1"/>
        </w:numPr>
        <w:rPr/>
      </w:pPr>
      <w:bookmarkStart w:id="2068" w:name="__RefHeading___Toc681182_73709187"/>
      <w:bookmarkStart w:id="2069" w:name="_Toc917"/>
      <w:bookmarkEnd w:id="2068"/>
      <w:r>
        <w:rPr>
          <w:rtl w:val="true"/>
        </w:rPr>
        <w:t xml:space="preserve">مسألة </w:t>
      </w:r>
      <w:r>
        <w:rPr/>
        <w:t>624</w:t>
      </w:r>
      <w:r>
        <w:rPr>
          <w:rtl w:val="true"/>
        </w:rPr>
        <w:t>:</w:t>
      </w:r>
      <w:r>
        <w:rPr>
          <w:rtl w:val="true"/>
        </w:rPr>
        <w:t>تکفی القراءة بإحدی القراءات السبع المشهورة</w:t>
      </w:r>
      <w:bookmarkEnd w:id="2069"/>
    </w:p>
    <w:p>
      <w:pPr>
        <w:pStyle w:val="BookText"/>
        <w:rPr/>
      </w:pPr>
      <w:r>
        <w:rPr>
          <w:rFonts w:ascii="IRNazanin" w:hAnsi="IRNazanin" w:eastAsia="IRNazanin"/>
          <w:color w:val="111111"/>
          <w:sz w:val="28"/>
          <w:sz w:val="28"/>
          <w:szCs w:val="28"/>
          <w:rtl w:val="true"/>
          <w:lang w:bidi="fa-IR"/>
        </w:rPr>
        <w:t>و أمّا الاکتفاء بغیرها من القراءات غیر المشهورة و الشاذّة فلا یسوغ الاکتفاء بها، کقراءة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ماض مبنیّ علی الفتح،فإنّها قراءة شاذّة لا یمکن الاعتماد علیها</w:t>
      </w:r>
      <w:r>
        <w:rPr>
          <w:rFonts w:eastAsia="IRNazanin" w:cs="IRNazanin"/>
          <w:color w:val="111111"/>
          <w:sz w:val="28"/>
          <w:szCs w:val="28"/>
          <w:rtl w:val="true"/>
          <w:lang w:bidi="fa-IR"/>
        </w:rPr>
        <w:t>.</w:t>
      </w:r>
    </w:p>
    <w:p>
      <w:pPr>
        <w:pStyle w:val="Heading6"/>
        <w:numPr>
          <w:ilvl w:val="5"/>
          <w:numId w:val="1"/>
        </w:numPr>
        <w:rPr/>
      </w:pPr>
      <w:bookmarkStart w:id="2070" w:name="__RefHeading___Toc681184_73709187"/>
      <w:bookmarkStart w:id="2071" w:name="_Toc918"/>
      <w:bookmarkEnd w:id="2070"/>
      <w:r>
        <w:rPr>
          <w:rtl w:val="true"/>
        </w:rPr>
        <w:t xml:space="preserve">مسألة </w:t>
      </w:r>
      <w:r>
        <w:rPr/>
        <w:t>625</w:t>
      </w:r>
      <w:r>
        <w:rPr>
          <w:rtl w:val="true"/>
        </w:rPr>
        <w:t>:</w:t>
      </w:r>
      <w:r>
        <w:rPr>
          <w:rtl w:val="true"/>
        </w:rPr>
        <w:t>یجب علی الرجال الجهر بالقراءة فی الصبح و الاولیین من</w:t>
      </w:r>
      <w:bookmarkEnd w:id="2071"/>
    </w:p>
    <w:p>
      <w:pPr>
        <w:pStyle w:val="BookText"/>
        <w:rPr/>
      </w:pPr>
      <w:r>
        <w:rPr>
          <w:rFonts w:ascii="IRNazanin" w:hAnsi="IRNazanin" w:eastAsia="IRNazanin"/>
          <w:color w:val="111111"/>
          <w:sz w:val="28"/>
          <w:sz w:val="28"/>
          <w:szCs w:val="28"/>
          <w:rtl w:val="true"/>
          <w:lang w:bidi="fa-IR"/>
        </w:rPr>
        <w:t>المغرب و العشاء علی الأحوط،</w:t>
      </w:r>
    </w:p>
    <w:p>
      <w:pPr>
        <w:pStyle w:val="BookText"/>
        <w:rPr/>
      </w:pPr>
      <w:r>
        <w:rPr>
          <w:rFonts w:ascii="IRNazanin" w:hAnsi="IRNazanin" w:eastAsia="IRNazanin"/>
          <w:color w:val="111111"/>
          <w:sz w:val="28"/>
          <w:sz w:val="28"/>
          <w:szCs w:val="28"/>
          <w:rtl w:val="true"/>
          <w:lang w:bidi="fa-IR"/>
        </w:rPr>
        <w:t>و یجب علیهم الإخفات فی الرکعة الاولی و الثانیة لصلاة الظهر و العصر،و یستثنی من وجوب الإخفات هذا البسملة،فإنّه یستحبّ الجهر فیها،أمّا صلاة الظهر فی یوم الجمعة فیجوز فیها الجهر و الإخفات معا،و أمّا صلاة الجمعة،فالظاهر وجوب الجهر فیها بالقراءة علی الإمام،و أمّا فی الرکعتین الأخیرتین فیجب فیها الإخفات علی الأحوط</w:t>
      </w:r>
      <w:r>
        <w:rPr>
          <w:rFonts w:eastAsia="IRNazanin" w:cs="IRNazanin"/>
          <w:color w:val="111111"/>
          <w:sz w:val="28"/>
          <w:szCs w:val="28"/>
          <w:rtl w:val="true"/>
          <w:lang w:bidi="fa-IR"/>
        </w:rPr>
        <w:t>.</w:t>
      </w:r>
    </w:p>
    <w:p>
      <w:pPr>
        <w:pStyle w:val="Heading6"/>
        <w:numPr>
          <w:ilvl w:val="5"/>
          <w:numId w:val="1"/>
        </w:numPr>
        <w:rPr/>
      </w:pPr>
      <w:bookmarkStart w:id="2072" w:name="__RefHeading___Toc681186_73709187"/>
      <w:bookmarkStart w:id="2073" w:name="_Toc919"/>
      <w:bookmarkEnd w:id="2072"/>
      <w:r>
        <w:rPr>
          <w:rtl w:val="true"/>
        </w:rPr>
        <w:t xml:space="preserve">مسألة </w:t>
      </w:r>
      <w:r>
        <w:rPr/>
        <w:t>626</w:t>
      </w:r>
      <w:r>
        <w:rPr>
          <w:rtl w:val="true"/>
        </w:rPr>
        <w:t>:</w:t>
      </w:r>
      <w:r>
        <w:rPr>
          <w:rtl w:val="true"/>
        </w:rPr>
        <w:t>إذا جهر فی موضع الإخفات أو أخفت فی موضع الجهر</w:t>
      </w:r>
      <w:bookmarkEnd w:id="2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ناسیا أو جاهلا بالحکم من أصله،أو بمعنی الجهر و الإخفات صحّت صلاته،و إذا لم یدر أنّ الواجب علیه فی هذه الفریضة خصوص الجهر أو الإخفات،فإذا أدّاها جهرا أو إخفاتا بأمل أن یکون ذلک هو المطلوب عند اللّه تعالی فی الواقع،ثمّ تبیّن له أنّ الأمر کان علی العکس، فصلاته صحیحة و لا إعادة علیه،و إذا تذکّر الناسی أو علم الجاهل فی أثناء القراءة مضی فی القراءة،و لم تجب علیه إعادة ما قرأه،و کذلک الحال إذا قرأ جالسا أو ملحونا أو بدون طمأنینة،فإنّه إن کان ذلک عامدا و ملتفتا بطلت صلاته،و إن کان ناسیا أو جاهلا صحّت</w:t>
      </w:r>
      <w:r>
        <w:rPr>
          <w:rFonts w:eastAsia="IRNazanin" w:cs="IRNazanin"/>
          <w:color w:val="111111"/>
          <w:sz w:val="28"/>
          <w:szCs w:val="28"/>
          <w:rtl w:val="true"/>
          <w:lang w:bidi="fa-IR"/>
        </w:rPr>
        <w:t>.</w:t>
      </w:r>
      <w:bookmarkStart w:id="2074" w:name="pg11398_162689"/>
    </w:p>
    <w:p>
      <w:pPr>
        <w:pStyle w:val="Heading6"/>
        <w:numPr>
          <w:ilvl w:val="5"/>
          <w:numId w:val="1"/>
        </w:numPr>
        <w:rPr/>
      </w:pPr>
      <w:bookmarkStart w:id="2075" w:name="__RefHeading___Toc681188_73709187"/>
      <w:bookmarkStart w:id="2076" w:name="_Toc920"/>
      <w:bookmarkEnd w:id="2074"/>
      <w:bookmarkEnd w:id="2075"/>
      <w:r>
        <w:rPr>
          <w:rtl w:val="true"/>
        </w:rPr>
        <w:t xml:space="preserve">مسألة </w:t>
      </w:r>
      <w:r>
        <w:rPr/>
        <w:t>627</w:t>
      </w:r>
      <w:r>
        <w:rPr>
          <w:rtl w:val="true"/>
        </w:rPr>
        <w:t>:</w:t>
      </w:r>
      <w:r>
        <w:rPr>
          <w:rtl w:val="true"/>
        </w:rPr>
        <w:t>لا جهر علی النساء</w:t>
      </w:r>
      <w:bookmarkEnd w:id="2076"/>
    </w:p>
    <w:p>
      <w:pPr>
        <w:pStyle w:val="BookText"/>
        <w:rPr/>
      </w:pPr>
      <w:r>
        <w:rPr>
          <w:rFonts w:ascii="IRNazanin" w:hAnsi="IRNazanin" w:eastAsia="IRNazanin"/>
          <w:color w:val="111111"/>
          <w:sz w:val="28"/>
          <w:sz w:val="28"/>
          <w:szCs w:val="28"/>
          <w:rtl w:val="true"/>
          <w:lang w:bidi="fa-IR"/>
        </w:rPr>
        <w:t>بل یتخیّرن بینه و بین الإخفات فی الجهریّة،و یجب علیهنّ الإخفات فی الإخفاتیّة،و یعذرن فیما یعذر الرجال فیه</w:t>
      </w:r>
      <w:r>
        <w:rPr>
          <w:rFonts w:eastAsia="IRNazanin" w:cs="IRNazanin"/>
          <w:color w:val="111111"/>
          <w:sz w:val="28"/>
          <w:szCs w:val="28"/>
          <w:rtl w:val="true"/>
          <w:lang w:bidi="fa-IR"/>
        </w:rPr>
        <w:t>.</w:t>
      </w:r>
    </w:p>
    <w:p>
      <w:pPr>
        <w:pStyle w:val="Heading6"/>
        <w:numPr>
          <w:ilvl w:val="5"/>
          <w:numId w:val="1"/>
        </w:numPr>
        <w:rPr/>
      </w:pPr>
      <w:bookmarkStart w:id="2077" w:name="__RefHeading___Toc681190_73709187"/>
      <w:bookmarkStart w:id="2078" w:name="_Toc921"/>
      <w:bookmarkEnd w:id="2077"/>
      <w:r>
        <w:rPr>
          <w:rtl w:val="true"/>
        </w:rPr>
        <w:t xml:space="preserve">مسألة </w:t>
      </w:r>
      <w:r>
        <w:rPr/>
        <w:t>628</w:t>
      </w:r>
      <w:r>
        <w:rPr>
          <w:rtl w:val="true"/>
        </w:rPr>
        <w:t>:</w:t>
      </w:r>
      <w:r>
        <w:rPr>
          <w:rtl w:val="true"/>
        </w:rPr>
        <w:t>مناط الجهر و الإخفات الصدق العرفیّ</w:t>
      </w:r>
      <w:bookmarkEnd w:id="2078"/>
    </w:p>
    <w:p>
      <w:pPr>
        <w:pStyle w:val="BookText"/>
        <w:rPr/>
      </w:pPr>
      <w:r>
        <w:rPr>
          <w:rFonts w:ascii="IRNazanin" w:hAnsi="IRNazanin" w:eastAsia="IRNazanin"/>
          <w:color w:val="111111"/>
          <w:sz w:val="28"/>
          <w:sz w:val="28"/>
          <w:szCs w:val="28"/>
          <w:rtl w:val="true"/>
          <w:lang w:bidi="fa-IR"/>
        </w:rPr>
        <w:t>لا سماع من بجانبه و عدمه،و لا بعدم ظهور جوهر الصوت،فإنّه لا یظهر فی صوت المبحوح مع أنّه لا یصدق علیه الإخفات،و الأحوط وجوبا فی الإخفات أن یسمع نفسه تحقیقا أو تقدیرا،کما إذا کان أصمّ أو کان هناک مانع من سماعه</w:t>
      </w:r>
      <w:r>
        <w:rPr>
          <w:rFonts w:eastAsia="IRNazanin" w:cs="IRNazanin"/>
          <w:color w:val="111111"/>
          <w:sz w:val="28"/>
          <w:szCs w:val="28"/>
          <w:rtl w:val="true"/>
          <w:lang w:bidi="fa-IR"/>
        </w:rPr>
        <w:t>.</w:t>
      </w:r>
    </w:p>
    <w:p>
      <w:pPr>
        <w:pStyle w:val="Heading6"/>
        <w:numPr>
          <w:ilvl w:val="5"/>
          <w:numId w:val="1"/>
        </w:numPr>
        <w:rPr/>
      </w:pPr>
      <w:bookmarkStart w:id="2079" w:name="__RefHeading___Toc681192_73709187"/>
      <w:bookmarkStart w:id="2080" w:name="_Toc922"/>
      <w:bookmarkEnd w:id="2079"/>
      <w:r>
        <w:rPr>
          <w:rtl w:val="true"/>
        </w:rPr>
        <w:t xml:space="preserve">مسألة </w:t>
      </w:r>
      <w:r>
        <w:rPr/>
        <w:t>629</w:t>
      </w:r>
      <w:r>
        <w:rPr>
          <w:rtl w:val="true"/>
        </w:rPr>
        <w:t>:</w:t>
      </w:r>
      <w:r>
        <w:rPr>
          <w:rtl w:val="true"/>
        </w:rPr>
        <w:t>من لا یقدر إلاّ علی الملحون</w:t>
      </w:r>
      <w:bookmarkEnd w:id="2080"/>
    </w:p>
    <w:p>
      <w:pPr>
        <w:pStyle w:val="BookText"/>
        <w:rPr/>
      </w:pPr>
      <w:r>
        <w:rPr>
          <w:rFonts w:ascii="IRNazanin" w:hAnsi="IRNazanin" w:eastAsia="IRNazanin"/>
          <w:color w:val="111111"/>
          <w:sz w:val="28"/>
          <w:sz w:val="28"/>
          <w:szCs w:val="28"/>
          <w:rtl w:val="true"/>
          <w:lang w:bidi="fa-IR"/>
        </w:rPr>
        <w:t>و لو لتبدیل بعض الحروف، و لا یمکنه التعلّم أجزأه ذلک،و لا یجب علیه أن یصلّی صلاته مأموما،و کذا إذا ضاق الوقت عن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مقصّرا فی ترک التعلّم،وجب علیه أن یصلّی مأموما إن أمکن،و إذا ترک الاقتداء مع الإمکان عامدا و ملتفتا و صلّی منفردا بطلت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تسامح و تماهل حتّی ضاق الوقت،و لم یتمکّن من الاقتداء وجب علیه أن یقرأ ما یتیسّر له و تصحّ صلاته،و لکنّه یعتبر آثما لتسامحه،و إذا تعلّم بعض الفاتحة قرأه،و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من سائر القرآن عوض البقیّة،و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بقدر الفاتحة،و إذا لم یعرف شیئا من القرآن أجزأه أن یکبّر و یسبّح،و الأحوط أن یکون بقدرها أیضا،بل الأحوط الأولی الإتیان بالتسبیحات الأربع،و إذا عرف الفاتحة و جهل السورة فالظاهر سقوطها مع العجز عن تعلّمها</w:t>
      </w:r>
      <w:r>
        <w:rPr>
          <w:rFonts w:eastAsia="IRNazanin" w:cs="IRNazanin"/>
          <w:color w:val="111111"/>
          <w:sz w:val="28"/>
          <w:szCs w:val="28"/>
          <w:rtl w:val="true"/>
          <w:lang w:bidi="fa-IR"/>
        </w:rPr>
        <w:t>.</w:t>
      </w:r>
    </w:p>
    <w:p>
      <w:pPr>
        <w:pStyle w:val="Heading6"/>
        <w:numPr>
          <w:ilvl w:val="5"/>
          <w:numId w:val="1"/>
        </w:numPr>
        <w:rPr/>
      </w:pPr>
      <w:bookmarkStart w:id="2081" w:name="__RefHeading___Toc681194_73709187"/>
      <w:bookmarkStart w:id="2082" w:name="_Toc923"/>
      <w:bookmarkEnd w:id="2081"/>
      <w:r>
        <w:rPr>
          <w:rtl w:val="true"/>
        </w:rPr>
        <w:t xml:space="preserve">مسألة </w:t>
      </w:r>
      <w:r>
        <w:rPr/>
        <w:t>630</w:t>
      </w:r>
      <w:r>
        <w:rPr>
          <w:rtl w:val="true"/>
        </w:rPr>
        <w:t>:</w:t>
      </w:r>
      <w:r>
        <w:rPr>
          <w:rtl w:val="true"/>
        </w:rPr>
        <w:t>یجوز أن یقرأ المصلّی اختیارا من المصحف الشریف</w:t>
      </w:r>
      <w:bookmarkEnd w:id="208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یتلقّن القراءة ممّن یحسنها و یتقنها،کما إذا لم یکن حافظا للفاتحة و لسورة اخری، أو من أجل المحافظة و الاحتیاط فی القراءة علی حرکات الإعراب،و ما هو مقرّر لکلّ حرف فی اللغة العربیّة من ضمّ أو فتح أو کسر أو سکون أو غیر ذلک</w:t>
      </w:r>
      <w:r>
        <w:rPr>
          <w:rFonts w:eastAsia="IRNazanin" w:cs="IRNazanin"/>
          <w:color w:val="111111"/>
          <w:sz w:val="28"/>
          <w:szCs w:val="28"/>
          <w:rtl w:val="true"/>
          <w:lang w:bidi="fa-IR"/>
        </w:rPr>
        <w:t>.</w:t>
      </w:r>
      <w:bookmarkStart w:id="2083" w:name="pg11398_162690"/>
    </w:p>
    <w:p>
      <w:pPr>
        <w:pStyle w:val="Heading6"/>
        <w:numPr>
          <w:ilvl w:val="5"/>
          <w:numId w:val="1"/>
        </w:numPr>
        <w:rPr/>
      </w:pPr>
      <w:bookmarkStart w:id="2084" w:name="__RefHeading___Toc681196_73709187"/>
      <w:bookmarkStart w:id="2085" w:name="_Toc924"/>
      <w:bookmarkEnd w:id="2083"/>
      <w:bookmarkEnd w:id="2084"/>
      <w:r>
        <w:rPr>
          <w:rtl w:val="true"/>
        </w:rPr>
        <w:t xml:space="preserve">مسألة </w:t>
      </w:r>
      <w:r>
        <w:rPr/>
        <w:t>631</w:t>
      </w:r>
      <w:r>
        <w:rPr>
          <w:rtl w:val="true"/>
        </w:rPr>
        <w:t>:</w:t>
      </w:r>
      <w:r>
        <w:rPr>
          <w:rtl w:val="true"/>
        </w:rPr>
        <w:t>یجوز العدول اختیارا من سورة إلی اخری ما لم یبلغ ثلثی</w:t>
      </w:r>
      <w:bookmarkEnd w:id="2085"/>
    </w:p>
    <w:p>
      <w:pPr>
        <w:pStyle w:val="BookText"/>
        <w:rPr/>
      </w:pPr>
      <w:r>
        <w:rPr>
          <w:rFonts w:ascii="Amiri" w:hAnsi="Amiri" w:eastAsia="Amiri" w:cs="Amiri"/>
          <w:color w:val="111111"/>
          <w:sz w:val="28"/>
          <w:sz w:val="28"/>
          <w:szCs w:val="28"/>
          <w:rtl w:val="true"/>
          <w:lang w:bidi="ar-SA"/>
        </w:rPr>
        <w:t>السورة،</w:t>
      </w:r>
    </w:p>
    <w:p>
      <w:pPr>
        <w:pStyle w:val="BookText"/>
        <w:rPr/>
      </w:pPr>
      <w:r>
        <w:rPr>
          <w:rFonts w:ascii="IRNazanin" w:hAnsi="IRNazanin" w:eastAsia="IRNazanin"/>
          <w:color w:val="111111"/>
          <w:sz w:val="28"/>
          <w:sz w:val="28"/>
          <w:szCs w:val="28"/>
          <w:rtl w:val="true"/>
          <w:lang w:bidi="fa-IR"/>
        </w:rPr>
        <w:t>و لا یجوز العدول بعد بلوغ الثلثین،هذا فی غیر سورتی الجحد و التوحید،و أمّا فیهما فلا یجوز العدول من إحداهما إلی غیرهما،و لا إلی الاخری مطلقا حتّی قبل بلوغ النصف،و الحالات الّتی لا یجوز العدول فیها لا تشمل المضطرّ إلی العدول،کما إذا شرع بالسورة و نسی بعضها أو ضاق الوقت عن إتمامها،أو کون الصلاة نافلة،ففی مثل ذلک یجوز العدول مهما کان نوع السورة الّتی بدأ بها و مقدار ما قرأ منها</w:t>
      </w:r>
      <w:r>
        <w:rPr>
          <w:rFonts w:eastAsia="IRNazanin" w:cs="IRNazanin"/>
          <w:color w:val="111111"/>
          <w:sz w:val="28"/>
          <w:szCs w:val="28"/>
          <w:rtl w:val="true"/>
          <w:lang w:bidi="fa-IR"/>
        </w:rPr>
        <w:t>.</w:t>
      </w:r>
    </w:p>
    <w:p>
      <w:pPr>
        <w:pStyle w:val="Heading6"/>
        <w:numPr>
          <w:ilvl w:val="5"/>
          <w:numId w:val="1"/>
        </w:numPr>
        <w:rPr/>
      </w:pPr>
      <w:bookmarkStart w:id="2086" w:name="__RefHeading___Toc681198_73709187"/>
      <w:bookmarkStart w:id="2087" w:name="_Toc925"/>
      <w:bookmarkEnd w:id="2086"/>
      <w:r>
        <w:rPr>
          <w:rtl w:val="true"/>
        </w:rPr>
        <w:t xml:space="preserve">مسألة </w:t>
      </w:r>
      <w:r>
        <w:rPr/>
        <w:t>632</w:t>
      </w:r>
      <w:r>
        <w:rPr>
          <w:rtl w:val="true"/>
        </w:rPr>
        <w:t>:</w:t>
      </w:r>
      <w:r>
        <w:rPr>
          <w:rtl w:val="true"/>
        </w:rPr>
        <w:t>یستثنی من الحکم المتقدّم یوم الجمعة</w:t>
      </w:r>
      <w:bookmarkEnd w:id="2087"/>
    </w:p>
    <w:p>
      <w:pPr>
        <w:pStyle w:val="BookText"/>
        <w:rPr/>
      </w:pPr>
      <w:r>
        <w:rPr>
          <w:rFonts w:ascii="IRNazanin" w:hAnsi="IRNazanin" w:eastAsia="IRNazanin"/>
          <w:color w:val="111111"/>
          <w:sz w:val="28"/>
          <w:sz w:val="28"/>
          <w:szCs w:val="28"/>
          <w:rtl w:val="true"/>
          <w:lang w:bidi="fa-IR"/>
        </w:rPr>
        <w:t>فإنّ من کان بانیا فیه علی قراءة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الاولی 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الثانیة من صلاة الجمعة أو الظهر،فغفل و شرع فی سورة اخری،فإنّه یجوز له العدول إلی السورتین و إن کان من سورة التوحید أو الجحد أو أیّ سورة کانت مطلقا من دون التحدید ببلوغ النصف أو الثلثین،و الأحوط استحبابا عدم العدول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الجمعة،حتّی إلی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الضرورة فیعدل إلی إحداهما</w:t>
      </w:r>
      <w:r>
        <w:rPr>
          <w:rFonts w:eastAsia="IRNazanin" w:cs="IRNazanin"/>
          <w:color w:val="111111"/>
          <w:sz w:val="28"/>
          <w:szCs w:val="28"/>
          <w:rtl w:val="true"/>
          <w:lang w:bidi="fa-IR"/>
        </w:rPr>
        <w:t>.</w:t>
      </w:r>
    </w:p>
    <w:p>
      <w:pPr>
        <w:pStyle w:val="Heading6"/>
        <w:numPr>
          <w:ilvl w:val="5"/>
          <w:numId w:val="1"/>
        </w:numPr>
        <w:rPr/>
      </w:pPr>
      <w:bookmarkStart w:id="2088" w:name="__RefHeading___Toc681200_73709187"/>
      <w:bookmarkStart w:id="2089" w:name="_Toc926"/>
      <w:bookmarkEnd w:id="2088"/>
      <w:r>
        <w:rPr>
          <w:rtl w:val="true"/>
        </w:rPr>
        <w:t xml:space="preserve">مسألة </w:t>
      </w:r>
      <w:r>
        <w:rPr/>
        <w:t>633</w:t>
      </w:r>
      <w:r>
        <w:rPr>
          <w:rtl w:val="true"/>
        </w:rPr>
        <w:t>:</w:t>
      </w:r>
      <w:r>
        <w:rPr>
          <w:rtl w:val="true"/>
        </w:rPr>
        <w:t>یتخیّر المصلّی فی ثالثة المغرب و أخیرتی الرباعیّات بین</w:t>
      </w:r>
      <w:bookmarkEnd w:id="2089"/>
    </w:p>
    <w:p>
      <w:pPr>
        <w:pStyle w:val="BookText"/>
        <w:rPr/>
      </w:pPr>
      <w:r>
        <w:rPr>
          <w:rFonts w:ascii="IRNazanin" w:hAnsi="IRNazanin" w:eastAsia="IRNazanin"/>
          <w:color w:val="111111"/>
          <w:sz w:val="28"/>
          <w:sz w:val="28"/>
          <w:szCs w:val="28"/>
          <w:rtl w:val="true"/>
          <w:lang w:bidi="fa-IR"/>
        </w:rPr>
        <w:t>الفاتحة و التسبیح مطلقا،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بلا فرق بین الصلوات الجهریّة و الإخفاتیّة،و بلا فرق بین کون المصلّی إماما أو مأموما أو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نعم،الأظهر للمأموم فی الصلوات الجهریّة اختیار التسبیح فی صورة واحدة،و هی ما إذا قرأ الإمام فیهما، 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المحافظة علی العربیّة،و یجزئ ذلک مرّة واحدة،و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 ثلاثا، و الأفضل إضافة الاستغفار إلیه،و یجب الإخفات فی الذکر و فی القراءة بدله</w:t>
      </w:r>
      <w:bookmarkStart w:id="2090" w:name="pg11398_162691"/>
    </w:p>
    <w:p>
      <w:pPr>
        <w:pStyle w:val="BookText"/>
        <w:rPr/>
      </w:pPr>
      <w:bookmarkEnd w:id="2090"/>
      <w:r>
        <w:rPr>
          <w:rFonts w:ascii="IRNazanin" w:hAnsi="IRNazanin" w:eastAsia="IRNazanin"/>
          <w:color w:val="111111"/>
          <w:sz w:val="28"/>
          <w:sz w:val="28"/>
          <w:szCs w:val="28"/>
          <w:rtl w:val="true"/>
          <w:lang w:bidi="fa-IR"/>
        </w:rPr>
        <w:t>و البسملة علی الأحوط،إلاّ للإمام فإنّه یجوز له أن یقرأ الحمد فیها جهرا إذا کان فی الصلوات الجهریّة</w:t>
      </w:r>
      <w:r>
        <w:rPr>
          <w:rFonts w:eastAsia="IRNazanin" w:cs="IRNazanin"/>
          <w:color w:val="111111"/>
          <w:sz w:val="28"/>
          <w:szCs w:val="28"/>
          <w:rtl w:val="true"/>
          <w:lang w:bidi="fa-IR"/>
        </w:rPr>
        <w:t>.</w:t>
      </w:r>
    </w:p>
    <w:p>
      <w:pPr>
        <w:pStyle w:val="Heading6"/>
        <w:numPr>
          <w:ilvl w:val="5"/>
          <w:numId w:val="1"/>
        </w:numPr>
        <w:rPr/>
      </w:pPr>
      <w:bookmarkStart w:id="2091" w:name="__RefHeading___Toc681202_73709187"/>
      <w:bookmarkStart w:id="2092" w:name="_Toc927"/>
      <w:bookmarkEnd w:id="2091"/>
      <w:r>
        <w:rPr>
          <w:rtl w:val="true"/>
        </w:rPr>
        <w:t xml:space="preserve">مسألة </w:t>
      </w:r>
      <w:r>
        <w:rPr/>
        <w:t>634</w:t>
      </w:r>
      <w:r>
        <w:rPr>
          <w:rtl w:val="true"/>
        </w:rPr>
        <w:t>:</w:t>
      </w:r>
      <w:r>
        <w:rPr>
          <w:rtl w:val="true"/>
        </w:rPr>
        <w:t>لا تجب مساواة الرکعتین الأخیرتین فی القراءة و الذکر</w:t>
      </w:r>
      <w:bookmarkEnd w:id="2092"/>
    </w:p>
    <w:p>
      <w:pPr>
        <w:pStyle w:val="BookText"/>
        <w:rPr/>
      </w:pPr>
      <w:r>
        <w:rPr>
          <w:rFonts w:ascii="IRNazanin" w:hAnsi="IRNazanin" w:eastAsia="IRNazanin"/>
          <w:color w:val="111111"/>
          <w:sz w:val="28"/>
          <w:sz w:val="28"/>
          <w:szCs w:val="28"/>
          <w:rtl w:val="true"/>
          <w:lang w:bidi="fa-IR"/>
        </w:rPr>
        <w:t>بل له القراءة فی أحدهما و الذکر فی الاخری</w:t>
      </w:r>
      <w:r>
        <w:rPr>
          <w:rFonts w:eastAsia="IRNazanin" w:cs="IRNazanin"/>
          <w:color w:val="111111"/>
          <w:sz w:val="28"/>
          <w:szCs w:val="28"/>
          <w:rtl w:val="true"/>
          <w:lang w:bidi="fa-IR"/>
        </w:rPr>
        <w:t>.</w:t>
      </w:r>
    </w:p>
    <w:p>
      <w:pPr>
        <w:pStyle w:val="Heading6"/>
        <w:numPr>
          <w:ilvl w:val="5"/>
          <w:numId w:val="1"/>
        </w:numPr>
        <w:rPr/>
      </w:pPr>
      <w:bookmarkStart w:id="2093" w:name="__RefHeading___Toc681204_73709187"/>
      <w:bookmarkStart w:id="2094" w:name="_Toc928"/>
      <w:bookmarkEnd w:id="2093"/>
      <w:r>
        <w:rPr>
          <w:rtl w:val="true"/>
        </w:rPr>
        <w:t xml:space="preserve">مسألة </w:t>
      </w:r>
      <w:r>
        <w:rPr/>
        <w:t>635</w:t>
      </w:r>
      <w:r>
        <w:rPr>
          <w:rtl w:val="true"/>
        </w:rPr>
        <w:t>:</w:t>
      </w:r>
      <w:r>
        <w:rPr>
          <w:rtl w:val="true"/>
        </w:rPr>
        <w:t>إذا قصد المصلّی أحدهما فسبق لسانه إلی الآخر</w:t>
      </w:r>
      <w:bookmarkEnd w:id="2094"/>
    </w:p>
    <w:p>
      <w:pPr>
        <w:pStyle w:val="BookText"/>
        <w:rPr/>
      </w:pPr>
      <w:r>
        <w:rPr>
          <w:rFonts w:ascii="IRNazanin" w:hAnsi="IRNazanin" w:eastAsia="IRNazanin"/>
          <w:color w:val="111111"/>
          <w:sz w:val="28"/>
          <w:sz w:val="28"/>
          <w:szCs w:val="28"/>
          <w:rtl w:val="true"/>
          <w:lang w:bidi="fa-IR"/>
        </w:rPr>
        <w:t>فالظاهر عدم الاجتزاء به،و علیه الاستئناف له أو تبدیله عن قصد،و إذا کان غافلا و أتی به بقصد الصلاة اجتزأ به،و إن کان علی خلاف عادته أو کان عازما فی أوّل الصلاة علی الإتیان بغیره،و إذا قرأ الحمد بتخیّل أنّه فی الاولیین فذکر أنّه فی الأخیرتین اجتزأ،و کذا إذا قرأ سورة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بتخیّل أنّه فی الرکعة الاولی فذکر أنّه فی الثانیة</w:t>
      </w:r>
      <w:r>
        <w:rPr>
          <w:rFonts w:eastAsia="IRNazanin" w:cs="IRNazanin"/>
          <w:color w:val="111111"/>
          <w:sz w:val="28"/>
          <w:szCs w:val="28"/>
          <w:rtl w:val="true"/>
          <w:lang w:bidi="fa-IR"/>
        </w:rPr>
        <w:t>.</w:t>
      </w:r>
    </w:p>
    <w:p>
      <w:pPr>
        <w:pStyle w:val="Heading6"/>
        <w:numPr>
          <w:ilvl w:val="5"/>
          <w:numId w:val="1"/>
        </w:numPr>
        <w:rPr/>
      </w:pPr>
      <w:bookmarkStart w:id="2095" w:name="__RefHeading___Toc681206_73709187"/>
      <w:bookmarkStart w:id="2096" w:name="_Toc929"/>
      <w:bookmarkEnd w:id="2095"/>
      <w:r>
        <w:rPr>
          <w:rtl w:val="true"/>
        </w:rPr>
        <w:t xml:space="preserve">مسألة </w:t>
      </w:r>
      <w:r>
        <w:rPr/>
        <w:t>636</w:t>
      </w:r>
      <w:r>
        <w:rPr>
          <w:rtl w:val="true"/>
        </w:rPr>
        <w:t>:</w:t>
      </w:r>
      <w:r>
        <w:rPr>
          <w:rtl w:val="true"/>
        </w:rPr>
        <w:t>إذا نسی القراءة و الذکر و تذکّر بعد الوصول إلی حدّ</w:t>
      </w:r>
      <w:bookmarkEnd w:id="2096"/>
    </w:p>
    <w:p>
      <w:pPr>
        <w:pStyle w:val="BookText"/>
        <w:rPr/>
      </w:pPr>
      <w:r>
        <w:rPr>
          <w:rFonts w:ascii="IRNazanin" w:hAnsi="IRNazanin" w:eastAsia="IRNazanin"/>
          <w:color w:val="111111"/>
          <w:sz w:val="28"/>
          <w:sz w:val="28"/>
          <w:szCs w:val="28"/>
          <w:rtl w:val="true"/>
          <w:lang w:bidi="fa-IR"/>
        </w:rPr>
        <w:t>الرکوع صحّت الصلاة،</w:t>
      </w:r>
    </w:p>
    <w:p>
      <w:pPr>
        <w:pStyle w:val="BookText"/>
        <w:rPr/>
      </w:pPr>
      <w:r>
        <w:rPr>
          <w:rFonts w:ascii="IRNazanin" w:hAnsi="IRNazanin" w:eastAsia="IRNazanin"/>
          <w:color w:val="111111"/>
          <w:sz w:val="28"/>
          <w:sz w:val="28"/>
          <w:szCs w:val="28"/>
          <w:rtl w:val="true"/>
          <w:lang w:bidi="fa-IR"/>
        </w:rPr>
        <w:t>و إذا تذکّر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تدارک، و إذا شکّ فی قراءتها بعد الرکوع مضی،و إذا شکّ قبل ذلک تدارک،و إن کان الشکّ بعد الاستغفار بل بعد الهوی أیضا،و إذا شکّ أنّه هل قرأ علی الوجه الصحیح أو لا،مضی و لم یلتفت إلی شکّه،و کذلک الحال فی الذکر،و إذا شکّ فی الآیة الاولی و هو فی الثانیة،بنی علی أنّه قرأ الاولی،و إذا شکّ فی الفاتحة و هو فی السورة،فالأحوط له وجوبا أن یقرأ فاتحة الکتاب،و إذا رأی نفسه ساکتا و شکّ فی أنّه قرأ بعد التکبیرة الفاتحة و السورة،وجب علیه أن یقرأهما،و إذا شکّ فی شیء من ذلک بعد الرکوع فلا یعتنی به</w:t>
      </w:r>
      <w:r>
        <w:rPr>
          <w:rFonts w:eastAsia="IRNazanin" w:cs="IRNazanin"/>
          <w:color w:val="111111"/>
          <w:sz w:val="28"/>
          <w:szCs w:val="28"/>
          <w:rtl w:val="true"/>
          <w:lang w:bidi="fa-IR"/>
        </w:rPr>
        <w:t>.</w:t>
      </w:r>
    </w:p>
    <w:p>
      <w:pPr>
        <w:pStyle w:val="Heading6"/>
        <w:numPr>
          <w:ilvl w:val="5"/>
          <w:numId w:val="1"/>
        </w:numPr>
        <w:rPr/>
      </w:pPr>
      <w:bookmarkStart w:id="2097" w:name="__RefHeading___Toc681208_73709187"/>
      <w:bookmarkStart w:id="2098" w:name="_Toc930"/>
      <w:bookmarkEnd w:id="2097"/>
      <w:r>
        <w:rPr>
          <w:rtl w:val="true"/>
        </w:rPr>
        <w:t xml:space="preserve">مسألة </w:t>
      </w:r>
      <w:r>
        <w:rPr/>
        <w:t>637</w:t>
      </w:r>
      <w:r>
        <w:rPr>
          <w:rtl w:val="true"/>
        </w:rPr>
        <w:t>:</w:t>
      </w:r>
      <w:r>
        <w:rPr>
          <w:rtl w:val="true"/>
        </w:rPr>
        <w:t>تستحبّ الاستعاذة قبل الشروع فی القراءة فی الرکعة</w:t>
      </w:r>
      <w:bookmarkEnd w:id="2098"/>
    </w:p>
    <w:p>
      <w:pPr>
        <w:pStyle w:val="BookText"/>
        <w:rPr/>
      </w:pPr>
      <w:r>
        <w:rPr>
          <w:rFonts w:ascii="IRNazanin" w:hAnsi="IRNazanin" w:eastAsia="IRNazanin"/>
          <w:color w:val="111111"/>
          <w:sz w:val="28"/>
          <w:sz w:val="28"/>
          <w:szCs w:val="28"/>
          <w:rtl w:val="true"/>
          <w:lang w:bidi="fa-IR"/>
        </w:rPr>
        <w:t>الاولی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الإخفات بها،</w:t>
      </w:r>
      <w:bookmarkStart w:id="2099" w:name="pg11398_162692"/>
    </w:p>
    <w:p>
      <w:pPr>
        <w:pStyle w:val="BookText"/>
        <w:rPr/>
      </w:pPr>
      <w:bookmarkEnd w:id="2099"/>
      <w:r>
        <w:rPr>
          <w:rFonts w:ascii="IRNazanin" w:hAnsi="IRNazanin" w:eastAsia="IRNazanin"/>
          <w:color w:val="111111"/>
          <w:sz w:val="28"/>
          <w:sz w:val="28"/>
          <w:szCs w:val="28"/>
          <w:rtl w:val="true"/>
          <w:lang w:bidi="fa-IR"/>
        </w:rPr>
        <w:t>و الجهر بالبسملة فی اولیی الظهرین،و الترتیل فی القراءة و تحسین الصوت بلا غناء،و الوقف علی فواصل الآیات،و السکتة بین الحمد و السورة و بین السورة و تکبیر الرکوع أو القنوت،و أن یقول بعد قراءة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بعد الفراغ من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 یقولها بعد فراغ الإمام،و قراءة بعض السور فی بعض الصلوات کقراءة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هل أتی و هل أتاک و لا اقسم بیوم القیامة فی صلاة الصبح،و سورة الأعلی و الشمس و نحوهما فی الظهر و العشاء،و سورة النصر و التکاثر فی العصر و المغرب،و سورة الجمعة فی الرکعة الاولی و سورة الأعلی فی الثانیة من العشاءین لیلة الجمعة،و سورة الجمعة فی الاولی،و التوحید فی الثانیة من صبحها،و سورة الجمعة فی الاولی و المنافقون فی الثانیة من ظهرها،و سورة هل أتی فی الاولی و هل أتاک فی الثانیة فی صبح الخمیس و الاثنین،و تستحبّ فی کلّ صلاة قراءة القدر فی الاولی و التوحید فی الثانیة،و إذا عدل عن غیرهما إلیهما لما فیهما من فضل،اعطی أجر السورة الّتی عدل عنها مضافا إلی أجرهما</w:t>
      </w:r>
      <w:r>
        <w:rPr>
          <w:rFonts w:eastAsia="IRNazanin" w:cs="IRNazanin"/>
          <w:color w:val="111111"/>
          <w:sz w:val="28"/>
          <w:szCs w:val="28"/>
          <w:rtl w:val="true"/>
          <w:lang w:bidi="fa-IR"/>
        </w:rPr>
        <w:t>.</w:t>
      </w:r>
    </w:p>
    <w:p>
      <w:pPr>
        <w:pStyle w:val="Heading6"/>
        <w:numPr>
          <w:ilvl w:val="5"/>
          <w:numId w:val="1"/>
        </w:numPr>
        <w:rPr/>
      </w:pPr>
      <w:bookmarkStart w:id="2100" w:name="__RefHeading___Toc681210_73709187"/>
      <w:bookmarkStart w:id="2101" w:name="_Toc931"/>
      <w:bookmarkEnd w:id="2100"/>
      <w:r>
        <w:rPr>
          <w:rtl w:val="true"/>
        </w:rPr>
        <w:t xml:space="preserve">مسألة </w:t>
      </w:r>
      <w:r>
        <w:rPr/>
        <w:t>638</w:t>
      </w:r>
      <w:r>
        <w:rPr>
          <w:rtl w:val="true"/>
        </w:rPr>
        <w:t>:</w:t>
      </w:r>
      <w:r>
        <w:rPr>
          <w:rtl w:val="true"/>
        </w:rPr>
        <w:t>یکره ترک سورة التوحید فی جمیع الفرائض الخمس</w:t>
      </w:r>
      <w:bookmarkEnd w:id="2101"/>
    </w:p>
    <w:p>
      <w:pPr>
        <w:pStyle w:val="BookText"/>
        <w:rPr/>
      </w:pPr>
      <w:r>
        <w:rPr>
          <w:rFonts w:ascii="IRNazanin" w:hAnsi="IRNazanin" w:eastAsia="IRNazanin"/>
          <w:color w:val="111111"/>
          <w:sz w:val="28"/>
          <w:sz w:val="28"/>
          <w:szCs w:val="28"/>
          <w:rtl w:val="true"/>
          <w:lang w:bidi="fa-IR"/>
        </w:rPr>
        <w:t>و قراءتها بنفس واحد،و قراءة سورة واحدة فی کلتا الرکعتین الاولیین،إلاّ سورة التوحید،فإنّه لا بأس بقراءتها فی کلّ من الرکعة الاولی و الثانیة</w:t>
      </w:r>
      <w:r>
        <w:rPr>
          <w:rFonts w:eastAsia="IRNazanin" w:cs="IRNazanin"/>
          <w:color w:val="111111"/>
          <w:sz w:val="28"/>
          <w:szCs w:val="28"/>
          <w:rtl w:val="true"/>
          <w:lang w:bidi="fa-IR"/>
        </w:rPr>
        <w:t>.</w:t>
      </w:r>
    </w:p>
    <w:p>
      <w:pPr>
        <w:pStyle w:val="Heading6"/>
        <w:numPr>
          <w:ilvl w:val="5"/>
          <w:numId w:val="1"/>
        </w:numPr>
        <w:rPr/>
      </w:pPr>
      <w:bookmarkStart w:id="2102" w:name="__RefHeading___Toc681212_73709187"/>
      <w:bookmarkStart w:id="2103" w:name="_Toc932"/>
      <w:bookmarkEnd w:id="2102"/>
      <w:r>
        <w:rPr>
          <w:rtl w:val="true"/>
        </w:rPr>
        <w:t xml:space="preserve">مسألة </w:t>
      </w:r>
      <w:r>
        <w:rPr/>
        <w:t>639</w:t>
      </w:r>
      <w:r>
        <w:rPr>
          <w:rtl w:val="true"/>
        </w:rPr>
        <w:t>:</w:t>
      </w:r>
      <w:r>
        <w:rPr>
          <w:rtl w:val="true"/>
        </w:rPr>
        <w:t>یجوز تکرار الآیة و البکاء</w:t>
      </w:r>
      <w:bookmarkEnd w:id="2103"/>
    </w:p>
    <w:p>
      <w:pPr>
        <w:pStyle w:val="BookText"/>
        <w:rPr/>
      </w:pPr>
      <w:r>
        <w:rPr>
          <w:rFonts w:ascii="Amiri" w:hAnsi="Amiri" w:eastAsia="Amiri" w:cs="Amiri"/>
          <w:color w:val="111111"/>
          <w:sz w:val="28"/>
          <w:sz w:val="28"/>
          <w:szCs w:val="28"/>
          <w:rtl w:val="true"/>
          <w:lang w:bidi="ar-SA"/>
        </w:rPr>
        <w:t>و تجوز قراءة المعوذتین فی الصلاة و هما من القرآن،و یجوز إنشاء الخطاب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القرآنیة،و کذا إنشاء الحمد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إنشاء المدح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p>
    <w:p>
      <w:pPr>
        <w:pStyle w:val="Heading6"/>
        <w:numPr>
          <w:ilvl w:val="5"/>
          <w:numId w:val="1"/>
        </w:numPr>
        <w:rPr/>
      </w:pPr>
      <w:bookmarkStart w:id="2104" w:name="__RefHeading___Toc681214_73709187"/>
      <w:bookmarkStart w:id="2105" w:name="_Toc933"/>
      <w:bookmarkEnd w:id="2104"/>
      <w:r>
        <w:rPr>
          <w:rtl w:val="true"/>
        </w:rPr>
        <w:t xml:space="preserve">مسألة </w:t>
      </w:r>
      <w:r>
        <w:rPr/>
        <w:t>640</w:t>
      </w:r>
      <w:r>
        <w:rPr>
          <w:rtl w:val="true"/>
        </w:rPr>
        <w:t>:</w:t>
      </w:r>
      <w:r>
        <w:rPr>
          <w:rtl w:val="true"/>
        </w:rPr>
        <w:t>إذا أراد أن یتقدّم أو یتأخّر فی أثناء القراءة یسکت و بعد</w:t>
      </w:r>
      <w:bookmarkEnd w:id="2105"/>
    </w:p>
    <w:p>
      <w:pPr>
        <w:pStyle w:val="BookText"/>
        <w:rPr/>
      </w:pPr>
      <w:r>
        <w:rPr>
          <w:rFonts w:ascii="IRNazanin" w:hAnsi="IRNazanin" w:eastAsia="IRNazanin"/>
          <w:color w:val="111111"/>
          <w:sz w:val="28"/>
          <w:sz w:val="28"/>
          <w:szCs w:val="28"/>
          <w:rtl w:val="true"/>
          <w:lang w:bidi="fa-IR"/>
        </w:rPr>
        <w:t>الطمأنینة یرجع إلی القراءة،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تحریک الید أو أصابع الرجلین حال القراءة</w:t>
      </w:r>
      <w:r>
        <w:rPr>
          <w:rFonts w:eastAsia="IRNazanin" w:cs="IRNazanin"/>
          <w:color w:val="111111"/>
          <w:sz w:val="28"/>
          <w:szCs w:val="28"/>
          <w:rtl w:val="true"/>
          <w:lang w:bidi="fa-IR"/>
        </w:rPr>
        <w:t>.</w:t>
      </w:r>
      <w:bookmarkStart w:id="2106" w:name="pg11398_162693"/>
    </w:p>
    <w:p>
      <w:pPr>
        <w:pStyle w:val="Heading6"/>
        <w:numPr>
          <w:ilvl w:val="5"/>
          <w:numId w:val="1"/>
        </w:numPr>
        <w:rPr/>
      </w:pPr>
      <w:bookmarkStart w:id="2107" w:name="__RefHeading___Toc681216_73709187"/>
      <w:bookmarkStart w:id="2108" w:name="_Toc934"/>
      <w:bookmarkEnd w:id="2106"/>
      <w:bookmarkEnd w:id="2107"/>
      <w:r>
        <w:rPr>
          <w:rtl w:val="true"/>
        </w:rPr>
        <w:t xml:space="preserve">مسألة </w:t>
      </w:r>
      <w:r>
        <w:rPr/>
        <w:t>641</w:t>
      </w:r>
      <w:r>
        <w:rPr>
          <w:rtl w:val="true"/>
        </w:rPr>
        <w:t>:</w:t>
      </w:r>
      <w:r>
        <w:rPr>
          <w:rtl w:val="true"/>
        </w:rPr>
        <w:t>إذا تحرّک فی حال القراءة قهرا لریح أو غیرها بحیث فاتته</w:t>
      </w:r>
      <w:bookmarkEnd w:id="2108"/>
    </w:p>
    <w:p>
      <w:pPr>
        <w:pStyle w:val="BookText"/>
        <w:rPr/>
      </w:pPr>
      <w:r>
        <w:rPr>
          <w:rFonts w:ascii="IRNazanin" w:hAnsi="IRNazanin" w:eastAsia="IRNazanin"/>
          <w:color w:val="111111"/>
          <w:sz w:val="28"/>
          <w:sz w:val="28"/>
          <w:szCs w:val="28"/>
          <w:rtl w:val="true"/>
          <w:lang w:bidi="fa-IR"/>
        </w:rPr>
        <w:t>الطمأنینة،</w:t>
      </w:r>
    </w:p>
    <w:p>
      <w:pPr>
        <w:pStyle w:val="BookText"/>
        <w:rPr/>
      </w:pP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ما قرأ فی تلک الحال</w:t>
      </w:r>
      <w:r>
        <w:rPr>
          <w:rFonts w:eastAsia="IRNazanin" w:cs="IRNazanin"/>
          <w:color w:val="111111"/>
          <w:sz w:val="28"/>
          <w:szCs w:val="28"/>
          <w:rtl w:val="true"/>
          <w:lang w:bidi="fa-IR"/>
        </w:rPr>
        <w:t>.</w:t>
      </w:r>
    </w:p>
    <w:p>
      <w:pPr>
        <w:pStyle w:val="Heading6"/>
        <w:numPr>
          <w:ilvl w:val="5"/>
          <w:numId w:val="1"/>
        </w:numPr>
        <w:rPr/>
      </w:pPr>
      <w:bookmarkStart w:id="2109" w:name="__RefHeading___Toc681218_73709187"/>
      <w:bookmarkStart w:id="2110" w:name="_Toc935"/>
      <w:bookmarkEnd w:id="2109"/>
      <w:r>
        <w:rPr>
          <w:rtl w:val="true"/>
        </w:rPr>
        <w:t xml:space="preserve">مسألة </w:t>
      </w:r>
      <w:r>
        <w:rPr/>
        <w:t>642</w:t>
      </w:r>
      <w:r>
        <w:rPr>
          <w:rtl w:val="true"/>
        </w:rPr>
        <w:t>:</w:t>
      </w:r>
      <w:r>
        <w:rPr>
          <w:rtl w:val="true"/>
        </w:rPr>
        <w:t>یجب الجهر فی جمیع الکلمات و الحروف فی القراءة</w:t>
      </w:r>
      <w:bookmarkEnd w:id="2110"/>
    </w:p>
    <w:p>
      <w:pPr>
        <w:pStyle w:val="BookText"/>
        <w:rPr/>
      </w:pPr>
      <w:r>
        <w:rPr>
          <w:rFonts w:ascii="Amiri" w:hAnsi="Amiri" w:eastAsia="Amiri" w:cs="Amiri"/>
          <w:color w:val="111111"/>
          <w:sz w:val="28"/>
          <w:sz w:val="28"/>
          <w:szCs w:val="28"/>
          <w:rtl w:val="true"/>
          <w:lang w:bidi="ar-SA"/>
        </w:rPr>
        <w:t>الجهریّة</w:t>
      </w:r>
      <w:r>
        <w:rPr>
          <w:rFonts w:eastAsia="Amiri" w:cs="Amiri" w:ascii="Amiri" w:hAnsi="Amiri"/>
          <w:color w:val="111111"/>
          <w:sz w:val="28"/>
          <w:szCs w:val="28"/>
          <w:rtl w:val="true"/>
          <w:lang w:bidi="ar-SA"/>
        </w:rPr>
        <w:t>.</w:t>
      </w:r>
    </w:p>
    <w:p>
      <w:pPr>
        <w:pStyle w:val="Heading6"/>
        <w:numPr>
          <w:ilvl w:val="5"/>
          <w:numId w:val="1"/>
        </w:numPr>
        <w:rPr/>
      </w:pPr>
      <w:bookmarkStart w:id="2111" w:name="__RefHeading___Toc681220_73709187"/>
      <w:bookmarkStart w:id="2112" w:name="_Toc936"/>
      <w:bookmarkEnd w:id="2111"/>
      <w:r>
        <w:rPr>
          <w:rtl w:val="true"/>
        </w:rPr>
        <w:t xml:space="preserve">مسألة </w:t>
      </w:r>
      <w:r>
        <w:rPr/>
        <w:t>643</w:t>
      </w:r>
      <w:r>
        <w:rPr>
          <w:rtl w:val="true"/>
        </w:rPr>
        <w:t>:</w:t>
      </w:r>
      <w:r>
        <w:rPr>
          <w:rtl w:val="true"/>
        </w:rPr>
        <w:t>تجب الموالاة بین حروف الکلمة فی کلمات الصلاة</w:t>
      </w:r>
      <w:bookmarkEnd w:id="2112"/>
    </w:p>
    <w:p>
      <w:pPr>
        <w:pStyle w:val="BookText"/>
        <w:rPr/>
      </w:pPr>
      <w:r>
        <w:rPr>
          <w:rFonts w:ascii="IRNazanin" w:hAnsi="IRNazanin" w:eastAsia="IRNazanin"/>
          <w:color w:val="111111"/>
          <w:sz w:val="28"/>
          <w:sz w:val="28"/>
          <w:szCs w:val="28"/>
          <w:rtl w:val="true"/>
          <w:lang w:bidi="fa-IR"/>
        </w:rPr>
        <w:t>بالمألوف و المعروف،</w:t>
      </w:r>
    </w:p>
    <w:p>
      <w:pPr>
        <w:pStyle w:val="BookText"/>
        <w:rPr/>
      </w:pPr>
      <w:r>
        <w:rPr>
          <w:rFonts w:ascii="IRNazanin" w:hAnsi="IRNazanin" w:eastAsia="IRNazanin"/>
          <w:color w:val="111111"/>
          <w:sz w:val="28"/>
          <w:sz w:val="28"/>
          <w:szCs w:val="28"/>
          <w:rtl w:val="true"/>
          <w:lang w:bidi="fa-IR"/>
        </w:rPr>
        <w:t>و نعنی بذلک ما یتوقّف علیه صدق الکلمة،فإذا فاتت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الکلمة،و إذا کان عمدا،فعندئذ إن کان قاصدا الاختلال بالموالاة و قطع الأوصال من البدایة بطلت صلاته من الأساس،و أمّا إذا تعمّد ذلک فی الأثناء لا من الأوّل و فعل،وجب علیه أن یعید تلک الکلمة و تصحّ صلاته،و کذا الموالاة بین الجارّ و المجرور و حرف التعریف و مدخوله و نحو ذلک ممّا یعدّ جزء الکلمة،بل الموالاة بین المضاف و المضاف إلیه و المبتدأ و خبره و الفعل و فاعله و الشرط و جزائه و الموصوف و صفته و المجرور و متعلّقه و نحو ذلک، ممّا له هیئة خاصّة،علی نحو لا یجوز الفصل بینها و قطع أوصالها،فإن فعل ذلک ساهیا بطلت الکلمة وحدها و أعادها صحیحة،و إن فعل ذلک متعمّدا ففیه تفصیل قد مرّ</w:t>
      </w:r>
      <w:r>
        <w:rPr>
          <w:rFonts w:eastAsia="IRNazanin" w:cs="IRNazanin"/>
          <w:color w:val="111111"/>
          <w:sz w:val="28"/>
          <w:szCs w:val="28"/>
          <w:rtl w:val="true"/>
          <w:lang w:bidi="fa-IR"/>
        </w:rPr>
        <w:t>.</w:t>
      </w:r>
    </w:p>
    <w:p>
      <w:pPr>
        <w:pStyle w:val="Heading6"/>
        <w:numPr>
          <w:ilvl w:val="5"/>
          <w:numId w:val="1"/>
        </w:numPr>
        <w:rPr/>
      </w:pPr>
      <w:bookmarkStart w:id="2113" w:name="__RefHeading___Toc681222_73709187"/>
      <w:bookmarkStart w:id="2114" w:name="_Toc937"/>
      <w:bookmarkEnd w:id="2113"/>
      <w:r>
        <w:rPr>
          <w:rtl w:val="true"/>
        </w:rPr>
        <w:t xml:space="preserve">مسألة </w:t>
      </w:r>
      <w:r>
        <w:rPr/>
        <w:t>644</w:t>
      </w:r>
      <w:r>
        <w:rPr>
          <w:rtl w:val="true"/>
        </w:rPr>
        <w:t>:</w:t>
      </w:r>
      <w:r>
        <w:rPr>
          <w:rtl w:val="true"/>
        </w:rPr>
        <w:t>إذا شکّ فی حرکة کلمة أو مخرج حروفها و أنّه من هنا أو</w:t>
      </w:r>
      <w:bookmarkEnd w:id="2114"/>
    </w:p>
    <w:p>
      <w:pPr>
        <w:pStyle w:val="BookText"/>
        <w:rPr/>
      </w:pPr>
      <w:r>
        <w:rPr>
          <w:rFonts w:ascii="IRNazanin" w:hAnsi="IRNazanin" w:eastAsia="IRNazanin"/>
          <w:color w:val="111111"/>
          <w:sz w:val="28"/>
          <w:sz w:val="28"/>
          <w:szCs w:val="28"/>
          <w:rtl w:val="true"/>
          <w:lang w:bidi="fa-IR"/>
        </w:rPr>
        <w:t>من هناک،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له أن یقرأ بالوجهین،إذا لم یصدق علی الآخر أنّه ذکر و لو غلطا،و أمّا إذا لم یوجب التردّد الحاصل بین القراءتین خروج الکلمة عن کونها ذکرا،جاز له أن یقرأ بالوجهین و لا شیء علیه،و إلاّ قرأ بوجه واحد رجاء، و بعد الفراغ من الصلاة،فإن انکشف أنّ ما قرأه مطابق للواقع صحّت صلاته و لا إعادة علیه،و إلاّ أعادها</w:t>
      </w:r>
      <w:r>
        <w:rPr>
          <w:rFonts w:eastAsia="IRNazanin" w:cs="IRNazanin"/>
          <w:color w:val="111111"/>
          <w:sz w:val="28"/>
          <w:szCs w:val="28"/>
          <w:rtl w:val="true"/>
          <w:lang w:bidi="fa-IR"/>
        </w:rPr>
        <w:t>.</w:t>
      </w:r>
      <w:bookmarkStart w:id="2115" w:name="pg11398_162694"/>
    </w:p>
    <w:p>
      <w:pPr>
        <w:pStyle w:val="Heading5"/>
        <w:numPr>
          <w:ilvl w:val="4"/>
          <w:numId w:val="1"/>
        </w:numPr>
        <w:rPr/>
      </w:pPr>
      <w:bookmarkStart w:id="2116" w:name="__RefHeading___Toc681224_73709187"/>
      <w:bookmarkStart w:id="2117" w:name="_Toc938"/>
      <w:bookmarkEnd w:id="2115"/>
      <w:bookmarkEnd w:id="2116"/>
      <w:r>
        <w:rPr>
          <w:rtl w:val="true"/>
        </w:rPr>
        <w:t>الفصل الخامس</w:t>
      </w:r>
      <w:r>
        <w:rPr>
          <w:rtl w:val="true"/>
        </w:rPr>
        <w:t xml:space="preserve">: </w:t>
      </w:r>
      <w:r>
        <w:rPr>
          <w:rtl w:val="true"/>
        </w:rPr>
        <w:t>فی الرکوع</w:t>
      </w:r>
      <w:bookmarkEnd w:id="2117"/>
    </w:p>
    <w:p>
      <w:pPr>
        <w:pStyle w:val="Heading6"/>
        <w:numPr>
          <w:ilvl w:val="5"/>
          <w:numId w:val="1"/>
        </w:numPr>
        <w:rPr/>
      </w:pPr>
      <w:bookmarkStart w:id="2118" w:name="__RefHeading___Toc681226_73709187"/>
      <w:bookmarkStart w:id="2119" w:name="_Toc939"/>
      <w:bookmarkEnd w:id="2118"/>
      <w:r>
        <w:rPr>
          <w:rtl w:val="true"/>
        </w:rPr>
        <w:t>اشارة</w:t>
      </w:r>
      <w:bookmarkEnd w:id="2119"/>
    </w:p>
    <w:p>
      <w:pPr>
        <w:pStyle w:val="BookText"/>
        <w:rPr/>
      </w:pPr>
      <w:r>
        <w:rPr>
          <w:rFonts w:ascii="IRNazanin" w:hAnsi="IRNazanin" w:eastAsia="IRNazanin"/>
          <w:color w:val="111111"/>
          <w:sz w:val="28"/>
          <w:sz w:val="28"/>
          <w:szCs w:val="28"/>
          <w:rtl w:val="true"/>
          <w:lang w:bidi="fa-IR"/>
        </w:rPr>
        <w:t>فی الرکوع</w:t>
      </w:r>
    </w:p>
    <w:p>
      <w:pPr>
        <w:pStyle w:val="BookText"/>
        <w:rPr/>
      </w:pPr>
      <w:r>
        <w:rPr>
          <w:rFonts w:ascii="IRNazanin" w:hAnsi="IRNazanin" w:eastAsia="IRNazanin"/>
          <w:color w:val="111111"/>
          <w:sz w:val="28"/>
          <w:sz w:val="28"/>
          <w:szCs w:val="28"/>
          <w:rtl w:val="true"/>
          <w:lang w:bidi="fa-IR"/>
        </w:rPr>
        <w:t>و هو واجب فی کلّ رکعة مرّة فریضة کانت أو نافلة،عدا صلاة الآیات کما سیأتی،کما أنّه رکن تبطل الصلاة بزیادته و نقیصته عمدا و سهوا،عدا صلاة الجماعة،فلا تبطل بزیادته للمتابعة کما سیأتی،و عدا النافلة فلا تبطل بزیادته فیها سهوا،</w:t>
      </w:r>
    </w:p>
    <w:p>
      <w:pPr>
        <w:pStyle w:val="Heading6"/>
        <w:numPr>
          <w:ilvl w:val="5"/>
          <w:numId w:val="1"/>
        </w:numPr>
        <w:rPr/>
      </w:pPr>
      <w:bookmarkStart w:id="2120" w:name="__RefHeading___Toc681228_73709187"/>
      <w:bookmarkStart w:id="2121" w:name="_Toc940"/>
      <w:bookmarkEnd w:id="2120"/>
      <w:r>
        <w:rPr>
          <w:rtl w:val="true"/>
        </w:rPr>
        <w:t>و یجب فیه امور</w:t>
      </w:r>
      <w:r>
        <w:rPr>
          <w:rtl w:val="true"/>
        </w:rPr>
        <w:t>:</w:t>
      </w:r>
      <w:bookmarkEnd w:id="2121"/>
    </w:p>
    <w:p>
      <w:pPr>
        <w:pStyle w:val="Heading6"/>
        <w:numPr>
          <w:ilvl w:val="5"/>
          <w:numId w:val="1"/>
        </w:numPr>
        <w:rPr/>
      </w:pPr>
      <w:bookmarkStart w:id="2122" w:name="__RefHeading___Toc681230_73709187"/>
      <w:bookmarkStart w:id="2123" w:name="_Toc941"/>
      <w:bookmarkEnd w:id="2122"/>
      <w:r>
        <w:rPr>
          <w:rtl w:val="true"/>
        </w:rPr>
        <w:t>الأوّل</w:t>
      </w:r>
      <w:r>
        <w:rPr>
          <w:rtl w:val="true"/>
        </w:rPr>
        <w:t>:</w:t>
      </w:r>
      <w:r>
        <w:rPr>
          <w:rtl w:val="true"/>
        </w:rPr>
        <w:t>الانحناء بقصد الخضوع للّه تعالی</w:t>
      </w:r>
      <w:bookmarkEnd w:id="2123"/>
    </w:p>
    <w:p>
      <w:pPr>
        <w:pStyle w:val="BookText"/>
        <w:rPr/>
      </w:pPr>
      <w:r>
        <w:rPr>
          <w:rFonts w:ascii="IRNazanin" w:hAnsi="IRNazanin" w:eastAsia="IRNazanin"/>
          <w:color w:val="111111"/>
          <w:sz w:val="28"/>
          <w:sz w:val="28"/>
          <w:szCs w:val="28"/>
          <w:rtl w:val="true"/>
          <w:lang w:bidi="fa-IR"/>
        </w:rPr>
        <w:t>قدر ما تصل أطراف الأصابع إلی الرکبتین،و إذا کانت الید طویلة أو قصیرة غیر مألوف و معتاد،وجب علیه أن ینحنی بقدر ما ینحنی غیره،ممّن تکون یده معتادة و مألوفة؛لأنّ الواجب علی کلّ فرد هو الانحناء بمقدار یصدق علیه عرفا أنّه رکع،سواء أ کانت یده طویلة أو قصیرة أو معتادة</w:t>
      </w:r>
      <w:r>
        <w:rPr>
          <w:rFonts w:eastAsia="IRNazanin" w:cs="IRNazanin"/>
          <w:color w:val="111111"/>
          <w:sz w:val="28"/>
          <w:szCs w:val="28"/>
          <w:rtl w:val="true"/>
          <w:lang w:bidi="fa-IR"/>
        </w:rPr>
        <w:t>.</w:t>
      </w:r>
    </w:p>
    <w:p>
      <w:pPr>
        <w:pStyle w:val="Heading6"/>
        <w:numPr>
          <w:ilvl w:val="5"/>
          <w:numId w:val="1"/>
        </w:numPr>
        <w:rPr/>
      </w:pPr>
      <w:bookmarkStart w:id="2124" w:name="__RefHeading___Toc681232_73709187"/>
      <w:bookmarkStart w:id="2125" w:name="_Toc942"/>
      <w:bookmarkEnd w:id="2124"/>
      <w:r>
        <w:rPr>
          <w:rtl w:val="true"/>
        </w:rPr>
        <w:t>الثانی</w:t>
      </w:r>
      <w:r>
        <w:rPr>
          <w:rtl w:val="true"/>
        </w:rPr>
        <w:t>:</w:t>
      </w:r>
      <w:r>
        <w:rPr>
          <w:rtl w:val="true"/>
        </w:rPr>
        <w:t>أنّ المصلّی إذا کانت وظیفته الصلاة قائما اعتبر فی رکوعه أمران</w:t>
      </w:r>
      <w:r>
        <w:rPr>
          <w:rtl w:val="true"/>
        </w:rPr>
        <w:t>:</w:t>
      </w:r>
      <w:bookmarkEnd w:id="212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رکوعه فی حالة القیام،و نعنی بذلک صدور الرکوع منه و هو قائم علی قدمیه لا جالس</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رکوع هذا الراکع القیامیّ عقیب قیام منتصب منه، فیرکع عن قیام؛لأنّ المصلّی تارة یکون قائما منتصبا فیرکع،و اخری یکون جالسا فینهض مقوّسا ظهره حتّی یصل إلی هیئة الراکع فیثبت نفسه،و فی کلا الفرضین یعتبر الرکوع رکوعا قیامیّا،فإنّه صادر منه و هو قائم علی قدمیه،إلاّ أنّه فی الفرض الأوّل یعتبر رکوعا عن قیام،و فی الفرض الثانی یعتبر رکوعا عن جلوس،و ظهر أنّ رکوع من وظیفته الصلاة قائما متقوّم بأمرین</w:t>
      </w:r>
      <w:r>
        <w:rPr>
          <w:rFonts w:eastAsia="IRNazanin" w:cs="IRNazanin"/>
          <w:color w:val="111111"/>
          <w:sz w:val="28"/>
          <w:szCs w:val="28"/>
          <w:rtl w:val="true"/>
          <w:lang w:bidi="fa-IR"/>
        </w:rPr>
        <w:t>:</w:t>
      </w:r>
      <w:bookmarkStart w:id="2126" w:name="pg11398_162695"/>
    </w:p>
    <w:p>
      <w:pPr>
        <w:pStyle w:val="BookText"/>
        <w:rPr/>
      </w:pPr>
      <w:bookmarkEnd w:id="2126"/>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عن قیام،فی مقابل أن یکون عن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حالة القیام،فی مقابل أن یکون فی حالة الجلوس</w:t>
      </w:r>
      <w:r>
        <w:rPr>
          <w:rFonts w:eastAsia="IRNazanin" w:cs="IRNazanin"/>
          <w:color w:val="111111"/>
          <w:sz w:val="28"/>
          <w:szCs w:val="28"/>
          <w:rtl w:val="true"/>
          <w:lang w:bidi="fa-IR"/>
        </w:rPr>
        <w:t>.</w:t>
      </w:r>
    </w:p>
    <w:p>
      <w:pPr>
        <w:pStyle w:val="Heading6"/>
        <w:numPr>
          <w:ilvl w:val="5"/>
          <w:numId w:val="1"/>
        </w:numPr>
        <w:rPr/>
      </w:pPr>
      <w:bookmarkStart w:id="2127" w:name="__RefHeading___Toc681234_73709187"/>
      <w:bookmarkStart w:id="2128" w:name="_Toc943"/>
      <w:bookmarkEnd w:id="2127"/>
      <w:r>
        <w:rPr>
          <w:rtl w:val="true"/>
        </w:rPr>
        <w:t>الثالث</w:t>
      </w:r>
      <w:r>
        <w:rPr>
          <w:rtl w:val="true"/>
        </w:rPr>
        <w:t>:</w:t>
      </w:r>
      <w:r>
        <w:rPr>
          <w:rtl w:val="true"/>
        </w:rPr>
        <w:t>الذکر</w:t>
      </w:r>
      <w:r>
        <w:rPr>
          <w:rtl w:val="true"/>
        </w:rPr>
        <w:t>:</w:t>
      </w:r>
      <w:bookmarkEnd w:id="2128"/>
    </w:p>
    <w:p>
      <w:pPr>
        <w:pStyle w:val="BookText"/>
        <w:rPr/>
      </w:pPr>
      <w:r>
        <w:rPr>
          <w:rFonts w:ascii="IRNazanin" w:hAnsi="IRNazanin" w:eastAsia="IRNazanin"/>
          <w:color w:val="111111"/>
          <w:sz w:val="28"/>
          <w:sz w:val="28"/>
          <w:szCs w:val="28"/>
          <w:rtl w:val="true"/>
          <w:lang w:bidi="fa-IR"/>
        </w:rPr>
        <w:t>و یجزئ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ثلاثا،بل یجزئ مطلق الذکر،من تحمید و تکبیر و تهلیل و غیرها،إذا کان بقدر الثلاث الصغریات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ثلاثا،و یجوز الجمع بین التسبیحة الکبری و الثلاث الصغریات،و کذا بینهما و بین غیرهما من الأذکار،و یشترط فی الذکر العربیّة،و أداء الحروف من مخارجها،و عدم المخالفة فی الحرکات الإعرابیّة و البنائیّة،و الموالاة بأن لا ینطق بها بصورة منقطعة تفکّک الکلمة أو الجملة</w:t>
      </w:r>
      <w:r>
        <w:rPr>
          <w:rFonts w:eastAsia="IRNazanin" w:cs="IRNazanin"/>
          <w:color w:val="111111"/>
          <w:sz w:val="28"/>
          <w:szCs w:val="28"/>
          <w:rtl w:val="true"/>
          <w:lang w:bidi="fa-IR"/>
        </w:rPr>
        <w:t>.</w:t>
      </w:r>
    </w:p>
    <w:p>
      <w:pPr>
        <w:pStyle w:val="Heading6"/>
        <w:numPr>
          <w:ilvl w:val="5"/>
          <w:numId w:val="1"/>
        </w:numPr>
        <w:rPr/>
      </w:pPr>
      <w:bookmarkStart w:id="2129" w:name="__RefHeading___Toc681236_73709187"/>
      <w:bookmarkStart w:id="2130" w:name="_Toc944"/>
      <w:bookmarkEnd w:id="2129"/>
      <w:r>
        <w:rPr>
          <w:rtl w:val="true"/>
        </w:rPr>
        <w:t>الرابع</w:t>
      </w:r>
      <w:r>
        <w:rPr>
          <w:rtl w:val="true"/>
        </w:rPr>
        <w:t>:</w:t>
      </w:r>
      <w:r>
        <w:rPr>
          <w:rtl w:val="true"/>
        </w:rPr>
        <w:t>الطمأنینة فیه بقدر الذکر الواجب</w:t>
      </w:r>
      <w:bookmarkEnd w:id="2130"/>
    </w:p>
    <w:p>
      <w:pPr>
        <w:pStyle w:val="BookText"/>
        <w:rPr/>
      </w:pPr>
      <w:r>
        <w:rPr>
          <w:rFonts w:ascii="IRNazanin" w:hAnsi="IRNazanin" w:eastAsia="IRNazanin"/>
          <w:color w:val="111111"/>
          <w:sz w:val="28"/>
          <w:sz w:val="28"/>
          <w:szCs w:val="28"/>
          <w:rtl w:val="true"/>
          <w:lang w:bidi="fa-IR"/>
        </w:rPr>
        <w:t>و أمّا الذکر المندوب فهو غیر معتبر فی الصلاة،و لکن إذا أراد المصلّی أن یأتی به کما ورد فی الشرع،فعلیه أن یراعی تلک الخصوصیّات،و لا یجوز الشروع فی الذکر قبل الوصول إلی حدّ الرکوع عامدا و ملتفتا،و أمّا مع الذهول و الغفلة فلا یضرّ</w:t>
      </w:r>
      <w:r>
        <w:rPr>
          <w:rFonts w:eastAsia="IRNazanin" w:cs="IRNazanin"/>
          <w:color w:val="111111"/>
          <w:sz w:val="28"/>
          <w:szCs w:val="28"/>
          <w:rtl w:val="true"/>
          <w:lang w:bidi="fa-IR"/>
        </w:rPr>
        <w:t>.</w:t>
      </w:r>
    </w:p>
    <w:p>
      <w:pPr>
        <w:pStyle w:val="Heading6"/>
        <w:numPr>
          <w:ilvl w:val="5"/>
          <w:numId w:val="1"/>
        </w:numPr>
        <w:rPr/>
      </w:pPr>
      <w:bookmarkStart w:id="2131" w:name="__RefHeading___Toc681238_73709187"/>
      <w:bookmarkStart w:id="2132" w:name="_Toc945"/>
      <w:bookmarkEnd w:id="2131"/>
      <w:r>
        <w:rPr>
          <w:rtl w:val="true"/>
        </w:rPr>
        <w:t>الخامس</w:t>
      </w:r>
      <w:r>
        <w:rPr>
          <w:rtl w:val="true"/>
        </w:rPr>
        <w:t>:</w:t>
      </w:r>
      <w:r>
        <w:rPr>
          <w:rtl w:val="true"/>
        </w:rPr>
        <w:t>رفع الرأس منه حتّی ینتصب قائما</w:t>
      </w:r>
      <w:bookmarkEnd w:id="2132"/>
    </w:p>
    <w:p>
      <w:pPr>
        <w:pStyle w:val="Heading6"/>
        <w:numPr>
          <w:ilvl w:val="5"/>
          <w:numId w:val="1"/>
        </w:numPr>
        <w:rPr/>
      </w:pPr>
      <w:bookmarkStart w:id="2133" w:name="__RefHeading___Toc681240_73709187"/>
      <w:bookmarkStart w:id="2134" w:name="_Toc946"/>
      <w:bookmarkEnd w:id="2133"/>
      <w:r>
        <w:rPr>
          <w:rtl w:val="true"/>
        </w:rPr>
        <w:t>السادس</w:t>
      </w:r>
      <w:r>
        <w:rPr>
          <w:rtl w:val="true"/>
        </w:rPr>
        <w:t>:</w:t>
      </w:r>
      <w:r>
        <w:rPr>
          <w:rtl w:val="true"/>
        </w:rPr>
        <w:t>أن یکون مطمئنّا فی حال قیامه و انتصابه بعد الرکوع</w:t>
      </w:r>
      <w:bookmarkEnd w:id="2134"/>
    </w:p>
    <w:p>
      <w:pPr>
        <w:pStyle w:val="BookText"/>
        <w:rPr/>
      </w:pPr>
      <w:r>
        <w:rPr>
          <w:rFonts w:ascii="IRNazanin" w:hAnsi="IRNazanin" w:eastAsia="IRNazanin"/>
          <w:color w:val="111111"/>
          <w:sz w:val="28"/>
          <w:sz w:val="28"/>
          <w:szCs w:val="28"/>
          <w:rtl w:val="true"/>
          <w:lang w:bidi="fa-IR"/>
        </w:rPr>
        <w:t>و إذا لم یتمکّن لمرض أو غیره سقط اعتباره،و کذا أن یکون مطمئنّا حال الذکر،و 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الطمأنینة فی الرکوع سهوا،بأن لم یبق فی حدّه و رفع رأسه بمجرّد الوصول إلیه،ثمّ ذکر بعد رفع الرأس فهل یکفی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الکفایة غیر بعیدة؛لأنّ الرکوع الرکنیّ متقوّم بأمرین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عن قیام،فی مقابل أن یکون عن جلوس</w:t>
      </w:r>
      <w:r>
        <w:rPr>
          <w:rFonts w:eastAsia="IRNazanin" w:cs="IRNazanin"/>
          <w:color w:val="111111"/>
          <w:sz w:val="28"/>
          <w:szCs w:val="28"/>
          <w:rtl w:val="true"/>
          <w:lang w:bidi="fa-IR"/>
        </w:rPr>
        <w:t>.</w:t>
      </w:r>
      <w:bookmarkStart w:id="2135" w:name="pg11398_162696"/>
    </w:p>
    <w:p>
      <w:pPr>
        <w:pStyle w:val="BookText"/>
        <w:rPr/>
      </w:pPr>
      <w:bookmarkEnd w:id="2135"/>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حالة القیام،فی مقابل أن یکون فی حال الجلوس، و أمّا الطمأنینة فهی و إن کانت معتبرة فیه شرعا،إلاّ أنّها لیست مقوّمة له، و مع هذا فالأحوط و الأجدر استحبابا الإعادة بعد الإتمام</w:t>
      </w:r>
      <w:r>
        <w:rPr>
          <w:rFonts w:eastAsia="IRNazanin" w:cs="IRNazanin"/>
          <w:color w:val="111111"/>
          <w:sz w:val="28"/>
          <w:szCs w:val="28"/>
          <w:rtl w:val="true"/>
          <w:lang w:bidi="fa-IR"/>
        </w:rPr>
        <w:t>.</w:t>
      </w:r>
    </w:p>
    <w:p>
      <w:pPr>
        <w:pStyle w:val="Heading6"/>
        <w:numPr>
          <w:ilvl w:val="5"/>
          <w:numId w:val="1"/>
        </w:numPr>
        <w:rPr/>
      </w:pPr>
      <w:bookmarkStart w:id="2136" w:name="__RefHeading___Toc681242_73709187"/>
      <w:bookmarkStart w:id="2137" w:name="_Toc947"/>
      <w:bookmarkEnd w:id="2136"/>
      <w:r>
        <w:rPr>
          <w:rtl w:val="true"/>
        </w:rPr>
        <w:t xml:space="preserve">مسألة </w:t>
      </w:r>
      <w:r>
        <w:rPr/>
        <w:t>645</w:t>
      </w:r>
      <w:r>
        <w:rPr>
          <w:rtl w:val="true"/>
        </w:rPr>
        <w:t>:</w:t>
      </w:r>
      <w:r>
        <w:rPr>
          <w:rtl w:val="true"/>
        </w:rPr>
        <w:t>إذا تحرّک</w:t>
      </w:r>
      <w:r>
        <w:rPr>
          <w:rtl w:val="true"/>
        </w:rPr>
        <w:t>-</w:t>
      </w:r>
      <w:r>
        <w:rPr>
          <w:rtl w:val="true"/>
        </w:rPr>
        <w:t>حال الذکر الواجب</w:t>
      </w:r>
      <w:r>
        <w:rPr>
          <w:rtl w:val="true"/>
        </w:rPr>
        <w:t>-</w:t>
      </w:r>
      <w:r>
        <w:rPr>
          <w:rtl w:val="true"/>
        </w:rPr>
        <w:t>لسبب قهریّ</w:t>
      </w:r>
      <w:bookmarkEnd w:id="2137"/>
    </w:p>
    <w:p>
      <w:pPr>
        <w:pStyle w:val="BookText"/>
        <w:rPr/>
      </w:pPr>
      <w:r>
        <w:rPr>
          <w:rFonts w:ascii="IRNazanin" w:hAnsi="IRNazanin" w:eastAsia="IRNazanin"/>
          <w:color w:val="111111"/>
          <w:sz w:val="28"/>
          <w:sz w:val="28"/>
          <w:szCs w:val="28"/>
          <w:rtl w:val="true"/>
          <w:lang w:bidi="fa-IR"/>
        </w:rPr>
        <w:t>وجب علیه السکوت حال الحرکة و إعادة الذکر حال السکون و الاستقرار،و إذا ذکر فی حال الحرکة بقصد الجزئیّة،فإن کان عامدا بطلت صلاته للزیادة العمدیّة، و إن کان ساهیا فلا شیء علیه،و إن کان الأحوط استحبابا تدارک الذکر</w:t>
      </w:r>
      <w:r>
        <w:rPr>
          <w:rFonts w:eastAsia="IRNazanin" w:cs="IRNazanin"/>
          <w:color w:val="111111"/>
          <w:sz w:val="28"/>
          <w:szCs w:val="28"/>
          <w:rtl w:val="true"/>
          <w:lang w:bidi="fa-IR"/>
        </w:rPr>
        <w:t>.</w:t>
      </w:r>
    </w:p>
    <w:p>
      <w:pPr>
        <w:pStyle w:val="Heading6"/>
        <w:numPr>
          <w:ilvl w:val="5"/>
          <w:numId w:val="1"/>
        </w:numPr>
        <w:rPr/>
      </w:pPr>
      <w:bookmarkStart w:id="2138" w:name="__RefHeading___Toc681244_73709187"/>
      <w:bookmarkStart w:id="2139" w:name="_Toc948"/>
      <w:bookmarkEnd w:id="2138"/>
      <w:r>
        <w:rPr>
          <w:rtl w:val="true"/>
        </w:rPr>
        <w:t xml:space="preserve">مسألة </w:t>
      </w:r>
      <w:r>
        <w:rPr/>
        <w:t>646</w:t>
      </w:r>
      <w:r>
        <w:rPr>
          <w:rtl w:val="true"/>
        </w:rPr>
        <w:t>:</w:t>
      </w:r>
      <w:r>
        <w:rPr>
          <w:rtl w:val="true"/>
        </w:rPr>
        <w:t>یستحبّ التکبیر للرکوع قبله</w:t>
      </w:r>
      <w:bookmarkEnd w:id="2139"/>
    </w:p>
    <w:p>
      <w:pPr>
        <w:pStyle w:val="BookText"/>
        <w:rPr/>
      </w:pPr>
      <w:r>
        <w:rPr>
          <w:rFonts w:ascii="IRNazanin" w:hAnsi="IRNazanin" w:eastAsia="IRNazanin"/>
          <w:color w:val="111111"/>
          <w:sz w:val="28"/>
          <w:sz w:val="28"/>
          <w:szCs w:val="28"/>
          <w:rtl w:val="true"/>
          <w:lang w:bidi="fa-IR"/>
        </w:rPr>
        <w:t>و رفع الیدین حالة التکبیر، و وضع الکفّین علی الرکبتین الیمنی علی الیمنی و الیسری علی الیسری ممکّنا کفّیه من عینهما،و ردّ الرکبتین إلی الخلف،و تسویة الظهر،و مدّ العنق موازیا للظهر، و أن یکون نظره بین قدمیه،و أن یجنح بمرفقیه،و أن یضع الیمنی علی الرکبة قبل الیسری،و أن تضع المرأة کفّیها علی فخذیها،و تکرار التسبیح ثلاثا أو خمسا أو سبعا أو أکثر،و أن یکون الذکر وترا،و أن یقول قبل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رکعت و لک أسلمت و علیک توکّلت و أنت ربّی خشع لک قلبی و سمعی و بصری و شعری و بشری و لحمی و دمی و مخّی و عصبی و عظامی و ما أقلّته قدمای غیر مستنکف و لا مستکبر و لا مستحسر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للانتصاب بعد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الجبروت و الکبریاء و العظمة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یرفع یدیه للانتصاب المذکور،و أن یصلّی علی النبیّ صلّی اللّه علیه و آله فی الرکوع</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فیه أن یطأطئ رأسه أو یرفعه إلی فوق،و أن یضمّ یدیه إلی جنبیه، و أن یضع إحدی الکفّین علی الاخری و یدخلهما بین رکبتیه،و أن یقرأ القرآن فیه،و أن یجعل یدیه تحت ثیابه ملاصقا لجسده</w:t>
      </w:r>
      <w:r>
        <w:rPr>
          <w:rFonts w:eastAsia="IRNazanin" w:cs="IRNazanin"/>
          <w:color w:val="111111"/>
          <w:sz w:val="28"/>
          <w:szCs w:val="28"/>
          <w:rtl w:val="true"/>
          <w:lang w:bidi="fa-IR"/>
        </w:rPr>
        <w:t>.</w:t>
      </w:r>
      <w:bookmarkStart w:id="2140" w:name="pg11398_162697"/>
    </w:p>
    <w:p>
      <w:pPr>
        <w:pStyle w:val="Heading6"/>
        <w:numPr>
          <w:ilvl w:val="5"/>
          <w:numId w:val="1"/>
        </w:numPr>
        <w:rPr/>
      </w:pPr>
      <w:bookmarkStart w:id="2141" w:name="__RefHeading___Toc681246_73709187"/>
      <w:bookmarkStart w:id="2142" w:name="_Toc949"/>
      <w:bookmarkEnd w:id="2140"/>
      <w:bookmarkEnd w:id="2141"/>
      <w:r>
        <w:rPr>
          <w:rtl w:val="true"/>
        </w:rPr>
        <w:t xml:space="preserve">مسألة </w:t>
      </w:r>
      <w:r>
        <w:rPr/>
        <w:t>647</w:t>
      </w:r>
      <w:r>
        <w:rPr>
          <w:rtl w:val="true"/>
        </w:rPr>
        <w:t>:</w:t>
      </w:r>
      <w:r>
        <w:rPr>
          <w:rtl w:val="true"/>
        </w:rPr>
        <w:t>إذا عجز الانحناء التامّ بنفسه</w:t>
      </w:r>
      <w:bookmarkEnd w:id="2142"/>
    </w:p>
    <w:p>
      <w:pPr>
        <w:pStyle w:val="BookText"/>
        <w:rPr/>
      </w:pPr>
      <w:r>
        <w:rPr>
          <w:rFonts w:ascii="IRNazanin" w:hAnsi="IRNazanin" w:eastAsia="IRNazanin"/>
          <w:color w:val="111111"/>
          <w:sz w:val="28"/>
          <w:sz w:val="28"/>
          <w:szCs w:val="28"/>
          <w:rtl w:val="true"/>
          <w:lang w:bidi="fa-IR"/>
        </w:rPr>
        <w:t>اعتمد علی ما یعینه علیه، و إذا عجز الانحناء التامّ حتّی بالواسطة،فحینئذ إن تمکّن من الانحناء بدرجة یصدق علیه أدنی مرتبة الرکوع وجب علیه ذلک،و إلاّ صلّی بالإیماء برأسه بدلا عن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تمکّن من الانحناء قلیلا،فالأحسن و الأجدر ضمّه إلی الإیماء،و إذا دار أمره بین الرکوع جالسا و الإیماء إلیه قائما،لا یبعد التخییر نظریّا،و لکنّ الأحوط وجوبا أن یجمع بینهما بتکرار الصلاة مرّة قائما مع الإیماء بدل الرکوع،و اخری قائما مع رکوع الجالس،بأن یکبّر و یقرأ قائما ثمّ یجلس و یرکع،و لا بدّ فی الإیماء من أن یکون برأسه إن أمکن،و إلاّ فبالعینین تغمیضا له و فتحا للرفع منه</w:t>
      </w:r>
      <w:r>
        <w:rPr>
          <w:rFonts w:eastAsia="IRNazanin" w:cs="IRNazanin"/>
          <w:color w:val="111111"/>
          <w:sz w:val="28"/>
          <w:szCs w:val="28"/>
          <w:rtl w:val="true"/>
          <w:lang w:bidi="fa-IR"/>
        </w:rPr>
        <w:t>.</w:t>
      </w:r>
    </w:p>
    <w:p>
      <w:pPr>
        <w:pStyle w:val="Heading6"/>
        <w:numPr>
          <w:ilvl w:val="5"/>
          <w:numId w:val="1"/>
        </w:numPr>
        <w:rPr/>
      </w:pPr>
      <w:bookmarkStart w:id="2143" w:name="__RefHeading___Toc681248_73709187"/>
      <w:bookmarkStart w:id="2144" w:name="_Toc950"/>
      <w:bookmarkEnd w:id="2143"/>
      <w:r>
        <w:rPr>
          <w:rtl w:val="true"/>
        </w:rPr>
        <w:t xml:space="preserve">مسألة </w:t>
      </w:r>
      <w:r>
        <w:rPr/>
        <w:t>648</w:t>
      </w:r>
      <w:r>
        <w:rPr>
          <w:rtl w:val="true"/>
        </w:rPr>
        <w:t>:</w:t>
      </w:r>
      <w:r>
        <w:rPr>
          <w:rtl w:val="true"/>
        </w:rPr>
        <w:t>إذا کان کالراکع خلقة أو لعارض</w:t>
      </w:r>
      <w:bookmarkEnd w:id="2144"/>
    </w:p>
    <w:p>
      <w:pPr>
        <w:pStyle w:val="BookText"/>
        <w:rPr/>
      </w:pPr>
      <w:r>
        <w:rPr>
          <w:rFonts w:ascii="IRNazanin" w:hAnsi="IRNazanin" w:eastAsia="IRNazanin"/>
          <w:color w:val="111111"/>
          <w:sz w:val="28"/>
          <w:sz w:val="28"/>
          <w:szCs w:val="28"/>
          <w:rtl w:val="true"/>
          <w:lang w:bidi="fa-IR"/>
        </w:rPr>
        <w:t>فإن أمکنه الانتصاب التامّ للقراءة و للهوی للرکوع وجب و لو بالاستعانة بعصا و نحوها،و إلاّ فإن تمکّن من رفع بدنه بمقدار یصدق علی الانحناء بعده الرکوع فی حقّه عرفا،لزمه ذلک،و إلاّ أومأ برأسه،و إن لم یمکن فبعینیه</w:t>
      </w:r>
      <w:r>
        <w:rPr>
          <w:rFonts w:eastAsia="IRNazanin" w:cs="IRNazanin"/>
          <w:color w:val="111111"/>
          <w:sz w:val="28"/>
          <w:szCs w:val="28"/>
          <w:rtl w:val="true"/>
          <w:lang w:bidi="fa-IR"/>
        </w:rPr>
        <w:t>.</w:t>
      </w:r>
    </w:p>
    <w:p>
      <w:pPr>
        <w:pStyle w:val="Heading6"/>
        <w:numPr>
          <w:ilvl w:val="5"/>
          <w:numId w:val="1"/>
        </w:numPr>
        <w:rPr/>
      </w:pPr>
      <w:bookmarkStart w:id="2145" w:name="__RefHeading___Toc681250_73709187"/>
      <w:bookmarkStart w:id="2146" w:name="_Toc951"/>
      <w:bookmarkEnd w:id="2145"/>
      <w:r>
        <w:rPr>
          <w:rtl w:val="true"/>
        </w:rPr>
        <w:t xml:space="preserve">مسألة </w:t>
      </w:r>
      <w:r>
        <w:rPr/>
        <w:t>649</w:t>
      </w:r>
      <w:r>
        <w:rPr>
          <w:rtl w:val="true"/>
        </w:rPr>
        <w:t>:</w:t>
      </w:r>
      <w:r>
        <w:rPr>
          <w:rtl w:val="true"/>
        </w:rPr>
        <w:t>حدّ رکوع الجالس أن ینحنی بمقدار یساوی وجهه رکبتیه</w:t>
      </w:r>
      <w:bookmarkEnd w:id="2146"/>
    </w:p>
    <w:p>
      <w:pPr>
        <w:pStyle w:val="BookText"/>
        <w:rPr/>
      </w:pPr>
      <w:r>
        <w:rPr>
          <w:rFonts w:ascii="IRNazanin" w:hAnsi="IRNazanin" w:eastAsia="IRNazanin"/>
          <w:color w:val="111111"/>
          <w:sz w:val="28"/>
          <w:sz w:val="28"/>
          <w:szCs w:val="28"/>
          <w:rtl w:val="true"/>
          <w:lang w:bidi="fa-IR"/>
        </w:rPr>
        <w:t>و الأفضل الزیادة فی الانحناء إلی أن یستوی ظهره،و إذا لم یتمکّن من الرکوع انتقل إلی الإیماء کما تقدّم</w:t>
      </w:r>
      <w:r>
        <w:rPr>
          <w:rFonts w:eastAsia="IRNazanin" w:cs="IRNazanin"/>
          <w:color w:val="111111"/>
          <w:sz w:val="28"/>
          <w:szCs w:val="28"/>
          <w:rtl w:val="true"/>
          <w:lang w:bidi="fa-IR"/>
        </w:rPr>
        <w:t>.</w:t>
      </w:r>
    </w:p>
    <w:p>
      <w:pPr>
        <w:pStyle w:val="Heading6"/>
        <w:numPr>
          <w:ilvl w:val="5"/>
          <w:numId w:val="1"/>
        </w:numPr>
        <w:rPr/>
      </w:pPr>
      <w:bookmarkStart w:id="2147" w:name="__RefHeading___Toc681252_73709187"/>
      <w:bookmarkStart w:id="2148" w:name="_Toc952"/>
      <w:bookmarkEnd w:id="2147"/>
      <w:r>
        <w:rPr>
          <w:rtl w:val="true"/>
        </w:rPr>
        <w:t xml:space="preserve">مسألة </w:t>
      </w:r>
      <w:r>
        <w:rPr/>
        <w:t>650</w:t>
      </w:r>
      <w:r>
        <w:rPr>
          <w:rtl w:val="true"/>
        </w:rPr>
        <w:t>:</w:t>
      </w:r>
      <w:r>
        <w:rPr>
          <w:rtl w:val="true"/>
        </w:rPr>
        <w:t>إذا نسی الرکوع فهوی إلی السجود و ذکر قبل وضع</w:t>
      </w:r>
      <w:bookmarkEnd w:id="2148"/>
    </w:p>
    <w:p>
      <w:pPr>
        <w:pStyle w:val="BookText"/>
        <w:rPr/>
      </w:pPr>
      <w:r>
        <w:rPr>
          <w:rFonts w:ascii="IRNazanin" w:hAnsi="IRNazanin" w:eastAsia="IRNazanin"/>
          <w:color w:val="111111"/>
          <w:sz w:val="28"/>
          <w:sz w:val="28"/>
          <w:szCs w:val="28"/>
          <w:rtl w:val="true"/>
          <w:lang w:bidi="fa-IR"/>
        </w:rPr>
        <w:t>جبهته علی الأرض،</w:t>
      </w:r>
    </w:p>
    <w:p>
      <w:pPr>
        <w:pStyle w:val="BookText"/>
        <w:rPr/>
      </w:pPr>
      <w:r>
        <w:rPr>
          <w:rFonts w:ascii="IRNazanin" w:hAnsi="IRNazanin" w:eastAsia="IRNazanin"/>
          <w:color w:val="111111"/>
          <w:sz w:val="28"/>
          <w:sz w:val="28"/>
          <w:szCs w:val="28"/>
          <w:rtl w:val="true"/>
          <w:lang w:bidi="fa-IR"/>
        </w:rPr>
        <w:t>رجع إلی القیام منتصبا ثمّ رکع،و کذلک إن ذکره بعد ذلک و قبل الدخول فی السجدة الثانیة،و الأحوط استحبابا حینئذ إعادة الصلاة بعد الإتمام،و إن ذکره بعد الدخول فی الثانیة،بطلت صلاته و استأنف من جدید</w:t>
      </w:r>
      <w:r>
        <w:rPr>
          <w:rFonts w:eastAsia="IRNazanin" w:cs="IRNazanin"/>
          <w:color w:val="111111"/>
          <w:sz w:val="28"/>
          <w:szCs w:val="28"/>
          <w:rtl w:val="true"/>
          <w:lang w:bidi="fa-IR"/>
        </w:rPr>
        <w:t>.</w:t>
      </w:r>
    </w:p>
    <w:p>
      <w:pPr>
        <w:pStyle w:val="Heading6"/>
        <w:numPr>
          <w:ilvl w:val="5"/>
          <w:numId w:val="1"/>
        </w:numPr>
        <w:rPr/>
      </w:pPr>
      <w:bookmarkStart w:id="2149" w:name="__RefHeading___Toc681254_73709187"/>
      <w:bookmarkStart w:id="2150" w:name="_Toc953"/>
      <w:bookmarkEnd w:id="2149"/>
      <w:r>
        <w:rPr>
          <w:rtl w:val="true"/>
        </w:rPr>
        <w:t xml:space="preserve">مسألة </w:t>
      </w:r>
      <w:r>
        <w:rPr/>
        <w:t>651</w:t>
      </w:r>
      <w:r>
        <w:rPr>
          <w:rtl w:val="true"/>
        </w:rPr>
        <w:t>:</w:t>
      </w:r>
      <w:r>
        <w:rPr>
          <w:rtl w:val="true"/>
        </w:rPr>
        <w:t>یجب أن یکون الانحناء بقصد الرکوع</w:t>
      </w:r>
      <w:bookmarkEnd w:id="215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انحنی لیتناول</w:t>
      </w:r>
      <w:bookmarkStart w:id="2151" w:name="pg11398_162698"/>
    </w:p>
    <w:p>
      <w:pPr>
        <w:pStyle w:val="BookText"/>
        <w:rPr/>
      </w:pPr>
      <w:bookmarkEnd w:id="2151"/>
      <w:r>
        <w:rPr>
          <w:rFonts w:ascii="IRNazanin" w:hAnsi="IRNazanin" w:eastAsia="IRNazanin"/>
          <w:color w:val="111111"/>
          <w:sz w:val="28"/>
          <w:sz w:val="28"/>
          <w:szCs w:val="28"/>
          <w:rtl w:val="true"/>
          <w:lang w:bidi="fa-IR"/>
        </w:rPr>
        <w:t>شیئا من الأرض أو نحوه،ثمّ نوی الرکوع لا یجزئ،بل لا بدّ من القیام منتصبا ثمّ الرکوع عنه</w:t>
      </w:r>
      <w:r>
        <w:rPr>
          <w:rFonts w:eastAsia="IRNazanin" w:cs="IRNazanin"/>
          <w:color w:val="111111"/>
          <w:sz w:val="28"/>
          <w:szCs w:val="28"/>
          <w:rtl w:val="true"/>
          <w:lang w:bidi="fa-IR"/>
        </w:rPr>
        <w:t>.</w:t>
      </w:r>
    </w:p>
    <w:p>
      <w:pPr>
        <w:pStyle w:val="Heading6"/>
        <w:numPr>
          <w:ilvl w:val="5"/>
          <w:numId w:val="1"/>
        </w:numPr>
        <w:rPr/>
      </w:pPr>
      <w:bookmarkStart w:id="2152" w:name="__RefHeading___Toc681256_73709187"/>
      <w:bookmarkStart w:id="2153" w:name="_Toc954"/>
      <w:bookmarkEnd w:id="2152"/>
      <w:r>
        <w:rPr>
          <w:rtl w:val="true"/>
        </w:rPr>
        <w:t xml:space="preserve">مسألة </w:t>
      </w:r>
      <w:r>
        <w:rPr/>
        <w:t>652</w:t>
      </w:r>
      <w:r>
        <w:rPr>
          <w:rtl w:val="true"/>
        </w:rPr>
        <w:t>:</w:t>
      </w:r>
      <w:r>
        <w:rPr>
          <w:rtl w:val="true"/>
        </w:rPr>
        <w:t>یجوز للمریض و فی ضیق الوقت و سائر موارد الضرورة</w:t>
      </w:r>
      <w:bookmarkEnd w:id="2153"/>
    </w:p>
    <w:p>
      <w:pPr>
        <w:pStyle w:val="BookText"/>
        <w:rPr/>
      </w:pPr>
      <w:r>
        <w:rPr>
          <w:rFonts w:ascii="IRNazanin" w:hAnsi="IRNazanin" w:eastAsia="IRNazanin"/>
          <w:color w:val="111111"/>
          <w:sz w:val="28"/>
          <w:sz w:val="28"/>
          <w:szCs w:val="28"/>
          <w:rtl w:val="true"/>
          <w:lang w:bidi="fa-IR"/>
        </w:rPr>
        <w:t>الاقتصار فی ذکر الرکوع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p>
    <w:p>
      <w:pPr>
        <w:pStyle w:val="Heading6"/>
        <w:numPr>
          <w:ilvl w:val="5"/>
          <w:numId w:val="1"/>
        </w:numPr>
        <w:rPr/>
      </w:pPr>
      <w:bookmarkStart w:id="2154" w:name="__RefHeading___Toc681258_73709187"/>
      <w:bookmarkStart w:id="2155" w:name="_Toc955"/>
      <w:bookmarkEnd w:id="2154"/>
      <w:r>
        <w:rPr>
          <w:rtl w:val="true"/>
        </w:rPr>
        <w:t xml:space="preserve">مسألة </w:t>
      </w:r>
      <w:r>
        <w:rPr/>
        <w:t>653</w:t>
      </w:r>
      <w:r>
        <w:rPr>
          <w:rtl w:val="true"/>
        </w:rPr>
        <w:t>:</w:t>
      </w:r>
      <w:r>
        <w:rPr>
          <w:rtl w:val="true"/>
        </w:rPr>
        <w:t>إذا ترک المصلّی الرکوع فی رکعة من رکعات صلاته</w:t>
      </w:r>
      <w:bookmarkEnd w:id="2155"/>
    </w:p>
    <w:p>
      <w:pPr>
        <w:pStyle w:val="BookText"/>
        <w:rPr/>
      </w:pPr>
      <w:r>
        <w:rPr>
          <w:rFonts w:ascii="IRNazanin" w:hAnsi="IRNazanin" w:eastAsia="IRNazanin"/>
          <w:color w:val="111111"/>
          <w:sz w:val="28"/>
          <w:sz w:val="28"/>
          <w:szCs w:val="28"/>
          <w:rtl w:val="true"/>
          <w:lang w:bidi="fa-IR"/>
        </w:rPr>
        <w:t>بطلت سواء کان عامدا و ملتفتا أم کان جاهلا أو ناسیا و غافلا،و کذلک إذا ترک الرکوع فی حالة القیام بأن رکع و هو جالس،أو ترک الرکوع عن قیام بأن رکع عن جلوس،و نفس الحکم إذا زاد رکوعا فی صلاته،بأن رکع رکوعین فی رکعة واحدة</w:t>
      </w:r>
      <w:r>
        <w:rPr>
          <w:rFonts w:eastAsia="IRNazanin" w:cs="IRNazanin"/>
          <w:color w:val="111111"/>
          <w:sz w:val="28"/>
          <w:szCs w:val="28"/>
          <w:rtl w:val="true"/>
          <w:lang w:bidi="fa-IR"/>
        </w:rPr>
        <w:t>.</w:t>
      </w:r>
    </w:p>
    <w:p>
      <w:pPr>
        <w:pStyle w:val="Heading6"/>
        <w:numPr>
          <w:ilvl w:val="5"/>
          <w:numId w:val="1"/>
        </w:numPr>
        <w:rPr/>
      </w:pPr>
      <w:bookmarkStart w:id="2156" w:name="__RefHeading___Toc681260_73709187"/>
      <w:bookmarkStart w:id="2157" w:name="_Toc956"/>
      <w:bookmarkEnd w:id="2156"/>
      <w:r>
        <w:rPr>
          <w:rtl w:val="true"/>
        </w:rPr>
        <w:t xml:space="preserve">مسألة </w:t>
      </w:r>
      <w:r>
        <w:rPr/>
        <w:t>654</w:t>
      </w:r>
      <w:r>
        <w:rPr>
          <w:rtl w:val="true"/>
        </w:rPr>
        <w:t>:</w:t>
      </w:r>
      <w:r>
        <w:rPr>
          <w:rtl w:val="true"/>
        </w:rPr>
        <w:t>إذا ترک المصلّی الذکر فی الرکوع</w:t>
      </w:r>
      <w:bookmarkEnd w:id="2157"/>
    </w:p>
    <w:p>
      <w:pPr>
        <w:pStyle w:val="BookText"/>
        <w:rPr/>
      </w:pPr>
      <w:r>
        <w:rPr>
          <w:rFonts w:ascii="IRNazanin" w:hAnsi="IRNazanin" w:eastAsia="IRNazanin"/>
          <w:color w:val="111111"/>
          <w:sz w:val="28"/>
          <w:sz w:val="28"/>
          <w:szCs w:val="28"/>
          <w:rtl w:val="true"/>
          <w:lang w:bidi="fa-IR"/>
        </w:rPr>
        <w:t>فإن کان عامدا و ملتفتا إلی أنّه واجب بطلت صلاته،و إن کان ناسیا أو جاهلا بالحکم،فإن التفت قبل رفع الرأس أتی به،و إن التفت بعد رفع الرأس فلا شیء علیه و صحّت صلاته</w:t>
      </w:r>
      <w:r>
        <w:rPr>
          <w:rFonts w:eastAsia="IRNazanin" w:cs="IRNazanin"/>
          <w:color w:val="111111"/>
          <w:sz w:val="28"/>
          <w:szCs w:val="28"/>
          <w:rtl w:val="true"/>
          <w:lang w:bidi="fa-IR"/>
        </w:rPr>
        <w:t>.</w:t>
      </w:r>
    </w:p>
    <w:p>
      <w:pPr>
        <w:pStyle w:val="Heading6"/>
        <w:numPr>
          <w:ilvl w:val="5"/>
          <w:numId w:val="1"/>
        </w:numPr>
        <w:rPr/>
      </w:pPr>
      <w:bookmarkStart w:id="2158" w:name="__RefHeading___Toc681262_73709187"/>
      <w:bookmarkStart w:id="2159" w:name="_Toc957"/>
      <w:bookmarkEnd w:id="2158"/>
      <w:r>
        <w:rPr>
          <w:rtl w:val="true"/>
        </w:rPr>
        <w:t xml:space="preserve">مسألة </w:t>
      </w:r>
      <w:r>
        <w:rPr/>
        <w:t>655</w:t>
      </w:r>
      <w:r>
        <w:rPr>
          <w:rtl w:val="true"/>
        </w:rPr>
        <w:t>:</w:t>
      </w:r>
      <w:r>
        <w:rPr>
          <w:rtl w:val="true"/>
        </w:rPr>
        <w:t>إذا أتی المصلّی بالذکر فی الرکوع غیر مطمئنّ و لا مستقرّ</w:t>
      </w:r>
      <w:bookmarkEnd w:id="215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ذلک عامدا و ملتفتا إلی اعتباره بطلت صلاته،شریطة أن یقصد بهذا الذکر أن یکون من واجبات صلاته،و إلاّ لم تبطل،و إن کان ذلک نسیانا أو جهلا بالحکم الشرعیّ صحّت صلاته،و لا یجب علیه إعادة الذکر،و إن انتبه إلی واقع الحال قبل رفع الرأس من الرکوع،و کذلک إذا صار مضطربا و غیر مطمئنّ بسبب قاهر</w:t>
      </w:r>
      <w:r>
        <w:rPr>
          <w:rFonts w:eastAsia="IRNazanin" w:cs="IRNazanin"/>
          <w:color w:val="111111"/>
          <w:sz w:val="28"/>
          <w:szCs w:val="28"/>
          <w:rtl w:val="true"/>
          <w:lang w:bidi="fa-IR"/>
        </w:rPr>
        <w:t>.</w:t>
      </w:r>
      <w:bookmarkStart w:id="2160" w:name="pg11398_162699"/>
    </w:p>
    <w:p>
      <w:pPr>
        <w:pStyle w:val="Heading5"/>
        <w:numPr>
          <w:ilvl w:val="4"/>
          <w:numId w:val="1"/>
        </w:numPr>
        <w:rPr/>
      </w:pPr>
      <w:bookmarkStart w:id="2161" w:name="__RefHeading___Toc681264_73709187"/>
      <w:bookmarkStart w:id="2162" w:name="_Toc958"/>
      <w:bookmarkEnd w:id="2160"/>
      <w:bookmarkEnd w:id="2161"/>
      <w:r>
        <w:rPr>
          <w:rtl w:val="true"/>
        </w:rPr>
        <w:t>الفصل السادس</w:t>
      </w:r>
      <w:r>
        <w:rPr>
          <w:rtl w:val="true"/>
        </w:rPr>
        <w:t xml:space="preserve">: </w:t>
      </w:r>
      <w:r>
        <w:rPr>
          <w:rtl w:val="true"/>
        </w:rPr>
        <w:t>فی السجود</w:t>
      </w:r>
      <w:bookmarkEnd w:id="2162"/>
    </w:p>
    <w:p>
      <w:pPr>
        <w:pStyle w:val="Heading6"/>
        <w:numPr>
          <w:ilvl w:val="5"/>
          <w:numId w:val="1"/>
        </w:numPr>
        <w:rPr/>
      </w:pPr>
      <w:bookmarkStart w:id="2163" w:name="__RefHeading___Toc681266_73709187"/>
      <w:bookmarkStart w:id="2164" w:name="_Toc959"/>
      <w:bookmarkEnd w:id="2163"/>
      <w:r>
        <w:rPr>
          <w:rtl w:val="true"/>
        </w:rPr>
        <w:t>اشارة</w:t>
      </w:r>
      <w:bookmarkEnd w:id="2164"/>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و الواجب منه فی کلّ رکعة سجدتان،و هما معا رکن تبطل الصلاة بنقصانهما معا و بزیادتهما کذلک عمدا و سهوا،و لا تبطل بزیادة واحدة و لا بنقصها سهوا،و یعتبر فی تحقّق مفهوم السجدة للّه تعالی وضع الجبهة علی الأرض،و أن یکون بقصد العبودیّة له تعالی و الخضوع و الخشوع العبادیّ لمقام مولویّته الذاتیّة،و علی هذا المعنی تدور زیادة السجدة و نقصانها،</w:t>
      </w:r>
    </w:p>
    <w:p>
      <w:pPr>
        <w:pStyle w:val="Heading6"/>
        <w:numPr>
          <w:ilvl w:val="5"/>
          <w:numId w:val="1"/>
        </w:numPr>
        <w:rPr/>
      </w:pPr>
      <w:bookmarkStart w:id="2165" w:name="__RefHeading___Toc681268_73709187"/>
      <w:bookmarkStart w:id="2166" w:name="_Toc960"/>
      <w:bookmarkEnd w:id="2165"/>
      <w:r>
        <w:rPr>
          <w:rtl w:val="true"/>
        </w:rPr>
        <w:t>و واجباتها</w:t>
      </w:r>
      <w:bookmarkEnd w:id="2166"/>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Heading6"/>
        <w:numPr>
          <w:ilvl w:val="5"/>
          <w:numId w:val="1"/>
        </w:numPr>
        <w:rPr/>
      </w:pPr>
      <w:bookmarkStart w:id="2167" w:name="__RefHeading___Toc681270_73709187"/>
      <w:bookmarkStart w:id="2168" w:name="_Toc961"/>
      <w:bookmarkEnd w:id="2167"/>
      <w:r>
        <w:rPr>
          <w:rtl w:val="true"/>
        </w:rPr>
        <w:t>الأوّل</w:t>
      </w:r>
      <w:r>
        <w:rPr>
          <w:rtl w:val="true"/>
        </w:rPr>
        <w:t>:</w:t>
      </w:r>
      <w:r>
        <w:rPr>
          <w:rtl w:val="true"/>
        </w:rPr>
        <w:t>السجود علی ستّة أعضاء</w:t>
      </w:r>
      <w:r>
        <w:rPr>
          <w:rtl w:val="true"/>
        </w:rPr>
        <w:t>:</w:t>
      </w:r>
      <w:bookmarkEnd w:id="216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الکفّین،و الرکبتین،و إبهامی الرجلین، و یجب فی الکفّین بسط باطنهما علی الأرض،و إن تعذّر بسط الباطن کفی بسط ظاهرهما،و إن قطعت الکفّ فالأقرب إلیها من الذراع فالأقرب علی الأحوط وجوبا،و لا یجزئ السجود علی رءوس الأصابع،و کذا إذا ضمّ أصابعه إلی راحته و سجد علی ظهرها،و لا یجب الاستیعاب فی الجبهة بل یکفی المسمّی، و لا یعتبر أن یکون مقدار المسمّی مجتمعا،بل یکفی و إن کان متفرّقا،فیجوز السجود علی السبحة،إذا کان مجموع ما وقعت علیه بمقدار مسمّی السجود،مع کون أجزائها غیر متباعدة،و یجزئ فی الرکبتین أیضا المسمّی،و یعتبر إلصاقهما معا بالأرض،و فی الإبهامین وضع ظاهرهما أو باطنهما،و إن کان الأحوط و الأجدر وضع طرفهما،و من قطع إبهامه یضع ما بقی منه،و إن لم یبق منه شیء أو کان قصیرا یضع سائر أصابعه،و إن قطع الجمیع یضع ما بقی من قدمیه،کلّ ذلک علی الأحوط وجوبا</w:t>
      </w:r>
      <w:r>
        <w:rPr>
          <w:rFonts w:eastAsia="IRNazanin" w:cs="IRNazanin"/>
          <w:color w:val="111111"/>
          <w:sz w:val="28"/>
          <w:szCs w:val="28"/>
          <w:rtl w:val="true"/>
          <w:lang w:bidi="fa-IR"/>
        </w:rPr>
        <w:t>.</w:t>
      </w:r>
      <w:bookmarkStart w:id="2169" w:name="pg11398_162700"/>
    </w:p>
    <w:p>
      <w:pPr>
        <w:pStyle w:val="Heading6"/>
        <w:numPr>
          <w:ilvl w:val="5"/>
          <w:numId w:val="1"/>
        </w:numPr>
        <w:rPr/>
      </w:pPr>
      <w:bookmarkStart w:id="2170" w:name="__RefHeading___Toc681272_73709187"/>
      <w:bookmarkStart w:id="2171" w:name="_Toc962"/>
      <w:bookmarkEnd w:id="2169"/>
      <w:bookmarkEnd w:id="2170"/>
      <w:r>
        <w:rPr>
          <w:rtl w:val="true"/>
        </w:rPr>
        <w:t xml:space="preserve">مسألة </w:t>
      </w:r>
      <w:r>
        <w:rPr/>
        <w:t>656</w:t>
      </w:r>
      <w:r>
        <w:rPr>
          <w:rtl w:val="true"/>
        </w:rPr>
        <w:t>:</w:t>
      </w:r>
      <w:r>
        <w:rPr>
          <w:rtl w:val="true"/>
        </w:rPr>
        <w:t>لا بدّ فی الجبهة من مماسّتها لما یصحّ السجود علیه</w:t>
      </w:r>
      <w:bookmarkEnd w:id="2171"/>
    </w:p>
    <w:p>
      <w:pPr>
        <w:pStyle w:val="BookText"/>
        <w:rPr/>
      </w:pPr>
      <w:r>
        <w:rPr>
          <w:rFonts w:ascii="IRNazanin" w:hAnsi="IRNazanin" w:eastAsia="IRNazanin"/>
          <w:color w:val="111111"/>
          <w:sz w:val="28"/>
          <w:sz w:val="28"/>
          <w:szCs w:val="28"/>
          <w:rtl w:val="true"/>
          <w:lang w:bidi="fa-IR"/>
        </w:rPr>
        <w:t>من أرض و نحوها،و لا یعتبر فی غیرها من الأعضاء المذکورة</w:t>
      </w:r>
      <w:r>
        <w:rPr>
          <w:rFonts w:eastAsia="IRNazanin" w:cs="IRNazanin"/>
          <w:color w:val="111111"/>
          <w:sz w:val="28"/>
          <w:szCs w:val="28"/>
          <w:rtl w:val="true"/>
          <w:lang w:bidi="fa-IR"/>
        </w:rPr>
        <w:t>.</w:t>
      </w:r>
    </w:p>
    <w:p>
      <w:pPr>
        <w:pStyle w:val="Heading6"/>
        <w:numPr>
          <w:ilvl w:val="5"/>
          <w:numId w:val="1"/>
        </w:numPr>
        <w:rPr/>
      </w:pPr>
      <w:bookmarkStart w:id="2172" w:name="__RefHeading___Toc681274_73709187"/>
      <w:bookmarkStart w:id="2173" w:name="_Toc963"/>
      <w:bookmarkEnd w:id="2172"/>
      <w:r>
        <w:rPr>
          <w:rtl w:val="true"/>
        </w:rPr>
        <w:t>الثانی</w:t>
      </w:r>
      <w:r>
        <w:rPr>
          <w:rtl w:val="true"/>
        </w:rPr>
        <w:t>:</w:t>
      </w:r>
      <w:r>
        <w:rPr>
          <w:rtl w:val="true"/>
        </w:rPr>
        <w:t>الذکر</w:t>
      </w:r>
      <w:bookmarkEnd w:id="2173"/>
    </w:p>
    <w:p>
      <w:pPr>
        <w:pStyle w:val="BookText"/>
        <w:rPr/>
      </w:pPr>
      <w:r>
        <w:rPr>
          <w:rFonts w:ascii="IRNazanin" w:hAnsi="IRNazanin" w:eastAsia="IRNazanin"/>
          <w:color w:val="111111"/>
          <w:sz w:val="28"/>
          <w:sz w:val="28"/>
          <w:szCs w:val="28"/>
          <w:rtl w:val="true"/>
          <w:lang w:bidi="fa-IR"/>
        </w:rPr>
        <w:t>علی نحو ما تقدم فی الرکوع،فإذا اختار التسبیحة الکبری فعلیه أن یبدّل العظیم بالأعلی</w:t>
      </w:r>
      <w:r>
        <w:rPr>
          <w:rFonts w:eastAsia="IRNazanin" w:cs="IRNazanin"/>
          <w:color w:val="111111"/>
          <w:sz w:val="28"/>
          <w:szCs w:val="28"/>
          <w:rtl w:val="true"/>
          <w:lang w:bidi="fa-IR"/>
        </w:rPr>
        <w:t>.</w:t>
      </w:r>
    </w:p>
    <w:p>
      <w:pPr>
        <w:pStyle w:val="Heading6"/>
        <w:numPr>
          <w:ilvl w:val="5"/>
          <w:numId w:val="1"/>
        </w:numPr>
        <w:rPr/>
      </w:pPr>
      <w:bookmarkStart w:id="2174" w:name="__RefHeading___Toc681276_73709187"/>
      <w:bookmarkStart w:id="2175" w:name="_Toc964"/>
      <w:bookmarkEnd w:id="2174"/>
      <w:r>
        <w:rPr>
          <w:rtl w:val="true"/>
        </w:rPr>
        <w:t>الثالث</w:t>
      </w:r>
      <w:r>
        <w:rPr>
          <w:rtl w:val="true"/>
        </w:rPr>
        <w:t>:</w:t>
      </w:r>
      <w:r>
        <w:rPr>
          <w:rtl w:val="true"/>
        </w:rPr>
        <w:t>الطمأنینة فیه</w:t>
      </w:r>
      <w:bookmarkEnd w:id="2175"/>
    </w:p>
    <w:p>
      <w:pPr>
        <w:pStyle w:val="BookText"/>
        <w:rPr/>
      </w:pPr>
      <w:r>
        <w:rPr>
          <w:rFonts w:ascii="IRNazanin" w:hAnsi="IRNazanin" w:eastAsia="IRNazanin"/>
          <w:color w:val="111111"/>
          <w:sz w:val="28"/>
          <w:sz w:val="28"/>
          <w:szCs w:val="28"/>
          <w:rtl w:val="true"/>
          <w:lang w:bidi="fa-IR"/>
        </w:rPr>
        <w:t>کما فی ذکر الرکوع</w:t>
      </w:r>
      <w:r>
        <w:rPr>
          <w:rFonts w:eastAsia="IRNazanin" w:cs="IRNazanin"/>
          <w:color w:val="111111"/>
          <w:sz w:val="28"/>
          <w:szCs w:val="28"/>
          <w:rtl w:val="true"/>
          <w:lang w:bidi="fa-IR"/>
        </w:rPr>
        <w:t>.</w:t>
      </w:r>
    </w:p>
    <w:p>
      <w:pPr>
        <w:pStyle w:val="Heading6"/>
        <w:numPr>
          <w:ilvl w:val="5"/>
          <w:numId w:val="1"/>
        </w:numPr>
        <w:rPr/>
      </w:pPr>
      <w:bookmarkStart w:id="2176" w:name="__RefHeading___Toc681278_73709187"/>
      <w:bookmarkStart w:id="2177" w:name="_Toc965"/>
      <w:bookmarkEnd w:id="2176"/>
      <w:r>
        <w:rPr>
          <w:rtl w:val="true"/>
        </w:rPr>
        <w:t>الرابع</w:t>
      </w:r>
      <w:r>
        <w:rPr>
          <w:rtl w:val="true"/>
        </w:rPr>
        <w:t>:</w:t>
      </w:r>
      <w:r>
        <w:rPr>
          <w:rtl w:val="true"/>
        </w:rPr>
        <w:t>کون المساجد فی محالها حال الذکر و مستقرّة</w:t>
      </w:r>
      <w:bookmarkEnd w:id="2177"/>
    </w:p>
    <w:p>
      <w:pPr>
        <w:pStyle w:val="BookText"/>
        <w:rPr/>
      </w:pPr>
      <w:r>
        <w:rPr>
          <w:rFonts w:ascii="IRNazanin" w:hAnsi="IRNazanin" w:eastAsia="IRNazanin"/>
          <w:color w:val="111111"/>
          <w:sz w:val="28"/>
          <w:sz w:val="28"/>
          <w:szCs w:val="28"/>
          <w:rtl w:val="true"/>
          <w:lang w:bidi="fa-IR"/>
        </w:rPr>
        <w:t>و إذا أراد رفع شیء منها سکت إلی أن یضعه،ثمّ یرجع إلی الذکر</w:t>
      </w:r>
      <w:r>
        <w:rPr>
          <w:rFonts w:eastAsia="IRNazanin" w:cs="IRNazanin"/>
          <w:color w:val="111111"/>
          <w:sz w:val="28"/>
          <w:szCs w:val="28"/>
          <w:rtl w:val="true"/>
          <w:lang w:bidi="fa-IR"/>
        </w:rPr>
        <w:t>.</w:t>
      </w:r>
    </w:p>
    <w:p>
      <w:pPr>
        <w:pStyle w:val="Heading6"/>
        <w:numPr>
          <w:ilvl w:val="5"/>
          <w:numId w:val="1"/>
        </w:numPr>
        <w:rPr/>
      </w:pPr>
      <w:bookmarkStart w:id="2178" w:name="__RefHeading___Toc681280_73709187"/>
      <w:bookmarkStart w:id="2179" w:name="_Toc966"/>
      <w:bookmarkEnd w:id="2178"/>
      <w:r>
        <w:rPr>
          <w:rtl w:val="true"/>
        </w:rPr>
        <w:t>الخامس</w:t>
      </w:r>
      <w:r>
        <w:rPr>
          <w:rtl w:val="true"/>
        </w:rPr>
        <w:t>:</w:t>
      </w:r>
      <w:r>
        <w:rPr>
          <w:rtl w:val="true"/>
        </w:rPr>
        <w:t>رفع الرأس من السجدة الاولی إلی أن ینتصب جالسا مطمئنّا</w:t>
      </w:r>
      <w:bookmarkEnd w:id="2179"/>
    </w:p>
    <w:p>
      <w:pPr>
        <w:pStyle w:val="BookText"/>
        <w:rPr/>
      </w:pPr>
      <w:r>
        <w:rPr>
          <w:rFonts w:ascii="IRNazanin" w:hAnsi="IRNazanin" w:eastAsia="IRNazanin"/>
          <w:color w:val="111111"/>
          <w:sz w:val="28"/>
          <w:sz w:val="28"/>
          <w:szCs w:val="28"/>
          <w:rtl w:val="true"/>
          <w:lang w:bidi="fa-IR"/>
        </w:rPr>
        <w:t>ثمّ یهوی إلی السجدة الثانیة</w:t>
      </w:r>
      <w:r>
        <w:rPr>
          <w:rFonts w:eastAsia="IRNazanin" w:cs="IRNazanin"/>
          <w:color w:val="111111"/>
          <w:sz w:val="28"/>
          <w:szCs w:val="28"/>
          <w:rtl w:val="true"/>
          <w:lang w:bidi="fa-IR"/>
        </w:rPr>
        <w:t>.</w:t>
      </w:r>
    </w:p>
    <w:p>
      <w:pPr>
        <w:pStyle w:val="Heading6"/>
        <w:numPr>
          <w:ilvl w:val="5"/>
          <w:numId w:val="1"/>
        </w:numPr>
        <w:rPr/>
      </w:pPr>
      <w:bookmarkStart w:id="2180" w:name="__RefHeading___Toc681282_73709187"/>
      <w:bookmarkStart w:id="2181" w:name="_Toc967"/>
      <w:bookmarkEnd w:id="2180"/>
      <w:r>
        <w:rPr>
          <w:rtl w:val="true"/>
        </w:rPr>
        <w:t>السادس</w:t>
      </w:r>
      <w:r>
        <w:rPr>
          <w:rtl w:val="true"/>
        </w:rPr>
        <w:t>:</w:t>
      </w:r>
      <w:r>
        <w:rPr>
          <w:rtl w:val="true"/>
        </w:rPr>
        <w:t>تساوی موضع جبهته و موقفه</w:t>
      </w:r>
      <w:bookmarkEnd w:id="2181"/>
    </w:p>
    <w:p>
      <w:pPr>
        <w:pStyle w:val="BookText"/>
        <w:rPr/>
      </w:pPr>
      <w:r>
        <w:rPr>
          <w:rFonts w:ascii="IRNazanin" w:hAnsi="IRNazanin" w:eastAsia="IRNazanin"/>
          <w:color w:val="111111"/>
          <w:sz w:val="28"/>
          <w:sz w:val="28"/>
          <w:szCs w:val="28"/>
          <w:rtl w:val="true"/>
          <w:lang w:bidi="fa-IR"/>
        </w:rPr>
        <w:t>إلاّ أن یکون الاختلاف بمقدار لبنة،و قدّر بأربعة أصابع مضمومة،و لا فرق بین الانحدار و التسنیم،فیما إذا کان الانحدار ظاهرا،و أمّا فی غیر الظاهر فلا اعتبار بالتقدیر المذکور،و إن کان هو الأحوط استحبابا،و لا یعتبر ذلک فی باقی المساجد علی الأقوی</w:t>
      </w:r>
      <w:r>
        <w:rPr>
          <w:rFonts w:eastAsia="IRNazanin" w:cs="IRNazanin"/>
          <w:color w:val="111111"/>
          <w:sz w:val="28"/>
          <w:szCs w:val="28"/>
          <w:rtl w:val="true"/>
          <w:lang w:bidi="fa-IR"/>
        </w:rPr>
        <w:t>.</w:t>
      </w:r>
    </w:p>
    <w:p>
      <w:pPr>
        <w:pStyle w:val="Heading6"/>
        <w:numPr>
          <w:ilvl w:val="5"/>
          <w:numId w:val="1"/>
        </w:numPr>
        <w:rPr/>
      </w:pPr>
      <w:bookmarkStart w:id="2182" w:name="__RefHeading___Toc681284_73709187"/>
      <w:bookmarkStart w:id="2183" w:name="_Toc968"/>
      <w:bookmarkEnd w:id="2182"/>
      <w:r>
        <w:rPr>
          <w:rtl w:val="true"/>
        </w:rPr>
        <w:t>السابع</w:t>
      </w:r>
      <w:r>
        <w:rPr>
          <w:rtl w:val="true"/>
        </w:rPr>
        <w:t>:</w:t>
      </w:r>
      <w:r>
        <w:rPr>
          <w:rtl w:val="true"/>
        </w:rPr>
        <w:t>أن یکون مسجد الجبهة طاهرا</w:t>
      </w:r>
      <w:bookmarkEnd w:id="2183"/>
    </w:p>
    <w:p>
      <w:pPr>
        <w:pStyle w:val="BookText"/>
        <w:rPr/>
      </w:pPr>
      <w:r>
        <w:rPr>
          <w:rFonts w:ascii="IRNazanin" w:hAnsi="IRNazanin" w:eastAsia="IRNazanin"/>
          <w:color w:val="111111"/>
          <w:sz w:val="28"/>
          <w:sz w:val="28"/>
          <w:szCs w:val="28"/>
          <w:rtl w:val="true"/>
          <w:lang w:bidi="fa-IR"/>
        </w:rPr>
        <w:t>و لا یعتبر هذا الشرط فی سائر المساجد،فلو صلّی فی مکان متنجّس و کان موضع الجبهة طاهرا،کفی ذلک و صحّت صلاته،شریطة أن لا تکون نجاسته مسریة،و إلاّ بطلت صلاته من جهة نجاسة الثوب أو البدن</w:t>
      </w:r>
      <w:r>
        <w:rPr>
          <w:rFonts w:eastAsia="IRNazanin" w:cs="IRNazanin"/>
          <w:color w:val="111111"/>
          <w:sz w:val="28"/>
          <w:szCs w:val="28"/>
          <w:rtl w:val="true"/>
          <w:lang w:bidi="fa-IR"/>
        </w:rPr>
        <w:t>.</w:t>
      </w:r>
    </w:p>
    <w:p>
      <w:pPr>
        <w:pStyle w:val="Heading6"/>
        <w:numPr>
          <w:ilvl w:val="5"/>
          <w:numId w:val="1"/>
        </w:numPr>
        <w:rPr/>
      </w:pPr>
      <w:bookmarkStart w:id="2184" w:name="__RefHeading___Toc681286_73709187"/>
      <w:bookmarkStart w:id="2185" w:name="_Toc969"/>
      <w:bookmarkEnd w:id="2184"/>
      <w:r>
        <w:rPr>
          <w:rtl w:val="true"/>
        </w:rPr>
        <w:t>الثامن</w:t>
      </w:r>
      <w:r>
        <w:rPr>
          <w:rtl w:val="true"/>
        </w:rPr>
        <w:t>:</w:t>
      </w:r>
      <w:r>
        <w:rPr>
          <w:rtl w:val="true"/>
        </w:rPr>
        <w:t>یعتبر فی مسجد الجبهة أن یکون بدرجة من الصلابة تتیح</w:t>
      </w:r>
      <w:bookmarkEnd w:id="2185"/>
    </w:p>
    <w:p>
      <w:pPr>
        <w:pStyle w:val="BookText"/>
        <w:rPr/>
      </w:pPr>
      <w:r>
        <w:rPr>
          <w:rFonts w:ascii="IRNazanin" w:hAnsi="IRNazanin" w:eastAsia="IRNazanin"/>
          <w:color w:val="111111"/>
          <w:sz w:val="28"/>
          <w:sz w:val="28"/>
          <w:szCs w:val="28"/>
          <w:rtl w:val="true"/>
          <w:lang w:bidi="fa-IR"/>
        </w:rPr>
        <w:t>للمصلّی أن یمکّن جبهته عند وضعها علیه باسم السجود،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السجود علی مثل الطین الّذی لا یتاح فیه ذلک،و أمّا إذا لم یجد المصلّی موضعا للسجود علیه</w:t>
      </w:r>
      <w:bookmarkStart w:id="2186" w:name="pg11398_162701"/>
    </w:p>
    <w:p>
      <w:pPr>
        <w:pStyle w:val="BookText"/>
        <w:rPr/>
      </w:pPr>
      <w:bookmarkEnd w:id="2186"/>
      <w:r>
        <w:rPr>
          <w:rFonts w:ascii="IRNazanin" w:hAnsi="IRNazanin" w:eastAsia="IRNazanin"/>
          <w:color w:val="111111"/>
          <w:sz w:val="28"/>
          <w:sz w:val="28"/>
          <w:szCs w:val="28"/>
          <w:rtl w:val="true"/>
          <w:lang w:bidi="fa-IR"/>
        </w:rPr>
        <w:t>کذلک،إلاّ الموضع الرخو الّذی تغوص فیه الجبهة،یضع جبهته علیه من دون ضغط و اعتماد،و الأحوط و الأجدر وجوبا مراعاة هذا الشرط فی تمام المواضع السبعة لأعضاء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الموضع رخوا،بنحو إذا وضع المصلّی جبهته علیه تصل بالضغط إلی قرار ثابت تستقرّ علیه الجبهة و تتمکّن،صحّ السجود علیه</w:t>
      </w:r>
      <w:r>
        <w:rPr>
          <w:rFonts w:eastAsia="IRNazanin" w:cs="IRNazanin"/>
          <w:color w:val="111111"/>
          <w:sz w:val="28"/>
          <w:szCs w:val="28"/>
          <w:rtl w:val="true"/>
          <w:lang w:bidi="fa-IR"/>
        </w:rPr>
        <w:t>.</w:t>
      </w:r>
    </w:p>
    <w:p>
      <w:pPr>
        <w:pStyle w:val="Heading6"/>
        <w:numPr>
          <w:ilvl w:val="5"/>
          <w:numId w:val="1"/>
        </w:numPr>
        <w:rPr/>
      </w:pPr>
      <w:bookmarkStart w:id="2187" w:name="__RefHeading___Toc681288_73709187"/>
      <w:bookmarkStart w:id="2188" w:name="_Toc970"/>
      <w:bookmarkEnd w:id="2187"/>
      <w:r>
        <w:rPr>
          <w:rtl w:val="true"/>
        </w:rPr>
        <w:t>التاسع</w:t>
      </w:r>
      <w:r>
        <w:rPr>
          <w:rtl w:val="true"/>
        </w:rPr>
        <w:t>:</w:t>
      </w:r>
      <w:r>
        <w:rPr>
          <w:rtl w:val="true"/>
        </w:rPr>
        <w:t>أن لا یکون موضع الجبهة مغصوبا</w:t>
      </w:r>
      <w:bookmarkEnd w:id="2188"/>
    </w:p>
    <w:p>
      <w:pPr>
        <w:pStyle w:val="BookText"/>
        <w:rPr/>
      </w:pPr>
      <w:r>
        <w:rPr>
          <w:rFonts w:ascii="IRNazanin" w:hAnsi="IRNazanin" w:eastAsia="IRNazanin"/>
          <w:color w:val="111111"/>
          <w:sz w:val="28"/>
          <w:sz w:val="28"/>
          <w:szCs w:val="28"/>
          <w:rtl w:val="true"/>
          <w:lang w:bidi="fa-IR"/>
        </w:rPr>
        <w:t>و کذلک سائر مواضع السجود</w:t>
      </w:r>
      <w:r>
        <w:rPr>
          <w:rFonts w:eastAsia="IRNazanin" w:cs="IRNazanin"/>
          <w:color w:val="111111"/>
          <w:sz w:val="28"/>
          <w:szCs w:val="28"/>
          <w:rtl w:val="true"/>
          <w:lang w:bidi="fa-IR"/>
        </w:rPr>
        <w:t>.</w:t>
      </w:r>
    </w:p>
    <w:p>
      <w:pPr>
        <w:pStyle w:val="Heading6"/>
        <w:numPr>
          <w:ilvl w:val="5"/>
          <w:numId w:val="1"/>
        </w:numPr>
        <w:rPr/>
      </w:pPr>
      <w:bookmarkStart w:id="2189" w:name="__RefHeading___Toc681290_73709187"/>
      <w:bookmarkStart w:id="2190" w:name="_Toc971"/>
      <w:bookmarkEnd w:id="2189"/>
      <w:r>
        <w:rPr>
          <w:rtl w:val="true"/>
        </w:rPr>
        <w:t>العاشر</w:t>
      </w:r>
      <w:r>
        <w:rPr>
          <w:rtl w:val="true"/>
        </w:rPr>
        <w:t>:</w:t>
      </w:r>
      <w:r>
        <w:rPr>
          <w:rtl w:val="true"/>
        </w:rPr>
        <w:t>أن یکون السجود علی الأرض و نباتها ممّا لا یؤکل و لا یلبس غالبا</w:t>
      </w:r>
      <w:bookmarkEnd w:id="2190"/>
    </w:p>
    <w:p>
      <w:pPr>
        <w:pStyle w:val="Heading6"/>
        <w:numPr>
          <w:ilvl w:val="5"/>
          <w:numId w:val="1"/>
        </w:numPr>
        <w:rPr/>
      </w:pPr>
      <w:bookmarkStart w:id="2191" w:name="__RefHeading___Toc681292_73709187"/>
      <w:bookmarkStart w:id="2192" w:name="_Toc972"/>
      <w:bookmarkEnd w:id="2191"/>
      <w:r>
        <w:rPr>
          <w:rtl w:val="true"/>
        </w:rPr>
        <w:t>الحادی عشر</w:t>
      </w:r>
      <w:r>
        <w:rPr>
          <w:rtl w:val="true"/>
        </w:rPr>
        <w:t>:</w:t>
      </w:r>
      <w:r>
        <w:rPr>
          <w:rtl w:val="true"/>
        </w:rPr>
        <w:t>أن یکون السجود بعد القیام المنتصب من الرکوع</w:t>
      </w:r>
      <w:bookmarkEnd w:id="2192"/>
    </w:p>
    <w:p>
      <w:pPr>
        <w:pStyle w:val="Heading6"/>
        <w:numPr>
          <w:ilvl w:val="5"/>
          <w:numId w:val="1"/>
        </w:numPr>
        <w:rPr/>
      </w:pPr>
      <w:bookmarkStart w:id="2193" w:name="__RefHeading___Toc681294_73709187"/>
      <w:bookmarkStart w:id="2194" w:name="_Toc973"/>
      <w:bookmarkEnd w:id="2193"/>
      <w:r>
        <w:rPr>
          <w:rtl w:val="true"/>
        </w:rPr>
        <w:t xml:space="preserve">مسألة </w:t>
      </w:r>
      <w:r>
        <w:rPr/>
        <w:t>657</w:t>
      </w:r>
      <w:r>
        <w:rPr>
          <w:rtl w:val="true"/>
        </w:rPr>
        <w:t>:</w:t>
      </w:r>
      <w:r>
        <w:rPr>
          <w:rtl w:val="true"/>
        </w:rPr>
        <w:t>إذا وضع جبهته علی الموضع المرتفع أو المنخفض</w:t>
      </w:r>
      <w:bookmarkEnd w:id="2194"/>
    </w:p>
    <w:p>
      <w:pPr>
        <w:pStyle w:val="BookText"/>
        <w:rPr/>
      </w:pPr>
      <w:r>
        <w:rPr>
          <w:rFonts w:ascii="IRNazanin" w:hAnsi="IRNazanin" w:eastAsia="IRNazanin"/>
          <w:color w:val="111111"/>
          <w:sz w:val="28"/>
          <w:sz w:val="28"/>
          <w:szCs w:val="28"/>
          <w:rtl w:val="true"/>
          <w:lang w:bidi="fa-IR"/>
        </w:rPr>
        <w:t>فإن کان ذلک عامدا و عالما و بقصد أنّه من واجبات الصلاة و أجزائها بطلت صلاته للزیادة العمدیّة،إذ لا یعتبر فی صدق الزیادة أن یکون الزائد من جنس أجزاء الصلاة،و إن لم یکن بقصد أنّه من أجزاء الصلاة بل کشیء مستقلّ،وجب علیه أن یرفع جبهته عنه و یضعها فی الموضع المستوی و یواصل صلاته و یتمّها و لا شیء علیه،و إن کان ذلک سهوا،وجب علیه رفع الجبهة و وضعها فی الموضع السائغ و یواصل صلاته و تصحّ و لا إعادة علیه،و أمّا إذا وضعها علی المکان المرتفع أو المنخفض،بمقدار لا یمنع عن صدق السجود علیه أو وضعها علی ما لا یصحّ السجود علیه،فإن کان ذلک عامدا و ملتفتا إلی الحکم الشرعیّ، فصلاته باطلة،سواء کان ذلک بقصد أنّه جزء الصلاة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سهوا،فهل یکفی جرّ الجبهة إلی الموضع المستوی أو ما یصحّ علیه أن یسجد أو لا؟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الجرّ لا یکفی،فإنّ الواجب علی المصلّی فی السجدة الاولی</w:t>
      </w:r>
      <w:bookmarkStart w:id="2195" w:name="pg11398_162702"/>
    </w:p>
    <w:p>
      <w:pPr>
        <w:pStyle w:val="BookText"/>
        <w:rPr/>
      </w:pPr>
      <w:bookmarkEnd w:id="2195"/>
      <w:r>
        <w:rPr>
          <w:rFonts w:ascii="IRNazanin" w:hAnsi="IRNazanin" w:eastAsia="IRNazanin"/>
          <w:color w:val="111111"/>
          <w:sz w:val="28"/>
          <w:sz w:val="28"/>
          <w:szCs w:val="28"/>
          <w:rtl w:val="true"/>
          <w:lang w:bidi="fa-IR"/>
        </w:rPr>
        <w:t>أن یهوی من القیام المنتصب بعد الرکوع إلی الأرض،فإذا وصل وضع جبهته علیها و بذلک تتحقّق السجدة الاولی،ثمّ یرفع رأسه منها معتدلا منتصبا فی جلوسه و مطمئنّا ثمّ یهوی عن الاعتدال و الانتصاب فی جلوسه إلی الأرض مرّة ثانیة،فیضع جبهته علیها و بذلک تتحقّق السجدة الثانیة،و علی هذا فإذا هوی المصلّی من القیام بعد الرکوع إلی الأرض و وصل،ثمّ وضع جبهته علی مکان و بعد ذلک یجرّها إلی مکان آخر کان سجوده علی المکان الثانی إبقاء لسجوده علی المکان الأوّل،لا أنّه إحداث له فیه،مع أنّ المعتبر فی السجود المأمور به هو إحداثه علی ما یصحّ السجود علیه،لا الأعمّ منه و من الإبقاء</w:t>
      </w:r>
      <w:r>
        <w:rPr>
          <w:rFonts w:eastAsia="IRNazanin" w:cs="IRNazanin"/>
          <w:color w:val="111111"/>
          <w:sz w:val="28"/>
          <w:szCs w:val="28"/>
          <w:rtl w:val="true"/>
          <w:lang w:bidi="fa-IR"/>
        </w:rPr>
        <w:t>.</w:t>
      </w:r>
    </w:p>
    <w:p>
      <w:pPr>
        <w:pStyle w:val="Heading6"/>
        <w:numPr>
          <w:ilvl w:val="5"/>
          <w:numId w:val="1"/>
        </w:numPr>
        <w:rPr/>
      </w:pPr>
      <w:bookmarkStart w:id="2196" w:name="__RefHeading___Toc681296_73709187"/>
      <w:bookmarkStart w:id="2197" w:name="_Toc974"/>
      <w:bookmarkEnd w:id="2196"/>
      <w:r>
        <w:rPr>
          <w:rtl w:val="true"/>
        </w:rPr>
        <w:t xml:space="preserve">مسألة </w:t>
      </w:r>
      <w:r>
        <w:rPr/>
        <w:t>658</w:t>
      </w:r>
      <w:r>
        <w:rPr>
          <w:rtl w:val="true"/>
        </w:rPr>
        <w:t>:</w:t>
      </w:r>
      <w:r>
        <w:rPr>
          <w:rtl w:val="true"/>
        </w:rPr>
        <w:t>إذا هوی المصلّی إلی السجود و وضع جبهته علی الأرض</w:t>
      </w:r>
      <w:bookmarkEnd w:id="2197"/>
    </w:p>
    <w:p>
      <w:pPr>
        <w:pStyle w:val="BookText"/>
        <w:rPr/>
      </w:pPr>
      <w:r>
        <w:rPr>
          <w:rFonts w:ascii="IRNazanin" w:hAnsi="IRNazanin" w:eastAsia="IRNazanin"/>
          <w:color w:val="111111"/>
          <w:sz w:val="28"/>
          <w:sz w:val="28"/>
          <w:szCs w:val="28"/>
          <w:rtl w:val="true"/>
          <w:lang w:bidi="fa-IR"/>
        </w:rPr>
        <w:t>و تحقّق منه ما یسمّی سجودا،</w:t>
      </w:r>
    </w:p>
    <w:p>
      <w:pPr>
        <w:pStyle w:val="BookText"/>
        <w:rPr/>
      </w:pPr>
      <w:r>
        <w:rPr>
          <w:rFonts w:ascii="IRNazanin" w:hAnsi="IRNazanin" w:eastAsia="IRNazanin"/>
          <w:color w:val="111111"/>
          <w:sz w:val="28"/>
          <w:sz w:val="28"/>
          <w:szCs w:val="28"/>
          <w:rtl w:val="true"/>
          <w:lang w:bidi="fa-IR"/>
        </w:rPr>
        <w:t>و لکن ارتفعت جبهته قهرا و فجأة قبل الذکر أو بعده،اعتبرت السجدة الاولی قد انتهت بهذا الارتفاع القهریّ المفاجئ،و حینئذ فإن کان بإمکانه الاحتفاظ بتوازنه و تمالک أعضائه،جلس معتدلا منتصبا و مطمئنّا و سجد ثانیة و یتمّ صلاته،و إن لم یکن بإمکانه ذلک و عادت جبهته إلی الأرض و سقطت علیها ثانیة من دون قصد و اختیار،فعلیه أن یرفع رأسه و یجلس معتدلا،ثمّ یسجد سجدة ثانیة و یواصل صلاته و یکملها و لا شیء علیه، و إن ارتفعت جبهته عن السجدة الثانیة قهرا،فعندئذ إن کان بإمکانه الاحتفاظ بتوازنه،فعلیه ذلک و یتمّ صلاته،و إن لم یکن بإمکانه ذلک و سقطت جبهته ثانیة، رفع رأسه و واصل صلاته و لا إعادة علیه</w:t>
      </w:r>
      <w:r>
        <w:rPr>
          <w:rFonts w:eastAsia="IRNazanin" w:cs="IRNazanin"/>
          <w:color w:val="111111"/>
          <w:sz w:val="28"/>
          <w:szCs w:val="28"/>
          <w:rtl w:val="true"/>
          <w:lang w:bidi="fa-IR"/>
        </w:rPr>
        <w:t>.</w:t>
      </w:r>
    </w:p>
    <w:p>
      <w:pPr>
        <w:pStyle w:val="Heading6"/>
        <w:numPr>
          <w:ilvl w:val="5"/>
          <w:numId w:val="1"/>
        </w:numPr>
        <w:rPr/>
      </w:pPr>
      <w:bookmarkStart w:id="2198" w:name="__RefHeading___Toc681298_73709187"/>
      <w:bookmarkStart w:id="2199" w:name="_Toc975"/>
      <w:bookmarkEnd w:id="2198"/>
      <w:r>
        <w:rPr>
          <w:rtl w:val="true"/>
        </w:rPr>
        <w:t xml:space="preserve">مسألة </w:t>
      </w:r>
      <w:r>
        <w:rPr/>
        <w:t>659</w:t>
      </w:r>
      <w:r>
        <w:rPr>
          <w:rtl w:val="true"/>
        </w:rPr>
        <w:t>:</w:t>
      </w:r>
      <w:r>
        <w:rPr>
          <w:rtl w:val="true"/>
        </w:rPr>
        <w:t>إذا عجز عن السجود التامّ</w:t>
      </w:r>
      <w:bookmarkEnd w:id="219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انحنی بالمقدار الممکن و رفع المسجد إلی جبهته و وضعها علیه و وضع سائر المساجد فی محالها،و إن لم یمکن الانحناء أصلا،أو أمکن بمقدار لا یصدق معه السجود عرفا،وجب علیه الجمع احتیاطا بین الصلاة مع الإیماء برأسه إن أمکن،و إلاّ فبالعینین و بین الصلاة،</w:t>
      </w:r>
      <w:bookmarkStart w:id="2200" w:name="pg11398_162703"/>
    </w:p>
    <w:p>
      <w:pPr>
        <w:pStyle w:val="BookText"/>
        <w:rPr/>
      </w:pPr>
      <w:bookmarkEnd w:id="2200"/>
      <w:r>
        <w:rPr>
          <w:rFonts w:ascii="IRNazanin" w:hAnsi="IRNazanin" w:eastAsia="IRNazanin"/>
          <w:color w:val="111111"/>
          <w:sz w:val="28"/>
          <w:sz w:val="28"/>
          <w:szCs w:val="28"/>
          <w:rtl w:val="true"/>
          <w:lang w:bidi="fa-IR"/>
        </w:rPr>
        <w:t>برفع ما یصحّ علیه السجود إلی جبهته،و إن لم یمکن ذلک،فالأولی أن یشیر إلی السجود بالید أو نحوها و ینویه بقلبه</w:t>
      </w:r>
      <w:r>
        <w:rPr>
          <w:rFonts w:eastAsia="IRNazanin" w:cs="IRNazanin"/>
          <w:color w:val="111111"/>
          <w:sz w:val="28"/>
          <w:szCs w:val="28"/>
          <w:rtl w:val="true"/>
          <w:lang w:bidi="fa-IR"/>
        </w:rPr>
        <w:t>.</w:t>
      </w:r>
    </w:p>
    <w:p>
      <w:pPr>
        <w:pStyle w:val="Heading6"/>
        <w:numPr>
          <w:ilvl w:val="5"/>
          <w:numId w:val="1"/>
        </w:numPr>
        <w:rPr/>
      </w:pPr>
      <w:bookmarkStart w:id="2201" w:name="__RefHeading___Toc681300_73709187"/>
      <w:bookmarkStart w:id="2202" w:name="_Toc976"/>
      <w:bookmarkEnd w:id="2201"/>
      <w:r>
        <w:rPr>
          <w:rtl w:val="true"/>
        </w:rPr>
        <w:t xml:space="preserve">مسألة </w:t>
      </w:r>
      <w:r>
        <w:rPr/>
        <w:t>660</w:t>
      </w:r>
      <w:r>
        <w:rPr>
          <w:rtl w:val="true"/>
        </w:rPr>
        <w:t>:</w:t>
      </w:r>
      <w:r>
        <w:rPr>
          <w:rtl w:val="true"/>
        </w:rPr>
        <w:t>إذا کان بجبهته قرحة أو نحوها ممّا یمنعه من وضعها علی</w:t>
      </w:r>
      <w:bookmarkEnd w:id="2202"/>
    </w:p>
    <w:p>
      <w:pPr>
        <w:pStyle w:val="BookText"/>
        <w:rPr/>
      </w:pP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فإن لم یستغرقها سجد علی الموضع السلیم و لو بأن یحفر حفیرة لیقع السلیم علی الأرض،و إن استغرقها سجد علی الذقن علی الأظهر،و الأحوط استحبابا أن یجمع بینه و بین السجود علی أحد الجبینین،بأن یصلّی مرّة مع السجود علی الذقن و اخری مع السجود علی أحد الجبینین،فإن تعذّر السجود علی الذقن،جمع بین السجود علی أحد الجبینین و الإیماء بدلا عنه</w:t>
      </w:r>
      <w:r>
        <w:rPr>
          <w:rFonts w:eastAsia="IRNazanin" w:cs="IRNazanin"/>
          <w:color w:val="111111"/>
          <w:sz w:val="28"/>
          <w:szCs w:val="28"/>
          <w:rtl w:val="true"/>
          <w:lang w:bidi="fa-IR"/>
        </w:rPr>
        <w:t>.</w:t>
      </w:r>
    </w:p>
    <w:p>
      <w:pPr>
        <w:pStyle w:val="Heading6"/>
        <w:numPr>
          <w:ilvl w:val="5"/>
          <w:numId w:val="1"/>
        </w:numPr>
        <w:rPr/>
      </w:pPr>
      <w:bookmarkStart w:id="2203" w:name="__RefHeading___Toc681302_73709187"/>
      <w:bookmarkStart w:id="2204" w:name="_Toc977"/>
      <w:bookmarkEnd w:id="2203"/>
      <w:r>
        <w:rPr>
          <w:rtl w:val="true"/>
        </w:rPr>
        <w:t xml:space="preserve">مسألة </w:t>
      </w:r>
      <w:r>
        <w:rPr/>
        <w:t>661</w:t>
      </w:r>
      <w:r>
        <w:rPr>
          <w:rtl w:val="true"/>
        </w:rPr>
        <w:t>:</w:t>
      </w:r>
      <w:r>
        <w:rPr>
          <w:rtl w:val="true"/>
        </w:rPr>
        <w:t>لا بأس بالسجود علی غیر الأرض و نحوها</w:t>
      </w:r>
      <w:bookmarkEnd w:id="2204"/>
    </w:p>
    <w:p>
      <w:pPr>
        <w:pStyle w:val="BookText"/>
        <w:rPr/>
      </w:pPr>
      <w:r>
        <w:rPr>
          <w:rFonts w:ascii="IRNazanin" w:hAnsi="IRNazanin" w:eastAsia="IRNazanin"/>
          <w:color w:val="111111"/>
          <w:sz w:val="28"/>
          <w:sz w:val="28"/>
          <w:szCs w:val="28"/>
          <w:rtl w:val="true"/>
          <w:lang w:bidi="fa-IR"/>
        </w:rPr>
        <w:t>مثل،الفراش فی حال التقیّة،و لا یجب التخلّص منها بالذهاب إلی مکان آخر یمکن أن یصلّی فیه من دون تقیّة</w:t>
      </w:r>
      <w:r>
        <w:rPr>
          <w:rFonts w:eastAsia="IRNazanin" w:cs="IRNazanin"/>
          <w:color w:val="111111"/>
          <w:sz w:val="28"/>
          <w:szCs w:val="28"/>
          <w:rtl w:val="true"/>
          <w:lang w:bidi="fa-IR"/>
        </w:rPr>
        <w:t>.</w:t>
      </w:r>
    </w:p>
    <w:p>
      <w:pPr>
        <w:pStyle w:val="Heading6"/>
        <w:numPr>
          <w:ilvl w:val="5"/>
          <w:numId w:val="1"/>
        </w:numPr>
        <w:rPr/>
      </w:pPr>
      <w:bookmarkStart w:id="2205" w:name="__RefHeading___Toc681304_73709187"/>
      <w:bookmarkStart w:id="2206" w:name="_Toc978"/>
      <w:bookmarkEnd w:id="2205"/>
      <w:r>
        <w:rPr>
          <w:rtl w:val="true"/>
        </w:rPr>
        <w:t xml:space="preserve">مسألة </w:t>
      </w:r>
      <w:r>
        <w:rPr/>
        <w:t>662</w:t>
      </w:r>
      <w:r>
        <w:rPr>
          <w:rtl w:val="true"/>
        </w:rPr>
        <w:t>:</w:t>
      </w:r>
      <w:r>
        <w:rPr>
          <w:rtl w:val="true"/>
        </w:rPr>
        <w:t>إذا نسی السجدتین</w:t>
      </w:r>
      <w:bookmarkEnd w:id="2206"/>
    </w:p>
    <w:p>
      <w:pPr>
        <w:pStyle w:val="BookText"/>
        <w:rPr/>
      </w:pPr>
      <w:r>
        <w:rPr>
          <w:rFonts w:ascii="IRNazanin" w:hAnsi="IRNazanin" w:eastAsia="IRNazanin"/>
          <w:color w:val="111111"/>
          <w:sz w:val="28"/>
          <w:sz w:val="28"/>
          <w:szCs w:val="28"/>
          <w:rtl w:val="true"/>
          <w:lang w:bidi="fa-IR"/>
        </w:rPr>
        <w:t>فإن تذکّر قبل الدخول فی الرکوع، وجب العود إلیهما و أتی بهما و ألغی ما کان قد أتی به من قیام و غیره،و إن تذکّر بعد الدخول فیه بطلت الصلاة،و إن کان المنسی سجدة واحدة رجع و أتی بها إن تذکّر قبل الرکوع،و إن تذکّر بعده مضی و قضاها بعد السلام،و سیأتی فی مبحث الخلل التعرّض لذلک</w:t>
      </w:r>
      <w:r>
        <w:rPr>
          <w:rFonts w:eastAsia="IRNazanin" w:cs="IRNazanin"/>
          <w:color w:val="111111"/>
          <w:sz w:val="28"/>
          <w:szCs w:val="28"/>
          <w:rtl w:val="true"/>
          <w:lang w:bidi="fa-IR"/>
        </w:rPr>
        <w:t>.</w:t>
      </w:r>
    </w:p>
    <w:p>
      <w:pPr>
        <w:pStyle w:val="Heading6"/>
        <w:numPr>
          <w:ilvl w:val="5"/>
          <w:numId w:val="1"/>
        </w:numPr>
        <w:rPr/>
      </w:pPr>
      <w:bookmarkStart w:id="2207" w:name="__RefHeading___Toc681306_73709187"/>
      <w:bookmarkStart w:id="2208" w:name="_Toc979"/>
      <w:bookmarkEnd w:id="2207"/>
      <w:r>
        <w:rPr>
          <w:rtl w:val="true"/>
        </w:rPr>
        <w:t xml:space="preserve">مسألة </w:t>
      </w:r>
      <w:r>
        <w:rPr/>
        <w:t>663</w:t>
      </w:r>
      <w:r>
        <w:rPr>
          <w:rtl w:val="true"/>
        </w:rPr>
        <w:t>:</w:t>
      </w:r>
      <w:r>
        <w:rPr>
          <w:rtl w:val="true"/>
        </w:rPr>
        <w:t>إذا کان المصلّی قائما و عرض علیه الشکّ فی أنّ قیامه</w:t>
      </w:r>
      <w:bookmarkEnd w:id="2208"/>
    </w:p>
    <w:p>
      <w:pPr>
        <w:pStyle w:val="BookText"/>
        <w:rPr/>
      </w:pPr>
      <w:r>
        <w:rPr>
          <w:rFonts w:ascii="IRNazanin" w:hAnsi="IRNazanin" w:eastAsia="IRNazanin"/>
          <w:color w:val="111111"/>
          <w:sz w:val="28"/>
          <w:sz w:val="28"/>
          <w:szCs w:val="28"/>
          <w:rtl w:val="true"/>
          <w:lang w:bidi="fa-IR"/>
        </w:rPr>
        <w:t>هذا هل هو لرکعة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فراغه من السجدتین للرکعة السابقة أو أنّه لا یزال فی تلک الرکعة و أنّ هذا القیام من رکوعها للهوی إلی السجود، وجب علیه فی هذه الحالة الاعتناء بهذا الشکّ و یهوی إلی السجود،فیسجد سجدتین ثمّ یقوم للرکعة الجدیدة،و إذا کان جالسا و شکّ فی أن جلوسه هذا هل</w:t>
      </w:r>
      <w:bookmarkStart w:id="2209" w:name="pg11398_162704"/>
    </w:p>
    <w:p>
      <w:pPr>
        <w:pStyle w:val="BookText"/>
        <w:rPr/>
      </w:pPr>
      <w:bookmarkEnd w:id="2209"/>
      <w:r>
        <w:rPr>
          <w:rFonts w:ascii="IRNazanin" w:hAnsi="IRNazanin" w:eastAsia="IRNazanin"/>
          <w:color w:val="111111"/>
          <w:sz w:val="28"/>
          <w:sz w:val="28"/>
          <w:szCs w:val="28"/>
          <w:rtl w:val="true"/>
          <w:lang w:bidi="fa-IR"/>
        </w:rPr>
        <w:t>هو بعد السجدة الاولی أو أنّه بعد السجدة الثانیة،فوظیفته أن یبنی علی أنّه بعد السجدة الاولی،فیسجد سجدة ثانیة و یواصل صلاته و یتمّها و لا شیء علیه، و کذلک الحال إذا نهض للقیام إلی الرکعة اللاحقة و شکّ فی ذلک حال النهوض فعلیه أن یرجع و یسجد و یواصل صلاته</w:t>
      </w:r>
      <w:r>
        <w:rPr>
          <w:rFonts w:eastAsia="IRNazanin" w:cs="IRNazanin"/>
          <w:color w:val="111111"/>
          <w:sz w:val="28"/>
          <w:szCs w:val="28"/>
          <w:rtl w:val="true"/>
          <w:lang w:bidi="fa-IR"/>
        </w:rPr>
        <w:t>.</w:t>
      </w:r>
    </w:p>
    <w:p>
      <w:pPr>
        <w:pStyle w:val="Heading6"/>
        <w:numPr>
          <w:ilvl w:val="5"/>
          <w:numId w:val="1"/>
        </w:numPr>
        <w:rPr/>
      </w:pPr>
      <w:bookmarkStart w:id="2210" w:name="__RefHeading___Toc681308_73709187"/>
      <w:bookmarkStart w:id="2211" w:name="_Toc980"/>
      <w:bookmarkEnd w:id="2210"/>
      <w:r>
        <w:rPr>
          <w:rtl w:val="true"/>
        </w:rPr>
        <w:t xml:space="preserve">مسألة </w:t>
      </w:r>
      <w:r>
        <w:rPr/>
        <w:t>664</w:t>
      </w:r>
      <w:r>
        <w:rPr>
          <w:rtl w:val="true"/>
        </w:rPr>
        <w:t>:</w:t>
      </w:r>
      <w:r>
        <w:rPr>
          <w:rtl w:val="true"/>
        </w:rPr>
        <w:t>إذا قام المصلّی لرکعة جدیدة و فی حال القیام شکّ فی أنّه</w:t>
      </w:r>
      <w:bookmarkEnd w:id="2211"/>
    </w:p>
    <w:p>
      <w:pPr>
        <w:pStyle w:val="BookText"/>
        <w:rPr/>
      </w:pPr>
      <w:r>
        <w:rPr>
          <w:rFonts w:ascii="IRNazanin" w:hAnsi="IRNazanin" w:eastAsia="IRNazanin"/>
          <w:color w:val="111111"/>
          <w:sz w:val="28"/>
          <w:sz w:val="28"/>
          <w:szCs w:val="28"/>
          <w:rtl w:val="true"/>
          <w:lang w:bidi="fa-IR"/>
        </w:rPr>
        <w:t>هل أتی بالسجدتین للرکعة السابقة</w:t>
      </w:r>
    </w:p>
    <w:p>
      <w:pPr>
        <w:pStyle w:val="BookText"/>
        <w:rPr/>
      </w:pPr>
      <w:r>
        <w:rPr>
          <w:rFonts w:ascii="IRNazanin" w:hAnsi="IRNazanin" w:eastAsia="IRNazanin"/>
          <w:color w:val="111111"/>
          <w:sz w:val="28"/>
          <w:sz w:val="28"/>
          <w:szCs w:val="28"/>
          <w:rtl w:val="true"/>
          <w:lang w:bidi="fa-IR"/>
        </w:rPr>
        <w:t>و أنّ قیامه هذا فی محلّه،لم یلتفت إلی شکّه و بنی علی الإتیان بهما و یواصل صلاته،و کذلک إذا دخل فی التشهّد و شرع فیه فی الرکعتین الثانیة أو الرابعة أنّه هل أتی بالسجدتین للرکعة السابقة،لم یعتن بشکّه</w:t>
      </w:r>
      <w:r>
        <w:rPr>
          <w:rFonts w:eastAsia="IRNazanin" w:cs="IRNazanin"/>
          <w:color w:val="111111"/>
          <w:sz w:val="28"/>
          <w:szCs w:val="28"/>
          <w:rtl w:val="true"/>
          <w:lang w:bidi="fa-IR"/>
        </w:rPr>
        <w:t>.</w:t>
      </w:r>
    </w:p>
    <w:p>
      <w:pPr>
        <w:pStyle w:val="Heading6"/>
        <w:numPr>
          <w:ilvl w:val="5"/>
          <w:numId w:val="1"/>
        </w:numPr>
        <w:rPr/>
      </w:pPr>
      <w:bookmarkStart w:id="2212" w:name="__RefHeading___Toc681310_73709187"/>
      <w:bookmarkStart w:id="2213" w:name="_Toc981"/>
      <w:bookmarkEnd w:id="2212"/>
      <w:r>
        <w:rPr>
          <w:rtl w:val="true"/>
        </w:rPr>
        <w:t xml:space="preserve">مسألة </w:t>
      </w:r>
      <w:r>
        <w:rPr/>
        <w:t>665</w:t>
      </w:r>
      <w:r>
        <w:rPr>
          <w:rtl w:val="true"/>
        </w:rPr>
        <w:t>:</w:t>
      </w:r>
      <w:r>
        <w:rPr>
          <w:rtl w:val="true"/>
        </w:rPr>
        <w:t>إذا شکّ المصلّی فی صحّة سجوده و فساده بعد رفع رأسه</w:t>
      </w:r>
      <w:bookmarkEnd w:id="2213"/>
    </w:p>
    <w:p>
      <w:pPr>
        <w:pStyle w:val="BookText"/>
        <w:rPr/>
      </w:pPr>
      <w:r>
        <w:rPr>
          <w:rFonts w:ascii="IRNazanin" w:hAnsi="IRNazanin" w:eastAsia="IRNazanin"/>
          <w:color w:val="111111"/>
          <w:sz w:val="28"/>
          <w:sz w:val="28"/>
          <w:szCs w:val="28"/>
          <w:rtl w:val="true"/>
          <w:lang w:bidi="fa-IR"/>
        </w:rPr>
        <w:t>لم یعتن بشکّه و بنی علی أنّه صحیح،و کذلک إذا شکّ فی صحّة ذکره بعد إکماله</w:t>
      </w:r>
      <w:r>
        <w:rPr>
          <w:rFonts w:eastAsia="IRNazanin" w:cs="IRNazanin"/>
          <w:color w:val="111111"/>
          <w:sz w:val="28"/>
          <w:szCs w:val="28"/>
          <w:rtl w:val="true"/>
          <w:lang w:bidi="fa-IR"/>
        </w:rPr>
        <w:t>.</w:t>
      </w:r>
    </w:p>
    <w:p>
      <w:pPr>
        <w:pStyle w:val="Heading6"/>
        <w:numPr>
          <w:ilvl w:val="5"/>
          <w:numId w:val="1"/>
        </w:numPr>
        <w:rPr/>
      </w:pPr>
      <w:bookmarkStart w:id="2214" w:name="__RefHeading___Toc681312_73709187"/>
      <w:bookmarkStart w:id="2215" w:name="_Toc982"/>
      <w:bookmarkEnd w:id="2214"/>
      <w:r>
        <w:rPr>
          <w:rtl w:val="true"/>
        </w:rPr>
        <w:t xml:space="preserve">مسألة </w:t>
      </w:r>
      <w:r>
        <w:rPr/>
        <w:t>666</w:t>
      </w:r>
      <w:r>
        <w:rPr>
          <w:rtl w:val="true"/>
        </w:rPr>
        <w:t>:</w:t>
      </w:r>
      <w:r>
        <w:rPr>
          <w:rtl w:val="true"/>
        </w:rPr>
        <w:t>یستحبّ فی السجود التکبیر حال الانتصاب بعد الرکوع</w:t>
      </w:r>
      <w:bookmarkEnd w:id="2215"/>
    </w:p>
    <w:p>
      <w:pPr>
        <w:pStyle w:val="BookText"/>
        <w:rPr/>
      </w:pPr>
      <w:r>
        <w:rPr>
          <w:rFonts w:ascii="IRNazanin" w:hAnsi="IRNazanin" w:eastAsia="IRNazanin"/>
          <w:color w:val="111111"/>
          <w:sz w:val="28"/>
          <w:sz w:val="28"/>
          <w:szCs w:val="28"/>
          <w:rtl w:val="true"/>
          <w:lang w:bidi="fa-IR"/>
        </w:rPr>
        <w:t>و رفع الیدین حاله،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السبق بالیدین إلی الأرض،و استیعاب الجبهة فی السجود علیها،و الإرغام بالأنف،و بسط الیدین مضمومتی الأصابع حتّی الإبهام حذاء الاذنین،متوجّها بهما إلی القبلة،و شغل النظر إلی طرف الأنف حال السجود، و الدعاء قبل الشروع فی الذکر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الذکر، و الختم علی الوتر،و اختیار التسبیح،و الکبری منه،و تثلیثها،و الأفضل تخمیسها،و الأفضل تسبیعها،و أن یسجد علی الأرض،بل التراب،و مساواة موضع الجبهة للموقف،بل مساواة جمیع المساجد لهما،قیل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فی السجود بما یرید من حوائج الدنیا و الآخرة خصوصا الرزق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المسئولین</w:t>
      </w:r>
    </w:p>
    <w:p>
      <w:pPr>
        <w:pStyle w:val="BookText"/>
        <w:rPr/>
      </w:pPr>
      <w:r>
        <w:rPr>
          <w:rFonts w:ascii="IRNazanin" w:hAnsi="IRNazanin" w:eastAsia="IRNazanin"/>
          <w:color w:val="111111"/>
          <w:sz w:val="28"/>
          <w:sz w:val="28"/>
          <w:szCs w:val="28"/>
          <w:rtl w:val="true"/>
          <w:lang w:bidi="fa-IR"/>
        </w:rPr>
        <w:t>و یا خیر المعطین ارزقنی و ارزق عیالی من فضلک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التورّک فی الجلوس بین السجدتین و بعدهما،بأن یجلس علی فخذه الیسری جاعلا ظهر قدمه الیمنی علی باطن الیسری،و أن یقول فی الجلوس بین السجدتین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یکبّر بعد الرفع من السجدة الاولی بعد الجلوس مطمئنّا،و یکبّر للسجدة الثانیة و هو جالس،و یکبّر بعد الرفع من الثانیة کذلک،و یرفع الیدین حال التکبیرات،و وضع الیدین علی الفخذین حال الجلوس،الیمنی علی الیمنی و الیسری علی الیسری،و التجافی حال السجود عن الأرض،و التجنّح بمعنی أن یباعد بین عضدیه عن جنبیه و یدیه عن بدنه،و أن یصلّی علی النبیّ و آله صلّی اللّه علیه و آله فی السجدتین،و أن یقوم رافعا رکبتیه قبل یدیه،و أن یقول بین السجدتین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ارحمنی و أجرنی و ادفع عنّی إنّی لما أنزلت إلیّ من خیر فقیر تبارک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عند النهوض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 و أرکع و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بحولک و قوّتک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أرکع و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یبسط یدیه علی الأرض معتمدا علیها للنهوض،و أن یطیل السجود،و یکثر فیه من الذکر و التسبیح،و یباشر الأرض بکفّیه،و زیادة تمکین الجبهة،و یستحبّ للمرأة وضع الیدین بعد الرکبتین عند الهوی للسجود،و عدم تجافیهما بل تفرش ذراعیها،و تلصق بطنها بالأرض، و تضمّ أعضاءها و لا ترفع عجیزتها حال النهوض للقیام،بل تنهض معتدلة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الإقعاء فی الجلوس بین السجدتین بل بعدهما أیضا و هو أن یعتمد بصدر قدمیه علی الأرض و یجلس علی عقبیه،و یکره أیضا نفخ موضع السجود إذا لم یتولّد منه حرفان،و إلاّ لم یجز،و أن لا یرفع بیدیه عن الأرض بین السجدتین،و أن یقرأ القرآن فی السجود</w:t>
      </w:r>
      <w:r>
        <w:rPr>
          <w:rFonts w:eastAsia="IRNazanin" w:cs="IRNazanin"/>
          <w:color w:val="111111"/>
          <w:sz w:val="28"/>
          <w:szCs w:val="28"/>
          <w:rtl w:val="true"/>
          <w:lang w:bidi="fa-IR"/>
        </w:rPr>
        <w:t>.</w:t>
      </w:r>
      <w:bookmarkStart w:id="2216" w:name="pg11398_162706"/>
    </w:p>
    <w:p>
      <w:pPr>
        <w:pStyle w:val="Heading6"/>
        <w:numPr>
          <w:ilvl w:val="5"/>
          <w:numId w:val="1"/>
        </w:numPr>
        <w:rPr/>
      </w:pPr>
      <w:bookmarkStart w:id="2217" w:name="__RefHeading___Toc681314_73709187"/>
      <w:bookmarkStart w:id="2218" w:name="_Toc983"/>
      <w:bookmarkEnd w:id="2216"/>
      <w:bookmarkEnd w:id="2217"/>
      <w:r>
        <w:rPr>
          <w:rtl w:val="true"/>
        </w:rPr>
        <w:t xml:space="preserve">مسألة </w:t>
      </w:r>
      <w:r>
        <w:rPr/>
        <w:t>667</w:t>
      </w:r>
      <w:r>
        <w:rPr>
          <w:rtl w:val="true"/>
        </w:rPr>
        <w:t>:</w:t>
      </w:r>
      <w:r>
        <w:rPr>
          <w:rtl w:val="true"/>
        </w:rPr>
        <w:t>الأحوط</w:t>
      </w:r>
      <w:r>
        <w:rPr>
          <w:rtl w:val="true"/>
        </w:rPr>
        <w:t>-</w:t>
      </w:r>
      <w:r>
        <w:rPr>
          <w:rtl w:val="true"/>
        </w:rPr>
        <w:t>استحبابا</w:t>
      </w:r>
      <w:r>
        <w:rPr>
          <w:rtl w:val="true"/>
        </w:rPr>
        <w:t>-</w:t>
      </w:r>
      <w:r>
        <w:rPr>
          <w:rtl w:val="true"/>
        </w:rPr>
        <w:t>الإتیان بجلسة الاستراحة</w:t>
      </w:r>
      <w:bookmarkEnd w:id="2218"/>
    </w:p>
    <w:p>
      <w:pPr>
        <w:pStyle w:val="BookText"/>
        <w:rPr/>
      </w:pPr>
      <w:r>
        <w:rPr>
          <w:rFonts w:ascii="IRNazanin" w:hAnsi="IRNazanin" w:eastAsia="IRNazanin"/>
          <w:color w:val="111111"/>
          <w:sz w:val="28"/>
          <w:sz w:val="28"/>
          <w:szCs w:val="28"/>
          <w:rtl w:val="true"/>
          <w:lang w:bidi="fa-IR"/>
        </w:rPr>
        <w:t>و هی الجلوس بعد السجدة الثانیة فی الرکعة الاولی و الثالثة ممّا لا تشهّد فیه</w:t>
      </w:r>
      <w:r>
        <w:rPr>
          <w:rFonts w:eastAsia="IRNazanin" w:cs="IRNazanin"/>
          <w:color w:val="111111"/>
          <w:sz w:val="28"/>
          <w:szCs w:val="28"/>
          <w:rtl w:val="true"/>
          <w:lang w:bidi="fa-IR"/>
        </w:rPr>
        <w:t>.</w:t>
      </w:r>
    </w:p>
    <w:p>
      <w:pPr>
        <w:pStyle w:val="Heading6"/>
        <w:numPr>
          <w:ilvl w:val="5"/>
          <w:numId w:val="1"/>
        </w:numPr>
        <w:rPr/>
      </w:pPr>
      <w:bookmarkStart w:id="2219" w:name="__RefHeading___Toc681316_73709187"/>
      <w:bookmarkStart w:id="2220" w:name="_Toc984"/>
      <w:bookmarkEnd w:id="2219"/>
      <w:r>
        <w:rPr>
          <w:rtl w:val="true"/>
        </w:rPr>
        <w:t>تتمیم</w:t>
      </w:r>
      <w:bookmarkEnd w:id="2220"/>
    </w:p>
    <w:p>
      <w:pPr>
        <w:pStyle w:val="BookText"/>
        <w:rPr/>
      </w:pPr>
      <w:r>
        <w:rPr>
          <w:rFonts w:ascii="IRNazanin" w:hAnsi="IRNazanin" w:eastAsia="IRNazanin"/>
          <w:color w:val="111111"/>
          <w:sz w:val="28"/>
          <w:sz w:val="28"/>
          <w:szCs w:val="28"/>
          <w:rtl w:val="true"/>
          <w:lang w:bidi="fa-IR"/>
        </w:rPr>
        <w:t>یجب السجود عند قراءة آیاته الأربع فی السور الأربع،و هی الم تنزیل 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فصلّت 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العلق فی آخرهما،و کذا یجب علی المستمع إذا لم یکن فی حال الصلاة،فإن کان فی حال الصلاة أومأ إلی السجود و سجد بعد الصلاة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أحد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الأعراف عند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الرعد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النحل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بنی إسرائیل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مریم عند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الحجّ فی موضعین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الفرقان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النمل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الانشقاق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الأولی السجود عند کلّ آیة فیها أمر بالسجود</w:t>
      </w:r>
      <w:r>
        <w:rPr>
          <w:rFonts w:eastAsia="Amiri" w:cs="Amiri" w:ascii="Amiri" w:hAnsi="Amiri"/>
          <w:color w:val="111111"/>
          <w:sz w:val="28"/>
          <w:szCs w:val="28"/>
          <w:rtl w:val="true"/>
          <w:lang w:bidi="ar-SA"/>
        </w:rPr>
        <w:t>.</w:t>
      </w:r>
    </w:p>
    <w:p>
      <w:pPr>
        <w:pStyle w:val="Heading6"/>
        <w:numPr>
          <w:ilvl w:val="5"/>
          <w:numId w:val="1"/>
        </w:numPr>
        <w:rPr/>
      </w:pPr>
      <w:bookmarkStart w:id="2221" w:name="__RefHeading___Toc681318_73709187"/>
      <w:bookmarkStart w:id="2222" w:name="_Toc985"/>
      <w:bookmarkEnd w:id="2221"/>
      <w:r>
        <w:rPr>
          <w:rtl w:val="true"/>
        </w:rPr>
        <w:t xml:space="preserve">مسألة </w:t>
      </w:r>
      <w:r>
        <w:rPr/>
        <w:t>668</w:t>
      </w:r>
      <w:r>
        <w:rPr>
          <w:rtl w:val="true"/>
        </w:rPr>
        <w:t>:</w:t>
      </w:r>
      <w:r>
        <w:rPr>
          <w:rtl w:val="true"/>
        </w:rPr>
        <w:t>لیس فی هذا السجود تکبیرة افتتاح و لا تشهّد و لا</w:t>
      </w:r>
      <w:bookmarkEnd w:id="2222"/>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نعم،یستحبّ التکبیر للرفع منه،بل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ترکه، و لا یشترط فیه الطهارة من الحدث و لا الخبث،و لا الاستقبال و لا طهارة محلّ</w:t>
      </w:r>
      <w:bookmarkStart w:id="2223" w:name="pg11398_162707"/>
    </w:p>
    <w:p>
      <w:pPr>
        <w:pStyle w:val="BookText"/>
        <w:rPr/>
      </w:pPr>
      <w:bookmarkEnd w:id="2223"/>
      <w:r>
        <w:rPr>
          <w:rFonts w:ascii="IRNazanin" w:hAnsi="IRNazanin" w:eastAsia="IRNazanin"/>
          <w:color w:val="111111"/>
          <w:sz w:val="28"/>
          <w:sz w:val="28"/>
          <w:szCs w:val="28"/>
          <w:rtl w:val="true"/>
          <w:lang w:bidi="fa-IR"/>
        </w:rPr>
        <w:t>السجود و لا الستر،و لا صفات الساتر،بل یصحّ حتّی فی المغصوب إذا لم یکن السجود تصرّفا فیه،و یعتبر فیه النیّة،و إباحة المکان،و وضع الأعضاء السبعة علی محالها،و وضع الجبهة علی الأرض أو ما فی حکمها،و عدم اختلاف المسجد عن الموقف فی العلوّ و الانخفاض،و یستحبّ فیه الذکر الواجب فی سجود الصلاة</w:t>
      </w:r>
      <w:r>
        <w:rPr>
          <w:rFonts w:eastAsia="IRNazanin" w:cs="IRNazanin"/>
          <w:color w:val="111111"/>
          <w:sz w:val="28"/>
          <w:szCs w:val="28"/>
          <w:rtl w:val="true"/>
          <w:lang w:bidi="fa-IR"/>
        </w:rPr>
        <w:t>.</w:t>
      </w:r>
    </w:p>
    <w:p>
      <w:pPr>
        <w:pStyle w:val="Heading6"/>
        <w:numPr>
          <w:ilvl w:val="5"/>
          <w:numId w:val="1"/>
        </w:numPr>
        <w:rPr/>
      </w:pPr>
      <w:bookmarkStart w:id="2224" w:name="__RefHeading___Toc681320_73709187"/>
      <w:bookmarkStart w:id="2225" w:name="_Toc986"/>
      <w:bookmarkEnd w:id="2224"/>
      <w:r>
        <w:rPr>
          <w:rtl w:val="true"/>
        </w:rPr>
        <w:t xml:space="preserve">مسألة </w:t>
      </w:r>
      <w:r>
        <w:rPr/>
        <w:t>669</w:t>
      </w:r>
      <w:r>
        <w:rPr>
          <w:rtl w:val="true"/>
        </w:rPr>
        <w:t>:</w:t>
      </w:r>
      <w:r>
        <w:rPr>
          <w:rtl w:val="true"/>
        </w:rPr>
        <w:t>یتکرّر السجود بتکرّر السبب</w:t>
      </w:r>
      <w:bookmarkEnd w:id="2225"/>
    </w:p>
    <w:p>
      <w:pPr>
        <w:pStyle w:val="BookText"/>
        <w:rPr/>
      </w:pPr>
      <w:r>
        <w:rPr>
          <w:rFonts w:ascii="IRNazanin" w:hAnsi="IRNazanin" w:eastAsia="IRNazanin"/>
          <w:color w:val="111111"/>
          <w:sz w:val="28"/>
          <w:sz w:val="28"/>
          <w:szCs w:val="28"/>
          <w:rtl w:val="true"/>
          <w:lang w:bidi="fa-IR"/>
        </w:rPr>
        <w:t>و إذا شکّ بین الأقلّ و الأکثر جاز الاقتصار علی الأقلّ،و یکفی فی التعدّد رفع الجبهة ثمّ وضعها و رفع بقیّة المساجد ثمّ وضعها فی مواضعها،و أمّا الجلوس بینهما فهو غیر معتبر</w:t>
      </w:r>
      <w:r>
        <w:rPr>
          <w:rFonts w:eastAsia="IRNazanin" w:cs="IRNazanin"/>
          <w:color w:val="111111"/>
          <w:sz w:val="28"/>
          <w:szCs w:val="28"/>
          <w:rtl w:val="true"/>
          <w:lang w:bidi="fa-IR"/>
        </w:rPr>
        <w:t>.</w:t>
      </w:r>
    </w:p>
    <w:p>
      <w:pPr>
        <w:pStyle w:val="Heading6"/>
        <w:numPr>
          <w:ilvl w:val="5"/>
          <w:numId w:val="1"/>
        </w:numPr>
        <w:rPr/>
      </w:pPr>
      <w:bookmarkStart w:id="2226" w:name="__RefHeading___Toc681322_73709187"/>
      <w:bookmarkStart w:id="2227" w:name="_Toc987"/>
      <w:bookmarkEnd w:id="2226"/>
      <w:r>
        <w:rPr>
          <w:rtl w:val="true"/>
        </w:rPr>
        <w:t xml:space="preserve">مسألة </w:t>
      </w:r>
      <w:r>
        <w:rPr/>
        <w:t>670</w:t>
      </w:r>
      <w:r>
        <w:rPr>
          <w:rtl w:val="true"/>
        </w:rPr>
        <w:t>:</w:t>
      </w:r>
      <w:r>
        <w:rPr>
          <w:rtl w:val="true"/>
        </w:rPr>
        <w:t>یستحبّ السجود</w:t>
      </w:r>
      <w:r>
        <w:rPr>
          <w:rtl w:val="true"/>
        </w:rPr>
        <w:t>-</w:t>
      </w:r>
      <w:r>
        <w:rPr>
          <w:rtl w:val="true"/>
        </w:rPr>
        <w:t>شکرا للّه تعالی</w:t>
      </w:r>
      <w:r>
        <w:rPr>
          <w:rtl w:val="true"/>
        </w:rPr>
        <w:t>-</w:t>
      </w:r>
      <w:r>
        <w:rPr>
          <w:rtl w:val="true"/>
        </w:rPr>
        <w:t>عند تجدّد کلّ نعمة</w:t>
      </w:r>
      <w:bookmarkEnd w:id="2227"/>
    </w:p>
    <w:p>
      <w:pPr>
        <w:pStyle w:val="BookText"/>
        <w:rPr/>
      </w:pPr>
      <w:r>
        <w:rPr>
          <w:rFonts w:ascii="IRNazanin" w:hAnsi="IRNazanin" w:eastAsia="IRNazanin"/>
          <w:color w:val="111111"/>
          <w:sz w:val="28"/>
          <w:sz w:val="28"/>
          <w:szCs w:val="28"/>
          <w:rtl w:val="true"/>
          <w:lang w:bidi="fa-IR"/>
        </w:rPr>
        <w:t>و دفع کلّ نقمة،</w:t>
      </w:r>
    </w:p>
    <w:p>
      <w:pPr>
        <w:pStyle w:val="BookText"/>
        <w:rPr/>
      </w:pPr>
      <w:r>
        <w:rPr>
          <w:rFonts w:ascii="IRNazanin" w:hAnsi="IRNazanin" w:eastAsia="IRNazanin"/>
          <w:color w:val="111111"/>
          <w:sz w:val="28"/>
          <w:sz w:val="28"/>
          <w:szCs w:val="28"/>
          <w:rtl w:val="true"/>
          <w:lang w:bidi="fa-IR"/>
        </w:rPr>
        <w:t>و عند تذکّر ذلک،و التوفیق لأداء کلّ فریضة و نافلة،بل کلّ فعل خیر و منه إصلاح ذات البین،و یکفی سجدة واحدة،و الأفضل سجدتان، فیفصل بینهما بتعفیر الخدّین أو الجبینین أو الجمیع،مقدّما الأیمن علی الأیسر ثمّ وضع الجبهة ثانیا،و یستحبّ فیه افتراش الذراعین،و إلصاق الصدر و البطن بالأرض،و أن یمسح موضع سجوده بیده،ثمّ یمرّها علی وجهه و مقادیم بدنه، و أن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قاله عشر مرّات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الّذی لا ینقطع أبدا و لا یحصیه غیره عددا و یا ذا المعروف الّذی لا ینفد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یدعو و یتضرّع و یذکر حاجته،و قد ورد فی بعض الروایات غیر ذلک،و الأحوط فیه السجود علی ما یصحّ السجود علیه،و السجود علی المساجد السبعة</w:t>
      </w:r>
      <w:r>
        <w:rPr>
          <w:rFonts w:eastAsia="IRNazanin" w:cs="IRNazanin"/>
          <w:color w:val="111111"/>
          <w:sz w:val="28"/>
          <w:szCs w:val="28"/>
          <w:rtl w:val="true"/>
          <w:lang w:bidi="fa-IR"/>
        </w:rPr>
        <w:t>.</w:t>
      </w:r>
    </w:p>
    <w:p>
      <w:pPr>
        <w:pStyle w:val="Heading6"/>
        <w:numPr>
          <w:ilvl w:val="5"/>
          <w:numId w:val="1"/>
        </w:numPr>
        <w:rPr/>
      </w:pPr>
      <w:bookmarkStart w:id="2228" w:name="__RefHeading___Toc681324_73709187"/>
      <w:bookmarkStart w:id="2229" w:name="_Toc988"/>
      <w:bookmarkEnd w:id="2228"/>
      <w:r>
        <w:rPr>
          <w:rtl w:val="true"/>
        </w:rPr>
        <w:t xml:space="preserve">مسألة </w:t>
      </w:r>
      <w:r>
        <w:rPr/>
        <w:t>671</w:t>
      </w:r>
      <w:r>
        <w:rPr>
          <w:rtl w:val="true"/>
        </w:rPr>
        <w:t>:</w:t>
      </w:r>
      <w:r>
        <w:rPr>
          <w:rtl w:val="true"/>
        </w:rPr>
        <w:t>یستحبّ السجود بقصد التذلّل للّه تعالی</w:t>
      </w:r>
      <w:bookmarkEnd w:id="222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من أعظم العبادات،و قد ورد أنّه أقرب ما یکون العبد إلی اللّه تعالی و هو ساجد، و یستحبّ إطالته</w:t>
      </w:r>
      <w:r>
        <w:rPr>
          <w:rFonts w:eastAsia="IRNazanin" w:cs="IRNazanin"/>
          <w:color w:val="111111"/>
          <w:sz w:val="28"/>
          <w:szCs w:val="28"/>
          <w:rtl w:val="true"/>
          <w:lang w:bidi="fa-IR"/>
        </w:rPr>
        <w:t>.</w:t>
      </w:r>
      <w:bookmarkStart w:id="2230" w:name="pg11398_162708"/>
    </w:p>
    <w:p>
      <w:pPr>
        <w:pStyle w:val="Heading6"/>
        <w:numPr>
          <w:ilvl w:val="5"/>
          <w:numId w:val="1"/>
        </w:numPr>
        <w:rPr/>
      </w:pPr>
      <w:bookmarkStart w:id="2231" w:name="__RefHeading___Toc681326_73709187"/>
      <w:bookmarkStart w:id="2232" w:name="_Toc989"/>
      <w:bookmarkEnd w:id="2230"/>
      <w:bookmarkEnd w:id="2231"/>
      <w:r>
        <w:rPr>
          <w:rtl w:val="true"/>
        </w:rPr>
        <w:t xml:space="preserve">مسألة </w:t>
      </w:r>
      <w:r>
        <w:rPr/>
        <w:t>672</w:t>
      </w:r>
      <w:r>
        <w:rPr>
          <w:rtl w:val="true"/>
        </w:rPr>
        <w:t>:</w:t>
      </w:r>
      <w:r>
        <w:rPr>
          <w:rtl w:val="true"/>
        </w:rPr>
        <w:t>یحرم السجود لغیر اللّه تعالی</w:t>
      </w:r>
      <w:bookmarkEnd w:id="2232"/>
    </w:p>
    <w:p>
      <w:pPr>
        <w:pStyle w:val="BookText"/>
        <w:rPr/>
      </w:pPr>
      <w:r>
        <w:rPr>
          <w:rFonts w:ascii="IRNazanin" w:hAnsi="IRNazanin" w:eastAsia="IRNazanin"/>
          <w:color w:val="111111"/>
          <w:sz w:val="28"/>
          <w:sz w:val="28"/>
          <w:szCs w:val="28"/>
          <w:rtl w:val="true"/>
          <w:lang w:bidi="fa-IR"/>
        </w:rPr>
        <w:t>من دون فرق بین المعصومین علیهم السّلام و غیرهم،و ما یفعله الشیعة فی مشاهد الأئمّة علیهم السّلام،لا بدّ أن یکون للّه تعالی،شکرا علی توفیقهم لزیارتهم علیهم السّلام و الحضور فی مشاهدهم، جمعنا اللّه تعالی و إیّاهم فی الدنیا و الآخرة إنّه أرحم الراحمین</w:t>
      </w:r>
      <w:r>
        <w:rPr>
          <w:rFonts w:eastAsia="IRNazanin" w:cs="IRNazanin"/>
          <w:color w:val="111111"/>
          <w:sz w:val="28"/>
          <w:szCs w:val="28"/>
          <w:rtl w:val="true"/>
          <w:lang w:bidi="fa-IR"/>
        </w:rPr>
        <w:t>.</w:t>
      </w:r>
    </w:p>
    <w:p>
      <w:pPr>
        <w:pStyle w:val="Heading5"/>
        <w:numPr>
          <w:ilvl w:val="4"/>
          <w:numId w:val="1"/>
        </w:numPr>
        <w:rPr/>
      </w:pPr>
      <w:bookmarkStart w:id="2233" w:name="__RefHeading___Toc681328_73709187"/>
      <w:bookmarkStart w:id="2234" w:name="_Toc990"/>
      <w:bookmarkEnd w:id="2233"/>
      <w:r>
        <w:rPr>
          <w:rtl w:val="true"/>
        </w:rPr>
        <w:t>الفصل السابع</w:t>
      </w:r>
      <w:r>
        <w:rPr>
          <w:rtl w:val="true"/>
        </w:rPr>
        <w:t xml:space="preserve">: </w:t>
      </w:r>
      <w:r>
        <w:rPr>
          <w:rtl w:val="true"/>
        </w:rPr>
        <w:t>فی التشهّد</w:t>
      </w:r>
      <w:bookmarkEnd w:id="2234"/>
    </w:p>
    <w:p>
      <w:pPr>
        <w:pStyle w:val="Heading6"/>
        <w:numPr>
          <w:ilvl w:val="5"/>
          <w:numId w:val="1"/>
        </w:numPr>
        <w:rPr/>
      </w:pPr>
      <w:bookmarkStart w:id="2235" w:name="__RefHeading___Toc681330_73709187"/>
      <w:bookmarkStart w:id="2236" w:name="_Toc991"/>
      <w:bookmarkEnd w:id="2235"/>
      <w:r>
        <w:rPr>
          <w:rtl w:val="true"/>
        </w:rPr>
        <w:t>اشارة</w:t>
      </w:r>
      <w:bookmarkEnd w:id="2236"/>
    </w:p>
    <w:p>
      <w:pPr>
        <w:pStyle w:val="BookText"/>
        <w:rPr/>
      </w:pPr>
      <w:r>
        <w:rPr>
          <w:rFonts w:ascii="Amiri" w:hAnsi="Amiri" w:eastAsia="Amiri" w:cs="Amiri"/>
          <w:color w:val="111111"/>
          <w:sz w:val="28"/>
          <w:sz w:val="28"/>
          <w:szCs w:val="28"/>
          <w:rtl w:val="true"/>
          <w:lang w:bidi="ar-SA"/>
        </w:rPr>
        <w:t>فی التشهّد</w:t>
      </w:r>
    </w:p>
    <w:p>
      <w:pPr>
        <w:pStyle w:val="BookText"/>
        <w:rPr/>
      </w:pPr>
      <w:r>
        <w:rPr>
          <w:rFonts w:ascii="IRNazanin" w:hAnsi="IRNazanin" w:eastAsia="IRNazanin"/>
          <w:color w:val="111111"/>
          <w:sz w:val="28"/>
          <w:sz w:val="28"/>
          <w:szCs w:val="28"/>
          <w:rtl w:val="true"/>
          <w:lang w:bidi="fa-IR"/>
        </w:rPr>
        <w:t>و هو واجب فی الثنائیّة مرّة بعد رفع الرأس من السجدة الأخیرة من الرکعة الثانیة،و فی الثلاثیّة و الرباعیّة مرّتین الاولی کما ذکر و الثانیة بعد رفع الرأس من السجدة الأخیرة من الرکعة الأخیرة،و هو واجب غیر رکن،فإذا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الصلاة،و إذا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به ما لم یرکع،و إلاّ قضاه بعد الصلاة علی الأظهر،و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ذلک فی حال الجلوس،و یجب الطمأنینة و الاستقرار فیه علی الأحوط،و أن یکون علی النهج العربیّ مع الموالاة بین فقراته و کلماته،و العاجز عن التعلّم إذا لم یجد من یلقّنه یأتی بما أمکنه،إن صدق علیه الشهادة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عجز،فالأحوط وجوبا أن یأتی بترجمته،و إذا عجز عنها أتی بسائر الأذکار بقدره</w:t>
      </w:r>
      <w:r>
        <w:rPr>
          <w:rFonts w:eastAsia="IRNazanin" w:cs="IRNazanin"/>
          <w:color w:val="111111"/>
          <w:sz w:val="28"/>
          <w:szCs w:val="28"/>
          <w:rtl w:val="true"/>
          <w:lang w:bidi="fa-IR"/>
        </w:rPr>
        <w:t>.</w:t>
      </w:r>
    </w:p>
    <w:p>
      <w:pPr>
        <w:pStyle w:val="Heading6"/>
        <w:numPr>
          <w:ilvl w:val="5"/>
          <w:numId w:val="1"/>
        </w:numPr>
        <w:rPr/>
      </w:pPr>
      <w:bookmarkStart w:id="2237" w:name="__RefHeading___Toc681332_73709187"/>
      <w:bookmarkStart w:id="2238" w:name="_Toc992"/>
      <w:bookmarkEnd w:id="2237"/>
      <w:r>
        <w:rPr>
          <w:rtl w:val="true"/>
        </w:rPr>
        <w:t xml:space="preserve">مسألة </w:t>
      </w:r>
      <w:r>
        <w:rPr/>
        <w:t>673</w:t>
      </w:r>
      <w:r>
        <w:rPr>
          <w:rtl w:val="true"/>
        </w:rPr>
        <w:t>:</w:t>
      </w:r>
      <w:r>
        <w:rPr>
          <w:rtl w:val="true"/>
        </w:rPr>
        <w:t>إذا نسی المصلّی التشهّد فی الرکعة الثانیة و قام للرکعة</w:t>
      </w:r>
      <w:bookmarkEnd w:id="2238"/>
    </w:p>
    <w:p>
      <w:pPr>
        <w:pStyle w:val="BookText"/>
        <w:rPr/>
      </w:pPr>
      <w:r>
        <w:rPr>
          <w:rFonts w:ascii="IRNazanin" w:hAnsi="IRNazanin" w:eastAsia="IRNazanin"/>
          <w:color w:val="111111"/>
          <w:sz w:val="28"/>
          <w:sz w:val="28"/>
          <w:szCs w:val="28"/>
          <w:rtl w:val="true"/>
          <w:lang w:bidi="fa-IR"/>
        </w:rPr>
        <w:t>الثالثة،ثمّ تذکّر بالحال،فما هو وظیفته؟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تذکّر قبل أن یرکع للرکعة الثالثة رجع إلی التشهّد</w:t>
      </w:r>
      <w:bookmarkStart w:id="2239" w:name="pg11398_162709"/>
    </w:p>
    <w:p>
      <w:pPr>
        <w:pStyle w:val="BookText"/>
        <w:rPr/>
      </w:pPr>
      <w:bookmarkEnd w:id="2239"/>
      <w:r>
        <w:rPr>
          <w:rFonts w:ascii="IRNazanin" w:hAnsi="IRNazanin" w:eastAsia="IRNazanin"/>
          <w:color w:val="111111"/>
          <w:sz w:val="28"/>
          <w:sz w:val="28"/>
          <w:szCs w:val="28"/>
          <w:rtl w:val="true"/>
          <w:lang w:bidi="fa-IR"/>
        </w:rPr>
        <w:t>و جلس و تشهّد،ثمّ قام للرکعة الثالثة و ألغی ما کان قد أتی به من واجباتها قبل أن یتذکّر،و إن تذکّر و هو فی الرکوع مضی فی صلاته و أدّی بعد إکمالها ما نسیه من التشهّد مع سجدتی السهو</w:t>
      </w:r>
      <w:r>
        <w:rPr>
          <w:rFonts w:eastAsia="IRNazanin" w:cs="IRNazanin"/>
          <w:color w:val="111111"/>
          <w:sz w:val="28"/>
          <w:szCs w:val="28"/>
          <w:rtl w:val="true"/>
          <w:lang w:bidi="fa-IR"/>
        </w:rPr>
        <w:t>.</w:t>
      </w:r>
    </w:p>
    <w:p>
      <w:pPr>
        <w:pStyle w:val="Heading6"/>
        <w:numPr>
          <w:ilvl w:val="5"/>
          <w:numId w:val="1"/>
        </w:numPr>
        <w:rPr/>
      </w:pPr>
      <w:bookmarkStart w:id="2240" w:name="__RefHeading___Toc681334_73709187"/>
      <w:bookmarkStart w:id="2241" w:name="_Toc993"/>
      <w:bookmarkEnd w:id="2240"/>
      <w:r>
        <w:rPr>
          <w:rtl w:val="true"/>
        </w:rPr>
        <w:t xml:space="preserve">مسألة </w:t>
      </w:r>
      <w:r>
        <w:rPr/>
        <w:t>674</w:t>
      </w:r>
      <w:r>
        <w:rPr>
          <w:rtl w:val="true"/>
        </w:rPr>
        <w:t>:</w:t>
      </w:r>
      <w:r>
        <w:rPr>
          <w:rtl w:val="true"/>
        </w:rPr>
        <w:t>إذا وجد المصلّی نفسه جالسا بعد السجدة الثانیة و شکّ أنّه</w:t>
      </w:r>
      <w:bookmarkEnd w:id="2241"/>
    </w:p>
    <w:p>
      <w:pPr>
        <w:pStyle w:val="BookText"/>
        <w:rPr/>
      </w:pPr>
      <w:r>
        <w:rPr>
          <w:rFonts w:ascii="IRNazanin" w:hAnsi="IRNazanin" w:eastAsia="IRNazanin"/>
          <w:color w:val="111111"/>
          <w:sz w:val="28"/>
          <w:sz w:val="28"/>
          <w:szCs w:val="28"/>
          <w:rtl w:val="true"/>
          <w:lang w:bidi="fa-IR"/>
        </w:rPr>
        <w:t>هل تشهّد أو بعد لم یتشهّد،</w:t>
      </w:r>
    </w:p>
    <w:p>
      <w:pPr>
        <w:pStyle w:val="BookText"/>
        <w:rPr/>
      </w:pPr>
      <w:r>
        <w:rPr>
          <w:rFonts w:ascii="IRNazanin" w:hAnsi="IRNazanin" w:eastAsia="IRNazanin"/>
          <w:color w:val="111111"/>
          <w:sz w:val="28"/>
          <w:sz w:val="28"/>
          <w:szCs w:val="28"/>
          <w:rtl w:val="true"/>
          <w:lang w:bidi="fa-IR"/>
        </w:rPr>
        <w:t>وجب علیه أن یتشهّد،و إذا شکّ فی حالة النهوض أنّه تشهّد أولا فوظیفته أن یتشهّد،و إذا وقف قائما ثمّ شکّ فی أنّه تشهّد أو لا، بنی علی أنّه تشهّد،و کذلک إذا بدأ بالتسلیم الواجب فی الرکعة الأخیرة و شکّ فی أنّه تشهّد أو لا،و إذا تشهّد و بعد الفراغ منه أو من جزء منه،شکّ فی أنّه أتی به صحیحا بنی علی صحّته</w:t>
      </w:r>
      <w:r>
        <w:rPr>
          <w:rFonts w:eastAsia="IRNazanin" w:cs="IRNazanin"/>
          <w:color w:val="111111"/>
          <w:sz w:val="28"/>
          <w:szCs w:val="28"/>
          <w:rtl w:val="true"/>
          <w:lang w:bidi="fa-IR"/>
        </w:rPr>
        <w:t>.</w:t>
      </w:r>
    </w:p>
    <w:p>
      <w:pPr>
        <w:pStyle w:val="Heading6"/>
        <w:numPr>
          <w:ilvl w:val="5"/>
          <w:numId w:val="1"/>
        </w:numPr>
        <w:rPr/>
      </w:pPr>
      <w:bookmarkStart w:id="2242" w:name="__RefHeading___Toc681336_73709187"/>
      <w:bookmarkStart w:id="2243" w:name="_Toc994"/>
      <w:bookmarkEnd w:id="2242"/>
      <w:r>
        <w:rPr>
          <w:rtl w:val="true"/>
        </w:rPr>
        <w:t xml:space="preserve">مسألة </w:t>
      </w:r>
      <w:r>
        <w:rPr/>
        <w:t>675</w:t>
      </w:r>
      <w:r>
        <w:rPr>
          <w:rtl w:val="true"/>
        </w:rPr>
        <w:t>:</w:t>
      </w:r>
      <w:r>
        <w:rPr>
          <w:rtl w:val="true"/>
        </w:rPr>
        <w:t>یکره الإقعاء فیه بل یستحبّ فیه الجلوس متورّکا</w:t>
      </w:r>
      <w:bookmarkEnd w:id="2243"/>
    </w:p>
    <w:p>
      <w:pPr>
        <w:pStyle w:val="BookText"/>
        <w:rPr/>
      </w:pPr>
      <w:r>
        <w:rPr>
          <w:rFonts w:ascii="IRNazanin" w:hAnsi="IRNazanin" w:eastAsia="IRNazanin"/>
          <w:color w:val="111111"/>
          <w:sz w:val="28"/>
          <w:sz w:val="28"/>
          <w:szCs w:val="28"/>
          <w:rtl w:val="true"/>
          <w:lang w:bidi="fa-IR"/>
        </w:rPr>
        <w:t>کما تقدّم فیما بین السجدتین،و أن یقول قبل الشروع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یدیه علی فخذیه منضمّة الأصابع،و أن یکون نظره إلی حجره،و أن یقول بعد الصلاة 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التشهّد الأوّل،و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بعد التشهّد الأوّل،ثمّ یقوم،و أن یقول حال النهوض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تضمّ المرأة فخذیها إلی نفسها و ترفع رکبتیها عن الأرض</w:t>
      </w:r>
      <w:r>
        <w:rPr>
          <w:rFonts w:eastAsia="IRNazanin" w:cs="IRNazanin"/>
          <w:color w:val="111111"/>
          <w:sz w:val="28"/>
          <w:szCs w:val="28"/>
          <w:rtl w:val="true"/>
          <w:lang w:bidi="fa-IR"/>
        </w:rPr>
        <w:t>.</w:t>
      </w:r>
      <w:bookmarkStart w:id="2244" w:name="pg11398_162710"/>
    </w:p>
    <w:p>
      <w:pPr>
        <w:pStyle w:val="Heading5"/>
        <w:numPr>
          <w:ilvl w:val="4"/>
          <w:numId w:val="1"/>
        </w:numPr>
        <w:rPr/>
      </w:pPr>
      <w:bookmarkStart w:id="2245" w:name="__RefHeading___Toc681338_73709187"/>
      <w:bookmarkStart w:id="2246" w:name="_Toc995"/>
      <w:bookmarkEnd w:id="2244"/>
      <w:bookmarkEnd w:id="2245"/>
      <w:r>
        <w:rPr>
          <w:rtl w:val="true"/>
        </w:rPr>
        <w:t>الفصل الثامن</w:t>
      </w:r>
      <w:r>
        <w:rPr>
          <w:rtl w:val="true"/>
        </w:rPr>
        <w:t xml:space="preserve">: </w:t>
      </w:r>
      <w:r>
        <w:rPr>
          <w:rtl w:val="true"/>
        </w:rPr>
        <w:t>فی التسلیم</w:t>
      </w:r>
      <w:bookmarkEnd w:id="2246"/>
    </w:p>
    <w:p>
      <w:pPr>
        <w:pStyle w:val="Heading6"/>
        <w:numPr>
          <w:ilvl w:val="5"/>
          <w:numId w:val="1"/>
        </w:numPr>
        <w:rPr/>
      </w:pPr>
      <w:bookmarkStart w:id="2247" w:name="__RefHeading___Toc681340_73709187"/>
      <w:bookmarkStart w:id="2248" w:name="_Toc996"/>
      <w:bookmarkEnd w:id="2247"/>
      <w:r>
        <w:rPr>
          <w:rtl w:val="true"/>
        </w:rPr>
        <w:t>اشارة</w:t>
      </w:r>
      <w:bookmarkEnd w:id="2248"/>
    </w:p>
    <w:p>
      <w:pPr>
        <w:pStyle w:val="BookText"/>
        <w:rPr/>
      </w:pPr>
      <w:r>
        <w:rPr>
          <w:rFonts w:ascii="IRNazanin" w:hAnsi="IRNazanin" w:eastAsia="IRNazanin"/>
          <w:color w:val="111111"/>
          <w:sz w:val="28"/>
          <w:sz w:val="28"/>
          <w:szCs w:val="28"/>
          <w:rtl w:val="true"/>
          <w:lang w:bidi="fa-IR"/>
        </w:rPr>
        <w:t>فی التسلیم</w:t>
      </w:r>
    </w:p>
    <w:p>
      <w:pPr>
        <w:pStyle w:val="BookText"/>
        <w:rPr/>
      </w:pPr>
      <w:r>
        <w:rPr>
          <w:rFonts w:ascii="IRNazanin" w:hAnsi="IRNazanin" w:eastAsia="IRNazanin"/>
          <w:color w:val="111111"/>
          <w:sz w:val="28"/>
          <w:sz w:val="28"/>
          <w:szCs w:val="28"/>
          <w:rtl w:val="true"/>
          <w:lang w:bidi="fa-IR"/>
        </w:rPr>
        <w:t>و هو واجب فی کلّ صلاة و آخر أجزائها،و به یخرج عنها و تحلّ له منافیاتها،و له صیغتان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الأولی،و الأظهر أنّ الواجب هو الاولی دون الثانیة،و علی هذا فالمصلّی یخرج عن الصلاة بالاولی و إن کان الأحوط ضمّ الثانیة إلیها أیضا، و 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صیغ السلام،و لا یخرج به عن الصلاة،بل هو مستحبّ</w:t>
      </w:r>
      <w:r>
        <w:rPr>
          <w:rFonts w:eastAsia="IRNazanin" w:cs="IRNazanin"/>
          <w:color w:val="111111"/>
          <w:sz w:val="28"/>
          <w:szCs w:val="28"/>
          <w:rtl w:val="true"/>
          <w:lang w:bidi="fa-IR"/>
        </w:rPr>
        <w:t>.</w:t>
      </w:r>
    </w:p>
    <w:p>
      <w:pPr>
        <w:pStyle w:val="Heading6"/>
        <w:numPr>
          <w:ilvl w:val="5"/>
          <w:numId w:val="1"/>
        </w:numPr>
        <w:rPr/>
      </w:pPr>
      <w:bookmarkStart w:id="2249" w:name="__RefHeading___Toc681342_73709187"/>
      <w:bookmarkStart w:id="2250" w:name="_Toc997"/>
      <w:bookmarkEnd w:id="2249"/>
      <w:r>
        <w:rPr>
          <w:rtl w:val="true"/>
        </w:rPr>
        <w:t xml:space="preserve">مسألة </w:t>
      </w:r>
      <w:r>
        <w:rPr/>
        <w:t>676</w:t>
      </w:r>
      <w:r>
        <w:rPr>
          <w:rtl w:val="true"/>
        </w:rPr>
        <w:t>:</w:t>
      </w:r>
      <w:r>
        <w:rPr>
          <w:rtl w:val="true"/>
        </w:rPr>
        <w:t>یجب علی المصلّی الإتیان بالتسلیم علی النهج العربیّ و هو</w:t>
      </w:r>
      <w:bookmarkEnd w:id="2250"/>
    </w:p>
    <w:p>
      <w:pPr>
        <w:pStyle w:val="BookText"/>
        <w:rPr/>
      </w:pPr>
      <w:r>
        <w:rPr>
          <w:rFonts w:ascii="IRNazanin" w:hAnsi="IRNazanin" w:eastAsia="IRNazanin"/>
          <w:color w:val="111111"/>
          <w:sz w:val="28"/>
          <w:sz w:val="28"/>
          <w:szCs w:val="28"/>
          <w:rtl w:val="true"/>
          <w:lang w:bidi="fa-IR"/>
        </w:rPr>
        <w:t>جالس،</w:t>
      </w:r>
    </w:p>
    <w:p>
      <w:pPr>
        <w:pStyle w:val="BookText"/>
        <w:rPr/>
      </w:pPr>
      <w:r>
        <w:rPr>
          <w:rFonts w:ascii="IRNazanin" w:hAnsi="IRNazanin" w:eastAsia="IRNazanin"/>
          <w:color w:val="111111"/>
          <w:sz w:val="28"/>
          <w:sz w:val="28"/>
          <w:szCs w:val="28"/>
          <w:rtl w:val="true"/>
          <w:lang w:bidi="fa-IR"/>
        </w:rPr>
        <w:t>و یجب فیه الطمأنینة و الاستقرار حاله علی الأحوط،و العاجز عنه کالعاجز عن التشهّد فی الحکم المتقدّم</w:t>
      </w:r>
      <w:r>
        <w:rPr>
          <w:rFonts w:eastAsia="IRNazanin" w:cs="IRNazanin"/>
          <w:color w:val="111111"/>
          <w:sz w:val="28"/>
          <w:szCs w:val="28"/>
          <w:rtl w:val="true"/>
          <w:lang w:bidi="fa-IR"/>
        </w:rPr>
        <w:t>.</w:t>
      </w:r>
    </w:p>
    <w:p>
      <w:pPr>
        <w:pStyle w:val="Heading6"/>
        <w:numPr>
          <w:ilvl w:val="5"/>
          <w:numId w:val="1"/>
        </w:numPr>
        <w:rPr/>
      </w:pPr>
      <w:bookmarkStart w:id="2251" w:name="__RefHeading___Toc681344_73709187"/>
      <w:bookmarkStart w:id="2252" w:name="_Toc998"/>
      <w:bookmarkEnd w:id="2251"/>
      <w:r>
        <w:rPr>
          <w:rtl w:val="true"/>
        </w:rPr>
        <w:t xml:space="preserve">مسألة </w:t>
      </w:r>
      <w:r>
        <w:rPr/>
        <w:t>677</w:t>
      </w:r>
      <w:r>
        <w:rPr>
          <w:rtl w:val="true"/>
        </w:rPr>
        <w:t>:</w:t>
      </w:r>
      <w:r>
        <w:rPr>
          <w:rtl w:val="true"/>
        </w:rPr>
        <w:t>إذا أحدث قبل التسلیم بطلت الصلاة</w:t>
      </w:r>
      <w:bookmarkEnd w:id="225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فعل غیره من المنافیات عامدا و ملتفتا،بل مطلقا حتّی إذا کان سهوا،و إذا نسی التسلیم حتّی وقع منه المنافی،فالظاهر صحّة الصلاة،و إن کانت إعادتها أحوط و أجدر استحبابا،و إذا نسی السجدتین حتّی سلّم أعاد الصلاة،إذا صدر منه ما ینافی الصلاة عمدا و سهوا،و إلاّ ألغی ما کان قد أتی به من التشهّد و التسلیم و أتی بالسجدتین،ثمّ بالتشهّد و التسلیم من جدید و بذلک قد تمّت صلاته،و بعد ذلک سجد سجدتی السهو لزیادة السلام</w:t>
      </w:r>
      <w:r>
        <w:rPr>
          <w:rFonts w:eastAsia="IRNazanin" w:cs="IRNazanin"/>
          <w:color w:val="111111"/>
          <w:sz w:val="28"/>
          <w:szCs w:val="28"/>
          <w:rtl w:val="true"/>
          <w:lang w:bidi="fa-IR"/>
        </w:rPr>
        <w:t>.</w:t>
      </w:r>
      <w:bookmarkStart w:id="2253" w:name="pg11398_162711"/>
    </w:p>
    <w:p>
      <w:pPr>
        <w:pStyle w:val="Heading6"/>
        <w:numPr>
          <w:ilvl w:val="5"/>
          <w:numId w:val="1"/>
        </w:numPr>
        <w:rPr/>
      </w:pPr>
      <w:bookmarkStart w:id="2254" w:name="__RefHeading___Toc681346_73709187"/>
      <w:bookmarkStart w:id="2255" w:name="_Toc999"/>
      <w:bookmarkEnd w:id="2253"/>
      <w:bookmarkEnd w:id="2254"/>
      <w:r>
        <w:rPr>
          <w:rtl w:val="true"/>
        </w:rPr>
        <w:t xml:space="preserve">مسألة </w:t>
      </w:r>
      <w:r>
        <w:rPr/>
        <w:t>678</w:t>
      </w:r>
      <w:r>
        <w:rPr>
          <w:rtl w:val="true"/>
        </w:rPr>
        <w:t>:</w:t>
      </w:r>
      <w:r>
        <w:rPr>
          <w:rtl w:val="true"/>
        </w:rPr>
        <w:t>إذا شکّ المصلّی فی أنّه هل سلّم فی صلاته هذه أو لا</w:t>
      </w:r>
      <w:bookmarkEnd w:id="2255"/>
    </w:p>
    <w:p>
      <w:pPr>
        <w:pStyle w:val="BookText"/>
        <w:rPr/>
      </w:pPr>
      <w:r>
        <w:rPr>
          <w:rFonts w:ascii="IRNazanin" w:hAnsi="IRNazanin" w:eastAsia="IRNazanin"/>
          <w:color w:val="111111"/>
          <w:sz w:val="28"/>
          <w:sz w:val="28"/>
          <w:szCs w:val="28"/>
          <w:rtl w:val="true"/>
          <w:lang w:bidi="fa-IR"/>
        </w:rPr>
        <w:t>فإن کان ذلک بعد فترة طویلة من الانصراف عن الصلاة تقطع الاتّصال،لم یجب علیه أن یسلّم،و کذلک إذا کان الشکّ بعد صدور ما یبطل الصلاة مطلقا و لو کان سهوا،و أمّا إذا لم یکن هذا و لا ذاک،فیجب علیه أن یأتی بالتسلیم،و إذا أتی به صحّت صلاته و لا شیء علیه،و کذا إذا شکّ فی التسلیم بعد الشروع فی التعقیب منذ اللحظة الاولی،فإنّه یرجع و یسلّم و لا إعادة علیه</w:t>
      </w:r>
      <w:r>
        <w:rPr>
          <w:rFonts w:eastAsia="IRNazanin" w:cs="IRNazanin"/>
          <w:color w:val="111111"/>
          <w:sz w:val="28"/>
          <w:szCs w:val="28"/>
          <w:rtl w:val="true"/>
          <w:lang w:bidi="fa-IR"/>
        </w:rPr>
        <w:t>.</w:t>
      </w:r>
    </w:p>
    <w:p>
      <w:pPr>
        <w:pStyle w:val="Heading6"/>
        <w:numPr>
          <w:ilvl w:val="5"/>
          <w:numId w:val="1"/>
        </w:numPr>
        <w:rPr/>
      </w:pPr>
      <w:bookmarkStart w:id="2256" w:name="__RefHeading___Toc681348_73709187"/>
      <w:bookmarkStart w:id="2257" w:name="_Toc1000"/>
      <w:bookmarkEnd w:id="2256"/>
      <w:r>
        <w:rPr>
          <w:rtl w:val="true"/>
        </w:rPr>
        <w:t xml:space="preserve">مسألة </w:t>
      </w:r>
      <w:r>
        <w:rPr/>
        <w:t>679</w:t>
      </w:r>
      <w:r>
        <w:rPr>
          <w:rtl w:val="true"/>
        </w:rPr>
        <w:t>:</w:t>
      </w:r>
      <w:r>
        <w:rPr>
          <w:rtl w:val="true"/>
        </w:rPr>
        <w:t>یستحبّ فیه التورّک فی الجلوس حاله و وضع الیدین</w:t>
      </w:r>
      <w:bookmarkEnd w:id="2257"/>
    </w:p>
    <w:p>
      <w:pPr>
        <w:pStyle w:val="BookText"/>
        <w:rPr/>
      </w:pPr>
      <w:r>
        <w:rPr>
          <w:rFonts w:ascii="IRNazanin" w:hAnsi="IRNazanin" w:eastAsia="IRNazanin"/>
          <w:color w:val="111111"/>
          <w:sz w:val="28"/>
          <w:sz w:val="28"/>
          <w:szCs w:val="28"/>
          <w:rtl w:val="true"/>
          <w:lang w:bidi="fa-IR"/>
        </w:rPr>
        <w:t>علی الفخذین،</w:t>
      </w:r>
    </w:p>
    <w:p>
      <w:pPr>
        <w:pStyle w:val="BookText"/>
        <w:rPr/>
      </w:pPr>
      <w:r>
        <w:rPr>
          <w:rFonts w:ascii="IRNazanin" w:hAnsi="IRNazanin" w:eastAsia="IRNazanin"/>
          <w:color w:val="111111"/>
          <w:sz w:val="28"/>
          <w:sz w:val="28"/>
          <w:szCs w:val="28"/>
          <w:rtl w:val="true"/>
          <w:lang w:bidi="fa-IR"/>
        </w:rPr>
        <w:t>و یکره الإقعاء کما سبق فی التشهّد</w:t>
      </w:r>
      <w:r>
        <w:rPr>
          <w:rFonts w:eastAsia="IRNazanin" w:cs="IRNazanin"/>
          <w:color w:val="111111"/>
          <w:sz w:val="28"/>
          <w:szCs w:val="28"/>
          <w:rtl w:val="true"/>
          <w:lang w:bidi="fa-IR"/>
        </w:rPr>
        <w:t>.</w:t>
      </w:r>
    </w:p>
    <w:p>
      <w:pPr>
        <w:pStyle w:val="Heading5"/>
        <w:numPr>
          <w:ilvl w:val="4"/>
          <w:numId w:val="1"/>
        </w:numPr>
        <w:rPr/>
      </w:pPr>
      <w:bookmarkStart w:id="2258" w:name="__RefHeading___Toc681350_73709187"/>
      <w:bookmarkStart w:id="2259" w:name="_Toc1001"/>
      <w:bookmarkEnd w:id="2258"/>
      <w:r>
        <w:rPr>
          <w:rtl w:val="true"/>
        </w:rPr>
        <w:t>الفصل التاسع</w:t>
      </w:r>
      <w:r>
        <w:rPr>
          <w:rtl w:val="true"/>
        </w:rPr>
        <w:t xml:space="preserve">: </w:t>
      </w:r>
      <w:r>
        <w:rPr>
          <w:rtl w:val="true"/>
        </w:rPr>
        <w:t>فی الترتیب</w:t>
      </w:r>
      <w:bookmarkEnd w:id="2259"/>
    </w:p>
    <w:p>
      <w:pPr>
        <w:pStyle w:val="BookText"/>
        <w:rPr/>
      </w:pPr>
      <w:r>
        <w:rPr>
          <w:rFonts w:ascii="IRNazanin" w:hAnsi="IRNazanin" w:eastAsia="IRNazanin"/>
          <w:color w:val="111111"/>
          <w:sz w:val="28"/>
          <w:sz w:val="28"/>
          <w:szCs w:val="28"/>
          <w:rtl w:val="true"/>
          <w:lang w:bidi="fa-IR"/>
        </w:rPr>
        <w:t>فی الترتیب</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الترتیب و التسلسل بین أفعال الصلاة و أجزائها شرعا،علی نحو ما عرفت،و من عکس الترتیب،فإن کان ذلک عامدا و ملتفتا بطلت صلاته،و إن کان ذلک سهوا أو جهلا مرکّبا بالحکم و إن کان عن تقصیر،فإن قدّم رکنا علی رکن بطلت،و إن قدّم رکنا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رکع قبل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فات محلّ ما ترک،و لو قدّم غیر الرکن علیه تدارک علی وجه یحصل به الترتیب، و کذا لو قدّم غیر الأرکان بعضها علی بعض</w:t>
      </w:r>
      <w:r>
        <w:rPr>
          <w:rFonts w:eastAsia="IRNazanin" w:cs="IRNazanin"/>
          <w:color w:val="111111"/>
          <w:sz w:val="28"/>
          <w:szCs w:val="28"/>
          <w:rtl w:val="true"/>
          <w:lang w:bidi="fa-IR"/>
        </w:rPr>
        <w:t>.</w:t>
      </w:r>
      <w:bookmarkStart w:id="2260" w:name="pg11398_162712"/>
    </w:p>
    <w:p>
      <w:pPr>
        <w:pStyle w:val="Heading5"/>
        <w:numPr>
          <w:ilvl w:val="4"/>
          <w:numId w:val="1"/>
        </w:numPr>
        <w:rPr/>
      </w:pPr>
      <w:bookmarkStart w:id="2261" w:name="__RefHeading___Toc681352_73709187"/>
      <w:bookmarkStart w:id="2262" w:name="_Toc1002"/>
      <w:bookmarkEnd w:id="2260"/>
      <w:bookmarkEnd w:id="2261"/>
      <w:r>
        <w:rPr>
          <w:rtl w:val="true"/>
        </w:rPr>
        <w:t>الفصل العاشر</w:t>
      </w:r>
      <w:r>
        <w:rPr>
          <w:rtl w:val="true"/>
        </w:rPr>
        <w:t xml:space="preserve">: </w:t>
      </w:r>
      <w:r>
        <w:rPr>
          <w:rtl w:val="true"/>
        </w:rPr>
        <w:t>فی الموالاة</w:t>
      </w:r>
      <w:bookmarkEnd w:id="2262"/>
    </w:p>
    <w:p>
      <w:pPr>
        <w:pStyle w:val="BookText"/>
        <w:rPr/>
      </w:pPr>
      <w:r>
        <w:rPr>
          <w:rFonts w:ascii="IRNazanin" w:hAnsi="IRNazanin" w:eastAsia="IRNazanin"/>
          <w:color w:val="111111"/>
          <w:sz w:val="28"/>
          <w:sz w:val="28"/>
          <w:szCs w:val="28"/>
          <w:rtl w:val="true"/>
          <w:lang w:bidi="fa-IR"/>
        </w:rPr>
        <w:t>فی الموالاة</w:t>
      </w:r>
    </w:p>
    <w:p>
      <w:pPr>
        <w:pStyle w:val="BookText"/>
        <w:rPr/>
      </w:pPr>
      <w:r>
        <w:rPr>
          <w:rFonts w:ascii="IRNazanin" w:hAnsi="IRNazanin" w:eastAsia="IRNazanin"/>
          <w:color w:val="111111"/>
          <w:sz w:val="28"/>
          <w:sz w:val="28"/>
          <w:szCs w:val="28"/>
          <w:rtl w:val="true"/>
          <w:lang w:bidi="fa-IR"/>
        </w:rPr>
        <w:t>و هی واجبة فی أفعال الصلاة،بمعنی عدم الفصل بینها علی وجه یوجب محو صورة الصلاة فی نظر أهل الشرع،و هی بهذا المعنی تبطل الصلاة بفواتها عمدا و سهوا،و لا یضرّ فیها تطویل الرکوع و السجود و قراءة السور الطوال، و أمّا بمعنی توالی الأجزاء و تتابعها و إن لم یکن دخیلا فی حفظ مفهوم الصلاة، فوجوبها محلّ إشکال،و الأظهر عدم الوجوب من دون فرق بین العمد و السهو</w:t>
      </w:r>
      <w:r>
        <w:rPr>
          <w:rFonts w:eastAsia="IRNazanin" w:cs="IRNazanin"/>
          <w:color w:val="111111"/>
          <w:sz w:val="28"/>
          <w:szCs w:val="28"/>
          <w:rtl w:val="true"/>
          <w:lang w:bidi="fa-IR"/>
        </w:rPr>
        <w:t>.</w:t>
      </w:r>
    </w:p>
    <w:p>
      <w:pPr>
        <w:pStyle w:val="Heading5"/>
        <w:numPr>
          <w:ilvl w:val="4"/>
          <w:numId w:val="1"/>
        </w:numPr>
        <w:rPr/>
      </w:pPr>
      <w:bookmarkStart w:id="2263" w:name="__RefHeading___Toc681354_73709187"/>
      <w:bookmarkStart w:id="2264" w:name="_Toc1003"/>
      <w:bookmarkEnd w:id="2263"/>
      <w:r>
        <w:rPr>
          <w:rtl w:val="true"/>
        </w:rPr>
        <w:t>الفصل الحادی عشر</w:t>
      </w:r>
      <w:r>
        <w:rPr>
          <w:rtl w:val="true"/>
        </w:rPr>
        <w:t xml:space="preserve">: </w:t>
      </w:r>
      <w:r>
        <w:rPr>
          <w:rtl w:val="true"/>
        </w:rPr>
        <w:t>فی القنوت</w:t>
      </w:r>
      <w:bookmarkEnd w:id="2264"/>
    </w:p>
    <w:p>
      <w:pPr>
        <w:pStyle w:val="Heading6"/>
        <w:numPr>
          <w:ilvl w:val="5"/>
          <w:numId w:val="1"/>
        </w:numPr>
        <w:rPr/>
      </w:pPr>
      <w:bookmarkStart w:id="2265" w:name="__RefHeading___Toc681356_73709187"/>
      <w:bookmarkStart w:id="2266" w:name="_Toc1004"/>
      <w:bookmarkEnd w:id="2265"/>
      <w:r>
        <w:rPr>
          <w:rtl w:val="true"/>
        </w:rPr>
        <w:t>اشارة</w:t>
      </w:r>
      <w:bookmarkEnd w:id="2266"/>
    </w:p>
    <w:p>
      <w:pPr>
        <w:pStyle w:val="BookText"/>
        <w:rPr/>
      </w:pPr>
      <w:r>
        <w:rPr>
          <w:rFonts w:ascii="IRNazanin" w:hAnsi="IRNazanin" w:eastAsia="IRNazanin"/>
          <w:color w:val="111111"/>
          <w:sz w:val="28"/>
          <w:sz w:val="28"/>
          <w:szCs w:val="28"/>
          <w:rtl w:val="true"/>
          <w:lang w:bidi="fa-IR"/>
        </w:rPr>
        <w:t>فی القنوت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یستحبّ فی جمیع الصلوات فریضة کانت أو نافلة،علی إشکال فی الشفع و الأحوط الإتیان به فیها برجاء المطلوبیّة،و یتأکّد استحبابه فی الفرائض الجهریّة خصوصا فی الصبح،و الجمعة،و المغرب،و فی الوتر من النوافل، و المستحبّ منه مرّة بعد القراءة قبل الرکوع فی الرکعة الثانیة،إلاّ فی الجمعة ففیها قنوتان،قبل الرکوع فی الاولی و بعده فی الثانیة،و فی العیدین ففیهما خمسة قنوتات فی الاولی و أربعة فی الثانیة،و فی الآیات،ففیها قنوتان قبل الرکوع الخامس من الاولی و قبله فی الثانیة،بل خمسة قنوتات قبل کلّ رکوع زوج،کما سیأتی إن شاء اللّه تعالی،و فی الوتر ففیها قنوتان قبل الرکوع و بعده علی إشکال فی الثانی</w:t>
      </w:r>
      <w:r>
        <w:rPr>
          <w:rFonts w:eastAsia="IRNazanin" w:cs="IRNazanin"/>
          <w:color w:val="111111"/>
          <w:sz w:val="28"/>
          <w:szCs w:val="28"/>
          <w:rtl w:val="true"/>
          <w:lang w:bidi="fa-IR"/>
        </w:rPr>
        <w:t>.</w:t>
      </w:r>
      <w:bookmarkStart w:id="2267" w:name="pg11398_162713"/>
    </w:p>
    <w:p>
      <w:pPr>
        <w:pStyle w:val="BookText"/>
        <w:rPr/>
      </w:pPr>
      <w:bookmarkEnd w:id="2267"/>
      <w:r>
        <w:rPr>
          <w:rFonts w:ascii="IRNazanin" w:hAnsi="IRNazanin" w:eastAsia="IRNazanin"/>
          <w:color w:val="111111"/>
          <w:sz w:val="28"/>
          <w:sz w:val="28"/>
          <w:szCs w:val="28"/>
          <w:rtl w:val="true"/>
          <w:lang w:bidi="fa-IR"/>
        </w:rPr>
        <w:t>نعم،یستحبّ بعده أن یدعو بما دعا به أبو الحسن موسی علیه السّلام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من حسناته نعمة منک و شکره ضعیف و ذنبه عظیم و لیس لذلک إلاّ رفقک و رحمتک فإنّک قلت فی کتابک المنزل علی نبیّک المرسل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 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و اللّه هجوعی و قلّ قیامی و هذا السّحر و أنا استغفرک لذنوبی استغفار من لا یملک لنفسه ضرّا و لا نفعا و لا موتا و لا حیاة و لا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یستحبّ أن یدعو فی القنوت قبل الرکوع فی الوتر بدعاء الفرج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یستغفر لأربعین مؤمنا أمواتا و أحیاء،و أن یقول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إله إلاّ هو الحیّ القیّوم ذو الجلال و الإکرام لجمیع ظلمی و جرمی و إسرافی علی نفسی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 و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أسأت و ظلمت نفسی و بئس ما صنعت و هذی یدی جزاء بما کسبت و هذی رقبتی خاضعة لما أتیت و ها أنا ذا بین یدیک فخذ لنفسک عن نفسی الرّضا حتّی ترضی لک العتبی لا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مرّة،و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ارحمنی و تب علیّ إنّک أنت التّوّاب الرّحیم</w:t>
      </w:r>
      <w:r>
        <w:rPr>
          <w:rFonts w:eastAsia="IRNazanin" w:cs="IRNazanin"/>
          <w:color w:val="111111"/>
          <w:sz w:val="28"/>
          <w:szCs w:val="28"/>
          <w:rtl w:val="true"/>
          <w:lang w:bidi="fa-IR"/>
        </w:rPr>
        <w:t>».</w:t>
      </w:r>
    </w:p>
    <w:p>
      <w:pPr>
        <w:pStyle w:val="Heading6"/>
        <w:numPr>
          <w:ilvl w:val="5"/>
          <w:numId w:val="1"/>
        </w:numPr>
        <w:rPr/>
      </w:pPr>
      <w:bookmarkStart w:id="2268" w:name="__RefHeading___Toc681358_73709187"/>
      <w:bookmarkStart w:id="2269" w:name="_Toc1005"/>
      <w:bookmarkEnd w:id="2268"/>
      <w:r>
        <w:rPr>
          <w:rtl w:val="true"/>
        </w:rPr>
        <w:t xml:space="preserve">مسألة </w:t>
      </w:r>
      <w:r>
        <w:rPr/>
        <w:t>680</w:t>
      </w:r>
      <w:r>
        <w:rPr>
          <w:rtl w:val="true"/>
        </w:rPr>
        <w:t>:</w:t>
      </w:r>
      <w:r>
        <w:rPr>
          <w:rtl w:val="true"/>
        </w:rPr>
        <w:t>لا یشترط فی القنوت قول مخصوص</w:t>
      </w:r>
      <w:bookmarkEnd w:id="2269"/>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فیه ما یتیسّر من ذکر أو دعاء أو حمد أو ثناء،و یجزئ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أو ثلاثا أو مرّة،و الأولی قراءة المأثور عن المعصومین علیهم السّلام</w:t>
      </w:r>
      <w:r>
        <w:rPr>
          <w:rFonts w:eastAsia="IRNazanin" w:cs="IRNazanin"/>
          <w:color w:val="111111"/>
          <w:sz w:val="28"/>
          <w:szCs w:val="28"/>
          <w:rtl w:val="true"/>
          <w:lang w:bidi="fa-IR"/>
        </w:rPr>
        <w:t>.</w:t>
      </w:r>
      <w:bookmarkStart w:id="2270" w:name="pg11398_162714"/>
    </w:p>
    <w:p>
      <w:pPr>
        <w:pStyle w:val="Heading6"/>
        <w:numPr>
          <w:ilvl w:val="5"/>
          <w:numId w:val="1"/>
        </w:numPr>
        <w:rPr/>
      </w:pPr>
      <w:bookmarkStart w:id="2271" w:name="__RefHeading___Toc681360_73709187"/>
      <w:bookmarkStart w:id="2272" w:name="_Toc1006"/>
      <w:bookmarkEnd w:id="2270"/>
      <w:bookmarkEnd w:id="2271"/>
      <w:r>
        <w:rPr>
          <w:rtl w:val="true"/>
        </w:rPr>
        <w:t xml:space="preserve">مسألة </w:t>
      </w:r>
      <w:r>
        <w:rPr/>
        <w:t>681</w:t>
      </w:r>
      <w:r>
        <w:rPr>
          <w:rtl w:val="true"/>
        </w:rPr>
        <w:t>:</w:t>
      </w:r>
      <w:r>
        <w:rPr>
          <w:rtl w:val="true"/>
        </w:rPr>
        <w:t>یستحبّ التکبیر قبل القنوت و رفع الیدین حال التکبیر</w:t>
      </w:r>
      <w:bookmarkEnd w:id="2272"/>
    </w:p>
    <w:p>
      <w:pPr>
        <w:pStyle w:val="BookText"/>
        <w:rPr/>
      </w:pPr>
      <w:r>
        <w:rPr>
          <w:rFonts w:ascii="IRNazanin" w:hAnsi="IRNazanin" w:eastAsia="IRNazanin"/>
          <w:color w:val="111111"/>
          <w:sz w:val="28"/>
          <w:sz w:val="28"/>
          <w:szCs w:val="28"/>
          <w:rtl w:val="true"/>
          <w:lang w:bidi="fa-IR"/>
        </w:rPr>
        <w:t>و وضعهما ثمّ رفعهما حیال الوجه،قیل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بسطهما جاعلا باطنهما نحو السماء و ظاهرهما نحو الأرض،و أن تکونا منضمّتین مضمومتی الأصابع إلاّ الإبهامین، و أن یکون نظره إلی کفّیه</w:t>
      </w:r>
      <w:r>
        <w:rPr>
          <w:rFonts w:eastAsia="IRNazanin" w:cs="IRNazanin"/>
          <w:color w:val="111111"/>
          <w:sz w:val="28"/>
          <w:szCs w:val="28"/>
          <w:rtl w:val="true"/>
          <w:lang w:bidi="fa-IR"/>
        </w:rPr>
        <w:t>.</w:t>
      </w:r>
    </w:p>
    <w:p>
      <w:pPr>
        <w:pStyle w:val="Heading6"/>
        <w:numPr>
          <w:ilvl w:val="5"/>
          <w:numId w:val="1"/>
        </w:numPr>
        <w:rPr/>
      </w:pPr>
      <w:bookmarkStart w:id="2273" w:name="__RefHeading___Toc681362_73709187"/>
      <w:bookmarkStart w:id="2274" w:name="_Toc1007"/>
      <w:bookmarkEnd w:id="2273"/>
      <w:r>
        <w:rPr>
          <w:rtl w:val="true"/>
        </w:rPr>
        <w:t xml:space="preserve">مسألة </w:t>
      </w:r>
      <w:r>
        <w:rPr/>
        <w:t>682</w:t>
      </w:r>
      <w:r>
        <w:rPr>
          <w:rtl w:val="true"/>
        </w:rPr>
        <w:t>:</w:t>
      </w:r>
      <w:r>
        <w:rPr>
          <w:rtl w:val="true"/>
        </w:rPr>
        <w:t>یستحبّ الجهر بالقنوت للإمام و المنفرد و المأموم</w:t>
      </w:r>
      <w:bookmarkEnd w:id="2274"/>
    </w:p>
    <w:p>
      <w:pPr>
        <w:pStyle w:val="BookText"/>
        <w:rPr/>
      </w:pPr>
      <w:r>
        <w:rPr>
          <w:rFonts w:ascii="IRNazanin" w:hAnsi="IRNazanin" w:eastAsia="IRNazanin"/>
          <w:color w:val="111111"/>
          <w:sz w:val="28"/>
          <w:sz w:val="28"/>
          <w:szCs w:val="28"/>
          <w:rtl w:val="true"/>
          <w:lang w:bidi="fa-IR"/>
        </w:rPr>
        <w:t>و لکن یکره للمأموم أن یسمع الإمام صوته</w:t>
      </w:r>
      <w:r>
        <w:rPr>
          <w:rFonts w:eastAsia="IRNazanin" w:cs="IRNazanin"/>
          <w:color w:val="111111"/>
          <w:sz w:val="28"/>
          <w:szCs w:val="28"/>
          <w:rtl w:val="true"/>
          <w:lang w:bidi="fa-IR"/>
        </w:rPr>
        <w:t>.</w:t>
      </w:r>
    </w:p>
    <w:p>
      <w:pPr>
        <w:pStyle w:val="Heading6"/>
        <w:numPr>
          <w:ilvl w:val="5"/>
          <w:numId w:val="1"/>
        </w:numPr>
        <w:rPr/>
      </w:pPr>
      <w:bookmarkStart w:id="2275" w:name="__RefHeading___Toc681364_73709187"/>
      <w:bookmarkStart w:id="2276" w:name="_Toc1008"/>
      <w:bookmarkEnd w:id="2275"/>
      <w:r>
        <w:rPr>
          <w:rtl w:val="true"/>
        </w:rPr>
        <w:t xml:space="preserve">مسألة </w:t>
      </w:r>
      <w:r>
        <w:rPr/>
        <w:t>683</w:t>
      </w:r>
      <w:r>
        <w:rPr>
          <w:rtl w:val="true"/>
        </w:rPr>
        <w:t>:</w:t>
      </w:r>
      <w:r>
        <w:rPr>
          <w:rtl w:val="true"/>
        </w:rPr>
        <w:t>إذا نسی القنوت و هوی</w:t>
      </w:r>
      <w:bookmarkEnd w:id="2276"/>
    </w:p>
    <w:p>
      <w:pPr>
        <w:pStyle w:val="BookText"/>
        <w:rPr/>
      </w:pPr>
      <w:r>
        <w:rPr>
          <w:rFonts w:ascii="IRNazanin" w:hAnsi="IRNazanin" w:eastAsia="IRNazanin"/>
          <w:color w:val="111111"/>
          <w:sz w:val="28"/>
          <w:sz w:val="28"/>
          <w:szCs w:val="28"/>
          <w:rtl w:val="true"/>
          <w:lang w:bidi="fa-IR"/>
        </w:rPr>
        <w:t>فإن ذکر قبل الوصول إلی حدّ الرکوع رجع،و إن کان بعد الوصول إلیه قضاه حین الانتصاب بعد الرکوع،و إذا ذکره بعد الدخول فی السجود قضاه بعد الصلاة جالسا مستقبلا،و الأحوط لزوما ذلک فیما إذا ذکره بعد الهوی إلی السجود قبل وضع الجبهة،و إذا ترکه عمدا فی محلّه أو بعد ما ذکره بعد الرکوع فلا قضاء له</w:t>
      </w:r>
      <w:r>
        <w:rPr>
          <w:rFonts w:eastAsia="IRNazanin" w:cs="IRNazanin"/>
          <w:color w:val="111111"/>
          <w:sz w:val="28"/>
          <w:szCs w:val="28"/>
          <w:rtl w:val="true"/>
          <w:lang w:bidi="fa-IR"/>
        </w:rPr>
        <w:t>.</w:t>
      </w:r>
    </w:p>
    <w:p>
      <w:pPr>
        <w:pStyle w:val="Heading6"/>
        <w:numPr>
          <w:ilvl w:val="5"/>
          <w:numId w:val="1"/>
        </w:numPr>
        <w:rPr/>
      </w:pPr>
      <w:bookmarkStart w:id="2277" w:name="__RefHeading___Toc681366_73709187"/>
      <w:bookmarkStart w:id="2278" w:name="_Toc1009"/>
      <w:bookmarkEnd w:id="2277"/>
      <w:r>
        <w:rPr>
          <w:rtl w:val="true"/>
        </w:rPr>
        <w:t xml:space="preserve">مسألة </w:t>
      </w:r>
      <w:r>
        <w:rPr/>
        <w:t>684</w:t>
      </w:r>
      <w:r>
        <w:rPr>
          <w:rtl w:val="true"/>
        </w:rPr>
        <w:t>:</w:t>
      </w:r>
      <w:r>
        <w:rPr>
          <w:rtl w:val="true"/>
        </w:rPr>
        <w:t>الظاهر أنّه لا تؤدّی وظیفة القنوت بالدعاء الملحون أو</w:t>
      </w:r>
      <w:bookmarkEnd w:id="2278"/>
    </w:p>
    <w:p>
      <w:pPr>
        <w:pStyle w:val="BookText"/>
        <w:rPr/>
      </w:pPr>
      <w:r>
        <w:rPr>
          <w:rFonts w:ascii="IRNazanin" w:hAnsi="IRNazanin" w:eastAsia="IRNazanin"/>
          <w:color w:val="111111"/>
          <w:sz w:val="28"/>
          <w:sz w:val="28"/>
          <w:szCs w:val="28"/>
          <w:rtl w:val="true"/>
          <w:lang w:bidi="fa-IR"/>
        </w:rPr>
        <w:t>بغیر العربیّ،</w:t>
      </w:r>
    </w:p>
    <w:p>
      <w:pPr>
        <w:pStyle w:val="BookText"/>
        <w:rPr/>
      </w:pPr>
      <w:r>
        <w:rPr>
          <w:rFonts w:ascii="IRNazanin" w:hAnsi="IRNazanin" w:eastAsia="IRNazanin"/>
          <w:color w:val="111111"/>
          <w:sz w:val="28"/>
          <w:sz w:val="28"/>
          <w:szCs w:val="28"/>
          <w:rtl w:val="true"/>
          <w:lang w:bidi="fa-IR"/>
        </w:rPr>
        <w:t>و إن کان لا یقدح ذلک فی صحّة الصلاة</w:t>
      </w:r>
      <w:r>
        <w:rPr>
          <w:rFonts w:eastAsia="IRNazanin" w:cs="IRNazanin"/>
          <w:color w:val="111111"/>
          <w:sz w:val="28"/>
          <w:szCs w:val="28"/>
          <w:rtl w:val="true"/>
          <w:lang w:bidi="fa-IR"/>
        </w:rPr>
        <w:t>.</w:t>
      </w:r>
    </w:p>
    <w:p>
      <w:pPr>
        <w:pStyle w:val="Heading5"/>
        <w:numPr>
          <w:ilvl w:val="4"/>
          <w:numId w:val="1"/>
        </w:numPr>
        <w:rPr/>
      </w:pPr>
      <w:bookmarkStart w:id="2279" w:name="__RefHeading___Toc681368_73709187"/>
      <w:bookmarkStart w:id="2280" w:name="_Toc1010"/>
      <w:bookmarkEnd w:id="2279"/>
      <w:r>
        <w:rPr>
          <w:rtl w:val="true"/>
        </w:rPr>
        <w:t>الفصل الثانی عشر</w:t>
      </w:r>
      <w:r>
        <w:rPr>
          <w:rtl w:val="true"/>
        </w:rPr>
        <w:t xml:space="preserve">: </w:t>
      </w:r>
      <w:r>
        <w:rPr>
          <w:rtl w:val="true"/>
        </w:rPr>
        <w:t>فی التعقیب</w:t>
      </w:r>
      <w:bookmarkEnd w:id="2280"/>
    </w:p>
    <w:p>
      <w:pPr>
        <w:pStyle w:val="BookText"/>
        <w:rPr/>
      </w:pPr>
      <w:r>
        <w:rPr>
          <w:rFonts w:ascii="IRNazanin" w:hAnsi="IRNazanin" w:eastAsia="IRNazanin"/>
          <w:color w:val="111111"/>
          <w:sz w:val="28"/>
          <w:sz w:val="28"/>
          <w:szCs w:val="28"/>
          <w:rtl w:val="true"/>
          <w:lang w:bidi="fa-IR"/>
        </w:rPr>
        <w:t>فی التعقیب</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الاشتغال بعد الفراغ من الصلاة بالذکر و الدعاء،و منه أن یکبّر ثلاثا بعد التسلیم،رافعا یدیه علی نحو ما سبق،و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الزهراء علیها السّلام و هو التکبیر أربعا و ثلاثین،ثمّ الحمد ثلاثا و ثلاثین،ثمّ التسبیح ثلاثا و ثلاثین،و منه قراءة الحمد،و آیة الکرسیّ و آیة شهد اللّه،و آیة الملک، و منه غیر ذلک ممّا هو کثیر مذکور فی الکتب المعدّة له</w:t>
      </w:r>
      <w:r>
        <w:rPr>
          <w:rFonts w:eastAsia="IRNazanin" w:cs="IRNazanin"/>
          <w:color w:val="111111"/>
          <w:sz w:val="28"/>
          <w:szCs w:val="28"/>
          <w:rtl w:val="true"/>
          <w:lang w:bidi="fa-IR"/>
        </w:rPr>
        <w:t>.</w:t>
      </w:r>
      <w:bookmarkStart w:id="2281" w:name="pg11398_162715"/>
    </w:p>
    <w:p>
      <w:pPr>
        <w:pStyle w:val="Heading5"/>
        <w:numPr>
          <w:ilvl w:val="4"/>
          <w:numId w:val="1"/>
        </w:numPr>
        <w:rPr/>
      </w:pPr>
      <w:bookmarkStart w:id="2282" w:name="__RefHeading___Toc681370_73709187"/>
      <w:bookmarkStart w:id="2283" w:name="_Toc1011"/>
      <w:bookmarkEnd w:id="2281"/>
      <w:bookmarkEnd w:id="2282"/>
      <w:r>
        <w:rPr>
          <w:rtl w:val="true"/>
        </w:rPr>
        <w:t>الفصل الثالث عشر</w:t>
      </w:r>
      <w:r>
        <w:rPr>
          <w:rtl w:val="true"/>
        </w:rPr>
        <w:t xml:space="preserve">: </w:t>
      </w:r>
      <w:r>
        <w:rPr>
          <w:rtl w:val="true"/>
        </w:rPr>
        <w:t>فی صلاة الجمعة</w:t>
      </w:r>
      <w:bookmarkEnd w:id="2283"/>
    </w:p>
    <w:p>
      <w:pPr>
        <w:pStyle w:val="Heading6"/>
        <w:numPr>
          <w:ilvl w:val="5"/>
          <w:numId w:val="1"/>
        </w:numPr>
        <w:rPr/>
      </w:pPr>
      <w:bookmarkStart w:id="2284" w:name="__RefHeading___Toc681372_73709187"/>
      <w:bookmarkStart w:id="2285" w:name="_Toc1012"/>
      <w:bookmarkEnd w:id="2284"/>
      <w:r>
        <w:rPr>
          <w:rtl w:val="true"/>
        </w:rPr>
        <w:t>اشارة</w:t>
      </w:r>
      <w:bookmarkEnd w:id="2285"/>
    </w:p>
    <w:p>
      <w:pPr>
        <w:pStyle w:val="BookText"/>
        <w:rPr/>
      </w:pPr>
      <w:r>
        <w:rPr>
          <w:rFonts w:ascii="IRNazanin" w:hAnsi="IRNazanin" w:eastAsia="IRNazanin"/>
          <w:color w:val="111111"/>
          <w:sz w:val="28"/>
          <w:sz w:val="28"/>
          <w:szCs w:val="28"/>
          <w:rtl w:val="true"/>
          <w:lang w:bidi="fa-IR"/>
        </w:rPr>
        <w:t>فی صلاة الجمعة</w:t>
      </w:r>
    </w:p>
    <w:p>
      <w:pPr>
        <w:pStyle w:val="BookText"/>
        <w:rPr/>
      </w:pPr>
      <w:r>
        <w:rPr>
          <w:rFonts w:ascii="IRNazanin" w:hAnsi="IRNazanin" w:eastAsia="IRNazanin"/>
          <w:color w:val="111111"/>
          <w:sz w:val="28"/>
          <w:sz w:val="28"/>
          <w:szCs w:val="28"/>
          <w:rtl w:val="true"/>
          <w:lang w:bidi="fa-IR"/>
        </w:rPr>
        <w:t>و فیه فروع</w:t>
      </w:r>
      <w:r>
        <w:rPr>
          <w:rFonts w:eastAsia="IRNazanin" w:cs="IRNazanin"/>
          <w:color w:val="111111"/>
          <w:sz w:val="28"/>
          <w:szCs w:val="28"/>
          <w:rtl w:val="true"/>
          <w:lang w:bidi="fa-IR"/>
        </w:rPr>
        <w:t>:</w:t>
      </w:r>
    </w:p>
    <w:p>
      <w:pPr>
        <w:pStyle w:val="Heading6"/>
        <w:numPr>
          <w:ilvl w:val="5"/>
          <w:numId w:val="1"/>
        </w:numPr>
        <w:rPr/>
      </w:pPr>
      <w:bookmarkStart w:id="2286" w:name="__RefHeading___Toc681374_73709187"/>
      <w:bookmarkStart w:id="2287" w:name="_Toc1013"/>
      <w:bookmarkEnd w:id="2286"/>
      <w:r>
        <w:rPr>
          <w:rtl w:val="true"/>
        </w:rPr>
        <w:t>الأوّل</w:t>
      </w:r>
      <w:r>
        <w:rPr>
          <w:rtl w:val="true"/>
        </w:rPr>
        <w:t>:</w:t>
      </w:r>
      <w:r>
        <w:rPr>
          <w:rtl w:val="true"/>
        </w:rPr>
        <w:t>صلاة الجمعة رکعتان کصلاة الصبح</w:t>
      </w:r>
      <w:bookmarkEnd w:id="2287"/>
    </w:p>
    <w:p>
      <w:pPr>
        <w:pStyle w:val="BookText"/>
        <w:rPr/>
      </w:pPr>
      <w:r>
        <w:rPr>
          <w:rFonts w:ascii="IRNazanin" w:hAnsi="IRNazanin" w:eastAsia="IRNazanin"/>
          <w:color w:val="111111"/>
          <w:sz w:val="28"/>
          <w:sz w:val="28"/>
          <w:szCs w:val="28"/>
          <w:rtl w:val="true"/>
          <w:lang w:bidi="fa-IR"/>
        </w:rPr>
        <w:t>و تمتاز عنها بخطبتین قبلها، ففی الاولی منهما یقوم الإمام و یحمد اللّه و یثنی علیه و یوصی بتقوی اللّه و یقرأ سورة من الکتاب العزیز ثمّ یجلس قلیلا،و فی الثانیة یقوم و یحمد اللّه و یثنی علیه و یصلّی علی محمّد صلّی اللّه علیه و آله و علی أئمّة المسلمین علیهم السّلام و یستغفر للمؤمنین و المؤمنات</w:t>
      </w:r>
      <w:r>
        <w:rPr>
          <w:rFonts w:eastAsia="IRNazanin" w:cs="IRNazanin"/>
          <w:color w:val="111111"/>
          <w:sz w:val="28"/>
          <w:szCs w:val="28"/>
          <w:rtl w:val="true"/>
          <w:lang w:bidi="fa-IR"/>
        </w:rPr>
        <w:t>.</w:t>
      </w:r>
    </w:p>
    <w:p>
      <w:pPr>
        <w:pStyle w:val="Heading6"/>
        <w:numPr>
          <w:ilvl w:val="5"/>
          <w:numId w:val="1"/>
        </w:numPr>
        <w:rPr/>
      </w:pPr>
      <w:bookmarkStart w:id="2288" w:name="__RefHeading___Toc681376_73709187"/>
      <w:bookmarkStart w:id="2289" w:name="_Toc1014"/>
      <w:bookmarkEnd w:id="2288"/>
      <w:r>
        <w:rPr>
          <w:rtl w:val="true"/>
        </w:rPr>
        <w:t>الثانی</w:t>
      </w:r>
      <w:r>
        <w:rPr>
          <w:rtl w:val="true"/>
        </w:rPr>
        <w:t>:</w:t>
      </w:r>
      <w:r>
        <w:rPr>
          <w:rtl w:val="true"/>
        </w:rPr>
        <w:t>لا یعتبر العربیّة فی غیر القرآن من عناصر الخطبة</w:t>
      </w:r>
      <w:bookmarkEnd w:id="2289"/>
    </w:p>
    <w:p>
      <w:pPr>
        <w:pStyle w:val="BookText"/>
        <w:rPr/>
      </w:pPr>
      <w:r>
        <w:rPr>
          <w:rFonts w:ascii="IRNazanin" w:hAnsi="IRNazanin" w:eastAsia="IRNazanin"/>
          <w:color w:val="111111"/>
          <w:sz w:val="28"/>
          <w:sz w:val="28"/>
          <w:szCs w:val="28"/>
          <w:rtl w:val="true"/>
          <w:lang w:bidi="fa-IR"/>
        </w:rPr>
        <w:t>و إذا کان الحاضرون غیر عارفین باللغة العربیّة،فعلی الإمام أن یعظهم باللغة الّتی یفهمونها</w:t>
      </w:r>
      <w:r>
        <w:rPr>
          <w:rFonts w:eastAsia="IRNazanin" w:cs="IRNazanin"/>
          <w:color w:val="111111"/>
          <w:sz w:val="28"/>
          <w:szCs w:val="28"/>
          <w:rtl w:val="true"/>
          <w:lang w:bidi="fa-IR"/>
        </w:rPr>
        <w:t>.</w:t>
      </w:r>
    </w:p>
    <w:p>
      <w:pPr>
        <w:pStyle w:val="Heading6"/>
        <w:numPr>
          <w:ilvl w:val="5"/>
          <w:numId w:val="1"/>
        </w:numPr>
        <w:rPr/>
      </w:pPr>
      <w:bookmarkStart w:id="2290" w:name="__RefHeading___Toc681378_73709187"/>
      <w:bookmarkStart w:id="2291" w:name="_Toc1015"/>
      <w:bookmarkEnd w:id="2290"/>
      <w:r>
        <w:rPr>
          <w:rtl w:val="true"/>
        </w:rPr>
        <w:t>الثالث</w:t>
      </w:r>
      <w:r>
        <w:rPr>
          <w:rtl w:val="true"/>
        </w:rPr>
        <w:t>:</w:t>
      </w:r>
      <w:r>
        <w:rPr>
          <w:rtl w:val="true"/>
        </w:rPr>
        <w:t>صلاة الجمعة واجبة تخییرا</w:t>
      </w:r>
      <w:bookmarkEnd w:id="2291"/>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مخیّر یوم الجمعة بین إقامة صلاة الجمعة،إذا توفّرت شرائطها الآتیة و بین الإتیان بصلاة الظهر، فإذا أقام الجمعة مع الشرائط أجزأت عن الظهر</w:t>
      </w:r>
      <w:r>
        <w:rPr>
          <w:rFonts w:eastAsia="IRNazanin" w:cs="IRNazanin"/>
          <w:color w:val="111111"/>
          <w:sz w:val="28"/>
          <w:szCs w:val="28"/>
          <w:rtl w:val="true"/>
          <w:lang w:bidi="fa-IR"/>
        </w:rPr>
        <w:t>.</w:t>
      </w:r>
    </w:p>
    <w:p>
      <w:pPr>
        <w:pStyle w:val="Heading6"/>
        <w:numPr>
          <w:ilvl w:val="5"/>
          <w:numId w:val="1"/>
        </w:numPr>
        <w:rPr/>
      </w:pPr>
      <w:bookmarkStart w:id="2292" w:name="__RefHeading___Toc681380_73709187"/>
      <w:bookmarkStart w:id="2293" w:name="_Toc1016"/>
      <w:bookmarkEnd w:id="2292"/>
      <w:r>
        <w:rPr>
          <w:rtl w:val="true"/>
        </w:rPr>
        <w:t>الرابع</w:t>
      </w:r>
      <w:r>
        <w:rPr>
          <w:rtl w:val="true"/>
        </w:rPr>
        <w:t>:</w:t>
      </w:r>
      <w:r>
        <w:rPr>
          <w:rtl w:val="true"/>
        </w:rPr>
        <w:t>یعتبر فی وجوب صلاة الجمعة امور</w:t>
      </w:r>
      <w:r>
        <w:rPr>
          <w:rtl w:val="true"/>
        </w:rPr>
        <w:t>:</w:t>
      </w:r>
      <w:bookmarkEnd w:id="2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الوقت،و هو زوال الشمس علی ما مرّ فی صلاة الظهر إلی أن یصیر ظلّ کلّ شیء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خمسة أشخاص أحدهم الإمام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الإمام الجامع لشرائط الإمامة من العدالة و غیرها،علی ما نذکرها فی صلاة الجماعة</w:t>
      </w:r>
      <w:r>
        <w:rPr>
          <w:rFonts w:eastAsia="IRNazanin" w:cs="IRNazanin"/>
          <w:color w:val="111111"/>
          <w:sz w:val="28"/>
          <w:szCs w:val="28"/>
          <w:rtl w:val="true"/>
          <w:lang w:bidi="fa-IR"/>
        </w:rPr>
        <w:t>.</w:t>
      </w:r>
      <w:bookmarkStart w:id="2294" w:name="pg11398_162716"/>
    </w:p>
    <w:p>
      <w:pPr>
        <w:pStyle w:val="Heading6"/>
        <w:numPr>
          <w:ilvl w:val="5"/>
          <w:numId w:val="1"/>
        </w:numPr>
        <w:rPr/>
      </w:pPr>
      <w:bookmarkStart w:id="2295" w:name="__RefHeading___Toc681382_73709187"/>
      <w:bookmarkStart w:id="2296" w:name="_Toc1017"/>
      <w:bookmarkEnd w:id="2294"/>
      <w:bookmarkEnd w:id="2295"/>
      <w:r>
        <w:rPr>
          <w:rtl w:val="true"/>
        </w:rPr>
        <w:t>الخامس</w:t>
      </w:r>
      <w:r>
        <w:rPr>
          <w:rtl w:val="true"/>
        </w:rPr>
        <w:t>:</w:t>
      </w:r>
      <w:r>
        <w:rPr>
          <w:rtl w:val="true"/>
        </w:rPr>
        <w:t>تعتبر فی صحّة صلاة الجمعة امور</w:t>
      </w:r>
      <w:r>
        <w:rPr>
          <w:rtl w:val="true"/>
        </w:rPr>
        <w:t>:</w:t>
      </w:r>
      <w:bookmarkEnd w:id="2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الجماعة،فلا تصحّ صلاة الجمعة فرادی،و یجزئ فیها إدراک الإمام فی الرکوع الأوّل،بل فی القیام من الرکعة الثانیة أیضا،فیأتی مع الإمام برکعة و بعد فراغه یأتی برکعة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المسافة بینها و بین صلاة جمعة اخری أقلّ من فرسخ، فلو اقیمت جمعتان فیما دون فرسخ بطلتا جمیعا،إن کانتا مقترنتین زمانا،و أمّا إذا کانت إحداهما سابقة علی الاخری و لو بتکبیرة الإحرام،صحّت السابقة دون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إحدی الصلاتین فاقدة لشرائط الصحّة،فهی لا تمنع عن إقامة صلاة جمعة اخری و لو کانت فی عرضها أو متأخّرة عنها،و علی هذا فمن شروط صحّة صلاة الجمعة أن لا تسبقها و لا تقارنها فی بدایتها صلاة جمعة اخری فی مکان تقلّ المسافة بینهما عن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تقارنت صلاتا جمعة فی مکانین متقارنین،دون أن یعلم جماعة کلّ من الصلاتین بالصلاة الاخری و انتهتا فی وقت واحد،کانت کلتا الصلاتین صحیحة،و کذا لو اتّفق ذلک غفلة و نسیانا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الخطبتین علی الصلاة</w:t>
      </w:r>
      <w:r>
        <w:rPr>
          <w:rFonts w:eastAsia="IRNazanin" w:cs="IRNazanin"/>
          <w:color w:val="111111"/>
          <w:sz w:val="28"/>
          <w:szCs w:val="28"/>
          <w:rtl w:val="true"/>
          <w:lang w:bidi="fa-IR"/>
        </w:rPr>
        <w:t>.</w:t>
      </w:r>
    </w:p>
    <w:p>
      <w:pPr>
        <w:pStyle w:val="Heading6"/>
        <w:numPr>
          <w:ilvl w:val="5"/>
          <w:numId w:val="1"/>
        </w:numPr>
        <w:rPr/>
      </w:pPr>
      <w:bookmarkStart w:id="2297" w:name="__RefHeading___Toc681384_73709187"/>
      <w:bookmarkStart w:id="2298" w:name="_Toc1018"/>
      <w:bookmarkEnd w:id="2297"/>
      <w:r>
        <w:rPr>
          <w:rtl w:val="true"/>
        </w:rPr>
        <w:t>السادس</w:t>
      </w:r>
      <w:r>
        <w:rPr>
          <w:rtl w:val="true"/>
        </w:rPr>
        <w:t>:</w:t>
      </w:r>
      <w:r>
        <w:rPr>
          <w:rtl w:val="true"/>
        </w:rPr>
        <w:t>إذا اقیمت الجمعة فی بلد واجدة لجمیع شروطها فهل یجب</w:t>
      </w:r>
      <w:bookmarkEnd w:id="2298"/>
    </w:p>
    <w:p>
      <w:pPr>
        <w:pStyle w:val="BookText"/>
        <w:rPr/>
      </w:pPr>
      <w:r>
        <w:rPr>
          <w:rFonts w:ascii="IRNazanin" w:hAnsi="IRNazanin" w:eastAsia="IRNazanin"/>
          <w:color w:val="111111"/>
          <w:sz w:val="28"/>
          <w:sz w:val="28"/>
          <w:szCs w:val="28"/>
          <w:rtl w:val="true"/>
          <w:lang w:bidi="fa-IR"/>
        </w:rPr>
        <w:t>الحضور فیها؟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أفضل فردی الواجب التخییریّ</w:t>
      </w:r>
      <w:r>
        <w:rPr>
          <w:rFonts w:eastAsia="IRNazanin" w:cs="IRNazanin"/>
          <w:color w:val="111111"/>
          <w:sz w:val="28"/>
          <w:szCs w:val="28"/>
          <w:rtl w:val="true"/>
          <w:lang w:bidi="fa-IR"/>
        </w:rPr>
        <w:t>.</w:t>
      </w:r>
    </w:p>
    <w:p>
      <w:pPr>
        <w:pStyle w:val="Heading6"/>
        <w:numPr>
          <w:ilvl w:val="5"/>
          <w:numId w:val="1"/>
        </w:numPr>
        <w:rPr/>
      </w:pPr>
      <w:bookmarkStart w:id="2299" w:name="__RefHeading___Toc681386_73709187"/>
      <w:bookmarkStart w:id="2300" w:name="_Toc1019"/>
      <w:bookmarkEnd w:id="2299"/>
      <w:r>
        <w:rPr>
          <w:rtl w:val="true"/>
        </w:rPr>
        <w:t>السابع</w:t>
      </w:r>
      <w:r>
        <w:rPr>
          <w:rtl w:val="true"/>
        </w:rPr>
        <w:t>:</w:t>
      </w:r>
      <w:r>
        <w:rPr>
          <w:rtl w:val="true"/>
        </w:rPr>
        <w:t>یعتبر فی وجوب الحضور امور</w:t>
      </w:r>
      <w:r>
        <w:rPr>
          <w:rtl w:val="true"/>
        </w:rPr>
        <w:t>:</w:t>
      </w:r>
      <w:bookmarkEnd w:id="2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الذکورة،فلا یجب الحضور علی النساء</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الحریّة،فلا یجب علی العبید</w:t>
      </w:r>
      <w:r>
        <w:rPr>
          <w:rFonts w:eastAsia="IRNazanin" w:cs="IRNazanin"/>
          <w:color w:val="111111"/>
          <w:sz w:val="28"/>
          <w:szCs w:val="28"/>
          <w:rtl w:val="true"/>
          <w:lang w:bidi="fa-IR"/>
        </w:rPr>
        <w:t>.</w:t>
      </w:r>
      <w:bookmarkStart w:id="2301" w:name="pg11398_162717"/>
    </w:p>
    <w:p>
      <w:pPr>
        <w:pStyle w:val="BookText"/>
        <w:rPr/>
      </w:pPr>
      <w:bookmarkEnd w:id="230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الحضور،فلا یجب علی المسافر،سواء فی ذلک المسافر الّذی وظیفته القصر و من کانت وظیفته الإتمام،کالقاصد لإقامة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المرض و العمی،فلا یجب علی المریض و الأعمی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الشیخوخة،فلا یجب علی الشیخ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الفصل بینه و بین المکان الّذی تقام فیه الجمعة أزید من فرسخین،کما لا یجب علی من کان الحضور له حرجیّا،و إن لم یکن الفصل بهذا المقدار،بل لا یبعد عدم وجوب الحضور عند المطر و إن لم یکن الحضور حرجیّا</w:t>
      </w:r>
      <w:r>
        <w:rPr>
          <w:rFonts w:eastAsia="IRNazanin" w:cs="IRNazanin"/>
          <w:color w:val="111111"/>
          <w:sz w:val="28"/>
          <w:szCs w:val="28"/>
          <w:rtl w:val="true"/>
          <w:lang w:bidi="fa-IR"/>
        </w:rPr>
        <w:t>.</w:t>
      </w:r>
    </w:p>
    <w:p>
      <w:pPr>
        <w:pStyle w:val="Heading6"/>
        <w:numPr>
          <w:ilvl w:val="5"/>
          <w:numId w:val="1"/>
        </w:numPr>
        <w:rPr/>
      </w:pPr>
      <w:bookmarkStart w:id="2302" w:name="__RefHeading___Toc681388_73709187"/>
      <w:bookmarkStart w:id="2303" w:name="_Toc1020"/>
      <w:bookmarkEnd w:id="2302"/>
      <w:r>
        <w:rPr>
          <w:rtl w:val="true"/>
        </w:rPr>
        <w:t>الثامن</w:t>
      </w:r>
      <w:r>
        <w:rPr>
          <w:rtl w:val="true"/>
        </w:rPr>
        <w:t>:</w:t>
      </w:r>
      <w:r>
        <w:rPr>
          <w:rtl w:val="true"/>
        </w:rPr>
        <w:t>الأفضل أن لا یسافر بعد زوال الشمس یوم الجمعة من بلد تقام</w:t>
      </w:r>
      <w:bookmarkEnd w:id="2303"/>
    </w:p>
    <w:p>
      <w:pPr>
        <w:pStyle w:val="BookText"/>
        <w:rPr/>
      </w:pPr>
      <w:r>
        <w:rPr>
          <w:rFonts w:ascii="IRNazanin" w:hAnsi="IRNazanin" w:eastAsia="IRNazanin"/>
          <w:color w:val="111111"/>
          <w:sz w:val="28"/>
          <w:sz w:val="28"/>
          <w:szCs w:val="28"/>
          <w:rtl w:val="true"/>
          <w:lang w:bidi="fa-IR"/>
        </w:rPr>
        <w:t>فیه الجمعة واجدة للشرائط</w:t>
      </w:r>
      <w:r>
        <w:rPr>
          <w:rFonts w:eastAsia="IRNazanin" w:cs="IRNazanin"/>
          <w:color w:val="111111"/>
          <w:sz w:val="28"/>
          <w:szCs w:val="28"/>
          <w:rtl w:val="true"/>
          <w:lang w:bidi="fa-IR"/>
        </w:rPr>
        <w:t>.</w:t>
      </w:r>
    </w:p>
    <w:p>
      <w:pPr>
        <w:pStyle w:val="Heading6"/>
        <w:numPr>
          <w:ilvl w:val="5"/>
          <w:numId w:val="1"/>
        </w:numPr>
        <w:rPr/>
      </w:pPr>
      <w:bookmarkStart w:id="2304" w:name="__RefHeading___Toc681390_73709187"/>
      <w:bookmarkStart w:id="2305" w:name="_Toc1021"/>
      <w:bookmarkEnd w:id="2304"/>
      <w:r>
        <w:rPr>
          <w:rtl w:val="true"/>
        </w:rPr>
        <w:t>التاسع</w:t>
      </w:r>
      <w:r>
        <w:rPr>
          <w:rtl w:val="true"/>
        </w:rPr>
        <w:t>:</w:t>
      </w:r>
      <w:r>
        <w:rPr>
          <w:rtl w:val="true"/>
        </w:rPr>
        <w:t>لا یجوز التکلّم أثناء اشتغال الإمام بالخطبة</w:t>
      </w:r>
      <w:bookmarkEnd w:id="2305"/>
    </w:p>
    <w:p>
      <w:pPr>
        <w:pStyle w:val="BookText"/>
        <w:rPr/>
      </w:pPr>
      <w:r>
        <w:rPr>
          <w:rFonts w:ascii="IRNazanin" w:hAnsi="IRNazanin" w:eastAsia="IRNazanin"/>
          <w:color w:val="111111"/>
          <w:sz w:val="28"/>
          <w:sz w:val="28"/>
          <w:szCs w:val="28"/>
          <w:rtl w:val="true"/>
          <w:lang w:bidi="fa-IR"/>
        </w:rPr>
        <w:t>و الأحوط لزوما الإصغاء إلیها لمن یفهم معناها</w:t>
      </w:r>
      <w:r>
        <w:rPr>
          <w:rFonts w:eastAsia="IRNazanin" w:cs="IRNazanin"/>
          <w:color w:val="111111"/>
          <w:sz w:val="28"/>
          <w:szCs w:val="28"/>
          <w:rtl w:val="true"/>
          <w:lang w:bidi="fa-IR"/>
        </w:rPr>
        <w:t>.</w:t>
      </w:r>
    </w:p>
    <w:p>
      <w:pPr>
        <w:pStyle w:val="Heading6"/>
        <w:numPr>
          <w:ilvl w:val="5"/>
          <w:numId w:val="1"/>
        </w:numPr>
        <w:rPr/>
      </w:pPr>
      <w:bookmarkStart w:id="2306" w:name="__RefHeading___Toc681392_73709187"/>
      <w:bookmarkStart w:id="2307" w:name="_Toc1022"/>
      <w:bookmarkEnd w:id="2306"/>
      <w:r>
        <w:rPr>
          <w:rtl w:val="true"/>
        </w:rPr>
        <w:t>العاشر</w:t>
      </w:r>
      <w:r>
        <w:rPr>
          <w:rtl w:val="true"/>
        </w:rPr>
        <w:t>:</w:t>
      </w:r>
      <w:r>
        <w:rPr>
          <w:rtl w:val="true"/>
        </w:rPr>
        <w:t>الأحوط استحبابا ترک البیع و الشراء فی وقت إقامة صلاة</w:t>
      </w:r>
      <w:bookmarkEnd w:id="2307"/>
    </w:p>
    <w:p>
      <w:pPr>
        <w:pStyle w:val="BookText"/>
        <w:rPr/>
      </w:pPr>
      <w:r>
        <w:rPr>
          <w:rFonts w:ascii="Amiri" w:hAnsi="Amiri" w:eastAsia="Amiri" w:cs="Amiri"/>
          <w:color w:val="111111"/>
          <w:sz w:val="28"/>
          <w:sz w:val="28"/>
          <w:szCs w:val="28"/>
          <w:rtl w:val="true"/>
          <w:lang w:bidi="ar-SA"/>
        </w:rPr>
        <w:t>الجمعة،</w:t>
      </w:r>
    </w:p>
    <w:p>
      <w:pPr>
        <w:pStyle w:val="BookText"/>
        <w:rPr/>
      </w:pPr>
      <w:r>
        <w:rPr>
          <w:rFonts w:ascii="IRNazanin" w:hAnsi="IRNazanin" w:eastAsia="IRNazanin"/>
          <w:color w:val="111111"/>
          <w:sz w:val="28"/>
          <w:sz w:val="28"/>
          <w:szCs w:val="28"/>
          <w:rtl w:val="true"/>
          <w:lang w:bidi="fa-IR"/>
        </w:rPr>
        <w:t>إذا کانا مانعین عن الحضور فیها</w:t>
      </w:r>
      <w:r>
        <w:rPr>
          <w:rFonts w:eastAsia="IRNazanin" w:cs="IRNazanin"/>
          <w:color w:val="111111"/>
          <w:sz w:val="28"/>
          <w:szCs w:val="28"/>
          <w:rtl w:val="true"/>
          <w:lang w:bidi="fa-IR"/>
        </w:rPr>
        <w:t>.</w:t>
      </w:r>
    </w:p>
    <w:p>
      <w:pPr>
        <w:pStyle w:val="Heading6"/>
        <w:numPr>
          <w:ilvl w:val="5"/>
          <w:numId w:val="1"/>
        </w:numPr>
        <w:rPr/>
      </w:pPr>
      <w:bookmarkStart w:id="2308" w:name="__RefHeading___Toc681394_73709187"/>
      <w:bookmarkStart w:id="2309" w:name="_Toc1023"/>
      <w:bookmarkEnd w:id="2308"/>
      <w:r>
        <w:rPr>
          <w:rtl w:val="true"/>
        </w:rPr>
        <w:t>الحادی عشر</w:t>
      </w:r>
      <w:r>
        <w:rPr>
          <w:rtl w:val="true"/>
        </w:rPr>
        <w:t>:</w:t>
      </w:r>
      <w:r>
        <w:rPr>
          <w:rtl w:val="true"/>
        </w:rPr>
        <w:t>إذا اقیمت صلاة الجمعة فی یومها بتمام شروطها</w:t>
      </w:r>
      <w:bookmarkEnd w:id="2309"/>
    </w:p>
    <w:p>
      <w:pPr>
        <w:pStyle w:val="BookText"/>
        <w:rPr/>
      </w:pPr>
      <w:r>
        <w:rPr>
          <w:rFonts w:ascii="IRNazanin" w:hAnsi="IRNazanin" w:eastAsia="IRNazanin"/>
          <w:color w:val="111111"/>
          <w:sz w:val="28"/>
          <w:sz w:val="28"/>
          <w:szCs w:val="28"/>
          <w:rtl w:val="true"/>
          <w:lang w:bidi="fa-IR"/>
        </w:rPr>
        <w:t>فالمکلّف مخیّر بین أن یحضر فیها أو یصلّی صلاة الظهر،و إن کان الأوّل أفضل و أجدر</w:t>
      </w:r>
      <w:r>
        <w:rPr>
          <w:rFonts w:eastAsia="IRNazanin" w:cs="IRNazanin"/>
          <w:color w:val="111111"/>
          <w:sz w:val="28"/>
          <w:szCs w:val="28"/>
          <w:rtl w:val="true"/>
          <w:lang w:bidi="fa-IR"/>
        </w:rPr>
        <w:t>.</w:t>
      </w:r>
    </w:p>
    <w:p>
      <w:pPr>
        <w:pStyle w:val="Heading6"/>
        <w:numPr>
          <w:ilvl w:val="5"/>
          <w:numId w:val="1"/>
        </w:numPr>
        <w:rPr/>
      </w:pPr>
      <w:bookmarkStart w:id="2310" w:name="__RefHeading___Toc681396_73709187"/>
      <w:bookmarkStart w:id="2311" w:name="_Toc1024"/>
      <w:bookmarkEnd w:id="2310"/>
      <w:r>
        <w:rPr>
          <w:rtl w:val="true"/>
        </w:rPr>
        <w:t>الثانی عشر</w:t>
      </w:r>
      <w:r>
        <w:rPr>
          <w:rtl w:val="true"/>
        </w:rPr>
        <w:t>:</w:t>
      </w:r>
      <w:r>
        <w:rPr>
          <w:rtl w:val="true"/>
        </w:rPr>
        <w:t>یجوز تقدیم الخطبتین علی الزوال</w:t>
      </w:r>
      <w:bookmarkEnd w:id="2311"/>
    </w:p>
    <w:p>
      <w:pPr>
        <w:pStyle w:val="BookText"/>
        <w:rPr/>
      </w:pPr>
      <w:r>
        <w:rPr>
          <w:rFonts w:ascii="IRNazanin" w:hAnsi="IRNazanin" w:eastAsia="IRNazanin"/>
          <w:color w:val="111111"/>
          <w:sz w:val="28"/>
          <w:sz w:val="28"/>
          <w:szCs w:val="28"/>
          <w:rtl w:val="true"/>
          <w:lang w:bidi="fa-IR"/>
        </w:rPr>
        <w:t>نعم،لا یجوز الابتداء بالصلاة نفسها إلاّ بعد تحقّق الزوال</w:t>
      </w:r>
      <w:r>
        <w:rPr>
          <w:rFonts w:eastAsia="IRNazanin" w:cs="IRNazanin"/>
          <w:color w:val="111111"/>
          <w:sz w:val="28"/>
          <w:szCs w:val="28"/>
          <w:rtl w:val="true"/>
          <w:lang w:bidi="fa-IR"/>
        </w:rPr>
        <w:t>.</w:t>
      </w:r>
    </w:p>
    <w:p>
      <w:pPr>
        <w:pStyle w:val="Heading6"/>
        <w:numPr>
          <w:ilvl w:val="5"/>
          <w:numId w:val="1"/>
        </w:numPr>
        <w:rPr/>
      </w:pPr>
      <w:bookmarkStart w:id="2312" w:name="__RefHeading___Toc681398_73709187"/>
      <w:bookmarkStart w:id="2313" w:name="_Toc1025"/>
      <w:bookmarkEnd w:id="2312"/>
      <w:r>
        <w:rPr>
          <w:rtl w:val="true"/>
        </w:rPr>
        <w:t>الثالث عشر</w:t>
      </w:r>
      <w:r>
        <w:rPr>
          <w:rtl w:val="true"/>
        </w:rPr>
        <w:t>:</w:t>
      </w:r>
      <w:r>
        <w:rPr>
          <w:rtl w:val="true"/>
        </w:rPr>
        <w:t>یجب أن یکون الخطیب حین إیراد الخطبة قائما</w:t>
      </w:r>
      <w:bookmarkEnd w:id="2313"/>
    </w:p>
    <w:p>
      <w:pPr>
        <w:pStyle w:val="Heading6"/>
        <w:numPr>
          <w:ilvl w:val="5"/>
          <w:numId w:val="1"/>
        </w:numPr>
        <w:rPr/>
      </w:pPr>
      <w:bookmarkStart w:id="2314" w:name="__RefHeading___Toc681400_73709187"/>
      <w:bookmarkStart w:id="2315" w:name="_Toc1026"/>
      <w:bookmarkEnd w:id="2314"/>
      <w:r>
        <w:rPr>
          <w:rtl w:val="true"/>
        </w:rPr>
        <w:t>الرابع عشر</w:t>
      </w:r>
      <w:r>
        <w:rPr>
          <w:rtl w:val="true"/>
        </w:rPr>
        <w:t>:</w:t>
      </w:r>
      <w:r>
        <w:rPr>
          <w:rtl w:val="true"/>
        </w:rPr>
        <w:t>الأظهر أن یکون المتصدّی للخطبة هو الإمام</w:t>
      </w:r>
      <w:bookmarkEnd w:id="2315"/>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أن یکون الخطیب شخصا و الإمام شخصا آخر</w:t>
      </w:r>
      <w:r>
        <w:rPr>
          <w:rFonts w:eastAsia="IRNazanin" w:cs="IRNazanin"/>
          <w:color w:val="111111"/>
          <w:sz w:val="28"/>
          <w:szCs w:val="28"/>
          <w:rtl w:val="true"/>
          <w:lang w:bidi="fa-IR"/>
        </w:rPr>
        <w:t>.</w:t>
      </w:r>
      <w:bookmarkStart w:id="2316" w:name="pg11398_162718"/>
    </w:p>
    <w:p>
      <w:pPr>
        <w:pStyle w:val="Heading4"/>
        <w:numPr>
          <w:ilvl w:val="3"/>
          <w:numId w:val="1"/>
        </w:numPr>
        <w:rPr/>
      </w:pPr>
      <w:bookmarkStart w:id="2317" w:name="__RefHeading___Toc681402_73709187"/>
      <w:bookmarkStart w:id="2318" w:name="_Toc1027"/>
      <w:bookmarkEnd w:id="2316"/>
      <w:bookmarkEnd w:id="2317"/>
      <w:r>
        <w:rPr>
          <w:rtl w:val="true"/>
        </w:rPr>
        <w:t>المبحث الثالث</w:t>
      </w:r>
      <w:r>
        <w:rPr>
          <w:rtl w:val="true"/>
        </w:rPr>
        <w:t xml:space="preserve">: </w:t>
      </w:r>
      <w:r>
        <w:rPr>
          <w:rtl w:val="true"/>
        </w:rPr>
        <w:t>منافیات الصلاة</w:t>
      </w:r>
      <w:bookmarkEnd w:id="2318"/>
    </w:p>
    <w:p>
      <w:pPr>
        <w:pStyle w:val="Heading5"/>
        <w:numPr>
          <w:ilvl w:val="4"/>
          <w:numId w:val="1"/>
        </w:numPr>
        <w:rPr/>
      </w:pPr>
      <w:bookmarkStart w:id="2319" w:name="__RefHeading___Toc681404_73709187"/>
      <w:bookmarkStart w:id="2320" w:name="_Toc1028"/>
      <w:bookmarkEnd w:id="2319"/>
      <w:r>
        <w:rPr>
          <w:rtl w:val="true"/>
        </w:rPr>
        <w:t>اشارة</w:t>
      </w:r>
      <w:bookmarkEnd w:id="2320"/>
    </w:p>
    <w:p>
      <w:pPr>
        <w:pStyle w:val="BookText"/>
        <w:rPr/>
      </w:pPr>
      <w:r>
        <w:rPr>
          <w:rFonts w:ascii="IRNazanin" w:hAnsi="IRNazanin" w:eastAsia="IRNazanin"/>
          <w:color w:val="111111"/>
          <w:sz w:val="28"/>
          <w:sz w:val="28"/>
          <w:szCs w:val="28"/>
          <w:rtl w:val="true"/>
          <w:lang w:bidi="fa-IR"/>
        </w:rPr>
        <w:t>منافیات الصلاة</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Heading5"/>
        <w:numPr>
          <w:ilvl w:val="4"/>
          <w:numId w:val="1"/>
        </w:numPr>
        <w:rPr/>
      </w:pPr>
      <w:bookmarkStart w:id="2321" w:name="__RefHeading___Toc681406_73709187"/>
      <w:bookmarkStart w:id="2322" w:name="_Toc1029"/>
      <w:bookmarkEnd w:id="2321"/>
      <w:r>
        <w:rPr>
          <w:rtl w:val="true"/>
        </w:rPr>
        <w:t>الأوّل</w:t>
      </w:r>
      <w:r>
        <w:rPr>
          <w:rtl w:val="true"/>
        </w:rPr>
        <w:t>:</w:t>
      </w:r>
      <w:r>
        <w:rPr>
          <w:rtl w:val="true"/>
        </w:rPr>
        <w:t>الحدث الصادر من المصلّی أثناء الصلاة مبطل لها</w:t>
      </w:r>
      <w:bookmarkEnd w:id="2322"/>
    </w:p>
    <w:p>
      <w:pPr>
        <w:pStyle w:val="BookText"/>
        <w:rPr/>
      </w:pPr>
      <w:r>
        <w:rPr>
          <w:rFonts w:ascii="IRNazanin" w:hAnsi="IRNazanin" w:eastAsia="IRNazanin"/>
          <w:color w:val="111111"/>
          <w:sz w:val="28"/>
          <w:sz w:val="28"/>
          <w:szCs w:val="28"/>
          <w:rtl w:val="true"/>
          <w:lang w:bidi="fa-IR"/>
        </w:rPr>
        <w:t>سواء أ کان من الأحداث الصغیرة أم کان من الکبیرة،کما إذا مسّ میّتا أثناء الصلاة،و سواء أ کان فی ابتداء الصلاة أم فی أثنائها أو آخرها عمدا کان أم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وقع قبل السلام سهوا فقد تقدّم أنّ الظاهر صحّة صلاته،و یستثنی من الحکم المذکور المسلوس و المبطون و نحوهما و المستحاضة کما تقدّم</w:t>
      </w:r>
      <w:r>
        <w:rPr>
          <w:rFonts w:eastAsia="IRNazanin" w:cs="IRNazanin"/>
          <w:color w:val="111111"/>
          <w:sz w:val="28"/>
          <w:szCs w:val="28"/>
          <w:rtl w:val="true"/>
          <w:lang w:bidi="fa-IR"/>
        </w:rPr>
        <w:t>.</w:t>
      </w:r>
    </w:p>
    <w:p>
      <w:pPr>
        <w:pStyle w:val="Heading5"/>
        <w:numPr>
          <w:ilvl w:val="4"/>
          <w:numId w:val="1"/>
        </w:numPr>
        <w:rPr/>
      </w:pPr>
      <w:bookmarkStart w:id="2323" w:name="__RefHeading___Toc681408_73709187"/>
      <w:bookmarkStart w:id="2324" w:name="_Toc1030"/>
      <w:bookmarkEnd w:id="2323"/>
      <w:r>
        <w:rPr>
          <w:rtl w:val="true"/>
        </w:rPr>
        <w:t>الثانی</w:t>
      </w:r>
      <w:r>
        <w:rPr>
          <w:rtl w:val="true"/>
        </w:rPr>
        <w:t>:</w:t>
      </w:r>
      <w:r>
        <w:rPr>
          <w:rtl w:val="true"/>
        </w:rPr>
        <w:t>الالتفات بکلّ البدن عن القبلة</w:t>
      </w:r>
      <w:bookmarkEnd w:id="232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ذلک متعمّدا بطلت الصلاة،و إن أدرک الموقف بأسرع ما یمکن و أعاد وجهه و بدنه إلی القبلة و إن لم یکن متعمّدا فی ذلک بل کان ناسیا و غافلا،فحینئذ إن تذکّر بالحال فی الوقت أعاد،إذا بلغ الانحراف إلی نقطة الیمین أو الیسار،و أمّا إذا کان أقلّ من ذلک لم تجب علیه الإعادة فی الوقت أیضا،و إن لم یتذکّر إلاّ بعد الوقت فلا قضاء علیه، و یلحق بالالتفات بالبدن،الالتفات بالوجه خاصّة مع بقاء البدن علی استقباله إذا کان الالتفات فاحشا،علی نحو صارت القبلة إلی یمینه أو یساره أو خلفه، فیجری فیه ما ذکرناه من البطلان،فی فرض العمد و عدم وجوب القضاء مع السهو،إذا کان التذکّر خارج الوقت،و وجوب الإعادة إذا کان التذکّر فی</w:t>
      </w:r>
      <w:bookmarkStart w:id="2325" w:name="pg11398_162719"/>
    </w:p>
    <w:p>
      <w:pPr>
        <w:pStyle w:val="BookText"/>
        <w:rPr/>
      </w:pPr>
      <w:bookmarkEnd w:id="2325"/>
      <w:r>
        <w:rPr>
          <w:rFonts w:ascii="IRNazanin" w:hAnsi="IRNazanin" w:eastAsia="IRNazanin"/>
          <w:color w:val="111111"/>
          <w:sz w:val="28"/>
          <w:sz w:val="28"/>
          <w:szCs w:val="28"/>
          <w:rtl w:val="true"/>
          <w:lang w:bidi="fa-IR"/>
        </w:rPr>
        <w:t>الوقت،و أمّا إذا کان الالتفات بالوجه أقلّ من ذلک،فلا یجب الإعادة فی الوقت فضلا عن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مکروه</w:t>
      </w:r>
      <w:r>
        <w:rPr>
          <w:rFonts w:eastAsia="IRNazanin" w:cs="IRNazanin"/>
          <w:color w:val="111111"/>
          <w:sz w:val="28"/>
          <w:szCs w:val="28"/>
          <w:rtl w:val="true"/>
          <w:lang w:bidi="fa-IR"/>
        </w:rPr>
        <w:t>.</w:t>
      </w:r>
    </w:p>
    <w:p>
      <w:pPr>
        <w:pStyle w:val="Heading5"/>
        <w:numPr>
          <w:ilvl w:val="4"/>
          <w:numId w:val="1"/>
        </w:numPr>
        <w:rPr/>
      </w:pPr>
      <w:bookmarkStart w:id="2326" w:name="__RefHeading___Toc681410_73709187"/>
      <w:bookmarkStart w:id="2327" w:name="_Toc1031"/>
      <w:bookmarkEnd w:id="2326"/>
      <w:r>
        <w:rPr>
          <w:rtl w:val="true"/>
        </w:rPr>
        <w:t>الثالث</w:t>
      </w:r>
      <w:r>
        <w:rPr>
          <w:rtl w:val="true"/>
        </w:rPr>
        <w:t>:</w:t>
      </w:r>
      <w:r>
        <w:rPr>
          <w:rtl w:val="true"/>
        </w:rPr>
        <w:t>ما إذا صدرت من المصلّی أفعال و تصرّفات لا تبقی معها صورة</w:t>
      </w:r>
      <w:bookmarkEnd w:id="2327"/>
    </w:p>
    <w:p>
      <w:pPr>
        <w:pStyle w:val="BookText"/>
        <w:rPr/>
      </w:pPr>
      <w:r>
        <w:rPr>
          <w:rFonts w:ascii="Amiri" w:hAnsi="Amiri" w:eastAsia="Amiri" w:cs="Amiri"/>
          <w:color w:val="111111"/>
          <w:sz w:val="28"/>
          <w:sz w:val="28"/>
          <w:szCs w:val="28"/>
          <w:rtl w:val="true"/>
          <w:lang w:bidi="ar-SA"/>
        </w:rPr>
        <w:t>الصلاة و لا اسمها،</w:t>
      </w:r>
    </w:p>
    <w:p>
      <w:pPr>
        <w:pStyle w:val="BookText"/>
        <w:rPr/>
      </w:pPr>
      <w:r>
        <w:rPr>
          <w:rFonts w:ascii="IRNazanin" w:hAnsi="IRNazanin" w:eastAsia="IRNazanin"/>
          <w:color w:val="111111"/>
          <w:sz w:val="28"/>
          <w:sz w:val="28"/>
          <w:szCs w:val="28"/>
          <w:rtl w:val="true"/>
          <w:lang w:bidi="fa-IR"/>
        </w:rPr>
        <w:t>کالرقص و التصفیق و الاشتغال بمثل الخیاطة و النساجة بالمقدار المعتدّ به و نحو ذلک،و لا فرق فی البطلان به بین صورتی العمد و السهو، و لا بأس بمثل حرکة الید و الإشارة بها،و الانحناء لتناول شیء من الأرض، و المشی إلی إحدی الجهات بلا انحراف عن القبلة،و قتل الحیّة و العقرب،و حمل الطفل و إرضاعه،و نحو ذلک ممّا لا یعدّ منافیا للصلاة و ماحیا لصورتها</w:t>
      </w:r>
      <w:r>
        <w:rPr>
          <w:rFonts w:eastAsia="IRNazanin" w:cs="IRNazanin"/>
          <w:color w:val="111111"/>
          <w:sz w:val="28"/>
          <w:szCs w:val="28"/>
          <w:rtl w:val="true"/>
          <w:lang w:bidi="fa-IR"/>
        </w:rPr>
        <w:t>.</w:t>
      </w:r>
    </w:p>
    <w:p>
      <w:pPr>
        <w:pStyle w:val="Heading5"/>
        <w:numPr>
          <w:ilvl w:val="4"/>
          <w:numId w:val="1"/>
        </w:numPr>
        <w:rPr/>
      </w:pPr>
      <w:bookmarkStart w:id="2328" w:name="__RefHeading___Toc681412_73709187"/>
      <w:bookmarkStart w:id="2329" w:name="_Toc1032"/>
      <w:bookmarkEnd w:id="2328"/>
      <w:r>
        <w:rPr>
          <w:rtl w:val="true"/>
        </w:rPr>
        <w:t xml:space="preserve">مسألة </w:t>
      </w:r>
      <w:r>
        <w:rPr/>
        <w:t>685</w:t>
      </w:r>
      <w:r>
        <w:rPr>
          <w:rtl w:val="true"/>
        </w:rPr>
        <w:t>:</w:t>
      </w:r>
      <w:r>
        <w:rPr>
          <w:rtl w:val="true"/>
        </w:rPr>
        <w:t>الظاهر بطلان الصلاة فیما إذا أتی فی أثنائها بصلاة اخری</w:t>
      </w:r>
      <w:bookmarkEnd w:id="2329"/>
    </w:p>
    <w:p>
      <w:pPr>
        <w:pStyle w:val="BookText"/>
        <w:rPr/>
      </w:pPr>
      <w:r>
        <w:rPr>
          <w:rFonts w:ascii="IRNazanin" w:hAnsi="IRNazanin" w:eastAsia="IRNazanin"/>
          <w:color w:val="111111"/>
          <w:sz w:val="28"/>
          <w:sz w:val="28"/>
          <w:szCs w:val="28"/>
          <w:rtl w:val="true"/>
          <w:lang w:bidi="fa-IR"/>
        </w:rPr>
        <w:t>و تصحّ الصلاة الثانیة مع السهو،و کذلک مع العمد إذا کانت الصلاة الاولی نافلة، و أمّا إذا کانت فریضة فالأظهر صحّتها أیضا،و إذا أدخل صلاة فریضة فی اخری سهوا و تذکّر فی الأثناء،فإن کان التذکّر قبل الرکوع أتمّ الاولی،إلاّ إذا کانت الثانیة مضیّقة فیتمّها،و إن کان التذکّر بعد الرکوع أتمّ الثانیة،إلاّ إذا کانت الاولی مضیّقة،فیرفع الید عمّا فی یده و یستأنف الاولی</w:t>
      </w:r>
      <w:r>
        <w:rPr>
          <w:rFonts w:eastAsia="IRNazanin" w:cs="IRNazanin"/>
          <w:color w:val="111111"/>
          <w:sz w:val="28"/>
          <w:szCs w:val="28"/>
          <w:rtl w:val="true"/>
          <w:lang w:bidi="fa-IR"/>
        </w:rPr>
        <w:t>.</w:t>
      </w:r>
    </w:p>
    <w:p>
      <w:pPr>
        <w:pStyle w:val="Heading5"/>
        <w:numPr>
          <w:ilvl w:val="4"/>
          <w:numId w:val="1"/>
        </w:numPr>
        <w:rPr/>
      </w:pPr>
      <w:bookmarkStart w:id="2330" w:name="__RefHeading___Toc681414_73709187"/>
      <w:bookmarkStart w:id="2331" w:name="_Toc1033"/>
      <w:bookmarkEnd w:id="2330"/>
      <w:r>
        <w:rPr>
          <w:rtl w:val="true"/>
        </w:rPr>
        <w:t xml:space="preserve">مسألة </w:t>
      </w:r>
      <w:r>
        <w:rPr/>
        <w:t>686</w:t>
      </w:r>
      <w:r>
        <w:rPr>
          <w:rtl w:val="true"/>
        </w:rPr>
        <w:t>:</w:t>
      </w:r>
      <w:r>
        <w:rPr>
          <w:rtl w:val="true"/>
        </w:rPr>
        <w:t>إذا أتی بفعل کثیر أو سکوت طویل</w:t>
      </w:r>
      <w:bookmarkEnd w:id="2331"/>
    </w:p>
    <w:p>
      <w:pPr>
        <w:pStyle w:val="BookText"/>
        <w:rPr/>
      </w:pPr>
      <w:r>
        <w:rPr>
          <w:rFonts w:ascii="IRNazanin" w:hAnsi="IRNazanin" w:eastAsia="IRNazanin"/>
          <w:color w:val="111111"/>
          <w:sz w:val="28"/>
          <w:sz w:val="28"/>
          <w:szCs w:val="28"/>
          <w:rtl w:val="true"/>
          <w:lang w:bidi="fa-IR"/>
        </w:rPr>
        <w:t>و شکّ فی فوات الموالاة و محو الصورة،قطع الصلاة و استأنفها من جدید،و الأحوط استحبابا أن یتمّها أوّلا ثمّ یعیدها</w:t>
      </w:r>
      <w:r>
        <w:rPr>
          <w:rFonts w:eastAsia="IRNazanin" w:cs="IRNazanin"/>
          <w:color w:val="111111"/>
          <w:sz w:val="28"/>
          <w:szCs w:val="28"/>
          <w:rtl w:val="true"/>
          <w:lang w:bidi="fa-IR"/>
        </w:rPr>
        <w:t>.</w:t>
      </w:r>
    </w:p>
    <w:p>
      <w:pPr>
        <w:pStyle w:val="Heading5"/>
        <w:numPr>
          <w:ilvl w:val="4"/>
          <w:numId w:val="1"/>
        </w:numPr>
        <w:rPr/>
      </w:pPr>
      <w:bookmarkStart w:id="2332" w:name="__RefHeading___Toc681416_73709187"/>
      <w:bookmarkStart w:id="2333" w:name="_Toc1034"/>
      <w:bookmarkEnd w:id="2332"/>
      <w:r>
        <w:rPr>
          <w:rtl w:val="true"/>
        </w:rPr>
        <w:t>الرابع</w:t>
      </w:r>
      <w:r>
        <w:rPr>
          <w:rtl w:val="true"/>
        </w:rPr>
        <w:t>:</w:t>
      </w:r>
      <w:r>
        <w:rPr>
          <w:rtl w:val="true"/>
        </w:rPr>
        <w:t>التکلّم عمدا</w:t>
      </w:r>
      <w:bookmarkEnd w:id="233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بحرف واحد؛إذ المعیار إنّما هو بصدق عنوان التکلّم،فمن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أنّه تکلّم بحرف واحد و نطق به، و من هنا إذا قال صبیّ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إنّه نطق بحرف،و لا فرق فی ذلک بین أن یکون الحرف موضوعا أو مهملا،و لا نعنی بالتکلّم إلاّ النطق</w:t>
      </w:r>
      <w:r>
        <w:rPr>
          <w:rFonts w:eastAsia="IRNazanin" w:cs="IRNazanin"/>
          <w:color w:val="111111"/>
          <w:sz w:val="28"/>
          <w:szCs w:val="28"/>
          <w:rtl w:val="true"/>
          <w:lang w:bidi="fa-IR"/>
        </w:rPr>
        <w:t>.</w:t>
      </w:r>
      <w:bookmarkStart w:id="2334" w:name="pg11398_162720"/>
    </w:p>
    <w:p>
      <w:pPr>
        <w:pStyle w:val="Heading5"/>
        <w:numPr>
          <w:ilvl w:val="4"/>
          <w:numId w:val="1"/>
        </w:numPr>
        <w:rPr/>
      </w:pPr>
      <w:bookmarkStart w:id="2335" w:name="__RefHeading___Toc681418_73709187"/>
      <w:bookmarkStart w:id="2336" w:name="_Toc1035"/>
      <w:bookmarkEnd w:id="2334"/>
      <w:bookmarkEnd w:id="2335"/>
      <w:r>
        <w:rPr>
          <w:rtl w:val="true"/>
        </w:rPr>
        <w:t xml:space="preserve">مسألة </w:t>
      </w:r>
      <w:r>
        <w:rPr/>
        <w:t>687</w:t>
      </w:r>
      <w:r>
        <w:rPr>
          <w:rtl w:val="true"/>
        </w:rPr>
        <w:t>:</w:t>
      </w:r>
      <w:r>
        <w:rPr>
          <w:rtl w:val="true"/>
        </w:rPr>
        <w:t>لا تبطل الصلاة بالتنحنح و النفخ و الأنین و التأوّه و نحوها</w:t>
      </w:r>
      <w:bookmarkEnd w:id="2336"/>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آه،أو آه من ذنوبی،فإن کان ذلک شکایة إلیه تعالی لم تبطل،و إلاّ بطلت</w:t>
      </w:r>
      <w:r>
        <w:rPr>
          <w:rFonts w:eastAsia="IRNazanin" w:cs="IRNazanin"/>
          <w:color w:val="111111"/>
          <w:sz w:val="28"/>
          <w:szCs w:val="28"/>
          <w:rtl w:val="true"/>
          <w:lang w:bidi="fa-IR"/>
        </w:rPr>
        <w:t>.</w:t>
      </w:r>
    </w:p>
    <w:p>
      <w:pPr>
        <w:pStyle w:val="Heading5"/>
        <w:numPr>
          <w:ilvl w:val="4"/>
          <w:numId w:val="1"/>
        </w:numPr>
        <w:rPr/>
      </w:pPr>
      <w:bookmarkStart w:id="2337" w:name="__RefHeading___Toc681420_73709187"/>
      <w:bookmarkStart w:id="2338" w:name="_Toc1036"/>
      <w:bookmarkEnd w:id="2337"/>
      <w:r>
        <w:rPr>
          <w:rtl w:val="true"/>
        </w:rPr>
        <w:t xml:space="preserve">مسألة </w:t>
      </w:r>
      <w:r>
        <w:rPr/>
        <w:t>688</w:t>
      </w:r>
      <w:r>
        <w:rPr>
          <w:rtl w:val="true"/>
        </w:rPr>
        <w:t>:</w:t>
      </w:r>
      <w:r>
        <w:rPr>
          <w:rtl w:val="true"/>
        </w:rPr>
        <w:t>لا فرق فی التکلّم المبطل عمدا بین أن یکون مع مخاطب</w:t>
      </w:r>
      <w:bookmarkEnd w:id="2338"/>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بین أن یکون مضطرّا فیه أو مختارا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بالتکلّم سهوا و لو لاعتقاد الفراغ من الصلاة</w:t>
      </w:r>
      <w:r>
        <w:rPr>
          <w:rFonts w:eastAsia="IRNazanin" w:cs="IRNazanin"/>
          <w:color w:val="111111"/>
          <w:sz w:val="28"/>
          <w:szCs w:val="28"/>
          <w:rtl w:val="true"/>
          <w:lang w:bidi="fa-IR"/>
        </w:rPr>
        <w:t>.</w:t>
      </w:r>
    </w:p>
    <w:p>
      <w:pPr>
        <w:pStyle w:val="Heading5"/>
        <w:numPr>
          <w:ilvl w:val="4"/>
          <w:numId w:val="1"/>
        </w:numPr>
        <w:rPr/>
      </w:pPr>
      <w:bookmarkStart w:id="2339" w:name="__RefHeading___Toc681422_73709187"/>
      <w:bookmarkStart w:id="2340" w:name="_Toc1037"/>
      <w:bookmarkEnd w:id="2339"/>
      <w:r>
        <w:rPr>
          <w:rtl w:val="true"/>
        </w:rPr>
        <w:t xml:space="preserve">مسألة </w:t>
      </w:r>
      <w:r>
        <w:rPr/>
        <w:t>689</w:t>
      </w:r>
      <w:r>
        <w:rPr>
          <w:rtl w:val="true"/>
        </w:rPr>
        <w:t>:</w:t>
      </w:r>
      <w:r>
        <w:rPr>
          <w:rtl w:val="true"/>
        </w:rPr>
        <w:t>لا بأس بالذکر و الدعاء و قراءة القرآن فی جمیع أحوال</w:t>
      </w:r>
      <w:bookmarkEnd w:id="2340"/>
    </w:p>
    <w:p>
      <w:pPr>
        <w:pStyle w:val="BookText"/>
        <w:rPr/>
      </w:pP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و أمّا الدعاء بالمحرّم فالظاهر عدم البطلان به و إن کانت الإعادة أحوط</w:t>
      </w:r>
      <w:r>
        <w:rPr>
          <w:rFonts w:eastAsia="IRNazanin" w:cs="IRNazanin"/>
          <w:color w:val="111111"/>
          <w:sz w:val="28"/>
          <w:szCs w:val="28"/>
          <w:rtl w:val="true"/>
          <w:lang w:bidi="fa-IR"/>
        </w:rPr>
        <w:t>.</w:t>
      </w:r>
    </w:p>
    <w:p>
      <w:pPr>
        <w:pStyle w:val="Heading5"/>
        <w:numPr>
          <w:ilvl w:val="4"/>
          <w:numId w:val="1"/>
        </w:numPr>
        <w:rPr/>
      </w:pPr>
      <w:bookmarkStart w:id="2341" w:name="__RefHeading___Toc681424_73709187"/>
      <w:bookmarkStart w:id="2342" w:name="_Toc1038"/>
      <w:bookmarkEnd w:id="2341"/>
      <w:r>
        <w:rPr>
          <w:rtl w:val="true"/>
        </w:rPr>
        <w:t xml:space="preserve">مسألة </w:t>
      </w:r>
      <w:r>
        <w:rPr/>
        <w:t>690</w:t>
      </w:r>
      <w:r>
        <w:rPr>
          <w:rtl w:val="true"/>
        </w:rPr>
        <w:t>:</w:t>
      </w:r>
      <w:r>
        <w:rPr>
          <w:rtl w:val="true"/>
        </w:rPr>
        <w:t>إذا کان الکلام ذکرا أو دعاء أو مناجاة فلا بأس به</w:t>
      </w:r>
      <w:bookmarkEnd w:id="2342"/>
    </w:p>
    <w:p>
      <w:pPr>
        <w:pStyle w:val="BookText"/>
        <w:rPr/>
      </w:pPr>
      <w:r>
        <w:rPr>
          <w:rFonts w:ascii="IRNazanin" w:hAnsi="IRNazanin" w:eastAsia="IRNazanin"/>
          <w:color w:val="111111"/>
          <w:sz w:val="28"/>
          <w:sz w:val="28"/>
          <w:szCs w:val="28"/>
          <w:rtl w:val="true"/>
          <w:lang w:bidi="fa-IR"/>
        </w:rPr>
        <w:t>شریطة أن لا یخاطب به غیر اللّه تعالی،فإذا قال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 و إن کان هذا الکلام دعاء،لأنّه خوطب به غیر اللّه تعالی،و 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صلاته</w:t>
      </w:r>
      <w:r>
        <w:rPr>
          <w:rFonts w:eastAsia="IRNazanin" w:cs="IRNazanin"/>
          <w:color w:val="111111"/>
          <w:sz w:val="28"/>
          <w:szCs w:val="28"/>
          <w:rtl w:val="true"/>
          <w:lang w:bidi="fa-IR"/>
        </w:rPr>
        <w:t>.</w:t>
      </w:r>
    </w:p>
    <w:p>
      <w:pPr>
        <w:pStyle w:val="Heading5"/>
        <w:numPr>
          <w:ilvl w:val="4"/>
          <w:numId w:val="1"/>
        </w:numPr>
        <w:rPr/>
      </w:pPr>
      <w:bookmarkStart w:id="2343" w:name="__RefHeading___Toc681426_73709187"/>
      <w:bookmarkStart w:id="2344" w:name="_Toc1039"/>
      <w:bookmarkEnd w:id="2343"/>
      <w:r>
        <w:rPr>
          <w:rtl w:val="true"/>
        </w:rPr>
        <w:t xml:space="preserve">مسألة </w:t>
      </w:r>
      <w:r>
        <w:rPr/>
        <w:t>691</w:t>
      </w:r>
      <w:r>
        <w:rPr>
          <w:rtl w:val="true"/>
        </w:rPr>
        <w:t>:</w:t>
      </w:r>
      <w:r>
        <w:rPr>
          <w:rtl w:val="true"/>
        </w:rPr>
        <w:t>الظاهر عدم جواز تسمیت المصلّی العاطس فی حال</w:t>
      </w:r>
      <w:bookmarkEnd w:id="2344"/>
    </w:p>
    <w:p>
      <w:pPr>
        <w:pStyle w:val="BookText"/>
        <w:rPr/>
      </w:pP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کذلک بطلت صلاته،فإنّه و إن کان دعاء،إلاّ أنّه خاطب به غیر اللّه تعالی</w:t>
      </w:r>
      <w:r>
        <w:rPr>
          <w:rFonts w:eastAsia="IRNazanin" w:cs="IRNazanin"/>
          <w:color w:val="111111"/>
          <w:sz w:val="28"/>
          <w:szCs w:val="28"/>
          <w:rtl w:val="true"/>
          <w:lang w:bidi="fa-IR"/>
        </w:rPr>
        <w:t>.</w:t>
      </w:r>
    </w:p>
    <w:p>
      <w:pPr>
        <w:pStyle w:val="Heading5"/>
        <w:numPr>
          <w:ilvl w:val="4"/>
          <w:numId w:val="1"/>
        </w:numPr>
        <w:rPr/>
      </w:pPr>
      <w:bookmarkStart w:id="2345" w:name="__RefHeading___Toc681428_73709187"/>
      <w:bookmarkStart w:id="2346" w:name="_Toc1040"/>
      <w:bookmarkEnd w:id="2345"/>
      <w:r>
        <w:rPr>
          <w:rtl w:val="true"/>
        </w:rPr>
        <w:t xml:space="preserve">مسألة </w:t>
      </w:r>
      <w:r>
        <w:rPr/>
        <w:t>692</w:t>
      </w:r>
      <w:r>
        <w:rPr>
          <w:rtl w:val="true"/>
        </w:rPr>
        <w:t>:</w:t>
      </w:r>
      <w:r>
        <w:rPr>
          <w:rtl w:val="true"/>
        </w:rPr>
        <w:t>لا یجوز للمصلّی أن یبتدئ بالسلام و لا غیره من أنواع</w:t>
      </w:r>
      <w:bookmarkEnd w:id="2346"/>
    </w:p>
    <w:p>
      <w:pPr>
        <w:pStyle w:val="BookText"/>
        <w:rPr/>
      </w:pPr>
      <w:r>
        <w:rPr>
          <w:rFonts w:ascii="Amiri" w:hAnsi="Amiri" w:eastAsia="Amiri" w:cs="Amiri"/>
          <w:color w:val="111111"/>
          <w:sz w:val="28"/>
          <w:sz w:val="28"/>
          <w:szCs w:val="28"/>
          <w:rtl w:val="true"/>
          <w:lang w:bidi="ar-SA"/>
        </w:rPr>
        <w:t>التحیّة،</w:t>
      </w:r>
    </w:p>
    <w:p>
      <w:pPr>
        <w:pStyle w:val="BookText"/>
        <w:rPr/>
      </w:pPr>
      <w:r>
        <w:rPr>
          <w:rFonts w:ascii="IRNazanin" w:hAnsi="IRNazanin" w:eastAsia="IRNazanin"/>
          <w:color w:val="111111"/>
          <w:sz w:val="28"/>
          <w:sz w:val="28"/>
          <w:szCs w:val="28"/>
          <w:rtl w:val="true"/>
          <w:lang w:bidi="fa-IR"/>
        </w:rPr>
        <w:t>فإذا ابتدأ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ردّ السلام بل یجب،و إذا لم یرد و مضی فی صلاته صحّت و إن أثم</w:t>
      </w:r>
      <w:r>
        <w:rPr>
          <w:rFonts w:eastAsia="IRNazanin" w:cs="IRNazanin"/>
          <w:color w:val="111111"/>
          <w:sz w:val="28"/>
          <w:szCs w:val="28"/>
          <w:rtl w:val="true"/>
          <w:lang w:bidi="fa-IR"/>
        </w:rPr>
        <w:t>.</w:t>
      </w:r>
    </w:p>
    <w:p>
      <w:pPr>
        <w:pStyle w:val="Heading5"/>
        <w:numPr>
          <w:ilvl w:val="4"/>
          <w:numId w:val="1"/>
        </w:numPr>
        <w:rPr/>
      </w:pPr>
      <w:bookmarkStart w:id="2347" w:name="__RefHeading___Toc681430_73709187"/>
      <w:bookmarkStart w:id="2348" w:name="_Toc1041"/>
      <w:bookmarkEnd w:id="2347"/>
      <w:r>
        <w:rPr>
          <w:rtl w:val="true"/>
        </w:rPr>
        <w:t xml:space="preserve">مسألة </w:t>
      </w:r>
      <w:r>
        <w:rPr/>
        <w:t>693</w:t>
      </w:r>
      <w:r>
        <w:rPr>
          <w:rtl w:val="true"/>
        </w:rPr>
        <w:t>:</w:t>
      </w:r>
      <w:r>
        <w:rPr>
          <w:rtl w:val="true"/>
        </w:rPr>
        <w:t>یجب أن یکون ردّ السلام فی أثناء الصلاة بمثل ما سلّم</w:t>
      </w:r>
      <w:bookmarkEnd w:id="234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جواب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الأظهر اعتبار المماثلة فی التعریف و التنکیر و الإفراد و الجمع أیضا</w:t>
      </w:r>
      <w:r>
        <w:rPr>
          <w:rFonts w:eastAsia="IRNazanin" w:cs="IRNazanin"/>
          <w:color w:val="111111"/>
          <w:sz w:val="28"/>
          <w:szCs w:val="28"/>
          <w:rtl w:val="true"/>
          <w:lang w:bidi="fa-IR"/>
        </w:rPr>
        <w:t>.</w:t>
      </w:r>
      <w:bookmarkStart w:id="2349" w:name="pg11398_162721"/>
    </w:p>
    <w:p>
      <w:pPr>
        <w:pStyle w:val="BookText"/>
        <w:rPr/>
      </w:pPr>
      <w:bookmarkEnd w:id="2349"/>
      <w:r>
        <w:rPr>
          <w:rFonts w:ascii="IRNazanin" w:hAnsi="IRNazanin" w:eastAsia="IRNazanin"/>
          <w:color w:val="111111"/>
          <w:sz w:val="28"/>
          <w:sz w:val="28"/>
          <w:szCs w:val="28"/>
          <w:rtl w:val="true"/>
          <w:lang w:bidi="fa-IR"/>
        </w:rPr>
        <w:t>و إذا سلّم المسلّم بصیغة الجواب بأن 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الردّ بأیّ صیغة کان أو لا بدّ أن یکون الردّ بمثلها؟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الردّ فی المقام أیضا لا بدّ أن یکون بمثلها علی الأظهر،و أمّا فی غیر حال الصلاة فیستحبّ الردّ بالأحسن فیقول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بضمیمة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w:t>
      </w:r>
      <w:r>
        <w:rPr>
          <w:rFonts w:eastAsia="IRNazanin" w:cs="IRNazanin"/>
          <w:color w:val="111111"/>
          <w:sz w:val="28"/>
          <w:szCs w:val="28"/>
          <w:rtl w:val="true"/>
          <w:lang w:bidi="fa-IR"/>
        </w:rPr>
        <w:t>).</w:t>
      </w:r>
    </w:p>
    <w:p>
      <w:pPr>
        <w:pStyle w:val="Heading5"/>
        <w:numPr>
          <w:ilvl w:val="4"/>
          <w:numId w:val="1"/>
        </w:numPr>
        <w:rPr/>
      </w:pPr>
      <w:bookmarkStart w:id="2350" w:name="__RefHeading___Toc681432_73709187"/>
      <w:bookmarkStart w:id="2351" w:name="_Toc1042"/>
      <w:bookmarkEnd w:id="2350"/>
      <w:r>
        <w:rPr>
          <w:rtl w:val="true"/>
        </w:rPr>
        <w:t xml:space="preserve">مسألة </w:t>
      </w:r>
      <w:r>
        <w:rPr/>
        <w:t>694</w:t>
      </w:r>
      <w:r>
        <w:rPr>
          <w:rtl w:val="true"/>
        </w:rPr>
        <w:t>:</w:t>
      </w:r>
      <w:r>
        <w:rPr>
          <w:rtl w:val="true"/>
        </w:rPr>
        <w:t>إذا سلّم بالملحون</w:t>
      </w:r>
      <w:bookmarkEnd w:id="2351"/>
    </w:p>
    <w:p>
      <w:pPr>
        <w:pStyle w:val="BookText"/>
        <w:rPr/>
      </w:pPr>
      <w:r>
        <w:rPr>
          <w:rFonts w:ascii="IRNazanin" w:hAnsi="IRNazanin" w:eastAsia="IRNazanin"/>
          <w:color w:val="111111"/>
          <w:sz w:val="28"/>
          <w:sz w:val="28"/>
          <w:szCs w:val="28"/>
          <w:rtl w:val="true"/>
          <w:lang w:bidi="fa-IR"/>
        </w:rPr>
        <w:t>فإن صدقت علیه صیغة السلام، فبإمکان المصلّی أن یجیب بنفس هذه الصیغة،کما أنّ بإمکانه أن یجیب بصیغة صحیحة مماثلة لها</w:t>
      </w:r>
      <w:r>
        <w:rPr>
          <w:rFonts w:eastAsia="IRNazanin" w:cs="IRNazanin"/>
          <w:color w:val="111111"/>
          <w:sz w:val="28"/>
          <w:szCs w:val="28"/>
          <w:rtl w:val="true"/>
          <w:lang w:bidi="fa-IR"/>
        </w:rPr>
        <w:t>.</w:t>
      </w:r>
    </w:p>
    <w:p>
      <w:pPr>
        <w:pStyle w:val="Heading5"/>
        <w:numPr>
          <w:ilvl w:val="4"/>
          <w:numId w:val="1"/>
        </w:numPr>
        <w:rPr/>
      </w:pPr>
      <w:bookmarkStart w:id="2352" w:name="__RefHeading___Toc681434_73709187"/>
      <w:bookmarkStart w:id="2353" w:name="_Toc1043"/>
      <w:bookmarkEnd w:id="2352"/>
      <w:r>
        <w:rPr>
          <w:rtl w:val="true"/>
        </w:rPr>
        <w:t xml:space="preserve">مسألة </w:t>
      </w:r>
      <w:r>
        <w:rPr/>
        <w:t>695</w:t>
      </w:r>
      <w:r>
        <w:rPr>
          <w:rtl w:val="true"/>
        </w:rPr>
        <w:t>:</w:t>
      </w:r>
      <w:r>
        <w:rPr>
          <w:rtl w:val="true"/>
        </w:rPr>
        <w:t>إذا کان المسلّم صبیّا ممیّزا أو امرأة</w:t>
      </w:r>
      <w:bookmarkEnd w:id="2353"/>
    </w:p>
    <w:p>
      <w:pPr>
        <w:pStyle w:val="BookText"/>
        <w:rPr/>
      </w:pPr>
      <w:r>
        <w:rPr>
          <w:rFonts w:ascii="IRNazanin" w:hAnsi="IRNazanin" w:eastAsia="IRNazanin"/>
          <w:color w:val="111111"/>
          <w:sz w:val="28"/>
          <w:sz w:val="28"/>
          <w:szCs w:val="28"/>
          <w:rtl w:val="true"/>
          <w:lang w:bidi="fa-IR"/>
        </w:rPr>
        <w:t>فالظاهر وجوب الردّ</w:t>
      </w:r>
      <w:r>
        <w:rPr>
          <w:rFonts w:eastAsia="IRNazanin" w:cs="IRNazanin"/>
          <w:color w:val="111111"/>
          <w:sz w:val="28"/>
          <w:szCs w:val="28"/>
          <w:rtl w:val="true"/>
          <w:lang w:bidi="fa-IR"/>
        </w:rPr>
        <w:t>.</w:t>
      </w:r>
    </w:p>
    <w:p>
      <w:pPr>
        <w:pStyle w:val="Heading5"/>
        <w:numPr>
          <w:ilvl w:val="4"/>
          <w:numId w:val="1"/>
        </w:numPr>
        <w:rPr/>
      </w:pPr>
      <w:bookmarkStart w:id="2354" w:name="__RefHeading___Toc681436_73709187"/>
      <w:bookmarkStart w:id="2355" w:name="_Toc1044"/>
      <w:bookmarkEnd w:id="2354"/>
      <w:r>
        <w:rPr>
          <w:rtl w:val="true"/>
        </w:rPr>
        <w:t xml:space="preserve">مسألة </w:t>
      </w:r>
      <w:r>
        <w:rPr/>
        <w:t>696</w:t>
      </w:r>
      <w:r>
        <w:rPr>
          <w:rtl w:val="true"/>
        </w:rPr>
        <w:t>:</w:t>
      </w:r>
      <w:r>
        <w:rPr>
          <w:rtl w:val="true"/>
        </w:rPr>
        <w:t>یجب إسماع ردّ السلام علی الأحوط فی حال الصلاة</w:t>
      </w:r>
      <w:bookmarkEnd w:id="2355"/>
    </w:p>
    <w:p>
      <w:pPr>
        <w:pStyle w:val="BookText"/>
        <w:rPr/>
      </w:pPr>
      <w:r>
        <w:rPr>
          <w:rFonts w:ascii="IRNazanin" w:hAnsi="IRNazanin" w:eastAsia="IRNazanin"/>
          <w:color w:val="111111"/>
          <w:sz w:val="28"/>
          <w:sz w:val="28"/>
          <w:szCs w:val="28"/>
          <w:rtl w:val="true"/>
          <w:lang w:bidi="fa-IR"/>
        </w:rPr>
        <w:t>و غیرها،</w:t>
      </w:r>
    </w:p>
    <w:p>
      <w:pPr>
        <w:pStyle w:val="BookText"/>
        <w:rPr/>
      </w:pPr>
      <w:r>
        <w:rPr>
          <w:rFonts w:ascii="IRNazanin" w:hAnsi="IRNazanin" w:eastAsia="IRNazanin"/>
          <w:color w:val="111111"/>
          <w:sz w:val="28"/>
          <w:sz w:val="28"/>
          <w:szCs w:val="28"/>
          <w:rtl w:val="true"/>
          <w:lang w:bidi="fa-IR"/>
        </w:rPr>
        <w:t>إلاّ أن یکون المسلّم أصمّ أو کان بعیدا و لو بسبب المشی سریعا، و حینئذ فالأولی الجواب علی النحو المتعارف فی الردّ</w:t>
      </w:r>
      <w:r>
        <w:rPr>
          <w:rFonts w:eastAsia="IRNazanin" w:cs="IRNazanin"/>
          <w:color w:val="111111"/>
          <w:sz w:val="28"/>
          <w:szCs w:val="28"/>
          <w:rtl w:val="true"/>
          <w:lang w:bidi="fa-IR"/>
        </w:rPr>
        <w:t>.</w:t>
      </w:r>
    </w:p>
    <w:p>
      <w:pPr>
        <w:pStyle w:val="Heading5"/>
        <w:numPr>
          <w:ilvl w:val="4"/>
          <w:numId w:val="1"/>
        </w:numPr>
        <w:rPr/>
      </w:pPr>
      <w:bookmarkStart w:id="2356" w:name="__RefHeading___Toc681438_73709187"/>
      <w:bookmarkStart w:id="2357" w:name="_Toc1045"/>
      <w:bookmarkEnd w:id="2356"/>
      <w:r>
        <w:rPr>
          <w:rtl w:val="true"/>
        </w:rPr>
        <w:t xml:space="preserve">مسألة </w:t>
      </w:r>
      <w:r>
        <w:rPr/>
        <w:t>697</w:t>
      </w:r>
      <w:r>
        <w:rPr>
          <w:rtl w:val="true"/>
        </w:rPr>
        <w:t>:</w:t>
      </w:r>
      <w:r>
        <w:rPr>
          <w:rtl w:val="true"/>
        </w:rPr>
        <w:t>إذا کانت التحیّة بغیر السلام</w:t>
      </w:r>
      <w:bookmarkEnd w:id="2357"/>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الردّ،و إن کان أحوط و أولی،و إذا أراد الردّ فی الصلاة 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بقصد الدعاء،علی نحو یکون المخاطب به اللّه تعالی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صبّحه بالخیر</w:t>
      </w:r>
      <w:r>
        <w:rPr>
          <w:rFonts w:eastAsia="IRNazanin" w:cs="IRNazanin"/>
          <w:color w:val="111111"/>
          <w:sz w:val="28"/>
          <w:szCs w:val="28"/>
          <w:rtl w:val="true"/>
          <w:lang w:bidi="fa-IR"/>
        </w:rPr>
        <w:t>).</w:t>
      </w:r>
    </w:p>
    <w:p>
      <w:pPr>
        <w:pStyle w:val="Heading5"/>
        <w:numPr>
          <w:ilvl w:val="4"/>
          <w:numId w:val="1"/>
        </w:numPr>
        <w:rPr/>
      </w:pPr>
      <w:bookmarkStart w:id="2358" w:name="__RefHeading___Toc681440_73709187"/>
      <w:bookmarkStart w:id="2359" w:name="_Toc1046"/>
      <w:bookmarkEnd w:id="2358"/>
      <w:r>
        <w:rPr>
          <w:rtl w:val="true"/>
        </w:rPr>
        <w:t xml:space="preserve">مسألة </w:t>
      </w:r>
      <w:r>
        <w:rPr/>
        <w:t>698</w:t>
      </w:r>
      <w:r>
        <w:rPr>
          <w:rtl w:val="true"/>
        </w:rPr>
        <w:t>:</w:t>
      </w:r>
      <w:r>
        <w:rPr>
          <w:rtl w:val="true"/>
        </w:rPr>
        <w:t>یکره السلام علی المصلّی</w:t>
      </w:r>
      <w:bookmarkEnd w:id="2359"/>
    </w:p>
    <w:p>
      <w:pPr>
        <w:pStyle w:val="Heading5"/>
        <w:numPr>
          <w:ilvl w:val="4"/>
          <w:numId w:val="1"/>
        </w:numPr>
        <w:rPr/>
      </w:pPr>
      <w:bookmarkStart w:id="2360" w:name="__RefHeading___Toc681442_73709187"/>
      <w:bookmarkStart w:id="2361" w:name="_Toc1047"/>
      <w:bookmarkEnd w:id="2360"/>
      <w:r>
        <w:rPr>
          <w:rtl w:val="true"/>
        </w:rPr>
        <w:t xml:space="preserve">مسألة </w:t>
      </w:r>
      <w:r>
        <w:rPr/>
        <w:t>699</w:t>
      </w:r>
      <w:r>
        <w:rPr>
          <w:rtl w:val="true"/>
        </w:rPr>
        <w:t>:</w:t>
      </w:r>
      <w:r>
        <w:rPr>
          <w:rtl w:val="true"/>
        </w:rPr>
        <w:t>إذا سلّم واحد علی جماعة کفی ردّ واحد منهم</w:t>
      </w:r>
      <w:bookmarkEnd w:id="2361"/>
    </w:p>
    <w:p>
      <w:pPr>
        <w:pStyle w:val="BookText"/>
        <w:rPr/>
      </w:pPr>
      <w:r>
        <w:rPr>
          <w:rFonts w:ascii="IRNazanin" w:hAnsi="IRNazanin" w:eastAsia="IRNazanin"/>
          <w:color w:val="111111"/>
          <w:sz w:val="28"/>
          <w:sz w:val="28"/>
          <w:szCs w:val="28"/>
          <w:rtl w:val="true"/>
          <w:lang w:bidi="fa-IR"/>
        </w:rPr>
        <w:t>و إذا سلّم واحد علی جماعة منهم المصلّی فردّ واحد منهم لم یجز له الردّ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الرادّ صبیّا ممیّزا،فهل یکفی ذلک و لا یجب علی المصلّی الردّ؟</w:t>
      </w:r>
      <w:bookmarkStart w:id="2362" w:name="pg11398_162722"/>
    </w:p>
    <w:p>
      <w:pPr>
        <w:pStyle w:val="BookText"/>
        <w:rPr/>
      </w:pPr>
      <w:bookmarkEnd w:id="236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کفایته لا تخلو عن إشکال بل منع،و الأظهر أنّ علی المصلّی الردّ</w:t>
      </w:r>
      <w:r>
        <w:rPr>
          <w:rFonts w:eastAsia="IRNazanin" w:cs="IRNazanin"/>
          <w:color w:val="111111"/>
          <w:sz w:val="28"/>
          <w:szCs w:val="28"/>
          <w:rtl w:val="true"/>
          <w:lang w:bidi="fa-IR"/>
        </w:rPr>
        <w:t>.</w:t>
      </w:r>
    </w:p>
    <w:p>
      <w:pPr>
        <w:pStyle w:val="Heading5"/>
        <w:numPr>
          <w:ilvl w:val="4"/>
          <w:numId w:val="1"/>
        </w:numPr>
        <w:rPr/>
      </w:pPr>
      <w:bookmarkStart w:id="2363" w:name="__RefHeading___Toc681444_73709187"/>
      <w:bookmarkStart w:id="2364" w:name="_Toc1048"/>
      <w:bookmarkEnd w:id="2363"/>
      <w:r>
        <w:rPr>
          <w:rtl w:val="true"/>
        </w:rPr>
        <w:t xml:space="preserve">مسألة </w:t>
      </w:r>
      <w:r>
        <w:rPr/>
        <w:t>700</w:t>
      </w:r>
      <w:r>
        <w:rPr>
          <w:rtl w:val="true"/>
        </w:rPr>
        <w:t>:</w:t>
      </w:r>
      <w:r>
        <w:rPr>
          <w:rtl w:val="true"/>
        </w:rPr>
        <w:t>إذا سلّم علی شخص مردّد بین شخصین</w:t>
      </w:r>
      <w:bookmarkEnd w:id="2364"/>
    </w:p>
    <w:p>
      <w:pPr>
        <w:pStyle w:val="BookText"/>
        <w:rPr/>
      </w:pPr>
      <w:r>
        <w:rPr>
          <w:rFonts w:ascii="IRNazanin" w:hAnsi="IRNazanin" w:eastAsia="IRNazanin"/>
          <w:color w:val="111111"/>
          <w:sz w:val="28"/>
          <w:sz w:val="28"/>
          <w:szCs w:val="28"/>
          <w:rtl w:val="true"/>
          <w:lang w:bidi="fa-IR"/>
        </w:rPr>
        <w:t>لم یجب علی واحد منهما الردّ،سواء أ کانا فی الصلاة أم لا</w:t>
      </w:r>
      <w:r>
        <w:rPr>
          <w:rFonts w:eastAsia="IRNazanin" w:cs="IRNazanin"/>
          <w:color w:val="111111"/>
          <w:sz w:val="28"/>
          <w:szCs w:val="28"/>
          <w:rtl w:val="true"/>
          <w:lang w:bidi="fa-IR"/>
        </w:rPr>
        <w:t>.</w:t>
      </w:r>
    </w:p>
    <w:p>
      <w:pPr>
        <w:pStyle w:val="Heading5"/>
        <w:numPr>
          <w:ilvl w:val="4"/>
          <w:numId w:val="1"/>
        </w:numPr>
        <w:rPr/>
      </w:pPr>
      <w:bookmarkStart w:id="2365" w:name="__RefHeading___Toc681446_73709187"/>
      <w:bookmarkStart w:id="2366" w:name="_Toc1049"/>
      <w:bookmarkEnd w:id="2365"/>
      <w:r>
        <w:rPr>
          <w:rtl w:val="true"/>
        </w:rPr>
        <w:t xml:space="preserve">مسألة </w:t>
      </w:r>
      <w:r>
        <w:rPr/>
        <w:t>701</w:t>
      </w:r>
      <w:r>
        <w:rPr>
          <w:rtl w:val="true"/>
        </w:rPr>
        <w:t>:</w:t>
      </w:r>
      <w:r>
        <w:rPr>
          <w:rtl w:val="true"/>
        </w:rPr>
        <w:t>إذا تقارن شخصان فی السلام</w:t>
      </w:r>
      <w:bookmarkEnd w:id="2366"/>
    </w:p>
    <w:p>
      <w:pPr>
        <w:pStyle w:val="BookText"/>
        <w:rPr/>
      </w:pPr>
      <w:r>
        <w:rPr>
          <w:rFonts w:ascii="IRNazanin" w:hAnsi="IRNazanin" w:eastAsia="IRNazanin"/>
          <w:color w:val="111111"/>
          <w:sz w:val="28"/>
          <w:sz w:val="28"/>
          <w:szCs w:val="28"/>
          <w:rtl w:val="true"/>
          <w:lang w:bidi="fa-IR"/>
        </w:rPr>
        <w:t>وجب علی کلّ منهما الردّ علی الآخر</w:t>
      </w:r>
      <w:r>
        <w:rPr>
          <w:rFonts w:eastAsia="IRNazanin" w:cs="IRNazanin"/>
          <w:color w:val="111111"/>
          <w:sz w:val="28"/>
          <w:szCs w:val="28"/>
          <w:rtl w:val="true"/>
          <w:lang w:bidi="fa-IR"/>
        </w:rPr>
        <w:t>.</w:t>
      </w:r>
    </w:p>
    <w:p>
      <w:pPr>
        <w:pStyle w:val="Heading5"/>
        <w:numPr>
          <w:ilvl w:val="4"/>
          <w:numId w:val="1"/>
        </w:numPr>
        <w:rPr/>
      </w:pPr>
      <w:bookmarkStart w:id="2367" w:name="__RefHeading___Toc681448_73709187"/>
      <w:bookmarkStart w:id="2368" w:name="_Toc1050"/>
      <w:bookmarkEnd w:id="2367"/>
      <w:r>
        <w:rPr>
          <w:rtl w:val="true"/>
        </w:rPr>
        <w:t xml:space="preserve">مسألة </w:t>
      </w:r>
      <w:r>
        <w:rPr/>
        <w:t>702</w:t>
      </w:r>
      <w:r>
        <w:rPr>
          <w:rtl w:val="true"/>
        </w:rPr>
        <w:t>:</w:t>
      </w:r>
      <w:r>
        <w:rPr>
          <w:rtl w:val="true"/>
        </w:rPr>
        <w:t>إذا سلّم سخریة أو مزاحا</w:t>
      </w:r>
      <w:bookmarkEnd w:id="2368"/>
    </w:p>
    <w:p>
      <w:pPr>
        <w:pStyle w:val="BookText"/>
        <w:rPr/>
      </w:pPr>
      <w:r>
        <w:rPr>
          <w:rFonts w:ascii="IRNazanin" w:hAnsi="IRNazanin" w:eastAsia="IRNazanin"/>
          <w:color w:val="111111"/>
          <w:sz w:val="28"/>
          <w:sz w:val="28"/>
          <w:szCs w:val="28"/>
          <w:rtl w:val="true"/>
          <w:lang w:bidi="fa-IR"/>
        </w:rPr>
        <w:t>فالظاهر عدم وجوب الردّ</w:t>
      </w:r>
      <w:r>
        <w:rPr>
          <w:rFonts w:eastAsia="IRNazanin" w:cs="IRNazanin"/>
          <w:color w:val="111111"/>
          <w:sz w:val="28"/>
          <w:szCs w:val="28"/>
          <w:rtl w:val="true"/>
          <w:lang w:bidi="fa-IR"/>
        </w:rPr>
        <w:t>.</w:t>
      </w:r>
    </w:p>
    <w:p>
      <w:pPr>
        <w:pStyle w:val="Heading5"/>
        <w:numPr>
          <w:ilvl w:val="4"/>
          <w:numId w:val="1"/>
        </w:numPr>
        <w:rPr/>
      </w:pPr>
      <w:bookmarkStart w:id="2369" w:name="__RefHeading___Toc681450_73709187"/>
      <w:bookmarkStart w:id="2370" w:name="_Toc1051"/>
      <w:bookmarkEnd w:id="2369"/>
      <w:r>
        <w:rPr>
          <w:rtl w:val="true"/>
        </w:rPr>
        <w:t xml:space="preserve">مسألة </w:t>
      </w:r>
      <w:r>
        <w:rPr/>
        <w:t>703</w:t>
      </w:r>
      <w:r>
        <w:rPr>
          <w:rtl w:val="true"/>
        </w:rPr>
        <w:t>:</w:t>
      </w:r>
      <w:r>
        <w:rPr>
          <w:rtl w:val="true"/>
        </w:rPr>
        <w:t>إذا قال</w:t>
      </w:r>
      <w:r>
        <w:rPr>
          <w:rtl w:val="true"/>
        </w:rPr>
        <w:t>:</w:t>
      </w:r>
      <w:r>
        <w:rPr>
          <w:rtl w:val="true"/>
        </w:rPr>
        <w:t>سلام علی المصلّیمن دون علیکم</w:t>
      </w:r>
      <w:bookmarkEnd w:id="2370"/>
    </w:p>
    <w:p>
      <w:pPr>
        <w:pStyle w:val="BookText"/>
        <w:rPr/>
      </w:pPr>
      <w:r>
        <w:rPr>
          <w:rFonts w:ascii="IRNazanin" w:hAnsi="IRNazanin" w:eastAsia="IRNazanin"/>
          <w:color w:val="111111"/>
          <w:sz w:val="28"/>
          <w:sz w:val="28"/>
          <w:szCs w:val="28"/>
          <w:rtl w:val="true"/>
          <w:lang w:bidi="fa-IR"/>
        </w:rPr>
        <w:t>وجب أن یردّه بمثل ذلک</w:t>
      </w:r>
      <w:r>
        <w:rPr>
          <w:rFonts w:eastAsia="IRNazanin" w:cs="IRNazanin"/>
          <w:color w:val="111111"/>
          <w:sz w:val="28"/>
          <w:szCs w:val="28"/>
          <w:rtl w:val="true"/>
          <w:lang w:bidi="fa-IR"/>
        </w:rPr>
        <w:t>.</w:t>
      </w:r>
    </w:p>
    <w:p>
      <w:pPr>
        <w:pStyle w:val="Heading5"/>
        <w:numPr>
          <w:ilvl w:val="4"/>
          <w:numId w:val="1"/>
        </w:numPr>
        <w:rPr/>
      </w:pPr>
      <w:bookmarkStart w:id="2371" w:name="__RefHeading___Toc681452_73709187"/>
      <w:bookmarkStart w:id="2372" w:name="_Toc1052"/>
      <w:bookmarkEnd w:id="2371"/>
      <w:r>
        <w:rPr>
          <w:rtl w:val="true"/>
        </w:rPr>
        <w:t xml:space="preserve">مسألة </w:t>
      </w:r>
      <w:r>
        <w:rPr/>
        <w:t>704</w:t>
      </w:r>
      <w:r>
        <w:rPr>
          <w:rtl w:val="true"/>
        </w:rPr>
        <w:t>:</w:t>
      </w:r>
      <w:r>
        <w:rPr>
          <w:rtl w:val="true"/>
        </w:rPr>
        <w:t>إذا شکّ المصلّی فی أنّ السلام کان بأیّ صیغة</w:t>
      </w:r>
      <w:bookmarkEnd w:id="2372"/>
    </w:p>
    <w:p>
      <w:pPr>
        <w:pStyle w:val="BookText"/>
        <w:rPr/>
      </w:pPr>
      <w:r>
        <w:rPr>
          <w:rFonts w:ascii="IRNazanin" w:hAnsi="IRNazanin" w:eastAsia="IRNazanin"/>
          <w:color w:val="111111"/>
          <w:sz w:val="28"/>
          <w:sz w:val="28"/>
          <w:szCs w:val="28"/>
          <w:rtl w:val="true"/>
          <w:lang w:bidi="fa-IR"/>
        </w:rPr>
        <w:t>فالظاهر جواز الجواب بکلّ من الصیغ الأربع المتعارفة</w:t>
      </w:r>
      <w:r>
        <w:rPr>
          <w:rFonts w:eastAsia="IRNazanin" w:cs="IRNazanin"/>
          <w:color w:val="111111"/>
          <w:sz w:val="28"/>
          <w:szCs w:val="28"/>
          <w:rtl w:val="true"/>
          <w:lang w:bidi="fa-IR"/>
        </w:rPr>
        <w:t>.</w:t>
      </w:r>
    </w:p>
    <w:p>
      <w:pPr>
        <w:pStyle w:val="Heading5"/>
        <w:numPr>
          <w:ilvl w:val="4"/>
          <w:numId w:val="1"/>
        </w:numPr>
        <w:rPr/>
      </w:pPr>
      <w:bookmarkStart w:id="2373" w:name="__RefHeading___Toc681454_73709187"/>
      <w:bookmarkStart w:id="2374" w:name="_Toc1053"/>
      <w:bookmarkEnd w:id="2373"/>
      <w:r>
        <w:rPr>
          <w:rtl w:val="true"/>
        </w:rPr>
        <w:t xml:space="preserve">مسألة </w:t>
      </w:r>
      <w:r>
        <w:rPr/>
        <w:t>705</w:t>
      </w:r>
      <w:r>
        <w:rPr>
          <w:rtl w:val="true"/>
        </w:rPr>
        <w:t>:</w:t>
      </w:r>
      <w:r>
        <w:rPr>
          <w:rtl w:val="true"/>
        </w:rPr>
        <w:t>یجب ردّ السلام فورا</w:t>
      </w:r>
      <w:bookmarkEnd w:id="2374"/>
    </w:p>
    <w:p>
      <w:pPr>
        <w:pStyle w:val="BookText"/>
        <w:rPr/>
      </w:pPr>
      <w:r>
        <w:rPr>
          <w:rFonts w:ascii="IRNazanin" w:hAnsi="IRNazanin" w:eastAsia="IRNazanin"/>
          <w:color w:val="111111"/>
          <w:sz w:val="28"/>
          <w:sz w:val="28"/>
          <w:szCs w:val="28"/>
          <w:rtl w:val="true"/>
          <w:lang w:bidi="fa-IR"/>
        </w:rPr>
        <w:t>فإذا أخّر عصیانا أو نسیانا حتّی خرج عن صدق الجواب لم یجب الردّ،و فی الصلاة لا یجوز لو قلنا بحرمة قطعها، و إذا شکّ فی الخروج عن الصدق لم یجب علیه الردّ،و الأحوط استحبابا علی من لم یکن فی الصلاة الردّ،و أمّا من کان فی الصلاة فلا یجوز له ذلک،لو قلنا بحرمة قطع الصلاة،و إلاّ فلا مانع منه و لکن لو ردّ فعلیه إعادة الصلاة</w:t>
      </w:r>
      <w:r>
        <w:rPr>
          <w:rFonts w:eastAsia="IRNazanin" w:cs="IRNazanin"/>
          <w:color w:val="111111"/>
          <w:sz w:val="28"/>
          <w:szCs w:val="28"/>
          <w:rtl w:val="true"/>
          <w:lang w:bidi="fa-IR"/>
        </w:rPr>
        <w:t>.</w:t>
      </w:r>
    </w:p>
    <w:p>
      <w:pPr>
        <w:pStyle w:val="Heading5"/>
        <w:numPr>
          <w:ilvl w:val="4"/>
          <w:numId w:val="1"/>
        </w:numPr>
        <w:rPr/>
      </w:pPr>
      <w:bookmarkStart w:id="2375" w:name="__RefHeading___Toc681456_73709187"/>
      <w:bookmarkStart w:id="2376" w:name="_Toc1054"/>
      <w:bookmarkEnd w:id="2375"/>
      <w:r>
        <w:rPr>
          <w:rtl w:val="true"/>
        </w:rPr>
        <w:t xml:space="preserve">مسألة </w:t>
      </w:r>
      <w:r>
        <w:rPr/>
        <w:t>706</w:t>
      </w:r>
      <w:r>
        <w:rPr>
          <w:rtl w:val="true"/>
        </w:rPr>
        <w:t>:</w:t>
      </w:r>
      <w:r>
        <w:rPr>
          <w:rtl w:val="true"/>
        </w:rPr>
        <w:t>لو اضطرّ المصلّی إلی الکلام فی الصلاة لدفع الضرر عن</w:t>
      </w:r>
      <w:bookmarkEnd w:id="2376"/>
    </w:p>
    <w:p>
      <w:pPr>
        <w:pStyle w:val="BookText"/>
        <w:rPr/>
      </w:pPr>
      <w:r>
        <w:rPr>
          <w:rFonts w:ascii="IRNazanin" w:hAnsi="IRNazanin" w:eastAsia="IRNazanin"/>
          <w:color w:val="111111"/>
          <w:sz w:val="28"/>
          <w:sz w:val="28"/>
          <w:szCs w:val="28"/>
          <w:rtl w:val="true"/>
          <w:lang w:bidi="fa-IR"/>
        </w:rPr>
        <w:t>النفس أو غیره،</w:t>
      </w:r>
    </w:p>
    <w:p>
      <w:pPr>
        <w:pStyle w:val="BookText"/>
        <w:rPr/>
      </w:pPr>
      <w:r>
        <w:rPr>
          <w:rFonts w:ascii="IRNazanin" w:hAnsi="IRNazanin" w:eastAsia="IRNazanin"/>
          <w:color w:val="111111"/>
          <w:sz w:val="28"/>
          <w:sz w:val="28"/>
          <w:szCs w:val="28"/>
          <w:rtl w:val="true"/>
          <w:lang w:bidi="fa-IR"/>
        </w:rPr>
        <w:t>تکلّم و بطلت صلاته</w:t>
      </w:r>
      <w:r>
        <w:rPr>
          <w:rFonts w:eastAsia="IRNazanin" w:cs="IRNazanin"/>
          <w:color w:val="111111"/>
          <w:sz w:val="28"/>
          <w:szCs w:val="28"/>
          <w:rtl w:val="true"/>
          <w:lang w:bidi="fa-IR"/>
        </w:rPr>
        <w:t>.</w:t>
      </w:r>
    </w:p>
    <w:p>
      <w:pPr>
        <w:pStyle w:val="Heading5"/>
        <w:numPr>
          <w:ilvl w:val="4"/>
          <w:numId w:val="1"/>
        </w:numPr>
        <w:rPr/>
      </w:pPr>
      <w:bookmarkStart w:id="2377" w:name="__RefHeading___Toc681458_73709187"/>
      <w:bookmarkStart w:id="2378" w:name="_Toc1055"/>
      <w:bookmarkEnd w:id="2377"/>
      <w:r>
        <w:rPr>
          <w:rtl w:val="true"/>
        </w:rPr>
        <w:t xml:space="preserve">مسألة </w:t>
      </w:r>
      <w:r>
        <w:rPr/>
        <w:t>707</w:t>
      </w:r>
      <w:r>
        <w:rPr>
          <w:rtl w:val="true"/>
        </w:rPr>
        <w:t>:</w:t>
      </w:r>
      <w:r>
        <w:rPr>
          <w:rtl w:val="true"/>
        </w:rPr>
        <w:t>إذا ذکر اللّه تعالی فی الصلاة أو دعا أو قرأ القرآن بداعی</w:t>
      </w:r>
      <w:bookmarkEnd w:id="2378"/>
    </w:p>
    <w:p>
      <w:pPr>
        <w:pStyle w:val="BookText"/>
        <w:rPr/>
      </w:pPr>
      <w:r>
        <w:rPr>
          <w:rFonts w:ascii="IRNazanin" w:hAnsi="IRNazanin" w:eastAsia="IRNazanin"/>
          <w:color w:val="111111"/>
          <w:sz w:val="28"/>
          <w:sz w:val="28"/>
          <w:szCs w:val="28"/>
          <w:rtl w:val="true"/>
          <w:lang w:bidi="fa-IR"/>
        </w:rPr>
        <w:t>التنبیه علی أمر لا بداعی القربة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تبطل الصلاة؛لأنّه ذکر أو دعاء أو قرآن و هو لا یکون مبطلا لها،غایة الأمر أنّ الداعی إلی ذلک و الدافع إلیه،تارة</w:t>
      </w:r>
      <w:bookmarkStart w:id="2379" w:name="pg11398_162723"/>
    </w:p>
    <w:p>
      <w:pPr>
        <w:pStyle w:val="BookText"/>
        <w:rPr/>
      </w:pPr>
      <w:bookmarkEnd w:id="2379"/>
      <w:r>
        <w:rPr>
          <w:rFonts w:ascii="IRNazanin" w:hAnsi="IRNazanin" w:eastAsia="IRNazanin"/>
          <w:color w:val="111111"/>
          <w:sz w:val="28"/>
          <w:sz w:val="28"/>
          <w:szCs w:val="28"/>
          <w:rtl w:val="true"/>
          <w:lang w:bidi="fa-IR"/>
        </w:rPr>
        <w:t>یکون القربة و اخری یکون التنبیه علی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یقصد الذکر و لا الدعاء و لا القرآن بل قصد معنی آخر أو جری علی لسانه التلفّظ به من دون القصد کان مبطلا</w:t>
      </w:r>
      <w:r>
        <w:rPr>
          <w:rFonts w:eastAsia="IRNazanin" w:cs="IRNazanin"/>
          <w:color w:val="111111"/>
          <w:sz w:val="28"/>
          <w:szCs w:val="28"/>
          <w:rtl w:val="true"/>
          <w:lang w:bidi="fa-IR"/>
        </w:rPr>
        <w:t>.</w:t>
      </w:r>
    </w:p>
    <w:p>
      <w:pPr>
        <w:pStyle w:val="Heading5"/>
        <w:numPr>
          <w:ilvl w:val="4"/>
          <w:numId w:val="1"/>
        </w:numPr>
        <w:rPr/>
      </w:pPr>
      <w:bookmarkStart w:id="2380" w:name="__RefHeading___Toc681460_73709187"/>
      <w:bookmarkStart w:id="2381" w:name="_Toc1056"/>
      <w:bookmarkEnd w:id="2380"/>
      <w:r>
        <w:rPr>
          <w:rtl w:val="true"/>
        </w:rPr>
        <w:t>الخامس</w:t>
      </w:r>
      <w:r>
        <w:rPr>
          <w:rtl w:val="true"/>
        </w:rPr>
        <w:t>:</w:t>
      </w:r>
      <w:r>
        <w:rPr>
          <w:rtl w:val="true"/>
        </w:rPr>
        <w:t>القهقهة</w:t>
      </w:r>
      <w:bookmarkEnd w:id="2381"/>
    </w:p>
    <w:p>
      <w:pPr>
        <w:pStyle w:val="BookText"/>
        <w:rPr/>
      </w:pPr>
      <w:r>
        <w:rPr>
          <w:rFonts w:ascii="IRNazanin" w:hAnsi="IRNazanin" w:eastAsia="IRNazanin"/>
          <w:color w:val="111111"/>
          <w:sz w:val="28"/>
          <w:sz w:val="28"/>
          <w:szCs w:val="28"/>
          <w:rtl w:val="true"/>
          <w:lang w:bidi="fa-IR"/>
        </w:rPr>
        <w:t>و هی شدّة الضحک المشتمل علی الصوت و الترجیع، و لا بأس بالتبسّم و بالقهقهة سهوا</w:t>
      </w:r>
      <w:r>
        <w:rPr>
          <w:rFonts w:eastAsia="IRNazanin" w:cs="IRNazanin"/>
          <w:color w:val="111111"/>
          <w:sz w:val="28"/>
          <w:szCs w:val="28"/>
          <w:rtl w:val="true"/>
          <w:lang w:bidi="fa-IR"/>
        </w:rPr>
        <w:t>.</w:t>
      </w:r>
    </w:p>
    <w:p>
      <w:pPr>
        <w:pStyle w:val="Heading5"/>
        <w:numPr>
          <w:ilvl w:val="4"/>
          <w:numId w:val="1"/>
        </w:numPr>
        <w:rPr/>
      </w:pPr>
      <w:bookmarkStart w:id="2382" w:name="__RefHeading___Toc681462_73709187"/>
      <w:bookmarkStart w:id="2383" w:name="_Toc1057"/>
      <w:bookmarkEnd w:id="2382"/>
      <w:r>
        <w:rPr>
          <w:rtl w:val="true"/>
        </w:rPr>
        <w:t xml:space="preserve">مسألة </w:t>
      </w:r>
      <w:r>
        <w:rPr/>
        <w:t>708</w:t>
      </w:r>
      <w:r>
        <w:rPr>
          <w:rtl w:val="true"/>
        </w:rPr>
        <w:t>:</w:t>
      </w:r>
      <w:r>
        <w:rPr>
          <w:rtl w:val="true"/>
        </w:rPr>
        <w:t>لو امتلأ جوفه ضحکا و احمرّ وجهه و لکن حبس نفسه</w:t>
      </w:r>
      <w:bookmarkEnd w:id="2383"/>
    </w:p>
    <w:p>
      <w:pPr>
        <w:pStyle w:val="BookText"/>
        <w:rPr/>
      </w:pPr>
      <w:r>
        <w:rPr>
          <w:rFonts w:ascii="IRNazanin" w:hAnsi="IRNazanin" w:eastAsia="IRNazanin"/>
          <w:color w:val="111111"/>
          <w:sz w:val="28"/>
          <w:sz w:val="28"/>
          <w:szCs w:val="28"/>
          <w:rtl w:val="true"/>
          <w:lang w:bidi="fa-IR"/>
        </w:rPr>
        <w:t>عن إظهار الصوت</w:t>
      </w:r>
    </w:p>
    <w:p>
      <w:pPr>
        <w:pStyle w:val="BookText"/>
        <w:rPr/>
      </w:pPr>
      <w:r>
        <w:rPr>
          <w:rFonts w:ascii="Amiri" w:hAnsi="Amiri" w:eastAsia="Amiri" w:cs="Amiri"/>
          <w:color w:val="111111"/>
          <w:sz w:val="28"/>
          <w:sz w:val="28"/>
          <w:szCs w:val="28"/>
          <w:rtl w:val="true"/>
          <w:lang w:bidi="ar-SA"/>
        </w:rPr>
        <w:t>لم تبطل صلاته،و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 و الإعادة</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681464_73709187"/>
      <w:bookmarkStart w:id="2385" w:name="_Toc1058"/>
      <w:bookmarkEnd w:id="2384"/>
      <w:r>
        <w:rPr>
          <w:rtl w:val="true"/>
        </w:rPr>
        <w:t>السادس</w:t>
      </w:r>
      <w:r>
        <w:rPr>
          <w:rtl w:val="true"/>
        </w:rPr>
        <w:t>:</w:t>
      </w:r>
      <w:r>
        <w:rPr>
          <w:rtl w:val="true"/>
        </w:rPr>
        <w:t>البکاء</w:t>
      </w:r>
      <w:bookmarkEnd w:id="2385"/>
    </w:p>
    <w:p>
      <w:pPr>
        <w:pStyle w:val="BookText"/>
        <w:rPr/>
      </w:pPr>
      <w:r>
        <w:rPr>
          <w:rFonts w:ascii="IRNazanin" w:hAnsi="IRNazanin" w:eastAsia="IRNazanin"/>
          <w:color w:val="111111"/>
          <w:sz w:val="28"/>
          <w:sz w:val="28"/>
          <w:szCs w:val="28"/>
          <w:rtl w:val="true"/>
          <w:lang w:bidi="fa-IR"/>
        </w:rPr>
        <w:t>شریطة أن یکون مشتملا علی صوت،و إلاّ فلا تبطل الصلاة إذا دمعت عینا المصلّی من دون صوت،و أن یکون الدافع إلیه دافعا شخصیّا،کالبکاء علی قریب له أو لأمر آخر من امور الدنیا،و أن یکون المصلّی ملتفتا فی حال البکاء إلی أنّه یصلّی و لو کان مضطرّا إلی ذلک،بأن لا یملک نفسه من البکاء،و علی هذا فإذا کان البکاء من دون صوت أو کان بدافع الخوف من اللّه تعالی أو الشوق إلی رضوانه أو التذلّل له تعالی و لو لقضاء حاجة دنیویّة فلا بأس به،و کذا ما کان منه علی سیّد الشهداء علیه السّلام،إذا کان راجعا إلی الآخرة،أو کان سهوا و غفلة عن أنّه یصلّی</w:t>
      </w:r>
      <w:r>
        <w:rPr>
          <w:rFonts w:eastAsia="IRNazanin" w:cs="IRNazanin"/>
          <w:color w:val="111111"/>
          <w:sz w:val="28"/>
          <w:szCs w:val="28"/>
          <w:rtl w:val="true"/>
          <w:lang w:bidi="fa-IR"/>
        </w:rPr>
        <w:t>.</w:t>
      </w:r>
    </w:p>
    <w:p>
      <w:pPr>
        <w:pStyle w:val="Heading5"/>
        <w:numPr>
          <w:ilvl w:val="4"/>
          <w:numId w:val="1"/>
        </w:numPr>
        <w:rPr/>
      </w:pPr>
      <w:bookmarkStart w:id="2386" w:name="__RefHeading___Toc681466_73709187"/>
      <w:bookmarkStart w:id="2387" w:name="_Toc1059"/>
      <w:bookmarkEnd w:id="2386"/>
      <w:r>
        <w:rPr>
          <w:rtl w:val="true"/>
        </w:rPr>
        <w:t>السابع</w:t>
      </w:r>
      <w:r>
        <w:rPr>
          <w:rtl w:val="true"/>
        </w:rPr>
        <w:t>:</w:t>
      </w:r>
      <w:r>
        <w:rPr>
          <w:rtl w:val="true"/>
        </w:rPr>
        <w:t>الأکل و الشرب و إن کانا قلیلین</w:t>
      </w:r>
      <w:bookmarkEnd w:id="2387"/>
    </w:p>
    <w:p>
      <w:pPr>
        <w:pStyle w:val="BookText"/>
        <w:rPr/>
      </w:pPr>
      <w:r>
        <w:rPr>
          <w:rFonts w:ascii="IRNazanin" w:hAnsi="IRNazanin" w:eastAsia="IRNazanin"/>
          <w:color w:val="111111"/>
          <w:sz w:val="28"/>
          <w:sz w:val="28"/>
          <w:szCs w:val="28"/>
          <w:rtl w:val="true"/>
          <w:lang w:bidi="fa-IR"/>
        </w:rPr>
        <w:t>إذا کانا ماحیین للصورة،أمّا إذا لم یکونا کذلک ففی البطلان بهما إشکال،و لا بأس بابتلاع السکّر المذاب فی الفم و بقایا الطعام،و لو أکل أو شرب سهوا،فإن بلغ حدّ محو الصورة بطلت صلاته کما تقدّم،و إن لم یبلغ ذلک فلا بأس به</w:t>
      </w:r>
      <w:r>
        <w:rPr>
          <w:rFonts w:eastAsia="IRNazanin" w:cs="IRNazanin"/>
          <w:color w:val="111111"/>
          <w:sz w:val="28"/>
          <w:szCs w:val="28"/>
          <w:rtl w:val="true"/>
          <w:lang w:bidi="fa-IR"/>
        </w:rPr>
        <w:t>.</w:t>
      </w:r>
    </w:p>
    <w:p>
      <w:pPr>
        <w:pStyle w:val="Heading5"/>
        <w:numPr>
          <w:ilvl w:val="4"/>
          <w:numId w:val="1"/>
        </w:numPr>
        <w:rPr/>
      </w:pPr>
      <w:bookmarkStart w:id="2388" w:name="__RefHeading___Toc681468_73709187"/>
      <w:bookmarkStart w:id="2389" w:name="_Toc1060"/>
      <w:bookmarkEnd w:id="2388"/>
      <w:r>
        <w:rPr>
          <w:rtl w:val="true"/>
        </w:rPr>
        <w:t xml:space="preserve">مسألة </w:t>
      </w:r>
      <w:r>
        <w:rPr/>
        <w:t>709</w:t>
      </w:r>
      <w:r>
        <w:rPr>
          <w:rtl w:val="true"/>
        </w:rPr>
        <w:t>:</w:t>
      </w:r>
      <w:r>
        <w:rPr>
          <w:rtl w:val="true"/>
        </w:rPr>
        <w:t>یستثنی من ذلک ما إذا کان عطشانا مشغولا فی دعاء</w:t>
      </w:r>
      <w:bookmarkEnd w:id="2389"/>
    </w:p>
    <w:p>
      <w:pPr>
        <w:pStyle w:val="BookText"/>
        <w:rPr/>
      </w:pPr>
      <w:r>
        <w:rPr>
          <w:rFonts w:ascii="IRNazanin" w:hAnsi="IRNazanin" w:eastAsia="IRNazanin"/>
          <w:color w:val="111111"/>
          <w:sz w:val="28"/>
          <w:sz w:val="28"/>
          <w:szCs w:val="28"/>
          <w:rtl w:val="true"/>
          <w:lang w:bidi="fa-IR"/>
        </w:rPr>
        <w:t>الوتر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نوی أن یصوم و کان الفجر قریبا،یخشی مفاجأته و الماء أمامه أو قریبا منه قدر خطوتین أو ثلاث،فإنّه یجوز له التخطّی و الارتواء ثمّ الرجوع</w:t>
      </w:r>
      <w:bookmarkStart w:id="2390" w:name="pg11398_162724"/>
    </w:p>
    <w:p>
      <w:pPr>
        <w:pStyle w:val="BookText"/>
        <w:rPr/>
      </w:pPr>
      <w:bookmarkEnd w:id="2390"/>
      <w:r>
        <w:rPr>
          <w:rFonts w:ascii="IRNazanin" w:hAnsi="IRNazanin" w:eastAsia="IRNazanin"/>
          <w:color w:val="111111"/>
          <w:sz w:val="28"/>
          <w:sz w:val="28"/>
          <w:szCs w:val="28"/>
          <w:rtl w:val="true"/>
          <w:lang w:bidi="fa-IR"/>
        </w:rPr>
        <w:t>إلی مکانه و یتمّ صلاته،و الأحوط لزوما الاقتصار علی الوتر المندوب دون ما کان واجبا کالمنذور،و لا یبعد التعدّی من الدعاء إلی سائر الأحوال،کما لا یبعد التعدّی من الوتر إلی سائر النوافل،و لا یجوز التعدّی من الشرب إلی الأکل</w:t>
      </w:r>
      <w:r>
        <w:rPr>
          <w:rFonts w:eastAsia="IRNazanin" w:cs="IRNazanin"/>
          <w:color w:val="111111"/>
          <w:sz w:val="28"/>
          <w:szCs w:val="28"/>
          <w:rtl w:val="true"/>
          <w:lang w:bidi="fa-IR"/>
        </w:rPr>
        <w:t>.</w:t>
      </w:r>
    </w:p>
    <w:p>
      <w:pPr>
        <w:pStyle w:val="Heading5"/>
        <w:numPr>
          <w:ilvl w:val="4"/>
          <w:numId w:val="1"/>
        </w:numPr>
        <w:rPr/>
      </w:pPr>
      <w:bookmarkStart w:id="2391" w:name="__RefHeading___Toc681470_73709187"/>
      <w:bookmarkStart w:id="2392" w:name="_Toc1061"/>
      <w:bookmarkEnd w:id="2391"/>
      <w:r>
        <w:rPr>
          <w:rtl w:val="true"/>
        </w:rPr>
        <w:t>الثامن</w:t>
      </w:r>
      <w:r>
        <w:rPr>
          <w:rtl w:val="true"/>
        </w:rPr>
        <w:t>:</w:t>
      </w:r>
      <w:r>
        <w:rPr>
          <w:rtl w:val="true"/>
        </w:rPr>
        <w:t>التکفیر</w:t>
      </w:r>
      <w:bookmarkEnd w:id="2392"/>
    </w:p>
    <w:p>
      <w:pPr>
        <w:pStyle w:val="BookText"/>
        <w:rPr/>
      </w:pPr>
      <w:r>
        <w:rPr>
          <w:rFonts w:ascii="IRNazanin" w:hAnsi="IRNazanin" w:eastAsia="IRNazanin"/>
          <w:color w:val="111111"/>
          <w:sz w:val="28"/>
          <w:sz w:val="28"/>
          <w:szCs w:val="28"/>
          <w:rtl w:val="true"/>
          <w:lang w:bidi="fa-IR"/>
        </w:rPr>
        <w:t>و هو وضع إحدی الیدین علی الاخری،کما یتعارف عند غیرنا،فإنّه مبطل للصلاة إذا أتی به بقصد الجزئیّة من الصلاة،و أمّا إذا لم یقصد به الجزئیّة و أتی به بنیّة أنّه یفرض علیه فی الصلاة بقصد الخضوع و التأدّب و العبودیّة له تعالی،فلا شبهة فی حرمته تشریعا،و أمّا بطلان الصلاة فلا؛لأنّ الحرام لا یکون متّحدا مع الواجب،و إن کان الأجدر و الأحوط استحبابا الإتمام ثمّ الإعادة،هذا فیما إذا وقع التکفیر عمدا و فی حال الاختیار، و أمّا إذا وقع سهوا أو تقیّة أو کان الوضع لغرض آخر غیر التأدّب،من حکّ جسده و نحوه،فلا بأس به و لا یکون مبطلا</w:t>
      </w:r>
      <w:r>
        <w:rPr>
          <w:rFonts w:eastAsia="IRNazanin" w:cs="IRNazanin"/>
          <w:color w:val="111111"/>
          <w:sz w:val="28"/>
          <w:szCs w:val="28"/>
          <w:rtl w:val="true"/>
          <w:lang w:bidi="fa-IR"/>
        </w:rPr>
        <w:t>.</w:t>
      </w:r>
    </w:p>
    <w:p>
      <w:pPr>
        <w:pStyle w:val="Heading5"/>
        <w:numPr>
          <w:ilvl w:val="4"/>
          <w:numId w:val="1"/>
        </w:numPr>
        <w:rPr/>
      </w:pPr>
      <w:bookmarkStart w:id="2393" w:name="__RefHeading___Toc681472_73709187"/>
      <w:bookmarkStart w:id="2394" w:name="_Toc1062"/>
      <w:bookmarkEnd w:id="2393"/>
      <w:r>
        <w:rPr>
          <w:rtl w:val="true"/>
        </w:rPr>
        <w:t>التاسع</w:t>
      </w:r>
      <w:r>
        <w:rPr>
          <w:rtl w:val="true"/>
        </w:rPr>
        <w:t>:</w:t>
      </w:r>
      <w:r>
        <w:rPr>
          <w:rtl w:val="true"/>
        </w:rPr>
        <w:t>تعمّد قول</w:t>
      </w:r>
      <w:r>
        <w:rPr>
          <w:rtl w:val="true"/>
        </w:rPr>
        <w:t>«</w:t>
      </w:r>
      <w:r>
        <w:rPr>
          <w:rtl w:val="true"/>
        </w:rPr>
        <w:t>آمین</w:t>
      </w:r>
      <w:r>
        <w:rPr>
          <w:rtl w:val="true"/>
        </w:rPr>
        <w:t>»</w:t>
      </w:r>
      <w:r>
        <w:rPr>
          <w:rtl w:val="true"/>
        </w:rPr>
        <w:t>بعد تمام الفاتحة</w:t>
      </w:r>
      <w:bookmarkEnd w:id="2394"/>
    </w:p>
    <w:p>
      <w:pPr>
        <w:pStyle w:val="BookText"/>
        <w:rPr/>
      </w:pPr>
      <w:r>
        <w:rPr>
          <w:rFonts w:ascii="IRNazanin" w:hAnsi="IRNazanin" w:eastAsia="IRNazanin"/>
          <w:color w:val="111111"/>
          <w:sz w:val="28"/>
          <w:sz w:val="28"/>
          <w:szCs w:val="28"/>
          <w:rtl w:val="true"/>
          <w:lang w:bidi="fa-IR"/>
        </w:rPr>
        <w:t>إماما کان أو مأموما أو منفردا أخفت بها أو جهر،فإنّه مبطل إذا قصد به الجزئیّة،و أمّا إذا أتی به علی أساس أنّه دعاء فلا یکون مبطلا،و کذا إذا أتی به سهوا أو تقیّة،بل قد یجب الإتیان به تقیّة و إذا ترکه اعتبر آثما</w:t>
      </w:r>
      <w:r>
        <w:rPr>
          <w:rFonts w:eastAsia="IRNazanin" w:cs="IRNazanin"/>
          <w:color w:val="111111"/>
          <w:sz w:val="28"/>
          <w:szCs w:val="28"/>
          <w:rtl w:val="true"/>
          <w:lang w:bidi="fa-IR"/>
        </w:rPr>
        <w:t>.</w:t>
      </w:r>
    </w:p>
    <w:p>
      <w:pPr>
        <w:pStyle w:val="Heading5"/>
        <w:numPr>
          <w:ilvl w:val="4"/>
          <w:numId w:val="1"/>
        </w:numPr>
        <w:rPr/>
      </w:pPr>
      <w:bookmarkStart w:id="2395" w:name="__RefHeading___Toc681474_73709187"/>
      <w:bookmarkStart w:id="2396" w:name="_Toc1063"/>
      <w:bookmarkEnd w:id="2395"/>
      <w:r>
        <w:rPr>
          <w:rtl w:val="true"/>
        </w:rPr>
        <w:t xml:space="preserve">مسألة </w:t>
      </w:r>
      <w:r>
        <w:rPr/>
        <w:t>710</w:t>
      </w:r>
      <w:r>
        <w:rPr>
          <w:rtl w:val="true"/>
        </w:rPr>
        <w:t>:</w:t>
      </w:r>
      <w:r>
        <w:rPr>
          <w:rtl w:val="true"/>
        </w:rPr>
        <w:t>إذا شکّ بعد السلام فی أنّه أحدث فی أثناء الصلاة أو</w:t>
      </w:r>
      <w:bookmarkEnd w:id="2396"/>
    </w:p>
    <w:p>
      <w:pPr>
        <w:pStyle w:val="BookText"/>
        <w:rPr/>
      </w:pPr>
      <w:r>
        <w:rPr>
          <w:rFonts w:ascii="IRNazanin" w:hAnsi="IRNazanin" w:eastAsia="IRNazanin"/>
          <w:color w:val="111111"/>
          <w:sz w:val="28"/>
          <w:sz w:val="28"/>
          <w:szCs w:val="28"/>
          <w:rtl w:val="true"/>
          <w:lang w:bidi="fa-IR"/>
        </w:rPr>
        <w:t>فعل ما یوجب بطلانها،</w:t>
      </w:r>
    </w:p>
    <w:p>
      <w:pPr>
        <w:pStyle w:val="BookText"/>
        <w:rPr/>
      </w:pP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w:t>
      </w:r>
    </w:p>
    <w:p>
      <w:pPr>
        <w:pStyle w:val="Heading5"/>
        <w:numPr>
          <w:ilvl w:val="4"/>
          <w:numId w:val="1"/>
        </w:numPr>
        <w:rPr/>
      </w:pPr>
      <w:bookmarkStart w:id="2397" w:name="__RefHeading___Toc681476_73709187"/>
      <w:bookmarkStart w:id="2398" w:name="_Toc1064"/>
      <w:bookmarkEnd w:id="2397"/>
      <w:r>
        <w:rPr>
          <w:rtl w:val="true"/>
        </w:rPr>
        <w:t xml:space="preserve">مسألة </w:t>
      </w:r>
      <w:r>
        <w:rPr/>
        <w:t>711</w:t>
      </w:r>
      <w:r>
        <w:rPr>
          <w:rtl w:val="true"/>
        </w:rPr>
        <w:t>:</w:t>
      </w:r>
      <w:r>
        <w:rPr>
          <w:rtl w:val="true"/>
        </w:rPr>
        <w:t>إذا علم أنّه نام اختیارا و شکّ فی أنّه أتمّ الصلاة ثمّ نام</w:t>
      </w:r>
      <w:bookmarkEnd w:id="2398"/>
    </w:p>
    <w:p>
      <w:pPr>
        <w:pStyle w:val="BookText"/>
        <w:rPr/>
      </w:pPr>
      <w:r>
        <w:rPr>
          <w:rFonts w:ascii="IRNazanin" w:hAnsi="IRNazanin" w:eastAsia="IRNazanin"/>
          <w:color w:val="111111"/>
          <w:sz w:val="28"/>
          <w:sz w:val="28"/>
          <w:szCs w:val="28"/>
          <w:rtl w:val="true"/>
          <w:lang w:bidi="fa-IR"/>
        </w:rPr>
        <w:t>أو نام فی أثنائها غفلة عن کونه فی الصلاة،</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صحّة الصلاة،و أمّا إذا احتمل أنّ نومه کان عن عمد و إبطالا منه للصلاة،فالظاهر وجوب الإعادة، و کذلک إذا علم أنّه غلبه النوم قهرا و شکّ فی أنّه کان فی أثناء الصلاة أو بعدها، کما إذا رأی نفسه فی السجود و شکّ فی أنّه سجود الصلاة أو سجود الشکر</w:t>
      </w:r>
      <w:r>
        <w:rPr>
          <w:rFonts w:eastAsia="IRNazanin" w:cs="IRNazanin"/>
          <w:color w:val="111111"/>
          <w:sz w:val="28"/>
          <w:szCs w:val="28"/>
          <w:rtl w:val="true"/>
          <w:lang w:bidi="fa-IR"/>
        </w:rPr>
        <w:t>.</w:t>
      </w:r>
      <w:bookmarkStart w:id="2399" w:name="pg11398_162725"/>
    </w:p>
    <w:p>
      <w:pPr>
        <w:pStyle w:val="Heading5"/>
        <w:numPr>
          <w:ilvl w:val="4"/>
          <w:numId w:val="1"/>
        </w:numPr>
        <w:rPr/>
      </w:pPr>
      <w:bookmarkStart w:id="2400" w:name="__RefHeading___Toc681478_73709187"/>
      <w:bookmarkStart w:id="2401" w:name="_Toc1065"/>
      <w:bookmarkEnd w:id="2399"/>
      <w:bookmarkEnd w:id="2400"/>
      <w:r>
        <w:rPr>
          <w:rtl w:val="true"/>
        </w:rPr>
        <w:t xml:space="preserve">مسألة </w:t>
      </w:r>
      <w:r>
        <w:rPr/>
        <w:t>712</w:t>
      </w:r>
      <w:r>
        <w:rPr>
          <w:rtl w:val="true"/>
        </w:rPr>
        <w:t>:</w:t>
      </w:r>
      <w:r>
        <w:rPr>
          <w:rtl w:val="true"/>
        </w:rPr>
        <w:t>لا یبعد جواز قطع الفریضة اختیارا</w:t>
      </w:r>
      <w:bookmarkEnd w:id="2401"/>
    </w:p>
    <w:p>
      <w:pPr>
        <w:pStyle w:val="BookText"/>
        <w:rPr/>
      </w:pPr>
      <w:r>
        <w:rPr>
          <w:rFonts w:ascii="IRNazanin" w:hAnsi="IRNazanin" w:eastAsia="IRNazanin"/>
          <w:color w:val="111111"/>
          <w:sz w:val="28"/>
          <w:sz w:val="28"/>
          <w:szCs w:val="28"/>
          <w:rtl w:val="true"/>
          <w:lang w:bidi="fa-IR"/>
        </w:rPr>
        <w:t>و إن کان الأحوط و الأجدر أن لا یقطعها من دون ضرورة دنیویّة أو دینیّة،کحفظ المال،و أخذ العبد من الإباق،و الغریم من الفرار،و الدابّة من الشراد،و نحو ذلک،بل لأیّ غرض یهتمّ به دینیّا کان أو دنیویّا و إن لم یلزم من فواته ضرر،فإذا صلّی فی المسجد و فی الأثناء علم أنّ فیه نجاسة،جاز القطع و إزالة النجاسة کما تقدّم، و یجوز قطع النافلة مطلقا و إن کانت منذورة،لکنّ الأحوط استحبابا الترک</w:t>
      </w:r>
      <w:r>
        <w:rPr>
          <w:rFonts w:eastAsia="IRNazanin" w:cs="IRNazanin"/>
          <w:color w:val="111111"/>
          <w:sz w:val="28"/>
          <w:szCs w:val="28"/>
          <w:rtl w:val="true"/>
          <w:lang w:bidi="fa-IR"/>
        </w:rPr>
        <w:t>.</w:t>
      </w:r>
    </w:p>
    <w:p>
      <w:pPr>
        <w:pStyle w:val="Heading5"/>
        <w:numPr>
          <w:ilvl w:val="4"/>
          <w:numId w:val="1"/>
        </w:numPr>
        <w:rPr/>
      </w:pPr>
      <w:bookmarkStart w:id="2402" w:name="__RefHeading___Toc681480_73709187"/>
      <w:bookmarkStart w:id="2403" w:name="_Toc1066"/>
      <w:bookmarkEnd w:id="2402"/>
      <w:r>
        <w:rPr>
          <w:rtl w:val="true"/>
        </w:rPr>
        <w:t xml:space="preserve">مسألة </w:t>
      </w:r>
      <w:r>
        <w:rPr/>
        <w:t>713</w:t>
      </w:r>
      <w:r>
        <w:rPr>
          <w:rtl w:val="true"/>
        </w:rPr>
        <w:t>:</w:t>
      </w:r>
      <w:r>
        <w:rPr>
          <w:rtl w:val="true"/>
        </w:rPr>
        <w:t>إذا وجب القطع فترکه و اشتغل بالصلاة</w:t>
      </w:r>
      <w:bookmarkEnd w:id="2403"/>
    </w:p>
    <w:p>
      <w:pPr>
        <w:pStyle w:val="BookText"/>
        <w:rPr/>
      </w:pPr>
      <w:r>
        <w:rPr>
          <w:rFonts w:ascii="IRNazanin" w:hAnsi="IRNazanin" w:eastAsia="IRNazanin"/>
          <w:color w:val="111111"/>
          <w:sz w:val="28"/>
          <w:sz w:val="28"/>
          <w:szCs w:val="28"/>
          <w:rtl w:val="true"/>
          <w:lang w:bidi="fa-IR"/>
        </w:rPr>
        <w:t>أثم و صحّت صلاته</w:t>
      </w:r>
      <w:r>
        <w:rPr>
          <w:rFonts w:eastAsia="IRNazanin" w:cs="IRNazanin"/>
          <w:color w:val="111111"/>
          <w:sz w:val="28"/>
          <w:szCs w:val="28"/>
          <w:rtl w:val="true"/>
          <w:lang w:bidi="fa-IR"/>
        </w:rPr>
        <w:t>.</w:t>
      </w:r>
    </w:p>
    <w:p>
      <w:pPr>
        <w:pStyle w:val="Heading5"/>
        <w:numPr>
          <w:ilvl w:val="4"/>
          <w:numId w:val="1"/>
        </w:numPr>
        <w:rPr/>
      </w:pPr>
      <w:bookmarkStart w:id="2404" w:name="__RefHeading___Toc681482_73709187"/>
      <w:bookmarkStart w:id="2405" w:name="_Toc1067"/>
      <w:bookmarkEnd w:id="2404"/>
      <w:r>
        <w:rPr>
          <w:rtl w:val="true"/>
        </w:rPr>
        <w:t xml:space="preserve">مسألة </w:t>
      </w:r>
      <w:r>
        <w:rPr/>
        <w:t>714</w:t>
      </w:r>
      <w:r>
        <w:rPr>
          <w:rtl w:val="true"/>
        </w:rPr>
        <w:t>:</w:t>
      </w:r>
      <w:r>
        <w:rPr>
          <w:rtl w:val="true"/>
        </w:rPr>
        <w:t>یکره فی الصلاة الالتفات بالوجه قلیلا و بالعین</w:t>
      </w:r>
      <w:bookmarkEnd w:id="2405"/>
    </w:p>
    <w:p>
      <w:pPr>
        <w:pStyle w:val="BookText"/>
        <w:rPr/>
      </w:pPr>
      <w:r>
        <w:rPr>
          <w:rFonts w:ascii="IRNazanin" w:hAnsi="IRNazanin" w:eastAsia="IRNazanin"/>
          <w:color w:val="111111"/>
          <w:sz w:val="28"/>
          <w:sz w:val="28"/>
          <w:szCs w:val="28"/>
          <w:rtl w:val="true"/>
          <w:lang w:bidi="fa-IR"/>
        </w:rPr>
        <w:t>و العبث بالید و اللحیة و الرأس و الأصابع،و القران بین السورتین،و نفخ موضع السجود، و البصاق،و فرقعة الأصابع،و التمطّی،و التثاؤب،و مدافعة البول و الغائط و الریح، و التکاسل،و التناعس،و التثاقل،و الامتخاط،و وصل إحدی القدمین بالاخری بلا فصل بینهما،و تشبیک الأصابع،و لبس الخفّ أو الجورب الضیّق،و حدیث النفس،و النظر إلی نقش الخاتم و المصحف و الکتاب،و وضع الید علی الورک متعمّدا،و غیر ذلک ممّا ذکر فی المفصّلات</w:t>
      </w:r>
      <w:r>
        <w:rPr>
          <w:rFonts w:eastAsia="IRNazanin" w:cs="IRNazanin"/>
          <w:color w:val="111111"/>
          <w:sz w:val="28"/>
          <w:szCs w:val="28"/>
          <w:rtl w:val="true"/>
          <w:lang w:bidi="fa-IR"/>
        </w:rPr>
        <w:t>.</w:t>
      </w:r>
    </w:p>
    <w:p>
      <w:pPr>
        <w:pStyle w:val="Heading4"/>
        <w:numPr>
          <w:ilvl w:val="3"/>
          <w:numId w:val="1"/>
        </w:numPr>
        <w:rPr/>
      </w:pPr>
      <w:bookmarkStart w:id="2406" w:name="__RefHeading___Toc681484_73709187"/>
      <w:bookmarkStart w:id="2407" w:name="_Toc1068"/>
      <w:bookmarkEnd w:id="2406"/>
      <w:r>
        <w:rPr>
          <w:rtl w:val="true"/>
        </w:rPr>
        <w:t>ختام</w:t>
      </w:r>
      <w:bookmarkEnd w:id="2407"/>
    </w:p>
    <w:p>
      <w:pPr>
        <w:pStyle w:val="Heading5"/>
        <w:numPr>
          <w:ilvl w:val="4"/>
          <w:numId w:val="1"/>
        </w:numPr>
        <w:rPr/>
      </w:pPr>
      <w:bookmarkStart w:id="2408" w:name="__RefHeading___Toc681486_73709187"/>
      <w:bookmarkStart w:id="2409" w:name="_Toc1069"/>
      <w:bookmarkEnd w:id="2408"/>
      <w:r>
        <w:rPr>
          <w:rtl w:val="true"/>
        </w:rPr>
        <w:t>اشارة</w:t>
      </w:r>
      <w:bookmarkEnd w:id="2409"/>
    </w:p>
    <w:p>
      <w:pPr>
        <w:pStyle w:val="BookText"/>
        <w:rPr/>
      </w:pPr>
      <w:r>
        <w:rPr>
          <w:rFonts w:ascii="IRNazanin" w:hAnsi="IRNazanin" w:eastAsia="IRNazanin"/>
          <w:color w:val="111111"/>
          <w:sz w:val="28"/>
          <w:sz w:val="28"/>
          <w:szCs w:val="28"/>
          <w:rtl w:val="true"/>
          <w:lang w:bidi="fa-IR"/>
        </w:rPr>
        <w:t>تستحبّ الصلاة علی النبیّ صلّی اللّه علیه و آله لمن ذکره أو ذکر عنده،و لو کان فی الصلاة،من دون فرق بین ذکره باسمه الشریف أو لقبه أو کنیته أو بالضمیر</w:t>
      </w:r>
      <w:r>
        <w:rPr>
          <w:rFonts w:eastAsia="IRNazanin" w:cs="IRNazanin"/>
          <w:color w:val="111111"/>
          <w:sz w:val="28"/>
          <w:szCs w:val="28"/>
          <w:rtl w:val="true"/>
          <w:lang w:bidi="fa-IR"/>
        </w:rPr>
        <w:t>.</w:t>
      </w:r>
    </w:p>
    <w:p>
      <w:pPr>
        <w:pStyle w:val="Heading5"/>
        <w:numPr>
          <w:ilvl w:val="4"/>
          <w:numId w:val="1"/>
        </w:numPr>
        <w:rPr/>
      </w:pPr>
      <w:bookmarkStart w:id="2410" w:name="__RefHeading___Toc681488_73709187"/>
      <w:bookmarkStart w:id="2411" w:name="_Toc1070"/>
      <w:bookmarkEnd w:id="2410"/>
      <w:r>
        <w:rPr>
          <w:rtl w:val="true"/>
        </w:rPr>
        <w:t xml:space="preserve">مسألة </w:t>
      </w:r>
      <w:r>
        <w:rPr/>
        <w:t>715</w:t>
      </w:r>
      <w:r>
        <w:rPr>
          <w:rtl w:val="true"/>
        </w:rPr>
        <w:t>:</w:t>
      </w:r>
      <w:r>
        <w:rPr>
          <w:rtl w:val="true"/>
        </w:rPr>
        <w:t>إذا ذکر اسمه مکرّرا استحبّ تکرارها</w:t>
      </w:r>
      <w:bookmarkEnd w:id="2411"/>
    </w:p>
    <w:p>
      <w:pPr>
        <w:pStyle w:val="BookText"/>
        <w:rPr/>
      </w:pPr>
      <w:r>
        <w:rPr>
          <w:rFonts w:ascii="IRNazanin" w:hAnsi="IRNazanin" w:eastAsia="IRNazanin"/>
          <w:color w:val="111111"/>
          <w:sz w:val="28"/>
          <w:sz w:val="28"/>
          <w:szCs w:val="28"/>
          <w:rtl w:val="true"/>
          <w:lang w:bidi="fa-IR"/>
        </w:rPr>
        <w:t>و إن کان فی أثناء التشهّد لم یکتف بالصلاة الّتی هی جزء منه</w:t>
      </w:r>
      <w:r>
        <w:rPr>
          <w:rFonts w:eastAsia="IRNazanin" w:cs="IRNazanin"/>
          <w:color w:val="111111"/>
          <w:sz w:val="28"/>
          <w:szCs w:val="28"/>
          <w:rtl w:val="true"/>
          <w:lang w:bidi="fa-IR"/>
        </w:rPr>
        <w:t>.</w:t>
      </w:r>
    </w:p>
    <w:p>
      <w:pPr>
        <w:pStyle w:val="Heading5"/>
        <w:numPr>
          <w:ilvl w:val="4"/>
          <w:numId w:val="1"/>
        </w:numPr>
        <w:rPr/>
      </w:pPr>
      <w:bookmarkStart w:id="2412" w:name="__RefHeading___Toc681490_73709187"/>
      <w:bookmarkStart w:id="2413" w:name="_Toc1071"/>
      <w:bookmarkEnd w:id="2412"/>
      <w:r>
        <w:rPr>
          <w:rtl w:val="true"/>
        </w:rPr>
        <w:t xml:space="preserve">مسألة </w:t>
      </w:r>
      <w:r>
        <w:rPr/>
        <w:t>716</w:t>
      </w:r>
      <w:r>
        <w:rPr>
          <w:rtl w:val="true"/>
        </w:rPr>
        <w:t>:</w:t>
      </w:r>
      <w:r>
        <w:rPr>
          <w:rtl w:val="true"/>
        </w:rPr>
        <w:t>الظاهر کون الاستحباب علی الفور</w:t>
      </w:r>
      <w:bookmarkEnd w:id="2413"/>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فیها کیفیّة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من ضمّ آله علیهم السّلام إلیه فی الصلاة علیه صلّی اللّه علیه و آله</w:t>
      </w:r>
      <w:r>
        <w:rPr>
          <w:rFonts w:eastAsia="IRNazanin" w:cs="IRNazanin"/>
          <w:color w:val="111111"/>
          <w:sz w:val="28"/>
          <w:szCs w:val="28"/>
          <w:rtl w:val="true"/>
          <w:lang w:bidi="fa-IR"/>
        </w:rPr>
        <w:t>.</w:t>
      </w:r>
      <w:bookmarkStart w:id="2414" w:name="pg11398_162726"/>
    </w:p>
    <w:p>
      <w:pPr>
        <w:pStyle w:val="Heading3"/>
        <w:numPr>
          <w:ilvl w:val="2"/>
          <w:numId w:val="1"/>
        </w:numPr>
        <w:rPr/>
      </w:pPr>
      <w:bookmarkStart w:id="2415" w:name="__RefHeading___Toc681492_73709187"/>
      <w:bookmarkStart w:id="2416" w:name="_Toc1072"/>
      <w:bookmarkEnd w:id="2414"/>
      <w:bookmarkEnd w:id="2415"/>
      <w:r>
        <w:rPr>
          <w:rtl w:val="true"/>
        </w:rPr>
        <w:t>المقصد السادس</w:t>
      </w:r>
      <w:r>
        <w:rPr>
          <w:rtl w:val="true"/>
        </w:rPr>
        <w:t xml:space="preserve">: </w:t>
      </w:r>
      <w:r>
        <w:rPr>
          <w:rtl w:val="true"/>
        </w:rPr>
        <w:t>صلاة الآیات</w:t>
      </w:r>
      <w:bookmarkEnd w:id="2416"/>
    </w:p>
    <w:p>
      <w:pPr>
        <w:pStyle w:val="Heading4"/>
        <w:numPr>
          <w:ilvl w:val="3"/>
          <w:numId w:val="1"/>
        </w:numPr>
        <w:rPr/>
      </w:pPr>
      <w:bookmarkStart w:id="2417" w:name="__RefHeading___Toc681494_73709187"/>
      <w:bookmarkStart w:id="2418" w:name="_Toc1073"/>
      <w:bookmarkEnd w:id="2417"/>
      <w:r>
        <w:rPr>
          <w:rtl w:val="true"/>
        </w:rPr>
        <w:t>اشارة</w:t>
      </w:r>
      <w:bookmarkEnd w:id="2418"/>
    </w:p>
    <w:p>
      <w:pPr>
        <w:pStyle w:val="BookText"/>
        <w:rPr/>
      </w:pPr>
      <w:r>
        <w:rPr>
          <w:rFonts w:ascii="IRNazanin" w:hAnsi="IRNazanin" w:eastAsia="IRNazanin"/>
          <w:color w:val="111111"/>
          <w:sz w:val="28"/>
          <w:sz w:val="28"/>
          <w:szCs w:val="28"/>
          <w:rtl w:val="true"/>
          <w:lang w:bidi="fa-IR"/>
        </w:rPr>
        <w:t>صلاة الآیات</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419" w:name="__RefHeading___Toc681496_73709187"/>
      <w:bookmarkStart w:id="2420" w:name="_Toc1074"/>
      <w:bookmarkEnd w:id="2419"/>
      <w:r>
        <w:rPr>
          <w:rtl w:val="true"/>
        </w:rPr>
        <w:t>المبحث الأوّل</w:t>
      </w:r>
      <w:r>
        <w:rPr>
          <w:rtl w:val="true"/>
        </w:rPr>
        <w:t xml:space="preserve">: </w:t>
      </w:r>
      <w:r>
        <w:rPr>
          <w:rtl w:val="true"/>
        </w:rPr>
        <w:t>وجوب صلاة الآیات</w:t>
      </w:r>
      <w:bookmarkEnd w:id="2420"/>
    </w:p>
    <w:p>
      <w:pPr>
        <w:pStyle w:val="Heading5"/>
        <w:numPr>
          <w:ilvl w:val="4"/>
          <w:numId w:val="1"/>
        </w:numPr>
        <w:rPr/>
      </w:pPr>
      <w:bookmarkStart w:id="2421" w:name="__RefHeading___Toc681498_73709187"/>
      <w:bookmarkStart w:id="2422" w:name="_Toc1075"/>
      <w:bookmarkEnd w:id="2421"/>
      <w:r>
        <w:rPr>
          <w:rtl w:val="true"/>
        </w:rPr>
        <w:t>اشارة</w:t>
      </w:r>
      <w:bookmarkEnd w:id="2422"/>
    </w:p>
    <w:p>
      <w:pPr>
        <w:pStyle w:val="BookText"/>
        <w:rPr/>
      </w:pPr>
      <w:r>
        <w:rPr>
          <w:rFonts w:ascii="IRNazanin" w:hAnsi="IRNazanin" w:eastAsia="IRNazanin"/>
          <w:color w:val="111111"/>
          <w:sz w:val="28"/>
          <w:sz w:val="28"/>
          <w:szCs w:val="28"/>
          <w:rtl w:val="true"/>
          <w:lang w:bidi="fa-IR"/>
        </w:rPr>
        <w:t>وجوب صلاة الآیات</w:t>
      </w:r>
    </w:p>
    <w:p>
      <w:pPr>
        <w:pStyle w:val="BookText"/>
        <w:rPr/>
      </w:pPr>
      <w:r>
        <w:rPr>
          <w:rFonts w:ascii="IRNazanin" w:hAnsi="IRNazanin" w:eastAsia="IRNazanin"/>
          <w:color w:val="111111"/>
          <w:sz w:val="28"/>
          <w:sz w:val="28"/>
          <w:szCs w:val="28"/>
          <w:rtl w:val="true"/>
          <w:lang w:bidi="fa-IR"/>
        </w:rPr>
        <w:t>تجب هذه الصلاة علی کلّ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الحائض و النفساء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کسوف الشمس و خسوف القمر و لو بعضهما،و کذا عند زلزال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أخاویف سماویّة و هی حوادث اتّفاقیّة تقع فی الفضاء،الّتی توجب قلق الناس و رعبهم عادة و نوعا،کالریح السوداء و الحمراء و الصفراء و الظلمة الشدیدة و الصاعقة،و النار الّتی تظهر فی السماء و غیرها،و أمّا وجوبها عند أخاویف أرضیّة،و هی حوادث استثنائیّة تقع فی الأرض و تؤدّی إلی قلق الناس و خوفهم عادة،فهو لا یخلو عن إشکال بل منع،و إن کان الأحوط و الأجدر الإتیان بالصلاة عند ظهورها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23" w:name="__RefHeading___Toc681500_73709187"/>
      <w:bookmarkStart w:id="2424" w:name="_Toc1076"/>
      <w:bookmarkEnd w:id="2423"/>
      <w:r>
        <w:rPr>
          <w:rtl w:val="true"/>
        </w:rPr>
        <w:t xml:space="preserve">مسألة </w:t>
      </w:r>
      <w:r>
        <w:rPr/>
        <w:t>717</w:t>
      </w:r>
      <w:r>
        <w:rPr>
          <w:rtl w:val="true"/>
        </w:rPr>
        <w:t>:</w:t>
      </w:r>
      <w:r>
        <w:rPr>
          <w:rtl w:val="true"/>
        </w:rPr>
        <w:t>لا یعتبر فی وجوب الصلاة للکسوف و الخسوف و الزلزلة الخوف</w:t>
      </w:r>
      <w:bookmarkStart w:id="2425" w:name="pg11398_162727"/>
      <w:bookmarkEnd w:id="2424"/>
    </w:p>
    <w:p>
      <w:pPr>
        <w:pStyle w:val="BookText"/>
        <w:rPr/>
      </w:pPr>
      <w:bookmarkEnd w:id="2425"/>
      <w:r>
        <w:rPr>
          <w:rFonts w:ascii="IRNazanin" w:hAnsi="IRNazanin" w:eastAsia="IRNazanin"/>
          <w:color w:val="111111"/>
          <w:sz w:val="28"/>
          <w:sz w:val="28"/>
          <w:szCs w:val="28"/>
          <w:rtl w:val="true"/>
          <w:lang w:bidi="fa-IR"/>
        </w:rPr>
        <w:t>و متی حدثت هذه الأسباب الثلاثة وجبت صلاة الآیات،سواء حصل منها الخوف و القلق لغالب الناس أم لا،و یعتبر فی وجوبها للحوادث السماویّة أن تکون مثیرة للخوف و القلق لغالب الناس،و أمّا إذا لم تکن کذلک،فلا تجب صلاة الآیات و إن کانت مثیرة للخوف بالنسبة إلی شاذّ من الناس</w:t>
      </w:r>
      <w:r>
        <w:rPr>
          <w:rFonts w:eastAsia="IRNazanin" w:cs="IRNazanin"/>
          <w:color w:val="111111"/>
          <w:sz w:val="28"/>
          <w:szCs w:val="28"/>
          <w:rtl w:val="true"/>
          <w:lang w:bidi="fa-IR"/>
        </w:rPr>
        <w:t>.</w:t>
      </w:r>
    </w:p>
    <w:p>
      <w:pPr>
        <w:pStyle w:val="Heading4"/>
        <w:numPr>
          <w:ilvl w:val="3"/>
          <w:numId w:val="1"/>
        </w:numPr>
        <w:rPr/>
      </w:pPr>
      <w:bookmarkStart w:id="2426" w:name="__RefHeading___Toc681502_73709187"/>
      <w:bookmarkStart w:id="2427" w:name="_Toc1077"/>
      <w:bookmarkEnd w:id="2426"/>
      <w:r>
        <w:rPr>
          <w:rtl w:val="true"/>
        </w:rPr>
        <w:t>المبحث الثانی</w:t>
      </w:r>
      <w:r>
        <w:rPr>
          <w:rtl w:val="true"/>
        </w:rPr>
        <w:t xml:space="preserve">: </w:t>
      </w:r>
      <w:r>
        <w:rPr>
          <w:rtl w:val="true"/>
        </w:rPr>
        <w:t>وقت صلاة الآیات</w:t>
      </w:r>
      <w:bookmarkEnd w:id="2427"/>
    </w:p>
    <w:p>
      <w:pPr>
        <w:pStyle w:val="Heading5"/>
        <w:numPr>
          <w:ilvl w:val="4"/>
          <w:numId w:val="1"/>
        </w:numPr>
        <w:rPr/>
      </w:pPr>
      <w:bookmarkStart w:id="2428" w:name="__RefHeading___Toc681504_73709187"/>
      <w:bookmarkStart w:id="2429" w:name="_Toc1078"/>
      <w:bookmarkEnd w:id="2428"/>
      <w:r>
        <w:rPr>
          <w:rtl w:val="true"/>
        </w:rPr>
        <w:t>اشارة</w:t>
      </w:r>
      <w:bookmarkEnd w:id="2429"/>
    </w:p>
    <w:p>
      <w:pPr>
        <w:pStyle w:val="BookText"/>
        <w:rPr/>
      </w:pPr>
      <w:r>
        <w:rPr>
          <w:rFonts w:ascii="IRNazanin" w:hAnsi="IRNazanin" w:eastAsia="IRNazanin"/>
          <w:color w:val="111111"/>
          <w:sz w:val="28"/>
          <w:sz w:val="28"/>
          <w:szCs w:val="28"/>
          <w:rtl w:val="true"/>
          <w:lang w:bidi="fa-IR"/>
        </w:rPr>
        <w:t>وقت صلاة الآیات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صلاة الکسوفین من حین الشروع فی الانکساف إلی تمام الانجلاء، و علیه تجوز المبادرة إلی هذه الصلاة بابتداء الکسوف و الخسوف و تتضایق کلّما أوشک الانجلاء علی التمام،و الأولی الشروع فی الصلاة من حین الحدوث،و لا یجوز للمکلّف أن یؤخّرها إلی أن یضیق وقتها و لا یتّسع إلاّ لرکعة واحدة فقط، و لکن لو أخّرها عامدا أو معذورا وجبت علیه المبادرة فورا و یدرک وقتها بإدراک رکعة منه،و إن لم یدرک إلاّ أقلّ من ذلک،صلاّها من دون تعرّض للأداء و القضاء،هذا فیما إذا کان الوقت فی نفسه واسعا،و أمّا إذا کان زمان الکسوف أو الخسوف قلیلا فی نفسه و لا یسع مقدار الصلاة،ففی وجوب صلاة الآیات حینئذ إشکال و الاحتیاط لا یترک،و أمّا سائر الآیات فوقت الصلاة فیها ممتدّ إلی مدّة تواجد تلک الآیات السماویّة المثیرة للخوف النوعیّ،و یبدأ ذلک الوقت من الشروع فیها و ینتهی بزوالها،و یترتّب علی ذلک أنّ وقت الحادثة إذا کان قصیرا جدّا علی نحو لا یتّسع للصلاة فیه،سقط وجوب الصلاة بسقوط موضوعه،و إذا کان یتّسع لأکثر من صلاة لم تجب المبادرة إلیها منذ وقوع الحادثة،و علیه فإذا تماهل</w:t>
      </w:r>
      <w:bookmarkStart w:id="2430" w:name="pg11398_162728"/>
    </w:p>
    <w:p>
      <w:pPr>
        <w:pStyle w:val="BookText"/>
        <w:rPr/>
      </w:pPr>
      <w:bookmarkEnd w:id="2430"/>
      <w:r>
        <w:rPr>
          <w:rFonts w:ascii="IRNazanin" w:hAnsi="IRNazanin" w:eastAsia="IRNazanin"/>
          <w:color w:val="111111"/>
          <w:sz w:val="28"/>
          <w:sz w:val="28"/>
          <w:szCs w:val="28"/>
          <w:rtl w:val="true"/>
          <w:lang w:bidi="fa-IR"/>
        </w:rPr>
        <w:t>المکلّف و تساهل و أخّر الصلاة إلی أن فاتت منه بفوات وقتها وجب علیه قضاؤها، و أمّا صلاة الزلزال فالأحوط وجوبا علی المکلّف أن یبادر إلیها عند حصول الزلزلة،و أمّا إذا لم یبادر إلیها عامدا أو معذورا إلی فترة لا یصدق علی الصلاة فیها الصلاة عقیب الزلزلة عرفا،فیجب علی الأحوط،أن یأتی بها بقصد ما فی الذمّة و الخروج منه من دون نیّة الأداء و القضاء</w:t>
      </w:r>
      <w:r>
        <w:rPr>
          <w:rFonts w:eastAsia="IRNazanin" w:cs="IRNazanin"/>
          <w:color w:val="111111"/>
          <w:sz w:val="28"/>
          <w:szCs w:val="28"/>
          <w:rtl w:val="true"/>
          <w:lang w:bidi="fa-IR"/>
        </w:rPr>
        <w:t>.</w:t>
      </w:r>
    </w:p>
    <w:p>
      <w:pPr>
        <w:pStyle w:val="Heading5"/>
        <w:numPr>
          <w:ilvl w:val="4"/>
          <w:numId w:val="1"/>
        </w:numPr>
        <w:rPr/>
      </w:pPr>
      <w:bookmarkStart w:id="2431" w:name="__RefHeading___Toc681506_73709187"/>
      <w:bookmarkStart w:id="2432" w:name="_Toc1079"/>
      <w:bookmarkEnd w:id="2431"/>
      <w:r>
        <w:rPr>
          <w:rtl w:val="true"/>
        </w:rPr>
        <w:t xml:space="preserve">مسألة </w:t>
      </w:r>
      <w:r>
        <w:rPr/>
        <w:t>718</w:t>
      </w:r>
      <w:r>
        <w:rPr>
          <w:rtl w:val="true"/>
        </w:rPr>
        <w:t>:</w:t>
      </w:r>
      <w:r>
        <w:rPr>
          <w:rtl w:val="true"/>
        </w:rPr>
        <w:t>تبیّن ممّا تقدّم أنّ للصلاة من أجل الآیات السماویّة المخیفة</w:t>
      </w:r>
      <w:bookmarkEnd w:id="2432"/>
    </w:p>
    <w:p>
      <w:pPr>
        <w:pStyle w:val="BookText"/>
        <w:rPr/>
      </w:pPr>
      <w:r>
        <w:rPr>
          <w:rFonts w:ascii="IRNazanin" w:hAnsi="IRNazanin" w:eastAsia="IRNazanin"/>
          <w:color w:val="111111"/>
          <w:sz w:val="28"/>
          <w:sz w:val="28"/>
          <w:szCs w:val="28"/>
          <w:rtl w:val="true"/>
          <w:lang w:bidi="fa-IR"/>
        </w:rPr>
        <w:t>وقتا محدّدا،</w:t>
      </w:r>
    </w:p>
    <w:p>
      <w:pPr>
        <w:pStyle w:val="BookText"/>
        <w:rPr/>
      </w:pPr>
      <w:r>
        <w:rPr>
          <w:rFonts w:ascii="IRNazanin" w:hAnsi="IRNazanin" w:eastAsia="IRNazanin"/>
          <w:color w:val="111111"/>
          <w:sz w:val="28"/>
          <w:sz w:val="28"/>
          <w:szCs w:val="28"/>
          <w:rtl w:val="true"/>
          <w:lang w:bidi="fa-IR"/>
        </w:rPr>
        <w:t>و إذا کان ذلک الوقت متّسعا للصلاة فیه و مع هذا،لو فاتت عن المکلّف بفوات وقتها وجب علیه القضاء،بلا فرق بین أن یکون فوتها عامدا و ملتفتا أو یکون ناسیا و غافلا أو جاهلا،و أمّا صلاة الزلزال،فقد مرّ الکلام فیها آنفا</w:t>
      </w:r>
      <w:r>
        <w:rPr>
          <w:rFonts w:eastAsia="IRNazanin" w:cs="IRNazanin"/>
          <w:color w:val="111111"/>
          <w:sz w:val="28"/>
          <w:szCs w:val="28"/>
          <w:rtl w:val="true"/>
          <w:lang w:bidi="fa-IR"/>
        </w:rPr>
        <w:t>.</w:t>
      </w:r>
    </w:p>
    <w:p>
      <w:pPr>
        <w:pStyle w:val="Heading5"/>
        <w:numPr>
          <w:ilvl w:val="4"/>
          <w:numId w:val="1"/>
        </w:numPr>
        <w:rPr/>
      </w:pPr>
      <w:bookmarkStart w:id="2433" w:name="__RefHeading___Toc681508_73709187"/>
      <w:bookmarkStart w:id="2434" w:name="_Toc1080"/>
      <w:bookmarkEnd w:id="2433"/>
      <w:r>
        <w:rPr>
          <w:rtl w:val="true"/>
        </w:rPr>
        <w:t xml:space="preserve">مسألة </w:t>
      </w:r>
      <w:r>
        <w:rPr/>
        <w:t>719</w:t>
      </w:r>
      <w:r>
        <w:rPr>
          <w:rtl w:val="true"/>
        </w:rPr>
        <w:t>:</w:t>
      </w:r>
      <w:r>
        <w:rPr>
          <w:rtl w:val="true"/>
        </w:rPr>
        <w:t>إذا حدثت الآیة السماویّة المخوفة فی بلد دون بلد آخر</w:t>
      </w:r>
      <w:bookmarkEnd w:id="2434"/>
    </w:p>
    <w:p>
      <w:pPr>
        <w:pStyle w:val="BookText"/>
        <w:rPr/>
      </w:pPr>
      <w:r>
        <w:rPr>
          <w:rFonts w:ascii="IRNazanin" w:hAnsi="IRNazanin" w:eastAsia="IRNazanin"/>
          <w:color w:val="111111"/>
          <w:sz w:val="28"/>
          <w:sz w:val="28"/>
          <w:szCs w:val="28"/>
          <w:rtl w:val="true"/>
          <w:lang w:bidi="fa-IR"/>
        </w:rPr>
        <w:t>و فی منطقة دون منطقة اخری،وجبت الصلاة علی أهل ذلک البلد أو المنطقة الّتی حدثت فیها الآیة،و إذا امتدّ خوفها النوعیّ إلی المناطق القریبة منه أو بلد آخر مجاور له،وجبت الصلاة علی أهل تلک المناطق أو البلد المجاور أیضا،و إلاّ فلا</w:t>
      </w:r>
      <w:r>
        <w:rPr>
          <w:rFonts w:eastAsia="IRNazanin" w:cs="IRNazanin"/>
          <w:color w:val="111111"/>
          <w:sz w:val="28"/>
          <w:szCs w:val="28"/>
          <w:rtl w:val="true"/>
          <w:lang w:bidi="fa-IR"/>
        </w:rPr>
        <w:t>.</w:t>
      </w:r>
    </w:p>
    <w:p>
      <w:pPr>
        <w:pStyle w:val="Heading5"/>
        <w:numPr>
          <w:ilvl w:val="4"/>
          <w:numId w:val="1"/>
        </w:numPr>
        <w:rPr/>
      </w:pPr>
      <w:bookmarkStart w:id="2435" w:name="__RefHeading___Toc681510_73709187"/>
      <w:bookmarkStart w:id="2436" w:name="_Toc1081"/>
      <w:bookmarkEnd w:id="2435"/>
      <w:r>
        <w:rPr>
          <w:rtl w:val="true"/>
        </w:rPr>
        <w:t xml:space="preserve">مسألة </w:t>
      </w:r>
      <w:r>
        <w:rPr/>
        <w:t>720</w:t>
      </w:r>
      <w:r>
        <w:rPr>
          <w:rtl w:val="true"/>
        </w:rPr>
        <w:t>:</w:t>
      </w:r>
      <w:r>
        <w:rPr>
          <w:rtl w:val="true"/>
        </w:rPr>
        <w:t>إذا کان الکسوف أو الخسوف غیر مستوعبین لکلّ قرص</w:t>
      </w:r>
      <w:bookmarkEnd w:id="2436"/>
    </w:p>
    <w:p>
      <w:pPr>
        <w:pStyle w:val="BookText"/>
        <w:rPr/>
      </w:pPr>
      <w:r>
        <w:rPr>
          <w:rFonts w:ascii="IRNazanin" w:hAnsi="IRNazanin" w:eastAsia="IRNazanin"/>
          <w:color w:val="111111"/>
          <w:sz w:val="28"/>
          <w:sz w:val="28"/>
          <w:szCs w:val="28"/>
          <w:rtl w:val="true"/>
          <w:lang w:bidi="fa-IR"/>
        </w:rPr>
        <w:t>القمر أو الشمس،و کان المکلّف جاهلا حین وقوع الکسوف و الخسوف بذلک،</w:t>
      </w:r>
    </w:p>
    <w:p>
      <w:pPr>
        <w:pStyle w:val="BookText"/>
        <w:rPr/>
      </w:pPr>
      <w:r>
        <w:rPr>
          <w:rFonts w:ascii="IRNazanin" w:hAnsi="IRNazanin" w:eastAsia="IRNazanin"/>
          <w:color w:val="111111"/>
          <w:sz w:val="28"/>
          <w:sz w:val="28"/>
          <w:szCs w:val="28"/>
          <w:rtl w:val="true"/>
          <w:lang w:bidi="fa-IR"/>
        </w:rPr>
        <w:t>ففی هذه الحالة لا یجب علیه القضاء</w:t>
      </w:r>
      <w:r>
        <w:rPr>
          <w:rFonts w:eastAsia="IRNazanin" w:cs="IRNazanin"/>
          <w:color w:val="111111"/>
          <w:sz w:val="28"/>
          <w:szCs w:val="28"/>
          <w:rtl w:val="true"/>
          <w:lang w:bidi="fa-IR"/>
        </w:rPr>
        <w:t>.</w:t>
      </w:r>
    </w:p>
    <w:p>
      <w:pPr>
        <w:pStyle w:val="Heading5"/>
        <w:numPr>
          <w:ilvl w:val="4"/>
          <w:numId w:val="1"/>
        </w:numPr>
        <w:rPr/>
      </w:pPr>
      <w:bookmarkStart w:id="2437" w:name="__RefHeading___Toc681512_73709187"/>
      <w:bookmarkStart w:id="2438" w:name="_Toc1082"/>
      <w:bookmarkEnd w:id="2437"/>
      <w:r>
        <w:rPr>
          <w:rtl w:val="true"/>
        </w:rPr>
        <w:t xml:space="preserve">مسألة </w:t>
      </w:r>
      <w:r>
        <w:rPr/>
        <w:t>721</w:t>
      </w:r>
      <w:r>
        <w:rPr>
          <w:rtl w:val="true"/>
        </w:rPr>
        <w:t>:</w:t>
      </w:r>
      <w:r>
        <w:rPr>
          <w:rtl w:val="true"/>
        </w:rPr>
        <w:t>إذا حصل الکسوف فی وقت فریضة یومیّة و اتّسع وقتهما</w:t>
      </w:r>
      <w:bookmarkEnd w:id="2438"/>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تخیّر فی تقدیم أیّهما شاء،و إن ضاق وقت إحداهما دون الاخری قدّم المضیّق، و إن ضاق وقتهما قدّم الیومیّة،و إن شرع فی أحدهما فتبیّن ضیق وقت الاخری علی وجه یخاف فوتها علی تقدیر إتمامها،قطعها و صلّی الاخری،لکن إذا کان</w:t>
      </w:r>
      <w:bookmarkStart w:id="2439" w:name="pg11398_162729"/>
    </w:p>
    <w:p>
      <w:pPr>
        <w:pStyle w:val="BookText"/>
        <w:rPr/>
      </w:pPr>
      <w:bookmarkEnd w:id="2439"/>
      <w:r>
        <w:rPr>
          <w:rFonts w:ascii="IRNazanin" w:hAnsi="IRNazanin" w:eastAsia="IRNazanin"/>
          <w:color w:val="111111"/>
          <w:sz w:val="28"/>
          <w:sz w:val="28"/>
          <w:szCs w:val="28"/>
          <w:rtl w:val="true"/>
          <w:lang w:bidi="fa-IR"/>
        </w:rPr>
        <w:t>قد شرع فی صلاة الآیة،فتبیّن ضیق الیومیّة،فبعد القطع و أداء الیومیّة یعود إلی صلاة الآیة من محلّ القطع،إذا لم یقع منه مناف غیر الفصل بالیومیّة</w:t>
      </w:r>
      <w:r>
        <w:rPr>
          <w:rFonts w:eastAsia="IRNazanin" w:cs="IRNazanin"/>
          <w:color w:val="111111"/>
          <w:sz w:val="28"/>
          <w:szCs w:val="28"/>
          <w:rtl w:val="true"/>
          <w:lang w:bidi="fa-IR"/>
        </w:rPr>
        <w:t>.</w:t>
      </w:r>
    </w:p>
    <w:p>
      <w:pPr>
        <w:pStyle w:val="Heading5"/>
        <w:numPr>
          <w:ilvl w:val="4"/>
          <w:numId w:val="1"/>
        </w:numPr>
        <w:rPr/>
      </w:pPr>
      <w:bookmarkStart w:id="2440" w:name="__RefHeading___Toc681514_73709187"/>
      <w:bookmarkStart w:id="2441" w:name="_Toc1083"/>
      <w:bookmarkEnd w:id="2440"/>
      <w:r>
        <w:rPr>
          <w:rtl w:val="true"/>
        </w:rPr>
        <w:t xml:space="preserve">مسألة </w:t>
      </w:r>
      <w:r>
        <w:rPr/>
        <w:t>722</w:t>
      </w:r>
      <w:r>
        <w:rPr>
          <w:rtl w:val="true"/>
        </w:rPr>
        <w:t>:</w:t>
      </w:r>
      <w:r>
        <w:rPr>
          <w:rtl w:val="true"/>
        </w:rPr>
        <w:t>یجوز قطع صلاة الآیة و فعل الیومیّة إذا خاف فوت</w:t>
      </w:r>
      <w:bookmarkEnd w:id="2441"/>
    </w:p>
    <w:p>
      <w:pPr>
        <w:pStyle w:val="BookText"/>
        <w:rPr/>
      </w:pPr>
      <w:r>
        <w:rPr>
          <w:rFonts w:ascii="IRNazanin" w:hAnsi="IRNazanin" w:eastAsia="IRNazanin"/>
          <w:color w:val="111111"/>
          <w:sz w:val="28"/>
          <w:sz w:val="28"/>
          <w:szCs w:val="28"/>
          <w:rtl w:val="true"/>
          <w:lang w:bidi="fa-IR"/>
        </w:rPr>
        <w:t>فضیلتها</w:t>
      </w:r>
    </w:p>
    <w:p>
      <w:pPr>
        <w:pStyle w:val="BookText"/>
        <w:rPr/>
      </w:pPr>
      <w:r>
        <w:rPr>
          <w:rFonts w:ascii="IRNazanin" w:hAnsi="IRNazanin" w:eastAsia="IRNazanin"/>
          <w:color w:val="111111"/>
          <w:sz w:val="28"/>
          <w:sz w:val="28"/>
          <w:szCs w:val="28"/>
          <w:rtl w:val="true"/>
          <w:lang w:bidi="fa-IR"/>
        </w:rPr>
        <w:t>ثمّ یعود إلی صلاة الآیة من محلّ القطع</w:t>
      </w:r>
      <w:r>
        <w:rPr>
          <w:rFonts w:eastAsia="IRNazanin" w:cs="IRNazanin"/>
          <w:color w:val="111111"/>
          <w:sz w:val="28"/>
          <w:szCs w:val="28"/>
          <w:rtl w:val="true"/>
          <w:lang w:bidi="fa-IR"/>
        </w:rPr>
        <w:t>.</w:t>
      </w:r>
    </w:p>
    <w:p>
      <w:pPr>
        <w:pStyle w:val="Heading4"/>
        <w:numPr>
          <w:ilvl w:val="3"/>
          <w:numId w:val="1"/>
        </w:numPr>
        <w:rPr/>
      </w:pPr>
      <w:bookmarkStart w:id="2442" w:name="__RefHeading___Toc681516_73709187"/>
      <w:bookmarkStart w:id="2443" w:name="_Toc1084"/>
      <w:bookmarkEnd w:id="2442"/>
      <w:r>
        <w:rPr>
          <w:rtl w:val="true"/>
        </w:rPr>
        <w:t>المبحث الثالث</w:t>
      </w:r>
      <w:r>
        <w:rPr>
          <w:rtl w:val="true"/>
        </w:rPr>
        <w:t xml:space="preserve">: </w:t>
      </w:r>
      <w:r>
        <w:rPr>
          <w:rtl w:val="true"/>
        </w:rPr>
        <w:t>کیفیّة صلاة الآیات</w:t>
      </w:r>
      <w:bookmarkEnd w:id="2443"/>
    </w:p>
    <w:p>
      <w:pPr>
        <w:pStyle w:val="Heading5"/>
        <w:numPr>
          <w:ilvl w:val="4"/>
          <w:numId w:val="1"/>
        </w:numPr>
        <w:rPr/>
      </w:pPr>
      <w:bookmarkStart w:id="2444" w:name="__RefHeading___Toc681518_73709187"/>
      <w:bookmarkStart w:id="2445" w:name="_Toc1085"/>
      <w:bookmarkEnd w:id="2444"/>
      <w:r>
        <w:rPr>
          <w:rtl w:val="true"/>
        </w:rPr>
        <w:t>اشارة</w:t>
      </w:r>
      <w:bookmarkEnd w:id="2445"/>
    </w:p>
    <w:p>
      <w:pPr>
        <w:pStyle w:val="BookText"/>
        <w:rPr/>
      </w:pPr>
      <w:r>
        <w:rPr>
          <w:rFonts w:ascii="IRNazanin" w:hAnsi="IRNazanin" w:eastAsia="IRNazanin"/>
          <w:color w:val="111111"/>
          <w:sz w:val="28"/>
          <w:sz w:val="28"/>
          <w:szCs w:val="28"/>
          <w:rtl w:val="true"/>
          <w:lang w:bidi="fa-IR"/>
        </w:rPr>
        <w:t>کیفیّة صلاة الآیات</w:t>
      </w:r>
    </w:p>
    <w:p>
      <w:pPr>
        <w:pStyle w:val="BookText"/>
        <w:rPr/>
      </w:pPr>
      <w:r>
        <w:rPr>
          <w:rFonts w:ascii="IRNazanin" w:hAnsi="IRNazanin" w:eastAsia="IRNazanin"/>
          <w:color w:val="111111"/>
          <w:sz w:val="28"/>
          <w:sz w:val="28"/>
          <w:szCs w:val="28"/>
          <w:rtl w:val="true"/>
          <w:lang w:bidi="fa-IR"/>
        </w:rPr>
        <w:t>صلاة الآیات رکعتان،فی کلّ واحدة خمسة رکوعات ینتصب بعد کلّ واحد منها،و سجدتان بعد الانتصاب من الرکوع الخامس،و یتشهّد بعدهما ثمّ یسلّم،و تفصیل ذلک،أن یحرم مقارنا للنیّة کما فی سائر الصلوات،ثمّ یقرأ الحمد و سورة،ثمّ یرفع رأسه منتصبا فیقرأ الحمد و سورة،ثمّ یرکع،و هکذا حتّی یتمّ خمسة رکوعات،ثمّ ینتصب بعد الرکوع الخامس و یهوی إلی السجود فیسجد سجدتین،ثمّ یقوم و یصنع کما صنع أوّلا،ثمّ یتشهّد و یسلّم</w:t>
      </w:r>
      <w:r>
        <w:rPr>
          <w:rFonts w:eastAsia="IRNazanin" w:cs="IRNazanin"/>
          <w:color w:val="111111"/>
          <w:sz w:val="28"/>
          <w:szCs w:val="28"/>
          <w:rtl w:val="true"/>
          <w:lang w:bidi="fa-IR"/>
        </w:rPr>
        <w:t>.</w:t>
      </w:r>
    </w:p>
    <w:p>
      <w:pPr>
        <w:pStyle w:val="Heading5"/>
        <w:numPr>
          <w:ilvl w:val="4"/>
          <w:numId w:val="1"/>
        </w:numPr>
        <w:rPr/>
      </w:pPr>
      <w:bookmarkStart w:id="2446" w:name="__RefHeading___Toc681520_73709187"/>
      <w:bookmarkStart w:id="2447" w:name="_Toc1086"/>
      <w:bookmarkEnd w:id="2446"/>
      <w:r>
        <w:rPr>
          <w:rtl w:val="true"/>
        </w:rPr>
        <w:t xml:space="preserve">مسألة </w:t>
      </w:r>
      <w:r>
        <w:rPr/>
        <w:t>723</w:t>
      </w:r>
      <w:r>
        <w:rPr>
          <w:rtl w:val="true"/>
        </w:rPr>
        <w:t>:</w:t>
      </w:r>
      <w:r>
        <w:rPr>
          <w:rtl w:val="true"/>
        </w:rPr>
        <w:t>یجوز أن یفرّق سورة واحدة علی الرکوعات الخمسة</w:t>
      </w:r>
      <w:bookmarkEnd w:id="244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فیقرأ بعد الفاتحة فی القیام الأوّل آیة من سورة،ثمّ یرکع و یرفع رأسه و یقرأ الآیة الثانیة من تلک السورة،و لا یکتفی بقراءة بعض الآیة علی الأحوط،ثمّ یرکع و یرفع رأسه و یقرأ الآیة الثالثة،ثمّ یرکع و یرفع رأسه و یقرأ الآیة الرابعة،ثمّ یرکع و یرفع رأسه و یقرأ الآیة الخامسة،فإن تمّت السورة بها فهو المطلوب،و إلاّ فعلیه أن یقرأ کلّ ما بقی من السورة ثمّ یرکع خامسا و یقوم و یهوی إلی السجود</w:t>
      </w:r>
      <w:bookmarkStart w:id="2448" w:name="pg11398_162730"/>
    </w:p>
    <w:p>
      <w:pPr>
        <w:pStyle w:val="BookText"/>
        <w:rPr/>
      </w:pPr>
      <w:bookmarkEnd w:id="2448"/>
      <w:r>
        <w:rPr>
          <w:rFonts w:ascii="IRNazanin" w:hAnsi="IRNazanin" w:eastAsia="IRNazanin"/>
          <w:color w:val="111111"/>
          <w:sz w:val="28"/>
          <w:sz w:val="28"/>
          <w:szCs w:val="28"/>
          <w:rtl w:val="true"/>
          <w:lang w:bidi="fa-IR"/>
        </w:rPr>
        <w:t>و یسجد سجدتین و یصنع فی الرکعة الثانیة ما صنع فی الرکعة الاولی،فیکون قد قرأ فی کلّ رکعة فاتحة واحدة و سورة تامّة موزّعة علی الرکوعات الخمسة، و یجوز أن یأتی فی الرکعة الاولی علی النحو الأوّل و فی الثانیة علی النحو الثانی و یجوز العکس،کما أنّه یجوز تفریق السورة علی أقلّ من خمسة رکوعات کثلاثة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حینئذ یجب علیه فی القیام الرابع أن یقرأ الفاتحة من جدید، ثمّ یبدأ بسورة بعد الفاتحة،سواء أ کانت نفس السورة السابقة الّتی ختمها الآن أم غیرها فیقرأ منها آیة أو أکثر فیرکع الرکوع الرابع و یرفع رأسه قائما،ثمّ یرکع الرکوع الخامس فیتمّ تلک السورة،إذا بقی منها أکثر من آیة،و نتیجة ذلک أنّ المعتبر فی صلاة الآیات المخفّفة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یقرأ فی کلّ رکوع أقلّ من آیة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للمصلّی لهذه الصلاة أن یکتفی فی کلّ رکعة بأقلّ من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ختم السورة بعد الرکوع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وزّعها علی رکوعین،ثمّ رکع الرکوع الثانی و رفع رأسه منه،وجب علیه أن یستأنف قراءة الفاتحة من جدید،ثمّ یبدأ بسورة أو آیة منها و بعد ذلک یرکع الرکوع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یترک شیئا من السورة ناقصا،عند ما یرید أن یرکع الرکوع الخامس،بل لا بدّ من إکمالها و إن کانت تلک السورة الثانیة أو الثالثة</w:t>
      </w:r>
      <w:r>
        <w:rPr>
          <w:rFonts w:eastAsia="IRNazanin" w:cs="IRNazanin"/>
          <w:color w:val="111111"/>
          <w:sz w:val="28"/>
          <w:szCs w:val="28"/>
          <w:rtl w:val="true"/>
          <w:lang w:bidi="fa-IR"/>
        </w:rPr>
        <w:t>.</w:t>
      </w:r>
    </w:p>
    <w:p>
      <w:pPr>
        <w:pStyle w:val="Heading5"/>
        <w:numPr>
          <w:ilvl w:val="4"/>
          <w:numId w:val="1"/>
        </w:numPr>
        <w:rPr/>
      </w:pPr>
      <w:bookmarkStart w:id="2449" w:name="__RefHeading___Toc681522_73709187"/>
      <w:bookmarkStart w:id="2450" w:name="_Toc1087"/>
      <w:bookmarkEnd w:id="2449"/>
      <w:r>
        <w:rPr>
          <w:rtl w:val="true"/>
        </w:rPr>
        <w:t xml:space="preserve">مسألة </w:t>
      </w:r>
      <w:r>
        <w:rPr/>
        <w:t>724</w:t>
      </w:r>
      <w:r>
        <w:rPr>
          <w:rtl w:val="true"/>
        </w:rPr>
        <w:t>:</w:t>
      </w:r>
      <w:r>
        <w:rPr>
          <w:rtl w:val="true"/>
        </w:rPr>
        <w:t>حکم هذه الصلاة حکم الصلاة الثنائیّة فی البطلان بالشکّ</w:t>
      </w:r>
      <w:bookmarkEnd w:id="2450"/>
    </w:p>
    <w:p>
      <w:pPr>
        <w:pStyle w:val="BookText"/>
        <w:rPr/>
      </w:pPr>
      <w:r>
        <w:rPr>
          <w:rFonts w:ascii="IRNazanin" w:hAnsi="IRNazanin" w:eastAsia="IRNazanin"/>
          <w:color w:val="111111"/>
          <w:sz w:val="28"/>
          <w:sz w:val="28"/>
          <w:szCs w:val="28"/>
          <w:rtl w:val="true"/>
          <w:lang w:bidi="fa-IR"/>
        </w:rPr>
        <w:t>فی عدد الرکعات،</w:t>
      </w:r>
    </w:p>
    <w:p>
      <w:pPr>
        <w:pStyle w:val="BookText"/>
        <w:rPr/>
      </w:pPr>
      <w:r>
        <w:rPr>
          <w:rFonts w:ascii="IRNazanin" w:hAnsi="IRNazanin" w:eastAsia="IRNazanin"/>
          <w:color w:val="111111"/>
          <w:sz w:val="28"/>
          <w:sz w:val="28"/>
          <w:szCs w:val="28"/>
          <w:rtl w:val="true"/>
          <w:lang w:bidi="fa-IR"/>
        </w:rPr>
        <w:t>و إذا شکّ فی عدد الرکوعات بنی علی الأقلّ،إلاّ أن یرجع إلی الشکّ فی الرکعات،کما إذا شکّ فی أنّه الخامس أو السادس فتبطل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51" w:name="__RefHeading___Toc681524_73709187"/>
      <w:bookmarkStart w:id="2452" w:name="_Toc1088"/>
      <w:bookmarkEnd w:id="2451"/>
      <w:r>
        <w:rPr>
          <w:rtl w:val="true"/>
        </w:rPr>
        <w:t xml:space="preserve">مسألة </w:t>
      </w:r>
      <w:r>
        <w:rPr/>
        <w:t>725</w:t>
      </w:r>
      <w:r>
        <w:rPr>
          <w:rtl w:val="true"/>
        </w:rPr>
        <w:t>:</w:t>
      </w:r>
      <w:r>
        <w:rPr>
          <w:rtl w:val="true"/>
        </w:rPr>
        <w:t>رکوعات هذه الصلاة أرکان تبطل بزیادتها و نقصها عمدا و سهوا کالیومیّة</w:t>
      </w:r>
      <w:bookmarkStart w:id="2453" w:name="pg11398_162731"/>
      <w:bookmarkEnd w:id="2452"/>
    </w:p>
    <w:p>
      <w:pPr>
        <w:pStyle w:val="BookText"/>
        <w:rPr/>
      </w:pPr>
      <w:bookmarkEnd w:id="2453"/>
      <w:r>
        <w:rPr>
          <w:rFonts w:ascii="IRNazanin" w:hAnsi="IRNazanin" w:eastAsia="IRNazanin"/>
          <w:color w:val="111111"/>
          <w:sz w:val="28"/>
          <w:sz w:val="28"/>
          <w:szCs w:val="28"/>
          <w:rtl w:val="true"/>
          <w:lang w:bidi="fa-IR"/>
        </w:rPr>
        <w:t>و یعتبر فیها ما یعتبر فی الصلاة الیومیّة من أجزاء و شرائط و أذکار واجبة و مندوبة و غیر ذلک،کما یجری فیها أحکام السهو و الشکّ فی المحلّ و بعد التجاوز،و یشترط فیها نفس الشروط العامّة الّتی یجب توفّرها فی کلّ صلاة فریضة،من الستر و استقبال القبلة و الطهارة من الحدث و الخبث و غیرها</w:t>
      </w:r>
      <w:r>
        <w:rPr>
          <w:rFonts w:eastAsia="IRNazanin" w:cs="IRNazanin"/>
          <w:color w:val="111111"/>
          <w:sz w:val="28"/>
          <w:szCs w:val="28"/>
          <w:rtl w:val="true"/>
          <w:lang w:bidi="fa-IR"/>
        </w:rPr>
        <w:t>.</w:t>
      </w:r>
    </w:p>
    <w:p>
      <w:pPr>
        <w:pStyle w:val="Heading5"/>
        <w:numPr>
          <w:ilvl w:val="4"/>
          <w:numId w:val="1"/>
        </w:numPr>
        <w:rPr/>
      </w:pPr>
      <w:bookmarkStart w:id="2454" w:name="__RefHeading___Toc681526_73709187"/>
      <w:bookmarkStart w:id="2455" w:name="_Toc1089"/>
      <w:bookmarkEnd w:id="2454"/>
      <w:r>
        <w:rPr>
          <w:rtl w:val="true"/>
        </w:rPr>
        <w:t xml:space="preserve">مسألة </w:t>
      </w:r>
      <w:r>
        <w:rPr/>
        <w:t>726</w:t>
      </w:r>
      <w:r>
        <w:rPr>
          <w:rtl w:val="true"/>
        </w:rPr>
        <w:t>:</w:t>
      </w:r>
      <w:r>
        <w:rPr>
          <w:rtl w:val="true"/>
        </w:rPr>
        <w:t>یستحبّ فیها القنوت بعد القراءة قبل الرکوع فی کلّ قیام</w:t>
      </w:r>
      <w:bookmarkEnd w:id="2455"/>
    </w:p>
    <w:p>
      <w:pPr>
        <w:pStyle w:val="BookText"/>
        <w:rPr/>
      </w:pPr>
      <w:r>
        <w:rPr>
          <w:rFonts w:ascii="IRNazanin" w:hAnsi="IRNazanin" w:eastAsia="IRNazanin"/>
          <w:color w:val="111111"/>
          <w:sz w:val="28"/>
          <w:sz w:val="28"/>
          <w:szCs w:val="28"/>
          <w:rtl w:val="true"/>
          <w:lang w:bidi="fa-IR"/>
        </w:rPr>
        <w:t>زوج،</w:t>
      </w:r>
    </w:p>
    <w:p>
      <w:pPr>
        <w:pStyle w:val="BookText"/>
        <w:rPr/>
      </w:pPr>
      <w:r>
        <w:rPr>
          <w:rFonts w:ascii="IRNazanin" w:hAnsi="IRNazanin" w:eastAsia="IRNazanin"/>
          <w:color w:val="111111"/>
          <w:sz w:val="28"/>
          <w:sz w:val="28"/>
          <w:szCs w:val="28"/>
          <w:rtl w:val="true"/>
          <w:lang w:bidi="fa-IR"/>
        </w:rPr>
        <w:t>و یجوز الاقتصار علی قنوتین فی الخامس و العاشر،و یجوز الاقتصار علی الأخیر منهما،و یستحبّ التکبیر عند الهوی إلی الرکوع و عند رفع الرأس عنه، إلاّ فی الخامس و العاشر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رفع الرأس من الرکوع</w:t>
      </w:r>
      <w:r>
        <w:rPr>
          <w:rFonts w:eastAsia="IRNazanin" w:cs="IRNazanin"/>
          <w:color w:val="111111"/>
          <w:sz w:val="28"/>
          <w:szCs w:val="28"/>
          <w:rtl w:val="true"/>
          <w:lang w:bidi="fa-IR"/>
        </w:rPr>
        <w:t>.</w:t>
      </w:r>
    </w:p>
    <w:p>
      <w:pPr>
        <w:pStyle w:val="Heading5"/>
        <w:numPr>
          <w:ilvl w:val="4"/>
          <w:numId w:val="1"/>
        </w:numPr>
        <w:rPr/>
      </w:pPr>
      <w:bookmarkStart w:id="2456" w:name="__RefHeading___Toc681528_73709187"/>
      <w:bookmarkStart w:id="2457" w:name="_Toc1090"/>
      <w:bookmarkEnd w:id="2456"/>
      <w:r>
        <w:rPr>
          <w:rtl w:val="true"/>
        </w:rPr>
        <w:t xml:space="preserve">مسألة </w:t>
      </w:r>
      <w:r>
        <w:rPr/>
        <w:t>727</w:t>
      </w:r>
      <w:r>
        <w:rPr>
          <w:rtl w:val="true"/>
        </w:rPr>
        <w:t>:</w:t>
      </w:r>
      <w:r>
        <w:rPr>
          <w:rtl w:val="true"/>
        </w:rPr>
        <w:t>یستحبّ إتیانها بالجماعة أداء کان أو قضاء مع احتراق</w:t>
      </w:r>
      <w:bookmarkEnd w:id="2457"/>
    </w:p>
    <w:p>
      <w:pPr>
        <w:pStyle w:val="BookText"/>
        <w:rPr/>
      </w:pPr>
      <w:r>
        <w:rPr>
          <w:rFonts w:ascii="IRNazanin" w:hAnsi="IRNazanin" w:eastAsia="IRNazanin"/>
          <w:color w:val="111111"/>
          <w:sz w:val="28"/>
          <w:sz w:val="28"/>
          <w:szCs w:val="28"/>
          <w:rtl w:val="true"/>
          <w:lang w:bidi="fa-IR"/>
        </w:rPr>
        <w:t>القرص و عدمه،</w:t>
      </w:r>
    </w:p>
    <w:p>
      <w:pPr>
        <w:pStyle w:val="BookText"/>
        <w:rPr/>
      </w:pPr>
      <w:r>
        <w:rPr>
          <w:rFonts w:ascii="IRNazanin" w:hAnsi="IRNazanin" w:eastAsia="IRNazanin"/>
          <w:color w:val="111111"/>
          <w:sz w:val="28"/>
          <w:sz w:val="28"/>
          <w:szCs w:val="28"/>
          <w:rtl w:val="true"/>
          <w:lang w:bidi="fa-IR"/>
        </w:rPr>
        <w:t>و یتحمّل الإمام فیها القراءة لا غیرها کالیومیّة،و تدرک بإدراک الإمام قبل الرکوع الأوّل أو فیه من کلّ رکعة،أمّا إذا أدرکه فی غیره ففیه إشکال</w:t>
      </w:r>
      <w:r>
        <w:rPr>
          <w:rFonts w:eastAsia="IRNazanin" w:cs="IRNazanin"/>
          <w:color w:val="111111"/>
          <w:sz w:val="28"/>
          <w:szCs w:val="28"/>
          <w:rtl w:val="true"/>
          <w:lang w:bidi="fa-IR"/>
        </w:rPr>
        <w:t>.</w:t>
      </w:r>
    </w:p>
    <w:p>
      <w:pPr>
        <w:pStyle w:val="Heading5"/>
        <w:numPr>
          <w:ilvl w:val="4"/>
          <w:numId w:val="1"/>
        </w:numPr>
        <w:rPr/>
      </w:pPr>
      <w:bookmarkStart w:id="2458" w:name="__RefHeading___Toc681530_73709187"/>
      <w:bookmarkStart w:id="2459" w:name="_Toc1091"/>
      <w:bookmarkEnd w:id="2458"/>
      <w:r>
        <w:rPr>
          <w:rtl w:val="true"/>
        </w:rPr>
        <w:t xml:space="preserve">مسألة </w:t>
      </w:r>
      <w:r>
        <w:rPr/>
        <w:t>728</w:t>
      </w:r>
      <w:r>
        <w:rPr>
          <w:rtl w:val="true"/>
        </w:rPr>
        <w:t>:</w:t>
      </w:r>
      <w:r>
        <w:rPr>
          <w:rtl w:val="true"/>
        </w:rPr>
        <w:t>یستحبّ التطویل فی صلاة الکسوف إلی تمام الانجلاء</w:t>
      </w:r>
      <w:bookmarkEnd w:id="2459"/>
    </w:p>
    <w:p>
      <w:pPr>
        <w:pStyle w:val="BookText"/>
        <w:rPr/>
      </w:pPr>
      <w:r>
        <w:rPr>
          <w:rFonts w:ascii="IRNazanin" w:hAnsi="IRNazanin" w:eastAsia="IRNazanin"/>
          <w:color w:val="111111"/>
          <w:sz w:val="28"/>
          <w:sz w:val="28"/>
          <w:szCs w:val="28"/>
          <w:rtl w:val="true"/>
          <w:lang w:bidi="fa-IR"/>
        </w:rPr>
        <w:t>فإن فرغ قبله جلس فی مصلاّه مشتغلا بالدعاء أو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إماما یشقّ علی من خلفه التطویل خفّف،و یستحبّ قراءة السور الطوال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و النور و الکهف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إکمال السورة فی کلّ قیام،و أن یکون کلّ من الرکوع و السجود بقدر القراءة فی التطویل،و الجهر بالقراءة لیلا أو نهارا، حتّی فی کسوف الشمس علی الأصحّ،و کونها تحت السماء،و کونها فی المسجد</w:t>
      </w:r>
      <w:r>
        <w:rPr>
          <w:rFonts w:eastAsia="IRNazanin" w:cs="IRNazanin"/>
          <w:color w:val="111111"/>
          <w:sz w:val="28"/>
          <w:szCs w:val="28"/>
          <w:rtl w:val="true"/>
          <w:lang w:bidi="fa-IR"/>
        </w:rPr>
        <w:t>.</w:t>
      </w:r>
    </w:p>
    <w:p>
      <w:pPr>
        <w:pStyle w:val="Heading5"/>
        <w:numPr>
          <w:ilvl w:val="4"/>
          <w:numId w:val="1"/>
        </w:numPr>
        <w:rPr/>
      </w:pPr>
      <w:bookmarkStart w:id="2460" w:name="__RefHeading___Toc681532_73709187"/>
      <w:bookmarkStart w:id="2461" w:name="_Toc1092"/>
      <w:bookmarkEnd w:id="2460"/>
      <w:r>
        <w:rPr>
          <w:rtl w:val="true"/>
        </w:rPr>
        <w:t xml:space="preserve">مسألة </w:t>
      </w:r>
      <w:r>
        <w:rPr/>
        <w:t>729</w:t>
      </w:r>
      <w:r>
        <w:rPr>
          <w:rtl w:val="true"/>
        </w:rPr>
        <w:t>:</w:t>
      </w:r>
      <w:r>
        <w:rPr>
          <w:rtl w:val="true"/>
        </w:rPr>
        <w:t>یثبت الکسوف و غیره من الآیات بالعلم و بشهادة العدلین</w:t>
      </w:r>
      <w:bookmarkEnd w:id="2461"/>
    </w:p>
    <w:p>
      <w:pPr>
        <w:pStyle w:val="BookText"/>
        <w:rPr/>
      </w:pPr>
      <w:r>
        <w:rPr>
          <w:rFonts w:ascii="IRNazanin" w:hAnsi="IRNazanin" w:eastAsia="IRNazanin"/>
          <w:color w:val="111111"/>
          <w:sz w:val="28"/>
          <w:sz w:val="28"/>
          <w:szCs w:val="28"/>
          <w:rtl w:val="true"/>
          <w:lang w:bidi="fa-IR"/>
        </w:rPr>
        <w:t>بل بشهادة الثقة الواحد أیضا علی الأظهر،و لا یثبت بإخبار الرصدیّ إذا لم یوجب العلم أو الاطمئنان</w:t>
      </w:r>
      <w:r>
        <w:rPr>
          <w:rFonts w:eastAsia="IRNazanin" w:cs="IRNazanin"/>
          <w:color w:val="111111"/>
          <w:sz w:val="28"/>
          <w:szCs w:val="28"/>
          <w:rtl w:val="true"/>
          <w:lang w:bidi="fa-IR"/>
        </w:rPr>
        <w:t>.</w:t>
      </w:r>
    </w:p>
    <w:p>
      <w:pPr>
        <w:pStyle w:val="Heading5"/>
        <w:numPr>
          <w:ilvl w:val="4"/>
          <w:numId w:val="1"/>
        </w:numPr>
        <w:rPr/>
      </w:pPr>
      <w:bookmarkStart w:id="2462" w:name="__RefHeading___Toc681534_73709187"/>
      <w:bookmarkStart w:id="2463" w:name="_Toc1093"/>
      <w:bookmarkEnd w:id="2462"/>
      <w:r>
        <w:rPr>
          <w:rtl w:val="true"/>
        </w:rPr>
        <w:t xml:space="preserve">مسألة </w:t>
      </w:r>
      <w:r>
        <w:rPr/>
        <w:t>730</w:t>
      </w:r>
      <w:r>
        <w:rPr>
          <w:rtl w:val="true"/>
        </w:rPr>
        <w:t>:</w:t>
      </w:r>
      <w:r>
        <w:rPr>
          <w:rtl w:val="true"/>
        </w:rPr>
        <w:t>إذا تعدّد السبب تعدّد الواجب</w:t>
      </w:r>
      <w:bookmarkEnd w:id="246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استحبابا التعیین مع اختلاف السبب نوعا،کالکسوف و الزلزلة</w:t>
      </w:r>
      <w:r>
        <w:rPr>
          <w:rFonts w:eastAsia="IRNazanin" w:cs="IRNazanin"/>
          <w:color w:val="111111"/>
          <w:sz w:val="28"/>
          <w:szCs w:val="28"/>
          <w:rtl w:val="true"/>
          <w:lang w:bidi="fa-IR"/>
        </w:rPr>
        <w:t>.</w:t>
      </w:r>
      <w:bookmarkStart w:id="2464" w:name="pg11398_162732"/>
    </w:p>
    <w:p>
      <w:pPr>
        <w:pStyle w:val="Heading3"/>
        <w:numPr>
          <w:ilvl w:val="2"/>
          <w:numId w:val="1"/>
        </w:numPr>
        <w:rPr/>
      </w:pPr>
      <w:bookmarkStart w:id="2465" w:name="__RefHeading___Toc681536_73709187"/>
      <w:bookmarkStart w:id="2466" w:name="_Toc1094"/>
      <w:bookmarkEnd w:id="2464"/>
      <w:bookmarkEnd w:id="2465"/>
      <w:r>
        <w:rPr>
          <w:rtl w:val="true"/>
        </w:rPr>
        <w:t>المقصد السابع</w:t>
      </w:r>
      <w:r>
        <w:rPr>
          <w:rtl w:val="true"/>
        </w:rPr>
        <w:t xml:space="preserve">: </w:t>
      </w:r>
      <w:r>
        <w:rPr>
          <w:rtl w:val="true"/>
        </w:rPr>
        <w:t>صلاة القضاء</w:t>
      </w:r>
      <w:bookmarkEnd w:id="2466"/>
    </w:p>
    <w:p>
      <w:pPr>
        <w:pStyle w:val="Heading4"/>
        <w:numPr>
          <w:ilvl w:val="3"/>
          <w:numId w:val="1"/>
        </w:numPr>
        <w:rPr/>
      </w:pPr>
      <w:bookmarkStart w:id="2467" w:name="__RefHeading___Toc681538_73709187"/>
      <w:bookmarkStart w:id="2468" w:name="_Toc1095"/>
      <w:bookmarkEnd w:id="2467"/>
      <w:r>
        <w:rPr>
          <w:rtl w:val="true"/>
        </w:rPr>
        <w:t>اشارة</w:t>
      </w:r>
      <w:bookmarkEnd w:id="2468"/>
    </w:p>
    <w:p>
      <w:pPr>
        <w:pStyle w:val="BookText"/>
        <w:rPr/>
      </w:pPr>
      <w:r>
        <w:rPr>
          <w:rFonts w:ascii="Amiri" w:hAnsi="Amiri" w:eastAsia="Amiri" w:cs="Amiri"/>
          <w:color w:val="111111"/>
          <w:sz w:val="28"/>
          <w:sz w:val="28"/>
          <w:szCs w:val="28"/>
          <w:rtl w:val="true"/>
          <w:lang w:bidi="ar-SA"/>
        </w:rPr>
        <w:t>صلاة القضاء</w:t>
      </w:r>
    </w:p>
    <w:p>
      <w:pPr>
        <w:pStyle w:val="BookText"/>
        <w:rPr/>
      </w:pPr>
      <w:r>
        <w:rPr>
          <w:rFonts w:ascii="IRNazanin" w:hAnsi="IRNazanin" w:eastAsia="IRNazanin"/>
          <w:color w:val="111111"/>
          <w:sz w:val="28"/>
          <w:sz w:val="28"/>
          <w:szCs w:val="28"/>
          <w:rtl w:val="true"/>
          <w:lang w:bidi="fa-IR"/>
        </w:rPr>
        <w:t>یجب قضاء الصلاة الیومیّة الّتی فاتت فی وقتها عمدا،أو سهوا،أو جهلا، أو لأجل النوم المستوعب للوقت،أو لغیر ذلک،و کذا إذا أتی بها فاسدة لفقد جزء أو شرط یوجب فقده البطلان کما إذا کان عن عمد و التفات أو کان من الأرکان،و لا یجب قضاء ما ترکه المجنون فی حال جنونه،أو الصبیّ فی حال صباه،أو المغمی علیه إذا لم یکن إغماؤه بفعله،أو الکافر الأصلیّ فی حال کفره، و کذا ما ترکته الحائض أو النفساء مع استیعاب المانع تمام الوقت،أمّا المرتدّ فیجب علیه قضاء ما فاته حال الارتداد بعد توبته،و تصحّ منه و إن کان عن فطرة علی الأقوی،و الأظهر وجوب القضاء علی المغمی علیه إذا کان بفعله</w:t>
      </w:r>
      <w:r>
        <w:rPr>
          <w:rFonts w:eastAsia="IRNazanin" w:cs="IRNazanin"/>
          <w:color w:val="111111"/>
          <w:sz w:val="28"/>
          <w:szCs w:val="28"/>
          <w:rtl w:val="true"/>
          <w:lang w:bidi="fa-IR"/>
        </w:rPr>
        <w:t>.</w:t>
      </w:r>
    </w:p>
    <w:p>
      <w:pPr>
        <w:pStyle w:val="Heading4"/>
        <w:numPr>
          <w:ilvl w:val="3"/>
          <w:numId w:val="1"/>
        </w:numPr>
        <w:rPr/>
      </w:pPr>
      <w:bookmarkStart w:id="2469" w:name="__RefHeading___Toc681540_73709187"/>
      <w:bookmarkStart w:id="2470" w:name="_Toc1096"/>
      <w:bookmarkEnd w:id="2469"/>
      <w:r>
        <w:rPr>
          <w:rtl w:val="true"/>
        </w:rPr>
        <w:t xml:space="preserve">مسألة </w:t>
      </w:r>
      <w:r>
        <w:rPr/>
        <w:t>731</w:t>
      </w:r>
      <w:r>
        <w:rPr>
          <w:rtl w:val="true"/>
        </w:rPr>
        <w:t>:</w:t>
      </w:r>
      <w:r>
        <w:rPr>
          <w:rtl w:val="true"/>
        </w:rPr>
        <w:t>إذا بلغ الصبیّ و أفاق المجنون و المغمی علیه فی أثناء</w:t>
      </w:r>
      <w:bookmarkEnd w:id="2470"/>
    </w:p>
    <w:p>
      <w:pPr>
        <w:pStyle w:val="BookText"/>
        <w:rPr/>
      </w:pPr>
      <w:r>
        <w:rPr>
          <w:rFonts w:ascii="IRNazanin" w:hAnsi="IRNazanin" w:eastAsia="IRNazanin"/>
          <w:color w:val="111111"/>
          <w:sz w:val="28"/>
          <w:sz w:val="28"/>
          <w:szCs w:val="28"/>
          <w:rtl w:val="true"/>
          <w:lang w:bidi="fa-IR"/>
        </w:rPr>
        <w:t>الوقت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علیهم الأداء إذا أدرکوا مقدار رکعة مع الشرائط،فإذا ترکوا وجب القضاء،و أمّا الحائض أو النفساء إذا طهرت فی أثناء الوقت،فإن تمکّنت من الصلاة و الطهارة المائیّة وجب علیها الأداء،و إن فاتها وجب القضاء،و کذلک إن لم تتمکّن من الطهارة المائیّة لمرض،أو لعذر آخر و تمکّنت من الطهارة الترابیّة، و أمّا إذا لم تتمکّن من الطهارة المائیّة لضیق الوقت،فالأحوط لزوما أن تأتی بالصلاة مع التیمّم،لکنّها إذا لم تصلّ لم یجب القضاء</w:t>
      </w:r>
      <w:r>
        <w:rPr>
          <w:rFonts w:eastAsia="IRNazanin" w:cs="IRNazanin"/>
          <w:color w:val="111111"/>
          <w:sz w:val="28"/>
          <w:szCs w:val="28"/>
          <w:rtl w:val="true"/>
          <w:lang w:bidi="fa-IR"/>
        </w:rPr>
        <w:t>.</w:t>
      </w:r>
      <w:bookmarkStart w:id="2471" w:name="pg11398_162733"/>
    </w:p>
    <w:p>
      <w:pPr>
        <w:pStyle w:val="Heading4"/>
        <w:numPr>
          <w:ilvl w:val="3"/>
          <w:numId w:val="1"/>
        </w:numPr>
        <w:rPr/>
      </w:pPr>
      <w:bookmarkStart w:id="2472" w:name="__RefHeading___Toc681542_73709187"/>
      <w:bookmarkStart w:id="2473" w:name="_Toc1097"/>
      <w:bookmarkEnd w:id="2471"/>
      <w:bookmarkEnd w:id="2472"/>
      <w:r>
        <w:rPr>
          <w:rtl w:val="true"/>
        </w:rPr>
        <w:t xml:space="preserve">مسألة </w:t>
      </w:r>
      <w:r>
        <w:rPr/>
        <w:t>732</w:t>
      </w:r>
      <w:r>
        <w:rPr>
          <w:rtl w:val="true"/>
        </w:rPr>
        <w:t>:</w:t>
      </w:r>
      <w:r>
        <w:rPr>
          <w:rtl w:val="true"/>
        </w:rPr>
        <w:t>إذا طرأ الجنون أو الإغماء بعد ما مضی من الوقت مقدار</w:t>
      </w:r>
      <w:bookmarkEnd w:id="2473"/>
    </w:p>
    <w:p>
      <w:pPr>
        <w:pStyle w:val="BookText"/>
        <w:rPr/>
      </w:pPr>
      <w:r>
        <w:rPr>
          <w:rFonts w:ascii="IRNazanin" w:hAnsi="IRNazanin" w:eastAsia="IRNazanin"/>
          <w:color w:val="111111"/>
          <w:sz w:val="28"/>
          <w:sz w:val="28"/>
          <w:szCs w:val="28"/>
          <w:rtl w:val="true"/>
          <w:lang w:bidi="fa-IR"/>
        </w:rPr>
        <w:t>یسع الصلاة فقط،</w:t>
      </w:r>
    </w:p>
    <w:p>
      <w:pPr>
        <w:pStyle w:val="BookText"/>
        <w:rPr/>
      </w:pPr>
      <w:r>
        <w:rPr>
          <w:rFonts w:ascii="IRNazanin" w:hAnsi="IRNazanin" w:eastAsia="IRNazanin"/>
          <w:color w:val="111111"/>
          <w:sz w:val="28"/>
          <w:sz w:val="28"/>
          <w:szCs w:val="28"/>
          <w:rtl w:val="true"/>
          <w:lang w:bidi="fa-IR"/>
        </w:rPr>
        <w:t>وجب القضاء فیما إذا کان متمکّنا من تحصیل الشرائط قبل الوقت،و یعتبر فی وجوب القضاء فیما إذا طرأ الحیض أو النفاس و مضیّ مقدار من الوقت یسع الصلاة و الطهارة من الحدث معا</w:t>
      </w:r>
      <w:r>
        <w:rPr>
          <w:rFonts w:eastAsia="IRNazanin" w:cs="IRNazanin"/>
          <w:color w:val="111111"/>
          <w:sz w:val="28"/>
          <w:szCs w:val="28"/>
          <w:rtl w:val="true"/>
          <w:lang w:bidi="fa-IR"/>
        </w:rPr>
        <w:t>.</w:t>
      </w:r>
    </w:p>
    <w:p>
      <w:pPr>
        <w:pStyle w:val="Heading4"/>
        <w:numPr>
          <w:ilvl w:val="3"/>
          <w:numId w:val="1"/>
        </w:numPr>
        <w:rPr/>
      </w:pPr>
      <w:bookmarkStart w:id="2474" w:name="__RefHeading___Toc681544_73709187"/>
      <w:bookmarkStart w:id="2475" w:name="_Toc1098"/>
      <w:bookmarkEnd w:id="2474"/>
      <w:r>
        <w:rPr>
          <w:rtl w:val="true"/>
        </w:rPr>
        <w:t xml:space="preserve">مسألة </w:t>
      </w:r>
      <w:r>
        <w:rPr/>
        <w:t>733</w:t>
      </w:r>
      <w:r>
        <w:rPr>
          <w:rtl w:val="true"/>
        </w:rPr>
        <w:t>:</w:t>
      </w:r>
      <w:r>
        <w:rPr>
          <w:rtl w:val="true"/>
        </w:rPr>
        <w:t>المخالف إذا استبصر یقضی ما فاته أیّام خلافه</w:t>
      </w:r>
      <w:bookmarkEnd w:id="2475"/>
    </w:p>
    <w:p>
      <w:pPr>
        <w:pStyle w:val="BookText"/>
        <w:rPr/>
      </w:pPr>
      <w:r>
        <w:rPr>
          <w:rFonts w:ascii="IRNazanin" w:hAnsi="IRNazanin" w:eastAsia="IRNazanin"/>
          <w:color w:val="111111"/>
          <w:sz w:val="28"/>
          <w:sz w:val="28"/>
          <w:szCs w:val="28"/>
          <w:rtl w:val="true"/>
          <w:lang w:bidi="fa-IR"/>
        </w:rPr>
        <w:t>أو أتی به علی نحو کان یراه فاسدا فی مذهبه،شریطة أن لا یکون علی وفق مذهبنا،و إلاّ فلا یبعد عدم وجوب القضاء علیه،و لا فرق فی ذلک بین المخالف الأصلیّ و غیره</w:t>
      </w:r>
      <w:r>
        <w:rPr>
          <w:rFonts w:eastAsia="IRNazanin" w:cs="IRNazanin"/>
          <w:color w:val="111111"/>
          <w:sz w:val="28"/>
          <w:szCs w:val="28"/>
          <w:rtl w:val="true"/>
          <w:lang w:bidi="fa-IR"/>
        </w:rPr>
        <w:t>.</w:t>
      </w:r>
    </w:p>
    <w:p>
      <w:pPr>
        <w:pStyle w:val="Heading4"/>
        <w:numPr>
          <w:ilvl w:val="3"/>
          <w:numId w:val="1"/>
        </w:numPr>
        <w:rPr/>
      </w:pPr>
      <w:bookmarkStart w:id="2476" w:name="__RefHeading___Toc681546_73709187"/>
      <w:bookmarkStart w:id="2477" w:name="_Toc1099"/>
      <w:bookmarkEnd w:id="2476"/>
      <w:r>
        <w:rPr>
          <w:rtl w:val="true"/>
        </w:rPr>
        <w:t xml:space="preserve">مسألة </w:t>
      </w:r>
      <w:r>
        <w:rPr/>
        <w:t>734</w:t>
      </w:r>
      <w:r>
        <w:rPr>
          <w:rtl w:val="true"/>
        </w:rPr>
        <w:t>:</w:t>
      </w:r>
      <w:r>
        <w:rPr>
          <w:rtl w:val="true"/>
        </w:rPr>
        <w:t>یجب القضاء علی السکران</w:t>
      </w:r>
      <w:bookmarkEnd w:id="2477"/>
    </w:p>
    <w:p>
      <w:pPr>
        <w:pStyle w:val="BookText"/>
        <w:rPr/>
      </w:pPr>
      <w:r>
        <w:rPr>
          <w:rFonts w:ascii="IRNazanin" w:hAnsi="IRNazanin" w:eastAsia="IRNazanin"/>
          <w:color w:val="111111"/>
          <w:sz w:val="28"/>
          <w:sz w:val="28"/>
          <w:szCs w:val="28"/>
          <w:rtl w:val="true"/>
          <w:lang w:bidi="fa-IR"/>
        </w:rPr>
        <w:t>من دون فرق بین الاختیاریّ و غیره و الحلال و الحرام</w:t>
      </w:r>
      <w:r>
        <w:rPr>
          <w:rFonts w:eastAsia="IRNazanin" w:cs="IRNazanin"/>
          <w:color w:val="111111"/>
          <w:sz w:val="28"/>
          <w:szCs w:val="28"/>
          <w:rtl w:val="true"/>
          <w:lang w:bidi="fa-IR"/>
        </w:rPr>
        <w:t>.</w:t>
      </w:r>
    </w:p>
    <w:p>
      <w:pPr>
        <w:pStyle w:val="Heading4"/>
        <w:numPr>
          <w:ilvl w:val="3"/>
          <w:numId w:val="1"/>
        </w:numPr>
        <w:rPr/>
      </w:pPr>
      <w:bookmarkStart w:id="2478" w:name="__RefHeading___Toc681548_73709187"/>
      <w:bookmarkStart w:id="2479" w:name="_Toc1100"/>
      <w:bookmarkEnd w:id="2478"/>
      <w:r>
        <w:rPr>
          <w:rtl w:val="true"/>
        </w:rPr>
        <w:t xml:space="preserve">مسألة </w:t>
      </w:r>
      <w:r>
        <w:rPr/>
        <w:t>735</w:t>
      </w:r>
      <w:r>
        <w:rPr>
          <w:rtl w:val="true"/>
        </w:rPr>
        <w:t>:</w:t>
      </w:r>
      <w:r>
        <w:rPr>
          <w:rtl w:val="true"/>
        </w:rPr>
        <w:t>یجب قضاء غیر الیومیّة من الفرائض عدا العیدین</w:t>
      </w:r>
      <w:bookmarkEnd w:id="2479"/>
    </w:p>
    <w:p>
      <w:pPr>
        <w:pStyle w:val="BookText"/>
        <w:rPr/>
      </w:pPr>
      <w:r>
        <w:rPr>
          <w:rFonts w:ascii="IRNazanin" w:hAnsi="IRNazanin" w:eastAsia="IRNazanin"/>
          <w:color w:val="111111"/>
          <w:sz w:val="28"/>
          <w:sz w:val="28"/>
          <w:szCs w:val="28"/>
          <w:rtl w:val="true"/>
          <w:lang w:bidi="fa-IR"/>
        </w:rPr>
        <w:t>حتّی النافلة المنذورة فی وقت معیّن علی الأحوط</w:t>
      </w:r>
      <w:r>
        <w:rPr>
          <w:rFonts w:eastAsia="IRNazanin" w:cs="IRNazanin"/>
          <w:color w:val="111111"/>
          <w:sz w:val="28"/>
          <w:szCs w:val="28"/>
          <w:rtl w:val="true"/>
          <w:lang w:bidi="fa-IR"/>
        </w:rPr>
        <w:t>.</w:t>
      </w:r>
    </w:p>
    <w:p>
      <w:pPr>
        <w:pStyle w:val="Heading4"/>
        <w:numPr>
          <w:ilvl w:val="3"/>
          <w:numId w:val="1"/>
        </w:numPr>
        <w:rPr/>
      </w:pPr>
      <w:bookmarkStart w:id="2480" w:name="__RefHeading___Toc681550_73709187"/>
      <w:bookmarkStart w:id="2481" w:name="_Toc1101"/>
      <w:bookmarkEnd w:id="2480"/>
      <w:r>
        <w:rPr>
          <w:rtl w:val="true"/>
        </w:rPr>
        <w:t xml:space="preserve">مسألة </w:t>
      </w:r>
      <w:r>
        <w:rPr/>
        <w:t>736</w:t>
      </w:r>
      <w:r>
        <w:rPr>
          <w:rtl w:val="true"/>
        </w:rPr>
        <w:t>:</w:t>
      </w:r>
      <w:r>
        <w:rPr>
          <w:rtl w:val="true"/>
        </w:rPr>
        <w:t>یجوز القضاء فی کلّ وقت من اللیل و النهار</w:t>
      </w:r>
      <w:bookmarkEnd w:id="2481"/>
    </w:p>
    <w:p>
      <w:pPr>
        <w:pStyle w:val="BookText"/>
        <w:rPr/>
      </w:pPr>
      <w:r>
        <w:rPr>
          <w:rFonts w:ascii="IRNazanin" w:hAnsi="IRNazanin" w:eastAsia="IRNazanin"/>
          <w:color w:val="111111"/>
          <w:sz w:val="28"/>
          <w:sz w:val="28"/>
          <w:szCs w:val="28"/>
          <w:rtl w:val="true"/>
          <w:lang w:bidi="fa-IR"/>
        </w:rPr>
        <w:t>و فی الحضر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نعم،یقضی ما فاته قصرا قصرا و لو فی الحضر،و ما فاته تماما تماما و لو فی السفر،و إذا کان فی بعض الوقت حاضرا،و فی بعضه مسافرا قضی ما وجب علیه فی آخر الوقت</w:t>
      </w:r>
      <w:r>
        <w:rPr>
          <w:rFonts w:eastAsia="IRNazanin" w:cs="IRNazanin"/>
          <w:color w:val="111111"/>
          <w:sz w:val="28"/>
          <w:szCs w:val="28"/>
          <w:rtl w:val="true"/>
          <w:lang w:bidi="fa-IR"/>
        </w:rPr>
        <w:t>.</w:t>
      </w:r>
    </w:p>
    <w:p>
      <w:pPr>
        <w:pStyle w:val="Heading4"/>
        <w:numPr>
          <w:ilvl w:val="3"/>
          <w:numId w:val="1"/>
        </w:numPr>
        <w:rPr/>
      </w:pPr>
      <w:bookmarkStart w:id="2482" w:name="__RefHeading___Toc681552_73709187"/>
      <w:bookmarkStart w:id="2483" w:name="_Toc1102"/>
      <w:bookmarkEnd w:id="2482"/>
      <w:r>
        <w:rPr>
          <w:rtl w:val="true"/>
        </w:rPr>
        <w:t xml:space="preserve">مسألة </w:t>
      </w:r>
      <w:r>
        <w:rPr/>
        <w:t>737</w:t>
      </w:r>
      <w:r>
        <w:rPr>
          <w:rtl w:val="true"/>
        </w:rPr>
        <w:t>:</w:t>
      </w:r>
      <w:r>
        <w:rPr>
          <w:rtl w:val="true"/>
        </w:rPr>
        <w:t>إذا فاتت الصلاة عن المسافر فی أماکن التخییر المعروفة</w:t>
      </w:r>
      <w:bookmarkEnd w:id="2483"/>
    </w:p>
    <w:p>
      <w:pPr>
        <w:pStyle w:val="BookText"/>
        <w:rPr/>
      </w:pPr>
      <w:r>
        <w:rPr>
          <w:rFonts w:ascii="IRNazanin" w:hAnsi="IRNazanin" w:eastAsia="IRNazanin"/>
          <w:color w:val="111111"/>
          <w:sz w:val="28"/>
          <w:sz w:val="28"/>
          <w:szCs w:val="28"/>
          <w:rtl w:val="true"/>
          <w:lang w:bidi="fa-IR"/>
        </w:rPr>
        <w:t>بسبب الغفلة أو النوم أو غیر ذلک،کما فی مکّة المکرّمة أو المدینة المنوّرة،فهل یجب علیه قضاؤها قصرا أو أنّه مخیّر بینه و بین التمام،کما کان فی الأداء؟</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بینهما لا یخلو عن قوّة و لکن مع هذا فالأحوط و الأجدر به أن یقضیها قصرا</w:t>
      </w:r>
      <w:r>
        <w:rPr>
          <w:rFonts w:eastAsia="IRNazanin" w:cs="IRNazanin"/>
          <w:color w:val="111111"/>
          <w:sz w:val="28"/>
          <w:szCs w:val="28"/>
          <w:rtl w:val="true"/>
          <w:lang w:bidi="fa-IR"/>
        </w:rPr>
        <w:t>.</w:t>
      </w:r>
      <w:bookmarkStart w:id="2484" w:name="pg11398_162734"/>
    </w:p>
    <w:p>
      <w:pPr>
        <w:pStyle w:val="Heading4"/>
        <w:numPr>
          <w:ilvl w:val="3"/>
          <w:numId w:val="1"/>
        </w:numPr>
        <w:rPr/>
      </w:pPr>
      <w:bookmarkStart w:id="2485" w:name="__RefHeading___Toc681554_73709187"/>
      <w:bookmarkStart w:id="2486" w:name="_Toc1103"/>
      <w:bookmarkEnd w:id="2484"/>
      <w:bookmarkEnd w:id="2485"/>
      <w:r>
        <w:rPr>
          <w:rtl w:val="true"/>
        </w:rPr>
        <w:t xml:space="preserve">مسألة </w:t>
      </w:r>
      <w:r>
        <w:rPr/>
        <w:t>738</w:t>
      </w:r>
      <w:r>
        <w:rPr>
          <w:rtl w:val="true"/>
        </w:rPr>
        <w:t>:</w:t>
      </w:r>
      <w:r>
        <w:rPr>
          <w:rtl w:val="true"/>
        </w:rPr>
        <w:t>یستحبّ قضاء النوافل الرواتب بل غیرها</w:t>
      </w:r>
      <w:bookmarkEnd w:id="2486"/>
    </w:p>
    <w:p>
      <w:pPr>
        <w:pStyle w:val="BookText"/>
        <w:rPr/>
      </w:pPr>
      <w:r>
        <w:rPr>
          <w:rFonts w:ascii="IRNazanin" w:hAnsi="IRNazanin" w:eastAsia="IRNazanin"/>
          <w:color w:val="111111"/>
          <w:sz w:val="28"/>
          <w:sz w:val="28"/>
          <w:szCs w:val="28"/>
          <w:rtl w:val="true"/>
          <w:lang w:bidi="fa-IR"/>
        </w:rPr>
        <w:t>و لا یتأکّد قضاء ما فات منها حال المرض،و إذا عجر عن قضاء الرواتب استحبّ له الصدقة عن کلّ رکعتین بمدّ،و إن لم یتمکّن فمدّ لصلاة اللیل،و مدّ لصلاة النهار</w:t>
      </w:r>
      <w:r>
        <w:rPr>
          <w:rFonts w:eastAsia="IRNazanin" w:cs="IRNazanin"/>
          <w:color w:val="111111"/>
          <w:sz w:val="28"/>
          <w:szCs w:val="28"/>
          <w:rtl w:val="true"/>
          <w:lang w:bidi="fa-IR"/>
        </w:rPr>
        <w:t>.</w:t>
      </w:r>
    </w:p>
    <w:p>
      <w:pPr>
        <w:pStyle w:val="Heading4"/>
        <w:numPr>
          <w:ilvl w:val="3"/>
          <w:numId w:val="1"/>
        </w:numPr>
        <w:rPr/>
      </w:pPr>
      <w:bookmarkStart w:id="2487" w:name="__RefHeading___Toc681556_73709187"/>
      <w:bookmarkStart w:id="2488" w:name="_Toc1104"/>
      <w:bookmarkEnd w:id="2487"/>
      <w:r>
        <w:rPr>
          <w:rtl w:val="true"/>
        </w:rPr>
        <w:t xml:space="preserve">مسألة </w:t>
      </w:r>
      <w:r>
        <w:rPr/>
        <w:t>739</w:t>
      </w:r>
      <w:r>
        <w:rPr>
          <w:rtl w:val="true"/>
        </w:rPr>
        <w:t>:</w:t>
      </w:r>
      <w:r>
        <w:rPr>
          <w:rtl w:val="true"/>
        </w:rPr>
        <w:t>لا یعتبر الترتیب فی قضاء الفوائت غیر الیومیّة</w:t>
      </w:r>
      <w:bookmarkEnd w:id="2488"/>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بینها و بین الیومیّة و لا بین بعضها مع بعضها الآخر،و أمّا الفوائت الیومیّة فیجب الترتیب بینها إذا کانت مترتّبة بالأصل کالظهرین أو العشاءین،من یوم واحد فإنّه یجب أن یقضی الظهر قبل العصر و أن یقضی المغرب قبل العشاء،و أمّا إذا لم تکن مترتّبة کذلک فهو مخیّر فی تقدیم ما شاء و تأخیر ما شاء،کما إذا فاتته صبح و ظهر و مغرب،و علی هذا فمن کان علیه قضاء الصلوات الیومیّة سنة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 أن یقضی الصلوات بالترتیب فی کلّ یوم من الصبح إلی العشاء و أمکنه أن یختار طریقا آخر فیقضی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الصبح کلّها ثمّ صلوات الظهر کلّها ثمّ صلوات العصر کذلک،أو الظهر و العصر کلّها معا ثمّ صلوات المغرب کلّها ثمّ صلوات العشاء کلّها أو المغرب و العشاء کذلک،فالترتیب بینها فی القضاء علی نحو الترتیب فی الفوات،بأن یقضی الأوّل فواتا فالأوّل غیر معتبر من دون فرق بین العلم به و الجهل،ثمّ إنّه یأتی بالصلاة فی خارج الوقت بنفس الکیفیّة الّتی یأتی بها فی الوقت،فما فات عنه و هو مسافر یقضیه قصرا و لو کان حین القضاء حاضرا فی بلدته،و ما فات عنه و هو حاضر یقضیه تماما و إن کان حین القضاء مسافرا،کما أنّ المعیار فی وجوب القصر أو التمام إنّما هو بحال الفوت،فإن کان فی هذه الحالة مسافرا قضاه قصرا و إن کان فی أوّل الوقت حاضرا و إن کان فی تلک الحالة حاضرا قضاه تماما و إن کان فی أوّل الوقت مسافرا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الأوّل إنسان دخل علیه الوقت و هو حاضر،ثمّ سافر و لم یصلّ إلی أن انتهی الوقت،فإنّ علیه أن یقضیه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الثانی إنسان دخل</w:t>
      </w:r>
      <w:bookmarkStart w:id="2489" w:name="pg11398_162735"/>
    </w:p>
    <w:p>
      <w:pPr>
        <w:pStyle w:val="BookText"/>
        <w:rPr/>
      </w:pPr>
      <w:bookmarkEnd w:id="2489"/>
      <w:r>
        <w:rPr>
          <w:rFonts w:ascii="IRNazanin" w:hAnsi="IRNazanin" w:eastAsia="IRNazanin"/>
          <w:color w:val="111111"/>
          <w:sz w:val="28"/>
          <w:sz w:val="28"/>
          <w:szCs w:val="28"/>
          <w:rtl w:val="true"/>
          <w:lang w:bidi="fa-IR"/>
        </w:rPr>
        <w:t>علیه الوقت و هو مسافر و رجع إلی بلده قبل انتهاء الوقت و لکن لم یصلّ،فانّ وظیفته أن یقضیه تماما</w:t>
      </w:r>
      <w:r>
        <w:rPr>
          <w:rFonts w:eastAsia="IRNazanin" w:cs="IRNazanin"/>
          <w:color w:val="111111"/>
          <w:sz w:val="28"/>
          <w:szCs w:val="28"/>
          <w:rtl w:val="true"/>
          <w:lang w:bidi="fa-IR"/>
        </w:rPr>
        <w:t>.</w:t>
      </w:r>
    </w:p>
    <w:p>
      <w:pPr>
        <w:pStyle w:val="Heading4"/>
        <w:numPr>
          <w:ilvl w:val="3"/>
          <w:numId w:val="1"/>
        </w:numPr>
        <w:rPr/>
      </w:pPr>
      <w:bookmarkStart w:id="2490" w:name="__RefHeading___Toc681558_73709187"/>
      <w:bookmarkStart w:id="2491" w:name="_Toc1105"/>
      <w:bookmarkEnd w:id="2490"/>
      <w:r>
        <w:rPr>
          <w:rtl w:val="true"/>
        </w:rPr>
        <w:t xml:space="preserve">مسألة </w:t>
      </w:r>
      <w:r>
        <w:rPr/>
        <w:t>740</w:t>
      </w:r>
      <w:r>
        <w:rPr>
          <w:rtl w:val="true"/>
        </w:rPr>
        <w:t>:</w:t>
      </w:r>
      <w:r>
        <w:rPr>
          <w:rtl w:val="true"/>
        </w:rPr>
        <w:t>إذا علم أنّ علیه إحدی الصلوات الخمس</w:t>
      </w:r>
      <w:bookmarkEnd w:id="2491"/>
    </w:p>
    <w:p>
      <w:pPr>
        <w:pStyle w:val="BookText"/>
        <w:rPr/>
      </w:pPr>
      <w:r>
        <w:rPr>
          <w:rFonts w:ascii="IRNazanin" w:hAnsi="IRNazanin" w:eastAsia="IRNazanin"/>
          <w:color w:val="111111"/>
          <w:sz w:val="28"/>
          <w:sz w:val="28"/>
          <w:szCs w:val="28"/>
          <w:rtl w:val="true"/>
          <w:lang w:bidi="fa-IR"/>
        </w:rPr>
        <w:t>یکفیه صبح و مغرب و رباعیّة بقصد ما فی الذمّة،مردّدة بین الظهر و العصر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مسافرا یکفیه مغرب و ثنائیّة بقصد ما فی الذمّة،مردّدة بین الأربع،و إن لم یعلم أنّه کان مسافرا أو حاضرا،یأتی بثنائیّة مردّدة بین الأربع،و رباعیّة مردّدة بین الثلاث،و مغرب،و یتخیّر فی المردّدة فی جمیع الفروض بین الجهر و الإخفات</w:t>
      </w:r>
      <w:r>
        <w:rPr>
          <w:rFonts w:eastAsia="IRNazanin" w:cs="IRNazanin"/>
          <w:color w:val="111111"/>
          <w:sz w:val="28"/>
          <w:szCs w:val="28"/>
          <w:rtl w:val="true"/>
          <w:lang w:bidi="fa-IR"/>
        </w:rPr>
        <w:t>.</w:t>
      </w:r>
    </w:p>
    <w:p>
      <w:pPr>
        <w:pStyle w:val="Heading4"/>
        <w:numPr>
          <w:ilvl w:val="3"/>
          <w:numId w:val="1"/>
        </w:numPr>
        <w:rPr/>
      </w:pPr>
      <w:bookmarkStart w:id="2492" w:name="__RefHeading___Toc681560_73709187"/>
      <w:bookmarkStart w:id="2493" w:name="_Toc1106"/>
      <w:bookmarkEnd w:id="2492"/>
      <w:r>
        <w:rPr>
          <w:rtl w:val="true"/>
        </w:rPr>
        <w:t xml:space="preserve">مسألة </w:t>
      </w:r>
      <w:r>
        <w:rPr/>
        <w:t>741</w:t>
      </w:r>
      <w:r>
        <w:rPr>
          <w:rtl w:val="true"/>
        </w:rPr>
        <w:t>:</w:t>
      </w:r>
      <w:r>
        <w:rPr>
          <w:rtl w:val="true"/>
        </w:rPr>
        <w:t>إذا علم أنّ علیه اثنتین من الخمس مردّدتین فی الخمس</w:t>
      </w:r>
      <w:bookmarkEnd w:id="2493"/>
    </w:p>
    <w:p>
      <w:pPr>
        <w:pStyle w:val="BookText"/>
        <w:rPr/>
      </w:pPr>
      <w:r>
        <w:rPr>
          <w:rFonts w:ascii="IRNazanin" w:hAnsi="IRNazanin" w:eastAsia="IRNazanin"/>
          <w:color w:val="111111"/>
          <w:sz w:val="28"/>
          <w:sz w:val="28"/>
          <w:szCs w:val="28"/>
          <w:rtl w:val="true"/>
          <w:lang w:bidi="fa-IR"/>
        </w:rPr>
        <w:t>من یوم،</w:t>
      </w:r>
    </w:p>
    <w:p>
      <w:pPr>
        <w:pStyle w:val="BookText"/>
        <w:rPr/>
      </w:pPr>
      <w:r>
        <w:rPr>
          <w:rFonts w:ascii="IRNazanin" w:hAnsi="IRNazanin" w:eastAsia="IRNazanin"/>
          <w:color w:val="111111"/>
          <w:sz w:val="28"/>
          <w:sz w:val="28"/>
          <w:szCs w:val="28"/>
          <w:rtl w:val="true"/>
          <w:lang w:bidi="fa-IR"/>
        </w:rPr>
        <w:t>وجب علیه الإتیان بأربع صلوات،فیأتی بصبح،ثمّ رباعیّة مردّدة بین الظهر و العصر،ثمّ مغرب،ثمّ رباعیّة مردّدة بین العصر و العشاء،و إن کان مسافرا،یکفیه ثلاث صلوات،ثنائیّة مردّدة بین الصبح و الظهر و العصر و مغرب، ثمّ ثنائیّة مردّدة بین الظهر و العصر و العشاء،و إن لم یعلم أنّه کان مسافرا أم حاضرا،أتی بخمس صلوات،فیأتی بثنائیّة مردّدة بین الصبح و الظهر و العصر، ثمّ برباعیّة مردّدة بین الظهر و العصر،ثمّ بمغرب،ثمّ بثنائیّة مردّدة بین الظهر و العصر و العشاء،ثمّ برباعیّة مردّدة بین العصر و العشاء</w:t>
      </w:r>
      <w:r>
        <w:rPr>
          <w:rFonts w:eastAsia="IRNazanin" w:cs="IRNazanin"/>
          <w:color w:val="111111"/>
          <w:sz w:val="28"/>
          <w:szCs w:val="28"/>
          <w:rtl w:val="true"/>
          <w:lang w:bidi="fa-IR"/>
        </w:rPr>
        <w:t>.</w:t>
      </w:r>
    </w:p>
    <w:p>
      <w:pPr>
        <w:pStyle w:val="Heading4"/>
        <w:numPr>
          <w:ilvl w:val="3"/>
          <w:numId w:val="1"/>
        </w:numPr>
        <w:rPr/>
      </w:pPr>
      <w:bookmarkStart w:id="2494" w:name="__RefHeading___Toc681562_73709187"/>
      <w:bookmarkStart w:id="2495" w:name="_Toc1107"/>
      <w:bookmarkEnd w:id="2494"/>
      <w:r>
        <w:rPr>
          <w:rtl w:val="true"/>
        </w:rPr>
        <w:t xml:space="preserve">مسألة </w:t>
      </w:r>
      <w:r>
        <w:rPr/>
        <w:t>742</w:t>
      </w:r>
      <w:r>
        <w:rPr>
          <w:rtl w:val="true"/>
        </w:rPr>
        <w:t>:</w:t>
      </w:r>
      <w:r>
        <w:rPr>
          <w:rtl w:val="true"/>
        </w:rPr>
        <w:t>إذا علم أنّ علیه ثلاثا من الخمس</w:t>
      </w:r>
      <w:bookmarkEnd w:id="2495"/>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الإتیان بالخمس،و إن کان الفوت فی السفر،یکفیه أربع صلوات،ثنائیّة مردّدة بین الصبح و الظهر،و ثنائیّة اخری مردّدة بین الظهر و العصر ثمّ مغرب،ثمّ ثنائیّة مردّدة بین العصر و العشاء،و إذا علم بفوات أربع منها،أتی بالخمس تماما،إذا کان فی الحضر، و قصرا إذا کان فی السفر و یعلم حال بقیّة الفروض ممّا ذکرناه،و المدار فی الجمیع علی حصول العلم بإتیان ما اشتغلت به الذمّة و لو علی وجه التردید</w:t>
      </w:r>
      <w:r>
        <w:rPr>
          <w:rFonts w:eastAsia="IRNazanin" w:cs="IRNazanin"/>
          <w:color w:val="111111"/>
          <w:sz w:val="28"/>
          <w:szCs w:val="28"/>
          <w:rtl w:val="true"/>
          <w:lang w:bidi="fa-IR"/>
        </w:rPr>
        <w:t>.</w:t>
      </w:r>
      <w:bookmarkStart w:id="2496" w:name="pg11398_162736"/>
    </w:p>
    <w:p>
      <w:pPr>
        <w:pStyle w:val="Heading4"/>
        <w:numPr>
          <w:ilvl w:val="3"/>
          <w:numId w:val="1"/>
        </w:numPr>
        <w:rPr/>
      </w:pPr>
      <w:bookmarkStart w:id="2497" w:name="__RefHeading___Toc681564_73709187"/>
      <w:bookmarkStart w:id="2498" w:name="_Toc1108"/>
      <w:bookmarkEnd w:id="2496"/>
      <w:bookmarkEnd w:id="2497"/>
      <w:r>
        <w:rPr>
          <w:rtl w:val="true"/>
        </w:rPr>
        <w:t xml:space="preserve">مسألة </w:t>
      </w:r>
      <w:r>
        <w:rPr/>
        <w:t>743</w:t>
      </w:r>
      <w:r>
        <w:rPr>
          <w:rtl w:val="true"/>
        </w:rPr>
        <w:t>:</w:t>
      </w:r>
      <w:r>
        <w:rPr>
          <w:rtl w:val="true"/>
        </w:rPr>
        <w:t>إذا شکّ فی فوات فریضة أو فرائض لم یجب القضاء</w:t>
      </w:r>
      <w:bookmarkEnd w:id="2498"/>
    </w:p>
    <w:p>
      <w:pPr>
        <w:pStyle w:val="BookText"/>
        <w:rPr/>
      </w:pPr>
      <w:r>
        <w:rPr>
          <w:rFonts w:ascii="IRNazanin" w:hAnsi="IRNazanin" w:eastAsia="IRNazanin"/>
          <w:color w:val="111111"/>
          <w:sz w:val="28"/>
          <w:sz w:val="28"/>
          <w:szCs w:val="28"/>
          <w:rtl w:val="true"/>
          <w:lang w:bidi="fa-IR"/>
        </w:rPr>
        <w:t>و إذا علم بالفوات و تردّد بین الأقلّ و الأکثر جاز له الاقتصار علی الأقلّ،و إن کان الأحوط استحبابا التکرار حتّی یحصل العلم بالفراغ</w:t>
      </w:r>
      <w:r>
        <w:rPr>
          <w:rFonts w:eastAsia="IRNazanin" w:cs="IRNazanin"/>
          <w:color w:val="111111"/>
          <w:sz w:val="28"/>
          <w:szCs w:val="28"/>
          <w:rtl w:val="true"/>
          <w:lang w:bidi="fa-IR"/>
        </w:rPr>
        <w:t>.</w:t>
      </w:r>
    </w:p>
    <w:p>
      <w:pPr>
        <w:pStyle w:val="Heading4"/>
        <w:numPr>
          <w:ilvl w:val="3"/>
          <w:numId w:val="1"/>
        </w:numPr>
        <w:rPr/>
      </w:pPr>
      <w:bookmarkStart w:id="2499" w:name="__RefHeading___Toc681566_73709187"/>
      <w:bookmarkStart w:id="2500" w:name="_Toc1109"/>
      <w:bookmarkEnd w:id="2499"/>
      <w:r>
        <w:rPr>
          <w:rtl w:val="true"/>
        </w:rPr>
        <w:t xml:space="preserve">مسألة </w:t>
      </w:r>
      <w:r>
        <w:rPr/>
        <w:t>744</w:t>
      </w:r>
      <w:r>
        <w:rPr>
          <w:rtl w:val="true"/>
        </w:rPr>
        <w:t>:</w:t>
      </w:r>
      <w:r>
        <w:rPr>
          <w:rtl w:val="true"/>
        </w:rPr>
        <w:t>لا یجب الفور فی القضاء</w:t>
      </w:r>
      <w:bookmarkEnd w:id="2500"/>
    </w:p>
    <w:p>
      <w:pPr>
        <w:pStyle w:val="BookText"/>
        <w:rPr/>
      </w:pPr>
      <w:r>
        <w:rPr>
          <w:rFonts w:ascii="IRNazanin" w:hAnsi="IRNazanin" w:eastAsia="IRNazanin"/>
          <w:color w:val="111111"/>
          <w:sz w:val="28"/>
          <w:sz w:val="28"/>
          <w:szCs w:val="28"/>
          <w:rtl w:val="true"/>
          <w:lang w:bidi="fa-IR"/>
        </w:rPr>
        <w:t>فیجوز التأخیر ما لم یحصل التهاون فی تفریغ الذمّة</w:t>
      </w:r>
      <w:r>
        <w:rPr>
          <w:rFonts w:eastAsia="IRNazanin" w:cs="IRNazanin"/>
          <w:color w:val="111111"/>
          <w:sz w:val="28"/>
          <w:szCs w:val="28"/>
          <w:rtl w:val="true"/>
          <w:lang w:bidi="fa-IR"/>
        </w:rPr>
        <w:t>.</w:t>
      </w:r>
    </w:p>
    <w:p>
      <w:pPr>
        <w:pStyle w:val="Heading4"/>
        <w:numPr>
          <w:ilvl w:val="3"/>
          <w:numId w:val="1"/>
        </w:numPr>
        <w:rPr/>
      </w:pPr>
      <w:bookmarkStart w:id="2501" w:name="__RefHeading___Toc681568_73709187"/>
      <w:bookmarkStart w:id="2502" w:name="_Toc1110"/>
      <w:bookmarkEnd w:id="2501"/>
      <w:r>
        <w:rPr>
          <w:rtl w:val="true"/>
        </w:rPr>
        <w:t xml:space="preserve">مسألة </w:t>
      </w:r>
      <w:r>
        <w:rPr/>
        <w:t>745</w:t>
      </w:r>
      <w:r>
        <w:rPr>
          <w:rtl w:val="true"/>
        </w:rPr>
        <w:t>:</w:t>
      </w:r>
      <w:r>
        <w:rPr>
          <w:rtl w:val="true"/>
        </w:rPr>
        <w:t>لا یجب تقدیم القضاء علی الحاضرة</w:t>
      </w:r>
      <w:bookmarkEnd w:id="2502"/>
    </w:p>
    <w:p>
      <w:pPr>
        <w:pStyle w:val="BookText"/>
        <w:rPr/>
      </w:pPr>
      <w:r>
        <w:rPr>
          <w:rFonts w:ascii="IRNazanin" w:hAnsi="IRNazanin" w:eastAsia="IRNazanin"/>
          <w:color w:val="111111"/>
          <w:sz w:val="28"/>
          <w:sz w:val="28"/>
          <w:szCs w:val="28"/>
          <w:rtl w:val="true"/>
          <w:lang w:bidi="fa-IR"/>
        </w:rPr>
        <w:t>فیجوز الإتیان بالحاضرة لمن علیه القضاء و لو کان لیومه،بل یستحبّ ذلک إذا خاف فوت فضیلة الحاضرة،و إلاّ استحبّ تقدیم الفائتة،و إن کان الأحوط تقدیم الفائتة، خصوصا فی فائتة ذلک الیوم،بل یستحبّ العدول إلیها من الحاضرة إذا غفل و شرع فیها</w:t>
      </w:r>
      <w:r>
        <w:rPr>
          <w:rFonts w:eastAsia="IRNazanin" w:cs="IRNazanin"/>
          <w:color w:val="111111"/>
          <w:sz w:val="28"/>
          <w:szCs w:val="28"/>
          <w:rtl w:val="true"/>
          <w:lang w:bidi="fa-IR"/>
        </w:rPr>
        <w:t>.</w:t>
      </w:r>
    </w:p>
    <w:p>
      <w:pPr>
        <w:pStyle w:val="Heading4"/>
        <w:numPr>
          <w:ilvl w:val="3"/>
          <w:numId w:val="1"/>
        </w:numPr>
        <w:rPr/>
      </w:pPr>
      <w:bookmarkStart w:id="2503" w:name="__RefHeading___Toc681570_73709187"/>
      <w:bookmarkStart w:id="2504" w:name="_Toc1111"/>
      <w:bookmarkEnd w:id="2503"/>
      <w:r>
        <w:rPr>
          <w:rtl w:val="true"/>
        </w:rPr>
        <w:t xml:space="preserve">مسألة </w:t>
      </w:r>
      <w:r>
        <w:rPr/>
        <w:t>746</w:t>
      </w:r>
      <w:r>
        <w:rPr>
          <w:rtl w:val="true"/>
        </w:rPr>
        <w:t>:</w:t>
      </w:r>
      <w:r>
        <w:rPr>
          <w:rtl w:val="true"/>
        </w:rPr>
        <w:t>یجوز لمن علیه القضاء الإتیان بالنوافل علی الأقوی</w:t>
      </w:r>
      <w:bookmarkEnd w:id="2504"/>
    </w:p>
    <w:p>
      <w:pPr>
        <w:pStyle w:val="Heading4"/>
        <w:numPr>
          <w:ilvl w:val="3"/>
          <w:numId w:val="1"/>
        </w:numPr>
        <w:rPr/>
      </w:pPr>
      <w:bookmarkStart w:id="2505" w:name="__RefHeading___Toc681572_73709187"/>
      <w:bookmarkStart w:id="2506" w:name="_Toc1112"/>
      <w:bookmarkEnd w:id="2505"/>
      <w:r>
        <w:rPr>
          <w:rtl w:val="true"/>
        </w:rPr>
        <w:t xml:space="preserve">مسألة </w:t>
      </w:r>
      <w:r>
        <w:rPr/>
        <w:t>747</w:t>
      </w:r>
      <w:r>
        <w:rPr>
          <w:rtl w:val="true"/>
        </w:rPr>
        <w:t>:</w:t>
      </w:r>
      <w:r>
        <w:rPr>
          <w:rtl w:val="true"/>
        </w:rPr>
        <w:t>یجوز الإتیان بالقضاء جماعة</w:t>
      </w:r>
      <w:bookmarkEnd w:id="2506"/>
    </w:p>
    <w:p>
      <w:pPr>
        <w:pStyle w:val="BookText"/>
        <w:rPr/>
      </w:pPr>
      <w:r>
        <w:rPr>
          <w:rFonts w:ascii="IRNazanin" w:hAnsi="IRNazanin" w:eastAsia="IRNazanin"/>
          <w:color w:val="111111"/>
          <w:sz w:val="28"/>
          <w:sz w:val="28"/>
          <w:szCs w:val="28"/>
          <w:rtl w:val="true"/>
          <w:lang w:bidi="fa-IR"/>
        </w:rPr>
        <w:t xml:space="preserve">سواء أ کان الإمام قاضیا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مؤدّیا بل یستحبّ ذلک،و لا یجب اتّحاد صلاة الإمام و المأموم</w:t>
      </w:r>
      <w:r>
        <w:rPr>
          <w:rFonts w:eastAsia="IRNazanin" w:cs="IRNazanin"/>
          <w:color w:val="111111"/>
          <w:sz w:val="28"/>
          <w:szCs w:val="28"/>
          <w:rtl w:val="true"/>
          <w:lang w:bidi="fa-IR"/>
        </w:rPr>
        <w:t>.</w:t>
      </w:r>
    </w:p>
    <w:p>
      <w:pPr>
        <w:pStyle w:val="Heading4"/>
        <w:numPr>
          <w:ilvl w:val="3"/>
          <w:numId w:val="1"/>
        </w:numPr>
        <w:rPr/>
      </w:pPr>
      <w:bookmarkStart w:id="2507" w:name="__RefHeading___Toc681574_73709187"/>
      <w:bookmarkStart w:id="2508" w:name="_Toc1113"/>
      <w:bookmarkEnd w:id="2507"/>
      <w:r>
        <w:rPr>
          <w:rtl w:val="true"/>
        </w:rPr>
        <w:t xml:space="preserve">مسألة </w:t>
      </w:r>
      <w:r>
        <w:rPr/>
        <w:t>748</w:t>
      </w:r>
      <w:r>
        <w:rPr>
          <w:rtl w:val="true"/>
        </w:rPr>
        <w:t>:</w:t>
      </w:r>
      <w:r>
        <w:rPr>
          <w:rtl w:val="true"/>
        </w:rPr>
        <w:t>یجب لذوی الأعذار تأخیر القضاء إلی زمان رفع العذر</w:t>
      </w:r>
      <w:bookmarkEnd w:id="2508"/>
    </w:p>
    <w:p>
      <w:pPr>
        <w:pStyle w:val="BookText"/>
        <w:rPr/>
      </w:pPr>
      <w:r>
        <w:rPr>
          <w:rFonts w:ascii="IRNazanin" w:hAnsi="IRNazanin" w:eastAsia="IRNazanin"/>
          <w:color w:val="111111"/>
          <w:sz w:val="28"/>
          <w:sz w:val="28"/>
          <w:szCs w:val="28"/>
          <w:rtl w:val="true"/>
          <w:lang w:bidi="fa-IR"/>
        </w:rPr>
        <w:t>فیما إذا علم بارتفاع العذر بعد ذلک،و یجوز البدار إذا علم بعدم ارتفاعه إلی آخر العمر،بل إذا احتمل بقاء العذر و عدم ارتفاعه أیضا،لکن إذا قضی ثمّ ارتفع العذر،وجبت الإعادة فیما إذا کان الخلل الواقع منه فی صلاته مما لا یعذر فیه الجاهل،و لا تجب الإعادة إذا کان الخلل ممّا یعذر فیه الجاهل</w:t>
      </w:r>
      <w:r>
        <w:rPr>
          <w:rFonts w:eastAsia="IRNazanin" w:cs="IRNazanin"/>
          <w:color w:val="111111"/>
          <w:sz w:val="28"/>
          <w:szCs w:val="28"/>
          <w:rtl w:val="true"/>
          <w:lang w:bidi="fa-IR"/>
        </w:rPr>
        <w:t>.</w:t>
      </w:r>
    </w:p>
    <w:p>
      <w:pPr>
        <w:pStyle w:val="Heading4"/>
        <w:numPr>
          <w:ilvl w:val="3"/>
          <w:numId w:val="1"/>
        </w:numPr>
        <w:rPr/>
      </w:pPr>
      <w:bookmarkStart w:id="2509" w:name="__RefHeading___Toc681576_73709187"/>
      <w:bookmarkStart w:id="2510" w:name="_Toc1114"/>
      <w:bookmarkEnd w:id="2509"/>
      <w:r>
        <w:rPr>
          <w:rtl w:val="true"/>
        </w:rPr>
        <w:t xml:space="preserve">مسألة </w:t>
      </w:r>
      <w:r>
        <w:rPr/>
        <w:t>749</w:t>
      </w:r>
      <w:r>
        <w:rPr>
          <w:rtl w:val="true"/>
        </w:rPr>
        <w:t>:</w:t>
      </w:r>
      <w:r>
        <w:rPr>
          <w:rtl w:val="true"/>
        </w:rPr>
        <w:t>إذا کان علیه فوائت و أراد أن یقضیها فی مجلس واحد</w:t>
      </w:r>
      <w:bookmarkEnd w:id="251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أذّن و أقام للاولی و اقتصر علی الإقامة فی البواقی،و الظاهر أنّ السقوط رخصة</w:t>
      </w:r>
      <w:r>
        <w:rPr>
          <w:rFonts w:eastAsia="IRNazanin" w:cs="IRNazanin"/>
          <w:color w:val="111111"/>
          <w:sz w:val="28"/>
          <w:szCs w:val="28"/>
          <w:rtl w:val="true"/>
          <w:lang w:bidi="fa-IR"/>
        </w:rPr>
        <w:t>.</w:t>
      </w:r>
      <w:bookmarkStart w:id="2511" w:name="pg11398_162737"/>
    </w:p>
    <w:p>
      <w:pPr>
        <w:pStyle w:val="Heading4"/>
        <w:numPr>
          <w:ilvl w:val="3"/>
          <w:numId w:val="1"/>
        </w:numPr>
        <w:rPr/>
      </w:pPr>
      <w:bookmarkStart w:id="2512" w:name="__RefHeading___Toc681578_73709187"/>
      <w:bookmarkStart w:id="2513" w:name="_Toc1115"/>
      <w:bookmarkEnd w:id="2511"/>
      <w:bookmarkEnd w:id="2512"/>
      <w:r>
        <w:rPr>
          <w:rtl w:val="true"/>
        </w:rPr>
        <w:t xml:space="preserve">مسألة </w:t>
      </w:r>
      <w:r>
        <w:rPr/>
        <w:t>750</w:t>
      </w:r>
      <w:r>
        <w:rPr>
          <w:rtl w:val="true"/>
        </w:rPr>
        <w:t>:</w:t>
      </w:r>
      <w:r>
        <w:rPr>
          <w:rtl w:val="true"/>
        </w:rPr>
        <w:t>یستحبّ تمرین الطفل علی أداء الفرائض و النوافل</w:t>
      </w:r>
      <w:bookmarkEnd w:id="2513"/>
    </w:p>
    <w:p>
      <w:pPr>
        <w:pStyle w:val="BookText"/>
        <w:rPr/>
      </w:pPr>
      <w:r>
        <w:rPr>
          <w:rFonts w:ascii="IRNazanin" w:hAnsi="IRNazanin" w:eastAsia="IRNazanin"/>
          <w:color w:val="111111"/>
          <w:sz w:val="28"/>
          <w:sz w:val="28"/>
          <w:szCs w:val="28"/>
          <w:rtl w:val="true"/>
          <w:lang w:bidi="fa-IR"/>
        </w:rPr>
        <w:t>و قضائها،</w:t>
      </w:r>
    </w:p>
    <w:p>
      <w:pPr>
        <w:pStyle w:val="BookText"/>
        <w:rPr/>
      </w:pPr>
      <w:r>
        <w:rPr>
          <w:rFonts w:ascii="IRNazanin" w:hAnsi="IRNazanin" w:eastAsia="IRNazanin"/>
          <w:color w:val="111111"/>
          <w:sz w:val="28"/>
          <w:sz w:val="28"/>
          <w:szCs w:val="28"/>
          <w:rtl w:val="true"/>
          <w:lang w:bidi="fa-IR"/>
        </w:rPr>
        <w:t>بل علی کلّ عبادة و الأقوی مشروعیّة عباداته،فإذا بلغ فی أثناء الوقت و قد صلّی أجزأت</w:t>
      </w:r>
      <w:r>
        <w:rPr>
          <w:rFonts w:eastAsia="IRNazanin" w:cs="IRNazanin"/>
          <w:color w:val="111111"/>
          <w:sz w:val="28"/>
          <w:szCs w:val="28"/>
          <w:rtl w:val="true"/>
          <w:lang w:bidi="fa-IR"/>
        </w:rPr>
        <w:t>.</w:t>
      </w:r>
    </w:p>
    <w:p>
      <w:pPr>
        <w:pStyle w:val="Heading4"/>
        <w:numPr>
          <w:ilvl w:val="3"/>
          <w:numId w:val="1"/>
        </w:numPr>
        <w:rPr/>
      </w:pPr>
      <w:bookmarkStart w:id="2514" w:name="__RefHeading___Toc681580_73709187"/>
      <w:bookmarkStart w:id="2515" w:name="_Toc1116"/>
      <w:bookmarkEnd w:id="2514"/>
      <w:r>
        <w:rPr>
          <w:rtl w:val="true"/>
        </w:rPr>
        <w:t xml:space="preserve">مسألة </w:t>
      </w:r>
      <w:r>
        <w:rPr/>
        <w:t>751</w:t>
      </w:r>
      <w:r>
        <w:rPr>
          <w:rtl w:val="true"/>
        </w:rPr>
        <w:t>:</w:t>
      </w:r>
      <w:r>
        <w:rPr>
          <w:rtl w:val="true"/>
        </w:rPr>
        <w:t>یجب علی الولیّ حفظ الطفل عن کلّ ما فیه خطر علی</w:t>
      </w:r>
      <w:bookmarkEnd w:id="2515"/>
    </w:p>
    <w:p>
      <w:pPr>
        <w:pStyle w:val="BookText"/>
        <w:rPr/>
      </w:pP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و عن کلّ ما علم من الشرع کراهة وجوده و لو من الصبیّ کالزنی، و اللواط،و شرب الخمر،و النمیمة،و نحوها،و فی وجوب الحفظ عن أکل النجاسات،و المتنجّسات،و شربها،إذا لم تکن مضرّة،إشکال و إن کان الأظهر الجواز و لا سیّما فی المتنجّسات،و لا سیّما مع کون النجاسة منهم،أو من مساورة بعضهم لبعض،کما أنّ الظاهر جواز إلباسهم الحریر و الذهب</w:t>
      </w:r>
      <w:r>
        <w:rPr>
          <w:rFonts w:eastAsia="IRNazanin" w:cs="IRNazanin"/>
          <w:color w:val="111111"/>
          <w:sz w:val="28"/>
          <w:szCs w:val="28"/>
          <w:rtl w:val="true"/>
          <w:lang w:bidi="fa-IR"/>
        </w:rPr>
        <w:t>.</w:t>
      </w:r>
    </w:p>
    <w:p>
      <w:pPr>
        <w:pStyle w:val="Heading4"/>
        <w:numPr>
          <w:ilvl w:val="3"/>
          <w:numId w:val="1"/>
        </w:numPr>
        <w:rPr/>
      </w:pPr>
      <w:bookmarkStart w:id="2516" w:name="__RefHeading___Toc681582_73709187"/>
      <w:bookmarkStart w:id="2517" w:name="_Toc1117"/>
      <w:bookmarkEnd w:id="2516"/>
      <w:r>
        <w:rPr>
          <w:rtl w:val="true"/>
        </w:rPr>
        <w:t xml:space="preserve">مسألة </w:t>
      </w:r>
      <w:r>
        <w:rPr/>
        <w:t>752</w:t>
      </w:r>
      <w:r>
        <w:rPr>
          <w:rtl w:val="true"/>
        </w:rPr>
        <w:t>:</w:t>
      </w:r>
      <w:r>
        <w:rPr>
          <w:rtl w:val="true"/>
        </w:rPr>
        <w:t>یجب علی ولیّ المیّت و هو الولد الذکر الأکبر حال الموت</w:t>
      </w:r>
      <w:bookmarkEnd w:id="2517"/>
    </w:p>
    <w:p>
      <w:pPr>
        <w:pStyle w:val="BookText"/>
        <w:rPr/>
      </w:pPr>
      <w:r>
        <w:rPr>
          <w:rFonts w:ascii="IRNazanin" w:hAnsi="IRNazanin" w:eastAsia="IRNazanin"/>
          <w:color w:val="111111"/>
          <w:sz w:val="28"/>
          <w:sz w:val="28"/>
          <w:szCs w:val="28"/>
          <w:rtl w:val="true"/>
          <w:lang w:bidi="fa-IR"/>
        </w:rPr>
        <w:t>أن یقضی ما فات أباه من الفرائض الیومیّة و غیرها،</w:t>
      </w:r>
    </w:p>
    <w:p>
      <w:pPr>
        <w:pStyle w:val="BookText"/>
        <w:rPr/>
      </w:pPr>
      <w:r>
        <w:rPr>
          <w:rFonts w:ascii="IRNazanin" w:hAnsi="IRNazanin" w:eastAsia="IRNazanin"/>
          <w:color w:val="111111"/>
          <w:sz w:val="28"/>
          <w:sz w:val="28"/>
          <w:szCs w:val="28"/>
          <w:rtl w:val="true"/>
          <w:lang w:bidi="fa-IR"/>
        </w:rPr>
        <w:t>کالصیام لعذر من مرض و نحوه،بل مطلقا علی الأظهر و إن کان عامدا و ملتفتا،کما انّ الأظهر عدم الفرق بین تمکنه من القضاء و عدم تمکنه منه،و الأظهر إلحاق الامّ بالأب فی وجوب قضاء صلواتها الّتی فاتت عنها علی ولدها الأکبر و هو أولی الناس بمیراثها و صیامها الّذی فات عنها فی السفر دون الحیض و المرض</w:t>
      </w:r>
      <w:r>
        <w:rPr>
          <w:rFonts w:eastAsia="IRNazanin" w:cs="IRNazanin"/>
          <w:color w:val="111111"/>
          <w:sz w:val="28"/>
          <w:szCs w:val="28"/>
          <w:rtl w:val="true"/>
          <w:lang w:bidi="fa-IR"/>
        </w:rPr>
        <w:t>.</w:t>
      </w:r>
    </w:p>
    <w:p>
      <w:pPr>
        <w:pStyle w:val="Heading4"/>
        <w:numPr>
          <w:ilvl w:val="3"/>
          <w:numId w:val="1"/>
        </w:numPr>
        <w:rPr/>
      </w:pPr>
      <w:bookmarkStart w:id="2518" w:name="__RefHeading___Toc681584_73709187"/>
      <w:bookmarkStart w:id="2519" w:name="_Toc1118"/>
      <w:bookmarkEnd w:id="2518"/>
      <w:r>
        <w:rPr>
          <w:rtl w:val="true"/>
        </w:rPr>
        <w:t xml:space="preserve">مسألة </w:t>
      </w:r>
      <w:r>
        <w:rPr/>
        <w:t>753</w:t>
      </w:r>
      <w:r>
        <w:rPr>
          <w:rtl w:val="true"/>
        </w:rPr>
        <w:t>:</w:t>
      </w:r>
      <w:r>
        <w:rPr>
          <w:rtl w:val="true"/>
        </w:rPr>
        <w:t>إذا کان الولیّ حال الموت صبیّا أو مجنونا</w:t>
      </w:r>
      <w:bookmarkEnd w:id="2519"/>
    </w:p>
    <w:p>
      <w:pPr>
        <w:pStyle w:val="BookText"/>
        <w:rPr/>
      </w:pPr>
      <w:r>
        <w:rPr>
          <w:rFonts w:ascii="IRNazanin" w:hAnsi="IRNazanin" w:eastAsia="IRNazanin"/>
          <w:color w:val="111111"/>
          <w:sz w:val="28"/>
          <w:sz w:val="28"/>
          <w:szCs w:val="28"/>
          <w:rtl w:val="true"/>
          <w:lang w:bidi="fa-IR"/>
        </w:rPr>
        <w:t>وجب علیه القضاء إذا بلغ،أو عقل</w:t>
      </w:r>
      <w:r>
        <w:rPr>
          <w:rFonts w:eastAsia="IRNazanin" w:cs="IRNazanin"/>
          <w:color w:val="111111"/>
          <w:sz w:val="28"/>
          <w:szCs w:val="28"/>
          <w:rtl w:val="true"/>
          <w:lang w:bidi="fa-IR"/>
        </w:rPr>
        <w:t>.</w:t>
      </w:r>
    </w:p>
    <w:p>
      <w:pPr>
        <w:pStyle w:val="Heading4"/>
        <w:numPr>
          <w:ilvl w:val="3"/>
          <w:numId w:val="1"/>
        </w:numPr>
        <w:rPr/>
      </w:pPr>
      <w:bookmarkStart w:id="2520" w:name="__RefHeading___Toc681586_73709187"/>
      <w:bookmarkStart w:id="2521" w:name="_Toc1119"/>
      <w:bookmarkEnd w:id="2520"/>
      <w:r>
        <w:rPr>
          <w:rtl w:val="true"/>
        </w:rPr>
        <w:t xml:space="preserve">مسألة </w:t>
      </w:r>
      <w:r>
        <w:rPr/>
        <w:t>754</w:t>
      </w:r>
      <w:r>
        <w:rPr>
          <w:rtl w:val="true"/>
        </w:rPr>
        <w:t>:</w:t>
      </w:r>
      <w:r>
        <w:rPr>
          <w:rtl w:val="true"/>
        </w:rPr>
        <w:t>إذا تساوی الذکران فی السنّ</w:t>
      </w:r>
      <w:bookmarkEnd w:id="2521"/>
    </w:p>
    <w:p>
      <w:pPr>
        <w:pStyle w:val="BookText"/>
        <w:rPr/>
      </w:pPr>
      <w:r>
        <w:rPr>
          <w:rFonts w:ascii="IRNazanin" w:hAnsi="IRNazanin" w:eastAsia="IRNazanin"/>
          <w:color w:val="111111"/>
          <w:sz w:val="28"/>
          <w:sz w:val="28"/>
          <w:szCs w:val="28"/>
          <w:rtl w:val="true"/>
          <w:lang w:bidi="fa-IR"/>
        </w:rPr>
        <w:t>کما لو کانا مولودین لأب واحد من زوجتین فی وقت واحد وجب علیهما علی نحو الوجوب الکفائیّ،بلا فرق بین إمکان التوزیع،کما إذا تعدّد الفائت،و عدمه کما إذا اتّحد،أو کان وترا</w:t>
      </w:r>
      <w:r>
        <w:rPr>
          <w:rFonts w:eastAsia="IRNazanin" w:cs="IRNazanin"/>
          <w:color w:val="111111"/>
          <w:sz w:val="28"/>
          <w:szCs w:val="28"/>
          <w:rtl w:val="true"/>
          <w:lang w:bidi="fa-IR"/>
        </w:rPr>
        <w:t>.</w:t>
      </w:r>
    </w:p>
    <w:p>
      <w:pPr>
        <w:pStyle w:val="Heading4"/>
        <w:numPr>
          <w:ilvl w:val="3"/>
          <w:numId w:val="1"/>
        </w:numPr>
        <w:rPr/>
      </w:pPr>
      <w:bookmarkStart w:id="2522" w:name="__RefHeading___Toc681588_73709187"/>
      <w:bookmarkStart w:id="2523" w:name="_Toc1120"/>
      <w:bookmarkEnd w:id="2522"/>
      <w:r>
        <w:rPr>
          <w:rtl w:val="true"/>
        </w:rPr>
        <w:t xml:space="preserve">مسألة </w:t>
      </w:r>
      <w:r>
        <w:rPr/>
        <w:t>755</w:t>
      </w:r>
      <w:r>
        <w:rPr>
          <w:rtl w:val="true"/>
        </w:rPr>
        <w:t>:</w:t>
      </w:r>
      <w:r>
        <w:rPr>
          <w:rtl w:val="true"/>
        </w:rPr>
        <w:t>إذا اشتبه الأکبر بین شخصین أو أشخاص</w:t>
      </w:r>
      <w:bookmarkEnd w:id="2523"/>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w:t>
      </w:r>
      <w:bookmarkStart w:id="2524" w:name="pg11398_162738"/>
    </w:p>
    <w:p>
      <w:pPr>
        <w:pStyle w:val="BookText"/>
        <w:rPr/>
      </w:pPr>
      <w:bookmarkEnd w:id="2524"/>
      <w:r>
        <w:rPr>
          <w:rFonts w:ascii="IRNazanin" w:hAnsi="IRNazanin" w:eastAsia="IRNazanin"/>
          <w:color w:val="111111"/>
          <w:sz w:val="28"/>
          <w:sz w:val="28"/>
          <w:szCs w:val="28"/>
          <w:rtl w:val="true"/>
          <w:lang w:bidi="fa-IR"/>
        </w:rPr>
        <w:t>الأولی العمل علی نحو الوجوب الکفائیّ</w:t>
      </w:r>
      <w:r>
        <w:rPr>
          <w:rFonts w:eastAsia="IRNazanin" w:cs="IRNazanin"/>
          <w:color w:val="111111"/>
          <w:sz w:val="28"/>
          <w:szCs w:val="28"/>
          <w:rtl w:val="true"/>
          <w:lang w:bidi="fa-IR"/>
        </w:rPr>
        <w:t>.</w:t>
      </w:r>
    </w:p>
    <w:p>
      <w:pPr>
        <w:pStyle w:val="Heading4"/>
        <w:numPr>
          <w:ilvl w:val="3"/>
          <w:numId w:val="1"/>
        </w:numPr>
        <w:rPr/>
      </w:pPr>
      <w:bookmarkStart w:id="2525" w:name="__RefHeading___Toc681590_73709187"/>
      <w:bookmarkStart w:id="2526" w:name="_Toc1121"/>
      <w:bookmarkEnd w:id="2525"/>
      <w:r>
        <w:rPr>
          <w:rtl w:val="true"/>
        </w:rPr>
        <w:t xml:space="preserve">مسألة </w:t>
      </w:r>
      <w:r>
        <w:rPr/>
        <w:t>756</w:t>
      </w:r>
      <w:r>
        <w:rPr>
          <w:rtl w:val="true"/>
        </w:rPr>
        <w:t>:</w:t>
      </w:r>
      <w:r>
        <w:rPr>
          <w:rtl w:val="true"/>
        </w:rPr>
        <w:t>لا یجب علی الولیّ قضاء ما فات المیّت ممّا وجب علیه</w:t>
      </w:r>
      <w:bookmarkEnd w:id="2526"/>
    </w:p>
    <w:p>
      <w:pPr>
        <w:pStyle w:val="BookText"/>
        <w:rPr/>
      </w:pPr>
      <w:r>
        <w:rPr>
          <w:rFonts w:ascii="IRNazanin" w:hAnsi="IRNazanin" w:eastAsia="IRNazanin"/>
          <w:color w:val="111111"/>
          <w:sz w:val="28"/>
          <w:sz w:val="28"/>
          <w:szCs w:val="28"/>
          <w:rtl w:val="true"/>
          <w:lang w:bidi="fa-IR"/>
        </w:rPr>
        <w:t>أداؤه عن غیره</w:t>
      </w:r>
    </w:p>
    <w:p>
      <w:pPr>
        <w:pStyle w:val="BookText"/>
        <w:rPr/>
      </w:pPr>
      <w:r>
        <w:rPr>
          <w:rFonts w:ascii="IRNazanin" w:hAnsi="IRNazanin" w:eastAsia="IRNazanin"/>
          <w:color w:val="111111"/>
          <w:sz w:val="28"/>
          <w:sz w:val="28"/>
          <w:szCs w:val="28"/>
          <w:rtl w:val="true"/>
          <w:lang w:bidi="fa-IR"/>
        </w:rPr>
        <w:t>بإجارة أو غیرها</w:t>
      </w:r>
      <w:r>
        <w:rPr>
          <w:rFonts w:eastAsia="IRNazanin" w:cs="IRNazanin"/>
          <w:color w:val="111111"/>
          <w:sz w:val="28"/>
          <w:szCs w:val="28"/>
          <w:rtl w:val="true"/>
          <w:lang w:bidi="fa-IR"/>
        </w:rPr>
        <w:t>.</w:t>
      </w:r>
    </w:p>
    <w:p>
      <w:pPr>
        <w:pStyle w:val="Heading4"/>
        <w:numPr>
          <w:ilvl w:val="3"/>
          <w:numId w:val="1"/>
        </w:numPr>
        <w:rPr/>
      </w:pPr>
      <w:bookmarkStart w:id="2527" w:name="__RefHeading___Toc681592_73709187"/>
      <w:bookmarkStart w:id="2528" w:name="_Toc1122"/>
      <w:bookmarkEnd w:id="2527"/>
      <w:r>
        <w:rPr>
          <w:rtl w:val="true"/>
        </w:rPr>
        <w:t xml:space="preserve">مسألة </w:t>
      </w:r>
      <w:r>
        <w:rPr/>
        <w:t>757</w:t>
      </w:r>
      <w:r>
        <w:rPr>
          <w:rtl w:val="true"/>
        </w:rPr>
        <w:t>:</w:t>
      </w:r>
      <w:r>
        <w:rPr>
          <w:rtl w:val="true"/>
        </w:rPr>
        <w:t>قیل</w:t>
      </w:r>
      <w:r>
        <w:rPr>
          <w:rtl w:val="true"/>
        </w:rPr>
        <w:t>:</w:t>
      </w:r>
      <w:r>
        <w:rPr>
          <w:rtl w:val="true"/>
        </w:rPr>
        <w:t>یجب القضاء علی الولیّ و لو کان ممنوعا عن الإرث</w:t>
      </w:r>
      <w:bookmarkEnd w:id="2528"/>
    </w:p>
    <w:p>
      <w:pPr>
        <w:pStyle w:val="BookText"/>
        <w:rPr/>
      </w:pPr>
      <w:r>
        <w:rPr>
          <w:rFonts w:ascii="IRNazanin" w:hAnsi="IRNazanin" w:eastAsia="IRNazanin"/>
          <w:color w:val="111111"/>
          <w:sz w:val="28"/>
          <w:sz w:val="28"/>
          <w:szCs w:val="28"/>
          <w:rtl w:val="true"/>
          <w:lang w:bidi="fa-IR"/>
        </w:rPr>
        <w:t>بقتل،أو رقّ أو کفر</w:t>
      </w:r>
    </w:p>
    <w:p>
      <w:pPr>
        <w:pStyle w:val="BookText"/>
        <w:rPr/>
      </w:pPr>
      <w:r>
        <w:rPr>
          <w:rFonts w:ascii="IRNazanin" w:hAnsi="IRNazanin" w:eastAsia="IRNazanin"/>
          <w:color w:val="111111"/>
          <w:sz w:val="28"/>
          <w:sz w:val="28"/>
          <w:szCs w:val="28"/>
          <w:rtl w:val="true"/>
          <w:lang w:bidi="fa-IR"/>
        </w:rPr>
        <w:t>و لکن لا یبعد اختصاص الوجوب بغیره</w:t>
      </w:r>
      <w:r>
        <w:rPr>
          <w:rFonts w:eastAsia="IRNazanin" w:cs="IRNazanin"/>
          <w:color w:val="111111"/>
          <w:sz w:val="28"/>
          <w:szCs w:val="28"/>
          <w:rtl w:val="true"/>
          <w:lang w:bidi="fa-IR"/>
        </w:rPr>
        <w:t>.</w:t>
      </w:r>
    </w:p>
    <w:p>
      <w:pPr>
        <w:pStyle w:val="Heading4"/>
        <w:numPr>
          <w:ilvl w:val="3"/>
          <w:numId w:val="1"/>
        </w:numPr>
        <w:rPr/>
      </w:pPr>
      <w:bookmarkStart w:id="2529" w:name="__RefHeading___Toc681594_73709187"/>
      <w:bookmarkStart w:id="2530" w:name="_Toc1123"/>
      <w:bookmarkEnd w:id="2529"/>
      <w:r>
        <w:rPr>
          <w:rtl w:val="true"/>
        </w:rPr>
        <w:t xml:space="preserve">مسألة </w:t>
      </w:r>
      <w:r>
        <w:rPr/>
        <w:t>758</w:t>
      </w:r>
      <w:r>
        <w:rPr>
          <w:rtl w:val="true"/>
        </w:rPr>
        <w:t>:</w:t>
      </w:r>
      <w:r>
        <w:rPr>
          <w:rtl w:val="true"/>
        </w:rPr>
        <w:t>إذا مات الأکبر بعد موت أبیه</w:t>
      </w:r>
      <w:bookmarkEnd w:id="2530"/>
    </w:p>
    <w:p>
      <w:pPr>
        <w:pStyle w:val="BookText"/>
        <w:rPr/>
      </w:pPr>
      <w:r>
        <w:rPr>
          <w:rFonts w:ascii="IRNazanin" w:hAnsi="IRNazanin" w:eastAsia="IRNazanin"/>
          <w:color w:val="111111"/>
          <w:sz w:val="28"/>
          <w:sz w:val="28"/>
          <w:szCs w:val="28"/>
          <w:rtl w:val="true"/>
          <w:lang w:bidi="fa-IR"/>
        </w:rPr>
        <w:t>لا یجب القضاء علی غیره من إخوانه الأکبر فالأکبر،و لا یجب إخراجه من ترکته</w:t>
      </w:r>
      <w:r>
        <w:rPr>
          <w:rFonts w:eastAsia="IRNazanin" w:cs="IRNazanin"/>
          <w:color w:val="111111"/>
          <w:sz w:val="28"/>
          <w:szCs w:val="28"/>
          <w:rtl w:val="true"/>
          <w:lang w:bidi="fa-IR"/>
        </w:rPr>
        <w:t>.</w:t>
      </w:r>
    </w:p>
    <w:p>
      <w:pPr>
        <w:pStyle w:val="Heading4"/>
        <w:numPr>
          <w:ilvl w:val="3"/>
          <w:numId w:val="1"/>
        </w:numPr>
        <w:rPr/>
      </w:pPr>
      <w:bookmarkStart w:id="2531" w:name="__RefHeading___Toc681596_73709187"/>
      <w:bookmarkStart w:id="2532" w:name="_Toc1124"/>
      <w:bookmarkEnd w:id="2531"/>
      <w:r>
        <w:rPr>
          <w:rtl w:val="true"/>
        </w:rPr>
        <w:t xml:space="preserve">مسألة </w:t>
      </w:r>
      <w:r>
        <w:rPr/>
        <w:t>759</w:t>
      </w:r>
      <w:r>
        <w:rPr>
          <w:rtl w:val="true"/>
        </w:rPr>
        <w:t>:</w:t>
      </w:r>
      <w:r>
        <w:rPr>
          <w:rtl w:val="true"/>
        </w:rPr>
        <w:t>إذا تبرّع شخص عن المیّت</w:t>
      </w:r>
      <w:bookmarkEnd w:id="2532"/>
    </w:p>
    <w:p>
      <w:pPr>
        <w:pStyle w:val="BookText"/>
        <w:rPr/>
      </w:pPr>
      <w:r>
        <w:rPr>
          <w:rFonts w:ascii="IRNazanin" w:hAnsi="IRNazanin" w:eastAsia="IRNazanin"/>
          <w:color w:val="111111"/>
          <w:sz w:val="28"/>
          <w:sz w:val="28"/>
          <w:szCs w:val="28"/>
          <w:rtl w:val="true"/>
          <w:lang w:bidi="fa-IR"/>
        </w:rPr>
        <w:t>سقط عن الولیّ و کذا إذا استأجره الولیّ،أو الوصیّ عن المیّت بالاستئجار من ماله و قد عمل الأجیر، أمّا إذا لم یعمل لم یسقط</w:t>
      </w:r>
      <w:r>
        <w:rPr>
          <w:rFonts w:eastAsia="IRNazanin" w:cs="IRNazanin"/>
          <w:color w:val="111111"/>
          <w:sz w:val="28"/>
          <w:szCs w:val="28"/>
          <w:rtl w:val="true"/>
          <w:lang w:bidi="fa-IR"/>
        </w:rPr>
        <w:t>.</w:t>
      </w:r>
    </w:p>
    <w:p>
      <w:pPr>
        <w:pStyle w:val="Heading4"/>
        <w:numPr>
          <w:ilvl w:val="3"/>
          <w:numId w:val="1"/>
        </w:numPr>
        <w:rPr/>
      </w:pPr>
      <w:bookmarkStart w:id="2533" w:name="__RefHeading___Toc681598_73709187"/>
      <w:bookmarkStart w:id="2534" w:name="_Toc1125"/>
      <w:bookmarkEnd w:id="2533"/>
      <w:r>
        <w:rPr>
          <w:rtl w:val="true"/>
        </w:rPr>
        <w:t xml:space="preserve">مسألة </w:t>
      </w:r>
      <w:r>
        <w:rPr/>
        <w:t>760</w:t>
      </w:r>
      <w:r>
        <w:rPr>
          <w:rtl w:val="true"/>
        </w:rPr>
        <w:t>:</w:t>
      </w:r>
      <w:r>
        <w:rPr>
          <w:rtl w:val="true"/>
        </w:rPr>
        <w:t>إذا شکّ فی فوات شیء من المیّت</w:t>
      </w:r>
      <w:bookmarkEnd w:id="2534"/>
    </w:p>
    <w:p>
      <w:pPr>
        <w:pStyle w:val="BookText"/>
        <w:rPr/>
      </w:pPr>
      <w:r>
        <w:rPr>
          <w:rFonts w:ascii="IRNazanin" w:hAnsi="IRNazanin" w:eastAsia="IRNazanin"/>
          <w:color w:val="111111"/>
          <w:sz w:val="28"/>
          <w:sz w:val="28"/>
          <w:szCs w:val="28"/>
          <w:rtl w:val="true"/>
          <w:lang w:bidi="fa-IR"/>
        </w:rPr>
        <w:t>لم یجب القضاء،و إذا شکّ فی مقداره جاز له الاقتصار علی الأقلّ</w:t>
      </w:r>
      <w:r>
        <w:rPr>
          <w:rFonts w:eastAsia="IRNazanin" w:cs="IRNazanin"/>
          <w:color w:val="111111"/>
          <w:sz w:val="28"/>
          <w:szCs w:val="28"/>
          <w:rtl w:val="true"/>
          <w:lang w:bidi="fa-IR"/>
        </w:rPr>
        <w:t>.</w:t>
      </w:r>
    </w:p>
    <w:p>
      <w:pPr>
        <w:pStyle w:val="Heading4"/>
        <w:numPr>
          <w:ilvl w:val="3"/>
          <w:numId w:val="1"/>
        </w:numPr>
        <w:rPr/>
      </w:pPr>
      <w:bookmarkStart w:id="2535" w:name="__RefHeading___Toc681600_73709187"/>
      <w:bookmarkStart w:id="2536" w:name="_Toc1126"/>
      <w:bookmarkEnd w:id="2535"/>
      <w:r>
        <w:rPr>
          <w:rtl w:val="true"/>
        </w:rPr>
        <w:t xml:space="preserve">مسألة </w:t>
      </w:r>
      <w:r>
        <w:rPr/>
        <w:t>761</w:t>
      </w:r>
      <w:r>
        <w:rPr>
          <w:rtl w:val="true"/>
        </w:rPr>
        <w:t>:</w:t>
      </w:r>
      <w:r>
        <w:rPr>
          <w:rtl w:val="true"/>
        </w:rPr>
        <w:t>إذا لم یکن للمیّت ولیّ</w:t>
      </w:r>
      <w:bookmarkEnd w:id="2536"/>
    </w:p>
    <w:p>
      <w:pPr>
        <w:pStyle w:val="BookText"/>
        <w:rPr/>
      </w:pPr>
      <w:r>
        <w:rPr>
          <w:rFonts w:ascii="IRNazanin" w:hAnsi="IRNazanin" w:eastAsia="IRNazanin"/>
          <w:color w:val="111111"/>
          <w:sz w:val="28"/>
          <w:sz w:val="28"/>
          <w:szCs w:val="28"/>
          <w:rtl w:val="true"/>
          <w:lang w:bidi="fa-IR"/>
        </w:rPr>
        <w:t>فالأقوی عدم وجوب القضاء عنه من صلب ترکته،و إن کان القضاء أحوط استحبابا،بالنسبة إلی غیر القاصرین من الورثة</w:t>
      </w:r>
      <w:r>
        <w:rPr>
          <w:rFonts w:eastAsia="IRNazanin" w:cs="IRNazanin"/>
          <w:color w:val="111111"/>
          <w:sz w:val="28"/>
          <w:szCs w:val="28"/>
          <w:rtl w:val="true"/>
          <w:lang w:bidi="fa-IR"/>
        </w:rPr>
        <w:t>.</w:t>
      </w:r>
    </w:p>
    <w:p>
      <w:pPr>
        <w:pStyle w:val="Heading4"/>
        <w:numPr>
          <w:ilvl w:val="3"/>
          <w:numId w:val="1"/>
        </w:numPr>
        <w:rPr/>
      </w:pPr>
      <w:bookmarkStart w:id="2537" w:name="__RefHeading___Toc681602_73709187"/>
      <w:bookmarkStart w:id="2538" w:name="_Toc1127"/>
      <w:bookmarkEnd w:id="2537"/>
      <w:r>
        <w:rPr>
          <w:rtl w:val="true"/>
        </w:rPr>
        <w:t xml:space="preserve">مسألة </w:t>
      </w:r>
      <w:r>
        <w:rPr/>
        <w:t>762</w:t>
      </w:r>
      <w:r>
        <w:rPr>
          <w:rtl w:val="true"/>
        </w:rPr>
        <w:t>:</w:t>
      </w:r>
      <w:r>
        <w:rPr>
          <w:rtl w:val="true"/>
        </w:rPr>
        <w:t>المراد من الأکبر من لا یوجد أکبر منه سنّا</w:t>
      </w:r>
      <w:bookmarkEnd w:id="2538"/>
    </w:p>
    <w:p>
      <w:pPr>
        <w:pStyle w:val="BookText"/>
        <w:rPr/>
      </w:pPr>
      <w:r>
        <w:rPr>
          <w:rFonts w:ascii="Amiri" w:hAnsi="Amiri" w:eastAsia="Amiri" w:cs="Amiri"/>
          <w:color w:val="111111"/>
          <w:sz w:val="28"/>
          <w:sz w:val="28"/>
          <w:szCs w:val="28"/>
          <w:rtl w:val="true"/>
          <w:lang w:bidi="ar-SA"/>
        </w:rPr>
        <w:t>و إن وجد من هو أسبق منه بلوغا،أو أسبق انعقادا للنطفة</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681604_73709187"/>
      <w:bookmarkStart w:id="2540" w:name="_Toc1128"/>
      <w:bookmarkEnd w:id="2539"/>
      <w:r>
        <w:rPr>
          <w:rtl w:val="true"/>
        </w:rPr>
        <w:t xml:space="preserve">مسألة </w:t>
      </w:r>
      <w:r>
        <w:rPr/>
        <w:t>763</w:t>
      </w:r>
      <w:r>
        <w:rPr>
          <w:rtl w:val="true"/>
        </w:rPr>
        <w:t>:</w:t>
      </w:r>
      <w:r>
        <w:rPr>
          <w:rtl w:val="true"/>
        </w:rPr>
        <w:t>لا یجب الفور فی القضاء عن المیّت</w:t>
      </w:r>
      <w:bookmarkEnd w:id="2540"/>
    </w:p>
    <w:p>
      <w:pPr>
        <w:pStyle w:val="BookText"/>
        <w:rPr/>
      </w:pPr>
      <w:r>
        <w:rPr>
          <w:rFonts w:ascii="IRNazanin" w:hAnsi="IRNazanin" w:eastAsia="IRNazanin"/>
          <w:color w:val="111111"/>
          <w:sz w:val="28"/>
          <w:sz w:val="28"/>
          <w:szCs w:val="28"/>
          <w:rtl w:val="true"/>
          <w:lang w:bidi="fa-IR"/>
        </w:rPr>
        <w:t>ما لم یبلغ حدّ الإهمال</w:t>
      </w:r>
      <w:r>
        <w:rPr>
          <w:rFonts w:eastAsia="IRNazanin" w:cs="IRNazanin"/>
          <w:color w:val="111111"/>
          <w:sz w:val="28"/>
          <w:szCs w:val="28"/>
          <w:rtl w:val="true"/>
          <w:lang w:bidi="fa-IR"/>
        </w:rPr>
        <w:t>.</w:t>
      </w:r>
    </w:p>
    <w:p>
      <w:pPr>
        <w:pStyle w:val="Heading4"/>
        <w:numPr>
          <w:ilvl w:val="3"/>
          <w:numId w:val="1"/>
        </w:numPr>
        <w:rPr/>
      </w:pPr>
      <w:bookmarkStart w:id="2541" w:name="__RefHeading___Toc681606_73709187"/>
      <w:bookmarkStart w:id="2542" w:name="_Toc1129"/>
      <w:bookmarkEnd w:id="2541"/>
      <w:r>
        <w:rPr>
          <w:rtl w:val="true"/>
        </w:rPr>
        <w:t xml:space="preserve">مسألة </w:t>
      </w:r>
      <w:r>
        <w:rPr/>
        <w:t>764</w:t>
      </w:r>
      <w:r>
        <w:rPr>
          <w:rtl w:val="true"/>
        </w:rPr>
        <w:t>:</w:t>
      </w:r>
      <w:r>
        <w:rPr>
          <w:rtl w:val="true"/>
        </w:rPr>
        <w:t>فی أحکام الشک و السهو یراعی الولیّ تکلیف نفسه</w:t>
      </w:r>
      <w:bookmarkEnd w:id="2542"/>
    </w:p>
    <w:p>
      <w:pPr>
        <w:pStyle w:val="BookText"/>
        <w:rPr/>
      </w:pPr>
      <w:r>
        <w:rPr>
          <w:rFonts w:ascii="IRNazanin" w:hAnsi="IRNazanin" w:eastAsia="IRNazanin"/>
          <w:color w:val="111111"/>
          <w:sz w:val="28"/>
          <w:sz w:val="28"/>
          <w:szCs w:val="28"/>
          <w:rtl w:val="true"/>
          <w:lang w:bidi="fa-IR"/>
        </w:rPr>
        <w:t>اجتهادا،أو تقلیدا،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أجزاء الصلاة و شرائطها،إلاّ فی حالة واحدة و هی</w:t>
      </w:r>
      <w:bookmarkStart w:id="2543" w:name="pg11398_162739"/>
    </w:p>
    <w:p>
      <w:pPr>
        <w:pStyle w:val="BookText"/>
        <w:rPr/>
      </w:pPr>
      <w:bookmarkEnd w:id="2543"/>
      <w:r>
        <w:rPr>
          <w:rFonts w:ascii="IRNazanin" w:hAnsi="IRNazanin" w:eastAsia="IRNazanin"/>
          <w:color w:val="111111"/>
          <w:sz w:val="28"/>
          <w:sz w:val="28"/>
          <w:szCs w:val="28"/>
          <w:rtl w:val="true"/>
          <w:lang w:bidi="fa-IR"/>
        </w:rPr>
        <w:t>ما إذا کان نظر المیّت موافقا للاحتیاط اجتهادا أو تقلیدا،و نظر الولیّ مخالفا له کذلک من جهة و مبنیّا علی الأصل العملیّ کالبراءة من جهة اخری،مثال ذلک أنّ المیّت کان یری وجوب السورة فی الصلاة اجتهادا أو تقلیدا،و الولیّ عدم وجوبها کذلک،لکن لا بدلیل اجتهادیّ بل بأصل عملیّ و هو أصالة البراءة عن وجوب الأکثر فی مسألة دوران الأمر بینه و بین الأقلّ،و حیث إنّ مفاد أصالة البراءة التعذیر لا الکشف عن عدم وجوب السورة فی الواقع فلا تکشف عن عدم اشتغال ذمّة المیّت بوجوب السورة فی الصلاة،و علی هذا الأساس فلا یمکن أن یحصل للولیّ الوثوق و الاطمئنان ببراءة ذمّة المیّت إذا اقتصر علی الصلاة من دون السورة و لم یأت بها</w:t>
      </w:r>
      <w:r>
        <w:rPr>
          <w:rFonts w:eastAsia="IRNazanin" w:cs="IRNazanin"/>
          <w:color w:val="111111"/>
          <w:sz w:val="28"/>
          <w:szCs w:val="28"/>
          <w:rtl w:val="true"/>
          <w:lang w:bidi="fa-IR"/>
        </w:rPr>
        <w:t>.</w:t>
      </w:r>
    </w:p>
    <w:p>
      <w:pPr>
        <w:pStyle w:val="Heading4"/>
        <w:numPr>
          <w:ilvl w:val="3"/>
          <w:numId w:val="1"/>
        </w:numPr>
        <w:rPr/>
      </w:pPr>
      <w:bookmarkStart w:id="2544" w:name="__RefHeading___Toc681608_73709187"/>
      <w:bookmarkStart w:id="2545" w:name="_Toc1130"/>
      <w:bookmarkEnd w:id="2544"/>
      <w:r>
        <w:rPr>
          <w:rtl w:val="true"/>
        </w:rPr>
        <w:t xml:space="preserve">مسألة </w:t>
      </w:r>
      <w:r>
        <w:rPr/>
        <w:t>765</w:t>
      </w:r>
      <w:r>
        <w:rPr>
          <w:rtl w:val="true"/>
        </w:rPr>
        <w:t>:</w:t>
      </w:r>
      <w:r>
        <w:rPr>
          <w:rtl w:val="true"/>
        </w:rPr>
        <w:t>إذا مات فی أثناء الوقت</w:t>
      </w:r>
      <w:bookmarkEnd w:id="254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مضیّ وقت یسع للصلاة و الطهارة من الحدث وجب علی الولیّ قضاؤها و إلاّ فلا</w:t>
      </w:r>
      <w:r>
        <w:rPr>
          <w:rFonts w:eastAsia="IRNazanin" w:cs="IRNazanin"/>
          <w:color w:val="111111"/>
          <w:sz w:val="28"/>
          <w:szCs w:val="28"/>
          <w:rtl w:val="true"/>
          <w:lang w:bidi="fa-IR"/>
        </w:rPr>
        <w:t>.</w:t>
      </w:r>
      <w:bookmarkStart w:id="2546" w:name="pg11398_162740"/>
    </w:p>
    <w:p>
      <w:pPr>
        <w:pStyle w:val="Heading3"/>
        <w:numPr>
          <w:ilvl w:val="2"/>
          <w:numId w:val="1"/>
        </w:numPr>
        <w:rPr/>
      </w:pPr>
      <w:bookmarkStart w:id="2547" w:name="__RefHeading___Toc681610_73709187"/>
      <w:bookmarkStart w:id="2548" w:name="_Toc1131"/>
      <w:bookmarkEnd w:id="2546"/>
      <w:bookmarkEnd w:id="2547"/>
      <w:r>
        <w:rPr>
          <w:rtl w:val="true"/>
        </w:rPr>
        <w:t>المقصد الثامن</w:t>
      </w:r>
      <w:r>
        <w:rPr>
          <w:rtl w:val="true"/>
        </w:rPr>
        <w:t xml:space="preserve">: </w:t>
      </w:r>
      <w:r>
        <w:rPr>
          <w:rtl w:val="true"/>
        </w:rPr>
        <w:t>صلاة الاستئجار</w:t>
      </w:r>
      <w:bookmarkEnd w:id="2548"/>
    </w:p>
    <w:p>
      <w:pPr>
        <w:pStyle w:val="Heading4"/>
        <w:numPr>
          <w:ilvl w:val="3"/>
          <w:numId w:val="1"/>
        </w:numPr>
        <w:rPr/>
      </w:pPr>
      <w:bookmarkStart w:id="2549" w:name="__RefHeading___Toc681612_73709187"/>
      <w:bookmarkStart w:id="2550" w:name="_Toc1132"/>
      <w:bookmarkEnd w:id="2549"/>
      <w:r>
        <w:rPr>
          <w:rtl w:val="true"/>
        </w:rPr>
        <w:t>اشارة</w:t>
      </w:r>
      <w:bookmarkEnd w:id="2550"/>
    </w:p>
    <w:p>
      <w:pPr>
        <w:pStyle w:val="BookText"/>
        <w:rPr/>
      </w:pPr>
      <w:r>
        <w:rPr>
          <w:rFonts w:ascii="Amiri" w:hAnsi="Amiri" w:eastAsia="Amiri" w:cs="Amiri"/>
          <w:color w:val="111111"/>
          <w:sz w:val="28"/>
          <w:sz w:val="28"/>
          <w:szCs w:val="28"/>
          <w:rtl w:val="true"/>
          <w:lang w:bidi="ar-SA"/>
        </w:rPr>
        <w:t>صلاة الاستئجار</w:t>
      </w:r>
    </w:p>
    <w:p>
      <w:pPr>
        <w:pStyle w:val="BookText"/>
        <w:rPr/>
      </w:pPr>
      <w:r>
        <w:rPr>
          <w:rFonts w:ascii="IRNazanin" w:hAnsi="IRNazanin" w:eastAsia="IRNazanin"/>
          <w:color w:val="111111"/>
          <w:sz w:val="28"/>
          <w:sz w:val="28"/>
          <w:szCs w:val="28"/>
          <w:rtl w:val="true"/>
          <w:lang w:bidi="fa-IR"/>
        </w:rPr>
        <w:t>لا تجوز النیابة عن الأحیاء فی الواجبات و لو مع عجزهم عنها،إلاّ فی الحجّ إذا کان مستطیعا و کان عاجزا عن المباشرة و منقطعا أمله فی التمکّن من القیام بالحجّ کذلک،فیجب علیه حینئذ أن یستنیب من یحجّ عنه،و تجوز النیابة عنهم فی مثل الحجّ المندوب و زیارة قبر النبیّ صلّی اللّه علیه و آله و قبور الأئمّة علیهم السّلام،بل تجوز النیابة فی جمیع المستحبّات رجاء،کما تجوز النیابة عن الأموات فی الواجبات و المستحبّات،و یجوز إهداء ثواب العمل إلی الأحیاء و الأموات فی الواجبات و المستحبّات،کما ورد فی بعض الروایات،و حکی فعله عن بعض أجلاء أصحاب الأئمّة علیهم السّلام بأن یطلب من اللّه سبحانه أن یعطی ثواب عمله لآخر حیّ أو میّت</w:t>
      </w:r>
      <w:r>
        <w:rPr>
          <w:rFonts w:eastAsia="IRNazanin" w:cs="IRNazanin"/>
          <w:color w:val="111111"/>
          <w:sz w:val="28"/>
          <w:szCs w:val="28"/>
          <w:rtl w:val="true"/>
          <w:lang w:bidi="fa-IR"/>
        </w:rPr>
        <w:t>.</w:t>
      </w:r>
    </w:p>
    <w:p>
      <w:pPr>
        <w:pStyle w:val="Heading4"/>
        <w:numPr>
          <w:ilvl w:val="3"/>
          <w:numId w:val="1"/>
        </w:numPr>
        <w:rPr/>
      </w:pPr>
      <w:bookmarkStart w:id="2551" w:name="__RefHeading___Toc681614_73709187"/>
      <w:bookmarkStart w:id="2552" w:name="_Toc1133"/>
      <w:bookmarkEnd w:id="2551"/>
      <w:r>
        <w:rPr>
          <w:rtl w:val="true"/>
        </w:rPr>
        <w:t xml:space="preserve">مسألة </w:t>
      </w:r>
      <w:r>
        <w:rPr/>
        <w:t>766</w:t>
      </w:r>
      <w:r>
        <w:rPr>
          <w:rtl w:val="true"/>
        </w:rPr>
        <w:t>:</w:t>
      </w:r>
      <w:r>
        <w:rPr>
          <w:rtl w:val="true"/>
        </w:rPr>
        <w:t>یجوز الاستئجار للصلاة و سائر العبادات عن الأموات</w:t>
      </w:r>
      <w:bookmarkEnd w:id="2552"/>
    </w:p>
    <w:p>
      <w:pPr>
        <w:pStyle w:val="BookText"/>
        <w:rPr/>
      </w:pPr>
      <w:r>
        <w:rPr>
          <w:rFonts w:ascii="IRNazanin" w:hAnsi="IRNazanin" w:eastAsia="IRNazanin"/>
          <w:color w:val="111111"/>
          <w:sz w:val="28"/>
          <w:sz w:val="28"/>
          <w:szCs w:val="28"/>
          <w:rtl w:val="true"/>
          <w:lang w:bidi="fa-IR"/>
        </w:rPr>
        <w:t>و تفرغ ذمّتهم بفعل الأجیر من دون فرق بین کون النائب وصیّا أو ولیّا أو وارثا أو أجنبیّا</w:t>
      </w:r>
      <w:r>
        <w:rPr>
          <w:rFonts w:eastAsia="IRNazanin" w:cs="IRNazanin"/>
          <w:color w:val="111111"/>
          <w:sz w:val="28"/>
          <w:szCs w:val="28"/>
          <w:rtl w:val="true"/>
          <w:lang w:bidi="fa-IR"/>
        </w:rPr>
        <w:t>.</w:t>
      </w:r>
    </w:p>
    <w:p>
      <w:pPr>
        <w:pStyle w:val="Heading4"/>
        <w:numPr>
          <w:ilvl w:val="3"/>
          <w:numId w:val="1"/>
        </w:numPr>
        <w:rPr/>
      </w:pPr>
      <w:bookmarkStart w:id="2553" w:name="__RefHeading___Toc681616_73709187"/>
      <w:bookmarkStart w:id="2554" w:name="_Toc1134"/>
      <w:bookmarkEnd w:id="2553"/>
      <w:r>
        <w:rPr>
          <w:rtl w:val="true"/>
        </w:rPr>
        <w:t xml:space="preserve">مسألة </w:t>
      </w:r>
      <w:r>
        <w:rPr/>
        <w:t>767</w:t>
      </w:r>
      <w:r>
        <w:rPr>
          <w:rtl w:val="true"/>
        </w:rPr>
        <w:t>:</w:t>
      </w:r>
      <w:r>
        <w:rPr>
          <w:rtl w:val="true"/>
        </w:rPr>
        <w:t>یعتبر فی الأجیر العقل و الإیمان و البلوغ</w:t>
      </w:r>
      <w:bookmarkEnd w:id="2554"/>
    </w:p>
    <w:p>
      <w:pPr>
        <w:pStyle w:val="BookText"/>
        <w:rPr/>
      </w:pPr>
      <w:r>
        <w:rPr>
          <w:rFonts w:ascii="IRNazanin" w:hAnsi="IRNazanin" w:eastAsia="IRNazanin"/>
          <w:color w:val="111111"/>
          <w:sz w:val="28"/>
          <w:sz w:val="28"/>
          <w:szCs w:val="28"/>
          <w:rtl w:val="true"/>
          <w:lang w:bidi="fa-IR"/>
        </w:rPr>
        <w:t>و یعتبر أن یکون عارفا بأحکام القضاء علی وجه یصحّ منه الفعل،و یجب أن ینوی بعمله الإتیان بما فی ذمّة المیّت من العمل العبادیّ بقصد التقرّب إلیه تعالی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5" w:name="__RefHeading___Toc681618_73709187"/>
      <w:bookmarkStart w:id="2556" w:name="_Toc1135"/>
      <w:bookmarkEnd w:id="2555"/>
      <w:r>
        <w:rPr>
          <w:rtl w:val="true"/>
        </w:rPr>
        <w:t xml:space="preserve">مسألة </w:t>
      </w:r>
      <w:r>
        <w:rPr/>
        <w:t>768</w:t>
      </w:r>
      <w:r>
        <w:rPr>
          <w:rtl w:val="true"/>
        </w:rPr>
        <w:t>:</w:t>
      </w:r>
      <w:r>
        <w:rPr>
          <w:rtl w:val="true"/>
        </w:rPr>
        <w:t>یجوز استئجار کلّ من الرجل و المرأة عن الرجل و المرأة</w:t>
      </w:r>
      <w:bookmarkStart w:id="2557" w:name="pg11398_162741"/>
      <w:bookmarkEnd w:id="2556"/>
    </w:p>
    <w:p>
      <w:pPr>
        <w:pStyle w:val="BookText"/>
        <w:rPr/>
      </w:pPr>
      <w:bookmarkEnd w:id="2557"/>
      <w:r>
        <w:rPr>
          <w:rFonts w:ascii="IRNazanin" w:hAnsi="IRNazanin" w:eastAsia="IRNazanin"/>
          <w:color w:val="111111"/>
          <w:sz w:val="28"/>
          <w:sz w:val="28"/>
          <w:szCs w:val="28"/>
          <w:rtl w:val="true"/>
          <w:lang w:bidi="fa-IR"/>
        </w:rPr>
        <w:t>و فی الجهر و الإخفات یراعی حال الأجیر،فالرجل یجهر بالجهریّة و إن کان نائبا عن المرأة،و المرأة لا جهر علیها و إن نابت عن الرجل</w:t>
      </w:r>
      <w:r>
        <w:rPr>
          <w:rFonts w:eastAsia="IRNazanin" w:cs="IRNazanin"/>
          <w:color w:val="111111"/>
          <w:sz w:val="28"/>
          <w:szCs w:val="28"/>
          <w:rtl w:val="true"/>
          <w:lang w:bidi="fa-IR"/>
        </w:rPr>
        <w:t>.</w:t>
      </w:r>
    </w:p>
    <w:p>
      <w:pPr>
        <w:pStyle w:val="Heading4"/>
        <w:numPr>
          <w:ilvl w:val="3"/>
          <w:numId w:val="1"/>
        </w:numPr>
        <w:rPr/>
      </w:pPr>
      <w:bookmarkStart w:id="2558" w:name="__RefHeading___Toc681620_73709187"/>
      <w:bookmarkStart w:id="2559" w:name="_Toc1136"/>
      <w:bookmarkEnd w:id="2558"/>
      <w:r>
        <w:rPr>
          <w:rtl w:val="true"/>
        </w:rPr>
        <w:t xml:space="preserve">مسألة </w:t>
      </w:r>
      <w:r>
        <w:rPr/>
        <w:t>769</w:t>
      </w:r>
      <w:r>
        <w:rPr>
          <w:rtl w:val="true"/>
        </w:rPr>
        <w:t>:</w:t>
      </w:r>
      <w:r>
        <w:rPr>
          <w:rtl w:val="true"/>
        </w:rPr>
        <w:t>لا یجوز استئجار ذوی الأعذار</w:t>
      </w:r>
      <w:bookmarkEnd w:id="2559"/>
    </w:p>
    <w:p>
      <w:pPr>
        <w:pStyle w:val="BookText"/>
        <w:rPr/>
      </w:pPr>
      <w:r>
        <w:rPr>
          <w:rFonts w:ascii="IRNazanin" w:hAnsi="IRNazanin" w:eastAsia="IRNazanin"/>
          <w:color w:val="111111"/>
          <w:sz w:val="28"/>
          <w:sz w:val="28"/>
          <w:szCs w:val="28"/>
          <w:rtl w:val="true"/>
          <w:lang w:bidi="fa-IR"/>
        </w:rPr>
        <w:t>کالعاجز عن القیام أو عن الطهارة الخبثیّة،أو ذی الجبیرة،أو المسلوس،أو المتیمّم إلاّ إذا تعذّر غیرهم، بل الأظهر عدم صحّة تبرّعهم عن غیرهم،و إن تجدّد للأجیر العجز انتظر زمان القدرة</w:t>
      </w:r>
      <w:r>
        <w:rPr>
          <w:rFonts w:eastAsia="IRNazanin" w:cs="IRNazanin"/>
          <w:color w:val="111111"/>
          <w:sz w:val="28"/>
          <w:szCs w:val="28"/>
          <w:rtl w:val="true"/>
          <w:lang w:bidi="fa-IR"/>
        </w:rPr>
        <w:t>.</w:t>
      </w:r>
    </w:p>
    <w:p>
      <w:pPr>
        <w:pStyle w:val="Heading4"/>
        <w:numPr>
          <w:ilvl w:val="3"/>
          <w:numId w:val="1"/>
        </w:numPr>
        <w:rPr/>
      </w:pPr>
      <w:bookmarkStart w:id="2560" w:name="__RefHeading___Toc681622_73709187"/>
      <w:bookmarkStart w:id="2561" w:name="_Toc1137"/>
      <w:bookmarkEnd w:id="2560"/>
      <w:r>
        <w:rPr>
          <w:rtl w:val="true"/>
        </w:rPr>
        <w:t xml:space="preserve">مسألة </w:t>
      </w:r>
      <w:r>
        <w:rPr/>
        <w:t>770</w:t>
      </w:r>
      <w:r>
        <w:rPr>
          <w:rtl w:val="true"/>
        </w:rPr>
        <w:t>:</w:t>
      </w:r>
      <w:r>
        <w:rPr>
          <w:rtl w:val="true"/>
        </w:rPr>
        <w:t>إذا حصل للأجیر شکّ أو سهو یعمل بأحکامها بمقتضی</w:t>
      </w:r>
      <w:bookmarkEnd w:id="2561"/>
    </w:p>
    <w:p>
      <w:pPr>
        <w:pStyle w:val="BookText"/>
        <w:rPr/>
      </w:pPr>
      <w:r>
        <w:rPr>
          <w:rFonts w:ascii="IRNazanin" w:hAnsi="IRNazanin" w:eastAsia="IRNazanin"/>
          <w:color w:val="111111"/>
          <w:sz w:val="28"/>
          <w:sz w:val="28"/>
          <w:szCs w:val="28"/>
          <w:rtl w:val="true"/>
          <w:lang w:bidi="fa-IR"/>
        </w:rPr>
        <w:t>تقلیده أو اجتهاده،</w:t>
      </w:r>
    </w:p>
    <w:p>
      <w:pPr>
        <w:pStyle w:val="BookText"/>
        <w:rPr/>
      </w:pPr>
      <w:r>
        <w:rPr>
          <w:rFonts w:ascii="IRNazanin" w:hAnsi="IRNazanin" w:eastAsia="IRNazanin"/>
          <w:color w:val="111111"/>
          <w:sz w:val="28"/>
          <w:sz w:val="28"/>
          <w:szCs w:val="28"/>
          <w:rtl w:val="true"/>
          <w:lang w:bidi="fa-IR"/>
        </w:rPr>
        <w:t>و لا یجب علیه إعادة الصلاة،هذا مع إطلاق الإجارة،و إلاّ لزم العمل بمقتضی الإجارة،فإذا استأجره علی أن یعید مع الشکّ أو السهو تعیّن ذلک،و کذا الحکم فی سائر أحکام الصلاة،فمع إطلاق الإجارة یعمل الأجیر علی مقتضی اجتهاده أو تقلیده،و مع تقیید الإجارة یعمل علی ما یقتضیه التقیید</w:t>
      </w:r>
      <w:r>
        <w:rPr>
          <w:rFonts w:eastAsia="IRNazanin" w:cs="IRNazanin"/>
          <w:color w:val="111111"/>
          <w:sz w:val="28"/>
          <w:szCs w:val="28"/>
          <w:rtl w:val="true"/>
          <w:lang w:bidi="fa-IR"/>
        </w:rPr>
        <w:t>.</w:t>
      </w:r>
    </w:p>
    <w:p>
      <w:pPr>
        <w:pStyle w:val="Heading4"/>
        <w:numPr>
          <w:ilvl w:val="3"/>
          <w:numId w:val="1"/>
        </w:numPr>
        <w:rPr/>
      </w:pPr>
      <w:bookmarkStart w:id="2562" w:name="__RefHeading___Toc681624_73709187"/>
      <w:bookmarkStart w:id="2563" w:name="_Toc1138"/>
      <w:bookmarkEnd w:id="2562"/>
      <w:r>
        <w:rPr>
          <w:rtl w:val="true"/>
        </w:rPr>
        <w:t xml:space="preserve">مسألة </w:t>
      </w:r>
      <w:r>
        <w:rPr/>
        <w:t>771</w:t>
      </w:r>
      <w:r>
        <w:rPr>
          <w:rtl w:val="true"/>
        </w:rPr>
        <w:t>:</w:t>
      </w:r>
      <w:r>
        <w:rPr>
          <w:rtl w:val="true"/>
        </w:rPr>
        <w:t>إذا کانت الإجارة علی نحو المباشرة</w:t>
      </w:r>
      <w:bookmarkEnd w:id="2563"/>
    </w:p>
    <w:p>
      <w:pPr>
        <w:pStyle w:val="BookText"/>
        <w:rPr/>
      </w:pPr>
      <w:r>
        <w:rPr>
          <w:rFonts w:ascii="IRNazanin" w:hAnsi="IRNazanin" w:eastAsia="IRNazanin"/>
          <w:color w:val="111111"/>
          <w:sz w:val="28"/>
          <w:sz w:val="28"/>
          <w:szCs w:val="28"/>
          <w:rtl w:val="true"/>
          <w:lang w:bidi="fa-IR"/>
        </w:rPr>
        <w:t>لا یجوز للأجیر أن یستأجر غیره للعمل،و لا لغیره أن یتبرّع عنه فیه،أمّا إذا کانت مطلقة جاز له أن یستأجر غیره،و لکن لا یجوز أن یستأجره بأقلّ من الاجرة فی إجارة نفسه، إلاّ إذا أتی ببعض العمل،أو یستأجره بغیر جنس الاجرة</w:t>
      </w:r>
      <w:r>
        <w:rPr>
          <w:rFonts w:eastAsia="IRNazanin" w:cs="IRNazanin"/>
          <w:color w:val="111111"/>
          <w:sz w:val="28"/>
          <w:szCs w:val="28"/>
          <w:rtl w:val="true"/>
          <w:lang w:bidi="fa-IR"/>
        </w:rPr>
        <w:t>.</w:t>
      </w:r>
    </w:p>
    <w:p>
      <w:pPr>
        <w:pStyle w:val="Heading4"/>
        <w:numPr>
          <w:ilvl w:val="3"/>
          <w:numId w:val="1"/>
        </w:numPr>
        <w:rPr/>
      </w:pPr>
      <w:bookmarkStart w:id="2564" w:name="__RefHeading___Toc681626_73709187"/>
      <w:bookmarkStart w:id="2565" w:name="_Toc1139"/>
      <w:bookmarkEnd w:id="2564"/>
      <w:r>
        <w:rPr>
          <w:rtl w:val="true"/>
        </w:rPr>
        <w:t xml:space="preserve">مسألة </w:t>
      </w:r>
      <w:r>
        <w:rPr/>
        <w:t>772</w:t>
      </w:r>
      <w:r>
        <w:rPr>
          <w:rtl w:val="true"/>
        </w:rPr>
        <w:t>:</w:t>
      </w:r>
      <w:r>
        <w:rPr>
          <w:rtl w:val="true"/>
        </w:rPr>
        <w:t>إذا عیّن المستأجر للأجیر مدّة معیّنة فلم یأت بالعمل کلّه</w:t>
      </w:r>
      <w:bookmarkEnd w:id="2565"/>
    </w:p>
    <w:p>
      <w:pPr>
        <w:pStyle w:val="BookText"/>
        <w:rPr/>
      </w:pPr>
      <w:r>
        <w:rPr>
          <w:rFonts w:ascii="IRNazanin" w:hAnsi="IRNazanin" w:eastAsia="IRNazanin"/>
          <w:color w:val="111111"/>
          <w:sz w:val="28"/>
          <w:sz w:val="28"/>
          <w:szCs w:val="28"/>
          <w:rtl w:val="true"/>
          <w:lang w:bidi="fa-IR"/>
        </w:rPr>
        <w:t>أو بعضه فیها،</w:t>
      </w:r>
    </w:p>
    <w:p>
      <w:pPr>
        <w:pStyle w:val="BookText"/>
        <w:rPr/>
      </w:pPr>
      <w:r>
        <w:rPr>
          <w:rFonts w:ascii="IRNazanin" w:hAnsi="IRNazanin" w:eastAsia="IRNazanin"/>
          <w:color w:val="111111"/>
          <w:sz w:val="28"/>
          <w:sz w:val="28"/>
          <w:szCs w:val="28"/>
          <w:rtl w:val="true"/>
          <w:lang w:bidi="fa-IR"/>
        </w:rPr>
        <w:t>لم یجز الإتیان به بعدها،إلاّ بإذن من المستأجر،و إذا أتی به بعدها من دون إذنه لم یستحق الاجرة و إن برئت ذمة المنوب عنه بذلک،لا الاجرة المسماة لانتهاء العقد الأول و عدم تجدیده علیها ثانیا و لا اجرة المثل و هی الاجرة الّتی یتقاضاها الاجراء عادة علی القیام بمثل ذلک العمل لعدم الإذن فی ذلک</w:t>
      </w:r>
      <w:r>
        <w:rPr>
          <w:rFonts w:eastAsia="IRNazanin" w:cs="IRNazanin"/>
          <w:color w:val="111111"/>
          <w:sz w:val="28"/>
          <w:szCs w:val="28"/>
          <w:rtl w:val="true"/>
          <w:lang w:bidi="fa-IR"/>
        </w:rPr>
        <w:t>.</w:t>
      </w:r>
    </w:p>
    <w:p>
      <w:pPr>
        <w:pStyle w:val="Heading4"/>
        <w:numPr>
          <w:ilvl w:val="3"/>
          <w:numId w:val="1"/>
        </w:numPr>
        <w:rPr/>
      </w:pPr>
      <w:bookmarkStart w:id="2566" w:name="__RefHeading___Toc681628_73709187"/>
      <w:bookmarkStart w:id="2567" w:name="_Toc1140"/>
      <w:bookmarkEnd w:id="2566"/>
      <w:r>
        <w:rPr>
          <w:rtl w:val="true"/>
        </w:rPr>
        <w:t xml:space="preserve">مسألة </w:t>
      </w:r>
      <w:r>
        <w:rPr/>
        <w:t>773</w:t>
      </w:r>
      <w:r>
        <w:rPr>
          <w:rtl w:val="true"/>
        </w:rPr>
        <w:t>:</w:t>
      </w:r>
      <w:r>
        <w:rPr>
          <w:rtl w:val="true"/>
        </w:rPr>
        <w:t>إذا تبیّن بطلان الإجارة بعد العمل استحقّ الأجیر اجرة</w:t>
      </w:r>
      <w:bookmarkEnd w:id="2567"/>
    </w:p>
    <w:p>
      <w:pPr>
        <w:pStyle w:val="BookText"/>
        <w:rPr/>
      </w:pPr>
      <w:r>
        <w:rPr>
          <w:rFonts w:ascii="IRNazanin" w:hAnsi="IRNazanin" w:eastAsia="IRNazanin"/>
          <w:color w:val="111111"/>
          <w:sz w:val="28"/>
          <w:sz w:val="28"/>
          <w:szCs w:val="28"/>
          <w:rtl w:val="true"/>
          <w:lang w:bidi="fa-IR"/>
        </w:rPr>
        <w:t>المثل،</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فسخت لغبن أو غیره</w:t>
      </w:r>
      <w:r>
        <w:rPr>
          <w:rFonts w:eastAsia="IRNazanin" w:cs="IRNazanin"/>
          <w:color w:val="111111"/>
          <w:sz w:val="28"/>
          <w:szCs w:val="28"/>
          <w:rtl w:val="true"/>
          <w:lang w:bidi="fa-IR"/>
        </w:rPr>
        <w:t>.</w:t>
      </w:r>
      <w:bookmarkStart w:id="2568" w:name="pg11398_162742"/>
    </w:p>
    <w:p>
      <w:pPr>
        <w:pStyle w:val="Heading4"/>
        <w:numPr>
          <w:ilvl w:val="3"/>
          <w:numId w:val="1"/>
        </w:numPr>
        <w:rPr/>
      </w:pPr>
      <w:bookmarkStart w:id="2569" w:name="__RefHeading___Toc681630_73709187"/>
      <w:bookmarkStart w:id="2570" w:name="_Toc1141"/>
      <w:bookmarkEnd w:id="2568"/>
      <w:bookmarkEnd w:id="2569"/>
      <w:r>
        <w:rPr>
          <w:rtl w:val="true"/>
        </w:rPr>
        <w:t xml:space="preserve">مسألة </w:t>
      </w:r>
      <w:r>
        <w:rPr/>
        <w:t>774</w:t>
      </w:r>
      <w:r>
        <w:rPr>
          <w:rtl w:val="true"/>
        </w:rPr>
        <w:t>:</w:t>
      </w:r>
      <w:r>
        <w:rPr>
          <w:rtl w:val="true"/>
        </w:rPr>
        <w:t>إذا لم تعیّن کیفیّة العمل من حیث الاشتمال علی المستحبّات</w:t>
      </w:r>
      <w:bookmarkEnd w:id="2570"/>
    </w:p>
    <w:p>
      <w:pPr>
        <w:pStyle w:val="BookText"/>
        <w:rPr/>
      </w:pPr>
      <w:r>
        <w:rPr>
          <w:rFonts w:ascii="IRNazanin" w:hAnsi="IRNazanin" w:eastAsia="IRNazanin"/>
          <w:color w:val="111111"/>
          <w:sz w:val="28"/>
          <w:sz w:val="28"/>
          <w:szCs w:val="28"/>
          <w:rtl w:val="true"/>
          <w:lang w:bidi="fa-IR"/>
        </w:rPr>
        <w:t>یجب الإتیان به علی النحو المتعارف</w:t>
      </w:r>
      <w:r>
        <w:rPr>
          <w:rFonts w:eastAsia="IRNazanin" w:cs="IRNazanin"/>
          <w:color w:val="111111"/>
          <w:sz w:val="28"/>
          <w:szCs w:val="28"/>
          <w:rtl w:val="true"/>
          <w:lang w:bidi="fa-IR"/>
        </w:rPr>
        <w:t>.</w:t>
      </w:r>
    </w:p>
    <w:p>
      <w:pPr>
        <w:pStyle w:val="Heading4"/>
        <w:numPr>
          <w:ilvl w:val="3"/>
          <w:numId w:val="1"/>
        </w:numPr>
        <w:rPr/>
      </w:pPr>
      <w:bookmarkStart w:id="2571" w:name="__RefHeading___Toc681632_73709187"/>
      <w:bookmarkStart w:id="2572" w:name="_Toc1142"/>
      <w:bookmarkEnd w:id="2571"/>
      <w:r>
        <w:rPr>
          <w:rtl w:val="true"/>
        </w:rPr>
        <w:t xml:space="preserve">مسألة </w:t>
      </w:r>
      <w:r>
        <w:rPr/>
        <w:t>775</w:t>
      </w:r>
      <w:r>
        <w:rPr>
          <w:rtl w:val="true"/>
        </w:rPr>
        <w:t>:</w:t>
      </w:r>
      <w:r>
        <w:rPr>
          <w:rtl w:val="true"/>
        </w:rPr>
        <w:t>إذا نسی الأجیر بعض المستحبّات و کان مأخوذا فی</w:t>
      </w:r>
      <w:bookmarkEnd w:id="2572"/>
    </w:p>
    <w:p>
      <w:pPr>
        <w:pStyle w:val="BookText"/>
        <w:rPr/>
      </w:pPr>
      <w:r>
        <w:rPr>
          <w:rFonts w:ascii="Amiri" w:hAnsi="Amiri" w:eastAsia="Amiri" w:cs="Amiri"/>
          <w:color w:val="111111"/>
          <w:sz w:val="28"/>
          <w:sz w:val="28"/>
          <w:szCs w:val="28"/>
          <w:rtl w:val="true"/>
          <w:lang w:bidi="ar-SA"/>
        </w:rPr>
        <w:t>متعلّق الإجارة نصّا،</w:t>
      </w:r>
    </w:p>
    <w:p>
      <w:pPr>
        <w:pStyle w:val="BookText"/>
        <w:rPr/>
      </w:pPr>
      <w:r>
        <w:rPr>
          <w:rFonts w:ascii="Amiri" w:hAnsi="Amiri" w:eastAsia="Amiri" w:cs="Amiri"/>
          <w:color w:val="111111"/>
          <w:sz w:val="28"/>
          <w:sz w:val="28"/>
          <w:szCs w:val="28"/>
          <w:rtl w:val="true"/>
          <w:lang w:bidi="ar-SA"/>
        </w:rPr>
        <w:t>نقص من الاجرة بنسبته</w:t>
      </w:r>
      <w:r>
        <w:rPr>
          <w:rFonts w:eastAsia="Amiri" w:cs="Amiri" w:ascii="Amiri" w:hAnsi="Amiri"/>
          <w:color w:val="111111"/>
          <w:sz w:val="28"/>
          <w:szCs w:val="28"/>
          <w:rtl w:val="true"/>
          <w:lang w:bidi="ar-SA"/>
        </w:rPr>
        <w:t>.</w:t>
      </w:r>
    </w:p>
    <w:p>
      <w:pPr>
        <w:pStyle w:val="Heading4"/>
        <w:numPr>
          <w:ilvl w:val="3"/>
          <w:numId w:val="1"/>
        </w:numPr>
        <w:rPr/>
      </w:pPr>
      <w:bookmarkStart w:id="2573" w:name="__RefHeading___Toc681634_73709187"/>
      <w:bookmarkStart w:id="2574" w:name="_Toc1143"/>
      <w:bookmarkEnd w:id="2573"/>
      <w:r>
        <w:rPr>
          <w:rtl w:val="true"/>
        </w:rPr>
        <w:t xml:space="preserve">مسألة </w:t>
      </w:r>
      <w:r>
        <w:rPr/>
        <w:t>776</w:t>
      </w:r>
      <w:r>
        <w:rPr>
          <w:rtl w:val="true"/>
        </w:rPr>
        <w:t>:</w:t>
      </w:r>
      <w:r>
        <w:rPr>
          <w:rtl w:val="true"/>
        </w:rPr>
        <w:t>إذا تردّد العمل المستأجر علیه بین الأقلّ و الأکثر</w:t>
      </w:r>
      <w:bookmarkEnd w:id="2574"/>
    </w:p>
    <w:p>
      <w:pPr>
        <w:pStyle w:val="BookText"/>
        <w:rPr/>
      </w:pPr>
      <w:r>
        <w:rPr>
          <w:rFonts w:ascii="IRNazanin" w:hAnsi="IRNazanin" w:eastAsia="IRNazanin"/>
          <w:color w:val="111111"/>
          <w:sz w:val="28"/>
          <w:sz w:val="28"/>
          <w:szCs w:val="28"/>
          <w:rtl w:val="true"/>
          <w:lang w:bidi="fa-IR"/>
        </w:rPr>
        <w:t>جاز الاقتصار علی الأقلّ،و إذا تردّد بین متباینین وجب الاحتیاط بالجمع</w:t>
      </w:r>
      <w:r>
        <w:rPr>
          <w:rFonts w:eastAsia="IRNazanin" w:cs="IRNazanin"/>
          <w:color w:val="111111"/>
          <w:sz w:val="28"/>
          <w:szCs w:val="28"/>
          <w:rtl w:val="true"/>
          <w:lang w:bidi="fa-IR"/>
        </w:rPr>
        <w:t>.</w:t>
      </w:r>
    </w:p>
    <w:p>
      <w:pPr>
        <w:pStyle w:val="Heading4"/>
        <w:numPr>
          <w:ilvl w:val="3"/>
          <w:numId w:val="1"/>
        </w:numPr>
        <w:rPr/>
      </w:pPr>
      <w:bookmarkStart w:id="2575" w:name="__RefHeading___Toc681636_73709187"/>
      <w:bookmarkStart w:id="2576" w:name="_Toc1144"/>
      <w:bookmarkEnd w:id="2575"/>
      <w:r>
        <w:rPr>
          <w:rtl w:val="true"/>
        </w:rPr>
        <w:t xml:space="preserve">مسألة </w:t>
      </w:r>
      <w:r>
        <w:rPr/>
        <w:t>777</w:t>
      </w:r>
      <w:r>
        <w:rPr>
          <w:rtl w:val="true"/>
        </w:rPr>
        <w:t>:</w:t>
      </w:r>
      <w:r>
        <w:rPr>
          <w:rtl w:val="true"/>
        </w:rPr>
        <w:t>یجب تعیین المنوب عنه و لو إجمالا</w:t>
      </w:r>
      <w:bookmarkEnd w:id="2576"/>
    </w:p>
    <w:p>
      <w:pPr>
        <w:pStyle w:val="BookText"/>
        <w:rPr/>
      </w:pPr>
      <w:r>
        <w:rPr>
          <w:rFonts w:ascii="IRNazanin" w:hAnsi="IRNazanin" w:eastAsia="IRNazanin"/>
          <w:color w:val="111111"/>
          <w:sz w:val="28"/>
          <w:sz w:val="28"/>
          <w:szCs w:val="28"/>
          <w:rtl w:val="true"/>
          <w:lang w:bidi="fa-IR"/>
        </w:rPr>
        <w:t>مثل أن ینوی من قصده المستأجر أو صاحب المال أو نحو ذلک</w:t>
      </w:r>
      <w:r>
        <w:rPr>
          <w:rFonts w:eastAsia="IRNazanin" w:cs="IRNazanin"/>
          <w:color w:val="111111"/>
          <w:sz w:val="28"/>
          <w:szCs w:val="28"/>
          <w:rtl w:val="true"/>
          <w:lang w:bidi="fa-IR"/>
        </w:rPr>
        <w:t>.</w:t>
      </w:r>
    </w:p>
    <w:p>
      <w:pPr>
        <w:pStyle w:val="Heading4"/>
        <w:numPr>
          <w:ilvl w:val="3"/>
          <w:numId w:val="1"/>
        </w:numPr>
        <w:rPr/>
      </w:pPr>
      <w:bookmarkStart w:id="2577" w:name="__RefHeading___Toc681638_73709187"/>
      <w:bookmarkStart w:id="2578" w:name="_Toc1145"/>
      <w:bookmarkEnd w:id="2577"/>
      <w:r>
        <w:rPr>
          <w:rtl w:val="true"/>
        </w:rPr>
        <w:t xml:space="preserve">مسألة </w:t>
      </w:r>
      <w:r>
        <w:rPr/>
        <w:t>778</w:t>
      </w:r>
      <w:r>
        <w:rPr>
          <w:rtl w:val="true"/>
        </w:rPr>
        <w:t>:</w:t>
      </w:r>
      <w:r>
        <w:rPr>
          <w:rtl w:val="true"/>
        </w:rPr>
        <w:t>إذا وقعت الإجارة علی تفریغ ذمّة المیّت فتبرّع عن المیّت</w:t>
      </w:r>
      <w:bookmarkEnd w:id="2578"/>
    </w:p>
    <w:p>
      <w:pPr>
        <w:pStyle w:val="BookText"/>
        <w:rPr/>
      </w:pPr>
      <w:r>
        <w:rPr>
          <w:rFonts w:ascii="Amiri" w:hAnsi="Amiri" w:eastAsia="Amiri" w:cs="Amiri"/>
          <w:color w:val="111111"/>
          <w:sz w:val="28"/>
          <w:sz w:val="28"/>
          <w:szCs w:val="28"/>
          <w:rtl w:val="true"/>
          <w:lang w:bidi="ar-SA"/>
        </w:rPr>
        <w:t>متبرّع ففرغت ذمّته،</w:t>
      </w:r>
    </w:p>
    <w:p>
      <w:pPr>
        <w:pStyle w:val="BookText"/>
        <w:rPr/>
      </w:pPr>
      <w:r>
        <w:rPr>
          <w:rFonts w:ascii="IRNazanin" w:hAnsi="IRNazanin" w:eastAsia="IRNazanin"/>
          <w:color w:val="111111"/>
          <w:sz w:val="28"/>
          <w:sz w:val="28"/>
          <w:szCs w:val="28"/>
          <w:rtl w:val="true"/>
          <w:lang w:bidi="fa-IR"/>
        </w:rPr>
        <w:t>انفسخت الإجارة إن لم یمض زمان یتمکّن الأجیر فیه من الإتیان بالعمل،و إلاّ کان علیه اجرة المثل،أمّا إذا کانت الإجارة علی نفس العمل عنه فلا تنفسخ فیما إذا کان العمل مشروعا بعد فراغ ذمّته،فیجب علی الأجیر العمل علی طبق الإجارة</w:t>
      </w:r>
      <w:r>
        <w:rPr>
          <w:rFonts w:eastAsia="IRNazanin" w:cs="IRNazanin"/>
          <w:color w:val="111111"/>
          <w:sz w:val="28"/>
          <w:szCs w:val="28"/>
          <w:rtl w:val="true"/>
          <w:lang w:bidi="fa-IR"/>
        </w:rPr>
        <w:t>.</w:t>
      </w:r>
    </w:p>
    <w:p>
      <w:pPr>
        <w:pStyle w:val="Heading4"/>
        <w:numPr>
          <w:ilvl w:val="3"/>
          <w:numId w:val="1"/>
        </w:numPr>
        <w:rPr/>
      </w:pPr>
      <w:bookmarkStart w:id="2579" w:name="__RefHeading___Toc681640_73709187"/>
      <w:bookmarkStart w:id="2580" w:name="_Toc1146"/>
      <w:bookmarkEnd w:id="2579"/>
      <w:r>
        <w:rPr>
          <w:rtl w:val="true"/>
        </w:rPr>
        <w:t xml:space="preserve">مسألة </w:t>
      </w:r>
      <w:r>
        <w:rPr/>
        <w:t>779</w:t>
      </w:r>
      <w:r>
        <w:rPr>
          <w:rtl w:val="true"/>
        </w:rPr>
        <w:t>:</w:t>
      </w:r>
      <w:r>
        <w:rPr>
          <w:rtl w:val="true"/>
        </w:rPr>
        <w:t>یجوز اتیان صلاة الاستئجار جماعة إماما کان الأجیر أم</w:t>
      </w:r>
      <w:bookmarkEnd w:id="2580"/>
    </w:p>
    <w:p>
      <w:pPr>
        <w:pStyle w:val="BookText"/>
        <w:rPr/>
      </w:pPr>
      <w:r>
        <w:rPr>
          <w:rFonts w:ascii="IRNazanin" w:hAnsi="IRNazanin" w:eastAsia="IRNazanin"/>
          <w:color w:val="111111"/>
          <w:sz w:val="28"/>
          <w:sz w:val="28"/>
          <w:szCs w:val="28"/>
          <w:rtl w:val="true"/>
          <w:lang w:bidi="fa-IR"/>
        </w:rPr>
        <w:t>مأموما،</w:t>
      </w:r>
    </w:p>
    <w:p>
      <w:pPr>
        <w:pStyle w:val="BookText"/>
        <w:rPr/>
      </w:pPr>
      <w:r>
        <w:rPr>
          <w:rFonts w:ascii="IRNazanin" w:hAnsi="IRNazanin" w:eastAsia="IRNazanin"/>
          <w:color w:val="111111"/>
          <w:sz w:val="28"/>
          <w:sz w:val="28"/>
          <w:szCs w:val="28"/>
          <w:rtl w:val="true"/>
          <w:lang w:bidi="fa-IR"/>
        </w:rPr>
        <w:t>لکن یعتبر فی صحّة الجماعة،إذا کان الإمام أجیرا العلم باشتغال ذمّة المنوب عنه بالصلاة،فإذا کانت احتیاطیّة کانت الجماعة باطلة</w:t>
      </w:r>
      <w:r>
        <w:rPr>
          <w:rFonts w:eastAsia="IRNazanin" w:cs="IRNazanin"/>
          <w:color w:val="111111"/>
          <w:sz w:val="28"/>
          <w:szCs w:val="28"/>
          <w:rtl w:val="true"/>
          <w:lang w:bidi="fa-IR"/>
        </w:rPr>
        <w:t>.</w:t>
      </w:r>
    </w:p>
    <w:p>
      <w:pPr>
        <w:pStyle w:val="Heading4"/>
        <w:numPr>
          <w:ilvl w:val="3"/>
          <w:numId w:val="1"/>
        </w:numPr>
        <w:rPr/>
      </w:pPr>
      <w:bookmarkStart w:id="2581" w:name="__RefHeading___Toc681642_73709187"/>
      <w:bookmarkStart w:id="2582" w:name="_Toc1147"/>
      <w:bookmarkEnd w:id="2581"/>
      <w:r>
        <w:rPr>
          <w:rtl w:val="true"/>
        </w:rPr>
        <w:t xml:space="preserve">مسألة </w:t>
      </w:r>
      <w:r>
        <w:rPr/>
        <w:t>780</w:t>
      </w:r>
      <w:r>
        <w:rPr>
          <w:rtl w:val="true"/>
        </w:rPr>
        <w:t>:</w:t>
      </w:r>
      <w:r>
        <w:rPr>
          <w:rtl w:val="true"/>
        </w:rPr>
        <w:t>إذا مات الأجیر قبل الإتیان بالعمل المستأجر علیه</w:t>
      </w:r>
      <w:bookmarkEnd w:id="2582"/>
    </w:p>
    <w:p>
      <w:pPr>
        <w:pStyle w:val="BookText"/>
        <w:rPr/>
      </w:pPr>
      <w:r>
        <w:rPr>
          <w:rFonts w:ascii="Amiri" w:hAnsi="Amiri" w:eastAsia="Amiri" w:cs="Amiri"/>
          <w:color w:val="111111"/>
          <w:sz w:val="28"/>
          <w:sz w:val="28"/>
          <w:szCs w:val="28"/>
          <w:rtl w:val="true"/>
          <w:lang w:bidi="ar-SA"/>
        </w:rPr>
        <w:t>و اشترطت المباشرة،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یمض زمان یتمکّن الأجیر من الإتیان بالعمل فیه بطلت الإجارة،و وجب علی الوارث ردّ الاجرة المسمّاة من ترکته و إلاّ کان علیه أداء اجرة مثل العمل من ترکته و إن کانت أکثر من الاجرة المسمّاة،و إن لم تشترط المباشرة وجب علی الوارث الاستئجار من ترکته،کما فی سائر الدیون المالیّة،و إذا لم تکن له ترکة لم یجب علی الوارث شیء و یبقی المیّت مشغول الذمّة</w:t>
      </w:r>
      <w:bookmarkStart w:id="2583" w:name="pg11398_162743"/>
    </w:p>
    <w:p>
      <w:pPr>
        <w:pStyle w:val="BookText"/>
        <w:rPr/>
      </w:pPr>
      <w:bookmarkEnd w:id="2583"/>
      <w:r>
        <w:rPr>
          <w:rFonts w:ascii="IRNazanin" w:hAnsi="IRNazanin" w:eastAsia="IRNazanin"/>
          <w:color w:val="111111"/>
          <w:sz w:val="28"/>
          <w:sz w:val="28"/>
          <w:szCs w:val="28"/>
          <w:rtl w:val="true"/>
          <w:lang w:bidi="fa-IR"/>
        </w:rPr>
        <w:t>بالعمل أو بالمال</w:t>
      </w:r>
      <w:r>
        <w:rPr>
          <w:rFonts w:eastAsia="IRNazanin" w:cs="IRNazanin"/>
          <w:color w:val="111111"/>
          <w:sz w:val="28"/>
          <w:szCs w:val="28"/>
          <w:rtl w:val="true"/>
          <w:lang w:bidi="fa-IR"/>
        </w:rPr>
        <w:t>.</w:t>
      </w:r>
    </w:p>
    <w:p>
      <w:pPr>
        <w:pStyle w:val="Heading4"/>
        <w:numPr>
          <w:ilvl w:val="3"/>
          <w:numId w:val="1"/>
        </w:numPr>
        <w:rPr/>
      </w:pPr>
      <w:bookmarkStart w:id="2584" w:name="__RefHeading___Toc681644_73709187"/>
      <w:bookmarkStart w:id="2585" w:name="_Toc1148"/>
      <w:bookmarkEnd w:id="2584"/>
      <w:r>
        <w:rPr>
          <w:rtl w:val="true"/>
        </w:rPr>
        <w:t xml:space="preserve">مسألة </w:t>
      </w:r>
      <w:r>
        <w:rPr/>
        <w:t>781</w:t>
      </w:r>
      <w:r>
        <w:rPr>
          <w:rtl w:val="true"/>
        </w:rPr>
        <w:t>:</w:t>
      </w:r>
      <w:r>
        <w:rPr>
          <w:rtl w:val="true"/>
        </w:rPr>
        <w:t>یجب علی من علیه واجب من الصلاة و الصیام أن یبادر</w:t>
      </w:r>
      <w:bookmarkEnd w:id="2585"/>
    </w:p>
    <w:p>
      <w:pPr>
        <w:pStyle w:val="BookText"/>
        <w:rPr/>
      </w:pPr>
      <w:r>
        <w:rPr>
          <w:rFonts w:ascii="IRNazanin" w:hAnsi="IRNazanin" w:eastAsia="IRNazanin"/>
          <w:color w:val="111111"/>
          <w:sz w:val="28"/>
          <w:sz w:val="28"/>
          <w:szCs w:val="28"/>
          <w:rtl w:val="true"/>
          <w:lang w:bidi="fa-IR"/>
        </w:rPr>
        <w:t>إلی القضاء،إذا ظهرت أمارات الموت</w:t>
      </w:r>
    </w:p>
    <w:p>
      <w:pPr>
        <w:pStyle w:val="BookText"/>
        <w:rPr/>
      </w:pPr>
      <w:r>
        <w:rPr>
          <w:rFonts w:ascii="IRNazanin" w:hAnsi="IRNazanin" w:eastAsia="IRNazanin"/>
          <w:color w:val="111111"/>
          <w:sz w:val="28"/>
          <w:sz w:val="28"/>
          <w:szCs w:val="28"/>
          <w:rtl w:val="true"/>
          <w:lang w:bidi="fa-IR"/>
        </w:rPr>
        <w:t>بل إذا لم یطمئنّ بالتمکّن من الامتثال إذا لم یبادر،فإن عجز وجب علیه الوصیّة به،و یخرج من ثلثه کسائر الوصایا،و إذا کان علیه دین مالیّ للناس و لو کان مثل الزکاة و الخمس و ردّ المظالم وجب علیه المبادرة إلی وفائه،و لا یجوز التأخیر و إن علم ببقائه حیّا،و إذا عجز عن الوفاء و کانت له ترکة وجب علیه الوصیّة بها إلی ثقة مأمون لیؤدّیها بعد موته،و هذه تخرج من أصل المال و إن لم یوص بها</w:t>
      </w:r>
      <w:r>
        <w:rPr>
          <w:rFonts w:eastAsia="IRNazanin" w:cs="IRNazanin"/>
          <w:color w:val="111111"/>
          <w:sz w:val="28"/>
          <w:szCs w:val="28"/>
          <w:rtl w:val="true"/>
          <w:lang w:bidi="fa-IR"/>
        </w:rPr>
        <w:t>.</w:t>
      </w:r>
    </w:p>
    <w:p>
      <w:pPr>
        <w:pStyle w:val="Heading4"/>
        <w:numPr>
          <w:ilvl w:val="3"/>
          <w:numId w:val="1"/>
        </w:numPr>
        <w:rPr/>
      </w:pPr>
      <w:bookmarkStart w:id="2586" w:name="__RefHeading___Toc681646_73709187"/>
      <w:bookmarkStart w:id="2587" w:name="_Toc1149"/>
      <w:bookmarkEnd w:id="2586"/>
      <w:r>
        <w:rPr>
          <w:rtl w:val="true"/>
        </w:rPr>
        <w:t xml:space="preserve">مسألة </w:t>
      </w:r>
      <w:r>
        <w:rPr/>
        <w:t>782</w:t>
      </w:r>
      <w:r>
        <w:rPr>
          <w:rtl w:val="true"/>
        </w:rPr>
        <w:t>:</w:t>
      </w:r>
      <w:r>
        <w:rPr>
          <w:rtl w:val="true"/>
        </w:rPr>
        <w:t>إذا آجر نفسه لصلاة شهر</w:t>
      </w:r>
      <w:r>
        <w:rPr>
          <w:rtl w:val="true"/>
        </w:rPr>
        <w:t>-</w:t>
      </w:r>
      <w:r>
        <w:rPr>
          <w:rtl w:val="true"/>
        </w:rPr>
        <w:t>مثلا</w:t>
      </w:r>
      <w:r>
        <w:rPr>
          <w:rtl w:val="true"/>
        </w:rPr>
        <w:t>-</w:t>
      </w:r>
      <w:r>
        <w:rPr>
          <w:rtl w:val="true"/>
        </w:rPr>
        <w:t>فشکّ فی أنّ المستأجر</w:t>
      </w:r>
      <w:bookmarkEnd w:id="2587"/>
    </w:p>
    <w:p>
      <w:pPr>
        <w:pStyle w:val="BookText"/>
        <w:rPr/>
      </w:pPr>
      <w:r>
        <w:rPr>
          <w:rFonts w:ascii="IRNazanin" w:hAnsi="IRNazanin" w:eastAsia="IRNazanin"/>
          <w:color w:val="111111"/>
          <w:sz w:val="28"/>
          <w:sz w:val="28"/>
          <w:szCs w:val="28"/>
          <w:rtl w:val="true"/>
          <w:lang w:bidi="fa-IR"/>
        </w:rPr>
        <w:t>علیه صلاة السفر أو الحضر و لم یمکن الاستعلام من المؤجر</w:t>
      </w:r>
    </w:p>
    <w:p>
      <w:pPr>
        <w:pStyle w:val="BookText"/>
        <w:rPr/>
      </w:pPr>
      <w:r>
        <w:rPr>
          <w:rFonts w:ascii="IRNazanin" w:hAnsi="IRNazanin" w:eastAsia="IRNazanin"/>
          <w:color w:val="111111"/>
          <w:sz w:val="28"/>
          <w:sz w:val="28"/>
          <w:szCs w:val="28"/>
          <w:rtl w:val="true"/>
          <w:lang w:bidi="fa-IR"/>
        </w:rPr>
        <w:t>وجب الاحتیاط بالجمع،و کذا لو آجر نفسه لصلاة و شکّ فی أنّها الصبح أو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الإتیان بهما</w:t>
      </w:r>
      <w:r>
        <w:rPr>
          <w:rFonts w:eastAsia="IRNazanin" w:cs="IRNazanin"/>
          <w:color w:val="111111"/>
          <w:sz w:val="28"/>
          <w:szCs w:val="28"/>
          <w:rtl w:val="true"/>
          <w:lang w:bidi="fa-IR"/>
        </w:rPr>
        <w:t>.</w:t>
      </w:r>
    </w:p>
    <w:p>
      <w:pPr>
        <w:pStyle w:val="Heading4"/>
        <w:numPr>
          <w:ilvl w:val="3"/>
          <w:numId w:val="1"/>
        </w:numPr>
        <w:rPr/>
      </w:pPr>
      <w:bookmarkStart w:id="2588" w:name="__RefHeading___Toc681648_73709187"/>
      <w:bookmarkStart w:id="2589" w:name="_Toc1150"/>
      <w:bookmarkEnd w:id="2588"/>
      <w:r>
        <w:rPr>
          <w:rtl w:val="true"/>
        </w:rPr>
        <w:t xml:space="preserve">مسألة </w:t>
      </w:r>
      <w:r>
        <w:rPr/>
        <w:t>783</w:t>
      </w:r>
      <w:r>
        <w:rPr>
          <w:rtl w:val="true"/>
        </w:rPr>
        <w:t>:</w:t>
      </w:r>
      <w:r>
        <w:rPr>
          <w:rtl w:val="true"/>
        </w:rPr>
        <w:t>إذا علم أنّ علی المیّت فوائت و لم یعلم أنّه أتی بها قبل</w:t>
      </w:r>
      <w:bookmarkEnd w:id="2589"/>
    </w:p>
    <w:p>
      <w:pPr>
        <w:pStyle w:val="BookText"/>
        <w:rPr/>
      </w:pPr>
      <w:r>
        <w:rPr>
          <w:rFonts w:ascii="IRNazanin" w:hAnsi="IRNazanin" w:eastAsia="IRNazanin"/>
          <w:color w:val="111111"/>
          <w:sz w:val="28"/>
          <w:sz w:val="28"/>
          <w:szCs w:val="28"/>
          <w:rtl w:val="true"/>
          <w:lang w:bidi="fa-IR"/>
        </w:rPr>
        <w:t>موته أو لا،</w:t>
      </w:r>
    </w:p>
    <w:p>
      <w:pPr>
        <w:pStyle w:val="BookText"/>
        <w:rPr/>
      </w:pPr>
      <w:r>
        <w:rPr>
          <w:rFonts w:ascii="IRNazanin" w:hAnsi="IRNazanin" w:eastAsia="IRNazanin"/>
          <w:color w:val="111111"/>
          <w:sz w:val="28"/>
          <w:sz w:val="28"/>
          <w:szCs w:val="28"/>
          <w:rtl w:val="true"/>
          <w:lang w:bidi="fa-IR"/>
        </w:rPr>
        <w:t>استؤجر عنه</w:t>
      </w:r>
      <w:r>
        <w:rPr>
          <w:rFonts w:eastAsia="IRNazanin" w:cs="IRNazanin"/>
          <w:color w:val="111111"/>
          <w:sz w:val="28"/>
          <w:szCs w:val="28"/>
          <w:rtl w:val="true"/>
          <w:lang w:bidi="fa-IR"/>
        </w:rPr>
        <w:t>.</w:t>
      </w:r>
    </w:p>
    <w:p>
      <w:pPr>
        <w:pStyle w:val="Heading4"/>
        <w:numPr>
          <w:ilvl w:val="3"/>
          <w:numId w:val="1"/>
        </w:numPr>
        <w:rPr/>
      </w:pPr>
      <w:bookmarkStart w:id="2590" w:name="__RefHeading___Toc681650_73709187"/>
      <w:bookmarkStart w:id="2591" w:name="_Toc1151"/>
      <w:bookmarkEnd w:id="2590"/>
      <w:r>
        <w:rPr>
          <w:rtl w:val="true"/>
        </w:rPr>
        <w:t xml:space="preserve">مسألة </w:t>
      </w:r>
      <w:r>
        <w:rPr/>
        <w:t>784</w:t>
      </w:r>
      <w:r>
        <w:rPr>
          <w:rtl w:val="true"/>
        </w:rPr>
        <w:t>:</w:t>
      </w:r>
      <w:r>
        <w:rPr>
          <w:rtl w:val="true"/>
        </w:rPr>
        <w:t>إذا آجر نفسه لصلاة أربع رکعات من الزوال فی یوم معیّن</w:t>
      </w:r>
      <w:bookmarkEnd w:id="2591"/>
    </w:p>
    <w:p>
      <w:pPr>
        <w:pStyle w:val="BookText"/>
        <w:rPr/>
      </w:pPr>
      <w:r>
        <w:rPr>
          <w:rFonts w:ascii="IRNazanin" w:hAnsi="IRNazanin" w:eastAsia="IRNazanin"/>
          <w:color w:val="111111"/>
          <w:sz w:val="28"/>
          <w:sz w:val="28"/>
          <w:szCs w:val="28"/>
          <w:rtl w:val="true"/>
          <w:lang w:bidi="fa-IR"/>
        </w:rPr>
        <w:t>إلی الغروب،فأخّر</w:t>
      </w:r>
    </w:p>
    <w:p>
      <w:pPr>
        <w:pStyle w:val="BookText"/>
        <w:rPr/>
      </w:pPr>
      <w:r>
        <w:rPr>
          <w:rFonts w:ascii="IRNazanin" w:hAnsi="IRNazanin" w:eastAsia="IRNazanin"/>
          <w:color w:val="111111"/>
          <w:sz w:val="28"/>
          <w:sz w:val="28"/>
          <w:szCs w:val="28"/>
          <w:rtl w:val="true"/>
          <w:lang w:bidi="fa-IR"/>
        </w:rPr>
        <w:t>حتّی بقی من الوقت مقدار أربع رکعات و لم یصلّ عصر ذلک الیوم وجب الإتیان بصلاة العصر،و للمستأجر حینئذ فسخ الإجارة و المطالبة بالاجرة المسمّاة،و له أن لا یفسخها و یطالب باجرة المثل،و إن زادت علی الاجرة المسمّاة</w:t>
      </w:r>
      <w:r>
        <w:rPr>
          <w:rFonts w:eastAsia="IRNazanin" w:cs="IRNazanin"/>
          <w:color w:val="111111"/>
          <w:sz w:val="28"/>
          <w:szCs w:val="28"/>
          <w:rtl w:val="true"/>
          <w:lang w:bidi="fa-IR"/>
        </w:rPr>
        <w:t>.</w:t>
      </w:r>
    </w:p>
    <w:p>
      <w:pPr>
        <w:pStyle w:val="Heading4"/>
        <w:numPr>
          <w:ilvl w:val="3"/>
          <w:numId w:val="1"/>
        </w:numPr>
        <w:rPr/>
      </w:pPr>
      <w:bookmarkStart w:id="2592" w:name="__RefHeading___Toc681652_73709187"/>
      <w:bookmarkStart w:id="2593" w:name="_Toc1152"/>
      <w:bookmarkEnd w:id="2592"/>
      <w:r>
        <w:rPr>
          <w:rtl w:val="true"/>
        </w:rPr>
        <w:t xml:space="preserve">مسألة </w:t>
      </w:r>
      <w:r>
        <w:rPr/>
        <w:t>785</w:t>
      </w:r>
      <w:r>
        <w:rPr>
          <w:rtl w:val="true"/>
        </w:rPr>
        <w:t>:</w:t>
      </w:r>
      <w:r>
        <w:rPr>
          <w:rtl w:val="true"/>
        </w:rPr>
        <w:t>الأحوط استحبابا اعتبار عدالة الأجیر حال الإخبار</w:t>
      </w:r>
      <w:bookmarkEnd w:id="2593"/>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أدّی ما استؤجر علیه،و إن کان الظاهر کفایة کونه ثقة فی تصدیقه إذا أخبر بالتأدیة</w:t>
      </w:r>
      <w:r>
        <w:rPr>
          <w:rFonts w:eastAsia="IRNazanin" w:cs="IRNazanin"/>
          <w:color w:val="111111"/>
          <w:sz w:val="28"/>
          <w:szCs w:val="28"/>
          <w:rtl w:val="true"/>
          <w:lang w:bidi="fa-IR"/>
        </w:rPr>
        <w:t>.</w:t>
      </w:r>
      <w:bookmarkStart w:id="2594" w:name="pg11398_162744"/>
    </w:p>
    <w:p>
      <w:pPr>
        <w:pStyle w:val="Heading3"/>
        <w:numPr>
          <w:ilvl w:val="2"/>
          <w:numId w:val="1"/>
        </w:numPr>
        <w:rPr/>
      </w:pPr>
      <w:bookmarkStart w:id="2595" w:name="__RefHeading___Toc681654_73709187"/>
      <w:bookmarkStart w:id="2596" w:name="_Toc1153"/>
      <w:bookmarkEnd w:id="2594"/>
      <w:bookmarkEnd w:id="2595"/>
      <w:r>
        <w:rPr>
          <w:rtl w:val="true"/>
        </w:rPr>
        <w:t>المقصد التاسع</w:t>
      </w:r>
      <w:r>
        <w:rPr>
          <w:rtl w:val="true"/>
        </w:rPr>
        <w:t xml:space="preserve">: </w:t>
      </w:r>
      <w:r>
        <w:rPr>
          <w:rtl w:val="true"/>
        </w:rPr>
        <w:t>الجماعة</w:t>
      </w:r>
      <w:bookmarkEnd w:id="2596"/>
    </w:p>
    <w:p>
      <w:pPr>
        <w:pStyle w:val="Heading4"/>
        <w:numPr>
          <w:ilvl w:val="3"/>
          <w:numId w:val="1"/>
        </w:numPr>
        <w:rPr/>
      </w:pPr>
      <w:bookmarkStart w:id="2597" w:name="__RefHeading___Toc681656_73709187"/>
      <w:bookmarkStart w:id="2598" w:name="_Toc1154"/>
      <w:bookmarkEnd w:id="2597"/>
      <w:r>
        <w:rPr>
          <w:rtl w:val="true"/>
        </w:rPr>
        <w:t>اشارة</w:t>
      </w:r>
      <w:bookmarkEnd w:id="2598"/>
    </w:p>
    <w:p>
      <w:pPr>
        <w:pStyle w:val="BookText"/>
        <w:rPr/>
      </w:pPr>
      <w:r>
        <w:rPr>
          <w:rFonts w:ascii="Amiri" w:hAnsi="Amiri" w:eastAsia="Amiri" w:cs="Amiri"/>
          <w:color w:val="111111"/>
          <w:sz w:val="28"/>
          <w:sz w:val="28"/>
          <w:szCs w:val="28"/>
          <w:rtl w:val="true"/>
          <w:lang w:bidi="ar-SA"/>
        </w:rPr>
        <w:t>الجماعة</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2599" w:name="__RefHeading___Toc681658_73709187"/>
      <w:bookmarkStart w:id="2600" w:name="_Toc1155"/>
      <w:bookmarkEnd w:id="2599"/>
      <w:r>
        <w:rPr>
          <w:rtl w:val="true"/>
        </w:rPr>
        <w:t>الفصل الأوّل</w:t>
      </w:r>
      <w:r>
        <w:rPr>
          <w:rtl w:val="true"/>
        </w:rPr>
        <w:t xml:space="preserve">: </w:t>
      </w:r>
      <w:r>
        <w:rPr>
          <w:rtl w:val="true"/>
        </w:rPr>
        <w:t>استحباب صلاة الجماعة</w:t>
      </w:r>
      <w:bookmarkEnd w:id="2600"/>
    </w:p>
    <w:p>
      <w:pPr>
        <w:pStyle w:val="Heading5"/>
        <w:numPr>
          <w:ilvl w:val="4"/>
          <w:numId w:val="1"/>
        </w:numPr>
        <w:rPr/>
      </w:pPr>
      <w:bookmarkStart w:id="2601" w:name="__RefHeading___Toc681660_73709187"/>
      <w:bookmarkStart w:id="2602" w:name="_Toc1156"/>
      <w:bookmarkEnd w:id="2601"/>
      <w:r>
        <w:rPr>
          <w:rtl w:val="true"/>
        </w:rPr>
        <w:t>اشارة</w:t>
      </w:r>
      <w:bookmarkEnd w:id="2602"/>
    </w:p>
    <w:p>
      <w:pPr>
        <w:pStyle w:val="BookText"/>
        <w:rPr/>
      </w:pPr>
      <w:r>
        <w:rPr>
          <w:rFonts w:ascii="Amiri" w:hAnsi="Amiri" w:eastAsia="Amiri" w:cs="Amiri"/>
          <w:color w:val="111111"/>
          <w:sz w:val="28"/>
          <w:sz w:val="28"/>
          <w:szCs w:val="28"/>
          <w:rtl w:val="true"/>
          <w:lang w:bidi="ar-SA"/>
        </w:rPr>
        <w:t>استحباب صلاة الجماعة</w:t>
      </w:r>
    </w:p>
    <w:p>
      <w:pPr>
        <w:pStyle w:val="BookText"/>
        <w:rPr/>
      </w:pPr>
      <w:r>
        <w:rPr>
          <w:rFonts w:ascii="IRNazanin" w:hAnsi="IRNazanin" w:eastAsia="IRNazanin"/>
          <w:color w:val="111111"/>
          <w:sz w:val="28"/>
          <w:sz w:val="28"/>
          <w:szCs w:val="28"/>
          <w:rtl w:val="true"/>
          <w:lang w:bidi="fa-IR"/>
        </w:rPr>
        <w:t>تستحبّ الجماعة استحبابا مؤکّدا و وطیدا نصّا و إجماعا فی جمیع الفرائض الیومیّة خصوصا فی الأدائیّة،و لا سیّما فی الصبح و العشاءین و لها ثواب عظیم، و قد ورد فی الحثّ علیها و الذمّ علی ترکها أخبار کثیرة،و مضامین عالیة،لم یرد مثلها فی أکثر المستحبّات بل أنّها من أهمّ شعائر الإسلام</w:t>
      </w:r>
      <w:r>
        <w:rPr>
          <w:rFonts w:eastAsia="IRNazanin" w:cs="IRNazanin"/>
          <w:color w:val="111111"/>
          <w:sz w:val="28"/>
          <w:szCs w:val="28"/>
          <w:rtl w:val="true"/>
          <w:lang w:bidi="fa-IR"/>
        </w:rPr>
        <w:t>.</w:t>
      </w:r>
    </w:p>
    <w:p>
      <w:pPr>
        <w:pStyle w:val="Heading5"/>
        <w:numPr>
          <w:ilvl w:val="4"/>
          <w:numId w:val="1"/>
        </w:numPr>
        <w:rPr/>
      </w:pPr>
      <w:bookmarkStart w:id="2603" w:name="__RefHeading___Toc681662_73709187"/>
      <w:bookmarkStart w:id="2604" w:name="_Toc1157"/>
      <w:bookmarkEnd w:id="2603"/>
      <w:r>
        <w:rPr>
          <w:rtl w:val="true"/>
        </w:rPr>
        <w:t xml:space="preserve">مسألة </w:t>
      </w:r>
      <w:r>
        <w:rPr/>
        <w:t>786</w:t>
      </w:r>
      <w:r>
        <w:rPr>
          <w:rtl w:val="true"/>
        </w:rPr>
        <w:t>:</w:t>
      </w:r>
      <w:r>
        <w:rPr>
          <w:rtl w:val="true"/>
        </w:rPr>
        <w:t>تجب الجماعة فی الجمعة و العیدین مع اجتماع شرائط</w:t>
      </w:r>
      <w:bookmarkEnd w:id="2604"/>
    </w:p>
    <w:p>
      <w:pPr>
        <w:pStyle w:val="BookText"/>
        <w:rPr/>
      </w:pPr>
      <w:r>
        <w:rPr>
          <w:rFonts w:ascii="IRNazanin" w:hAnsi="IRNazanin" w:eastAsia="IRNazanin"/>
          <w:color w:val="111111"/>
          <w:sz w:val="28"/>
          <w:sz w:val="28"/>
          <w:szCs w:val="28"/>
          <w:rtl w:val="true"/>
          <w:lang w:bidi="fa-IR"/>
        </w:rPr>
        <w:t>الوجوب</w:t>
      </w:r>
    </w:p>
    <w:p>
      <w:pPr>
        <w:pStyle w:val="BookText"/>
        <w:rPr/>
      </w:pPr>
      <w:r>
        <w:rPr>
          <w:rFonts w:ascii="IRNazanin" w:hAnsi="IRNazanin" w:eastAsia="IRNazanin"/>
          <w:color w:val="111111"/>
          <w:sz w:val="28"/>
          <w:sz w:val="28"/>
          <w:szCs w:val="28"/>
          <w:rtl w:val="true"/>
          <w:lang w:bidi="fa-IR"/>
        </w:rPr>
        <w:t>و هی شرط فی صحّتها أیضا،و لا تجب بالأصل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تجب بالعرض لنذر أو نحوه،أو لضیق الوقت عن إدراک رکعة إلاّ بالائتمام،أو لعدم تعلّمه القراءة مع قدرته علیها أو لغیر ذلک</w:t>
      </w:r>
      <w:r>
        <w:rPr>
          <w:rFonts w:eastAsia="IRNazanin" w:cs="IRNazanin"/>
          <w:color w:val="111111"/>
          <w:sz w:val="28"/>
          <w:szCs w:val="28"/>
          <w:rtl w:val="true"/>
          <w:lang w:bidi="fa-IR"/>
        </w:rPr>
        <w:t>.</w:t>
      </w:r>
    </w:p>
    <w:p>
      <w:pPr>
        <w:pStyle w:val="Heading5"/>
        <w:numPr>
          <w:ilvl w:val="4"/>
          <w:numId w:val="1"/>
        </w:numPr>
        <w:rPr/>
      </w:pPr>
      <w:bookmarkStart w:id="2605" w:name="__RefHeading___Toc681664_73709187"/>
      <w:bookmarkStart w:id="2606" w:name="_Toc1158"/>
      <w:bookmarkEnd w:id="2605"/>
      <w:r>
        <w:rPr>
          <w:rtl w:val="true"/>
        </w:rPr>
        <w:t xml:space="preserve">مسألة </w:t>
      </w:r>
      <w:r>
        <w:rPr/>
        <w:t>787</w:t>
      </w:r>
      <w:r>
        <w:rPr>
          <w:rtl w:val="true"/>
        </w:rPr>
        <w:t>:</w:t>
      </w:r>
      <w:r>
        <w:rPr>
          <w:rtl w:val="true"/>
        </w:rPr>
        <w:t>المشهور عدم مشروعیّة الجماعة فی النوافل الأصلیّة</w:t>
      </w:r>
      <w:bookmarkEnd w:id="2606"/>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وجبت بالعرض من نذر أو نحوه،بلا فرق فی ذلک بین النوافل اللیلیّة و النهاریّة و غیرهما و لکنّه لا یخلو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نعم،تشرع الجماعة فی صلاة العیدین علی الرغم من عدم توفّر شروط وجوبها و صلاة الاستسقاء</w:t>
      </w:r>
      <w:r>
        <w:rPr>
          <w:rFonts w:eastAsia="IRNazanin" w:cs="IRNazanin"/>
          <w:color w:val="111111"/>
          <w:sz w:val="28"/>
          <w:szCs w:val="28"/>
          <w:rtl w:val="true"/>
          <w:lang w:bidi="fa-IR"/>
        </w:rPr>
        <w:t>.</w:t>
      </w:r>
      <w:bookmarkStart w:id="2607" w:name="pg11398_162745"/>
    </w:p>
    <w:p>
      <w:pPr>
        <w:pStyle w:val="Heading5"/>
        <w:numPr>
          <w:ilvl w:val="4"/>
          <w:numId w:val="1"/>
        </w:numPr>
        <w:rPr/>
      </w:pPr>
      <w:bookmarkStart w:id="2608" w:name="__RefHeading___Toc681666_73709187"/>
      <w:bookmarkStart w:id="2609" w:name="_Toc1159"/>
      <w:bookmarkEnd w:id="2607"/>
      <w:bookmarkEnd w:id="2608"/>
      <w:r>
        <w:rPr>
          <w:rtl w:val="true"/>
        </w:rPr>
        <w:t xml:space="preserve">مسألة </w:t>
      </w:r>
      <w:r>
        <w:rPr/>
        <w:t>788</w:t>
      </w:r>
      <w:r>
        <w:rPr>
          <w:rtl w:val="true"/>
        </w:rPr>
        <w:t>:</w:t>
      </w:r>
      <w:r>
        <w:rPr>
          <w:rtl w:val="true"/>
        </w:rPr>
        <w:t>یجوز اقتداء من یصلّی إحدی الصلوات الیومیّة بمن یصلّی</w:t>
      </w:r>
      <w:bookmarkEnd w:id="2609"/>
    </w:p>
    <w:p>
      <w:pPr>
        <w:pStyle w:val="BookText"/>
        <w:rPr/>
      </w:pPr>
      <w:r>
        <w:rPr>
          <w:rFonts w:ascii="IRNazanin" w:hAnsi="IRNazanin" w:eastAsia="IRNazanin"/>
          <w:color w:val="111111"/>
          <w:sz w:val="28"/>
          <w:sz w:val="28"/>
          <w:szCs w:val="28"/>
          <w:rtl w:val="true"/>
          <w:lang w:bidi="fa-IR"/>
        </w:rPr>
        <w:t>الاخری،</w:t>
      </w:r>
    </w:p>
    <w:p>
      <w:pPr>
        <w:pStyle w:val="BookText"/>
        <w:rPr/>
      </w:pPr>
      <w:r>
        <w:rPr>
          <w:rFonts w:ascii="IRNazanin" w:hAnsi="IRNazanin" w:eastAsia="IRNazanin"/>
          <w:color w:val="111111"/>
          <w:sz w:val="28"/>
          <w:sz w:val="28"/>
          <w:szCs w:val="28"/>
          <w:rtl w:val="true"/>
          <w:lang w:bidi="fa-IR"/>
        </w:rPr>
        <w:t>فیقتدی من یصلّی صلاة الصبح بمن یصلّی صلاة الظهر و بالعکس، و من یصلّی المغرب بمن یصلّی العشاء،و کذا العکس،و من یصلّی الظهر بمن یصلّی العصر و بالعکس،و من یصلّی الحاضرة بمن یصلّی الفائتة و بالعکس،فلا یمنع من الاقتداء اختلاف تلک الصلوات فی الکمّ و الکیف و الأداء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یصلّی إحدی الصلوات الیومیّة فلا یسوغ له أن یقتدی بمن یصلّی صلاة الآیات أو العیدین أو الأموات،کما أنّ من یرید أن یصلّی صلاة العیدین أو الآیات أو الأموات مأموما فلا یجوز له أن یقتدی إلاّ بمن یصلّی نفس الصلاة،و کذلک من یصلّی صلاة العیدین فلا یسوغ له أن یقتدی بمن یصلّی صلاة الأموات أو الآیات و کذلک العکس،و من یصلّی صلاة الاستسقاء فلا یجوز له أن یقتدی بمن یصلّی غیرها و بالعکس،أجل إنّ من یصلّی الکسوف مثلا یسوغ له أن یقتدی بمن یصلّی صلاة الزلزلة أو صلاة الآیة السماویّة المخوفة و هکذا،ما دام کلّ من الإمام و المأموم یمارس صلاة واحدة واجبة من دون اختلاف لا فی النوع و لا فی الکیف و لا فی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أنّ من یصلی احدی الفرائض الیومیة هل یسوغ له أن یقتدی بمن یصلی صلاة الطواف و کذلک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جواز اقتداء کلّ منهما بالآخر مطلقا لا أصلا و لا عکسا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نعم،یسوغ لمن یصلی صلاة الطواف أن یقتدی بمن یصلی نفس الصلاة</w:t>
      </w:r>
      <w:r>
        <w:rPr>
          <w:rFonts w:eastAsia="IRNazanin" w:cs="IRNazanin"/>
          <w:color w:val="111111"/>
          <w:sz w:val="28"/>
          <w:szCs w:val="28"/>
          <w:rtl w:val="true"/>
          <w:lang w:bidi="fa-IR"/>
        </w:rPr>
        <w:t>.</w:t>
      </w:r>
    </w:p>
    <w:p>
      <w:pPr>
        <w:pStyle w:val="Heading5"/>
        <w:numPr>
          <w:ilvl w:val="4"/>
          <w:numId w:val="1"/>
        </w:numPr>
        <w:rPr/>
      </w:pPr>
      <w:bookmarkStart w:id="2610" w:name="__RefHeading___Toc681668_73709187"/>
      <w:bookmarkStart w:id="2611" w:name="_Toc1160"/>
      <w:bookmarkEnd w:id="2610"/>
      <w:r>
        <w:rPr>
          <w:rtl w:val="true"/>
        </w:rPr>
        <w:t xml:space="preserve">مسألة </w:t>
      </w:r>
      <w:r>
        <w:rPr/>
        <w:t>789</w:t>
      </w:r>
      <w:r>
        <w:rPr>
          <w:rtl w:val="true"/>
        </w:rPr>
        <w:t>:</w:t>
      </w:r>
      <w:r>
        <w:rPr>
          <w:rtl w:val="true"/>
        </w:rPr>
        <w:t>لا یجوز لمن یصلّی فریضة الوقت أن یقتدی بمن یصلّی</w:t>
      </w:r>
      <w:bookmarkEnd w:id="2611"/>
    </w:p>
    <w:p>
      <w:pPr>
        <w:pStyle w:val="BookText"/>
        <w:rPr/>
      </w:pPr>
      <w:r>
        <w:rPr>
          <w:rFonts w:ascii="IRNazanin" w:hAnsi="IRNazanin" w:eastAsia="IRNazanin"/>
          <w:color w:val="111111"/>
          <w:sz w:val="28"/>
          <w:sz w:val="28"/>
          <w:szCs w:val="28"/>
          <w:rtl w:val="true"/>
          <w:lang w:bidi="fa-IR"/>
        </w:rPr>
        <w:t>نفس الفریضة احتیاطا وجوبیّا کان أم استحبابیّا،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یصلّی الفائتة احتیاطا بمن یصلّی الفریضة،کما لا یجوز لمن یصلّی فوائت مشکوکة أن یقتدی بمن یصلّی فوائت مشکوکة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فیما إذا لم یکن منشأ الشکّ فی صحّة الصلاة لکلّ منهما واحدا و أمّا إذا کان واحدا،کما إذا فرض أنّهما قد توضّئا من ماء واحد لصلاة الظهر و العصر و قد صلّیا و بعد ذلک شکّا فی أنّ الماء الّذی توضّئا به معا هل کان طاهرا أم نجسا و أرادا أن یحتاطا بالقضاء،فلا مانع فی هذه الحالة من أن یقتدی کلّ منهما بالآخر،علی أساس أنّ المأموم کان یعلم بأنّه فی حالة کونه مدینا بتلک الصلاة فإمامه أیضا مدین بها عینا؟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الاقتداء حتّی فی هذه الحالة،علی أساس أنّ اطلاق دلیل مشروعیّة الجماعة افرادی لا الأعم منها و من الاحوالی،فلا یشمل مثل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بالاقتداء هنا و هناک رجاء،و من هذا القبیل ما إذا علم شخصان إجمالا إمّا بوجوب الصلاة علیهما قصرا أو تماما و کان منشأ الشکّ و التردّد لکلّ منهما نفس المنشأ للآخر،فمع ذلک لا یجوز أن یقتدی کلّ منهما بالآخر فیهما بعین الملاک المتقدّم إلاّ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من یصلّی صلاة الاحتیاط علاجا للشکّ فی عدد رکعات صلاته کالشکّ بین الثلاث و الأربع مثلا،فلا یسوغ له أن یقتدی بمن یصلّی الفریضة و لا بمن یصلّی رکعة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یقتدی بآخر فی صلاة یومیّة کصلاة الظهر مثلا،ثم یعرض علی الإمام و المأموم معا الشکّ فی عدد الرکعات علی نحو واحد،کما لو شکّا بین الثلاث و الأربع و بنیا علی الأکثر و فرغا من صلاتهما و قاما لأداء رکعة الاحتیاط،فهل یجوز للمأموم أن یواصل فی اقتدائه بإمامه فی رکعة الاحتیاط هذه علی أساس علمه بأنّه فی حالة کونه مدینا برکعة الاحتیاط واقعا فإمامه أیضا مدین بها کذلک؟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bookmarkStart w:id="2612" w:name="pg11398_162747"/>
    </w:p>
    <w:p>
      <w:pPr>
        <w:pStyle w:val="Heading5"/>
        <w:numPr>
          <w:ilvl w:val="4"/>
          <w:numId w:val="1"/>
        </w:numPr>
        <w:rPr/>
      </w:pPr>
      <w:bookmarkStart w:id="2613" w:name="__RefHeading___Toc681670_73709187"/>
      <w:bookmarkStart w:id="2614" w:name="_Toc1161"/>
      <w:bookmarkEnd w:id="2612"/>
      <w:bookmarkEnd w:id="2613"/>
      <w:r>
        <w:rPr>
          <w:rtl w:val="true"/>
        </w:rPr>
        <w:t xml:space="preserve">مسألة </w:t>
      </w:r>
      <w:r>
        <w:rPr/>
        <w:t>790</w:t>
      </w:r>
      <w:r>
        <w:rPr>
          <w:rtl w:val="true"/>
        </w:rPr>
        <w:t>:</w:t>
      </w:r>
      <w:r>
        <w:rPr>
          <w:rtl w:val="true"/>
        </w:rPr>
        <w:t>أقلّ عدد تنعقد به الجماعة فی غیر الجمعة و العیدین اثنان</w:t>
      </w:r>
      <w:bookmarkEnd w:id="2614"/>
    </w:p>
    <w:p>
      <w:pPr>
        <w:pStyle w:val="BookText"/>
        <w:rPr/>
      </w:pPr>
      <w:r>
        <w:rPr>
          <w:rFonts w:ascii="IRNazanin" w:hAnsi="IRNazanin" w:eastAsia="IRNazanin"/>
          <w:color w:val="111111"/>
          <w:sz w:val="28"/>
          <w:sz w:val="28"/>
          <w:szCs w:val="28"/>
          <w:rtl w:val="true"/>
          <w:lang w:bidi="fa-IR"/>
        </w:rPr>
        <w:t>أحدهما الإمام و لو کان المأموم امرأة أو صبیّا علی الأقوی،و أمّا فی الجمعة و العیدین فلا ینعقد إلاّ بخمسة أحدهم الإمام</w:t>
      </w:r>
      <w:r>
        <w:rPr>
          <w:rFonts w:eastAsia="IRNazanin" w:cs="IRNazanin"/>
          <w:color w:val="111111"/>
          <w:sz w:val="28"/>
          <w:szCs w:val="28"/>
          <w:rtl w:val="true"/>
          <w:lang w:bidi="fa-IR"/>
        </w:rPr>
        <w:t>.</w:t>
      </w:r>
    </w:p>
    <w:p>
      <w:pPr>
        <w:pStyle w:val="Heading5"/>
        <w:numPr>
          <w:ilvl w:val="4"/>
          <w:numId w:val="1"/>
        </w:numPr>
        <w:rPr/>
      </w:pPr>
      <w:bookmarkStart w:id="2615" w:name="__RefHeading___Toc681672_73709187"/>
      <w:bookmarkStart w:id="2616" w:name="_Toc1162"/>
      <w:bookmarkEnd w:id="2615"/>
      <w:r>
        <w:rPr>
          <w:rtl w:val="true"/>
        </w:rPr>
        <w:t xml:space="preserve">مسألة </w:t>
      </w:r>
      <w:r>
        <w:rPr/>
        <w:t>791</w:t>
      </w:r>
      <w:r>
        <w:rPr>
          <w:rtl w:val="true"/>
        </w:rPr>
        <w:t>:</w:t>
      </w:r>
      <w:r>
        <w:rPr>
          <w:rtl w:val="true"/>
        </w:rPr>
        <w:t>تنعقد الجماعة بنیّة المأموم للائتمام</w:t>
      </w:r>
      <w:bookmarkEnd w:id="2616"/>
    </w:p>
    <w:p>
      <w:pPr>
        <w:pStyle w:val="BookText"/>
        <w:rPr/>
      </w:pPr>
      <w:r>
        <w:rPr>
          <w:rFonts w:ascii="IRNazanin" w:hAnsi="IRNazanin" w:eastAsia="IRNazanin"/>
          <w:color w:val="111111"/>
          <w:sz w:val="28"/>
          <w:sz w:val="28"/>
          <w:szCs w:val="28"/>
          <w:rtl w:val="true"/>
          <w:lang w:bidi="fa-IR"/>
        </w:rPr>
        <w:t>و لو کان الإمام جاهلا بذلک غیر ناو للإمامة فإذا لم ینو المأموم الائتمام لم تنعقد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صلاة الجمعة و العیدین لا بدّ من نیّة الإمام للإمامة،بأن ینوی الصلاة الّتی یجعله المأموم فیها إماما،و کذا إذا کانت صلاة الإمام معادة جماعة</w:t>
      </w:r>
      <w:r>
        <w:rPr>
          <w:rFonts w:eastAsia="IRNazanin" w:cs="IRNazanin"/>
          <w:color w:val="111111"/>
          <w:sz w:val="28"/>
          <w:szCs w:val="28"/>
          <w:rtl w:val="true"/>
          <w:lang w:bidi="fa-IR"/>
        </w:rPr>
        <w:t>.</w:t>
      </w:r>
    </w:p>
    <w:p>
      <w:pPr>
        <w:pStyle w:val="Heading5"/>
        <w:numPr>
          <w:ilvl w:val="4"/>
          <w:numId w:val="1"/>
        </w:numPr>
        <w:rPr/>
      </w:pPr>
      <w:bookmarkStart w:id="2617" w:name="__RefHeading___Toc681674_73709187"/>
      <w:bookmarkStart w:id="2618" w:name="_Toc1163"/>
      <w:bookmarkEnd w:id="2617"/>
      <w:r>
        <w:rPr>
          <w:rtl w:val="true"/>
        </w:rPr>
        <w:t xml:space="preserve">مسألة </w:t>
      </w:r>
      <w:r>
        <w:rPr/>
        <w:t>792</w:t>
      </w:r>
      <w:r>
        <w:rPr>
          <w:rtl w:val="true"/>
        </w:rPr>
        <w:t>:</w:t>
      </w:r>
      <w:r>
        <w:rPr>
          <w:rtl w:val="true"/>
        </w:rPr>
        <w:t>لا یجوز الاقتداء بالمأموم لأمام آخر و لا بشخصین</w:t>
      </w:r>
      <w:bookmarkEnd w:id="2618"/>
    </w:p>
    <w:p>
      <w:pPr>
        <w:pStyle w:val="BookText"/>
        <w:rPr/>
      </w:pPr>
      <w:r>
        <w:rPr>
          <w:rFonts w:ascii="IRNazanin" w:hAnsi="IRNazanin" w:eastAsia="IRNazanin"/>
          <w:color w:val="111111"/>
          <w:sz w:val="28"/>
          <w:sz w:val="28"/>
          <w:szCs w:val="28"/>
          <w:rtl w:val="true"/>
          <w:lang w:bidi="fa-IR"/>
        </w:rPr>
        <w:t>و لو اقترنا فی الأقوال و الأفعال،و لا بأحد شخصین علی التردید و لا تنعقد الجماعة إن فعل ذلک،فإنّ المأموم لا بدّ أن یعیّن شخصا معیّنا ینوی الائتمام به لکی یتحقّق معنی الجماعة و الاقتداء به،المحدّد من قبل الشرع المعوّل علیه فی القراءة و لا یتحقّق ذلک إلاّ بالاقتداء بشخص معیّن،و لو بأن یشیر إلیه بقلبه إشارة محددة، ککونه إمام هذه الجماعة أو ذلک الواقف أو من یسمع صوته،و إن تردّد ذلک المعیّن بین شخصین و أنّه زید أو عمرو،بعد تأکّده بتوفّر الشروط اللازمة فیه علی أیّ حال و لا یلزم تعیینه بالاسم</w:t>
      </w:r>
      <w:r>
        <w:rPr>
          <w:rFonts w:eastAsia="IRNazanin" w:cs="IRNazanin"/>
          <w:color w:val="111111"/>
          <w:sz w:val="28"/>
          <w:szCs w:val="28"/>
          <w:rtl w:val="true"/>
          <w:lang w:bidi="fa-IR"/>
        </w:rPr>
        <w:t>.</w:t>
      </w:r>
    </w:p>
    <w:p>
      <w:pPr>
        <w:pStyle w:val="Heading5"/>
        <w:numPr>
          <w:ilvl w:val="4"/>
          <w:numId w:val="1"/>
        </w:numPr>
        <w:rPr/>
      </w:pPr>
      <w:bookmarkStart w:id="2619" w:name="__RefHeading___Toc681676_73709187"/>
      <w:bookmarkStart w:id="2620" w:name="_Toc1164"/>
      <w:bookmarkEnd w:id="2619"/>
      <w:r>
        <w:rPr>
          <w:rtl w:val="true"/>
        </w:rPr>
        <w:t xml:space="preserve">مسألة </w:t>
      </w:r>
      <w:r>
        <w:rPr/>
        <w:t>793</w:t>
      </w:r>
      <w:r>
        <w:rPr>
          <w:rtl w:val="true"/>
        </w:rPr>
        <w:t>:</w:t>
      </w:r>
      <w:r>
        <w:rPr>
          <w:rtl w:val="true"/>
        </w:rPr>
        <w:t>إذا شکّ فی أنّه نوی الائتمام أم لا</w:t>
      </w:r>
      <w:bookmarkEnd w:id="2620"/>
    </w:p>
    <w:p>
      <w:pPr>
        <w:pStyle w:val="BookText"/>
        <w:rPr/>
      </w:pPr>
      <w:r>
        <w:rPr>
          <w:rFonts w:ascii="IRNazanin" w:hAnsi="IRNazanin" w:eastAsia="IRNazanin"/>
          <w:color w:val="111111"/>
          <w:sz w:val="28"/>
          <w:sz w:val="28"/>
          <w:szCs w:val="28"/>
          <w:rtl w:val="true"/>
          <w:lang w:bidi="fa-IR"/>
        </w:rPr>
        <w:t>بنی علی العدم و أتمّ منفردا،و أمّا إذا علم أنّه قام بنیّة الدخول فی الجماعة و ظهرت علیه أحوال الائتمام من الإنصات و نحوه،فحینئذ إن حصل له الوثوق و الاطمئنان بأنّه دخل فی الجماعة ناویا لها بالدخول،بنی علی الائتمام و إلاّ فلا</w:t>
      </w:r>
      <w:r>
        <w:rPr>
          <w:rFonts w:eastAsia="IRNazanin" w:cs="IRNazanin"/>
          <w:color w:val="111111"/>
          <w:sz w:val="28"/>
          <w:szCs w:val="28"/>
          <w:rtl w:val="true"/>
          <w:lang w:bidi="fa-IR"/>
        </w:rPr>
        <w:t>.</w:t>
      </w:r>
    </w:p>
    <w:p>
      <w:pPr>
        <w:pStyle w:val="Heading5"/>
        <w:numPr>
          <w:ilvl w:val="4"/>
          <w:numId w:val="1"/>
        </w:numPr>
        <w:rPr/>
      </w:pPr>
      <w:bookmarkStart w:id="2621" w:name="__RefHeading___Toc681678_73709187"/>
      <w:bookmarkStart w:id="2622" w:name="_Toc1165"/>
      <w:bookmarkEnd w:id="2621"/>
      <w:r>
        <w:rPr>
          <w:rtl w:val="true"/>
        </w:rPr>
        <w:t xml:space="preserve">مسألة </w:t>
      </w:r>
      <w:r>
        <w:rPr/>
        <w:t>794</w:t>
      </w:r>
      <w:r>
        <w:rPr>
          <w:rtl w:val="true"/>
        </w:rPr>
        <w:t>:</w:t>
      </w:r>
      <w:r>
        <w:rPr>
          <w:rtl w:val="true"/>
        </w:rPr>
        <w:t>إذا نوی الاقتداء بشخص علی أنّه زید فبان عمرو</w:t>
      </w:r>
      <w:bookmarkEnd w:id="2622"/>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عمرو عادلا بطلت جماعته،بل صلاته أیضا،إذا وقع فیها ما یبطل</w:t>
      </w:r>
      <w:bookmarkStart w:id="2623" w:name="pg11398_162748"/>
    </w:p>
    <w:p>
      <w:pPr>
        <w:pStyle w:val="BookText"/>
        <w:rPr/>
      </w:pPr>
      <w:bookmarkEnd w:id="2623"/>
      <w:r>
        <w:rPr>
          <w:rFonts w:ascii="IRNazanin" w:hAnsi="IRNazanin" w:eastAsia="IRNazanin"/>
          <w:color w:val="111111"/>
          <w:sz w:val="28"/>
          <w:sz w:val="28"/>
          <w:szCs w:val="28"/>
          <w:rtl w:val="true"/>
          <w:lang w:bidi="fa-IR"/>
        </w:rPr>
        <w:t>الصلاة عمدا و سهوا،و إلاّ صحّت صلاته،و إن کان عمرو عادلا صحّت جماعته و صلاته معا</w:t>
      </w:r>
      <w:r>
        <w:rPr>
          <w:rFonts w:eastAsia="IRNazanin" w:cs="IRNazanin"/>
          <w:color w:val="111111"/>
          <w:sz w:val="28"/>
          <w:szCs w:val="28"/>
          <w:rtl w:val="true"/>
          <w:lang w:bidi="fa-IR"/>
        </w:rPr>
        <w:t>.</w:t>
      </w:r>
    </w:p>
    <w:p>
      <w:pPr>
        <w:pStyle w:val="Heading5"/>
        <w:numPr>
          <w:ilvl w:val="4"/>
          <w:numId w:val="1"/>
        </w:numPr>
        <w:rPr/>
      </w:pPr>
      <w:bookmarkStart w:id="2624" w:name="__RefHeading___Toc681680_73709187"/>
      <w:bookmarkStart w:id="2625" w:name="_Toc1166"/>
      <w:bookmarkEnd w:id="2624"/>
      <w:r>
        <w:rPr>
          <w:rtl w:val="true"/>
        </w:rPr>
        <w:t xml:space="preserve">مسألة </w:t>
      </w:r>
      <w:r>
        <w:rPr/>
        <w:t>795</w:t>
      </w:r>
      <w:r>
        <w:rPr>
          <w:rtl w:val="true"/>
        </w:rPr>
        <w:t>:</w:t>
      </w:r>
      <w:r>
        <w:rPr>
          <w:rtl w:val="true"/>
        </w:rPr>
        <w:t>إذا صلّی اثنان و علم بعد الفراغ أنّ نیّة کلّ منهما کانت</w:t>
      </w:r>
      <w:bookmarkEnd w:id="2625"/>
    </w:p>
    <w:p>
      <w:pPr>
        <w:pStyle w:val="BookText"/>
        <w:rPr/>
      </w:pPr>
      <w:r>
        <w:rPr>
          <w:rFonts w:ascii="Amiri" w:hAnsi="Amiri" w:eastAsia="Amiri" w:cs="Amiri"/>
          <w:color w:val="111111"/>
          <w:sz w:val="28"/>
          <w:sz w:val="28"/>
          <w:szCs w:val="28"/>
          <w:rtl w:val="true"/>
          <w:lang w:bidi="ar-SA"/>
        </w:rPr>
        <w:t>الإمامة للآخر صحّت صلاتهما،</w:t>
      </w:r>
    </w:p>
    <w:p>
      <w:pPr>
        <w:pStyle w:val="BookText"/>
        <w:rPr/>
      </w:pPr>
      <w:r>
        <w:rPr>
          <w:rFonts w:ascii="IRNazanin" w:hAnsi="IRNazanin" w:eastAsia="IRNazanin"/>
          <w:color w:val="111111"/>
          <w:sz w:val="28"/>
          <w:sz w:val="28"/>
          <w:szCs w:val="28"/>
          <w:rtl w:val="true"/>
          <w:lang w:bidi="fa-IR"/>
        </w:rPr>
        <w:t>و أمّا إذا علم أنّ نیّة کلّ منهما الائتمام بالآخر فهل تصحّ صلاتهما أیضا أو تبطل؟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صحّة صلاتهما أیضا و إن کان الأحوط استحبابا الإعادة</w:t>
      </w:r>
      <w:r>
        <w:rPr>
          <w:rFonts w:eastAsia="IRNazanin" w:cs="IRNazanin"/>
          <w:color w:val="111111"/>
          <w:sz w:val="28"/>
          <w:szCs w:val="28"/>
          <w:rtl w:val="true"/>
          <w:lang w:bidi="fa-IR"/>
        </w:rPr>
        <w:t>.</w:t>
      </w:r>
    </w:p>
    <w:p>
      <w:pPr>
        <w:pStyle w:val="Heading5"/>
        <w:numPr>
          <w:ilvl w:val="4"/>
          <w:numId w:val="1"/>
        </w:numPr>
        <w:rPr/>
      </w:pPr>
      <w:bookmarkStart w:id="2626" w:name="__RefHeading___Toc681682_73709187"/>
      <w:bookmarkStart w:id="2627" w:name="_Toc1167"/>
      <w:bookmarkEnd w:id="2626"/>
      <w:r>
        <w:rPr>
          <w:rtl w:val="true"/>
        </w:rPr>
        <w:t xml:space="preserve">مسألة </w:t>
      </w:r>
      <w:r>
        <w:rPr/>
        <w:t>796</w:t>
      </w:r>
      <w:r>
        <w:rPr>
          <w:rtl w:val="true"/>
        </w:rPr>
        <w:t>:</w:t>
      </w:r>
      <w:r>
        <w:rPr>
          <w:rtl w:val="true"/>
        </w:rPr>
        <w:t>لا یجوز نقل نیّة الائتمام من إمام إلی آخر اختیارا</w:t>
      </w:r>
      <w:bookmarkEnd w:id="2627"/>
    </w:p>
    <w:p>
      <w:pPr>
        <w:pStyle w:val="BookText"/>
        <w:rPr/>
      </w:pPr>
      <w:r>
        <w:rPr>
          <w:rFonts w:ascii="IRNazanin" w:hAnsi="IRNazanin" w:eastAsia="IRNazanin"/>
          <w:color w:val="111111"/>
          <w:sz w:val="28"/>
          <w:sz w:val="28"/>
          <w:szCs w:val="28"/>
          <w:rtl w:val="true"/>
          <w:lang w:bidi="fa-IR"/>
        </w:rPr>
        <w:t>إلاّ أن یعرض للإمام ما یمنعه من إتمام صلاته من موت أو جنون أو إغماء أو حدث أو تذکّر حدث سابق علی الصلاة،فیجوز للمأمومین تقدیم إمام آخر و إتمام صلاتهم معه،و الأقوی اعتبار أن یکون الإمام الآخر منهم،بل الأقوی ذلک،و لو عرض علیه ما یمنعه من إتمام الصلاة مختارا،کما إذا عجز عن القیام و أصبح فرضه الصلاة جلوسا و حیث إنّه لا یجوز لهم البقاء علی الاقتداء به فی هذه الحالة، علی أساس عدم جواز اقتداء القائم بالقاعد،فیجوز لهم تقدیم إمام آخر بینهم</w:t>
      </w:r>
      <w:r>
        <w:rPr>
          <w:rFonts w:eastAsia="IRNazanin" w:cs="IRNazanin"/>
          <w:color w:val="111111"/>
          <w:sz w:val="28"/>
          <w:szCs w:val="28"/>
          <w:rtl w:val="true"/>
          <w:lang w:bidi="fa-IR"/>
        </w:rPr>
        <w:t>.</w:t>
      </w:r>
    </w:p>
    <w:p>
      <w:pPr>
        <w:pStyle w:val="Heading5"/>
        <w:numPr>
          <w:ilvl w:val="4"/>
          <w:numId w:val="1"/>
        </w:numPr>
        <w:rPr/>
      </w:pPr>
      <w:bookmarkStart w:id="2628" w:name="__RefHeading___Toc681684_73709187"/>
      <w:bookmarkStart w:id="2629" w:name="_Toc1168"/>
      <w:bookmarkEnd w:id="2628"/>
      <w:r>
        <w:rPr>
          <w:rtl w:val="true"/>
        </w:rPr>
        <w:t xml:space="preserve">مسألة </w:t>
      </w:r>
      <w:r>
        <w:rPr/>
        <w:t>797</w:t>
      </w:r>
      <w:r>
        <w:rPr>
          <w:rtl w:val="true"/>
        </w:rPr>
        <w:t>:</w:t>
      </w:r>
      <w:r>
        <w:rPr>
          <w:rtl w:val="true"/>
        </w:rPr>
        <w:t>لا یجوز للمنفرد العدول إلی الائتمام فی الأثناء</w:t>
      </w:r>
      <w:bookmarkEnd w:id="2629"/>
    </w:p>
    <w:p>
      <w:pPr>
        <w:pStyle w:val="Heading5"/>
        <w:numPr>
          <w:ilvl w:val="4"/>
          <w:numId w:val="1"/>
        </w:numPr>
        <w:rPr/>
      </w:pPr>
      <w:bookmarkStart w:id="2630" w:name="__RefHeading___Toc681686_73709187"/>
      <w:bookmarkStart w:id="2631" w:name="_Toc1169"/>
      <w:bookmarkEnd w:id="2630"/>
      <w:r>
        <w:rPr>
          <w:rtl w:val="true"/>
        </w:rPr>
        <w:t xml:space="preserve">مسألة </w:t>
      </w:r>
      <w:r>
        <w:rPr/>
        <w:t>798</w:t>
      </w:r>
      <w:r>
        <w:rPr>
          <w:rtl w:val="true"/>
        </w:rPr>
        <w:t>:</w:t>
      </w:r>
      <w:r>
        <w:rPr>
          <w:rtl w:val="true"/>
        </w:rPr>
        <w:t>إذا انفرد المأموم عن الإمام أثناء صلاة الجماعة</w:t>
      </w:r>
      <w:bookmarkEnd w:id="2631"/>
    </w:p>
    <w:p>
      <w:pPr>
        <w:pStyle w:val="BookText"/>
        <w:rPr/>
      </w:pPr>
      <w:r>
        <w:rPr>
          <w:rFonts w:ascii="IRNazanin" w:hAnsi="IRNazanin" w:eastAsia="IRNazanin"/>
          <w:color w:val="111111"/>
          <w:sz w:val="28"/>
          <w:sz w:val="28"/>
          <w:szCs w:val="28"/>
          <w:rtl w:val="true"/>
          <w:lang w:bidi="fa-IR"/>
        </w:rPr>
        <w:t>بطلت جماعته،سواء کان ناویا للانفراد من بدایة الصلاة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صلاته منفردا ففیها حالتان</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المأموم لم ینو الانفراد من البدایة و عازم علی مواصلة الائتمام و فی الأثناء فجأة بسبب أو آخر نوی الانفراد،فحینئذ إن کان هذا الانفراد قبل الرکوع من الرکعة الاولی أو الثانیة،وجب علیه أن یقرأ کما یقرأ المنفرد،</w:t>
      </w:r>
      <w:bookmarkStart w:id="2632" w:name="pg11398_162749"/>
    </w:p>
    <w:p>
      <w:pPr>
        <w:pStyle w:val="BookText"/>
        <w:rPr/>
      </w:pPr>
      <w:bookmarkEnd w:id="2632"/>
      <w:r>
        <w:rPr>
          <w:rFonts w:ascii="IRNazanin" w:hAnsi="IRNazanin" w:eastAsia="IRNazanin"/>
          <w:color w:val="111111"/>
          <w:sz w:val="28"/>
          <w:sz w:val="28"/>
          <w:szCs w:val="28"/>
          <w:rtl w:val="true"/>
          <w:lang w:bidi="fa-IR"/>
        </w:rPr>
        <w:t>و لکن إذا ترک القراءة و رکع و واصل صلاته،فإن کان ذلک متعمّدا بطلت صلاته، و إن کان معذورا فیه أو معتقدا أنّ هذا هو وظیفته صحّت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الرکوع فیمضی فی صلاته و یتمّها و لا شیء علیه،ما لم یتورّط فی فترة ائتمامه بزیادة فی الرکن،و إلاّ بطلت من هذه الناحیة،و لا فرق فی صحة صلاته فی هذا الفرض بین أن یکون ملتفتا إلی بطلان جماعته بالانفراد أو لا یکون ملتفتا إلی ذلک،فإنّه علی کلا التقدیرین معذور فی ترک القراءة و غیر متمکّن من تدارکها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المأموم یکون ناویا الانفراد عن الإمام من الأوّل و عازما علی عدم مواصلة الائتمام به إلی النهایة،فحینئذ لا یسوغ له أن یقتدی به و یعوّل علیه فی القراءة،فإن اقتدی به و عوّل علیه فی القراءة و عند ما قنت الإمام انفرد عنه و رکع،فإن کان ملتفتا إلی أنّ وظیفته عدم جواز الاقتداء و التعویل فی هذه الحالة،بطلت صلاته و علیه أن یعیدها من جدید،و أمّا إذا لم یکن ملتفتا إلی أنّ وظیفته ذلک و کان معتقدا حین الصلاة أنّه یسوغ له الاقتداء کذلک،أو کان معذورا فیه صحّت صلاته و لا إعادة علیه</w:t>
      </w:r>
      <w:r>
        <w:rPr>
          <w:rFonts w:eastAsia="IRNazanin" w:cs="IRNazanin"/>
          <w:color w:val="111111"/>
          <w:sz w:val="28"/>
          <w:szCs w:val="28"/>
          <w:rtl w:val="true"/>
          <w:lang w:bidi="fa-IR"/>
        </w:rPr>
        <w:t>.</w:t>
      </w:r>
    </w:p>
    <w:p>
      <w:pPr>
        <w:pStyle w:val="Heading5"/>
        <w:numPr>
          <w:ilvl w:val="4"/>
          <w:numId w:val="1"/>
        </w:numPr>
        <w:rPr/>
      </w:pPr>
      <w:bookmarkStart w:id="2633" w:name="__RefHeading___Toc681688_73709187"/>
      <w:bookmarkStart w:id="2634" w:name="_Toc1170"/>
      <w:bookmarkEnd w:id="2633"/>
      <w:r>
        <w:rPr>
          <w:rtl w:val="true"/>
        </w:rPr>
        <w:t xml:space="preserve">مسألة </w:t>
      </w:r>
      <w:r>
        <w:rPr/>
        <w:t>799</w:t>
      </w:r>
      <w:r>
        <w:rPr>
          <w:rtl w:val="true"/>
        </w:rPr>
        <w:t>:</w:t>
      </w:r>
      <w:r>
        <w:rPr>
          <w:rtl w:val="true"/>
        </w:rPr>
        <w:t>لا یجوز لمن بدأ صلاته منفردا أن ینوی الائتمام فی أثناء</w:t>
      </w:r>
      <w:bookmarkEnd w:id="2634"/>
    </w:p>
    <w:p>
      <w:pPr>
        <w:pStyle w:val="BookText"/>
        <w:rPr/>
      </w:pPr>
      <w:r>
        <w:rPr>
          <w:rFonts w:ascii="IRNazanin" w:hAnsi="IRNazanin" w:eastAsia="IRNazanin"/>
          <w:color w:val="111111"/>
          <w:sz w:val="28"/>
          <w:sz w:val="28"/>
          <w:szCs w:val="28"/>
          <w:rtl w:val="true"/>
          <w:lang w:bidi="fa-IR"/>
        </w:rPr>
        <w:t>صلاته،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الائتمام فی أثناء صلاة الإمام،کما یجوز له ذلک فی بدایة صلاته، فإن للمأموم أن یلتحق بالإمام فی الرکعة الاولی متی شاء إلی أن یرکع الإمام فیلتحق به أثناء الرکوع،بأن یکبّر قائما منتصبا ناویا الاقتداء ثمّ یرکع إذا کان الإمام باقیا فی الرکوع إلی حین رکوعه،و له أن یلتحق به فی الرکعة الثانیة أو الثالثة أو الأخیرة،إذا کانت الصلاة رباعیّة،فإذا کان الإنسان یقتدی برکعة من صلاته أو رکعتین لصلاة الإمام،فإذا انتهت صلاة الإمام قبل أن ینهی المأموم صلاته انفرد فی صلاته و یواصلها منفردا حتّی یتمّها</w:t>
      </w:r>
      <w:r>
        <w:rPr>
          <w:rFonts w:eastAsia="IRNazanin" w:cs="IRNazanin"/>
          <w:color w:val="111111"/>
          <w:sz w:val="28"/>
          <w:szCs w:val="28"/>
          <w:rtl w:val="true"/>
          <w:lang w:bidi="fa-IR"/>
        </w:rPr>
        <w:t>.</w:t>
      </w:r>
      <w:bookmarkStart w:id="2635" w:name="pg11398_162750"/>
    </w:p>
    <w:p>
      <w:pPr>
        <w:pStyle w:val="Heading5"/>
        <w:numPr>
          <w:ilvl w:val="4"/>
          <w:numId w:val="1"/>
        </w:numPr>
        <w:rPr/>
      </w:pPr>
      <w:bookmarkStart w:id="2636" w:name="__RefHeading___Toc681690_73709187"/>
      <w:bookmarkStart w:id="2637" w:name="_Toc1171"/>
      <w:bookmarkEnd w:id="2635"/>
      <w:bookmarkEnd w:id="2636"/>
      <w:r>
        <w:rPr>
          <w:rtl w:val="true"/>
        </w:rPr>
        <w:t xml:space="preserve">مسألة </w:t>
      </w:r>
      <w:r>
        <w:rPr/>
        <w:t>800</w:t>
      </w:r>
      <w:r>
        <w:rPr>
          <w:rtl w:val="true"/>
        </w:rPr>
        <w:t>:</w:t>
      </w:r>
      <w:r>
        <w:rPr>
          <w:rtl w:val="true"/>
        </w:rPr>
        <w:t>إذا نوی الانفراد فی أثناء قراءة الإمام</w:t>
      </w:r>
      <w:bookmarkEnd w:id="2637"/>
    </w:p>
    <w:p>
      <w:pPr>
        <w:pStyle w:val="BookText"/>
        <w:rPr/>
      </w:pPr>
      <w:r>
        <w:rPr>
          <w:rFonts w:ascii="IRNazanin" w:hAnsi="IRNazanin" w:eastAsia="IRNazanin"/>
          <w:color w:val="111111"/>
          <w:sz w:val="28"/>
          <w:sz w:val="28"/>
          <w:szCs w:val="28"/>
          <w:rtl w:val="true"/>
          <w:lang w:bidi="fa-IR"/>
        </w:rPr>
        <w:t>وجبت علیه القراءة من الأول،بل و کذلک إذا نوی الانفراد بعد قراءة الإمام قبل الرکوع</w:t>
      </w:r>
      <w:r>
        <w:rPr>
          <w:rFonts w:eastAsia="IRNazanin" w:cs="IRNazanin"/>
          <w:color w:val="111111"/>
          <w:sz w:val="28"/>
          <w:szCs w:val="28"/>
          <w:rtl w:val="true"/>
          <w:lang w:bidi="fa-IR"/>
        </w:rPr>
        <w:t>.</w:t>
      </w:r>
    </w:p>
    <w:p>
      <w:pPr>
        <w:pStyle w:val="Heading5"/>
        <w:numPr>
          <w:ilvl w:val="4"/>
          <w:numId w:val="1"/>
        </w:numPr>
        <w:rPr/>
      </w:pPr>
      <w:bookmarkStart w:id="2638" w:name="__RefHeading___Toc681692_73709187"/>
      <w:bookmarkStart w:id="2639" w:name="_Toc1172"/>
      <w:bookmarkEnd w:id="2638"/>
      <w:r>
        <w:rPr>
          <w:rtl w:val="true"/>
        </w:rPr>
        <w:t xml:space="preserve">مسألة </w:t>
      </w:r>
      <w:r>
        <w:rPr/>
        <w:t>801</w:t>
      </w:r>
      <w:r>
        <w:rPr>
          <w:rtl w:val="true"/>
        </w:rPr>
        <w:t>:</w:t>
      </w:r>
      <w:r>
        <w:rPr>
          <w:rtl w:val="true"/>
        </w:rPr>
        <w:t>إذا نوی الانفراد صار منفردا</w:t>
      </w:r>
      <w:bookmarkEnd w:id="2639"/>
    </w:p>
    <w:p>
      <w:pPr>
        <w:pStyle w:val="BookText"/>
        <w:rPr/>
      </w:pPr>
      <w:r>
        <w:rPr>
          <w:rFonts w:ascii="IRNazanin" w:hAnsi="IRNazanin" w:eastAsia="IRNazanin"/>
          <w:color w:val="111111"/>
          <w:sz w:val="28"/>
          <w:sz w:val="28"/>
          <w:szCs w:val="28"/>
          <w:rtl w:val="true"/>
          <w:lang w:bidi="fa-IR"/>
        </w:rPr>
        <w:t>و لا یجوز له الرجوع إلی الائتمام،و إذا تردّد فی الانفراد و عدمه،ثمّ عزم علی عدم الانفراد،فهل یجوز البقاء علی الائتمام؟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p>
    <w:p>
      <w:pPr>
        <w:pStyle w:val="Heading5"/>
        <w:numPr>
          <w:ilvl w:val="4"/>
          <w:numId w:val="1"/>
        </w:numPr>
        <w:rPr/>
      </w:pPr>
      <w:bookmarkStart w:id="2640" w:name="__RefHeading___Toc681694_73709187"/>
      <w:bookmarkStart w:id="2641" w:name="_Toc1173"/>
      <w:bookmarkEnd w:id="2640"/>
      <w:r>
        <w:rPr>
          <w:rtl w:val="true"/>
        </w:rPr>
        <w:t xml:space="preserve">مسألة </w:t>
      </w:r>
      <w:r>
        <w:rPr/>
        <w:t>802</w:t>
      </w:r>
      <w:r>
        <w:rPr>
          <w:rtl w:val="true"/>
        </w:rPr>
        <w:t>:</w:t>
      </w:r>
      <w:r>
        <w:rPr>
          <w:rtl w:val="true"/>
        </w:rPr>
        <w:t>إذا شکّ فی أنّه عدل إلی الانفراد أو لا</w:t>
      </w:r>
      <w:bookmarkEnd w:id="2641"/>
    </w:p>
    <w:p>
      <w:pPr>
        <w:pStyle w:val="BookText"/>
        <w:rPr/>
      </w:pP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w:t>
      </w:r>
    </w:p>
    <w:p>
      <w:pPr>
        <w:pStyle w:val="Heading5"/>
        <w:numPr>
          <w:ilvl w:val="4"/>
          <w:numId w:val="1"/>
        </w:numPr>
        <w:rPr/>
      </w:pPr>
      <w:bookmarkStart w:id="2642" w:name="__RefHeading___Toc681696_73709187"/>
      <w:bookmarkStart w:id="2643" w:name="_Toc1174"/>
      <w:bookmarkEnd w:id="2642"/>
      <w:r>
        <w:rPr>
          <w:rtl w:val="true"/>
        </w:rPr>
        <w:t xml:space="preserve">مسألة </w:t>
      </w:r>
      <w:r>
        <w:rPr/>
        <w:t>803</w:t>
      </w:r>
      <w:r>
        <w:rPr>
          <w:rtl w:val="true"/>
        </w:rPr>
        <w:t>:</w:t>
      </w:r>
      <w:r>
        <w:rPr>
          <w:rtl w:val="true"/>
        </w:rPr>
        <w:t>لا یعتبر فی الجماعة قصد القربة</w:t>
      </w:r>
      <w:bookmarkEnd w:id="2643"/>
    </w:p>
    <w:p>
      <w:pPr>
        <w:pStyle w:val="BookText"/>
        <w:rPr/>
      </w:pPr>
      <w:r>
        <w:rPr>
          <w:rFonts w:ascii="IRNazanin" w:hAnsi="IRNazanin" w:eastAsia="IRNazanin"/>
          <w:color w:val="111111"/>
          <w:sz w:val="28"/>
          <w:sz w:val="28"/>
          <w:szCs w:val="28"/>
          <w:rtl w:val="true"/>
          <w:lang w:bidi="fa-IR"/>
        </w:rPr>
        <w:t>لا بالنسبة إلی الإمام و لا بالنسبة إلی المأموم،فإذا کان قصد الإمام أو المأموم غرضا دنیویا مباحا مثل الفرار من الشکّ و الوسوسة أو بدافع التأیید لإمام الجماعة و ترغیب الناس للحضور فیها،أو تعب القراءة،أو غیر ذلک،صحت و ترتبت علیها أحکام الجماعة و لکن لا یترتّب علیها ثواب الجماعة</w:t>
      </w:r>
      <w:r>
        <w:rPr>
          <w:rFonts w:eastAsia="IRNazanin" w:cs="IRNazanin"/>
          <w:color w:val="111111"/>
          <w:sz w:val="28"/>
          <w:szCs w:val="28"/>
          <w:rtl w:val="true"/>
          <w:lang w:bidi="fa-IR"/>
        </w:rPr>
        <w:t>.</w:t>
      </w:r>
    </w:p>
    <w:p>
      <w:pPr>
        <w:pStyle w:val="Heading5"/>
        <w:numPr>
          <w:ilvl w:val="4"/>
          <w:numId w:val="1"/>
        </w:numPr>
        <w:rPr/>
      </w:pPr>
      <w:bookmarkStart w:id="2644" w:name="__RefHeading___Toc681698_73709187"/>
      <w:bookmarkStart w:id="2645" w:name="_Toc1175"/>
      <w:bookmarkEnd w:id="2644"/>
      <w:r>
        <w:rPr>
          <w:rtl w:val="true"/>
        </w:rPr>
        <w:t xml:space="preserve">مسألة </w:t>
      </w:r>
      <w:r>
        <w:rPr/>
        <w:t>804</w:t>
      </w:r>
      <w:r>
        <w:rPr>
          <w:rtl w:val="true"/>
        </w:rPr>
        <w:t>:</w:t>
      </w:r>
      <w:r>
        <w:rPr>
          <w:rtl w:val="true"/>
        </w:rPr>
        <w:t>إذا نوی الاقتداء سهوا أو جهلا بمن یصلی صلاة لا اقتداء</w:t>
      </w:r>
      <w:bookmarkEnd w:id="2645"/>
    </w:p>
    <w:p>
      <w:pPr>
        <w:pStyle w:val="BookText"/>
        <w:rPr/>
      </w:pP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کما إذا کانت نافلة،فإن تذکّر عدل إلی الانفراد و صحّت صلاته،شریطة أن لا یکون متورّطا فی الإتیان بالمنافی لصلاة المنفرد کزیادة رکن أو نقصانه، و کذا تصحّ إذا تذکّر بعد الفراغ و لم یحصل منه ما یوجب بطلان صلاة المنفرد عمدا و سهوا و إلاّ بطلت</w:t>
      </w:r>
      <w:r>
        <w:rPr>
          <w:rFonts w:eastAsia="IRNazanin" w:cs="IRNazanin"/>
          <w:color w:val="111111"/>
          <w:sz w:val="28"/>
          <w:szCs w:val="28"/>
          <w:rtl w:val="true"/>
          <w:lang w:bidi="fa-IR"/>
        </w:rPr>
        <w:t>.</w:t>
      </w:r>
    </w:p>
    <w:p>
      <w:pPr>
        <w:pStyle w:val="Heading5"/>
        <w:numPr>
          <w:ilvl w:val="4"/>
          <w:numId w:val="1"/>
        </w:numPr>
        <w:rPr/>
      </w:pPr>
      <w:bookmarkStart w:id="2646" w:name="__RefHeading___Toc681700_73709187"/>
      <w:bookmarkStart w:id="2647" w:name="_Toc1176"/>
      <w:bookmarkEnd w:id="2646"/>
      <w:r>
        <w:rPr>
          <w:rtl w:val="true"/>
        </w:rPr>
        <w:t xml:space="preserve">مسألة </w:t>
      </w:r>
      <w:r>
        <w:rPr/>
        <w:t>805</w:t>
      </w:r>
      <w:r>
        <w:rPr>
          <w:rtl w:val="true"/>
        </w:rPr>
        <w:t>:</w:t>
      </w:r>
      <w:r>
        <w:rPr>
          <w:rtl w:val="true"/>
        </w:rPr>
        <w:t>تدرک الجماعة بالدخول فی الصلاة من أوّل قیام الإمام</w:t>
      </w:r>
      <w:bookmarkEnd w:id="2647"/>
    </w:p>
    <w:p>
      <w:pPr>
        <w:pStyle w:val="BookText"/>
        <w:rPr/>
      </w:pPr>
      <w:r>
        <w:rPr>
          <w:rFonts w:ascii="IRNazanin" w:hAnsi="IRNazanin" w:eastAsia="IRNazanin"/>
          <w:color w:val="111111"/>
          <w:sz w:val="28"/>
          <w:sz w:val="28"/>
          <w:szCs w:val="28"/>
          <w:rtl w:val="true"/>
          <w:lang w:bidi="fa-IR"/>
        </w:rPr>
        <w:t>للرکعة إلی منتهی رکوعه،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دخل مع الإمام فی حال قیامه قبل القراءة أو فی أثنائها،أو بعدها قبل الرکوع،أو فی حال الرکوع فقد أدرک الرکعة،و لا یتوقّف إدراکها علی الاجتماع معه فی الرکوع،فإذا أدرکه قبل الرکوع وفاته الرکوع معه</w:t>
      </w:r>
      <w:bookmarkStart w:id="2648" w:name="pg11398_162751"/>
    </w:p>
    <w:p>
      <w:pPr>
        <w:pStyle w:val="BookText"/>
        <w:rPr/>
      </w:pPr>
      <w:bookmarkEnd w:id="2648"/>
      <w:r>
        <w:rPr>
          <w:rFonts w:ascii="IRNazanin" w:hAnsi="IRNazanin" w:eastAsia="IRNazanin"/>
          <w:color w:val="111111"/>
          <w:sz w:val="28"/>
          <w:sz w:val="28"/>
          <w:szCs w:val="28"/>
          <w:rtl w:val="true"/>
          <w:lang w:bidi="fa-IR"/>
        </w:rPr>
        <w:t>سهوا أو غفلة أو لمانع خارجیّ کالزحام،فقد أدرک الرکعة و وجبت علیه المتابعة فی غیره،و یعتبر فی إدراکه فی الرکوع أن یصل إلی حدّ الرکوع قبل أن یرفع الإمام رأسه و لو کان بعد فراغه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اقترن الحدّ الأدنی من رکوع المأموم مع ابتداء الإمام برفع رأسه و عدم خروجه عن حدّ الرکوع بعد،فلا یقین بکفایة ذلک و إن کانت الکفایة غیر بعیدة</w:t>
      </w:r>
      <w:r>
        <w:rPr>
          <w:rFonts w:eastAsia="IRNazanin" w:cs="IRNazanin"/>
          <w:color w:val="111111"/>
          <w:sz w:val="28"/>
          <w:szCs w:val="28"/>
          <w:rtl w:val="true"/>
          <w:lang w:bidi="fa-IR"/>
        </w:rPr>
        <w:t>.</w:t>
      </w:r>
    </w:p>
    <w:p>
      <w:pPr>
        <w:pStyle w:val="Heading5"/>
        <w:numPr>
          <w:ilvl w:val="4"/>
          <w:numId w:val="1"/>
        </w:numPr>
        <w:rPr/>
      </w:pPr>
      <w:bookmarkStart w:id="2649" w:name="__RefHeading___Toc681702_73709187"/>
      <w:bookmarkStart w:id="2650" w:name="_Toc1177"/>
      <w:bookmarkEnd w:id="2649"/>
      <w:r>
        <w:rPr>
          <w:rtl w:val="true"/>
        </w:rPr>
        <w:t xml:space="preserve">مسألة </w:t>
      </w:r>
      <w:r>
        <w:rPr/>
        <w:t>806</w:t>
      </w:r>
      <w:r>
        <w:rPr>
          <w:rtl w:val="true"/>
        </w:rPr>
        <w:t>:</w:t>
      </w:r>
      <w:r>
        <w:rPr>
          <w:rtl w:val="true"/>
        </w:rPr>
        <w:t>إذا رکع المأموم معتقدا أنّه یدرک الإمام راکعا فتبیّن عدم</w:t>
      </w:r>
      <w:bookmarkEnd w:id="2650"/>
    </w:p>
    <w:p>
      <w:pPr>
        <w:pStyle w:val="BookText"/>
        <w:rPr/>
      </w:pPr>
      <w:r>
        <w:rPr>
          <w:rFonts w:ascii="IRNazanin" w:hAnsi="IRNazanin" w:eastAsia="IRNazanin"/>
          <w:color w:val="111111"/>
          <w:sz w:val="28"/>
          <w:sz w:val="28"/>
          <w:szCs w:val="28"/>
          <w:rtl w:val="true"/>
          <w:lang w:bidi="fa-IR"/>
        </w:rPr>
        <w:t>إدراکه،</w:t>
      </w:r>
    </w:p>
    <w:p>
      <w:pPr>
        <w:pStyle w:val="BookText"/>
        <w:rPr/>
      </w:pPr>
      <w:r>
        <w:rPr>
          <w:rFonts w:ascii="IRNazanin" w:hAnsi="IRNazanin" w:eastAsia="IRNazanin"/>
          <w:color w:val="111111"/>
          <w:sz w:val="28"/>
          <w:sz w:val="28"/>
          <w:szCs w:val="28"/>
          <w:rtl w:val="true"/>
          <w:lang w:bidi="fa-IR"/>
        </w:rPr>
        <w:t>صحّت صلاته منفردا لا جماعة،و إذا شکّ المأموم حین رکع فی أنّ الإمام هل کان راکعا أو رافعا رأسه من الرکوع تصحّ صلاته جماعة</w:t>
      </w:r>
      <w:r>
        <w:rPr>
          <w:rFonts w:eastAsia="IRNazanin" w:cs="IRNazanin"/>
          <w:color w:val="111111"/>
          <w:sz w:val="28"/>
          <w:szCs w:val="28"/>
          <w:rtl w:val="true"/>
          <w:lang w:bidi="fa-IR"/>
        </w:rPr>
        <w:t>.</w:t>
      </w:r>
    </w:p>
    <w:p>
      <w:pPr>
        <w:pStyle w:val="Heading5"/>
        <w:numPr>
          <w:ilvl w:val="4"/>
          <w:numId w:val="1"/>
        </w:numPr>
        <w:rPr/>
      </w:pPr>
      <w:bookmarkStart w:id="2651" w:name="__RefHeading___Toc681704_73709187"/>
      <w:bookmarkStart w:id="2652" w:name="_Toc1178"/>
      <w:bookmarkEnd w:id="2651"/>
      <w:r>
        <w:rPr>
          <w:rtl w:val="true"/>
        </w:rPr>
        <w:t xml:space="preserve">مسألة </w:t>
      </w:r>
      <w:r>
        <w:rPr/>
        <w:t>807</w:t>
      </w:r>
      <w:r>
        <w:rPr>
          <w:rtl w:val="true"/>
        </w:rPr>
        <w:t>:</w:t>
      </w:r>
      <w:r>
        <w:rPr>
          <w:rtl w:val="true"/>
        </w:rPr>
        <w:t>الظاهر جواز الدخول فی الرکوع مع احتمال ادراک الإمام</w:t>
      </w:r>
      <w:bookmarkEnd w:id="2652"/>
    </w:p>
    <w:p>
      <w:pPr>
        <w:pStyle w:val="BookText"/>
        <w:rPr/>
      </w:pPr>
      <w:r>
        <w:rPr>
          <w:rFonts w:ascii="IRNazanin" w:hAnsi="IRNazanin" w:eastAsia="IRNazanin"/>
          <w:color w:val="111111"/>
          <w:sz w:val="28"/>
          <w:sz w:val="28"/>
          <w:szCs w:val="28"/>
          <w:rtl w:val="true"/>
          <w:lang w:bidi="fa-IR"/>
        </w:rPr>
        <w:t>راکعا،</w:t>
      </w:r>
    </w:p>
    <w:p>
      <w:pPr>
        <w:pStyle w:val="BookText"/>
        <w:rPr/>
      </w:pPr>
      <w:r>
        <w:rPr>
          <w:rFonts w:ascii="IRNazanin" w:hAnsi="IRNazanin" w:eastAsia="IRNazanin"/>
          <w:color w:val="111111"/>
          <w:sz w:val="28"/>
          <w:sz w:val="28"/>
          <w:szCs w:val="28"/>
          <w:rtl w:val="true"/>
          <w:lang w:bidi="fa-IR"/>
        </w:rPr>
        <w:t>فإن أدرکه صحّت الجماعة و الصلاة،و إلاّ بطلت الجماعة و صحّت الصلاة منفردا</w:t>
      </w:r>
      <w:r>
        <w:rPr>
          <w:rFonts w:eastAsia="IRNazanin" w:cs="IRNazanin"/>
          <w:color w:val="111111"/>
          <w:sz w:val="28"/>
          <w:szCs w:val="28"/>
          <w:rtl w:val="true"/>
          <w:lang w:bidi="fa-IR"/>
        </w:rPr>
        <w:t>.</w:t>
      </w:r>
    </w:p>
    <w:p>
      <w:pPr>
        <w:pStyle w:val="Heading5"/>
        <w:numPr>
          <w:ilvl w:val="4"/>
          <w:numId w:val="1"/>
        </w:numPr>
        <w:rPr/>
      </w:pPr>
      <w:bookmarkStart w:id="2653" w:name="__RefHeading___Toc681706_73709187"/>
      <w:bookmarkStart w:id="2654" w:name="_Toc1179"/>
      <w:bookmarkEnd w:id="2653"/>
      <w:r>
        <w:rPr>
          <w:rtl w:val="true"/>
        </w:rPr>
        <w:t xml:space="preserve">مسألة </w:t>
      </w:r>
      <w:r>
        <w:rPr/>
        <w:t>808</w:t>
      </w:r>
      <w:r>
        <w:rPr>
          <w:rtl w:val="true"/>
        </w:rPr>
        <w:t>:</w:t>
      </w:r>
      <w:r>
        <w:rPr>
          <w:rtl w:val="true"/>
        </w:rPr>
        <w:t>إذا نوی و کبّر فرفع الإمام رأسه قبل أن یصل إلی الرکوع</w:t>
      </w:r>
      <w:bookmarkEnd w:id="2654"/>
    </w:p>
    <w:p>
      <w:pPr>
        <w:pStyle w:val="BookText"/>
        <w:rPr/>
      </w:pPr>
      <w:r>
        <w:rPr>
          <w:rFonts w:ascii="IRNazanin" w:hAnsi="IRNazanin" w:eastAsia="IRNazanin"/>
          <w:color w:val="111111"/>
          <w:sz w:val="28"/>
          <w:sz w:val="28"/>
          <w:szCs w:val="28"/>
          <w:rtl w:val="true"/>
          <w:lang w:bidi="fa-IR"/>
        </w:rPr>
        <w:t>تخیّر بین المضیّ منفردا و العدول إلی النافلة،ثمّ الرجوع إلی الائتمام بعد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أدرک المأموم الإمام و هو فی التشهّد الأخیر،فإنّ بإمکانه حینئذ إذا أراد أن یدرک فضیلة الجماعة و ثوابها أن یکبّر تکبیرة الإحرام ناویا الائتمام و هو قائم،ثمّ یجلس مع الإمام و یتشهّد بنیّة القربة باعتباره کلاما دینیّا محبوبا للّه تعالی،فإذا سلّم الإمام قام لصلاته من غیر حاجة إلی تکرار تکبیرة الإحرام فاتمّ صلاته منفردا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أدرک الإمام و هو فی التشهّد الأوّل،فإنّ بإمکانه عندئذ أن</w:t>
      </w:r>
      <w:bookmarkStart w:id="2655" w:name="pg11398_162752"/>
    </w:p>
    <w:p>
      <w:pPr>
        <w:pStyle w:val="BookText"/>
        <w:rPr/>
      </w:pPr>
      <w:bookmarkEnd w:id="2655"/>
      <w:r>
        <w:rPr>
          <w:rFonts w:ascii="IRNazanin" w:hAnsi="IRNazanin" w:eastAsia="IRNazanin"/>
          <w:color w:val="111111"/>
          <w:sz w:val="28"/>
          <w:sz w:val="28"/>
          <w:szCs w:val="28"/>
          <w:rtl w:val="true"/>
          <w:lang w:bidi="fa-IR"/>
        </w:rPr>
        <w:t>یکبّر تکبیرة الإحرام ناویا الاقتداء به و لا یجلس مع الإمام،فإذا قام الإمام یواصل المأموم صلاته معه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أدرک الإمام و هو فی السجدة الأخیرة من صلاته،فإنّ بإمکانه وقتئذ إذا أراد أن یدرک ثواب الجماعة أن یکبّر تکبیرة الإحرام ناویا الائتمام،ثمّ یهوی إلی السجود فیسجد و الإمام ساجد و یتشهّد مع الإمام،فإذا سلّم الإمام قام لصلاته منفردا،و لکنّ الأحوط وجوبا أن یکبّر من جدید بقصد الأعمّ من تکبیرة الإحرام و الذکر المطلق</w:t>
      </w:r>
      <w:r>
        <w:rPr>
          <w:rFonts w:eastAsia="IRNazanin" w:cs="IRNazanin"/>
          <w:color w:val="111111"/>
          <w:sz w:val="28"/>
          <w:szCs w:val="28"/>
          <w:rtl w:val="true"/>
          <w:lang w:bidi="fa-IR"/>
        </w:rPr>
        <w:t>.</w:t>
      </w:r>
    </w:p>
    <w:p>
      <w:pPr>
        <w:pStyle w:val="Heading5"/>
        <w:numPr>
          <w:ilvl w:val="4"/>
          <w:numId w:val="1"/>
        </w:numPr>
        <w:rPr/>
      </w:pPr>
      <w:bookmarkStart w:id="2656" w:name="__RefHeading___Toc681708_73709187"/>
      <w:bookmarkStart w:id="2657" w:name="_Toc1180"/>
      <w:bookmarkEnd w:id="2656"/>
      <w:r>
        <w:rPr>
          <w:rtl w:val="true"/>
        </w:rPr>
        <w:t xml:space="preserve">مسألة </w:t>
      </w:r>
      <w:r>
        <w:rPr/>
        <w:t>809</w:t>
      </w:r>
      <w:r>
        <w:rPr>
          <w:rtl w:val="true"/>
        </w:rPr>
        <w:t>:</w:t>
      </w:r>
      <w:r>
        <w:rPr>
          <w:rtl w:val="true"/>
        </w:rPr>
        <w:t>إذا حضر المکان الّذی فیه الجماعة فرأی الإمام راکعا</w:t>
      </w:r>
      <w:bookmarkEnd w:id="2657"/>
    </w:p>
    <w:p>
      <w:pPr>
        <w:pStyle w:val="BookText"/>
        <w:rPr/>
      </w:pPr>
      <w:r>
        <w:rPr>
          <w:rFonts w:ascii="IRNazanin" w:hAnsi="IRNazanin" w:eastAsia="IRNazanin"/>
          <w:color w:val="111111"/>
          <w:sz w:val="28"/>
          <w:sz w:val="28"/>
          <w:szCs w:val="28"/>
          <w:rtl w:val="true"/>
          <w:lang w:bidi="fa-IR"/>
        </w:rPr>
        <w:t>و خاف أنّ الإمام یرفع رأسه إن التحق بالصفّ،</w:t>
      </w:r>
    </w:p>
    <w:p>
      <w:pPr>
        <w:pStyle w:val="BookText"/>
        <w:rPr/>
      </w:pPr>
      <w:r>
        <w:rPr>
          <w:rFonts w:ascii="IRNazanin" w:hAnsi="IRNazanin" w:eastAsia="IRNazanin"/>
          <w:color w:val="111111"/>
          <w:sz w:val="28"/>
          <w:sz w:val="28"/>
          <w:szCs w:val="28"/>
          <w:rtl w:val="true"/>
          <w:lang w:bidi="fa-IR"/>
        </w:rPr>
        <w:t>کبّر للإحرام فی مکانه و رکع، ثم مشی فی رکوعه أو بعده،أو فی سجوده،أو بین السجدتین أو بعدهما،أو حال القیام للثانیة و التحق بالصفّ،سواء أ کان المشی إلی الأمام أم إلی الخلف،أم إلی أحد الجانبین،بشرط أن لا ینحرف عن القبلة،و أن لا یکون مانع آخر غیر البعد من حائل و غیره و إن کان الأحوط استحبابا انتفاء البعد المانع من الاقتداء أیضا، و یجب ترک الاشتغال بالقراءة و غیرها ممّا یعتبر فیه الطمأنینة حال المشی</w:t>
      </w:r>
      <w:r>
        <w:rPr>
          <w:rFonts w:eastAsia="IRNazanin" w:cs="IRNazanin"/>
          <w:color w:val="111111"/>
          <w:sz w:val="28"/>
          <w:szCs w:val="28"/>
          <w:rtl w:val="true"/>
          <w:lang w:bidi="fa-IR"/>
        </w:rPr>
        <w:t>.</w:t>
      </w:r>
    </w:p>
    <w:p>
      <w:pPr>
        <w:pStyle w:val="Heading4"/>
        <w:numPr>
          <w:ilvl w:val="3"/>
          <w:numId w:val="1"/>
        </w:numPr>
        <w:rPr/>
      </w:pPr>
      <w:bookmarkStart w:id="2658" w:name="__RefHeading___Toc681710_73709187"/>
      <w:bookmarkStart w:id="2659" w:name="_Toc1181"/>
      <w:bookmarkEnd w:id="2658"/>
      <w:r>
        <w:rPr>
          <w:rtl w:val="true"/>
        </w:rPr>
        <w:t>الفصل الثانی</w:t>
      </w:r>
      <w:r>
        <w:rPr>
          <w:rtl w:val="true"/>
        </w:rPr>
        <w:t xml:space="preserve">: </w:t>
      </w:r>
      <w:r>
        <w:rPr>
          <w:rtl w:val="true"/>
        </w:rPr>
        <w:t>ما یعتبر فی انعقاد الجماعة</w:t>
      </w:r>
      <w:bookmarkEnd w:id="2659"/>
    </w:p>
    <w:p>
      <w:pPr>
        <w:pStyle w:val="Heading5"/>
        <w:numPr>
          <w:ilvl w:val="4"/>
          <w:numId w:val="1"/>
        </w:numPr>
        <w:rPr/>
      </w:pPr>
      <w:bookmarkStart w:id="2660" w:name="__RefHeading___Toc681712_73709187"/>
      <w:bookmarkStart w:id="2661" w:name="_Toc1182"/>
      <w:bookmarkEnd w:id="2660"/>
      <w:r>
        <w:rPr>
          <w:rtl w:val="true"/>
        </w:rPr>
        <w:t>و هو امور</w:t>
      </w:r>
      <w:r>
        <w:rPr>
          <w:rtl w:val="true"/>
        </w:rPr>
        <w:t>:</w:t>
      </w:r>
      <w:bookmarkEnd w:id="2661"/>
    </w:p>
    <w:p>
      <w:pPr>
        <w:pStyle w:val="Heading5"/>
        <w:numPr>
          <w:ilvl w:val="4"/>
          <w:numId w:val="1"/>
        </w:numPr>
        <w:rPr/>
      </w:pPr>
      <w:bookmarkStart w:id="2662" w:name="__RefHeading___Toc681714_73709187"/>
      <w:bookmarkStart w:id="2663" w:name="_Toc1183"/>
      <w:bookmarkEnd w:id="2662"/>
      <w:r>
        <w:rPr>
          <w:rtl w:val="true"/>
        </w:rPr>
        <w:t>الأوّل</w:t>
      </w:r>
      <w:r>
        <w:rPr>
          <w:rtl w:val="true"/>
        </w:rPr>
        <w:t>:</w:t>
      </w:r>
      <w:r>
        <w:rPr>
          <w:rtl w:val="true"/>
        </w:rPr>
        <w:t>أنّ الجماعة تتشکّل من اجتماع الإمام و المأمومین فی موقف موحّد</w:t>
      </w:r>
      <w:bookmarkEnd w:id="2663"/>
    </w:p>
    <w:p>
      <w:pPr>
        <w:pStyle w:val="BookText"/>
        <w:rPr/>
      </w:pPr>
      <w:r>
        <w:rPr>
          <w:rFonts w:ascii="IRNazanin" w:hAnsi="IRNazanin" w:eastAsia="IRNazanin"/>
          <w:color w:val="111111"/>
          <w:sz w:val="28"/>
          <w:sz w:val="28"/>
          <w:szCs w:val="28"/>
          <w:rtl w:val="true"/>
          <w:lang w:bidi="fa-IR"/>
        </w:rPr>
        <w:t>من بدایة الاقتداء إلی نهایته،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یصدق علیهم فی نظر العرف أنّهم مجتمعون فی صلاتهم،و علی هذا فلا تنعقد الجماعة إذا کان بین الإمام و المأمومین</w:t>
      </w:r>
      <w:bookmarkStart w:id="2664" w:name="pg11398_162753"/>
    </w:p>
    <w:p>
      <w:pPr>
        <w:pStyle w:val="BookText"/>
        <w:rPr/>
      </w:pPr>
      <w:bookmarkEnd w:id="2664"/>
      <w:r>
        <w:rPr>
          <w:rFonts w:ascii="IRNazanin" w:hAnsi="IRNazanin" w:eastAsia="IRNazanin"/>
          <w:color w:val="111111"/>
          <w:sz w:val="28"/>
          <w:sz w:val="28"/>
          <w:szCs w:val="28"/>
          <w:rtl w:val="true"/>
          <w:lang w:bidi="fa-IR"/>
        </w:rPr>
        <w:t>حائل کستار أو جدار،و کذلک إذا کان بین صفوفهم بعضها مع بعض،علی نحو یمنع عن صدق الاجتماع عرفا،و لا فرق فی الحائل بین أن یکون ستارا أو جدارا أو شجرة أو غیر ذلک،لأنّ کلّ شیء یخلّ بصدق الاجتماع بین الإمام و المأمومین فی موقف موحّد عرفا فهو مانع عن صحّة الاقتداء،و إذا کان الجدار أو الستار قصیرا،علی نحو لا یکون مانعا عن صدق الاجتماع عرفا فلا أثر له،فالمدار فی تطبیق ذلک و تشخیصه إنّما هو نظر العرف،هذا إذا کان المأموم رجلا،أمّا إذا کان امرأة فلا بأس بالحائل بینها و بین الإمام أو المأمومین إذا کان الإمام رجلا، أمّا إذا کان الإمام امرأة فالحکم کما فی الرجل</w:t>
      </w:r>
      <w:r>
        <w:rPr>
          <w:rFonts w:eastAsia="IRNazanin" w:cs="IRNazanin"/>
          <w:color w:val="111111"/>
          <w:sz w:val="28"/>
          <w:szCs w:val="28"/>
          <w:rtl w:val="true"/>
          <w:lang w:bidi="fa-IR"/>
        </w:rPr>
        <w:t>.</w:t>
      </w:r>
    </w:p>
    <w:p>
      <w:pPr>
        <w:pStyle w:val="Heading5"/>
        <w:numPr>
          <w:ilvl w:val="4"/>
          <w:numId w:val="1"/>
        </w:numPr>
        <w:rPr/>
      </w:pPr>
      <w:bookmarkStart w:id="2665" w:name="__RefHeading___Toc681716_73709187"/>
      <w:bookmarkStart w:id="2666" w:name="_Toc1184"/>
      <w:bookmarkEnd w:id="2665"/>
      <w:r>
        <w:rPr>
          <w:rtl w:val="true"/>
        </w:rPr>
        <w:t xml:space="preserve">مسألة </w:t>
      </w:r>
      <w:r>
        <w:rPr/>
        <w:t>810</w:t>
      </w:r>
      <w:r>
        <w:rPr>
          <w:rtl w:val="true"/>
        </w:rPr>
        <w:t>:</w:t>
      </w:r>
      <w:r>
        <w:rPr>
          <w:rtl w:val="true"/>
        </w:rPr>
        <w:t>تجوز الجماعة إذا کان الحائل بین الإمام و المأمومین لا یمنع</w:t>
      </w:r>
      <w:bookmarkEnd w:id="2666"/>
    </w:p>
    <w:p>
      <w:pPr>
        <w:pStyle w:val="BookText"/>
        <w:rPr/>
      </w:pPr>
      <w:r>
        <w:rPr>
          <w:rFonts w:ascii="IRNazanin" w:hAnsi="IRNazanin" w:eastAsia="IRNazanin"/>
          <w:color w:val="111111"/>
          <w:sz w:val="28"/>
          <w:sz w:val="28"/>
          <w:szCs w:val="28"/>
          <w:rtl w:val="true"/>
          <w:lang w:bidi="fa-IR"/>
        </w:rPr>
        <w:t>عن الرؤیة،</w:t>
      </w:r>
    </w:p>
    <w:p>
      <w:pPr>
        <w:pStyle w:val="BookText"/>
        <w:rPr/>
      </w:pPr>
      <w:r>
        <w:rPr>
          <w:rFonts w:ascii="IRNazanin" w:hAnsi="IRNazanin" w:eastAsia="IRNazanin"/>
          <w:color w:val="111111"/>
          <w:sz w:val="28"/>
          <w:sz w:val="28"/>
          <w:szCs w:val="28"/>
          <w:rtl w:val="true"/>
          <w:lang w:bidi="fa-IR"/>
        </w:rPr>
        <w:t>أو بین بعض صفوفهم و البعض الآخر کالزجاج و الشبابیک و الجدران المخرّمة و نحوها،فإنّها لا تمنع عن صدق اسم الاجتماع عرفا،و لا بأس بالنهر و الطریق إذا لم یکن فیهما البعد المانع عن صدق الاجتماع،کما أنّه لا بأس بوجود الظلمة و الغبار و إن کان مانعا من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الحائل المتحرّک و غیر الثابت کمرور إنسان أو غیر ذلک، هل هو مانع عن صحّة الجماعة؟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مانع</w:t>
      </w:r>
      <w:r>
        <w:rPr>
          <w:rFonts w:eastAsia="IRNazanin" w:cs="IRNazanin"/>
          <w:color w:val="111111"/>
          <w:sz w:val="28"/>
          <w:szCs w:val="28"/>
          <w:rtl w:val="true"/>
          <w:lang w:bidi="fa-IR"/>
        </w:rPr>
        <w:t>.</w:t>
      </w:r>
    </w:p>
    <w:p>
      <w:pPr>
        <w:pStyle w:val="Heading5"/>
        <w:numPr>
          <w:ilvl w:val="4"/>
          <w:numId w:val="1"/>
        </w:numPr>
        <w:rPr/>
      </w:pPr>
      <w:bookmarkStart w:id="2667" w:name="__RefHeading___Toc681718_73709187"/>
      <w:bookmarkStart w:id="2668" w:name="_Toc1185"/>
      <w:bookmarkEnd w:id="2667"/>
      <w:r>
        <w:rPr>
          <w:rtl w:val="true"/>
        </w:rPr>
        <w:t>الثانی</w:t>
      </w:r>
      <w:r>
        <w:rPr>
          <w:rtl w:val="true"/>
        </w:rPr>
        <w:t>:</w:t>
      </w:r>
      <w:r>
        <w:rPr>
          <w:rtl w:val="true"/>
        </w:rPr>
        <w:t>أن لا یکون موقف الإمام أعلی من موقف المأموم علوّا دفعیا</w:t>
      </w:r>
      <w:bookmarkEnd w:id="266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کالأبنیة و نحوها بمقدار شبر أو أزید،و لا بأس بالعلوّ أقل من شبر،فإذا کانت أرض المسجد أعلی بمقدار شبر أو أزید من ساحة المسجد أو أطرافه و کان الإمام واقفا فی أرض المسجد،لم یجز لمن کان واقفا فی ساحة المسجد أو أطرافه أن یقتدی به من مکانه بل تسریحا کسفح جبل منحدر بصورة محسوسة،فإنّ</w:t>
      </w:r>
      <w:bookmarkStart w:id="2669" w:name="pg11398_162754"/>
    </w:p>
    <w:p>
      <w:pPr>
        <w:pStyle w:val="BookText"/>
        <w:rPr/>
      </w:pPr>
      <w:bookmarkEnd w:id="2669"/>
      <w:r>
        <w:rPr>
          <w:rFonts w:ascii="IRNazanin" w:hAnsi="IRNazanin" w:eastAsia="IRNazanin"/>
          <w:color w:val="111111"/>
          <w:sz w:val="28"/>
          <w:sz w:val="28"/>
          <w:szCs w:val="28"/>
          <w:rtl w:val="true"/>
          <w:lang w:bidi="fa-IR"/>
        </w:rPr>
        <w:t>الإمام إذا وقف فی الأعلی لم یجز للمأموم أن یقف فی نقطة منخفضة عن موقف الإمام بشبر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بالتسریحیّ الّذی یصدق معه کون الأرض منبسطة عرفا،کما لا بأس بالدفعیّ الیسیر إذا کان دون الشبر،و لا بأس أیضا بعلوّ موقف المأموم من موقف الإمام بمقدار یصدق معه الاجتماع عرفا</w:t>
      </w:r>
      <w:r>
        <w:rPr>
          <w:rFonts w:eastAsia="IRNazanin" w:cs="IRNazanin"/>
          <w:color w:val="111111"/>
          <w:sz w:val="28"/>
          <w:szCs w:val="28"/>
          <w:rtl w:val="true"/>
          <w:lang w:bidi="fa-IR"/>
        </w:rPr>
        <w:t>.</w:t>
      </w:r>
    </w:p>
    <w:p>
      <w:pPr>
        <w:pStyle w:val="Heading5"/>
        <w:numPr>
          <w:ilvl w:val="4"/>
          <w:numId w:val="1"/>
        </w:numPr>
        <w:rPr/>
      </w:pPr>
      <w:bookmarkStart w:id="2670" w:name="__RefHeading___Toc681720_73709187"/>
      <w:bookmarkStart w:id="2671" w:name="_Toc1186"/>
      <w:bookmarkEnd w:id="2670"/>
      <w:r>
        <w:rPr>
          <w:rtl w:val="true"/>
        </w:rPr>
        <w:t>الثالث</w:t>
      </w:r>
      <w:r>
        <w:rPr>
          <w:rtl w:val="true"/>
        </w:rPr>
        <w:t>:</w:t>
      </w:r>
      <w:r>
        <w:rPr>
          <w:rtl w:val="true"/>
        </w:rPr>
        <w:t>أن لا تکون الفواصل و الفراغات بین الإمام و المأمومین و بین</w:t>
      </w:r>
      <w:bookmarkEnd w:id="2671"/>
    </w:p>
    <w:p>
      <w:pPr>
        <w:pStyle w:val="BookText"/>
        <w:rPr/>
      </w:pPr>
      <w:r>
        <w:rPr>
          <w:rFonts w:ascii="Amiri" w:hAnsi="Amiri" w:eastAsia="Amiri" w:cs="Amiri"/>
          <w:color w:val="111111"/>
          <w:sz w:val="28"/>
          <w:sz w:val="28"/>
          <w:szCs w:val="28"/>
          <w:rtl w:val="true"/>
          <w:lang w:bidi="ar-SA"/>
        </w:rPr>
        <w:t>صفّ و صفّ و بین المأمومین فی کلّ صفّ أزید ممّا لا یتخطّاه الإنسان بخطوة</w:t>
      </w:r>
    </w:p>
    <w:p>
      <w:pPr>
        <w:pStyle w:val="BookText"/>
        <w:rPr/>
      </w:pPr>
      <w:r>
        <w:rPr>
          <w:rFonts w:ascii="Amiri" w:hAnsi="Amiri" w:eastAsia="Amiri" w:cs="Amiri"/>
          <w:color w:val="111111"/>
          <w:sz w:val="28"/>
          <w:sz w:val="28"/>
          <w:szCs w:val="28"/>
          <w:rtl w:val="true"/>
          <w:lang w:bidi="ar-SA"/>
        </w:rPr>
        <w:t>واسعة</w:t>
      </w:r>
    </w:p>
    <w:p>
      <w:pPr>
        <w:pStyle w:val="BookText"/>
        <w:rPr/>
      </w:pPr>
      <w:r>
        <w:rPr>
          <w:rFonts w:ascii="IRNazanin" w:hAnsi="IRNazanin" w:eastAsia="IRNazanin"/>
          <w:color w:val="111111"/>
          <w:sz w:val="28"/>
          <w:sz w:val="28"/>
          <w:szCs w:val="28"/>
          <w:rtl w:val="true"/>
          <w:lang w:bidi="fa-IR"/>
        </w:rPr>
        <w:t>من أکبر خطوات الإنسان الاعتیادیّ،و حدّد شرعا بمقدار مسقط جسد الإنسان العادیّ إذا سجد،فإذا کانت الفراغات و الفواصل بین صفوف المأمومین أو بینهم و بین الإمام أو بین أنفسهم أزید من ذلک لم تصح الجماعة</w:t>
      </w:r>
      <w:r>
        <w:rPr>
          <w:rFonts w:eastAsia="IRNazanin" w:cs="IRNazanin"/>
          <w:color w:val="111111"/>
          <w:sz w:val="28"/>
          <w:szCs w:val="28"/>
          <w:rtl w:val="true"/>
          <w:lang w:bidi="fa-IR"/>
        </w:rPr>
        <w:t>.</w:t>
      </w:r>
    </w:p>
    <w:p>
      <w:pPr>
        <w:pStyle w:val="Heading5"/>
        <w:numPr>
          <w:ilvl w:val="4"/>
          <w:numId w:val="1"/>
        </w:numPr>
        <w:rPr/>
      </w:pPr>
      <w:bookmarkStart w:id="2672" w:name="__RefHeading___Toc681722_73709187"/>
      <w:bookmarkStart w:id="2673" w:name="_Toc1187"/>
      <w:bookmarkEnd w:id="2672"/>
      <w:r>
        <w:rPr>
          <w:rtl w:val="true"/>
        </w:rPr>
        <w:t xml:space="preserve">مسألة </w:t>
      </w:r>
      <w:r>
        <w:rPr/>
        <w:t>811</w:t>
      </w:r>
      <w:r>
        <w:rPr>
          <w:rtl w:val="true"/>
        </w:rPr>
        <w:t>:</w:t>
      </w:r>
      <w:r>
        <w:rPr>
          <w:rtl w:val="true"/>
        </w:rPr>
        <w:t>البعد المذکور إنّما یقدح فی اقتداء المأموم إذا کان البعد</w:t>
      </w:r>
      <w:bookmarkEnd w:id="2673"/>
    </w:p>
    <w:p>
      <w:pPr>
        <w:pStyle w:val="BookText"/>
        <w:rPr/>
      </w:pPr>
      <w:r>
        <w:rPr>
          <w:rFonts w:ascii="IRNazanin" w:hAnsi="IRNazanin" w:eastAsia="IRNazanin"/>
          <w:color w:val="111111"/>
          <w:sz w:val="28"/>
          <w:sz w:val="28"/>
          <w:szCs w:val="28"/>
          <w:rtl w:val="true"/>
          <w:lang w:bidi="fa-IR"/>
        </w:rPr>
        <w:t>متحقّقا فی تمام الجهات،</w:t>
      </w:r>
    </w:p>
    <w:p>
      <w:pPr>
        <w:pStyle w:val="BookText"/>
        <w:rPr/>
      </w:pPr>
      <w:r>
        <w:rPr>
          <w:rFonts w:ascii="IRNazanin" w:hAnsi="IRNazanin" w:eastAsia="IRNazanin"/>
          <w:color w:val="111111"/>
          <w:sz w:val="28"/>
          <w:sz w:val="28"/>
          <w:szCs w:val="28"/>
          <w:rtl w:val="true"/>
          <w:lang w:bidi="fa-IR"/>
        </w:rPr>
        <w:t>فبعد المأموم من جهة لا یقدح فی جماعته إذا کان متّصلا بالمأمومین من جهة اخری،فإذا کان الصفّ الثانی أطول من الأوّل فطرفه و إن کان بعیدا عن الصفّ الأوّل،إلاّ أنّه لا یقدح فی صحّة ائتمامه، لاتّصاله بمن علی یمینه أو علی یساره من أهل صفّه،و کذا إذا تباعد أهل الصفّ الثانی بعضهم عن بعض،فإنّه لا یقدح ذلک فی صحّة ائتمامهم،لاتّصال کلّ واحد منهم بأهل الصفّ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یأتی ذلک فی أهل الصفّ الأوّل فإنّ البعید منهم عن المأموم الّذی هو فی جهة الإمام بما لا یتخطّی،بما أنّه لا یتّصل من الجهة الاخری بواحد من المأمومین تبطل جماعته</w:t>
      </w:r>
      <w:r>
        <w:rPr>
          <w:rFonts w:eastAsia="IRNazanin" w:cs="IRNazanin"/>
          <w:color w:val="111111"/>
          <w:sz w:val="28"/>
          <w:szCs w:val="28"/>
          <w:rtl w:val="true"/>
          <w:lang w:bidi="fa-IR"/>
        </w:rPr>
        <w:t>.</w:t>
      </w:r>
    </w:p>
    <w:p>
      <w:pPr>
        <w:pStyle w:val="Heading5"/>
        <w:numPr>
          <w:ilvl w:val="4"/>
          <w:numId w:val="1"/>
        </w:numPr>
        <w:rPr/>
      </w:pPr>
      <w:bookmarkStart w:id="2674" w:name="__RefHeading___Toc681724_73709187"/>
      <w:bookmarkStart w:id="2675" w:name="_Toc1188"/>
      <w:bookmarkEnd w:id="2674"/>
      <w:r>
        <w:rPr>
          <w:rtl w:val="true"/>
        </w:rPr>
        <w:t>الرابع</w:t>
      </w:r>
      <w:r>
        <w:rPr>
          <w:rtl w:val="true"/>
        </w:rPr>
        <w:t>:</w:t>
      </w:r>
      <w:r>
        <w:rPr>
          <w:rtl w:val="true"/>
        </w:rPr>
        <w:t>أن لا یتقدّم المأموم علی الإمام فی الموقف</w:t>
      </w:r>
      <w:bookmarkEnd w:id="2675"/>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مساواتهما فی الموقف فهی تختلف باختلاف الحالات و ذلک،لأنّ الإمام إذا کان رجلا و کان المأموم متعددا لم یجز للمأمومین أن یساووه،فضلا عن أن یتقدّموا علیه،و أمّا</w:t>
      </w:r>
      <w:bookmarkStart w:id="2676" w:name="pg11398_162755"/>
    </w:p>
    <w:p>
      <w:pPr>
        <w:pStyle w:val="BookText"/>
        <w:rPr/>
      </w:pPr>
      <w:bookmarkEnd w:id="2676"/>
      <w:r>
        <w:rPr>
          <w:rFonts w:ascii="IRNazanin" w:hAnsi="IRNazanin" w:eastAsia="IRNazanin"/>
          <w:color w:val="111111"/>
          <w:sz w:val="28"/>
          <w:sz w:val="28"/>
          <w:szCs w:val="28"/>
          <w:rtl w:val="true"/>
          <w:lang w:bidi="fa-IR"/>
        </w:rPr>
        <w:t>إذا کان الإمام امرأة،فتجوز المساواة بینه و بین المأمومین فی الموقف،و کذلک إذا کان رجلا و لکن له مأموما واحدا،فإنّه یقوم علی یمین الإمام دون خلفه و یجوز أن یقف مساویا للإمام</w:t>
      </w:r>
      <w:r>
        <w:rPr>
          <w:rFonts w:eastAsia="IRNazanin" w:cs="IRNazanin"/>
          <w:color w:val="111111"/>
          <w:sz w:val="28"/>
          <w:szCs w:val="28"/>
          <w:rtl w:val="true"/>
          <w:lang w:bidi="fa-IR"/>
        </w:rPr>
        <w:t>.</w:t>
      </w:r>
    </w:p>
    <w:p>
      <w:pPr>
        <w:pStyle w:val="Heading5"/>
        <w:numPr>
          <w:ilvl w:val="4"/>
          <w:numId w:val="1"/>
        </w:numPr>
        <w:rPr/>
      </w:pPr>
      <w:bookmarkStart w:id="2677" w:name="__RefHeading___Toc681726_73709187"/>
      <w:bookmarkStart w:id="2678" w:name="_Toc1189"/>
      <w:bookmarkEnd w:id="2677"/>
      <w:r>
        <w:rPr>
          <w:rtl w:val="true"/>
        </w:rPr>
        <w:t xml:space="preserve">مسألة </w:t>
      </w:r>
      <w:r>
        <w:rPr/>
        <w:t>812</w:t>
      </w:r>
      <w:r>
        <w:rPr>
          <w:rtl w:val="true"/>
        </w:rPr>
        <w:t>:</w:t>
      </w:r>
      <w:r>
        <w:rPr>
          <w:rtl w:val="true"/>
        </w:rPr>
        <w:t>الشروط المذکورة شروط فی الابتداء و الاستدامة</w:t>
      </w:r>
      <w:bookmarkEnd w:id="2678"/>
    </w:p>
    <w:p>
      <w:pPr>
        <w:pStyle w:val="BookText"/>
        <w:rPr/>
      </w:pPr>
      <w:r>
        <w:rPr>
          <w:rFonts w:ascii="IRNazanin" w:hAnsi="IRNazanin" w:eastAsia="IRNazanin"/>
          <w:color w:val="111111"/>
          <w:sz w:val="28"/>
          <w:sz w:val="28"/>
          <w:szCs w:val="28"/>
          <w:rtl w:val="true"/>
          <w:lang w:bidi="fa-IR"/>
        </w:rPr>
        <w:t>فإذا حدث الحائل أو البعد أو علوّ الإمام أو تقدّم المأموم فی الأثناء،بطلت الجماعة دون الصلاة فإنّها تصحّ منفردا،و إذا شکّ فی حدوث واحد منها بعد العلم بعدمه بنی علی العدم،و إذا شکّ مع عدم سبق العلم بالعدم،لم یجز الدخول إلاّ مع إحراز العدم،و کذا إذا حدث شکّ بعد الدخول غفلة،و إن شکّ فی ذلک بعد الفراغ من الصلاة،بنی علی الصحّة،شریطة احتمال أنّه کان ملتفتا حین الدخول فی الجماعة إلی شروط صحّتها،و أمّا إذا علم بأنّه دخل فی الجماعة غفلة عن ذلک،بطلت جماعته و أمّا صلاته فهی صحیحة منفردا،إلاّ إذا تورّط فی فترة الائتمام بزیادة فی الرکن</w:t>
      </w:r>
      <w:r>
        <w:rPr>
          <w:rFonts w:eastAsia="IRNazanin" w:cs="IRNazanin"/>
          <w:color w:val="111111"/>
          <w:sz w:val="28"/>
          <w:szCs w:val="28"/>
          <w:rtl w:val="true"/>
          <w:lang w:bidi="fa-IR"/>
        </w:rPr>
        <w:t>.</w:t>
      </w:r>
    </w:p>
    <w:p>
      <w:pPr>
        <w:pStyle w:val="Heading5"/>
        <w:numPr>
          <w:ilvl w:val="4"/>
          <w:numId w:val="1"/>
        </w:numPr>
        <w:rPr/>
      </w:pPr>
      <w:bookmarkStart w:id="2679" w:name="__RefHeading___Toc681728_73709187"/>
      <w:bookmarkStart w:id="2680" w:name="_Toc1190"/>
      <w:bookmarkEnd w:id="2679"/>
      <w:r>
        <w:rPr>
          <w:rtl w:val="true"/>
        </w:rPr>
        <w:t xml:space="preserve">مسألة </w:t>
      </w:r>
      <w:r>
        <w:rPr/>
        <w:t>813</w:t>
      </w:r>
      <w:r>
        <w:rPr>
          <w:rtl w:val="true"/>
        </w:rPr>
        <w:t>:</w:t>
      </w:r>
      <w:r>
        <w:rPr>
          <w:rtl w:val="true"/>
        </w:rPr>
        <w:t>کما لا تقدح حیلولة المأمومین المتقدمین بین الإمام و بین</w:t>
      </w:r>
      <w:bookmarkEnd w:id="2680"/>
    </w:p>
    <w:p>
      <w:pPr>
        <w:pStyle w:val="BookText"/>
        <w:rPr/>
      </w:pPr>
      <w:r>
        <w:rPr>
          <w:rFonts w:ascii="IRNazanin" w:hAnsi="IRNazanin" w:eastAsia="IRNazanin"/>
          <w:color w:val="111111"/>
          <w:sz w:val="28"/>
          <w:sz w:val="28"/>
          <w:szCs w:val="28"/>
          <w:rtl w:val="true"/>
          <w:lang w:bidi="fa-IR"/>
        </w:rPr>
        <w:t>من خلفهم من المأمومین بعد دخولهم فی الصلاة،کذلک لا تقدح قبل دخولهم</w:t>
      </w:r>
    </w:p>
    <w:p>
      <w:pPr>
        <w:pStyle w:val="BookText"/>
        <w:rPr/>
      </w:pP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إذا کانوا متهیّئین لتکبیرة الإحرام،فیسوغ حینئذ للمأموم المتأخّر أن ینوی الائتمام و یکبّر</w:t>
      </w:r>
      <w:r>
        <w:rPr>
          <w:rFonts w:eastAsia="IRNazanin" w:cs="IRNazanin"/>
          <w:color w:val="111111"/>
          <w:sz w:val="28"/>
          <w:szCs w:val="28"/>
          <w:rtl w:val="true"/>
          <w:lang w:bidi="fa-IR"/>
        </w:rPr>
        <w:t>.</w:t>
      </w:r>
    </w:p>
    <w:p>
      <w:pPr>
        <w:pStyle w:val="Heading5"/>
        <w:numPr>
          <w:ilvl w:val="4"/>
          <w:numId w:val="1"/>
        </w:numPr>
        <w:rPr/>
      </w:pPr>
      <w:bookmarkStart w:id="2681" w:name="__RefHeading___Toc681730_73709187"/>
      <w:bookmarkStart w:id="2682" w:name="_Toc1191"/>
      <w:bookmarkEnd w:id="2681"/>
      <w:r>
        <w:rPr>
          <w:rtl w:val="true"/>
        </w:rPr>
        <w:t xml:space="preserve">مسألة </w:t>
      </w:r>
      <w:r>
        <w:rPr/>
        <w:t>814</w:t>
      </w:r>
      <w:r>
        <w:rPr>
          <w:rtl w:val="true"/>
        </w:rPr>
        <w:t>:</w:t>
      </w:r>
      <w:r>
        <w:rPr>
          <w:rtl w:val="true"/>
        </w:rPr>
        <w:t>إذا انفرد بعض المأمومین أو انتهت صلاته</w:t>
      </w:r>
      <w:bookmarkEnd w:id="2682"/>
    </w:p>
    <w:p>
      <w:pPr>
        <w:pStyle w:val="BookText"/>
        <w:rPr/>
      </w:pPr>
      <w:r>
        <w:rPr>
          <w:rFonts w:ascii="IRNazanin" w:hAnsi="IRNazanin" w:eastAsia="IRNazanin"/>
          <w:color w:val="111111"/>
          <w:sz w:val="28"/>
          <w:sz w:val="28"/>
          <w:szCs w:val="28"/>
          <w:rtl w:val="true"/>
          <w:lang w:bidi="fa-IR"/>
        </w:rPr>
        <w:t>کما لو کانت صلاته قصرا فقد انفرد من یتّصل به،باعتبار أنّ الفاصل بینه و بین الإمام حینئذ أصبح أزید ممّا لا یتخطّاه الإنسان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تقدّم فورا إلی الأمام و یأخذ المکان المناسب و یواصل صلاته لم ینفرد و تصحّ جماعته</w:t>
      </w:r>
      <w:r>
        <w:rPr>
          <w:rFonts w:eastAsia="IRNazanin" w:cs="IRNazanin"/>
          <w:color w:val="111111"/>
          <w:sz w:val="28"/>
          <w:szCs w:val="28"/>
          <w:rtl w:val="true"/>
          <w:lang w:bidi="fa-IR"/>
        </w:rPr>
        <w:t>.</w:t>
      </w:r>
    </w:p>
    <w:p>
      <w:pPr>
        <w:pStyle w:val="Heading5"/>
        <w:numPr>
          <w:ilvl w:val="4"/>
          <w:numId w:val="1"/>
        </w:numPr>
        <w:rPr/>
      </w:pPr>
      <w:bookmarkStart w:id="2683" w:name="__RefHeading___Toc681732_73709187"/>
      <w:bookmarkStart w:id="2684" w:name="_Toc1192"/>
      <w:bookmarkEnd w:id="2683"/>
      <w:r>
        <w:rPr>
          <w:rtl w:val="true"/>
        </w:rPr>
        <w:t xml:space="preserve">مسألة </w:t>
      </w:r>
      <w:r>
        <w:rPr/>
        <w:t>815</w:t>
      </w:r>
      <w:r>
        <w:rPr>
          <w:rtl w:val="true"/>
        </w:rPr>
        <w:t>:</w:t>
      </w:r>
      <w:r>
        <w:rPr>
          <w:rtl w:val="true"/>
        </w:rPr>
        <w:t>لا بأس بالحائل غیر المستقرّ کمرور إنسان و نحوه</w:t>
      </w:r>
      <w:bookmarkEnd w:id="2684"/>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اتّصلت المارّة بطلت الجماعة</w:t>
      </w:r>
      <w:r>
        <w:rPr>
          <w:rFonts w:eastAsia="Amiri" w:cs="Amiri" w:ascii="Amiri" w:hAnsi="Amiri"/>
          <w:color w:val="111111"/>
          <w:sz w:val="28"/>
          <w:szCs w:val="28"/>
          <w:rtl w:val="true"/>
          <w:lang w:bidi="ar-SA"/>
        </w:rPr>
        <w:t>.</w:t>
      </w:r>
      <w:bookmarkStart w:id="2685" w:name="pg11398_162756"/>
    </w:p>
    <w:p>
      <w:pPr>
        <w:pStyle w:val="Heading5"/>
        <w:numPr>
          <w:ilvl w:val="4"/>
          <w:numId w:val="1"/>
        </w:numPr>
        <w:rPr/>
      </w:pPr>
      <w:bookmarkStart w:id="2686" w:name="__RefHeading___Toc681734_73709187"/>
      <w:bookmarkStart w:id="2687" w:name="_Toc1193"/>
      <w:bookmarkEnd w:id="2685"/>
      <w:bookmarkEnd w:id="2686"/>
      <w:r>
        <w:rPr>
          <w:rtl w:val="true"/>
        </w:rPr>
        <w:t xml:space="preserve">مسألة </w:t>
      </w:r>
      <w:r>
        <w:rPr/>
        <w:t>816</w:t>
      </w:r>
      <w:r>
        <w:rPr>
          <w:rtl w:val="true"/>
        </w:rPr>
        <w:t>:</w:t>
      </w:r>
      <w:r>
        <w:rPr>
          <w:rtl w:val="true"/>
        </w:rPr>
        <w:t>إذا کان الحائل ممّا یتحقّق معه المشاهدة حال الرکوع</w:t>
      </w:r>
      <w:bookmarkEnd w:id="2687"/>
    </w:p>
    <w:p>
      <w:pPr>
        <w:pStyle w:val="BookText"/>
        <w:rPr/>
      </w:pPr>
      <w:r>
        <w:rPr>
          <w:rFonts w:ascii="IRNazanin" w:hAnsi="IRNazanin" w:eastAsia="IRNazanin"/>
          <w:color w:val="111111"/>
          <w:sz w:val="28"/>
          <w:sz w:val="28"/>
          <w:szCs w:val="28"/>
          <w:rtl w:val="true"/>
          <w:lang w:bidi="fa-IR"/>
        </w:rPr>
        <w:t>لثقب فی وسطه مثلا،</w:t>
      </w:r>
    </w:p>
    <w:p>
      <w:pPr>
        <w:pStyle w:val="BookText"/>
        <w:rPr/>
      </w:pPr>
      <w:r>
        <w:rPr>
          <w:rFonts w:ascii="IRNazanin" w:hAnsi="IRNazanin" w:eastAsia="IRNazanin"/>
          <w:color w:val="111111"/>
          <w:sz w:val="28"/>
          <w:sz w:val="28"/>
          <w:szCs w:val="28"/>
          <w:rtl w:val="true"/>
          <w:lang w:bidi="fa-IR"/>
        </w:rPr>
        <w:t>أو حال القیام لثقب فی أعلاه،أو حال الهوی إلی السجود لثقب فی أسفله،فالأقوی عدم انعقاد الجماعة،فلا یجوز الائتمام</w:t>
      </w:r>
      <w:r>
        <w:rPr>
          <w:rFonts w:eastAsia="IRNazanin" w:cs="IRNazanin"/>
          <w:color w:val="111111"/>
          <w:sz w:val="28"/>
          <w:szCs w:val="28"/>
          <w:rtl w:val="true"/>
          <w:lang w:bidi="fa-IR"/>
        </w:rPr>
        <w:t>.</w:t>
      </w:r>
    </w:p>
    <w:p>
      <w:pPr>
        <w:pStyle w:val="Heading5"/>
        <w:numPr>
          <w:ilvl w:val="4"/>
          <w:numId w:val="1"/>
        </w:numPr>
        <w:rPr/>
      </w:pPr>
      <w:bookmarkStart w:id="2688" w:name="__RefHeading___Toc681736_73709187"/>
      <w:bookmarkStart w:id="2689" w:name="_Toc1194"/>
      <w:bookmarkEnd w:id="2688"/>
      <w:r>
        <w:rPr>
          <w:rtl w:val="true"/>
        </w:rPr>
        <w:t xml:space="preserve">مسألة </w:t>
      </w:r>
      <w:r>
        <w:rPr/>
        <w:t>817</w:t>
      </w:r>
      <w:r>
        <w:rPr>
          <w:rtl w:val="true"/>
        </w:rPr>
        <w:t>:</w:t>
      </w:r>
      <w:r>
        <w:rPr>
          <w:rtl w:val="true"/>
        </w:rPr>
        <w:t>إذا دخل فی الصلاة مع وجود الحائل و کان جاهلا به</w:t>
      </w:r>
      <w:bookmarkEnd w:id="2689"/>
    </w:p>
    <w:p>
      <w:pPr>
        <w:pStyle w:val="BookText"/>
        <w:rPr/>
      </w:pPr>
      <w:r>
        <w:rPr>
          <w:rFonts w:ascii="IRNazanin" w:hAnsi="IRNazanin" w:eastAsia="IRNazanin"/>
          <w:color w:val="111111"/>
          <w:sz w:val="28"/>
          <w:sz w:val="28"/>
          <w:szCs w:val="28"/>
          <w:rtl w:val="true"/>
          <w:lang w:bidi="fa-IR"/>
        </w:rPr>
        <w:t>لعمی أو نحوه لم تصح الجماعة،</w:t>
      </w:r>
    </w:p>
    <w:p>
      <w:pPr>
        <w:pStyle w:val="BookText"/>
        <w:rPr/>
      </w:pPr>
      <w:r>
        <w:rPr>
          <w:rFonts w:ascii="IRNazanin" w:hAnsi="IRNazanin" w:eastAsia="IRNazanin"/>
          <w:color w:val="111111"/>
          <w:sz w:val="28"/>
          <w:sz w:val="28"/>
          <w:szCs w:val="28"/>
          <w:rtl w:val="true"/>
          <w:lang w:bidi="fa-IR"/>
        </w:rPr>
        <w:t>فإن التفت قبل أن یعمل ما ینافی صلاة المنفرد و لو سهوا أتمّ منفردا و صحّت صلاته،و کذلک تصحّ لو کان قد فعل ما لا ینافیها عمدا و سهوا کترک القراءة</w:t>
      </w:r>
      <w:r>
        <w:rPr>
          <w:rFonts w:eastAsia="IRNazanin" w:cs="IRNazanin"/>
          <w:color w:val="111111"/>
          <w:sz w:val="28"/>
          <w:szCs w:val="28"/>
          <w:rtl w:val="true"/>
          <w:lang w:bidi="fa-IR"/>
        </w:rPr>
        <w:t>.</w:t>
      </w:r>
    </w:p>
    <w:p>
      <w:pPr>
        <w:pStyle w:val="Heading5"/>
        <w:numPr>
          <w:ilvl w:val="4"/>
          <w:numId w:val="1"/>
        </w:numPr>
        <w:rPr/>
      </w:pPr>
      <w:bookmarkStart w:id="2690" w:name="__RefHeading___Toc681738_73709187"/>
      <w:bookmarkStart w:id="2691" w:name="_Toc1195"/>
      <w:bookmarkEnd w:id="2690"/>
      <w:r>
        <w:rPr>
          <w:rtl w:val="true"/>
        </w:rPr>
        <w:t xml:space="preserve">مسألة </w:t>
      </w:r>
      <w:r>
        <w:rPr/>
        <w:t>818</w:t>
      </w:r>
      <w:r>
        <w:rPr>
          <w:rtl w:val="true"/>
        </w:rPr>
        <w:t>:</w:t>
      </w:r>
      <w:r>
        <w:rPr>
          <w:rtl w:val="true"/>
        </w:rPr>
        <w:t>الثوب الرقیق الّذی یری الشبح من ورائه حائل</w:t>
      </w:r>
      <w:bookmarkEnd w:id="2691"/>
    </w:p>
    <w:p>
      <w:pPr>
        <w:pStyle w:val="BookText"/>
        <w:rPr/>
      </w:pPr>
      <w:r>
        <w:rPr>
          <w:rFonts w:ascii="IRNazanin" w:hAnsi="IRNazanin" w:eastAsia="IRNazanin"/>
          <w:color w:val="111111"/>
          <w:sz w:val="28"/>
          <w:sz w:val="28"/>
          <w:szCs w:val="28"/>
          <w:rtl w:val="true"/>
          <w:lang w:bidi="fa-IR"/>
        </w:rPr>
        <w:t>لا یجوز الاقتداء معه</w:t>
      </w:r>
      <w:r>
        <w:rPr>
          <w:rFonts w:eastAsia="IRNazanin" w:cs="IRNazanin"/>
          <w:color w:val="111111"/>
          <w:sz w:val="28"/>
          <w:szCs w:val="28"/>
          <w:rtl w:val="true"/>
          <w:lang w:bidi="fa-IR"/>
        </w:rPr>
        <w:t>.</w:t>
      </w:r>
    </w:p>
    <w:p>
      <w:pPr>
        <w:pStyle w:val="Heading5"/>
        <w:numPr>
          <w:ilvl w:val="4"/>
          <w:numId w:val="1"/>
        </w:numPr>
        <w:rPr/>
      </w:pPr>
      <w:bookmarkStart w:id="2692" w:name="__RefHeading___Toc681740_73709187"/>
      <w:bookmarkStart w:id="2693" w:name="_Toc1196"/>
      <w:bookmarkEnd w:id="2692"/>
      <w:r>
        <w:rPr>
          <w:rtl w:val="true"/>
        </w:rPr>
        <w:t xml:space="preserve">مسألة </w:t>
      </w:r>
      <w:r>
        <w:rPr/>
        <w:t>819</w:t>
      </w:r>
      <w:r>
        <w:rPr>
          <w:rtl w:val="true"/>
        </w:rPr>
        <w:t>:</w:t>
      </w:r>
      <w:r>
        <w:rPr>
          <w:rtl w:val="true"/>
        </w:rPr>
        <w:t>لو تجدّد البعد فی الأثناء بطلت الجماعة و صار منفردا</w:t>
      </w:r>
      <w:bookmarkEnd w:id="2693"/>
    </w:p>
    <w:p>
      <w:pPr>
        <w:pStyle w:val="BookText"/>
        <w:rPr/>
      </w:pPr>
      <w:r>
        <w:rPr>
          <w:rFonts w:ascii="IRNazanin" w:hAnsi="IRNazanin" w:eastAsia="IRNazanin"/>
          <w:color w:val="111111"/>
          <w:sz w:val="28"/>
          <w:sz w:val="28"/>
          <w:szCs w:val="28"/>
          <w:rtl w:val="true"/>
          <w:lang w:bidi="fa-IR"/>
        </w:rPr>
        <w:t>فإذا لم یلتفت إلی ذلک و بقی علی نیّة الاقتداء،فإن أتی بما ینافی صلاة المنفرد من زیادة رکوع أو سجود،ممّا تضرّ زیادته سهوا و عمدا بطلت صلاته،و إن لم یأت بذلک أو أتی بما لا ینافی إلاّ فی صورة العمد فقط،صحّت صلاته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5"/>
        <w:numPr>
          <w:ilvl w:val="4"/>
          <w:numId w:val="1"/>
        </w:numPr>
        <w:rPr/>
      </w:pPr>
      <w:bookmarkStart w:id="2694" w:name="__RefHeading___Toc681742_73709187"/>
      <w:bookmarkStart w:id="2695" w:name="_Toc1197"/>
      <w:bookmarkEnd w:id="2694"/>
      <w:r>
        <w:rPr>
          <w:rtl w:val="true"/>
        </w:rPr>
        <w:t xml:space="preserve">مسألة </w:t>
      </w:r>
      <w:r>
        <w:rPr/>
        <w:t>820</w:t>
      </w:r>
      <w:r>
        <w:rPr>
          <w:rtl w:val="true"/>
        </w:rPr>
        <w:t>:</w:t>
      </w:r>
      <w:r>
        <w:rPr>
          <w:rtl w:val="true"/>
        </w:rPr>
        <w:t>لا یضرّ الفصل بالصبیّ الممیّز إذا کان مأموما فیما إذا</w:t>
      </w:r>
      <w:bookmarkEnd w:id="2695"/>
    </w:p>
    <w:p>
      <w:pPr>
        <w:pStyle w:val="BookText"/>
        <w:rPr/>
      </w:pPr>
      <w:r>
        <w:rPr>
          <w:rFonts w:ascii="IRNazanin" w:hAnsi="IRNazanin" w:eastAsia="IRNazanin"/>
          <w:color w:val="111111"/>
          <w:sz w:val="28"/>
          <w:sz w:val="28"/>
          <w:szCs w:val="28"/>
          <w:rtl w:val="true"/>
          <w:lang w:bidi="fa-IR"/>
        </w:rPr>
        <w:t>احتمل أنّ صلاته صحیحة عنده،</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المأموم المتأخّر إذا علم ببطلان صلاة المأموم المتقدّم،الّذی هو واسطة فی الاتّصال بینه و بین الإمام، فهل یشکّل ذلک حاجبا و فاصلا و یؤدّی إلی انفراده و بطلان جماعته؟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یشکّل حاجبا،و کذلک من کان یصلّی فی الصفّ الأوّل، و یعلم ببطلان صلاة من یصلّی بجانبه،و هو یتّصل بإمامه من طریقه،فإنّه لا یشکّل حاجبا و فاصلا</w:t>
      </w:r>
      <w:r>
        <w:rPr>
          <w:rFonts w:eastAsia="IRNazanin" w:cs="IRNazanin"/>
          <w:color w:val="111111"/>
          <w:sz w:val="28"/>
          <w:szCs w:val="28"/>
          <w:rtl w:val="true"/>
          <w:lang w:bidi="fa-IR"/>
        </w:rPr>
        <w:t>.</w:t>
      </w:r>
      <w:bookmarkStart w:id="2696" w:name="pg11398_162757"/>
    </w:p>
    <w:p>
      <w:pPr>
        <w:pStyle w:val="Heading5"/>
        <w:numPr>
          <w:ilvl w:val="4"/>
          <w:numId w:val="1"/>
        </w:numPr>
        <w:rPr/>
      </w:pPr>
      <w:bookmarkStart w:id="2697" w:name="__RefHeading___Toc681744_73709187"/>
      <w:bookmarkStart w:id="2698" w:name="_Toc1198"/>
      <w:bookmarkEnd w:id="2696"/>
      <w:bookmarkEnd w:id="2697"/>
      <w:r>
        <w:rPr>
          <w:rtl w:val="true"/>
        </w:rPr>
        <w:t xml:space="preserve">مسألة </w:t>
      </w:r>
      <w:r>
        <w:rPr/>
        <w:t>821</w:t>
      </w:r>
      <w:r>
        <w:rPr>
          <w:rtl w:val="true"/>
        </w:rPr>
        <w:t>:</w:t>
      </w:r>
      <w:r>
        <w:rPr>
          <w:rtl w:val="true"/>
        </w:rPr>
        <w:t>إذا کان الإمام فی محراب داخل فی جدار أو غیره</w:t>
      </w:r>
      <w:bookmarkEnd w:id="2698"/>
    </w:p>
    <w:p>
      <w:pPr>
        <w:pStyle w:val="BookText"/>
        <w:rPr/>
      </w:pPr>
      <w:r>
        <w:rPr>
          <w:rFonts w:ascii="IRNazanin" w:hAnsi="IRNazanin" w:eastAsia="IRNazanin"/>
          <w:color w:val="111111"/>
          <w:sz w:val="28"/>
          <w:sz w:val="28"/>
          <w:szCs w:val="28"/>
          <w:rtl w:val="true"/>
          <w:lang w:bidi="fa-IR"/>
        </w:rPr>
        <w:t>لا یجوز ائتمام من علی یمینه و یساره لوجود الحائل،أمّا الصفّ الواقف خلفه فتصحّ صلاتهم جمیعا،و کذا الصفوف المتأخّرة و کذا إذا انتهی المأمومون إلی باب، فإنّه تصحّ صلاة تمام الصفّ الواقف خلف الباب لاتّصالهم بمن هو یصلّی فی الباب،و إن کان الأحوط استحبابا الاقتصار فی الصحّة علی من هو بحیال الباب دون من علی یمینه و یساره من أهل صفّه</w:t>
      </w:r>
      <w:r>
        <w:rPr>
          <w:rFonts w:eastAsia="IRNazanin" w:cs="IRNazanin"/>
          <w:color w:val="111111"/>
          <w:sz w:val="28"/>
          <w:szCs w:val="28"/>
          <w:rtl w:val="true"/>
          <w:lang w:bidi="fa-IR"/>
        </w:rPr>
        <w:t>.</w:t>
      </w:r>
    </w:p>
    <w:p>
      <w:pPr>
        <w:pStyle w:val="Heading4"/>
        <w:numPr>
          <w:ilvl w:val="3"/>
          <w:numId w:val="1"/>
        </w:numPr>
        <w:rPr/>
      </w:pPr>
      <w:bookmarkStart w:id="2699" w:name="__RefHeading___Toc681746_73709187"/>
      <w:bookmarkStart w:id="2700" w:name="_Toc1199"/>
      <w:bookmarkEnd w:id="2699"/>
      <w:r>
        <w:rPr>
          <w:rtl w:val="true"/>
        </w:rPr>
        <w:t>الفصل الثالث</w:t>
      </w:r>
      <w:r>
        <w:rPr>
          <w:rtl w:val="true"/>
        </w:rPr>
        <w:t xml:space="preserve">: </w:t>
      </w:r>
      <w:r>
        <w:rPr>
          <w:rtl w:val="true"/>
        </w:rPr>
        <w:t>شرائط إمام الجماعة</w:t>
      </w:r>
      <w:bookmarkEnd w:id="2700"/>
    </w:p>
    <w:p>
      <w:pPr>
        <w:pStyle w:val="Heading5"/>
        <w:numPr>
          <w:ilvl w:val="4"/>
          <w:numId w:val="1"/>
        </w:numPr>
        <w:rPr/>
      </w:pPr>
      <w:bookmarkStart w:id="2701" w:name="__RefHeading___Toc681748_73709187"/>
      <w:bookmarkStart w:id="2702" w:name="_Toc1200"/>
      <w:bookmarkEnd w:id="2701"/>
      <w:r>
        <w:rPr>
          <w:rtl w:val="true"/>
        </w:rPr>
        <w:t>یشترط فی إمام الجماعة مضافا إلی الإیمان و العقل و طهارة المولد امور</w:t>
      </w:r>
      <w:r>
        <w:rPr>
          <w:rtl w:val="true"/>
        </w:rPr>
        <w:t>:</w:t>
      </w:r>
      <w:bookmarkEnd w:id="2702"/>
    </w:p>
    <w:p>
      <w:pPr>
        <w:pStyle w:val="Heading5"/>
        <w:numPr>
          <w:ilvl w:val="4"/>
          <w:numId w:val="1"/>
        </w:numPr>
        <w:rPr/>
      </w:pPr>
      <w:bookmarkStart w:id="2703" w:name="__RefHeading___Toc681750_73709187"/>
      <w:bookmarkStart w:id="2704" w:name="_Toc1201"/>
      <w:bookmarkEnd w:id="2703"/>
      <w:r>
        <w:rPr>
          <w:rtl w:val="true"/>
        </w:rPr>
        <w:t>الأوّل</w:t>
      </w:r>
      <w:r>
        <w:rPr>
          <w:rtl w:val="true"/>
        </w:rPr>
        <w:t>:</w:t>
      </w:r>
      <w:r>
        <w:rPr>
          <w:rtl w:val="true"/>
        </w:rPr>
        <w:t>الرجولة إذا کان المأموم رجلا</w:t>
      </w:r>
      <w:bookmarkEnd w:id="2704"/>
    </w:p>
    <w:p>
      <w:pPr>
        <w:pStyle w:val="BookText"/>
        <w:rPr/>
      </w:pPr>
      <w:r>
        <w:rPr>
          <w:rFonts w:ascii="IRNazanin" w:hAnsi="IRNazanin" w:eastAsia="IRNazanin"/>
          <w:color w:val="111111"/>
          <w:sz w:val="28"/>
          <w:sz w:val="28"/>
          <w:szCs w:val="28"/>
          <w:rtl w:val="true"/>
          <w:lang w:bidi="fa-IR"/>
        </w:rPr>
        <w:t>فلا تصحّ إمامة المرأة إلاّ للمرأة، و فی صحّة إمامة الصبیّ لمثله إشکال،بل منع و لا بأس بها تمرینا</w:t>
      </w:r>
      <w:r>
        <w:rPr>
          <w:rFonts w:eastAsia="IRNazanin" w:cs="IRNazanin"/>
          <w:color w:val="111111"/>
          <w:sz w:val="28"/>
          <w:szCs w:val="28"/>
          <w:rtl w:val="true"/>
          <w:lang w:bidi="fa-IR"/>
        </w:rPr>
        <w:t>.</w:t>
      </w:r>
    </w:p>
    <w:p>
      <w:pPr>
        <w:pStyle w:val="Heading5"/>
        <w:numPr>
          <w:ilvl w:val="4"/>
          <w:numId w:val="1"/>
        </w:numPr>
        <w:rPr/>
      </w:pPr>
      <w:bookmarkStart w:id="2705" w:name="__RefHeading___Toc681752_73709187"/>
      <w:bookmarkStart w:id="2706" w:name="_Toc1202"/>
      <w:bookmarkEnd w:id="2705"/>
      <w:r>
        <w:rPr>
          <w:rtl w:val="true"/>
        </w:rPr>
        <w:t>الثانی</w:t>
      </w:r>
      <w:r>
        <w:rPr>
          <w:rtl w:val="true"/>
        </w:rPr>
        <w:t>:</w:t>
      </w:r>
      <w:r>
        <w:rPr>
          <w:rtl w:val="true"/>
        </w:rPr>
        <w:t>العدالة</w:t>
      </w:r>
      <w:bookmarkEnd w:id="2706"/>
    </w:p>
    <w:p>
      <w:pPr>
        <w:pStyle w:val="BookText"/>
        <w:rPr/>
      </w:pPr>
      <w:r>
        <w:rPr>
          <w:rFonts w:ascii="IRNazanin" w:hAnsi="IRNazanin" w:eastAsia="IRNazanin"/>
          <w:color w:val="111111"/>
          <w:sz w:val="28"/>
          <w:sz w:val="28"/>
          <w:szCs w:val="28"/>
          <w:rtl w:val="true"/>
          <w:lang w:bidi="fa-IR"/>
        </w:rPr>
        <w:t>فلا تجوز الصلاة خلف الفاسق،و لا بدّ من إحرازها و لو بالوثوق الحاصل من أیّ سبب کان،فلا تجوز الصلاة خلف المجهول الحال</w:t>
      </w:r>
      <w:r>
        <w:rPr>
          <w:rFonts w:eastAsia="IRNazanin" w:cs="IRNazanin"/>
          <w:color w:val="111111"/>
          <w:sz w:val="28"/>
          <w:szCs w:val="28"/>
          <w:rtl w:val="true"/>
          <w:lang w:bidi="fa-IR"/>
        </w:rPr>
        <w:t>.</w:t>
      </w:r>
    </w:p>
    <w:p>
      <w:pPr>
        <w:pStyle w:val="Heading5"/>
        <w:numPr>
          <w:ilvl w:val="4"/>
          <w:numId w:val="1"/>
        </w:numPr>
        <w:rPr/>
      </w:pPr>
      <w:bookmarkStart w:id="2707" w:name="__RefHeading___Toc681754_73709187"/>
      <w:bookmarkStart w:id="2708" w:name="_Toc1203"/>
      <w:bookmarkEnd w:id="2707"/>
      <w:r>
        <w:rPr>
          <w:rtl w:val="true"/>
        </w:rPr>
        <w:t>الثالث</w:t>
      </w:r>
      <w:r>
        <w:rPr>
          <w:rtl w:val="true"/>
        </w:rPr>
        <w:t>:</w:t>
      </w:r>
      <w:r>
        <w:rPr>
          <w:rtl w:val="true"/>
        </w:rPr>
        <w:t>أن یکون الإمام صحیح القراءة إذا کان الائتمام فی الاولیین</w:t>
      </w:r>
      <w:bookmarkEnd w:id="270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المأموم صحیح القراءة أم لا،و أمّا إذا کان الائتمام فی الأخیرتین فلا یعتبر فی صحّته أن تکون قراءة الإمام صحیحة،علی أساس أنّ المأموم فی الرکعتین الاولیین لا یقرأ الفاتحة و السورة و یعول فی ذلک علی الإمام،فإنّه یتحمّل القراءة عنه و أمّا فی الرکعتین الأخیرتین فلا یتحمّل الإمام القراءة عنه، فإنّه إن التحق فیهما بالإمام و هو راکع،سقطت القراءة عنه نهائیّا،و إن التحق به فیهما و هو قائم،فعلیه أن یقرأ،فلذلک لا تعتبر فی صحّة الائتمام فی هاتین</w:t>
      </w:r>
      <w:bookmarkStart w:id="2709" w:name="pg11398_162758"/>
    </w:p>
    <w:p>
      <w:pPr>
        <w:pStyle w:val="BookText"/>
        <w:rPr/>
      </w:pPr>
      <w:bookmarkEnd w:id="2709"/>
      <w:r>
        <w:rPr>
          <w:rFonts w:ascii="IRNazanin" w:hAnsi="IRNazanin" w:eastAsia="IRNazanin"/>
          <w:color w:val="111111"/>
          <w:sz w:val="28"/>
          <w:sz w:val="28"/>
          <w:szCs w:val="28"/>
          <w:rtl w:val="true"/>
          <w:lang w:bidi="fa-IR"/>
        </w:rPr>
        <w:t>الرکعتین صحّة قراءة الإمام،بل المعتبر فی صحّته صحّة صلاته واقعا</w:t>
      </w:r>
      <w:r>
        <w:rPr>
          <w:rFonts w:eastAsia="IRNazanin" w:cs="IRNazanin"/>
          <w:color w:val="111111"/>
          <w:sz w:val="28"/>
          <w:szCs w:val="28"/>
          <w:rtl w:val="true"/>
          <w:lang w:bidi="fa-IR"/>
        </w:rPr>
        <w:t>.</w:t>
      </w:r>
    </w:p>
    <w:p>
      <w:pPr>
        <w:pStyle w:val="Heading5"/>
        <w:numPr>
          <w:ilvl w:val="4"/>
          <w:numId w:val="1"/>
        </w:numPr>
        <w:rPr/>
      </w:pPr>
      <w:bookmarkStart w:id="2710" w:name="__RefHeading___Toc681756_73709187"/>
      <w:bookmarkStart w:id="2711" w:name="_Toc1204"/>
      <w:bookmarkEnd w:id="2710"/>
      <w:r>
        <w:rPr>
          <w:rtl w:val="true"/>
        </w:rPr>
        <w:t>الرابع</w:t>
      </w:r>
      <w:r>
        <w:rPr>
          <w:rtl w:val="true"/>
        </w:rPr>
        <w:t>:</w:t>
      </w:r>
      <w:r>
        <w:rPr>
          <w:rtl w:val="true"/>
        </w:rPr>
        <w:t>أن لا یکون أعرابیّا</w:t>
      </w:r>
      <w:bookmarkEnd w:id="2711"/>
    </w:p>
    <w:p>
      <w:pPr>
        <w:pStyle w:val="BookText"/>
        <w:rPr/>
      </w:pPr>
      <w:r>
        <w:rPr>
          <w:rFonts w:ascii="IRNazanin" w:hAnsi="IRNazanin" w:eastAsia="IRNazanin"/>
          <w:color w:val="111111"/>
          <w:sz w:val="28"/>
          <w:sz w:val="28"/>
          <w:szCs w:val="28"/>
          <w:rtl w:val="true"/>
          <w:lang w:bidi="fa-IR"/>
        </w:rPr>
        <w:t>و هو من تعرّب بعد الهجرة،أی أعرض عن أرض المسلمین و بلادهم بعد الهجرة إلیها و الانتقال إلی أرض الکفر و بلاده ثانیا، و لا ممّن جری علیه الحدّ الشرعیّ</w:t>
      </w:r>
      <w:r>
        <w:rPr>
          <w:rFonts w:eastAsia="IRNazanin" w:cs="IRNazanin"/>
          <w:color w:val="111111"/>
          <w:sz w:val="28"/>
          <w:szCs w:val="28"/>
          <w:rtl w:val="true"/>
          <w:lang w:bidi="fa-IR"/>
        </w:rPr>
        <w:t>.</w:t>
      </w:r>
    </w:p>
    <w:p>
      <w:pPr>
        <w:pStyle w:val="Heading5"/>
        <w:numPr>
          <w:ilvl w:val="4"/>
          <w:numId w:val="1"/>
        </w:numPr>
        <w:rPr/>
      </w:pPr>
      <w:bookmarkStart w:id="2712" w:name="__RefHeading___Toc681758_73709187"/>
      <w:bookmarkStart w:id="2713" w:name="_Toc1205"/>
      <w:bookmarkEnd w:id="2712"/>
      <w:r>
        <w:rPr>
          <w:rtl w:val="true"/>
        </w:rPr>
        <w:t xml:space="preserve">مسألة </w:t>
      </w:r>
      <w:r>
        <w:rPr/>
        <w:t>822</w:t>
      </w:r>
      <w:r>
        <w:rPr>
          <w:rtl w:val="true"/>
        </w:rPr>
        <w:t>:</w:t>
      </w:r>
      <w:r>
        <w:rPr>
          <w:rtl w:val="true"/>
        </w:rPr>
        <w:t>لا بأس فی أن یأتمّ الأفصح بالفصیح و الفصیح بغیره</w:t>
      </w:r>
      <w:bookmarkEnd w:id="2713"/>
    </w:p>
    <w:p>
      <w:pPr>
        <w:pStyle w:val="BookText"/>
        <w:rPr/>
      </w:pPr>
      <w:r>
        <w:rPr>
          <w:rFonts w:ascii="IRNazanin" w:hAnsi="IRNazanin" w:eastAsia="IRNazanin"/>
          <w:color w:val="111111"/>
          <w:sz w:val="28"/>
          <w:sz w:val="28"/>
          <w:szCs w:val="28"/>
          <w:rtl w:val="true"/>
          <w:lang w:bidi="fa-IR"/>
        </w:rPr>
        <w:t>إذا کانت قراءته صحیحة</w:t>
      </w:r>
      <w:r>
        <w:rPr>
          <w:rFonts w:eastAsia="IRNazanin" w:cs="IRNazanin"/>
          <w:color w:val="111111"/>
          <w:sz w:val="28"/>
          <w:szCs w:val="28"/>
          <w:rtl w:val="true"/>
          <w:lang w:bidi="fa-IR"/>
        </w:rPr>
        <w:t>.</w:t>
      </w:r>
    </w:p>
    <w:p>
      <w:pPr>
        <w:pStyle w:val="Heading5"/>
        <w:numPr>
          <w:ilvl w:val="4"/>
          <w:numId w:val="1"/>
        </w:numPr>
        <w:rPr/>
      </w:pPr>
      <w:bookmarkStart w:id="2714" w:name="__RefHeading___Toc681760_73709187"/>
      <w:bookmarkStart w:id="2715" w:name="_Toc1206"/>
      <w:bookmarkEnd w:id="2714"/>
      <w:r>
        <w:rPr>
          <w:rtl w:val="true"/>
        </w:rPr>
        <w:t xml:space="preserve">مسألة </w:t>
      </w:r>
      <w:r>
        <w:rPr/>
        <w:t>823</w:t>
      </w:r>
      <w:r>
        <w:rPr>
          <w:rtl w:val="true"/>
        </w:rPr>
        <w:t>:</w:t>
      </w:r>
      <w:r>
        <w:rPr>
          <w:rtl w:val="true"/>
        </w:rPr>
        <w:t>لا تصحّ إمامة القاعد للقائم و لا المضطجع للقاعد</w:t>
      </w:r>
      <w:bookmarkEnd w:id="2715"/>
    </w:p>
    <w:p>
      <w:pPr>
        <w:pStyle w:val="BookText"/>
        <w:rPr/>
      </w:pPr>
      <w:r>
        <w:rPr>
          <w:rFonts w:ascii="IRNazanin" w:hAnsi="IRNazanin" w:eastAsia="IRNazanin"/>
          <w:color w:val="111111"/>
          <w:sz w:val="28"/>
          <w:sz w:val="28"/>
          <w:szCs w:val="28"/>
          <w:rtl w:val="true"/>
          <w:lang w:bidi="fa-IR"/>
        </w:rPr>
        <w:t>و تصحّ إمامة القائم للقائم و القاعد،کما تصحّ إمامة القاعد لمثله،و أمّا إمامة القاعد أو المضطجع للمضطجع،فهل تصحّ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إمامة المتیمّم للمتوضّئ و ذی الجبیرة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المسلوس و المبطون و المستحاضة لغیرهم،و المضطرّ إلی الصلاة فی النجاسة لغیره</w:t>
      </w:r>
      <w:r>
        <w:rPr>
          <w:rFonts w:eastAsia="IRNazanin" w:cs="IRNazanin"/>
          <w:color w:val="111111"/>
          <w:sz w:val="28"/>
          <w:szCs w:val="28"/>
          <w:rtl w:val="true"/>
          <w:lang w:bidi="fa-IR"/>
        </w:rPr>
        <w:t>.</w:t>
      </w:r>
    </w:p>
    <w:p>
      <w:pPr>
        <w:pStyle w:val="Heading5"/>
        <w:numPr>
          <w:ilvl w:val="4"/>
          <w:numId w:val="1"/>
        </w:numPr>
        <w:rPr/>
      </w:pPr>
      <w:bookmarkStart w:id="2716" w:name="__RefHeading___Toc681762_73709187"/>
      <w:bookmarkStart w:id="2717" w:name="_Toc1207"/>
      <w:bookmarkEnd w:id="2716"/>
      <w:r>
        <w:rPr>
          <w:rtl w:val="true"/>
        </w:rPr>
        <w:t xml:space="preserve">مسألة </w:t>
      </w:r>
      <w:r>
        <w:rPr/>
        <w:t>824</w:t>
      </w:r>
      <w:r>
        <w:rPr>
          <w:rtl w:val="true"/>
        </w:rPr>
        <w:t>:</w:t>
      </w:r>
      <w:r>
        <w:rPr>
          <w:rtl w:val="true"/>
        </w:rPr>
        <w:t>إذا تبیّن للمأموم بعد الفراغ من الصلاة أنّ الإمام فاقد</w:t>
      </w:r>
      <w:bookmarkEnd w:id="2717"/>
    </w:p>
    <w:p>
      <w:pPr>
        <w:pStyle w:val="BookText"/>
        <w:rPr/>
      </w:pPr>
      <w:r>
        <w:rPr>
          <w:rFonts w:ascii="Amiri" w:hAnsi="Amiri" w:eastAsia="Amiri" w:cs="Amiri"/>
          <w:color w:val="111111"/>
          <w:sz w:val="28"/>
          <w:sz w:val="28"/>
          <w:szCs w:val="28"/>
          <w:rtl w:val="true"/>
          <w:lang w:bidi="ar-SA"/>
        </w:rPr>
        <w:t>لبعض شرائط صحّة الصلاة أو الإمامة</w:t>
      </w:r>
    </w:p>
    <w:p>
      <w:pPr>
        <w:pStyle w:val="BookText"/>
        <w:rPr/>
      </w:pPr>
      <w:r>
        <w:rPr>
          <w:rFonts w:ascii="IRNazanin" w:hAnsi="IRNazanin" w:eastAsia="IRNazanin"/>
          <w:color w:val="111111"/>
          <w:sz w:val="28"/>
          <w:sz w:val="28"/>
          <w:szCs w:val="28"/>
          <w:rtl w:val="true"/>
          <w:lang w:bidi="fa-IR"/>
        </w:rPr>
        <w:t>صحّت صلاته،إذا لم یتورّط فیها بزیادة فی الرکن کالرکوع مثلا و إلاّ أعادها،و إن تبیّن فی الأثناء أتمّها فی الفرض الأول و أعادها فی الثانی</w:t>
      </w:r>
      <w:r>
        <w:rPr>
          <w:rFonts w:eastAsia="IRNazanin" w:cs="IRNazanin"/>
          <w:color w:val="111111"/>
          <w:sz w:val="28"/>
          <w:szCs w:val="28"/>
          <w:rtl w:val="true"/>
          <w:lang w:bidi="fa-IR"/>
        </w:rPr>
        <w:t>.</w:t>
      </w:r>
    </w:p>
    <w:p>
      <w:pPr>
        <w:pStyle w:val="Heading5"/>
        <w:numPr>
          <w:ilvl w:val="4"/>
          <w:numId w:val="1"/>
        </w:numPr>
        <w:rPr/>
      </w:pPr>
      <w:bookmarkStart w:id="2718" w:name="__RefHeading___Toc681764_73709187"/>
      <w:bookmarkStart w:id="2719" w:name="_Toc1208"/>
      <w:bookmarkEnd w:id="2718"/>
      <w:r>
        <w:rPr>
          <w:rtl w:val="true"/>
        </w:rPr>
        <w:t xml:space="preserve">مسألة </w:t>
      </w:r>
      <w:r>
        <w:rPr/>
        <w:t>825</w:t>
      </w:r>
      <w:r>
        <w:rPr>
          <w:rtl w:val="true"/>
        </w:rPr>
        <w:t>:</w:t>
      </w:r>
      <w:r>
        <w:rPr>
          <w:rtl w:val="true"/>
        </w:rPr>
        <w:t>إذا اختلف المأموم و الإمام فی أجزاء الصلاة و شرائطها</w:t>
      </w:r>
      <w:bookmarkEnd w:id="2719"/>
    </w:p>
    <w:p>
      <w:pPr>
        <w:pStyle w:val="BookText"/>
        <w:rPr/>
      </w:pPr>
      <w:r>
        <w:rPr>
          <w:rFonts w:ascii="IRNazanin" w:hAnsi="IRNazanin" w:eastAsia="IRNazanin"/>
          <w:color w:val="111111"/>
          <w:sz w:val="28"/>
          <w:sz w:val="28"/>
          <w:szCs w:val="28"/>
          <w:rtl w:val="true"/>
          <w:lang w:bidi="fa-IR"/>
        </w:rPr>
        <w:t>اجتهادا أو تقلیدا،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الاختلاف بینهما فی نقطة یعذر فیها الجاهل و تصحّ صلاته واقعا فلا بأس بالاقتداء به،مثال ذلک إذا فرض أنّ رأی الإمام اجتهادا أو تقلیدا عدم تنجّس الملاقی للمتنجّس بالواسطة و رأی المأموم کذلک تنجّسه، و علیه فإذا صلّی الإمام فی ثوب کان ملاقیا للمتنجّس بالواسطة جاز للمأموم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یقتدی به فی صلاته هذه،و مثاله الآخر إذا فرض أنّ رأی الإمام کفایة التسبیحات الأربع مرّة واحدة فی الرکعتین الأخیرتین و رأی المأموم وجوب قراءتها ثلاث مرّات فیهما،فیجوز للمأموم الاقتداء به،و إن کان الاختلاف بینهما فی نقطة لا یعذر فیها الجاهل و لا تصحّ صلاته واقعا،فلا یسوغ للمأموم أن یقتدی به إذا علم أنّه غیر معذور فی رأیه اجتهادا کان أم تقلیدا،بل و لو احتمل ذلک ما دام متأکّدا من اختلافه معه فی الرأی،مثال ذلک إذا فرض أنّ الإمام یری اجتهادا أو تقلیدا أنّ وظیفة الجریح أو الکسیر إذا کان الجرح أو الکسر مجبورا بجبیرة نجسة أو معصّبا بعصابة کذلک وضع خرقة طاهرة علی الجبیرة أو العصابة النجسة و المسح علیها،و المأموم یری أنّ وظیفته فی هذه الحالة التیمّم دون وضوء الجبیرة،ففی هذه الحالة إذا صلّی الإمام مع وضوء الجبیرة فلا یجوز للمأموم أن یقتدی به،لأنّ صلاته بنظره بلا طهور و هی باطلة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الآخر إذا فرض أنّ رأی الإمام جواز الوضوء بماء الورد و رأی المأموم عدم جواز ذلک،فیکون الاختلاف بینهما فی نقطة لا یعذر فیها الجاهل و هی الوضوء،و علی هذا فلا یجوز للمأموم أن یقتدی به ما لم یثق بأنّه لم یتوضّأ بماء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الاختلاف بینهما فی الشبهات الحکمیّة،و أمّا إذا کان الاختلاف بینهما فی الشبهات الموضوعیّة فأیضا تارة یکون فی نقطة یعذر فیها الجاهل و اخری یکون فی نقطة لا یعذر فیها الجاهل،مثال الأوّل هو ما إذا فرض أنّ الإمام کان یعتقد بطهارة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 یری نجاسته،فإذا صلّی الإمام فیه جاز للمأموم أن یقتدی به،و مثال الثانی هو ما إذا فرض أنّ الإمام کان یعتقد طهارة الماء و المأموم یری أنّه نجس،فإذا توضّأ الإمام به و صلّی لم یجز للمأموم أن یقتدی به،و بکلمة موجزة أنّ الاختلاف بین الإمام و المأموم إذا کان فی الأرکان فلا یسوغ للمأموم الاقتداء به،و إن کان فی غیرها جاز الاقتداء</w:t>
      </w:r>
      <w:r>
        <w:rPr>
          <w:rFonts w:eastAsia="IRNazanin" w:cs="IRNazanin"/>
          <w:color w:val="111111"/>
          <w:sz w:val="28"/>
          <w:szCs w:val="28"/>
          <w:rtl w:val="true"/>
          <w:lang w:bidi="fa-IR"/>
        </w:rPr>
        <w:t>.</w:t>
      </w:r>
      <w:bookmarkStart w:id="2720" w:name="pg11398_162760"/>
    </w:p>
    <w:p>
      <w:pPr>
        <w:pStyle w:val="Heading4"/>
        <w:numPr>
          <w:ilvl w:val="3"/>
          <w:numId w:val="1"/>
        </w:numPr>
        <w:rPr/>
      </w:pPr>
      <w:bookmarkStart w:id="2721" w:name="__RefHeading___Toc681766_73709187"/>
      <w:bookmarkStart w:id="2722" w:name="_Toc1209"/>
      <w:bookmarkEnd w:id="2720"/>
      <w:bookmarkEnd w:id="2721"/>
      <w:r>
        <w:rPr>
          <w:rtl w:val="true"/>
        </w:rPr>
        <w:t>الفصل الرابع</w:t>
      </w:r>
      <w:r>
        <w:rPr>
          <w:rtl w:val="true"/>
        </w:rPr>
        <w:t xml:space="preserve">: </w:t>
      </w:r>
      <w:r>
        <w:rPr>
          <w:rtl w:val="true"/>
        </w:rPr>
        <w:t>فی أحکام الجماعة</w:t>
      </w:r>
      <w:bookmarkEnd w:id="2722"/>
    </w:p>
    <w:p>
      <w:pPr>
        <w:pStyle w:val="Heading5"/>
        <w:numPr>
          <w:ilvl w:val="4"/>
          <w:numId w:val="1"/>
        </w:numPr>
        <w:rPr/>
      </w:pPr>
      <w:bookmarkStart w:id="2723" w:name="__RefHeading___Toc681768_73709187"/>
      <w:bookmarkStart w:id="2724" w:name="_Toc1210"/>
      <w:bookmarkEnd w:id="2723"/>
      <w:r>
        <w:rPr>
          <w:rtl w:val="true"/>
        </w:rPr>
        <w:t xml:space="preserve">مسألة </w:t>
      </w:r>
      <w:r>
        <w:rPr/>
        <w:t>826</w:t>
      </w:r>
      <w:r>
        <w:rPr>
          <w:rtl w:val="true"/>
        </w:rPr>
        <w:t>:</w:t>
      </w:r>
      <w:r>
        <w:rPr>
          <w:rtl w:val="true"/>
        </w:rPr>
        <w:t>لا یتحمّل الإمام عن المأموم شیئا من أفعال الصلاة</w:t>
      </w:r>
      <w:bookmarkEnd w:id="2724"/>
    </w:p>
    <w:p>
      <w:pPr>
        <w:pStyle w:val="BookText"/>
        <w:rPr/>
      </w:pPr>
      <w:r>
        <w:rPr>
          <w:rFonts w:ascii="IRNazanin" w:hAnsi="IRNazanin" w:eastAsia="IRNazanin"/>
          <w:color w:val="111111"/>
          <w:sz w:val="28"/>
          <w:sz w:val="28"/>
          <w:szCs w:val="28"/>
          <w:rtl w:val="true"/>
          <w:lang w:bidi="fa-IR"/>
        </w:rPr>
        <w:t>و أقوالها غیر القراءة فی الاولیین</w:t>
      </w:r>
    </w:p>
    <w:p>
      <w:pPr>
        <w:pStyle w:val="BookText"/>
        <w:rPr/>
      </w:pPr>
      <w:r>
        <w:rPr>
          <w:rFonts w:ascii="IRNazanin" w:hAnsi="IRNazanin" w:eastAsia="IRNazanin"/>
          <w:color w:val="111111"/>
          <w:sz w:val="28"/>
          <w:sz w:val="28"/>
          <w:szCs w:val="28"/>
          <w:rtl w:val="true"/>
          <w:lang w:bidi="fa-IR"/>
        </w:rPr>
        <w:t>إذا ائتمّ به فیهما فتجزیه قراءته،و یجب علیه متابعته فی القیام و إلاّ بطلت جماعته،و لا یجب علیه الطمأنینة حاله حتّی فی حال قراءة الإمام</w:t>
      </w:r>
      <w:r>
        <w:rPr>
          <w:rFonts w:eastAsia="IRNazanin" w:cs="IRNazanin"/>
          <w:color w:val="111111"/>
          <w:sz w:val="28"/>
          <w:szCs w:val="28"/>
          <w:rtl w:val="true"/>
          <w:lang w:bidi="fa-IR"/>
        </w:rPr>
        <w:t>.</w:t>
      </w:r>
    </w:p>
    <w:p>
      <w:pPr>
        <w:pStyle w:val="Heading5"/>
        <w:numPr>
          <w:ilvl w:val="4"/>
          <w:numId w:val="1"/>
        </w:numPr>
        <w:rPr/>
      </w:pPr>
      <w:bookmarkStart w:id="2725" w:name="__RefHeading___Toc681770_73709187"/>
      <w:bookmarkStart w:id="2726" w:name="_Toc1211"/>
      <w:bookmarkEnd w:id="2725"/>
      <w:r>
        <w:rPr>
          <w:rtl w:val="true"/>
        </w:rPr>
        <w:t xml:space="preserve">مسألة </w:t>
      </w:r>
      <w:r>
        <w:rPr/>
        <w:t>827</w:t>
      </w:r>
      <w:r>
        <w:rPr>
          <w:rtl w:val="true"/>
        </w:rPr>
        <w:t>:</w:t>
      </w:r>
      <w:r>
        <w:rPr>
          <w:rtl w:val="true"/>
        </w:rPr>
        <w:t>لا یجوز للمأموم أن یقرأ القراءة فی اولیی الإخفاتیّة بقصد</w:t>
      </w:r>
      <w:bookmarkEnd w:id="2726"/>
    </w:p>
    <w:p>
      <w:pPr>
        <w:pStyle w:val="BookText"/>
        <w:rPr/>
      </w:pPr>
      <w:r>
        <w:rPr>
          <w:rFonts w:ascii="Amiri" w:hAnsi="Amiri" w:eastAsia="Amiri" w:cs="Amiri"/>
          <w:color w:val="111111"/>
          <w:sz w:val="28"/>
          <w:sz w:val="28"/>
          <w:szCs w:val="28"/>
          <w:rtl w:val="true"/>
          <w:lang w:bidi="ar-SA"/>
        </w:rPr>
        <w:t>الجزئیّة،</w:t>
      </w:r>
    </w:p>
    <w:p>
      <w:pPr>
        <w:pStyle w:val="BookText"/>
        <w:rPr/>
      </w:pPr>
      <w:r>
        <w:rPr>
          <w:rFonts w:ascii="IRNazanin" w:hAnsi="IRNazanin" w:eastAsia="IRNazanin"/>
          <w:color w:val="111111"/>
          <w:sz w:val="28"/>
          <w:sz w:val="28"/>
          <w:szCs w:val="28"/>
          <w:rtl w:val="true"/>
          <w:lang w:bidi="fa-IR"/>
        </w:rPr>
        <w:t>و الأولی و الأفضل له أن یقرأها بقصد تلاوة القرآن أو أن یشتغل بالذکر و الصلاة علی النبیّ صلّی اللّه علیه و آله و أمّا فی الاولیین من الجهریة فإن سمع صوت الإمام و لو همهمة وجب علیه ترک القراءة و الإنصات فیهما لقراءته،و إن لم یسمع حتّی الهمهمة جازت له القراءة سواء قصد بها مجرّد أن یتلو القرآن أو قصد أن یکون جزءا من صلاته فی الواقع،و إذا شکّ فی أنّ ما یسمعه صوت الإمام أو غیره فالأقوی الجواز،و لا فرق فی عدم السماع بین أسبابه من صمم أو بعد أو غیرهما</w:t>
      </w:r>
      <w:r>
        <w:rPr>
          <w:rFonts w:eastAsia="IRNazanin" w:cs="IRNazanin"/>
          <w:color w:val="111111"/>
          <w:sz w:val="28"/>
          <w:szCs w:val="28"/>
          <w:rtl w:val="true"/>
          <w:lang w:bidi="fa-IR"/>
        </w:rPr>
        <w:t>.</w:t>
      </w:r>
    </w:p>
    <w:p>
      <w:pPr>
        <w:pStyle w:val="Heading5"/>
        <w:numPr>
          <w:ilvl w:val="4"/>
          <w:numId w:val="1"/>
        </w:numPr>
        <w:rPr/>
      </w:pPr>
      <w:bookmarkStart w:id="2727" w:name="__RefHeading___Toc681772_73709187"/>
      <w:bookmarkStart w:id="2728" w:name="_Toc1212"/>
      <w:bookmarkEnd w:id="2727"/>
      <w:r>
        <w:rPr>
          <w:rtl w:val="true"/>
        </w:rPr>
        <w:t xml:space="preserve">مسألة </w:t>
      </w:r>
      <w:r>
        <w:rPr/>
        <w:t>828</w:t>
      </w:r>
      <w:r>
        <w:rPr>
          <w:rtl w:val="true"/>
        </w:rPr>
        <w:t>:</w:t>
      </w:r>
      <w:r>
        <w:rPr>
          <w:rtl w:val="true"/>
        </w:rPr>
        <w:t>إذا أدرک المأموم الإمام فی الرکعتین الأخیرتین</w:t>
      </w:r>
      <w:bookmarkEnd w:id="2728"/>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الإمام لا یزال قائما وجب علیه أن یقرأ الحمد و السورة،و إن لزم من قراءة السورة فوات متابعة الإمام فی الرکوع اقتصر علی الحمد و إذا کان المأموم یخشی أن تفوته المتابعة فی الرکوع إذا اکمل الفاتحة فلا یجوز له أن یقطعها بل علیه تکمیلها برجاء أن یدرک الإمام فی الرکوع فإن أدرکه فیه فهو المطلوب و إلاّ انفرد بصلاته عنه و أتمّ الفاتحة و قرأ سورة اخری ثمّ رکع و یواصل صلاته و لا شیء علیه،و إن کان الإمام راکعا سقطت القراءة عنه نهائیّا فیهوی إلی الرکوع</w:t>
      </w:r>
      <w:bookmarkStart w:id="2729" w:name="pg11398_162761"/>
    </w:p>
    <w:p>
      <w:pPr>
        <w:pStyle w:val="BookText"/>
        <w:rPr/>
      </w:pPr>
      <w:bookmarkEnd w:id="2729"/>
      <w:r>
        <w:rPr>
          <w:rFonts w:ascii="IRNazanin" w:hAnsi="IRNazanin" w:eastAsia="IRNazanin"/>
          <w:color w:val="111111"/>
          <w:sz w:val="28"/>
          <w:sz w:val="28"/>
          <w:szCs w:val="28"/>
          <w:rtl w:val="true"/>
          <w:lang w:bidi="fa-IR"/>
        </w:rPr>
        <w:t>مباشرة و یتابع الإمام إلی أن یکمل هذه الرکعة ثمّ یقوم المأموم إلی الرکعة الثانیة له و علیه فی هذه الرکعة أن یقرأ الفاتحة إخفاتا و حینئذ فإن کان الإمام فی الرکعة الرابعة فللمأموم أن یسرع فی قراءة الحمد و السورة لإدراک الإمام فی الرکوع و إلاّ فیواصل صلاته منفردا إلی أن یتمّها</w:t>
      </w:r>
      <w:r>
        <w:rPr>
          <w:rFonts w:eastAsia="IRNazanin" w:cs="IRNazanin"/>
          <w:color w:val="111111"/>
          <w:sz w:val="28"/>
          <w:szCs w:val="28"/>
          <w:rtl w:val="true"/>
          <w:lang w:bidi="fa-IR"/>
        </w:rPr>
        <w:t>.</w:t>
      </w:r>
    </w:p>
    <w:p>
      <w:pPr>
        <w:pStyle w:val="Heading5"/>
        <w:numPr>
          <w:ilvl w:val="4"/>
          <w:numId w:val="1"/>
        </w:numPr>
        <w:rPr/>
      </w:pPr>
      <w:bookmarkStart w:id="2730" w:name="__RefHeading___Toc681774_73709187"/>
      <w:bookmarkStart w:id="2731" w:name="_Toc1213"/>
      <w:bookmarkEnd w:id="2730"/>
      <w:r>
        <w:rPr>
          <w:rtl w:val="true"/>
        </w:rPr>
        <w:t xml:space="preserve">مسألة </w:t>
      </w:r>
      <w:r>
        <w:rPr/>
        <w:t>829</w:t>
      </w:r>
      <w:r>
        <w:rPr>
          <w:rtl w:val="true"/>
        </w:rPr>
        <w:t>:</w:t>
      </w:r>
      <w:r>
        <w:rPr>
          <w:rtl w:val="true"/>
        </w:rPr>
        <w:t>یجب علی المأموم الإخفات فی القراءة</w:t>
      </w:r>
      <w:bookmarkEnd w:id="2731"/>
    </w:p>
    <w:p>
      <w:pPr>
        <w:pStyle w:val="BookText"/>
        <w:rPr/>
      </w:pPr>
      <w:r>
        <w:rPr>
          <w:rFonts w:ascii="IRNazanin" w:hAnsi="IRNazanin" w:eastAsia="IRNazanin"/>
          <w:color w:val="111111"/>
          <w:sz w:val="28"/>
          <w:sz w:val="28"/>
          <w:szCs w:val="28"/>
          <w:rtl w:val="true"/>
          <w:lang w:bidi="fa-IR"/>
        </w:rPr>
        <w:t>سواء أ کانت واجبة کما إذا التحق بالإمام فی الرکعة الثانیة أو الثالثة أم غیر واجبة کما إذا التحق به فی الرکعة الاولی إذا کانت القراءة مشروعة له کما فی الصلوات الإخفاتیّة أو الجهریّة إذا لم یسمع صوت الإمام کما مرّ،و إن جهر نسیانا أو جهلا صحّت صلاته،و إن کان ذلک متعمّدا بطلت</w:t>
      </w:r>
      <w:r>
        <w:rPr>
          <w:rFonts w:eastAsia="IRNazanin" w:cs="IRNazanin"/>
          <w:color w:val="111111"/>
          <w:sz w:val="28"/>
          <w:szCs w:val="28"/>
          <w:rtl w:val="true"/>
          <w:lang w:bidi="fa-IR"/>
        </w:rPr>
        <w:t>.</w:t>
      </w:r>
    </w:p>
    <w:p>
      <w:pPr>
        <w:pStyle w:val="Heading5"/>
        <w:numPr>
          <w:ilvl w:val="4"/>
          <w:numId w:val="1"/>
        </w:numPr>
        <w:rPr/>
      </w:pPr>
      <w:bookmarkStart w:id="2732" w:name="__RefHeading___Toc681776_73709187"/>
      <w:bookmarkStart w:id="2733" w:name="_Toc1214"/>
      <w:bookmarkEnd w:id="2732"/>
      <w:r>
        <w:rPr>
          <w:rtl w:val="true"/>
        </w:rPr>
        <w:t xml:space="preserve">مسألة </w:t>
      </w:r>
      <w:r>
        <w:rPr/>
        <w:t>830</w:t>
      </w:r>
      <w:r>
        <w:rPr>
          <w:rtl w:val="true"/>
        </w:rPr>
        <w:t>:</w:t>
      </w:r>
      <w:r>
        <w:rPr>
          <w:rtl w:val="true"/>
        </w:rPr>
        <w:t>یجب علی المأموم متابعة الإمام فی أفعال الصلاة</w:t>
      </w:r>
      <w:bookmarkEnd w:id="2733"/>
    </w:p>
    <w:p>
      <w:pPr>
        <w:pStyle w:val="BookText"/>
        <w:rPr/>
      </w:pPr>
      <w:r>
        <w:rPr>
          <w:rFonts w:ascii="IRNazanin" w:hAnsi="IRNazanin" w:eastAsia="IRNazanin"/>
          <w:color w:val="111111"/>
          <w:sz w:val="28"/>
          <w:sz w:val="28"/>
          <w:szCs w:val="28"/>
          <w:rtl w:val="true"/>
          <w:lang w:bidi="fa-IR"/>
        </w:rPr>
        <w:t>کالقیام و القعود و الرکوع و السجود فیرکع برکوعه و یسجد بسجوده و یقف بوقوفه و یجلس بجلوسه و معنی المتابعة أن لا یسبقه فی أیّ فعل من أفعال الصلاة سواء کان من الأرکان أم من غیرها،بل یأتی بعد الإمام ما فعله الإمام متتابعا و بلا فاصل طویل أو مقارنا له و لا تجب متابعة الإمام فی أقوال الصلاة کالقراءة و الذکر و التشهّد و غیر ذلک ما عدا تکبیرة الإحرام فإنّ المأموم لا یجوز له أن یسبق إمامه فیها و یجوز له أن یسبقه فی قراءة الفاتحة و التشهّد و نحوهما من الأقوال و لو سبقه فیها بطل ائتمامه و صار منفردا</w:t>
      </w:r>
      <w:r>
        <w:rPr>
          <w:rFonts w:eastAsia="IRNazanin" w:cs="IRNazanin"/>
          <w:color w:val="111111"/>
          <w:sz w:val="28"/>
          <w:szCs w:val="28"/>
          <w:rtl w:val="true"/>
          <w:lang w:bidi="fa-IR"/>
        </w:rPr>
        <w:t>.</w:t>
      </w:r>
    </w:p>
    <w:p>
      <w:pPr>
        <w:pStyle w:val="Heading5"/>
        <w:numPr>
          <w:ilvl w:val="4"/>
          <w:numId w:val="1"/>
        </w:numPr>
        <w:rPr/>
      </w:pPr>
      <w:bookmarkStart w:id="2734" w:name="__RefHeading___Toc681778_73709187"/>
      <w:bookmarkStart w:id="2735" w:name="_Toc1215"/>
      <w:bookmarkEnd w:id="2734"/>
      <w:r>
        <w:rPr>
          <w:rtl w:val="true"/>
        </w:rPr>
        <w:t xml:space="preserve">مسألة </w:t>
      </w:r>
      <w:r>
        <w:rPr/>
        <w:t>831</w:t>
      </w:r>
      <w:r>
        <w:rPr>
          <w:rtl w:val="true"/>
        </w:rPr>
        <w:t>:</w:t>
      </w:r>
      <w:r>
        <w:rPr>
          <w:rtl w:val="true"/>
        </w:rPr>
        <w:t>إذا ترک المتابعة عمدا لم یقدح ذلک فی صلاته</w:t>
      </w:r>
      <w:bookmarkEnd w:id="273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تبطل جماعته فیتمّها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رکع قبل الإمام متعمّدا فی حال قراءة الإمام بطلت صلاته،إذا لم یکن قرأ لنفسه،بل الحکم کذلک،إذا رکع سهوا فی حال قراءة الإمام إذا تفطّن بعد رکوعه و لم یقم للالتحاق بإمامه فی حال القراءة عامدا فإنّه حینئذ انفرد تارکا للقراءة عامدا و ملتفتا</w:t>
      </w:r>
      <w:r>
        <w:rPr>
          <w:rFonts w:eastAsia="IRNazanin" w:cs="IRNazanin"/>
          <w:color w:val="111111"/>
          <w:sz w:val="28"/>
          <w:szCs w:val="28"/>
          <w:rtl w:val="true"/>
          <w:lang w:bidi="fa-IR"/>
        </w:rPr>
        <w:t>.</w:t>
      </w:r>
      <w:bookmarkStart w:id="2736" w:name="pg11398_162762"/>
    </w:p>
    <w:p>
      <w:pPr>
        <w:pStyle w:val="Heading5"/>
        <w:numPr>
          <w:ilvl w:val="4"/>
          <w:numId w:val="1"/>
        </w:numPr>
        <w:rPr/>
      </w:pPr>
      <w:bookmarkStart w:id="2737" w:name="__RefHeading___Toc681780_73709187"/>
      <w:bookmarkStart w:id="2738" w:name="_Toc1216"/>
      <w:bookmarkEnd w:id="2736"/>
      <w:bookmarkEnd w:id="2737"/>
      <w:r>
        <w:rPr>
          <w:rtl w:val="true"/>
        </w:rPr>
        <w:t xml:space="preserve">مسألة </w:t>
      </w:r>
      <w:r>
        <w:rPr/>
        <w:t>832</w:t>
      </w:r>
      <w:r>
        <w:rPr>
          <w:rtl w:val="true"/>
        </w:rPr>
        <w:t>:</w:t>
      </w:r>
      <w:r>
        <w:rPr>
          <w:rtl w:val="true"/>
        </w:rPr>
        <w:t>إذا رکع أو سجد قبل الإمام عمدا انفرد فی صلاته</w:t>
      </w:r>
      <w:bookmarkEnd w:id="2738"/>
    </w:p>
    <w:p>
      <w:pPr>
        <w:pStyle w:val="BookText"/>
        <w:rPr/>
      </w:pPr>
      <w:r>
        <w:rPr>
          <w:rFonts w:ascii="IRNazanin" w:hAnsi="IRNazanin" w:eastAsia="IRNazanin"/>
          <w:color w:val="111111"/>
          <w:sz w:val="28"/>
          <w:sz w:val="28"/>
          <w:szCs w:val="28"/>
          <w:rtl w:val="true"/>
          <w:lang w:bidi="fa-IR"/>
        </w:rPr>
        <w:t>و لا یجوز له أن یتابع الإمام مرّة ثانیة فیأتی بالرکوع أو السجود للمتابعة،و إذا انفرد اجتزأ بما وقع منه من الرکوع و السجود و أتمّ شریطة أن لا یکون رکوعه قبل الإمام فی الرکعتین الاولیین،و إذا کان فیهما لا بدّ أن یکون بعد فراغ الإمام عن القراءة بأن رکع المأموم عند ما قنت الإمام و إلاّ بطلت صلاته کما مرّ،و إذا رکع أو سجد قبل الإمام سهوا وجبت له المتابعة بالعودة إلی الإمام بعد الإتیان بالذکر و لا یلزمه الذکر فی الرکوع أو السجود بعد ذلک مع الإمام و إذا لم یتابع عمدا صحّت صلاته و بطلت جماعته و لکن لا إثم علیه</w:t>
      </w:r>
      <w:r>
        <w:rPr>
          <w:rFonts w:eastAsia="IRNazanin" w:cs="IRNazanin"/>
          <w:color w:val="111111"/>
          <w:sz w:val="28"/>
          <w:szCs w:val="28"/>
          <w:rtl w:val="true"/>
          <w:lang w:bidi="fa-IR"/>
        </w:rPr>
        <w:t>.</w:t>
      </w:r>
    </w:p>
    <w:p>
      <w:pPr>
        <w:pStyle w:val="Heading5"/>
        <w:numPr>
          <w:ilvl w:val="4"/>
          <w:numId w:val="1"/>
        </w:numPr>
        <w:rPr/>
      </w:pPr>
      <w:bookmarkStart w:id="2739" w:name="__RefHeading___Toc681782_73709187"/>
      <w:bookmarkStart w:id="2740" w:name="_Toc1217"/>
      <w:bookmarkEnd w:id="2739"/>
      <w:r>
        <w:rPr>
          <w:rtl w:val="true"/>
        </w:rPr>
        <w:t xml:space="preserve">مسألة </w:t>
      </w:r>
      <w:r>
        <w:rPr/>
        <w:t>833</w:t>
      </w:r>
      <w:r>
        <w:rPr>
          <w:rtl w:val="true"/>
        </w:rPr>
        <w:t>:</w:t>
      </w:r>
      <w:r>
        <w:rPr>
          <w:rtl w:val="true"/>
        </w:rPr>
        <w:t>إذا رفع رأسه من الرکوع أو السجود قبل الإمام عمدا</w:t>
      </w:r>
      <w:bookmarkEnd w:id="2740"/>
    </w:p>
    <w:p>
      <w:pPr>
        <w:pStyle w:val="BookText"/>
        <w:rPr/>
      </w:pPr>
      <w:r>
        <w:rPr>
          <w:rFonts w:ascii="IRNazanin" w:hAnsi="IRNazanin" w:eastAsia="IRNazanin"/>
          <w:color w:val="111111"/>
          <w:sz w:val="28"/>
          <w:sz w:val="28"/>
          <w:szCs w:val="28"/>
          <w:rtl w:val="true"/>
          <w:lang w:bidi="fa-IR"/>
        </w:rPr>
        <w:t>فإن کان قبل الذکر بطلت صلاته إن کان متعمّدا فی ترکه،و إلاّ صحّت صلاته و بطلت جماعته،و إن کان بعد الذکر صحّت صلاته و أتمّها منفردا،و لا یجوز له أن یرجع إلی الجماعة فیتابع الإمام بالرکوع أو السجود ثانیا،و إن رفع رأسه من الرکوع أو السجود سهوا رجع إلیهما ثانیا،فإنّ زیادة الرکوع أو السجود من مثل هذا الساهی مغتفرة من أجل المتابعة للإمام،و إذا لم یرجع عمدا انفرد و بطلت جماعته،و إن لم یرجع سهوا بمعنی أنّه تفطّن بعد أن کان الإمام قد رفع رأسه صحّت صلاته و جماعته،و إن رجع و رکع للمتابعة فرفع الإمام رأسه قبل وصوله إلی حدّ الرکوع بطلت صلاته،لأنّ المغتفر هو زیادة الرکوع من أجل المتابعة لا مطلقا و هذا الرکوع لیس رکوع المتابعة واقعا</w:t>
      </w:r>
      <w:r>
        <w:rPr>
          <w:rFonts w:eastAsia="IRNazanin" w:cs="IRNazanin"/>
          <w:color w:val="111111"/>
          <w:sz w:val="28"/>
          <w:szCs w:val="28"/>
          <w:rtl w:val="true"/>
          <w:lang w:bidi="fa-IR"/>
        </w:rPr>
        <w:t>.</w:t>
      </w:r>
    </w:p>
    <w:p>
      <w:pPr>
        <w:pStyle w:val="Heading5"/>
        <w:numPr>
          <w:ilvl w:val="4"/>
          <w:numId w:val="1"/>
        </w:numPr>
        <w:rPr/>
      </w:pPr>
      <w:bookmarkStart w:id="2741" w:name="__RefHeading___Toc681784_73709187"/>
      <w:bookmarkStart w:id="2742" w:name="_Toc1218"/>
      <w:bookmarkEnd w:id="2741"/>
      <w:r>
        <w:rPr>
          <w:rtl w:val="true"/>
        </w:rPr>
        <w:t xml:space="preserve">مسألة </w:t>
      </w:r>
      <w:r>
        <w:rPr/>
        <w:t>834</w:t>
      </w:r>
      <w:r>
        <w:rPr>
          <w:rtl w:val="true"/>
        </w:rPr>
        <w:t>:</w:t>
      </w:r>
      <w:r>
        <w:rPr>
          <w:rtl w:val="true"/>
        </w:rPr>
        <w:t>إذا هوی المأموم إلی الرکوع أو السجود قبل الإمام سهوا</w:t>
      </w:r>
      <w:bookmarkEnd w:id="2742"/>
    </w:p>
    <w:p>
      <w:pPr>
        <w:pStyle w:val="BookText"/>
        <w:rPr/>
      </w:pPr>
      <w:r>
        <w:rPr>
          <w:rFonts w:ascii="IRNazanin" w:hAnsi="IRNazanin" w:eastAsia="IRNazanin"/>
          <w:color w:val="111111"/>
          <w:sz w:val="28"/>
          <w:sz w:val="28"/>
          <w:szCs w:val="28"/>
          <w:rtl w:val="true"/>
          <w:lang w:bidi="fa-IR"/>
        </w:rPr>
        <w:t>و رکع أو سجد و ذکر ثمّ انتبه و الإمام لا یزال قائما أو جالسا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رأسه و التحق بالإمام و رکع أو سجد معه ثانیة و لا ذکر علیه فی هذا الرکوع أو السجود المکرّر</w:t>
      </w:r>
      <w:bookmarkStart w:id="2743" w:name="pg11398_162763"/>
    </w:p>
    <w:p>
      <w:pPr>
        <w:pStyle w:val="BookText"/>
        <w:rPr/>
      </w:pPr>
      <w:bookmarkEnd w:id="2743"/>
      <w:r>
        <w:rPr>
          <w:rFonts w:ascii="IRNazanin" w:hAnsi="IRNazanin" w:eastAsia="IRNazanin"/>
          <w:color w:val="111111"/>
          <w:sz w:val="28"/>
          <w:sz w:val="28"/>
          <w:szCs w:val="28"/>
          <w:rtl w:val="true"/>
          <w:lang w:bidi="fa-IR"/>
        </w:rPr>
        <w:t>من أجل المتابعة،و إذا انتبه فی حالة هوی الإمام إلی الرکوع أو السجود بقی فی رکوعه أو سجوده و تابع إمامه</w:t>
      </w:r>
      <w:r>
        <w:rPr>
          <w:rFonts w:eastAsia="IRNazanin" w:cs="IRNazanin"/>
          <w:color w:val="111111"/>
          <w:sz w:val="28"/>
          <w:szCs w:val="28"/>
          <w:rtl w:val="true"/>
          <w:lang w:bidi="fa-IR"/>
        </w:rPr>
        <w:t>.</w:t>
      </w:r>
    </w:p>
    <w:p>
      <w:pPr>
        <w:pStyle w:val="Heading5"/>
        <w:numPr>
          <w:ilvl w:val="4"/>
          <w:numId w:val="1"/>
        </w:numPr>
        <w:rPr/>
      </w:pPr>
      <w:bookmarkStart w:id="2744" w:name="__RefHeading___Toc681786_73709187"/>
      <w:bookmarkStart w:id="2745" w:name="_Toc1219"/>
      <w:bookmarkEnd w:id="2744"/>
      <w:r>
        <w:rPr>
          <w:rtl w:val="true"/>
        </w:rPr>
        <w:t xml:space="preserve">مسألة </w:t>
      </w:r>
      <w:r>
        <w:rPr/>
        <w:t>835</w:t>
      </w:r>
      <w:r>
        <w:rPr>
          <w:rtl w:val="true"/>
        </w:rPr>
        <w:t>:</w:t>
      </w:r>
      <w:r>
        <w:rPr>
          <w:rtl w:val="true"/>
        </w:rPr>
        <w:t>إذا رکع الإمام أو سجد و تخلّف المأموم عنه سهوا حتّی</w:t>
      </w:r>
      <w:bookmarkEnd w:id="2745"/>
    </w:p>
    <w:p>
      <w:pPr>
        <w:pStyle w:val="BookText"/>
        <w:rPr/>
      </w:pPr>
      <w:r>
        <w:rPr>
          <w:rFonts w:ascii="IRNazanin" w:hAnsi="IRNazanin" w:eastAsia="IRNazanin"/>
          <w:color w:val="111111"/>
          <w:sz w:val="28"/>
          <w:sz w:val="28"/>
          <w:szCs w:val="28"/>
          <w:rtl w:val="true"/>
          <w:lang w:bidi="fa-IR"/>
        </w:rPr>
        <w:t>رفع الإمام رأسه ثمّ تذکر المأموم،</w:t>
      </w:r>
    </w:p>
    <w:p>
      <w:pPr>
        <w:pStyle w:val="BookText"/>
        <w:rPr/>
      </w:pPr>
      <w:r>
        <w:rPr>
          <w:rFonts w:ascii="IRNazanin" w:hAnsi="IRNazanin" w:eastAsia="IRNazanin"/>
          <w:color w:val="111111"/>
          <w:sz w:val="28"/>
          <w:sz w:val="28"/>
          <w:szCs w:val="28"/>
          <w:rtl w:val="true"/>
          <w:lang w:bidi="fa-IR"/>
        </w:rPr>
        <w:t>فله أن یؤدّی ما فاته من رکوع أو سجود فورا و یواصل متابعته للإمام و لا شیء علیه،و إذا نهض الإمام و المأموم معا من الرکوع أو السجود و لکن انتصب المأموم قائما أو جالسا قبل أن ینتصب الإمام غفلة أو باعتقاد أنّ الإمام قد انتصب،بقی علی حاله إلی أن ینتصب الإمام و یواصل متابعته معه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العامّ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متابعة المأموم للإمام فی أفعال الصلاة إن کان متعمّدا انفرد و لیس بإمکانه بعد ذلک الائتمام به مرّة ثانیة،و إن کان سهوا و غفلة فإنّ بإمکانه الائتمام به مرّة اخری</w:t>
      </w:r>
      <w:r>
        <w:rPr>
          <w:rFonts w:eastAsia="IRNazanin" w:cs="IRNazanin"/>
          <w:color w:val="111111"/>
          <w:sz w:val="28"/>
          <w:szCs w:val="28"/>
          <w:rtl w:val="true"/>
          <w:lang w:bidi="fa-IR"/>
        </w:rPr>
        <w:t>.</w:t>
      </w:r>
    </w:p>
    <w:p>
      <w:pPr>
        <w:pStyle w:val="Heading5"/>
        <w:numPr>
          <w:ilvl w:val="4"/>
          <w:numId w:val="1"/>
        </w:numPr>
        <w:rPr/>
      </w:pPr>
      <w:bookmarkStart w:id="2746" w:name="__RefHeading___Toc681788_73709187"/>
      <w:bookmarkStart w:id="2747" w:name="_Toc1220"/>
      <w:bookmarkEnd w:id="2746"/>
      <w:r>
        <w:rPr>
          <w:rtl w:val="true"/>
        </w:rPr>
        <w:t>جدول المفارقة بین صلاة الجماعة و صلاة الفرادی</w:t>
      </w:r>
      <w:bookmarkEnd w:id="2747"/>
    </w:p>
    <w:p>
      <w:pPr>
        <w:pStyle w:val="BookText"/>
        <w:rPr/>
      </w:pPr>
      <w:r>
        <w:rPr>
          <w:rFonts w:ascii="IRNazanin" w:hAnsi="IRNazanin" w:eastAsia="IRNazanin"/>
          <w:color w:val="111111"/>
          <w:sz w:val="28"/>
          <w:sz w:val="28"/>
          <w:szCs w:val="28"/>
          <w:rtl w:val="true"/>
          <w:lang w:bidi="fa-IR"/>
        </w:rPr>
        <w:t>فی النقاط التالیة</w:t>
      </w:r>
      <w:r>
        <w:rPr>
          <w:rFonts w:eastAsia="IRNazanin" w:cs="IRNazanin"/>
          <w:color w:val="111111"/>
          <w:sz w:val="28"/>
          <w:szCs w:val="28"/>
          <w:rtl w:val="true"/>
          <w:lang w:bidi="fa-IR"/>
        </w:rPr>
        <w:t>:</w:t>
      </w:r>
    </w:p>
    <w:p>
      <w:pPr>
        <w:pStyle w:val="Heading5"/>
        <w:numPr>
          <w:ilvl w:val="4"/>
          <w:numId w:val="1"/>
        </w:numPr>
        <w:rPr/>
      </w:pPr>
      <w:bookmarkStart w:id="2748" w:name="__RefHeading___Toc681790_73709187"/>
      <w:bookmarkStart w:id="2749" w:name="_Toc1221"/>
      <w:bookmarkEnd w:id="2748"/>
      <w:r>
        <w:rPr>
          <w:rtl w:val="true"/>
        </w:rPr>
        <w:t>الاولی</w:t>
      </w:r>
      <w:r>
        <w:rPr>
          <w:rtl w:val="true"/>
        </w:rPr>
        <w:t>:</w:t>
      </w:r>
      <w:r>
        <w:rPr>
          <w:rtl w:val="true"/>
        </w:rPr>
        <w:t>أنّ زیادة رکوع أو سجود مغتفرة للمأموم إذا کانت من أجل</w:t>
      </w:r>
      <w:bookmarkEnd w:id="2749"/>
    </w:p>
    <w:p>
      <w:pPr>
        <w:pStyle w:val="BookText"/>
        <w:rPr/>
      </w:pPr>
      <w:r>
        <w:rPr>
          <w:rFonts w:ascii="Amiri" w:hAnsi="Amiri" w:eastAsia="Amiri" w:cs="Amiri"/>
          <w:color w:val="111111"/>
          <w:sz w:val="28"/>
          <w:sz w:val="28"/>
          <w:szCs w:val="28"/>
          <w:rtl w:val="true"/>
          <w:lang w:bidi="ar-SA"/>
        </w:rPr>
        <w:t>المتابعة</w:t>
      </w:r>
    </w:p>
    <w:p>
      <w:pPr>
        <w:pStyle w:val="BookText"/>
        <w:rPr/>
      </w:pPr>
      <w:r>
        <w:rPr>
          <w:rFonts w:ascii="IRNazanin" w:hAnsi="IRNazanin" w:eastAsia="IRNazanin"/>
          <w:color w:val="111111"/>
          <w:sz w:val="28"/>
          <w:sz w:val="28"/>
          <w:szCs w:val="28"/>
          <w:rtl w:val="true"/>
          <w:lang w:bidi="fa-IR"/>
        </w:rPr>
        <w:t>و لا تکون مبطلة،بینما تکون هذه الزیادة مبطلة فی صلاة الفرادی و إن کانت سهوا أو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نعم،الإمام کالمنفرد من هذه الناحیة</w:t>
      </w:r>
      <w:r>
        <w:rPr>
          <w:rFonts w:eastAsia="IRNazanin" w:cs="IRNazanin"/>
          <w:color w:val="111111"/>
          <w:sz w:val="28"/>
          <w:szCs w:val="28"/>
          <w:rtl w:val="true"/>
          <w:lang w:bidi="fa-IR"/>
        </w:rPr>
        <w:t>.</w:t>
      </w:r>
    </w:p>
    <w:p>
      <w:pPr>
        <w:pStyle w:val="Heading5"/>
        <w:numPr>
          <w:ilvl w:val="4"/>
          <w:numId w:val="1"/>
        </w:numPr>
        <w:rPr/>
      </w:pPr>
      <w:bookmarkStart w:id="2750" w:name="__RefHeading___Toc681792_73709187"/>
      <w:bookmarkStart w:id="2751" w:name="_Toc1222"/>
      <w:bookmarkEnd w:id="2750"/>
      <w:r>
        <w:rPr>
          <w:rtl w:val="true"/>
        </w:rPr>
        <w:t>الثانیة</w:t>
      </w:r>
      <w:r>
        <w:rPr>
          <w:rtl w:val="true"/>
        </w:rPr>
        <w:t>:</w:t>
      </w:r>
      <w:r>
        <w:rPr>
          <w:rtl w:val="true"/>
        </w:rPr>
        <w:t>أنّ وظیفة کلّ من الإمام و المأموم عند الشکّ فی عدد الرکعات</w:t>
      </w:r>
      <w:bookmarkEnd w:id="2751"/>
    </w:p>
    <w:p>
      <w:pPr>
        <w:pStyle w:val="BookText"/>
        <w:rPr/>
      </w:pPr>
      <w:r>
        <w:rPr>
          <w:rFonts w:ascii="IRNazanin" w:hAnsi="IRNazanin" w:eastAsia="IRNazanin"/>
          <w:color w:val="111111"/>
          <w:sz w:val="28"/>
          <w:sz w:val="28"/>
          <w:szCs w:val="28"/>
          <w:rtl w:val="true"/>
          <w:lang w:bidi="fa-IR"/>
        </w:rPr>
        <w:t>هی الرجوع إلی الآخر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حافظا و ضابطا للعدد دون قاعدة العلاج،بینما تکون وظیفة المنفرد البناء علی الأکثر و الالتجاء إلی قاعدة العلاج</w:t>
      </w:r>
      <w:r>
        <w:rPr>
          <w:rFonts w:eastAsia="IRNazanin" w:cs="IRNazanin"/>
          <w:color w:val="111111"/>
          <w:sz w:val="28"/>
          <w:szCs w:val="28"/>
          <w:rtl w:val="true"/>
          <w:lang w:bidi="fa-IR"/>
        </w:rPr>
        <w:t>.</w:t>
      </w:r>
      <w:bookmarkStart w:id="2752" w:name="pg11398_162764"/>
    </w:p>
    <w:p>
      <w:pPr>
        <w:pStyle w:val="Heading5"/>
        <w:numPr>
          <w:ilvl w:val="4"/>
          <w:numId w:val="1"/>
        </w:numPr>
        <w:rPr/>
      </w:pPr>
      <w:bookmarkStart w:id="2753" w:name="__RefHeading___Toc681794_73709187"/>
      <w:bookmarkStart w:id="2754" w:name="_Toc1223"/>
      <w:bookmarkEnd w:id="2752"/>
      <w:bookmarkEnd w:id="2753"/>
      <w:r>
        <w:rPr>
          <w:rtl w:val="true"/>
        </w:rPr>
        <w:t>الثالثة</w:t>
      </w:r>
      <w:r>
        <w:rPr>
          <w:rtl w:val="true"/>
        </w:rPr>
        <w:t>:</w:t>
      </w:r>
      <w:r>
        <w:rPr>
          <w:rtl w:val="true"/>
        </w:rPr>
        <w:t>أنّ المأموم یعوّل علی الإمام فی القراءة</w:t>
      </w:r>
      <w:bookmarkEnd w:id="2754"/>
    </w:p>
    <w:p>
      <w:pPr>
        <w:pStyle w:val="BookText"/>
        <w:rPr/>
      </w:pPr>
      <w:r>
        <w:rPr>
          <w:rFonts w:ascii="IRNazanin" w:hAnsi="IRNazanin" w:eastAsia="IRNazanin"/>
          <w:color w:val="111111"/>
          <w:sz w:val="28"/>
          <w:sz w:val="28"/>
          <w:szCs w:val="28"/>
          <w:rtl w:val="true"/>
          <w:lang w:bidi="fa-IR"/>
        </w:rPr>
        <w:t>بأن تعوّض قراءته عن قراءة المأموم،بینما یجب علی المنفرد أن یقرأ بنفسه</w:t>
      </w:r>
      <w:r>
        <w:rPr>
          <w:rFonts w:eastAsia="IRNazanin" w:cs="IRNazanin"/>
          <w:color w:val="111111"/>
          <w:sz w:val="28"/>
          <w:szCs w:val="28"/>
          <w:rtl w:val="true"/>
          <w:lang w:bidi="fa-IR"/>
        </w:rPr>
        <w:t>.</w:t>
      </w:r>
    </w:p>
    <w:p>
      <w:pPr>
        <w:pStyle w:val="Heading5"/>
        <w:numPr>
          <w:ilvl w:val="4"/>
          <w:numId w:val="1"/>
        </w:numPr>
        <w:rPr/>
      </w:pPr>
      <w:bookmarkStart w:id="2755" w:name="__RefHeading___Toc681796_73709187"/>
      <w:bookmarkStart w:id="2756" w:name="_Toc1224"/>
      <w:bookmarkEnd w:id="2755"/>
      <w:r>
        <w:rPr>
          <w:rtl w:val="true"/>
        </w:rPr>
        <w:t>الرابعة</w:t>
      </w:r>
      <w:r>
        <w:rPr>
          <w:rtl w:val="true"/>
        </w:rPr>
        <w:t>:</w:t>
      </w:r>
      <w:r>
        <w:rPr>
          <w:rtl w:val="true"/>
        </w:rPr>
        <w:t>أنّ القراءة إذا وجبت علی المأموم کما إذا التحق بالإمام فی الرکعة</w:t>
      </w:r>
      <w:bookmarkEnd w:id="2756"/>
    </w:p>
    <w:p>
      <w:pPr>
        <w:pStyle w:val="BookText"/>
        <w:rPr/>
      </w:pPr>
      <w:r>
        <w:rPr>
          <w:rFonts w:ascii="IRNazanin" w:hAnsi="IRNazanin" w:eastAsia="IRNazanin"/>
          <w:color w:val="111111"/>
          <w:sz w:val="28"/>
          <w:sz w:val="28"/>
          <w:szCs w:val="28"/>
          <w:rtl w:val="true"/>
          <w:lang w:bidi="fa-IR"/>
        </w:rPr>
        <w:t>الثالثة فی حال القیام،</w:t>
      </w:r>
    </w:p>
    <w:p>
      <w:pPr>
        <w:pStyle w:val="BookText"/>
        <w:rPr/>
      </w:pPr>
      <w:r>
        <w:rPr>
          <w:rFonts w:ascii="IRNazanin" w:hAnsi="IRNazanin" w:eastAsia="IRNazanin"/>
          <w:color w:val="111111"/>
          <w:sz w:val="28"/>
          <w:sz w:val="28"/>
          <w:szCs w:val="28"/>
          <w:rtl w:val="true"/>
          <w:lang w:bidi="fa-IR"/>
        </w:rPr>
        <w:t>فوظیفته أن یقرأها إخفاتا حتّی فی الصلوات الجهریّة،بینما تکون وظیفة المنفرد فیها أن یقرأها جهرا لا إخفاتا</w:t>
      </w:r>
      <w:r>
        <w:rPr>
          <w:rFonts w:eastAsia="IRNazanin" w:cs="IRNazanin"/>
          <w:color w:val="111111"/>
          <w:sz w:val="28"/>
          <w:szCs w:val="28"/>
          <w:rtl w:val="true"/>
          <w:lang w:bidi="fa-IR"/>
        </w:rPr>
        <w:t>.</w:t>
      </w:r>
    </w:p>
    <w:p>
      <w:pPr>
        <w:pStyle w:val="Heading5"/>
        <w:numPr>
          <w:ilvl w:val="4"/>
          <w:numId w:val="1"/>
        </w:numPr>
        <w:rPr/>
      </w:pPr>
      <w:bookmarkStart w:id="2757" w:name="__RefHeading___Toc681798_73709187"/>
      <w:bookmarkStart w:id="2758" w:name="_Toc1225"/>
      <w:bookmarkEnd w:id="2757"/>
      <w:r>
        <w:rPr>
          <w:rtl w:val="true"/>
        </w:rPr>
        <w:t>الخامسة</w:t>
      </w:r>
      <w:r>
        <w:rPr>
          <w:rtl w:val="true"/>
        </w:rPr>
        <w:t>:</w:t>
      </w:r>
      <w:r>
        <w:rPr>
          <w:rtl w:val="true"/>
        </w:rPr>
        <w:t>یجب علی المأموم احتیاطا فی الرکعتین الأخیرتین التسبیحات</w:t>
      </w:r>
      <w:bookmarkEnd w:id="2758"/>
    </w:p>
    <w:p>
      <w:pPr>
        <w:pStyle w:val="BookText"/>
        <w:rPr/>
      </w:pPr>
      <w:r>
        <w:rPr>
          <w:rFonts w:ascii="IRNazanin" w:hAnsi="IRNazanin" w:eastAsia="IRNazanin"/>
          <w:color w:val="111111"/>
          <w:sz w:val="28"/>
          <w:sz w:val="28"/>
          <w:szCs w:val="28"/>
          <w:rtl w:val="true"/>
          <w:lang w:bidi="fa-IR"/>
        </w:rPr>
        <w:t>و لا سیّما فی صلاة المغرب و العشاء بینما یکون المنفرد فیهما مخیّرا بین التسبیحات و الفاتحة</w:t>
      </w:r>
      <w:r>
        <w:rPr>
          <w:rFonts w:eastAsia="IRNazanin" w:cs="IRNazanin"/>
          <w:color w:val="111111"/>
          <w:sz w:val="28"/>
          <w:szCs w:val="28"/>
          <w:rtl w:val="true"/>
          <w:lang w:bidi="fa-IR"/>
        </w:rPr>
        <w:t>.</w:t>
      </w:r>
    </w:p>
    <w:p>
      <w:pPr>
        <w:pStyle w:val="Heading5"/>
        <w:numPr>
          <w:ilvl w:val="4"/>
          <w:numId w:val="1"/>
        </w:numPr>
        <w:rPr/>
      </w:pPr>
      <w:bookmarkStart w:id="2759" w:name="__RefHeading___Toc681800_73709187"/>
      <w:bookmarkStart w:id="2760" w:name="_Toc1226"/>
      <w:bookmarkEnd w:id="2759"/>
      <w:r>
        <w:rPr>
          <w:rtl w:val="true"/>
        </w:rPr>
        <w:t xml:space="preserve">مسألة </w:t>
      </w:r>
      <w:r>
        <w:rPr/>
        <w:t>836</w:t>
      </w:r>
      <w:r>
        <w:rPr>
          <w:rtl w:val="true"/>
        </w:rPr>
        <w:t>:</w:t>
      </w:r>
      <w:r>
        <w:rPr>
          <w:rtl w:val="true"/>
        </w:rPr>
        <w:t>إذا رفع رأسه من السجود فرأی الإمام ساجدا</w:t>
      </w:r>
      <w:bookmarkEnd w:id="2760"/>
    </w:p>
    <w:p>
      <w:pPr>
        <w:pStyle w:val="BookText"/>
        <w:rPr/>
      </w:pPr>
      <w:r>
        <w:rPr>
          <w:rFonts w:ascii="IRNazanin" w:hAnsi="IRNazanin" w:eastAsia="IRNazanin"/>
          <w:color w:val="111111"/>
          <w:sz w:val="28"/>
          <w:sz w:val="28"/>
          <w:szCs w:val="28"/>
          <w:rtl w:val="true"/>
          <w:lang w:bidi="fa-IR"/>
        </w:rPr>
        <w:t>فتخیل أنّه فی الاولی فعاد إلیها بقصد المتابعة،فتبیّن أنّها الثانیة اجتزأ بها،و إذا تخیل الثانیة فسجد اخری بقصد الثانیة فتبیّن أنّها الاولی حسبت للمتابعة</w:t>
      </w:r>
      <w:r>
        <w:rPr>
          <w:rFonts w:eastAsia="IRNazanin" w:cs="IRNazanin"/>
          <w:color w:val="111111"/>
          <w:sz w:val="28"/>
          <w:szCs w:val="28"/>
          <w:rtl w:val="true"/>
          <w:lang w:bidi="fa-IR"/>
        </w:rPr>
        <w:t>.</w:t>
      </w:r>
    </w:p>
    <w:p>
      <w:pPr>
        <w:pStyle w:val="Heading5"/>
        <w:numPr>
          <w:ilvl w:val="4"/>
          <w:numId w:val="1"/>
        </w:numPr>
        <w:rPr/>
      </w:pPr>
      <w:bookmarkStart w:id="2761" w:name="__RefHeading___Toc681802_73709187"/>
      <w:bookmarkStart w:id="2762" w:name="_Toc1227"/>
      <w:bookmarkEnd w:id="2761"/>
      <w:r>
        <w:rPr>
          <w:rtl w:val="true"/>
        </w:rPr>
        <w:t xml:space="preserve">مسألة </w:t>
      </w:r>
      <w:r>
        <w:rPr/>
        <w:t>837</w:t>
      </w:r>
      <w:r>
        <w:rPr>
          <w:rtl w:val="true"/>
        </w:rPr>
        <w:t>:</w:t>
      </w:r>
      <w:r>
        <w:rPr>
          <w:rtl w:val="true"/>
        </w:rPr>
        <w:t>إذا زاد الإمام سجدة أو تشهّدا أو غیرهما ممّا لا تبطل</w:t>
      </w:r>
      <w:bookmarkEnd w:id="2762"/>
    </w:p>
    <w:p>
      <w:pPr>
        <w:pStyle w:val="BookText"/>
        <w:rPr/>
      </w:pPr>
      <w:r>
        <w:rPr>
          <w:rFonts w:ascii="IRNazanin" w:hAnsi="IRNazanin" w:eastAsia="IRNazanin"/>
          <w:color w:val="111111"/>
          <w:sz w:val="28"/>
          <w:sz w:val="28"/>
          <w:szCs w:val="28"/>
          <w:rtl w:val="true"/>
          <w:lang w:bidi="fa-IR"/>
        </w:rPr>
        <w:t>الصلاة بزیادته سهوا</w:t>
      </w:r>
    </w:p>
    <w:p>
      <w:pPr>
        <w:pStyle w:val="BookText"/>
        <w:rPr/>
      </w:pPr>
      <w:r>
        <w:rPr>
          <w:rFonts w:ascii="IRNazanin" w:hAnsi="IRNazanin" w:eastAsia="IRNazanin"/>
          <w:color w:val="111111"/>
          <w:sz w:val="28"/>
          <w:sz w:val="28"/>
          <w:szCs w:val="28"/>
          <w:rtl w:val="true"/>
          <w:lang w:bidi="fa-IR"/>
        </w:rPr>
        <w:t>لم تجب علی المأموم متابعته،و إن نقص الإمام شیئا لا یقدح نقصه فی الصلاة سهوا لم یجز للمأموم أن یتابعه فی ذلک</w:t>
      </w:r>
      <w:r>
        <w:rPr>
          <w:rFonts w:eastAsia="IRNazanin" w:cs="IRNazanin"/>
          <w:color w:val="111111"/>
          <w:sz w:val="28"/>
          <w:szCs w:val="28"/>
          <w:rtl w:val="true"/>
          <w:lang w:bidi="fa-IR"/>
        </w:rPr>
        <w:t>.</w:t>
      </w:r>
    </w:p>
    <w:p>
      <w:pPr>
        <w:pStyle w:val="Heading5"/>
        <w:numPr>
          <w:ilvl w:val="4"/>
          <w:numId w:val="1"/>
        </w:numPr>
        <w:rPr/>
      </w:pPr>
      <w:bookmarkStart w:id="2763" w:name="__RefHeading___Toc681804_73709187"/>
      <w:bookmarkStart w:id="2764" w:name="_Toc1228"/>
      <w:bookmarkEnd w:id="2763"/>
      <w:r>
        <w:rPr>
          <w:rtl w:val="true"/>
        </w:rPr>
        <w:t xml:space="preserve">مسألة </w:t>
      </w:r>
      <w:r>
        <w:rPr/>
        <w:t>838</w:t>
      </w:r>
      <w:r>
        <w:rPr>
          <w:rtl w:val="true"/>
        </w:rPr>
        <w:t>:</w:t>
      </w:r>
      <w:r>
        <w:rPr>
          <w:rtl w:val="true"/>
        </w:rPr>
        <w:t>یجوز للمأموم أن یأتی بذکر الرکوع و السجود أزید من</w:t>
      </w:r>
      <w:bookmarkEnd w:id="2764"/>
    </w:p>
    <w:p>
      <w:pPr>
        <w:pStyle w:val="BookText"/>
        <w:rPr/>
      </w:pPr>
      <w:r>
        <w:rPr>
          <w:rFonts w:ascii="IRNazanin" w:hAnsi="IRNazanin" w:eastAsia="IRNazanin"/>
          <w:color w:val="111111"/>
          <w:sz w:val="28"/>
          <w:sz w:val="28"/>
          <w:szCs w:val="28"/>
          <w:rtl w:val="true"/>
          <w:lang w:bidi="fa-IR"/>
        </w:rPr>
        <w:t>الإمام،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ترک الإمام بعض الأذکار المستحبّة،مثل تکبیرة الرکوع و السجود جاز للمأموم أن یأتی بها،و إذا ترک الإمام جلسة الاستراحة لعدم کونها واجبة عنده لا یجوز للمأموم المقلّد لمن یقول بوجوبها أو بالاحتیاط الوجوبیّ أن یترکها،و کذلک إذا اقتصر فی التسبیحات علی مرّة مع کون المأموم مقلّدا لمن یوجب الثلاث لا یجوز له الاقتصار علی المرّة،و هکذا الحکم فی غیر ما ذکر</w:t>
      </w:r>
      <w:r>
        <w:rPr>
          <w:rFonts w:eastAsia="IRNazanin" w:cs="IRNazanin"/>
          <w:color w:val="111111"/>
          <w:sz w:val="28"/>
          <w:szCs w:val="28"/>
          <w:rtl w:val="true"/>
          <w:lang w:bidi="fa-IR"/>
        </w:rPr>
        <w:t>.</w:t>
      </w:r>
      <w:bookmarkStart w:id="2765" w:name="pg11398_162765"/>
    </w:p>
    <w:p>
      <w:pPr>
        <w:pStyle w:val="Heading5"/>
        <w:numPr>
          <w:ilvl w:val="4"/>
          <w:numId w:val="1"/>
        </w:numPr>
        <w:rPr/>
      </w:pPr>
      <w:bookmarkStart w:id="2766" w:name="__RefHeading___Toc681806_73709187"/>
      <w:bookmarkStart w:id="2767" w:name="_Toc1229"/>
      <w:bookmarkEnd w:id="2765"/>
      <w:bookmarkEnd w:id="2766"/>
      <w:r>
        <w:rPr>
          <w:rtl w:val="true"/>
        </w:rPr>
        <w:t xml:space="preserve">مسألة </w:t>
      </w:r>
      <w:r>
        <w:rPr/>
        <w:t>839</w:t>
      </w:r>
      <w:r>
        <w:rPr>
          <w:rtl w:val="true"/>
        </w:rPr>
        <w:t>:</w:t>
      </w:r>
      <w:r>
        <w:rPr>
          <w:rtl w:val="true"/>
        </w:rPr>
        <w:t>إذا حضر المأموم الجماعة و لم یدر أنّ الإمام فی الاولیین أو</w:t>
      </w:r>
      <w:bookmarkEnd w:id="2767"/>
    </w:p>
    <w:p>
      <w:pPr>
        <w:pStyle w:val="BookText"/>
        <w:rPr/>
      </w:pPr>
      <w:r>
        <w:rPr>
          <w:rFonts w:ascii="IRNazanin" w:hAnsi="IRNazanin" w:eastAsia="IRNazanin"/>
          <w:color w:val="111111"/>
          <w:sz w:val="28"/>
          <w:sz w:val="28"/>
          <w:szCs w:val="28"/>
          <w:rtl w:val="true"/>
          <w:lang w:bidi="fa-IR"/>
        </w:rPr>
        <w:t>الاخیرتین</w:t>
      </w:r>
    </w:p>
    <w:p>
      <w:pPr>
        <w:pStyle w:val="BookText"/>
        <w:rPr/>
      </w:pPr>
      <w:r>
        <w:rPr>
          <w:rFonts w:ascii="IRNazanin" w:hAnsi="IRNazanin" w:eastAsia="IRNazanin"/>
          <w:color w:val="111111"/>
          <w:sz w:val="28"/>
          <w:sz w:val="28"/>
          <w:szCs w:val="28"/>
          <w:rtl w:val="true"/>
          <w:lang w:bidi="fa-IR"/>
        </w:rPr>
        <w:t>جاز أن یقرأ الحمد و السورة بقصد القربة المطلقة،فإن تبیّن کونه فی الأخیرتین وقعت فی محلّها،و إن تبیّن کونه فی الاولیین لا یضرّه</w:t>
      </w:r>
      <w:r>
        <w:rPr>
          <w:rFonts w:eastAsia="IRNazanin" w:cs="IRNazanin"/>
          <w:color w:val="111111"/>
          <w:sz w:val="28"/>
          <w:szCs w:val="28"/>
          <w:rtl w:val="true"/>
          <w:lang w:bidi="fa-IR"/>
        </w:rPr>
        <w:t>.</w:t>
      </w:r>
    </w:p>
    <w:p>
      <w:pPr>
        <w:pStyle w:val="Heading5"/>
        <w:numPr>
          <w:ilvl w:val="4"/>
          <w:numId w:val="1"/>
        </w:numPr>
        <w:rPr/>
      </w:pPr>
      <w:bookmarkStart w:id="2768" w:name="__RefHeading___Toc681808_73709187"/>
      <w:bookmarkStart w:id="2769" w:name="_Toc1230"/>
      <w:bookmarkEnd w:id="2768"/>
      <w:r>
        <w:rPr>
          <w:rtl w:val="true"/>
        </w:rPr>
        <w:t xml:space="preserve">مسألة </w:t>
      </w:r>
      <w:r>
        <w:rPr/>
        <w:t>840</w:t>
      </w:r>
      <w:r>
        <w:rPr>
          <w:rtl w:val="true"/>
        </w:rPr>
        <w:t>:</w:t>
      </w:r>
      <w:r>
        <w:rPr>
          <w:rtl w:val="true"/>
        </w:rPr>
        <w:t>إذا أدرک المأموم ثانیة الإمام تحمّل عنه القراءة فیها</w:t>
      </w:r>
      <w:bookmarkEnd w:id="2769"/>
    </w:p>
    <w:p>
      <w:pPr>
        <w:pStyle w:val="BookText"/>
        <w:rPr/>
      </w:pPr>
      <w:r>
        <w:rPr>
          <w:rFonts w:ascii="IRNazanin" w:hAnsi="IRNazanin" w:eastAsia="IRNazanin"/>
          <w:color w:val="111111"/>
          <w:sz w:val="28"/>
          <w:sz w:val="28"/>
          <w:szCs w:val="28"/>
          <w:rtl w:val="true"/>
          <w:lang w:bidi="fa-IR"/>
        </w:rPr>
        <w:t>و کانت اولی صلاته و یتابعه فی القنوت</w:t>
      </w:r>
    </w:p>
    <w:p>
      <w:pPr>
        <w:pStyle w:val="BookText"/>
        <w:rPr/>
      </w:pPr>
      <w:r>
        <w:rPr>
          <w:rFonts w:ascii="IRNazanin" w:hAnsi="IRNazanin" w:eastAsia="IRNazanin"/>
          <w:color w:val="111111"/>
          <w:sz w:val="28"/>
          <w:sz w:val="28"/>
          <w:szCs w:val="28"/>
          <w:rtl w:val="true"/>
          <w:lang w:bidi="fa-IR"/>
        </w:rPr>
        <w:t>و کذلک فی الجلوس للتشهّد،و یستحبّ أن یکون جلوسه متجافیا کما یستحبّ له التشهّد،فإذا کان فی ثالثة الإمام تخلّف عنه فی القیام فیجلس و یتشهّد و یسرع للنهوض لیتاح له أن یأتی بالتسبیحات الثلاثة و یتابع الإمام فی رکوعه و یکون هو فی الرکعة الثالثة و إمامه فی الرکعة الرابعة،فإذا أکملا هذه الرکعة فإمامه جلس یتشهّد و یسلّم و هو بإمکانه أن یغادر الإمام جالسا و ینهض للرکعة الرابعة و بإمکانه أن یجلس متابعة له و یتشهّد حتّی إذا سلّم الإمام قام إلی الرابعة و أکمل صلاته منفردا</w:t>
      </w:r>
      <w:r>
        <w:rPr>
          <w:rFonts w:eastAsia="IRNazanin" w:cs="IRNazanin"/>
          <w:color w:val="111111"/>
          <w:sz w:val="28"/>
          <w:szCs w:val="28"/>
          <w:rtl w:val="true"/>
          <w:lang w:bidi="fa-IR"/>
        </w:rPr>
        <w:t>.</w:t>
      </w:r>
    </w:p>
    <w:p>
      <w:pPr>
        <w:pStyle w:val="Heading5"/>
        <w:numPr>
          <w:ilvl w:val="4"/>
          <w:numId w:val="1"/>
        </w:numPr>
        <w:rPr/>
      </w:pPr>
      <w:bookmarkStart w:id="2770" w:name="__RefHeading___Toc681810_73709187"/>
      <w:bookmarkStart w:id="2771" w:name="_Toc1231"/>
      <w:bookmarkEnd w:id="2770"/>
      <w:r>
        <w:rPr>
          <w:rtl w:val="true"/>
        </w:rPr>
        <w:t xml:space="preserve">مسألة </w:t>
      </w:r>
      <w:r>
        <w:rPr/>
        <w:t>841</w:t>
      </w:r>
      <w:r>
        <w:rPr>
          <w:rtl w:val="true"/>
        </w:rPr>
        <w:t>:</w:t>
      </w:r>
      <w:r>
        <w:rPr>
          <w:rtl w:val="true"/>
        </w:rPr>
        <w:t>یجوز لمن صلّی منفردا أن یعید صلاته جماعة إماما کان أم</w:t>
      </w:r>
      <w:bookmarkEnd w:id="2771"/>
    </w:p>
    <w:p>
      <w:pPr>
        <w:pStyle w:val="BookText"/>
        <w:rPr/>
      </w:pPr>
      <w:r>
        <w:rPr>
          <w:rFonts w:ascii="IRNazanin" w:hAnsi="IRNazanin" w:eastAsia="IRNazanin"/>
          <w:color w:val="111111"/>
          <w:sz w:val="28"/>
          <w:sz w:val="28"/>
          <w:szCs w:val="28"/>
          <w:rtl w:val="true"/>
          <w:lang w:bidi="fa-IR"/>
        </w:rPr>
        <w:t>مأموما،</w:t>
      </w:r>
    </w:p>
    <w:p>
      <w:pPr>
        <w:pStyle w:val="BookText"/>
        <w:rPr/>
      </w:pPr>
      <w:r>
        <w:rPr>
          <w:rFonts w:ascii="IRNazanin" w:hAnsi="IRNazanin" w:eastAsia="IRNazanin"/>
          <w:color w:val="111111"/>
          <w:sz w:val="28"/>
          <w:sz w:val="28"/>
          <w:szCs w:val="28"/>
          <w:rtl w:val="true"/>
          <w:lang w:bidi="fa-IR"/>
        </w:rPr>
        <w:t>و کذا إذا کان قد صلّی جماعة إماما أو مأموما،فإنّ له أن یعیدها فی جماعة اخری إماما و أمّا إعادتها مأموما فهی محلّ إشکال بل منع،و الأظهر عدم صحّة ذلک فیما إذا صلّی کلّ من الإمام و المأموم منفردا،و أراد إعادتها جماعة من دون أن یکون فی الجماعة من لم یؤدّ فریضته</w:t>
      </w:r>
      <w:r>
        <w:rPr>
          <w:rFonts w:eastAsia="IRNazanin" w:cs="IRNazanin"/>
          <w:color w:val="111111"/>
          <w:sz w:val="28"/>
          <w:szCs w:val="28"/>
          <w:rtl w:val="true"/>
          <w:lang w:bidi="fa-IR"/>
        </w:rPr>
        <w:t>.</w:t>
      </w:r>
    </w:p>
    <w:p>
      <w:pPr>
        <w:pStyle w:val="Heading5"/>
        <w:numPr>
          <w:ilvl w:val="4"/>
          <w:numId w:val="1"/>
        </w:numPr>
        <w:rPr/>
      </w:pPr>
      <w:bookmarkStart w:id="2772" w:name="__RefHeading___Toc681812_73709187"/>
      <w:bookmarkStart w:id="2773" w:name="_Toc1232"/>
      <w:bookmarkEnd w:id="2772"/>
      <w:r>
        <w:rPr>
          <w:rtl w:val="true"/>
        </w:rPr>
        <w:t xml:space="preserve">مسألة </w:t>
      </w:r>
      <w:r>
        <w:rPr/>
        <w:t>842</w:t>
      </w:r>
      <w:r>
        <w:rPr>
          <w:rtl w:val="true"/>
        </w:rPr>
        <w:t>:</w:t>
      </w:r>
      <w:r>
        <w:rPr>
          <w:rtl w:val="true"/>
        </w:rPr>
        <w:t>إذا ظهر بعد الإعادة أنّ الصلاة الاولی کانت باطلة</w:t>
      </w:r>
      <w:bookmarkEnd w:id="2773"/>
    </w:p>
    <w:p>
      <w:pPr>
        <w:pStyle w:val="BookText"/>
        <w:rPr/>
      </w:pPr>
      <w:r>
        <w:rPr>
          <w:rFonts w:ascii="Amiri" w:hAnsi="Amiri" w:eastAsia="Amiri" w:cs="Amiri"/>
          <w:color w:val="111111"/>
          <w:sz w:val="28"/>
          <w:sz w:val="28"/>
          <w:szCs w:val="28"/>
          <w:rtl w:val="true"/>
          <w:lang w:bidi="ar-SA"/>
        </w:rPr>
        <w:t>اجتزأ بالمعادة</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681814_73709187"/>
      <w:bookmarkStart w:id="2775" w:name="_Toc1233"/>
      <w:bookmarkEnd w:id="2774"/>
      <w:r>
        <w:rPr>
          <w:rtl w:val="true"/>
        </w:rPr>
        <w:t xml:space="preserve">مسألة </w:t>
      </w:r>
      <w:r>
        <w:rPr/>
        <w:t>843</w:t>
      </w:r>
      <w:r>
        <w:rPr>
          <w:rtl w:val="true"/>
        </w:rPr>
        <w:t>:</w:t>
      </w:r>
      <w:r>
        <w:rPr>
          <w:rtl w:val="true"/>
        </w:rPr>
        <w:t>لا تشرع الإعادة منفردا إلاّ إذا احتمل وقوع خلل فی</w:t>
      </w:r>
      <w:bookmarkEnd w:id="2775"/>
    </w:p>
    <w:p>
      <w:pPr>
        <w:pStyle w:val="BookText"/>
        <w:rPr/>
      </w:pP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و إن کانت صحیحة ظاهرا</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6" w:name="__RefHeading___Toc681816_73709187"/>
      <w:bookmarkStart w:id="2777" w:name="_Toc1234"/>
      <w:bookmarkEnd w:id="2776"/>
      <w:r>
        <w:rPr>
          <w:rtl w:val="true"/>
        </w:rPr>
        <w:t xml:space="preserve">مسألة </w:t>
      </w:r>
      <w:r>
        <w:rPr/>
        <w:t>844</w:t>
      </w:r>
      <w:r>
        <w:rPr>
          <w:rtl w:val="true"/>
        </w:rPr>
        <w:t>:</w:t>
      </w:r>
      <w:r>
        <w:rPr>
          <w:rtl w:val="true"/>
        </w:rPr>
        <w:t>إذا دخل الإمام فی الصلاة باعتقاد دخول الوقت و المأموم لا یعتقد ذلک</w:t>
      </w:r>
      <w:bookmarkStart w:id="2778" w:name="pg11398_162766"/>
      <w:bookmarkEnd w:id="2777"/>
    </w:p>
    <w:p>
      <w:pPr>
        <w:pStyle w:val="BookText"/>
        <w:rPr/>
      </w:pPr>
      <w:bookmarkEnd w:id="2778"/>
      <w:r>
        <w:rPr>
          <w:rFonts w:ascii="IRNazanin" w:hAnsi="IRNazanin" w:eastAsia="IRNazanin"/>
          <w:color w:val="111111"/>
          <w:sz w:val="28"/>
          <w:sz w:val="28"/>
          <w:szCs w:val="28"/>
          <w:rtl w:val="true"/>
          <w:lang w:bidi="fa-IR"/>
        </w:rPr>
        <w:t>لا یجوز له الدخول معه،و إذا دخل الوقت فی أثناء صلاة الإمام فهل یجوز الدخول معه فی تلک الصلاة؟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جواز الدخول</w:t>
      </w:r>
      <w:r>
        <w:rPr>
          <w:rFonts w:eastAsia="IRNazanin" w:cs="IRNazanin"/>
          <w:color w:val="111111"/>
          <w:sz w:val="28"/>
          <w:szCs w:val="28"/>
          <w:rtl w:val="true"/>
          <w:lang w:bidi="fa-IR"/>
        </w:rPr>
        <w:t>.</w:t>
      </w:r>
    </w:p>
    <w:p>
      <w:pPr>
        <w:pStyle w:val="Heading5"/>
        <w:numPr>
          <w:ilvl w:val="4"/>
          <w:numId w:val="1"/>
        </w:numPr>
        <w:rPr/>
      </w:pPr>
      <w:bookmarkStart w:id="2779" w:name="__RefHeading___Toc681818_73709187"/>
      <w:bookmarkStart w:id="2780" w:name="_Toc1235"/>
      <w:bookmarkEnd w:id="2779"/>
      <w:r>
        <w:rPr>
          <w:rtl w:val="true"/>
        </w:rPr>
        <w:t xml:space="preserve">مسألة </w:t>
      </w:r>
      <w:r>
        <w:rPr/>
        <w:t>845</w:t>
      </w:r>
      <w:r>
        <w:rPr>
          <w:rtl w:val="true"/>
        </w:rPr>
        <w:t>:</w:t>
      </w:r>
      <w:r>
        <w:rPr>
          <w:rtl w:val="true"/>
        </w:rPr>
        <w:t>إذا کان فی نافلة فأقیمت الجماعة و خاف من إتمامها عدم</w:t>
      </w:r>
      <w:bookmarkEnd w:id="2780"/>
    </w:p>
    <w:p>
      <w:pPr>
        <w:pStyle w:val="BookText"/>
        <w:rPr/>
      </w:pPr>
      <w:r>
        <w:rPr>
          <w:rFonts w:ascii="IRNazanin" w:hAnsi="IRNazanin" w:eastAsia="IRNazanin"/>
          <w:color w:val="111111"/>
          <w:sz w:val="28"/>
          <w:sz w:val="28"/>
          <w:szCs w:val="28"/>
          <w:rtl w:val="true"/>
          <w:lang w:bidi="fa-IR"/>
        </w:rPr>
        <w:t>إدارک الجماعة و لو بعدم إدراک التکبیر مع الإمام،</w:t>
      </w:r>
    </w:p>
    <w:p>
      <w:pPr>
        <w:pStyle w:val="BookText"/>
        <w:rPr/>
      </w:pPr>
      <w:r>
        <w:rPr>
          <w:rFonts w:ascii="IRNazanin" w:hAnsi="IRNazanin" w:eastAsia="IRNazanin"/>
          <w:color w:val="111111"/>
          <w:sz w:val="28"/>
          <w:sz w:val="28"/>
          <w:szCs w:val="28"/>
          <w:rtl w:val="true"/>
          <w:lang w:bidi="fa-IR"/>
        </w:rPr>
        <w:t>استحبّ له قطعها بل لا یبعد استحبابه بمجرّد شروع المقیم فی الإقامة،و إذا کان فی فریضة و لا یتمکّن من الالتحاق بالإمام فی الرکعة الاولی،فعندئذ یتخیّر المصلّی بین أن یواصل صلاته منفردا و بین أن یعدل إلی النافلة فینویها نافلة،و إن شاء یصلّیها بالکامل و إن شاء قطع النافلة و التحق بالإمام فی رکعة لاحقة</w:t>
      </w:r>
      <w:r>
        <w:rPr>
          <w:rFonts w:eastAsia="IRNazanin" w:cs="IRNazanin"/>
          <w:color w:val="111111"/>
          <w:sz w:val="28"/>
          <w:szCs w:val="28"/>
          <w:rtl w:val="true"/>
          <w:lang w:bidi="fa-IR"/>
        </w:rPr>
        <w:t>.</w:t>
      </w:r>
    </w:p>
    <w:p>
      <w:pPr>
        <w:pStyle w:val="Heading5"/>
        <w:numPr>
          <w:ilvl w:val="4"/>
          <w:numId w:val="1"/>
        </w:numPr>
        <w:rPr/>
      </w:pPr>
      <w:bookmarkStart w:id="2781" w:name="__RefHeading___Toc681820_73709187"/>
      <w:bookmarkStart w:id="2782" w:name="_Toc1236"/>
      <w:bookmarkEnd w:id="2781"/>
      <w:r>
        <w:rPr>
          <w:rtl w:val="true"/>
        </w:rPr>
        <w:t xml:space="preserve">مسألة </w:t>
      </w:r>
      <w:r>
        <w:rPr/>
        <w:t>846</w:t>
      </w:r>
      <w:r>
        <w:rPr>
          <w:rtl w:val="true"/>
        </w:rPr>
        <w:t>:</w:t>
      </w:r>
      <w:r>
        <w:rPr>
          <w:rtl w:val="true"/>
        </w:rPr>
        <w:t>إذا لم یحرز الإمام من نفسه العدالة</w:t>
      </w:r>
      <w:bookmarkEnd w:id="2782"/>
    </w:p>
    <w:p>
      <w:pPr>
        <w:pStyle w:val="BookText"/>
        <w:rPr/>
      </w:pPr>
      <w:r>
        <w:rPr>
          <w:rFonts w:ascii="IRNazanin" w:hAnsi="IRNazanin" w:eastAsia="IRNazanin"/>
          <w:color w:val="111111"/>
          <w:sz w:val="28"/>
          <w:sz w:val="28"/>
          <w:szCs w:val="28"/>
          <w:rtl w:val="true"/>
          <w:lang w:bidi="fa-IR"/>
        </w:rPr>
        <w:t>فجواز ترتیبه آثار الجماعة علی الاجتماع بینه و بین المأمومین لا یخلو من إشکال،بل الأقوی عدم الجواز،و فی کونه آثما بذلک إشکال،و الأظهر العدم</w:t>
      </w:r>
      <w:r>
        <w:rPr>
          <w:rFonts w:eastAsia="IRNazanin" w:cs="IRNazanin"/>
          <w:color w:val="111111"/>
          <w:sz w:val="28"/>
          <w:szCs w:val="28"/>
          <w:rtl w:val="true"/>
          <w:lang w:bidi="fa-IR"/>
        </w:rPr>
        <w:t>.</w:t>
      </w:r>
    </w:p>
    <w:p>
      <w:pPr>
        <w:pStyle w:val="Heading5"/>
        <w:numPr>
          <w:ilvl w:val="4"/>
          <w:numId w:val="1"/>
        </w:numPr>
        <w:rPr/>
      </w:pPr>
      <w:bookmarkStart w:id="2783" w:name="__RefHeading___Toc681822_73709187"/>
      <w:bookmarkStart w:id="2784" w:name="_Toc1237"/>
      <w:bookmarkEnd w:id="2783"/>
      <w:r>
        <w:rPr>
          <w:rtl w:val="true"/>
        </w:rPr>
        <w:t xml:space="preserve">مسألة </w:t>
      </w:r>
      <w:r>
        <w:rPr/>
        <w:t>847</w:t>
      </w:r>
      <w:r>
        <w:rPr>
          <w:rtl w:val="true"/>
        </w:rPr>
        <w:t>:</w:t>
      </w:r>
      <w:r>
        <w:rPr>
          <w:rtl w:val="true"/>
        </w:rPr>
        <w:t>إذا شکّ المأموم بعد السجدة الثانیة من الإمام أنّه سجد</w:t>
      </w:r>
      <w:bookmarkEnd w:id="2784"/>
    </w:p>
    <w:p>
      <w:pPr>
        <w:pStyle w:val="BookText"/>
        <w:rPr/>
      </w:pPr>
      <w:r>
        <w:rPr>
          <w:rFonts w:ascii="IRNazanin" w:hAnsi="IRNazanin" w:eastAsia="IRNazanin"/>
          <w:color w:val="111111"/>
          <w:sz w:val="28"/>
          <w:sz w:val="28"/>
          <w:szCs w:val="28"/>
          <w:rtl w:val="true"/>
          <w:lang w:bidi="fa-IR"/>
        </w:rPr>
        <w:t>معه السجدتین أو واحدة،</w:t>
      </w:r>
    </w:p>
    <w:p>
      <w:pPr>
        <w:pStyle w:val="BookText"/>
        <w:rPr/>
      </w:pPr>
      <w:r>
        <w:rPr>
          <w:rFonts w:ascii="IRNazanin" w:hAnsi="IRNazanin" w:eastAsia="IRNazanin"/>
          <w:color w:val="111111"/>
          <w:sz w:val="28"/>
          <w:sz w:val="28"/>
          <w:szCs w:val="28"/>
          <w:rtl w:val="true"/>
          <w:lang w:bidi="fa-IR"/>
        </w:rPr>
        <w:t>یجب علیه الإتیان باخری إذا لم یتجاوز المحلّ</w:t>
      </w:r>
      <w:r>
        <w:rPr>
          <w:rFonts w:eastAsia="IRNazanin" w:cs="IRNazanin"/>
          <w:color w:val="111111"/>
          <w:sz w:val="28"/>
          <w:szCs w:val="28"/>
          <w:rtl w:val="true"/>
          <w:lang w:bidi="fa-IR"/>
        </w:rPr>
        <w:t>.</w:t>
      </w:r>
    </w:p>
    <w:p>
      <w:pPr>
        <w:pStyle w:val="Heading5"/>
        <w:numPr>
          <w:ilvl w:val="4"/>
          <w:numId w:val="1"/>
        </w:numPr>
        <w:rPr/>
      </w:pPr>
      <w:bookmarkStart w:id="2785" w:name="__RefHeading___Toc681824_73709187"/>
      <w:bookmarkStart w:id="2786" w:name="_Toc1238"/>
      <w:bookmarkEnd w:id="2785"/>
      <w:r>
        <w:rPr>
          <w:rtl w:val="true"/>
        </w:rPr>
        <w:t xml:space="preserve">مسألة </w:t>
      </w:r>
      <w:r>
        <w:rPr/>
        <w:t>848</w:t>
      </w:r>
      <w:r>
        <w:rPr>
          <w:rtl w:val="true"/>
        </w:rPr>
        <w:t>:</w:t>
      </w:r>
      <w:r>
        <w:rPr>
          <w:rtl w:val="true"/>
        </w:rPr>
        <w:t>إذا رأی الإمام یصلّی و لم یعلم أنّها من الیومیّة أو من</w:t>
      </w:r>
      <w:bookmarkEnd w:id="2786"/>
    </w:p>
    <w:p>
      <w:pPr>
        <w:pStyle w:val="BookText"/>
        <w:rPr/>
      </w:pPr>
      <w:r>
        <w:rPr>
          <w:rFonts w:ascii="IRNazanin" w:hAnsi="IRNazanin" w:eastAsia="IRNazanin"/>
          <w:color w:val="111111"/>
          <w:sz w:val="28"/>
          <w:sz w:val="28"/>
          <w:szCs w:val="28"/>
          <w:rtl w:val="true"/>
          <w:lang w:bidi="fa-IR"/>
        </w:rPr>
        <w:t>النوافل</w:t>
      </w:r>
    </w:p>
    <w:p>
      <w:pPr>
        <w:pStyle w:val="BookText"/>
        <w:rPr/>
      </w:pPr>
      <w:r>
        <w:rPr>
          <w:rFonts w:ascii="IRNazanin" w:hAnsi="IRNazanin" w:eastAsia="IRNazanin"/>
          <w:color w:val="111111"/>
          <w:sz w:val="28"/>
          <w:sz w:val="28"/>
          <w:szCs w:val="28"/>
          <w:rtl w:val="true"/>
          <w:lang w:bidi="fa-IR"/>
        </w:rPr>
        <w:t>لا یصحّ الاقتداء به،و کذا إذا احتمل أنّها من الفرائض الّتی لا یصحّ اقتداء الیومیّة بها،و أمّا إن علم أنّها من الیومیّة لکن لم یدر أنّها أیّة صلاة من الخمس،أو أنّها قضاء أو أداء أو أنّها قصر أو تمام فلا بأس بالاقتداء به فیها</w:t>
      </w:r>
      <w:r>
        <w:rPr>
          <w:rFonts w:eastAsia="IRNazanin" w:cs="IRNazanin"/>
          <w:color w:val="111111"/>
          <w:sz w:val="28"/>
          <w:szCs w:val="28"/>
          <w:rtl w:val="true"/>
          <w:lang w:bidi="fa-IR"/>
        </w:rPr>
        <w:t>.</w:t>
      </w:r>
    </w:p>
    <w:p>
      <w:pPr>
        <w:pStyle w:val="Heading5"/>
        <w:numPr>
          <w:ilvl w:val="4"/>
          <w:numId w:val="1"/>
        </w:numPr>
        <w:rPr/>
      </w:pPr>
      <w:bookmarkStart w:id="2787" w:name="__RefHeading___Toc681826_73709187"/>
      <w:bookmarkStart w:id="2788" w:name="_Toc1239"/>
      <w:bookmarkEnd w:id="2787"/>
      <w:r>
        <w:rPr>
          <w:rtl w:val="true"/>
        </w:rPr>
        <w:t xml:space="preserve">مسألة </w:t>
      </w:r>
      <w:r>
        <w:rPr/>
        <w:t>849</w:t>
      </w:r>
      <w:r>
        <w:rPr>
          <w:rtl w:val="true"/>
        </w:rPr>
        <w:t>:</w:t>
      </w:r>
      <w:r>
        <w:rPr>
          <w:rtl w:val="true"/>
        </w:rPr>
        <w:t>الصلاة إماما أفضل من الصلاة مأموما</w:t>
      </w:r>
      <w:bookmarkEnd w:id="278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89" w:name="__RefHeading___Toc681828_73709187"/>
      <w:bookmarkStart w:id="2790" w:name="_Toc1240"/>
      <w:bookmarkEnd w:id="2789"/>
      <w:r>
        <w:rPr>
          <w:rtl w:val="true"/>
        </w:rPr>
        <w:t xml:space="preserve">مسألة </w:t>
      </w:r>
      <w:r>
        <w:rPr/>
        <w:t>850</w:t>
      </w:r>
      <w:r>
        <w:rPr>
          <w:rtl w:val="true"/>
        </w:rPr>
        <w:t>:</w:t>
      </w:r>
      <w:r>
        <w:rPr>
          <w:rtl w:val="true"/>
        </w:rPr>
        <w:t>قد ذکروا أنّه یستحبّ للإمام أن یقف محاذیا لوسط الصفّ الأوّل</w:t>
      </w:r>
      <w:bookmarkStart w:id="2791" w:name="pg11398_162767"/>
      <w:bookmarkEnd w:id="2790"/>
    </w:p>
    <w:p>
      <w:pPr>
        <w:pStyle w:val="BookText"/>
        <w:rPr/>
      </w:pPr>
      <w:bookmarkEnd w:id="2791"/>
      <w:r>
        <w:rPr>
          <w:rFonts w:ascii="IRNazanin" w:hAnsi="IRNazanin" w:eastAsia="IRNazanin"/>
          <w:color w:val="111111"/>
          <w:sz w:val="28"/>
          <w:sz w:val="28"/>
          <w:szCs w:val="28"/>
          <w:rtl w:val="true"/>
          <w:lang w:bidi="fa-IR"/>
        </w:rPr>
        <w:t>و أن یصلّی بصلاة أضعف المأمومین فلا یطیل إلاّ مع رغبة المأمومین بذلک،و أن یسمع من خلفه القراءة و الأذکار فیما لا یجب الإخفات فیه، و أن یطیل الرکوع إذا أحسّ بدخول شخص فی الجماعة عن جدید بمقدار مثلی رکوعه المعتاد،و أن لا یقوم من مقامه إذا أتمّ صلاته حتّی یتمّ من خلفه صلاته</w:t>
      </w:r>
      <w:r>
        <w:rPr>
          <w:rFonts w:eastAsia="IRNazanin" w:cs="IRNazanin"/>
          <w:color w:val="111111"/>
          <w:sz w:val="28"/>
          <w:szCs w:val="28"/>
          <w:rtl w:val="true"/>
          <w:lang w:bidi="fa-IR"/>
        </w:rPr>
        <w:t>.</w:t>
      </w:r>
    </w:p>
    <w:p>
      <w:pPr>
        <w:pStyle w:val="Heading5"/>
        <w:numPr>
          <w:ilvl w:val="4"/>
          <w:numId w:val="1"/>
        </w:numPr>
        <w:rPr/>
      </w:pPr>
      <w:bookmarkStart w:id="2792" w:name="__RefHeading___Toc681830_73709187"/>
      <w:bookmarkStart w:id="2793" w:name="_Toc1241"/>
      <w:bookmarkEnd w:id="2792"/>
      <w:r>
        <w:rPr>
          <w:rtl w:val="true"/>
        </w:rPr>
        <w:t xml:space="preserve">مسألة </w:t>
      </w:r>
      <w:r>
        <w:rPr/>
        <w:t>851</w:t>
      </w:r>
      <w:r>
        <w:rPr>
          <w:rtl w:val="true"/>
        </w:rPr>
        <w:t>:</w:t>
      </w:r>
      <w:r>
        <w:rPr>
          <w:rtl w:val="true"/>
        </w:rPr>
        <w:t>الأحوط لزوما للمأموم أن یقف عن یمین الإمام إن کان</w:t>
      </w:r>
      <w:bookmarkEnd w:id="2793"/>
    </w:p>
    <w:p>
      <w:pPr>
        <w:pStyle w:val="BookText"/>
        <w:rPr/>
      </w:pPr>
      <w:r>
        <w:rPr>
          <w:rFonts w:ascii="IRNazanin" w:hAnsi="IRNazanin" w:eastAsia="IRNazanin"/>
          <w:color w:val="111111"/>
          <w:sz w:val="28"/>
          <w:sz w:val="28"/>
          <w:szCs w:val="28"/>
          <w:rtl w:val="true"/>
          <w:lang w:bidi="fa-IR"/>
        </w:rPr>
        <w:t>رجلا واحدا و یقف خلفه إن کان امرأة،</w:t>
      </w:r>
    </w:p>
    <w:p>
      <w:pPr>
        <w:pStyle w:val="BookText"/>
        <w:rPr/>
      </w:pPr>
      <w:r>
        <w:rPr>
          <w:rFonts w:ascii="IRNazanin" w:hAnsi="IRNazanin" w:eastAsia="IRNazanin"/>
          <w:color w:val="111111"/>
          <w:sz w:val="28"/>
          <w:sz w:val="28"/>
          <w:szCs w:val="28"/>
          <w:rtl w:val="true"/>
          <w:lang w:bidi="fa-IR"/>
        </w:rPr>
        <w:t>و إذا کان رجل و امرأة وقف الرجل خلف الإمام و المرأة خلفه،و إن کانوا أکثر اصطفّوا خلفه و تقدّم الرجال علی النساء،و یستحبّ أن یقف أهل الفضل فی الصفّ الأوّل،و أفضلهم فی یمین الصفّ،و میامن الصفوف أفضل من میاسرها،و الأقرب إلی الإمام أفضل،و فی صلاة الأموات الصفّ الأخیر أفضل،و یستحبّ تسویة الصفوف و سدّ الفرج، و المحاذاة بین المناکب،و اتّصال مساجد الصفّ اللاحق بمواقف السابق،و القیام عند 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أقمها و أدمها و اجعلنی من خیر صالحی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عند فراغ الإمام من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5"/>
        <w:numPr>
          <w:ilvl w:val="4"/>
          <w:numId w:val="1"/>
        </w:numPr>
        <w:rPr/>
      </w:pPr>
      <w:bookmarkStart w:id="2794" w:name="__RefHeading___Toc681832_73709187"/>
      <w:bookmarkStart w:id="2795" w:name="_Toc1242"/>
      <w:bookmarkEnd w:id="2794"/>
      <w:r>
        <w:rPr>
          <w:rtl w:val="true"/>
        </w:rPr>
        <w:t xml:space="preserve">مسألة </w:t>
      </w:r>
      <w:r>
        <w:rPr/>
        <w:t>852</w:t>
      </w:r>
      <w:r>
        <w:rPr>
          <w:rtl w:val="true"/>
        </w:rPr>
        <w:t>:</w:t>
      </w:r>
      <w:r>
        <w:rPr>
          <w:rtl w:val="true"/>
        </w:rPr>
        <w:t>یکره للمأموم الوقوف فی صفّ وحده إذا وجد موضعا فی</w:t>
      </w:r>
      <w:bookmarkEnd w:id="2795"/>
    </w:p>
    <w:p>
      <w:pPr>
        <w:pStyle w:val="BookText"/>
        <w:rPr/>
      </w:pPr>
      <w:r>
        <w:rPr>
          <w:rFonts w:ascii="IRNazanin" w:hAnsi="IRNazanin" w:eastAsia="IRNazanin"/>
          <w:color w:val="111111"/>
          <w:sz w:val="28"/>
          <w:sz w:val="28"/>
          <w:szCs w:val="28"/>
          <w:rtl w:val="true"/>
          <w:lang w:bidi="fa-IR"/>
        </w:rPr>
        <w:t>الصفوف،</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التنفّل بعد الشروع فی الإقامة و تشتدّ الکراهة عند قول المقیم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التکلّم بعدها،إلاّ إذا کان لإقامة الجماعة کتقدیم إمام و نحو ذلک، و إسماع الإمام ما یقوله من أذکار،و أن یأتمّ المتمّ بمصلّی القصر،و کذا العکس</w:t>
      </w:r>
      <w:r>
        <w:rPr>
          <w:rFonts w:eastAsia="IRNazanin" w:cs="IRNazanin"/>
          <w:color w:val="111111"/>
          <w:sz w:val="28"/>
          <w:szCs w:val="28"/>
          <w:rtl w:val="true"/>
          <w:lang w:bidi="fa-IR"/>
        </w:rPr>
        <w:t>.</w:t>
      </w:r>
      <w:bookmarkStart w:id="2796" w:name="pg11398_162768"/>
    </w:p>
    <w:p>
      <w:pPr>
        <w:pStyle w:val="Heading3"/>
        <w:numPr>
          <w:ilvl w:val="2"/>
          <w:numId w:val="1"/>
        </w:numPr>
        <w:rPr/>
      </w:pPr>
      <w:bookmarkStart w:id="2797" w:name="__RefHeading___Toc681834_73709187"/>
      <w:bookmarkStart w:id="2798" w:name="_Toc1243"/>
      <w:bookmarkEnd w:id="2796"/>
      <w:bookmarkEnd w:id="2797"/>
      <w:r>
        <w:rPr>
          <w:rtl w:val="true"/>
        </w:rPr>
        <w:t>المقصد العاشر</w:t>
      </w:r>
      <w:r>
        <w:rPr>
          <w:rtl w:val="true"/>
        </w:rPr>
        <w:t xml:space="preserve">: </w:t>
      </w:r>
      <w:r>
        <w:rPr>
          <w:rtl w:val="true"/>
        </w:rPr>
        <w:t>الخلل</w:t>
      </w:r>
      <w:bookmarkEnd w:id="2798"/>
    </w:p>
    <w:p>
      <w:pPr>
        <w:pStyle w:val="Heading4"/>
        <w:numPr>
          <w:ilvl w:val="3"/>
          <w:numId w:val="1"/>
        </w:numPr>
        <w:rPr/>
      </w:pPr>
      <w:bookmarkStart w:id="2799" w:name="__RefHeading___Toc681836_73709187"/>
      <w:bookmarkStart w:id="2800" w:name="_Toc1244"/>
      <w:bookmarkEnd w:id="2799"/>
      <w:r>
        <w:rPr>
          <w:rtl w:val="true"/>
        </w:rPr>
        <w:t>اشارة</w:t>
      </w:r>
      <w:bookmarkEnd w:id="2800"/>
    </w:p>
    <w:p>
      <w:pPr>
        <w:pStyle w:val="BookText"/>
        <w:rPr/>
      </w:pPr>
      <w:r>
        <w:rPr>
          <w:rFonts w:ascii="IRNazanin" w:hAnsi="IRNazanin" w:eastAsia="IRNazanin"/>
          <w:color w:val="111111"/>
          <w:sz w:val="28"/>
          <w:sz w:val="28"/>
          <w:szCs w:val="28"/>
          <w:rtl w:val="true"/>
          <w:lang w:bidi="fa-IR"/>
        </w:rPr>
        <w:t>الخلل</w:t>
      </w:r>
    </w:p>
    <w:p>
      <w:pPr>
        <w:pStyle w:val="BookText"/>
        <w:rPr/>
      </w:pPr>
      <w:r>
        <w:rPr>
          <w:rFonts w:ascii="IRNazanin" w:hAnsi="IRNazanin" w:eastAsia="IRNazanin"/>
          <w:color w:val="111111"/>
          <w:sz w:val="28"/>
          <w:sz w:val="28"/>
          <w:szCs w:val="28"/>
          <w:rtl w:val="true"/>
          <w:lang w:bidi="fa-IR"/>
        </w:rPr>
        <w:t>من أخلّ بشیء من أجزاء الصلاة و شرائطها عمدا بطلت صلاته و لو کان بحرف أو حرکة من القراءة أو الذکر،و کذا من زاد فیها جزاء عمدا قولا أو فعلا، من غیر فرق فی ذلک کلّه بین الرکن و غیره،و لا بین کونه موافقا لأجزاء الصلاة أو مخالفا،و لا بین أن یکون ناویا ذلک فی الابتداء أو فی الأثناء</w:t>
      </w:r>
      <w:r>
        <w:rPr>
          <w:rFonts w:eastAsia="IRNazanin" w:cs="IRNazanin"/>
          <w:color w:val="111111"/>
          <w:sz w:val="28"/>
          <w:szCs w:val="28"/>
          <w:rtl w:val="true"/>
          <w:lang w:bidi="fa-IR"/>
        </w:rPr>
        <w:t>.</w:t>
      </w:r>
    </w:p>
    <w:p>
      <w:pPr>
        <w:pStyle w:val="Heading4"/>
        <w:numPr>
          <w:ilvl w:val="3"/>
          <w:numId w:val="1"/>
        </w:numPr>
        <w:rPr/>
      </w:pPr>
      <w:bookmarkStart w:id="2801" w:name="__RefHeading___Toc681838_73709187"/>
      <w:bookmarkStart w:id="2802" w:name="_Toc1245"/>
      <w:bookmarkEnd w:id="2801"/>
      <w:r>
        <w:rPr>
          <w:rtl w:val="true"/>
        </w:rPr>
        <w:t>مسائل فی الخلل</w:t>
      </w:r>
      <w:bookmarkEnd w:id="2802"/>
    </w:p>
    <w:p>
      <w:pPr>
        <w:pStyle w:val="Heading5"/>
        <w:numPr>
          <w:ilvl w:val="4"/>
          <w:numId w:val="1"/>
        </w:numPr>
        <w:rPr/>
      </w:pPr>
      <w:bookmarkStart w:id="2803" w:name="__RefHeading___Toc681840_73709187"/>
      <w:bookmarkStart w:id="2804" w:name="_Toc1246"/>
      <w:bookmarkEnd w:id="2803"/>
      <w:r>
        <w:rPr>
          <w:rtl w:val="true"/>
        </w:rPr>
        <w:t xml:space="preserve">مسألة </w:t>
      </w:r>
      <w:r>
        <w:rPr/>
        <w:t>853</w:t>
      </w:r>
      <w:r>
        <w:rPr>
          <w:rtl w:val="true"/>
        </w:rPr>
        <w:t>:</w:t>
      </w:r>
      <w:r>
        <w:rPr>
          <w:rtl w:val="true"/>
        </w:rPr>
        <w:t>لا تتحقّق الزیادة فی غیر الرکوع و السجود إلاّ بقصد</w:t>
      </w:r>
      <w:bookmarkEnd w:id="2804"/>
    </w:p>
    <w:p>
      <w:pPr>
        <w:pStyle w:val="BookText"/>
        <w:rPr/>
      </w:pPr>
      <w:r>
        <w:rPr>
          <w:rFonts w:ascii="IRNazanin" w:hAnsi="IRNazanin" w:eastAsia="IRNazanin"/>
          <w:color w:val="111111"/>
          <w:sz w:val="28"/>
          <w:sz w:val="28"/>
          <w:szCs w:val="28"/>
          <w:rtl w:val="true"/>
          <w:lang w:bidi="fa-IR"/>
        </w:rPr>
        <w:t>الجزئیّة للصلاة،</w:t>
      </w:r>
    </w:p>
    <w:p>
      <w:pPr>
        <w:pStyle w:val="BookText"/>
        <w:rPr/>
      </w:pPr>
      <w:r>
        <w:rPr>
          <w:rFonts w:ascii="IRNazanin" w:hAnsi="IRNazanin" w:eastAsia="IRNazanin"/>
          <w:color w:val="111111"/>
          <w:sz w:val="28"/>
          <w:sz w:val="28"/>
          <w:szCs w:val="28"/>
          <w:rtl w:val="true"/>
          <w:lang w:bidi="fa-IR"/>
        </w:rPr>
        <w:t>فإن فعل شیئا لا بقصدها مثل حرکة الید و حکّ الجسد و نحو ذلک ممّا یفعله المصلّی لا بقصد الصلاة لم یقدح فیها،إلاّ أن یکون ماحیا لصورتها</w:t>
      </w:r>
      <w:r>
        <w:rPr>
          <w:rFonts w:eastAsia="IRNazanin" w:cs="IRNazanin"/>
          <w:color w:val="111111"/>
          <w:sz w:val="28"/>
          <w:szCs w:val="28"/>
          <w:rtl w:val="true"/>
          <w:lang w:bidi="fa-IR"/>
        </w:rPr>
        <w:t>.</w:t>
      </w:r>
    </w:p>
    <w:p>
      <w:pPr>
        <w:pStyle w:val="Heading5"/>
        <w:numPr>
          <w:ilvl w:val="4"/>
          <w:numId w:val="1"/>
        </w:numPr>
        <w:rPr/>
      </w:pPr>
      <w:bookmarkStart w:id="2805" w:name="__RefHeading___Toc681842_73709187"/>
      <w:bookmarkStart w:id="2806" w:name="_Toc1247"/>
      <w:bookmarkEnd w:id="2805"/>
      <w:r>
        <w:rPr>
          <w:rtl w:val="true"/>
        </w:rPr>
        <w:t xml:space="preserve">مسألة </w:t>
      </w:r>
      <w:r>
        <w:rPr/>
        <w:t>854</w:t>
      </w:r>
      <w:r>
        <w:rPr>
          <w:rtl w:val="true"/>
        </w:rPr>
        <w:t>:</w:t>
      </w:r>
      <w:r>
        <w:rPr>
          <w:rtl w:val="true"/>
        </w:rPr>
        <w:t>من زاد جزءا سهوا فإن کان رکوعا أو سجدتین من</w:t>
      </w:r>
      <w:bookmarkEnd w:id="2806"/>
    </w:p>
    <w:p>
      <w:pPr>
        <w:pStyle w:val="BookText"/>
        <w:rPr/>
      </w:pPr>
      <w:r>
        <w:rPr>
          <w:rFonts w:ascii="IRNazanin" w:hAnsi="IRNazanin" w:eastAsia="IRNazanin"/>
          <w:color w:val="111111"/>
          <w:sz w:val="28"/>
          <w:sz w:val="28"/>
          <w:szCs w:val="28"/>
          <w:rtl w:val="true"/>
          <w:lang w:bidi="fa-IR"/>
        </w:rPr>
        <w:t>رکعة واحدة</w:t>
      </w:r>
    </w:p>
    <w:p>
      <w:pPr>
        <w:pStyle w:val="BookText"/>
        <w:rPr/>
      </w:pPr>
      <w:r>
        <w:rPr>
          <w:rFonts w:ascii="IRNazanin" w:hAnsi="IRNazanin" w:eastAsia="IRNazanin"/>
          <w:color w:val="111111"/>
          <w:sz w:val="28"/>
          <w:sz w:val="28"/>
          <w:szCs w:val="28"/>
          <w:rtl w:val="true"/>
          <w:lang w:bidi="fa-IR"/>
        </w:rPr>
        <w:t>بطلت صلاته و إلاّ لم تبطل</w:t>
      </w:r>
      <w:r>
        <w:rPr>
          <w:rFonts w:eastAsia="IRNazanin" w:cs="IRNazanin"/>
          <w:color w:val="111111"/>
          <w:sz w:val="28"/>
          <w:szCs w:val="28"/>
          <w:rtl w:val="true"/>
          <w:lang w:bidi="fa-IR"/>
        </w:rPr>
        <w:t>.</w:t>
      </w:r>
    </w:p>
    <w:p>
      <w:pPr>
        <w:pStyle w:val="Heading5"/>
        <w:numPr>
          <w:ilvl w:val="4"/>
          <w:numId w:val="1"/>
        </w:numPr>
        <w:rPr/>
      </w:pPr>
      <w:bookmarkStart w:id="2807" w:name="__RefHeading___Toc681844_73709187"/>
      <w:bookmarkStart w:id="2808" w:name="_Toc1248"/>
      <w:bookmarkEnd w:id="2807"/>
      <w:r>
        <w:rPr>
          <w:rtl w:val="true"/>
        </w:rPr>
        <w:t xml:space="preserve">مسألة </w:t>
      </w:r>
      <w:r>
        <w:rPr/>
        <w:t>855</w:t>
      </w:r>
      <w:r>
        <w:rPr>
          <w:rtl w:val="true"/>
        </w:rPr>
        <w:t>:</w:t>
      </w:r>
      <w:r>
        <w:rPr>
          <w:rtl w:val="true"/>
        </w:rPr>
        <w:t>من نقص جزءا سهوا فإن التفت قبل فوات محلّه تدارکه</w:t>
      </w:r>
      <w:bookmarkEnd w:id="2808"/>
    </w:p>
    <w:p>
      <w:pPr>
        <w:pStyle w:val="BookText"/>
        <w:rPr/>
      </w:pPr>
      <w:r>
        <w:rPr>
          <w:rFonts w:ascii="IRNazanin" w:hAnsi="IRNazanin" w:eastAsia="IRNazanin"/>
          <w:color w:val="111111"/>
          <w:sz w:val="28"/>
          <w:sz w:val="28"/>
          <w:szCs w:val="28"/>
          <w:rtl w:val="true"/>
          <w:lang w:bidi="fa-IR"/>
        </w:rPr>
        <w:t>و ما بعده،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ترک من فاتحة الکتاب سهوا آیة من ابتدائها أو وسطها أو من السورة،و تذکّر قبل الرکوع من تلک الرکعة وجب علیه أن یأتی بما ترکه و ما بعده و یواصل صلاته،و کذلک إذا ترک شیئا ممّا یجب من التسبیحات فی الرکعة الثالثة أو الرابعة،و إن کان بعد فوات محلّه،فإن کان رکنا بطلت صلاته و إلاّ صحّت،و الأوّل کما إذا ترک رکوعا سهوا و دخل فی السجدة الثانیة من تلک</w:t>
      </w:r>
      <w:bookmarkStart w:id="2809" w:name="pg11398_162769"/>
    </w:p>
    <w:p>
      <w:pPr>
        <w:pStyle w:val="BookText"/>
        <w:rPr/>
      </w:pPr>
      <w:bookmarkEnd w:id="2809"/>
      <w:r>
        <w:rPr>
          <w:rFonts w:ascii="IRNazanin" w:hAnsi="IRNazanin" w:eastAsia="IRNazanin"/>
          <w:color w:val="111111"/>
          <w:sz w:val="28"/>
          <w:sz w:val="28"/>
          <w:szCs w:val="28"/>
          <w:rtl w:val="true"/>
          <w:lang w:bidi="fa-IR"/>
        </w:rPr>
        <w:t>الرکعة ثمّ تذکّر فإنّ صلاته باطلة و لا یمکن تدارک ما فات و هو الرکوع و ما بعده، و الثانی کما إذا ترک من الفاتحة شیئا و تذکّر بعد الدخول فی الرکوع فإنّ صلاته صحیحة و لا شیء علیه غیر قضاء المنسیّ إذا کان سجدة واحدة،و کذلک إذا کان تشهّدا کما سیأتی</w:t>
      </w:r>
      <w:r>
        <w:rPr>
          <w:rFonts w:eastAsia="IRNazanin" w:cs="IRNazanin"/>
          <w:color w:val="111111"/>
          <w:sz w:val="28"/>
          <w:szCs w:val="28"/>
          <w:rtl w:val="true"/>
          <w:lang w:bidi="fa-IR"/>
        </w:rPr>
        <w:t>.</w:t>
      </w:r>
    </w:p>
    <w:p>
      <w:pPr>
        <w:pStyle w:val="Heading5"/>
        <w:numPr>
          <w:ilvl w:val="4"/>
          <w:numId w:val="1"/>
        </w:numPr>
        <w:rPr/>
      </w:pPr>
      <w:bookmarkStart w:id="2810" w:name="__RefHeading___Toc681846_73709187"/>
      <w:bookmarkStart w:id="2811" w:name="_Toc1249"/>
      <w:bookmarkEnd w:id="2810"/>
      <w:r>
        <w:rPr>
          <w:rtl w:val="true"/>
        </w:rPr>
        <w:t>و یتحقّق فوات محلّ الجزء المنسیّ بامور</w:t>
      </w:r>
      <w:r>
        <w:rPr>
          <w:rtl w:val="true"/>
        </w:rPr>
        <w:t>:</w:t>
      </w:r>
      <w:bookmarkEnd w:id="2811"/>
    </w:p>
    <w:p>
      <w:pPr>
        <w:pStyle w:val="Heading5"/>
        <w:numPr>
          <w:ilvl w:val="4"/>
          <w:numId w:val="1"/>
        </w:numPr>
        <w:rPr/>
      </w:pPr>
      <w:bookmarkStart w:id="2812" w:name="__RefHeading___Toc681848_73709187"/>
      <w:bookmarkStart w:id="2813" w:name="_Toc1250"/>
      <w:bookmarkEnd w:id="2812"/>
      <w:r>
        <w:rPr>
          <w:rtl w:val="true"/>
        </w:rPr>
        <w:t>الأوّل</w:t>
      </w:r>
      <w:r>
        <w:rPr>
          <w:rtl w:val="true"/>
        </w:rPr>
        <w:t>:</w:t>
      </w:r>
      <w:r>
        <w:rPr>
          <w:rtl w:val="true"/>
        </w:rPr>
        <w:t>الدخول فی الرکن اللاحق</w:t>
      </w:r>
      <w:bookmarkEnd w:id="2813"/>
    </w:p>
    <w:p>
      <w:pPr>
        <w:pStyle w:val="BookText"/>
        <w:rPr/>
      </w:pPr>
      <w:r>
        <w:rPr>
          <w:rFonts w:ascii="IRNazanin" w:hAnsi="IRNazanin" w:eastAsia="IRNazanin"/>
          <w:color w:val="111111"/>
          <w:sz w:val="28"/>
          <w:sz w:val="28"/>
          <w:szCs w:val="28"/>
          <w:rtl w:val="true"/>
          <w:lang w:bidi="fa-IR"/>
        </w:rPr>
        <w:t>کمن نسی قراءة الحمد أو السورة أو بعضا منهما،أو الترتیب بینهما،و التفت بعد الوصول إلی حدّ الرکوع فإنّه یمضی فی صلاته،أمّا إذا التفت قبل الوصول إلی حدّ الرکوع فإنّه یرجع و یتدارک الجزء المنسیّ و ما بعده علی الترتیب،و إن کان المنسیّ رکنا کمن نسی السجدتین حتّی رکع بطلت صلاته،و إذا التفت قبل الوصول إلی حدّ الرکوع تدارکهما،و إذا نسی سجدة واحدة أو تشهّدا أو بعضه أو الترتیب بینهما حتّی رکع صحّت صلاته و مضی،و إن ذکر قبل الوصول إلی حدّ الرکوع تدارک المنسیّ و ما بعده علی الترتیب،و تجب علیه فی بعض هذه الفروض سجدتا السهو،کما سیأتی تفصیله</w:t>
      </w:r>
      <w:r>
        <w:rPr>
          <w:rFonts w:eastAsia="IRNazanin" w:cs="IRNazanin"/>
          <w:color w:val="111111"/>
          <w:sz w:val="28"/>
          <w:szCs w:val="28"/>
          <w:rtl w:val="true"/>
          <w:lang w:bidi="fa-IR"/>
        </w:rPr>
        <w:t>.</w:t>
      </w:r>
    </w:p>
    <w:p>
      <w:pPr>
        <w:pStyle w:val="Heading5"/>
        <w:numPr>
          <w:ilvl w:val="4"/>
          <w:numId w:val="1"/>
        </w:numPr>
        <w:rPr/>
      </w:pPr>
      <w:bookmarkStart w:id="2814" w:name="__RefHeading___Toc681850_73709187"/>
      <w:bookmarkStart w:id="2815" w:name="_Toc1251"/>
      <w:bookmarkEnd w:id="2814"/>
      <w:r>
        <w:rPr>
          <w:rtl w:val="true"/>
        </w:rPr>
        <w:t>الثانی</w:t>
      </w:r>
      <w:r>
        <w:rPr>
          <w:rtl w:val="true"/>
        </w:rPr>
        <w:t>:</w:t>
      </w:r>
      <w:r>
        <w:rPr>
          <w:rtl w:val="true"/>
        </w:rPr>
        <w:t>الخروج من الصلاة</w:t>
      </w:r>
      <w:bookmarkEnd w:id="2815"/>
    </w:p>
    <w:p>
      <w:pPr>
        <w:pStyle w:val="BookText"/>
        <w:rPr/>
      </w:pPr>
      <w:r>
        <w:rPr>
          <w:rFonts w:ascii="IRNazanin" w:hAnsi="IRNazanin" w:eastAsia="IRNazanin"/>
          <w:color w:val="111111"/>
          <w:sz w:val="28"/>
          <w:sz w:val="28"/>
          <w:szCs w:val="28"/>
          <w:rtl w:val="true"/>
          <w:lang w:bidi="fa-IR"/>
        </w:rPr>
        <w:t>فمن نسی السجدتین حتّی سلّم و أتی بما ینافی الصلاة عمدا و سهوا بطلت صلاته،و إذا ذکر قبل الإتیان بالمنافی رجع و أتی بهما و تشهّد و سلّم ثمّ سجد سجدتی السهو للسلام الزائد،و کذلک من نسی إحداهما أو التشهّد أو بعضه حتّی سلم و لم یأت بالمنافی فإنّه یرجع و یتدارک المنسیّ و یتمّ صلاته و یسجد سجدتی السهو،و إذا ذکر ذلک بعد الإتیان بالمنافی صحّت صلاته و مضی،و علیه قضاء المنسیّ و الإتیان بسجدتی السهو علی ما یأتی</w:t>
      </w:r>
      <w:r>
        <w:rPr>
          <w:rFonts w:eastAsia="IRNazanin" w:cs="IRNazanin"/>
          <w:color w:val="111111"/>
          <w:sz w:val="28"/>
          <w:szCs w:val="28"/>
          <w:rtl w:val="true"/>
          <w:lang w:bidi="fa-IR"/>
        </w:rPr>
        <w:t>.</w:t>
      </w:r>
    </w:p>
    <w:p>
      <w:pPr>
        <w:pStyle w:val="Heading5"/>
        <w:numPr>
          <w:ilvl w:val="4"/>
          <w:numId w:val="1"/>
        </w:numPr>
        <w:rPr/>
      </w:pPr>
      <w:bookmarkStart w:id="2816" w:name="__RefHeading___Toc681852_73709187"/>
      <w:bookmarkStart w:id="2817" w:name="_Toc1252"/>
      <w:bookmarkEnd w:id="2816"/>
      <w:r>
        <w:rPr>
          <w:rtl w:val="true"/>
        </w:rPr>
        <w:t>الثالث</w:t>
      </w:r>
      <w:r>
        <w:rPr>
          <w:rtl w:val="true"/>
        </w:rPr>
        <w:t>:</w:t>
      </w:r>
      <w:r>
        <w:rPr>
          <w:rtl w:val="true"/>
        </w:rPr>
        <w:t>الخروج من الفعل الّذی یجب فیه فعل ذلک المنسیّ</w:t>
      </w:r>
      <w:bookmarkEnd w:id="2817"/>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نسی الذکر أو الطمأنینة فی الرکوع أو السجود حتّی رفع رأسه فإنّه یمضی،و کذا إذا</w:t>
      </w:r>
      <w:bookmarkStart w:id="2818" w:name="pg11398_162770"/>
    </w:p>
    <w:p>
      <w:pPr>
        <w:pStyle w:val="BookText"/>
        <w:rPr/>
      </w:pPr>
      <w:bookmarkEnd w:id="2818"/>
      <w:r>
        <w:rPr>
          <w:rFonts w:ascii="IRNazanin" w:hAnsi="IRNazanin" w:eastAsia="IRNazanin"/>
          <w:color w:val="111111"/>
          <w:sz w:val="28"/>
          <w:sz w:val="28"/>
          <w:szCs w:val="28"/>
          <w:rtl w:val="true"/>
          <w:lang w:bidi="fa-IR"/>
        </w:rPr>
        <w:t>نسی وضع بعض المساجد الستّة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نسی القیام حال القراءة أو التسبیح فقرأ أو سبّح جالسا،و تفطّن بعد أن أکمل القراءة أو التسبیح،فهل یجب أن یتدارکهما قائما إذا ذکر قبل الرکوع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Heading5"/>
        <w:numPr>
          <w:ilvl w:val="4"/>
          <w:numId w:val="1"/>
        </w:numPr>
        <w:rPr/>
      </w:pPr>
      <w:bookmarkStart w:id="2819" w:name="__RefHeading___Toc681854_73709187"/>
      <w:bookmarkStart w:id="2820" w:name="_Toc1253"/>
      <w:bookmarkEnd w:id="2819"/>
      <w:r>
        <w:rPr>
          <w:rtl w:val="true"/>
        </w:rPr>
        <w:t xml:space="preserve">مسألة </w:t>
      </w:r>
      <w:r>
        <w:rPr/>
        <w:t>856</w:t>
      </w:r>
      <w:r>
        <w:rPr>
          <w:rtl w:val="true"/>
        </w:rPr>
        <w:t>:</w:t>
      </w:r>
      <w:r>
        <w:rPr>
          <w:rtl w:val="true"/>
        </w:rPr>
        <w:t>من نسی الانتصاب بعد الرکوع حتّی سجد أو هوی إلی</w:t>
      </w:r>
      <w:bookmarkEnd w:id="2820"/>
    </w:p>
    <w:p>
      <w:pPr>
        <w:pStyle w:val="BookText"/>
        <w:rPr/>
      </w:pPr>
      <w:r>
        <w:rPr>
          <w:rFonts w:ascii="IRNazanin" w:hAnsi="IRNazanin" w:eastAsia="IRNazanin"/>
          <w:color w:val="111111"/>
          <w:sz w:val="28"/>
          <w:sz w:val="28"/>
          <w:szCs w:val="28"/>
          <w:rtl w:val="true"/>
          <w:lang w:bidi="fa-IR"/>
        </w:rPr>
        <w:t>السجود و تجاوز عن حدّ الرکوع</w:t>
      </w:r>
    </w:p>
    <w:p>
      <w:pPr>
        <w:pStyle w:val="BookText"/>
        <w:rPr/>
      </w:pPr>
      <w:r>
        <w:rPr>
          <w:rFonts w:ascii="IRNazanin" w:hAnsi="IRNazanin" w:eastAsia="IRNazanin"/>
          <w:color w:val="111111"/>
          <w:sz w:val="28"/>
          <w:sz w:val="28"/>
          <w:szCs w:val="28"/>
          <w:rtl w:val="true"/>
          <w:lang w:bidi="fa-IR"/>
        </w:rPr>
        <w:t>و وصل إلی حدّ الجلوس ثمّ تفطّن إلی الحال فإنّه یمضی فی صلاته و یتمّها و لا شیء علیه،و إذا نسی الانتصاب بین السجدتین حتّی جاء بالثانیة مضی فی صلاته و لا شیء علیه،و إذا ذکره حال الهوی إلیها رجع و تدارکه علی أساس أنّ الواجب هو انتصاب المصلّی جالسا بعد السجدة الاولی،فإذا رفع رأسه منها و قبل أن ینتصب هوی إلی السجدة الثانیة،و تفطّن فی حالة الهوی،وجب علیه أن یرجع منتصبا ثمّ یهوی إلی السجدة الثانیة،حیث یصدق علی ذلک أنّه انتصب بعد السجدة الاولی</w:t>
      </w:r>
      <w:r>
        <w:rPr>
          <w:rFonts w:eastAsia="IRNazanin" w:cs="IRNazanin"/>
          <w:color w:val="111111"/>
          <w:sz w:val="28"/>
          <w:szCs w:val="28"/>
          <w:rtl w:val="true"/>
          <w:lang w:bidi="fa-IR"/>
        </w:rPr>
        <w:t>.</w:t>
      </w:r>
    </w:p>
    <w:p>
      <w:pPr>
        <w:pStyle w:val="Heading5"/>
        <w:numPr>
          <w:ilvl w:val="4"/>
          <w:numId w:val="1"/>
        </w:numPr>
        <w:rPr/>
      </w:pPr>
      <w:bookmarkStart w:id="2821" w:name="__RefHeading___Toc681856_73709187"/>
      <w:bookmarkStart w:id="2822" w:name="_Toc1254"/>
      <w:bookmarkEnd w:id="2821"/>
      <w:r>
        <w:rPr>
          <w:rtl w:val="true"/>
        </w:rPr>
        <w:t xml:space="preserve">مسألة </w:t>
      </w:r>
      <w:r>
        <w:rPr/>
        <w:t>857</w:t>
      </w:r>
      <w:r>
        <w:rPr>
          <w:rtl w:val="true"/>
        </w:rPr>
        <w:t>:</w:t>
      </w:r>
      <w:r>
        <w:rPr>
          <w:rtl w:val="true"/>
        </w:rPr>
        <w:t>إذا نسی الرکوع حتّی سجد السجدتین أعاد الصلاة</w:t>
      </w:r>
      <w:bookmarkEnd w:id="2822"/>
    </w:p>
    <w:p>
      <w:pPr>
        <w:pStyle w:val="BookText"/>
        <w:rPr/>
      </w:pPr>
      <w:r>
        <w:rPr>
          <w:rFonts w:ascii="IRNazanin" w:hAnsi="IRNazanin" w:eastAsia="IRNazanin"/>
          <w:color w:val="111111"/>
          <w:sz w:val="28"/>
          <w:sz w:val="28"/>
          <w:szCs w:val="28"/>
          <w:rtl w:val="true"/>
          <w:lang w:bidi="fa-IR"/>
        </w:rPr>
        <w:t>و إن ذکر قبل الدخول فی السجدة الثانیة،وجب علیه أن یرجع و یقوم منتصبا ثمّ یرکع و یواصل صلاته و یتمّها،و الأحوط و الأجدر استحبابا أن یعیدها أیضا</w:t>
      </w:r>
      <w:r>
        <w:rPr>
          <w:rFonts w:eastAsia="IRNazanin" w:cs="IRNazanin"/>
          <w:color w:val="111111"/>
          <w:sz w:val="28"/>
          <w:szCs w:val="28"/>
          <w:rtl w:val="true"/>
          <w:lang w:bidi="fa-IR"/>
        </w:rPr>
        <w:t>.</w:t>
      </w:r>
    </w:p>
    <w:p>
      <w:pPr>
        <w:pStyle w:val="Heading5"/>
        <w:numPr>
          <w:ilvl w:val="4"/>
          <w:numId w:val="1"/>
        </w:numPr>
        <w:rPr/>
      </w:pPr>
      <w:bookmarkStart w:id="2823" w:name="__RefHeading___Toc681858_73709187"/>
      <w:bookmarkStart w:id="2824" w:name="_Toc1255"/>
      <w:bookmarkEnd w:id="2823"/>
      <w:r>
        <w:rPr>
          <w:rtl w:val="true"/>
        </w:rPr>
        <w:t xml:space="preserve">مسألة </w:t>
      </w:r>
      <w:r>
        <w:rPr/>
        <w:t>858</w:t>
      </w:r>
      <w:r>
        <w:rPr>
          <w:rtl w:val="true"/>
        </w:rPr>
        <w:t>:</w:t>
      </w:r>
      <w:r>
        <w:rPr>
          <w:rtl w:val="true"/>
        </w:rPr>
        <w:t>إذا ترک سجدتین و شکّ فی أنّهما من رکعة أو رکعتین</w:t>
      </w:r>
      <w:bookmarkEnd w:id="2824"/>
    </w:p>
    <w:p>
      <w:pPr>
        <w:pStyle w:val="BookText"/>
        <w:rPr/>
      </w:pPr>
      <w:r>
        <w:rPr>
          <w:rFonts w:ascii="IRNazanin" w:hAnsi="IRNazanin" w:eastAsia="IRNazanin"/>
          <w:color w:val="111111"/>
          <w:sz w:val="28"/>
          <w:sz w:val="28"/>
          <w:szCs w:val="28"/>
          <w:rtl w:val="true"/>
          <w:lang w:bidi="fa-IR"/>
        </w:rPr>
        <w:t>فإن کان الالتفات إلی ذلک بعد الدخول فی الرکن فالأظهر التفصیل،فإنّ المصلّی إن علم بالحال بعد دخوله فی الرکن اللاحق بطلت صلاته،و وجب علیه إعادتها من جدید،و إلاّ فالأقرب أن یأتی بالسجدتین و یتمّ الصلاة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مصلّی،بعد الدخول فی رکوع الرکعة الثالثة مثلا علم بأنّه ترک سجدتین،و لکنّه لا یدری أنّ کلتیهما کانت من الرکعة الاولی أو من</w:t>
      </w:r>
      <w:bookmarkStart w:id="2825" w:name="pg11398_162771"/>
    </w:p>
    <w:p>
      <w:pPr>
        <w:pStyle w:val="BookText"/>
        <w:rPr/>
      </w:pPr>
      <w:bookmarkEnd w:id="2825"/>
      <w:r>
        <w:rPr>
          <w:rFonts w:ascii="IRNazanin" w:hAnsi="IRNazanin" w:eastAsia="IRNazanin"/>
          <w:color w:val="111111"/>
          <w:sz w:val="28"/>
          <w:sz w:val="28"/>
          <w:szCs w:val="28"/>
          <w:rtl w:val="true"/>
          <w:lang w:bidi="fa-IR"/>
        </w:rPr>
        <w:t>الرکعة الثانیة،أو أحدهما من الرکعة الاولی و الاخری من الثانیة،فحینئذ إن کان یعلم المصلّی بذلک بعد الدخول فی الرکن اللاحق أو بعد الفراغ من الصلاة و الإتیان بالمنافی،فوظیفته علی الأظهر إعادة الصلاة من جدید،و إن کان یعلم بذلک قبل الدخول فی الرکن اللاحق کما إذا علم بذلک قبل دخوله فی رکوع الرکعة الثالثة،فوظیفته علی الأظهر أن یأتی بالسجدتین من هذه الرکعة المشکوکة أی الرکعة الثانیة و یواصل صلاته و یتمّها و لا شیء علیه،و إن کان قد أتی بالتشهّد و القیام و نحوهما ثمّ علم بالحال،ألغاه و یجلس و یأتی بالسجدتین و یکمل صلاته ثمّ یسجد سجدتی السهو للزیادة علی الأحوط</w:t>
      </w:r>
      <w:r>
        <w:rPr>
          <w:rFonts w:eastAsia="IRNazanin" w:cs="IRNazanin"/>
          <w:color w:val="111111"/>
          <w:sz w:val="28"/>
          <w:szCs w:val="28"/>
          <w:rtl w:val="true"/>
          <w:lang w:bidi="fa-IR"/>
        </w:rPr>
        <w:t>.</w:t>
      </w:r>
    </w:p>
    <w:p>
      <w:pPr>
        <w:pStyle w:val="Heading5"/>
        <w:numPr>
          <w:ilvl w:val="4"/>
          <w:numId w:val="1"/>
        </w:numPr>
        <w:rPr/>
      </w:pPr>
      <w:bookmarkStart w:id="2826" w:name="__RefHeading___Toc681860_73709187"/>
      <w:bookmarkStart w:id="2827" w:name="_Toc1256"/>
      <w:bookmarkEnd w:id="2826"/>
      <w:r>
        <w:rPr>
          <w:rtl w:val="true"/>
        </w:rPr>
        <w:t xml:space="preserve">مسألة </w:t>
      </w:r>
      <w:r>
        <w:rPr/>
        <w:t>859</w:t>
      </w:r>
      <w:r>
        <w:rPr>
          <w:rtl w:val="true"/>
        </w:rPr>
        <w:t>:</w:t>
      </w:r>
      <w:r>
        <w:rPr>
          <w:rtl w:val="true"/>
        </w:rPr>
        <w:t>إذا علم أنّه فاتته سجدتان من رکعتین</w:t>
      </w:r>
      <w:r>
        <w:rPr>
          <w:rtl w:val="true"/>
        </w:rPr>
        <w:t>-</w:t>
      </w:r>
      <w:r>
        <w:rPr>
          <w:rtl w:val="true"/>
        </w:rPr>
        <w:t>من کلّ رکعة</w:t>
      </w:r>
      <w:bookmarkEnd w:id="2827"/>
    </w:p>
    <w:p>
      <w:pPr>
        <w:pStyle w:val="BookText"/>
        <w:rPr/>
      </w:pPr>
      <w:r>
        <w:rPr>
          <w:rFonts w:ascii="Amiri" w:hAnsi="Amiri" w:eastAsia="Amiri" w:cs="Amiri"/>
          <w:color w:val="111111"/>
          <w:sz w:val="28"/>
          <w:sz w:val="28"/>
          <w:szCs w:val="28"/>
          <w:rtl w:val="true"/>
          <w:lang w:bidi="ar-SA"/>
        </w:rPr>
        <w:t>سجدة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قضاهما و إن کانتا من الاولیین</w:t>
      </w:r>
      <w:r>
        <w:rPr>
          <w:rFonts w:eastAsia="IRNazanin" w:cs="IRNazanin"/>
          <w:color w:val="111111"/>
          <w:sz w:val="28"/>
          <w:szCs w:val="28"/>
          <w:rtl w:val="true"/>
          <w:lang w:bidi="fa-IR"/>
        </w:rPr>
        <w:t>.</w:t>
      </w:r>
    </w:p>
    <w:p>
      <w:pPr>
        <w:pStyle w:val="Heading5"/>
        <w:numPr>
          <w:ilvl w:val="4"/>
          <w:numId w:val="1"/>
        </w:numPr>
        <w:rPr/>
      </w:pPr>
      <w:bookmarkStart w:id="2828" w:name="__RefHeading___Toc681862_73709187"/>
      <w:bookmarkStart w:id="2829" w:name="_Toc1257"/>
      <w:bookmarkEnd w:id="2828"/>
      <w:r>
        <w:rPr>
          <w:rtl w:val="true"/>
        </w:rPr>
        <w:t xml:space="preserve">مسألة </w:t>
      </w:r>
      <w:r>
        <w:rPr/>
        <w:t>860</w:t>
      </w:r>
      <w:r>
        <w:rPr>
          <w:rtl w:val="true"/>
        </w:rPr>
        <w:t>:</w:t>
      </w:r>
      <w:r>
        <w:rPr>
          <w:rtl w:val="true"/>
        </w:rPr>
        <w:t>من نسی التسلیم و ذکره قبل فعل المنافی تدارکه و صحّت</w:t>
      </w:r>
      <w:bookmarkEnd w:id="2829"/>
    </w:p>
    <w:p>
      <w:pPr>
        <w:pStyle w:val="BookText"/>
        <w:rPr/>
      </w:pPr>
      <w:r>
        <w:rPr>
          <w:rFonts w:ascii="IRNazanin" w:hAnsi="IRNazanin" w:eastAsia="IRNazanin"/>
          <w:color w:val="111111"/>
          <w:sz w:val="28"/>
          <w:sz w:val="28"/>
          <w:szCs w:val="28"/>
          <w:rtl w:val="true"/>
          <w:lang w:bidi="fa-IR"/>
        </w:rPr>
        <w:t>صلاته،و إن کان بعده صحّت صلاته،</w:t>
      </w:r>
    </w:p>
    <w:p>
      <w:pPr>
        <w:pStyle w:val="BookText"/>
        <w:rPr/>
      </w:pPr>
      <w:r>
        <w:rPr>
          <w:rFonts w:ascii="Amiri" w:hAnsi="Amiri" w:eastAsia="Amiri" w:cs="Amiri"/>
          <w:color w:val="111111"/>
          <w:sz w:val="28"/>
          <w:sz w:val="28"/>
          <w:szCs w:val="28"/>
          <w:rtl w:val="true"/>
          <w:lang w:bidi="ar-SA"/>
        </w:rPr>
        <w:t>و الأحوط استحبابا الإعادة</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681864_73709187"/>
      <w:bookmarkStart w:id="2831" w:name="_Toc1258"/>
      <w:bookmarkEnd w:id="2830"/>
      <w:r>
        <w:rPr>
          <w:rtl w:val="true"/>
        </w:rPr>
        <w:t xml:space="preserve">مسألة </w:t>
      </w:r>
      <w:r>
        <w:rPr/>
        <w:t>861</w:t>
      </w:r>
      <w:r>
        <w:rPr>
          <w:rtl w:val="true"/>
        </w:rPr>
        <w:t>:</w:t>
      </w:r>
      <w:r>
        <w:rPr>
          <w:rtl w:val="true"/>
        </w:rPr>
        <w:t>إذا نسی رکعة من صلاته أو أکثر فذکر قبل التسلیم قام و أتی</w:t>
      </w:r>
      <w:bookmarkEnd w:id="2831"/>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و کذا إذا ذکرها بعد التسلیم قبل فعل المنافی،و إذا ذکرها بعده بطلت صلاته</w:t>
      </w:r>
      <w:r>
        <w:rPr>
          <w:rFonts w:eastAsia="IRNazanin" w:cs="IRNazanin"/>
          <w:color w:val="111111"/>
          <w:sz w:val="28"/>
          <w:szCs w:val="28"/>
          <w:rtl w:val="true"/>
          <w:lang w:bidi="fa-IR"/>
        </w:rPr>
        <w:t>.</w:t>
      </w:r>
    </w:p>
    <w:p>
      <w:pPr>
        <w:pStyle w:val="Heading5"/>
        <w:numPr>
          <w:ilvl w:val="4"/>
          <w:numId w:val="1"/>
        </w:numPr>
        <w:rPr/>
      </w:pPr>
      <w:bookmarkStart w:id="2832" w:name="__RefHeading___Toc681866_73709187"/>
      <w:bookmarkStart w:id="2833" w:name="_Toc1259"/>
      <w:bookmarkEnd w:id="2832"/>
      <w:r>
        <w:rPr>
          <w:rtl w:val="true"/>
        </w:rPr>
        <w:t xml:space="preserve">مسألة </w:t>
      </w:r>
      <w:r>
        <w:rPr/>
        <w:t>862</w:t>
      </w:r>
      <w:r>
        <w:rPr>
          <w:rtl w:val="true"/>
        </w:rPr>
        <w:t>:</w:t>
      </w:r>
      <w:r>
        <w:rPr>
          <w:rtl w:val="true"/>
        </w:rPr>
        <w:t>إذا فاتت الطمأنینة فی القراءة أو فی التسبیح أو فی</w:t>
      </w:r>
      <w:bookmarkEnd w:id="2833"/>
    </w:p>
    <w:p>
      <w:pPr>
        <w:pStyle w:val="BookText"/>
        <w:rPr/>
      </w:pPr>
      <w:r>
        <w:rPr>
          <w:rFonts w:ascii="IRNazanin" w:hAnsi="IRNazanin" w:eastAsia="IRNazanin"/>
          <w:color w:val="111111"/>
          <w:sz w:val="28"/>
          <w:sz w:val="28"/>
          <w:szCs w:val="28"/>
          <w:rtl w:val="true"/>
          <w:lang w:bidi="fa-IR"/>
        </w:rPr>
        <w:t>التشهّد سهوا مضی،</w:t>
      </w:r>
    </w:p>
    <w:p>
      <w:pPr>
        <w:pStyle w:val="BookText"/>
        <w:rPr/>
      </w:pPr>
      <w:r>
        <w:rPr>
          <w:rFonts w:ascii="IRNazanin" w:hAnsi="IRNazanin" w:eastAsia="IRNazanin"/>
          <w:color w:val="111111"/>
          <w:sz w:val="28"/>
          <w:sz w:val="28"/>
          <w:szCs w:val="28"/>
          <w:rtl w:val="true"/>
          <w:lang w:bidi="fa-IR"/>
        </w:rPr>
        <w:t>و الأحوط استحبابا تدارک القراءة أو غیرها بنیّة القربة المطلقة،و کذلک إذا فاتت فی ذکر الرکوع أو السجود فذکر قبل أن یرفع رأسه</w:t>
      </w:r>
      <w:r>
        <w:rPr>
          <w:rFonts w:eastAsia="IRNazanin" w:cs="IRNazanin"/>
          <w:color w:val="111111"/>
          <w:sz w:val="28"/>
          <w:szCs w:val="28"/>
          <w:rtl w:val="true"/>
          <w:lang w:bidi="fa-IR"/>
        </w:rPr>
        <w:t>.</w:t>
      </w:r>
    </w:p>
    <w:p>
      <w:pPr>
        <w:pStyle w:val="Heading5"/>
        <w:numPr>
          <w:ilvl w:val="4"/>
          <w:numId w:val="1"/>
        </w:numPr>
        <w:rPr/>
      </w:pPr>
      <w:bookmarkStart w:id="2834" w:name="__RefHeading___Toc681868_73709187"/>
      <w:bookmarkStart w:id="2835" w:name="_Toc1260"/>
      <w:bookmarkEnd w:id="2834"/>
      <w:r>
        <w:rPr>
          <w:rtl w:val="true"/>
        </w:rPr>
        <w:t xml:space="preserve">مسألة </w:t>
      </w:r>
      <w:r>
        <w:rPr/>
        <w:t>863</w:t>
      </w:r>
      <w:r>
        <w:rPr>
          <w:rtl w:val="true"/>
        </w:rPr>
        <w:t>:</w:t>
      </w:r>
      <w:r>
        <w:rPr>
          <w:rtl w:val="true"/>
        </w:rPr>
        <w:t>إذا نسی الجهر و الإخفات و ذکر لم یلتفت و مضی</w:t>
      </w:r>
      <w:bookmarkEnd w:id="2835"/>
    </w:p>
    <w:p>
      <w:pPr>
        <w:pStyle w:val="BookText"/>
        <w:rPr/>
      </w:pPr>
      <w:r>
        <w:rPr>
          <w:rFonts w:ascii="IRNazanin" w:hAnsi="IRNazanin" w:eastAsia="IRNazanin"/>
          <w:color w:val="111111"/>
          <w:sz w:val="28"/>
          <w:sz w:val="28"/>
          <w:szCs w:val="28"/>
          <w:rtl w:val="true"/>
          <w:lang w:bidi="fa-IR"/>
        </w:rPr>
        <w:t>سواء کان الذکر فی أثناء القراءة،أم التسبیح،أم بعدهما،و الجهل بالحکم یلحق بالنسیان فی ذلک إذا کان مرکّبا،و أمّا إذا کان بسیطا فبشرط أن یکون معذورا لا مطلقا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36" w:name="__RefHeading___Toc681870_73709187"/>
      <w:bookmarkStart w:id="2837" w:name="_Toc1261"/>
      <w:bookmarkEnd w:id="2836"/>
      <w:r>
        <w:rPr>
          <w:rtl w:val="true"/>
        </w:rPr>
        <w:t xml:space="preserve">مسألة </w:t>
      </w:r>
      <w:r>
        <w:rPr/>
        <w:t>864</w:t>
      </w:r>
      <w:r>
        <w:rPr>
          <w:rtl w:val="true"/>
        </w:rPr>
        <w:t>:</w:t>
      </w:r>
      <w:r>
        <w:rPr>
          <w:rtl w:val="true"/>
        </w:rPr>
        <w:t>واجبات الصلاة علی نوعین</w:t>
      </w:r>
      <w:r>
        <w:rPr>
          <w:rtl w:val="true"/>
        </w:rPr>
        <w:t>:</w:t>
      </w:r>
      <w:bookmarkStart w:id="2838" w:name="pg11398_162772"/>
      <w:bookmarkEnd w:id="2837"/>
    </w:p>
    <w:p>
      <w:pPr>
        <w:pStyle w:val="BookText"/>
        <w:rPr/>
      </w:pPr>
      <w:bookmarkEnd w:id="2838"/>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الرکنیّة و هی الّتی تبطل الصلاة بترکها مطلقا حتّی من الناسی و الجاهل،و هی متمثّلة فی الرکوع و السجود و الطهور و الوقت و القبلة و تکبیرة الإحرام،کما أنّها تبطل بزیادتها،کذلک إذا کانت قابلة للزیادة ما عدا تکبیرة الإحرام،فإنّ الصلاة لا تبطل بزیادتها من الناسی أو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غیر الرکنیّة و هی الّتی لا تبطل الصلاة بترکها،إلاّ فی حالة العمد و الالتفات إلی الحکم الشرعیّ،کالفاتحة و التشهّد و التسلیم و نحوها</w:t>
      </w:r>
      <w:r>
        <w:rPr>
          <w:rFonts w:eastAsia="IRNazanin" w:cs="IRNazanin"/>
          <w:color w:val="111111"/>
          <w:sz w:val="28"/>
          <w:szCs w:val="28"/>
          <w:rtl w:val="true"/>
          <w:lang w:bidi="fa-IR"/>
        </w:rPr>
        <w:t>.</w:t>
      </w:r>
    </w:p>
    <w:p>
      <w:pPr>
        <w:pStyle w:val="Heading5"/>
        <w:numPr>
          <w:ilvl w:val="4"/>
          <w:numId w:val="1"/>
        </w:numPr>
        <w:rPr/>
      </w:pPr>
      <w:bookmarkStart w:id="2839" w:name="__RefHeading___Toc681872_73709187"/>
      <w:bookmarkStart w:id="2840" w:name="_Toc1262"/>
      <w:bookmarkEnd w:id="2839"/>
      <w:r>
        <w:rPr>
          <w:rtl w:val="true"/>
        </w:rPr>
        <w:t>ضابط عامّ</w:t>
      </w:r>
      <w:bookmarkEnd w:id="2840"/>
    </w:p>
    <w:p>
      <w:pPr>
        <w:pStyle w:val="BookText"/>
        <w:rPr/>
      </w:pPr>
      <w:r>
        <w:rPr>
          <w:rFonts w:ascii="IRNazanin" w:hAnsi="IRNazanin" w:eastAsia="IRNazanin"/>
          <w:color w:val="111111"/>
          <w:sz w:val="28"/>
          <w:sz w:val="28"/>
          <w:szCs w:val="28"/>
          <w:rtl w:val="true"/>
          <w:lang w:bidi="fa-IR"/>
        </w:rPr>
        <w:t>و هو أنّ کلّ واجب من واجبات الصلاة إذا کان مرتبطا بها مباشرة فهو من أجزائها کذلک،کالرکوع و السجود و القراءة و التشهّد و التسلیم و التکبیرة و غیرها،و کلّ واجب من واجباتها إذا کان مرتبطا بجزء معیّن من أجزائها فهو من واجبات الجزء و لیس من واجبات الصلاة مباشرة،و من أمثلة واجبات الجزء الذکر فی الرکوع و السجود و القیام حال القراءة و الجلوس حال التشهّد و الجهر و الإخفات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فبإمکاننا أن نحدّد القاعدة للتمییز بین ما إذا کان الجزء المنسیّ من واجبات الصلاة مباشرة و ما إذا کان من واجبات أجزائها کذلک دون نفسها،فإذا کان المنسیّ من القسم الأوّل 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التدارک و هی کما یلی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المصلّی الرکوع و تذکّر قبل أن یسجد من تلک الرکعة،فإنّه یقوم منتصبا ثمّ یأتی بالرکوع و ما بعده و یواصل صلاته،و إذا ترک السجدتین من رکعة أو السجدة الثانیة منها فقط و تذکّر قبل أن یرکع فی الرکعة اللاحقة، رجع إلی السجود و أتی به و بما بعده و واصل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التکبیرة و تفطّن قبل أن یدخل فی الرکوع،رجع و أتی بها و بما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فاتحة الکتاب أو بعضها أو السورة،و تذکّر قبل أن یرکع أتی بها أو بما نسی منها و ما بعدها،و إذا ترک التشهّد فی الرکعة الثانیة و نهض قائما و تذکّر قبل أن یرکع،رجع و أتی بالتشهّد و بما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السجدتین من الرکعة الأخیرة أو التشهّد من تلک الرکعة أو التسلیم،و تذکّر قبل أن یصدر منه المنافی و المبطل للصلاة،رجع و أتی بما ترکه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عدم التدارک و 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القراءة أو أیّ جزء منها و تذکّر بعد أن رکع،مضی و لم یجب علیه التدارک و یواصل صلاته و یتمّها و 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الرکوع و تفطّن بعد أن سجد السجدة الثانیة فلا یجب علیه التدارک،و تبطل صلاته و علیه إعادتها من جدید،و کذلک إذا نسی السجدتین و تذکّر بعد أن رکع فی الرکعة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السجدة الثانیة من أیّ رکعة أو التشهّد و تذکّر بعد أن رکع فی الرکعة اللاحقة فلا یجب علیه التدارک،و یواصل صلاته و یتمّها و علیه قضاء ما نسیه من السجدة أو التشهّد،و هکذا</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المنسیّ من القسم الثانی و هو واجبات أجزاء الصلاة،فله حالة واحدة و هی حالة عدم إمکان تدارکه،و إن کان المحلّ الشکّیّ أو السهویّ باقیا فإذا نسی الذکر فی الرکوع أو السجود و تذکّر بعد أن رفع رأسه و خرج عن حالة</w:t>
      </w:r>
      <w:bookmarkStart w:id="2841" w:name="pg11398_162774"/>
    </w:p>
    <w:p>
      <w:pPr>
        <w:pStyle w:val="BookText"/>
        <w:rPr/>
      </w:pPr>
      <w:bookmarkEnd w:id="2841"/>
      <w:r>
        <w:rPr>
          <w:rFonts w:ascii="IRNazanin" w:hAnsi="IRNazanin" w:eastAsia="IRNazanin"/>
          <w:color w:val="111111"/>
          <w:sz w:val="28"/>
          <w:sz w:val="28"/>
          <w:szCs w:val="28"/>
          <w:rtl w:val="true"/>
          <w:lang w:bidi="fa-IR"/>
        </w:rPr>
        <w:t>الرکوع أو السجود فلا یتاح له التدارک و یواصل صلاته،لأنّه إن ذکر من دون رکوع أو سجود فلا أثر له،إذ الواجب إنّما هو الذکر فی الرکوع أو السجود،و إن رکع أو سجد مرّة اخری فلا قیمة له أیضا،لأنّ الذکر من واجبات الجزء و الجزء إنّما هو الرکوع أو السجود الأوّل دون الثانی،هذا إضافة إلی أنّه یؤدّی إلی بطلان صلاته بزیادة الرکن فی المثال،و کذلک إذا نسی الطمأنینة فی حال ذکر الرکوع أو السجود و تفطّن بعد إکمال الذکر،و من ذلک ما إذا نسی القیام فی حال القراءة أو الجهر و الإخفات 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العامّ أنّ المنسیّ إذا کان من واجبات الصلاة مباشرة،و کان تفطّن المصلّی قبل التجاوز من المحل الشکّیّ أو السهویّ،وجب علیه أن یأتی به و بما بعده،و أمّا إذا کان بعد التجاوز عن المحلّ السهویّ و الدخول فی الرکن اللاحق فلا یتاح له التدارک،و إذا کان المنسیّ من واجبات أجزاء الصلاة مباشرة لم یتح له التدارک،و إن کان التفاته قبل التجاوز عن المحلّ الشکّیّ فضلا عن السهویّ</w:t>
      </w:r>
      <w:r>
        <w:rPr>
          <w:rFonts w:eastAsia="IRNazanin" w:cs="IRNazanin"/>
          <w:color w:val="111111"/>
          <w:sz w:val="28"/>
          <w:szCs w:val="28"/>
          <w:rtl w:val="true"/>
          <w:lang w:bidi="fa-IR"/>
        </w:rPr>
        <w:t>.</w:t>
      </w:r>
    </w:p>
    <w:p>
      <w:pPr>
        <w:pStyle w:val="Heading4"/>
        <w:numPr>
          <w:ilvl w:val="3"/>
          <w:numId w:val="1"/>
        </w:numPr>
        <w:rPr/>
      </w:pPr>
      <w:bookmarkStart w:id="2842" w:name="__RefHeading___Toc681874_73709187"/>
      <w:bookmarkStart w:id="2843" w:name="_Toc1263"/>
      <w:bookmarkEnd w:id="2842"/>
      <w:r>
        <w:rPr>
          <w:rtl w:val="true"/>
        </w:rPr>
        <w:t>فصل</w:t>
      </w:r>
      <w:r>
        <w:rPr>
          <w:rtl w:val="true"/>
        </w:rPr>
        <w:t xml:space="preserve">: </w:t>
      </w:r>
      <w:r>
        <w:rPr>
          <w:rtl w:val="true"/>
        </w:rPr>
        <w:t>فی الشکّ</w:t>
      </w:r>
      <w:bookmarkEnd w:id="2843"/>
    </w:p>
    <w:p>
      <w:pPr>
        <w:pStyle w:val="Heading5"/>
        <w:numPr>
          <w:ilvl w:val="4"/>
          <w:numId w:val="1"/>
        </w:numPr>
        <w:rPr/>
      </w:pPr>
      <w:bookmarkStart w:id="2844" w:name="__RefHeading___Toc681876_73709187"/>
      <w:bookmarkStart w:id="2845" w:name="_Toc1264"/>
      <w:bookmarkEnd w:id="2844"/>
      <w:r>
        <w:rPr>
          <w:rtl w:val="true"/>
        </w:rPr>
        <w:t xml:space="preserve">مسألة </w:t>
      </w:r>
      <w:r>
        <w:rPr/>
        <w:t>865</w:t>
      </w:r>
      <w:r>
        <w:rPr>
          <w:rtl w:val="true"/>
        </w:rPr>
        <w:t>:</w:t>
      </w:r>
      <w:r>
        <w:rPr>
          <w:rtl w:val="true"/>
        </w:rPr>
        <w:t>من شکّ و لم یدر أنّه صلّی أم لا</w:t>
      </w:r>
      <w:bookmarkEnd w:id="284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الوقت صلّی، و إن کان بعد خروج الوقت لم یلتفت،و الظنّ بفعل الصلاة حکمه حکم الشکّ فی التفصیل المذکور،و إذا شکّ فی بقاء الوقت بنی علی بقائه،و حکم کثیر الشکّ فی الإتیان بالصلاة و عدمه حکم غیره فیجری فیه التفصیل المذکور من الإعادة فی الوقت و عدمها بعد خروجه،و أمّا الوسواسیّ فیبنی علی الإتیان و إن کان فی</w:t>
      </w:r>
      <w:bookmarkStart w:id="2846" w:name="pg11398_162775"/>
    </w:p>
    <w:p>
      <w:pPr>
        <w:pStyle w:val="BookText"/>
        <w:rPr/>
      </w:pPr>
      <w:bookmarkEnd w:id="2846"/>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 فی الظهرین فی الوقت المختصّ بالعصر فهل یمکن البناء علی وقوع الظهر و الإتیان بالعصر؟و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وظیفته فی هذه الحالة و إن کانت وجوب الإتیان بالعصر إلاّ أنّه لیس بإمکانه البناء علی وقوع الظهر،لأنّ الشکّ فیه لیس بعد مضیّ وقتها و لا بعد تجاوز محلّها لکی یمکن البناء علی وقوعها، تطبیقا لقاعدة عدم الاعتناء بالشکّ بعد الوقت أو بعد تجاوز المحل،و لکن مع ذلک لا یجب علیه قضاء الظهر تطبیقا لأصالة البراءة عن وجوبه،و إذا شکّ و قد بقی من الوقت مقدار أداء رکعة أتی بالصلاة،و إذا کان أقلّ لم یلتفت،و إذا شکّ فی فعل الظهر و هو فی العصر عدل بنیّته إلی الظهر و أتمّها ظهرا</w:t>
      </w:r>
      <w:r>
        <w:rPr>
          <w:rFonts w:eastAsia="IRNazanin" w:cs="IRNazanin"/>
          <w:color w:val="111111"/>
          <w:sz w:val="28"/>
          <w:szCs w:val="28"/>
          <w:rtl w:val="true"/>
          <w:lang w:bidi="fa-IR"/>
        </w:rPr>
        <w:t>.</w:t>
      </w:r>
    </w:p>
    <w:p>
      <w:pPr>
        <w:pStyle w:val="Heading5"/>
        <w:numPr>
          <w:ilvl w:val="4"/>
          <w:numId w:val="1"/>
        </w:numPr>
        <w:rPr/>
      </w:pPr>
      <w:bookmarkStart w:id="2847" w:name="__RefHeading___Toc681878_73709187"/>
      <w:bookmarkStart w:id="2848" w:name="_Toc1265"/>
      <w:bookmarkEnd w:id="2847"/>
      <w:r>
        <w:rPr>
          <w:rtl w:val="true"/>
        </w:rPr>
        <w:t xml:space="preserve">مسألة </w:t>
      </w:r>
      <w:r>
        <w:rPr/>
        <w:t>866</w:t>
      </w:r>
      <w:r>
        <w:rPr>
          <w:rtl w:val="true"/>
        </w:rPr>
        <w:t>:</w:t>
      </w:r>
      <w:r>
        <w:rPr>
          <w:rtl w:val="true"/>
        </w:rPr>
        <w:t>إذا شکّ فی جزء أو شرط للصلاة بعد الفراغ منها</w:t>
      </w:r>
      <w:bookmarkEnd w:id="2848"/>
    </w:p>
    <w:p>
      <w:pPr>
        <w:pStyle w:val="BookText"/>
        <w:rPr/>
      </w:pPr>
      <w:r>
        <w:rPr>
          <w:rFonts w:ascii="IRNazanin" w:hAnsi="IRNazanin" w:eastAsia="IRNazanin"/>
          <w:color w:val="111111"/>
          <w:sz w:val="28"/>
          <w:sz w:val="28"/>
          <w:szCs w:val="28"/>
          <w:rtl w:val="true"/>
          <w:lang w:bidi="fa-IR"/>
        </w:rPr>
        <w:t>لم یلتفت، و إذا شکّ فی التسلیم فإن کان شکّه فی صحّته لم یلتفت،و کذا إن کان شکّه فی وجوده،و قد أتی بالمنافی حتّی مع السهو،و أمّا إذا کان شکّه قبل ذلک فاللازم هو التدارک و الاعتناء بالشکّ</w:t>
      </w:r>
      <w:r>
        <w:rPr>
          <w:rFonts w:eastAsia="IRNazanin" w:cs="IRNazanin"/>
          <w:color w:val="111111"/>
          <w:sz w:val="28"/>
          <w:szCs w:val="28"/>
          <w:rtl w:val="true"/>
          <w:lang w:bidi="fa-IR"/>
        </w:rPr>
        <w:t>.</w:t>
      </w:r>
    </w:p>
    <w:p>
      <w:pPr>
        <w:pStyle w:val="Heading5"/>
        <w:numPr>
          <w:ilvl w:val="4"/>
          <w:numId w:val="1"/>
        </w:numPr>
        <w:rPr/>
      </w:pPr>
      <w:bookmarkStart w:id="2849" w:name="__RefHeading___Toc681880_73709187"/>
      <w:bookmarkStart w:id="2850" w:name="_Toc1266"/>
      <w:bookmarkEnd w:id="2849"/>
      <w:r>
        <w:rPr>
          <w:rtl w:val="true"/>
        </w:rPr>
        <w:t xml:space="preserve">مسألة </w:t>
      </w:r>
      <w:r>
        <w:rPr/>
        <w:t>867</w:t>
      </w:r>
      <w:r>
        <w:rPr>
          <w:rtl w:val="true"/>
        </w:rPr>
        <w:t>:</w:t>
      </w:r>
      <w:r>
        <w:rPr>
          <w:rtl w:val="true"/>
        </w:rPr>
        <w:t>کثیر الشکّ لا یعتنی بشکّه</w:t>
      </w:r>
      <w:bookmarkEnd w:id="2850"/>
    </w:p>
    <w:p>
      <w:pPr>
        <w:pStyle w:val="BookText"/>
        <w:rPr/>
      </w:pPr>
      <w:r>
        <w:rPr>
          <w:rFonts w:ascii="IRNazanin" w:hAnsi="IRNazanin" w:eastAsia="IRNazanin"/>
          <w:color w:val="111111"/>
          <w:sz w:val="28"/>
          <w:sz w:val="28"/>
          <w:szCs w:val="28"/>
          <w:rtl w:val="true"/>
          <w:lang w:bidi="fa-IR"/>
        </w:rPr>
        <w:t>سواء کان الشکّ فی عدد الرکعات،أم فی الأفعال،أم فی الشرائط،فیبنی علی وقوع المشکوک فیه إلاّ إذا کان وجوده مفسدا فیبنی علی عدمه،کما لو شکّ بین الأربع و الخمس،أو شکّ فی أنّه أتی برکوع أو رکوعین مثلا،فإنّ البناء علی وجود الأکثر مفسد فیبنی علی عدمه</w:t>
      </w:r>
      <w:r>
        <w:rPr>
          <w:rFonts w:eastAsia="IRNazanin" w:cs="IRNazanin"/>
          <w:color w:val="111111"/>
          <w:sz w:val="28"/>
          <w:szCs w:val="28"/>
          <w:rtl w:val="true"/>
          <w:lang w:bidi="fa-IR"/>
        </w:rPr>
        <w:t>.</w:t>
      </w:r>
    </w:p>
    <w:p>
      <w:pPr>
        <w:pStyle w:val="Heading5"/>
        <w:numPr>
          <w:ilvl w:val="4"/>
          <w:numId w:val="1"/>
        </w:numPr>
        <w:rPr/>
      </w:pPr>
      <w:bookmarkStart w:id="2851" w:name="__RefHeading___Toc681882_73709187"/>
      <w:bookmarkStart w:id="2852" w:name="_Toc1267"/>
      <w:bookmarkEnd w:id="2851"/>
      <w:r>
        <w:rPr>
          <w:rtl w:val="true"/>
        </w:rPr>
        <w:t xml:space="preserve">مسألة </w:t>
      </w:r>
      <w:r>
        <w:rPr/>
        <w:t>868</w:t>
      </w:r>
      <w:r>
        <w:rPr>
          <w:rtl w:val="true"/>
        </w:rPr>
        <w:t>:</w:t>
      </w:r>
      <w:r>
        <w:rPr>
          <w:rtl w:val="true"/>
        </w:rPr>
        <w:t>إذا کان کثیر الشکّ فی مورد خاصّ من فعل أو زمان أو</w:t>
      </w:r>
      <w:bookmarkEnd w:id="2852"/>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اختصّ عدم الاعتناء بذلک المورد و لا یتعدّی إلی غیره</w:t>
      </w:r>
      <w:r>
        <w:rPr>
          <w:rFonts w:eastAsia="IRNazanin" w:cs="IRNazanin"/>
          <w:color w:val="111111"/>
          <w:sz w:val="28"/>
          <w:szCs w:val="28"/>
          <w:rtl w:val="true"/>
          <w:lang w:bidi="fa-IR"/>
        </w:rPr>
        <w:t>.</w:t>
      </w:r>
    </w:p>
    <w:p>
      <w:pPr>
        <w:pStyle w:val="Heading5"/>
        <w:numPr>
          <w:ilvl w:val="4"/>
          <w:numId w:val="1"/>
        </w:numPr>
        <w:rPr/>
      </w:pPr>
      <w:bookmarkStart w:id="2853" w:name="__RefHeading___Toc681884_73709187"/>
      <w:bookmarkStart w:id="2854" w:name="_Toc1268"/>
      <w:bookmarkEnd w:id="2853"/>
      <w:r>
        <w:rPr>
          <w:rtl w:val="true"/>
        </w:rPr>
        <w:t xml:space="preserve">مسألة </w:t>
      </w:r>
      <w:r>
        <w:rPr/>
        <w:t>869</w:t>
      </w:r>
      <w:r>
        <w:rPr>
          <w:rtl w:val="true"/>
        </w:rPr>
        <w:t>:</w:t>
      </w:r>
      <w:r>
        <w:rPr>
          <w:rtl w:val="true"/>
        </w:rPr>
        <w:t>المرجع فی صدق کثرة الشکّ هو العرف العامّ</w:t>
      </w:r>
      <w:bookmarkEnd w:id="2854"/>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کان یشکّ فی کلّ ثلاث صلوات متوالیات مرّة فهو کثیر الشکّ،و یعتبر فی صدقها أن</w:t>
      </w:r>
      <w:bookmarkStart w:id="2855" w:name="pg11398_162776"/>
    </w:p>
    <w:p>
      <w:pPr>
        <w:pStyle w:val="BookText"/>
        <w:rPr/>
      </w:pPr>
      <w:bookmarkEnd w:id="2855"/>
      <w:r>
        <w:rPr>
          <w:rFonts w:ascii="IRNazanin" w:hAnsi="IRNazanin" w:eastAsia="IRNazanin"/>
          <w:color w:val="111111"/>
          <w:sz w:val="28"/>
          <w:sz w:val="28"/>
          <w:szCs w:val="28"/>
          <w:rtl w:val="true"/>
          <w:lang w:bidi="fa-IR"/>
        </w:rPr>
        <w:t>لا یکون ذلک من جهة عروض عارض من خوف أو غضب أو همّ أو نحو ذلک، ممّا یوجب اغتشاش الحواسّ و تشتّت الأفکار و یؤدّی إلی کثرة الشکّ و لکن مع هذا لا یجری علیه حکم کثیر الشکّ،بل حاله حال المصلّی الاعتیادیّ،و یلجأ فی علاج شکّه إلی سائر القواعد الشرعیّة</w:t>
      </w:r>
      <w:r>
        <w:rPr>
          <w:rFonts w:eastAsia="IRNazanin" w:cs="IRNazanin"/>
          <w:color w:val="111111"/>
          <w:sz w:val="28"/>
          <w:szCs w:val="28"/>
          <w:rtl w:val="true"/>
          <w:lang w:bidi="fa-IR"/>
        </w:rPr>
        <w:t>.</w:t>
      </w:r>
    </w:p>
    <w:p>
      <w:pPr>
        <w:pStyle w:val="Heading5"/>
        <w:numPr>
          <w:ilvl w:val="4"/>
          <w:numId w:val="1"/>
        </w:numPr>
        <w:rPr/>
      </w:pPr>
      <w:bookmarkStart w:id="2856" w:name="__RefHeading___Toc681886_73709187"/>
      <w:bookmarkStart w:id="2857" w:name="_Toc1269"/>
      <w:bookmarkEnd w:id="2856"/>
      <w:r>
        <w:rPr>
          <w:rtl w:val="true"/>
        </w:rPr>
        <w:t xml:space="preserve">مسألة </w:t>
      </w:r>
      <w:r>
        <w:rPr/>
        <w:t>870</w:t>
      </w:r>
      <w:r>
        <w:rPr>
          <w:rtl w:val="true"/>
        </w:rPr>
        <w:t>:</w:t>
      </w:r>
      <w:r>
        <w:rPr>
          <w:rtl w:val="true"/>
        </w:rPr>
        <w:t>إذا کان الإنسان کثیر الشکّ و شک فی أنّه هل أتی بهذا</w:t>
      </w:r>
      <w:bookmarkEnd w:id="2857"/>
    </w:p>
    <w:p>
      <w:pPr>
        <w:pStyle w:val="BookText"/>
        <w:rPr/>
      </w:pPr>
      <w:r>
        <w:rPr>
          <w:rFonts w:ascii="IRNazanin" w:hAnsi="IRNazanin" w:eastAsia="IRNazanin"/>
          <w:color w:val="111111"/>
          <w:sz w:val="28"/>
          <w:sz w:val="28"/>
          <w:szCs w:val="28"/>
          <w:rtl w:val="true"/>
          <w:lang w:bidi="fa-IR"/>
        </w:rPr>
        <w:t>الجزء أو بذاک</w:t>
      </w:r>
    </w:p>
    <w:p>
      <w:pPr>
        <w:pStyle w:val="BookText"/>
        <w:rPr/>
      </w:pPr>
      <w:r>
        <w:rPr>
          <w:rFonts w:ascii="IRNazanin" w:hAnsi="IRNazanin" w:eastAsia="IRNazanin"/>
          <w:color w:val="111111"/>
          <w:sz w:val="28"/>
          <w:sz w:val="28"/>
          <w:szCs w:val="28"/>
          <w:rtl w:val="true"/>
          <w:lang w:bidi="fa-IR"/>
        </w:rPr>
        <w:t>مضی و لم یعتن و بنی علی أنّه أتی به،ثمّ إذا ظهر أنّه لم یأت به، فحینئذ إن کان ذلک الجزء رکنا کالرکوع و کان انکشاف الخلاف بعد الدخول فی السجدة الثانیة من تلک الرکعة أو بعد رکوع الرکعة اللاحقة فصلاته باطلة و علیه إعادتها من جدید،و إن کان انکشاف الخلاف قبل الدخول فی السجدة الثانیة رجع و أتی به و ما بعده و یواصل صلاته و لا شیء علیه،و إن لم یکن رکنا کالفاتحة و التشهّد و نحوهما و کان انکشاف الخلاف بعد الدخول فی الرکن للرکعة اللاحقة یواصل صلاته و یتمّها و لا شیء علیه،ما عدا قضاء ذلک الجزء المنسیّ إذا کان له قضاء کالسجدة الواحدة أو التشهّد،و إن کان قبل الدخول فیه رجع و أتی به و ما بعده و یواصل صلاته</w:t>
      </w:r>
      <w:r>
        <w:rPr>
          <w:rFonts w:eastAsia="IRNazanin" w:cs="IRNazanin"/>
          <w:color w:val="111111"/>
          <w:sz w:val="28"/>
          <w:szCs w:val="28"/>
          <w:rtl w:val="true"/>
          <w:lang w:bidi="fa-IR"/>
        </w:rPr>
        <w:t>.</w:t>
      </w:r>
    </w:p>
    <w:p>
      <w:pPr>
        <w:pStyle w:val="Heading5"/>
        <w:numPr>
          <w:ilvl w:val="4"/>
          <w:numId w:val="1"/>
        </w:numPr>
        <w:rPr/>
      </w:pPr>
      <w:bookmarkStart w:id="2858" w:name="__RefHeading___Toc681888_73709187"/>
      <w:bookmarkStart w:id="2859" w:name="_Toc1270"/>
      <w:bookmarkEnd w:id="2858"/>
      <w:r>
        <w:rPr>
          <w:rtl w:val="true"/>
        </w:rPr>
        <w:t xml:space="preserve">مسألة </w:t>
      </w:r>
      <w:r>
        <w:rPr/>
        <w:t>871</w:t>
      </w:r>
      <w:r>
        <w:rPr>
          <w:rtl w:val="true"/>
        </w:rPr>
        <w:t>:</w:t>
      </w:r>
      <w:r>
        <w:rPr>
          <w:rtl w:val="true"/>
        </w:rPr>
        <w:t>لا یجب علیه ضبط الصلاة بالحصی أو السبحة أو بالخاتم</w:t>
      </w:r>
      <w:bookmarkEnd w:id="2859"/>
    </w:p>
    <w:p>
      <w:pPr>
        <w:pStyle w:val="BookText"/>
        <w:rPr/>
      </w:pPr>
      <w:r>
        <w:rPr>
          <w:rFonts w:ascii="IRNazanin" w:hAnsi="IRNazanin" w:eastAsia="IRNazanin"/>
          <w:color w:val="111111"/>
          <w:sz w:val="28"/>
          <w:sz w:val="28"/>
          <w:szCs w:val="28"/>
          <w:rtl w:val="true"/>
          <w:lang w:bidi="fa-IR"/>
        </w:rPr>
        <w:t>أو بغیر ذلک</w:t>
      </w:r>
      <w:r>
        <w:rPr>
          <w:rFonts w:eastAsia="IRNazanin" w:cs="IRNazanin"/>
          <w:color w:val="111111"/>
          <w:sz w:val="28"/>
          <w:szCs w:val="28"/>
          <w:rtl w:val="true"/>
          <w:lang w:bidi="fa-IR"/>
        </w:rPr>
        <w:t>.</w:t>
      </w:r>
    </w:p>
    <w:p>
      <w:pPr>
        <w:pStyle w:val="Heading5"/>
        <w:numPr>
          <w:ilvl w:val="4"/>
          <w:numId w:val="1"/>
        </w:numPr>
        <w:rPr/>
      </w:pPr>
      <w:bookmarkStart w:id="2860" w:name="__RefHeading___Toc681890_73709187"/>
      <w:bookmarkStart w:id="2861" w:name="_Toc1271"/>
      <w:bookmarkEnd w:id="2860"/>
      <w:r>
        <w:rPr>
          <w:rtl w:val="true"/>
        </w:rPr>
        <w:t xml:space="preserve">مسألة </w:t>
      </w:r>
      <w:r>
        <w:rPr/>
        <w:t>872</w:t>
      </w:r>
      <w:r>
        <w:rPr>
          <w:rtl w:val="true"/>
        </w:rPr>
        <w:t>:</w:t>
      </w:r>
      <w:r>
        <w:rPr>
          <w:rtl w:val="true"/>
        </w:rPr>
        <w:t>لا یجوز لکثیر الشکّ الاعتناء بشکّه</w:t>
      </w:r>
      <w:bookmarkEnd w:id="2861"/>
    </w:p>
    <w:p>
      <w:pPr>
        <w:pStyle w:val="BookText"/>
        <w:rPr/>
      </w:pPr>
      <w:r>
        <w:rPr>
          <w:rFonts w:ascii="IRNazanin" w:hAnsi="IRNazanin" w:eastAsia="IRNazanin"/>
          <w:color w:val="111111"/>
          <w:sz w:val="28"/>
          <w:sz w:val="28"/>
          <w:szCs w:val="28"/>
          <w:rtl w:val="true"/>
          <w:lang w:bidi="fa-IR"/>
        </w:rPr>
        <w:t>فإذا جاء بالمشکوک فیه ثمّ انکشف أنّه کان قد أتی به سابقا،فحینئذ إن کان الجزء المشکوک فیه رکنا کالرکوع أو السجدتین بطلت صلاته،و إلاّ صحّت و لا شیء علیه</w:t>
      </w:r>
      <w:r>
        <w:rPr>
          <w:rFonts w:eastAsia="IRNazanin" w:cs="IRNazanin"/>
          <w:color w:val="111111"/>
          <w:sz w:val="28"/>
          <w:szCs w:val="28"/>
          <w:rtl w:val="true"/>
          <w:lang w:bidi="fa-IR"/>
        </w:rPr>
        <w:t>.</w:t>
      </w:r>
    </w:p>
    <w:p>
      <w:pPr>
        <w:pStyle w:val="Heading5"/>
        <w:numPr>
          <w:ilvl w:val="4"/>
          <w:numId w:val="1"/>
        </w:numPr>
        <w:rPr/>
      </w:pPr>
      <w:bookmarkStart w:id="2862" w:name="__RefHeading___Toc681892_73709187"/>
      <w:bookmarkStart w:id="2863" w:name="_Toc1272"/>
      <w:bookmarkEnd w:id="2862"/>
      <w:r>
        <w:rPr>
          <w:rtl w:val="true"/>
        </w:rPr>
        <w:t xml:space="preserve">مسألة </w:t>
      </w:r>
      <w:r>
        <w:rPr/>
        <w:t>873</w:t>
      </w:r>
      <w:r>
        <w:rPr>
          <w:rtl w:val="true"/>
        </w:rPr>
        <w:t>:</w:t>
      </w:r>
      <w:r>
        <w:rPr>
          <w:rtl w:val="true"/>
        </w:rPr>
        <w:t>لو شکّ فی أنّه حصل له حالة کثرة الشکّ</w:t>
      </w:r>
      <w:bookmarkEnd w:id="2863"/>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العدم، کما أنّه إذا کان علی یقین بأنّه کثیر الشکّ ثمّ شکّ فی زوال هذه الحالة عنه بنی علی بقائها</w:t>
      </w:r>
      <w:r>
        <w:rPr>
          <w:rFonts w:eastAsia="IRNazanin" w:cs="IRNazanin"/>
          <w:color w:val="111111"/>
          <w:sz w:val="28"/>
          <w:szCs w:val="28"/>
          <w:rtl w:val="true"/>
          <w:lang w:bidi="fa-IR"/>
        </w:rPr>
        <w:t>.</w:t>
      </w:r>
      <w:bookmarkStart w:id="2864" w:name="pg11398_162777"/>
    </w:p>
    <w:p>
      <w:pPr>
        <w:pStyle w:val="Heading5"/>
        <w:numPr>
          <w:ilvl w:val="4"/>
          <w:numId w:val="1"/>
        </w:numPr>
        <w:rPr/>
      </w:pPr>
      <w:bookmarkStart w:id="2865" w:name="__RefHeading___Toc681894_73709187"/>
      <w:bookmarkStart w:id="2866" w:name="_Toc1273"/>
      <w:bookmarkEnd w:id="2864"/>
      <w:bookmarkEnd w:id="2865"/>
      <w:r>
        <w:rPr>
          <w:rtl w:val="true"/>
        </w:rPr>
        <w:t xml:space="preserve">مسألة </w:t>
      </w:r>
      <w:r>
        <w:rPr/>
        <w:t>874</w:t>
      </w:r>
      <w:r>
        <w:rPr>
          <w:rtl w:val="true"/>
        </w:rPr>
        <w:t>:</w:t>
      </w:r>
      <w:r>
        <w:rPr>
          <w:rtl w:val="true"/>
        </w:rPr>
        <w:t>إذا شکّ امام الجماعة فی عدد الرکعات</w:t>
      </w:r>
      <w:bookmarkEnd w:id="2866"/>
    </w:p>
    <w:p>
      <w:pPr>
        <w:pStyle w:val="BookText"/>
        <w:rPr/>
      </w:pPr>
      <w:r>
        <w:rPr>
          <w:rFonts w:ascii="IRNazanin" w:hAnsi="IRNazanin" w:eastAsia="IRNazanin"/>
          <w:color w:val="111111"/>
          <w:sz w:val="28"/>
          <w:sz w:val="28"/>
          <w:szCs w:val="28"/>
          <w:rtl w:val="true"/>
          <w:lang w:bidi="fa-IR"/>
        </w:rPr>
        <w:t>رجع إلی المأموم الحافظ،عادلا کان أو فاسقا،ذکرا أو أنثی،و کذلک إذا شکّ المأموم فإنّه یرجع الی الإمام الحافظ،و الظان منهما بمنزلة الحافظ فیرجع الشاکّ إلیه،و إن اختلف المأمومون لم یرجع إلی بعضهم،و إذا کان بعضهم شاکا و بعضهم حافظا رجع الإمام إلی الحافظ،و فی جواز رجوع الشاکّ منهم إلیه إذا لم یحصل له الظنّ إشکال،بل منع،لأنّ موضوع جواز رجوع کلّ من الإمام و المأموم إلی الآخر هو الحافظ لعدد الرکعات و لو ظنّا و إلاّ فلا موضوع للرجوع،و الظاهر أنّ جواز رجوع المأموم إلی الإمام و بالعکس لا یختصّ بالشکّ فی الرکعات،بل یعمّ الشکّ فی الأفعال أیضا،فإذا علم المأموم أنّه لم یتخلّف عن الإمام و شکّ فی أنّه سجد سجدتین أم واحدة و الإمام جازم بالإتیان بهما،رجع المأموم إلیه و لم یعتن بشکّه، و أمّا إذا شکّ المأموم فی أنّه هل سجد مع الإمام سجدتین أو تخلّف عنه،فلم یتابعه فی السجدة الثانیة فلا یفید هنا حفظ الإمام و یقینه بالسجدتین ما دام یحتمل تخلّفه عنه،بل علیه أن یسجد السجدة الثانیة،شریطة أن لا یتجاوز المحلّ المقرّر للسجود شرعا</w:t>
      </w:r>
      <w:r>
        <w:rPr>
          <w:rFonts w:eastAsia="IRNazanin" w:cs="IRNazanin"/>
          <w:color w:val="111111"/>
          <w:sz w:val="28"/>
          <w:szCs w:val="28"/>
          <w:rtl w:val="true"/>
          <w:lang w:bidi="fa-IR"/>
        </w:rPr>
        <w:t>.</w:t>
      </w:r>
    </w:p>
    <w:p>
      <w:pPr>
        <w:pStyle w:val="Heading5"/>
        <w:numPr>
          <w:ilvl w:val="4"/>
          <w:numId w:val="1"/>
        </w:numPr>
        <w:rPr/>
      </w:pPr>
      <w:bookmarkStart w:id="2867" w:name="__RefHeading___Toc681896_73709187"/>
      <w:bookmarkStart w:id="2868" w:name="_Toc1274"/>
      <w:bookmarkEnd w:id="2867"/>
      <w:r>
        <w:rPr>
          <w:rtl w:val="true"/>
        </w:rPr>
        <w:t xml:space="preserve">مسألة </w:t>
      </w:r>
      <w:r>
        <w:rPr/>
        <w:t>875</w:t>
      </w:r>
      <w:r>
        <w:rPr>
          <w:rtl w:val="true"/>
        </w:rPr>
        <w:t>:</w:t>
      </w:r>
      <w:r>
        <w:rPr>
          <w:rtl w:val="true"/>
        </w:rPr>
        <w:t>یجوز فی الشکّ فی رکعات النافلة البناء علی الأقلّ و البناء</w:t>
      </w:r>
      <w:bookmarkEnd w:id="2868"/>
    </w:p>
    <w:p>
      <w:pPr>
        <w:pStyle w:val="BookText"/>
        <w:rPr/>
      </w:pPr>
      <w:r>
        <w:rPr>
          <w:rFonts w:ascii="IRNazanin" w:hAnsi="IRNazanin" w:eastAsia="IRNazanin"/>
          <w:color w:val="111111"/>
          <w:sz w:val="28"/>
          <w:sz w:val="28"/>
          <w:szCs w:val="28"/>
          <w:rtl w:val="true"/>
          <w:lang w:bidi="fa-IR"/>
        </w:rPr>
        <w:t>علی الأکثر،</w:t>
      </w:r>
    </w:p>
    <w:p>
      <w:pPr>
        <w:pStyle w:val="BookText"/>
        <w:rPr/>
      </w:pPr>
      <w:r>
        <w:rPr>
          <w:rFonts w:ascii="IRNazanin" w:hAnsi="IRNazanin" w:eastAsia="IRNazanin"/>
          <w:color w:val="111111"/>
          <w:sz w:val="28"/>
          <w:sz w:val="28"/>
          <w:szCs w:val="28"/>
          <w:rtl w:val="true"/>
          <w:lang w:bidi="fa-IR"/>
        </w:rPr>
        <w:t>إلاّ أن یکون الأکثر مفسدا فیبنی علی الأقلّ</w:t>
      </w:r>
      <w:r>
        <w:rPr>
          <w:rFonts w:eastAsia="IRNazanin" w:cs="IRNazanin"/>
          <w:color w:val="111111"/>
          <w:sz w:val="28"/>
          <w:szCs w:val="28"/>
          <w:rtl w:val="true"/>
          <w:lang w:bidi="fa-IR"/>
        </w:rPr>
        <w:t>.</w:t>
      </w:r>
    </w:p>
    <w:p>
      <w:pPr>
        <w:pStyle w:val="Heading5"/>
        <w:numPr>
          <w:ilvl w:val="4"/>
          <w:numId w:val="1"/>
        </w:numPr>
        <w:rPr/>
      </w:pPr>
      <w:bookmarkStart w:id="2869" w:name="__RefHeading___Toc681898_73709187"/>
      <w:bookmarkStart w:id="2870" w:name="_Toc1275"/>
      <w:bookmarkEnd w:id="2869"/>
      <w:r>
        <w:rPr>
          <w:rtl w:val="true"/>
        </w:rPr>
        <w:t xml:space="preserve">مسألة </w:t>
      </w:r>
      <w:r>
        <w:rPr/>
        <w:t>876</w:t>
      </w:r>
      <w:r>
        <w:rPr>
          <w:rtl w:val="true"/>
        </w:rPr>
        <w:t>:</w:t>
      </w:r>
      <w:r>
        <w:rPr>
          <w:rtl w:val="true"/>
        </w:rPr>
        <w:t>من شکّ فی فعل من أفعال الصلاة فریضة کانت أو نافلة</w:t>
      </w:r>
      <w:bookmarkEnd w:id="287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أدائیّة کانت الفریضة أم قضائیّة أم صلاة جمعة أم آیات،و قد دخل فی الجزء الّذی بعده مضی و لم یلتفت،کمن شکّ فی تکبیرة الإحرام و هو فی القراءة أو فی الفاتحة و هو فی السورة،أو فی الآیة السابقة و هو فی اللاحقة أو فی أوّل الآیة و هو فی آخرها،أو فی القراءة و هو فی الرکوع أو فی الرکوع و هو فی السجود،أو شکّ فی السجود و هو فی التشهّد أو فی القیام لم یلتفت،و کذا إذا شکّ فی التشهّد</w:t>
      </w:r>
      <w:bookmarkStart w:id="2871" w:name="pg11398_162778"/>
    </w:p>
    <w:p>
      <w:pPr>
        <w:pStyle w:val="BookText"/>
        <w:rPr/>
      </w:pPr>
      <w:bookmarkEnd w:id="2871"/>
      <w:r>
        <w:rPr>
          <w:rFonts w:ascii="IRNazanin" w:hAnsi="IRNazanin" w:eastAsia="IRNazanin"/>
          <w:color w:val="111111"/>
          <w:sz w:val="28"/>
          <w:sz w:val="28"/>
          <w:szCs w:val="28"/>
          <w:rtl w:val="true"/>
          <w:lang w:bidi="fa-IR"/>
        </w:rPr>
        <w:t>و هو فی القیام أو فی التسلیم،فإنّه لا یلتفت إلی الشکّ فی جمیع هذه الفروض، و إذا کان الشکّ قبل أن یدخل فی الجزء الّذی بعده وجب الإتیان به،کمن شکّ فی التکبیر قبل أن یقرأ أو فی القراءة قبل أن یرکع،أو فی الرکوع قبل السجود، و إن کان الشکّ حال الهوی إلیه،أو فی السجود أو فی التشهّد و هو جالس،أو فی حال النهوض إلی القیام،و کذلک إذا شکّ فی التسلیم و هو فی التعقیب قبل أن یأتی بما ینافی الصلاة عمدا و سهوا</w:t>
      </w:r>
      <w:r>
        <w:rPr>
          <w:rFonts w:eastAsia="IRNazanin" w:cs="IRNazanin"/>
          <w:color w:val="111111"/>
          <w:sz w:val="28"/>
          <w:szCs w:val="28"/>
          <w:rtl w:val="true"/>
          <w:lang w:bidi="fa-IR"/>
        </w:rPr>
        <w:t>.</w:t>
      </w:r>
    </w:p>
    <w:p>
      <w:pPr>
        <w:pStyle w:val="Heading5"/>
        <w:numPr>
          <w:ilvl w:val="4"/>
          <w:numId w:val="1"/>
        </w:numPr>
        <w:rPr/>
      </w:pPr>
      <w:bookmarkStart w:id="2872" w:name="__RefHeading___Toc681900_73709187"/>
      <w:bookmarkStart w:id="2873" w:name="_Toc1276"/>
      <w:bookmarkEnd w:id="2872"/>
      <w:r>
        <w:rPr>
          <w:rtl w:val="true"/>
        </w:rPr>
        <w:t xml:space="preserve">مسألة </w:t>
      </w:r>
      <w:r>
        <w:rPr/>
        <w:t>877</w:t>
      </w:r>
      <w:r>
        <w:rPr>
          <w:rtl w:val="true"/>
        </w:rPr>
        <w:t>:</w:t>
      </w:r>
      <w:r>
        <w:rPr>
          <w:rtl w:val="true"/>
        </w:rPr>
        <w:t>یعتبر فی الجزء الّذی یدخل فیه أن یکون من الأجزاء</w:t>
      </w:r>
      <w:bookmarkEnd w:id="2873"/>
    </w:p>
    <w:p>
      <w:pPr>
        <w:pStyle w:val="BookText"/>
        <w:rPr/>
      </w:pPr>
      <w:r>
        <w:rPr>
          <w:rFonts w:ascii="Amiri" w:hAnsi="Amiri" w:eastAsia="Amiri" w:cs="Amiri"/>
          <w:color w:val="111111"/>
          <w:sz w:val="28"/>
          <w:sz w:val="28"/>
          <w:szCs w:val="28"/>
          <w:rtl w:val="true"/>
          <w:lang w:bidi="ar-SA"/>
        </w:rPr>
        <w:t>الواجبة،</w:t>
      </w:r>
    </w:p>
    <w:p>
      <w:pPr>
        <w:pStyle w:val="BookText"/>
        <w:rPr/>
      </w:pPr>
      <w:r>
        <w:rPr>
          <w:rFonts w:ascii="IRNazanin" w:hAnsi="IRNazanin" w:eastAsia="IRNazanin"/>
          <w:color w:val="111111"/>
          <w:sz w:val="28"/>
          <w:sz w:val="28"/>
          <w:szCs w:val="28"/>
          <w:rtl w:val="true"/>
          <w:lang w:bidi="fa-IR"/>
        </w:rPr>
        <w:t>فإذا شکّ فی القراءة و هو فی القنوت لزمه الالتفات و التدارک</w:t>
      </w:r>
      <w:r>
        <w:rPr>
          <w:rFonts w:eastAsia="IRNazanin" w:cs="IRNazanin"/>
          <w:color w:val="111111"/>
          <w:sz w:val="28"/>
          <w:szCs w:val="28"/>
          <w:rtl w:val="true"/>
          <w:lang w:bidi="fa-IR"/>
        </w:rPr>
        <w:t>.</w:t>
      </w:r>
    </w:p>
    <w:p>
      <w:pPr>
        <w:pStyle w:val="Heading5"/>
        <w:numPr>
          <w:ilvl w:val="4"/>
          <w:numId w:val="1"/>
        </w:numPr>
        <w:rPr/>
      </w:pPr>
      <w:bookmarkStart w:id="2874" w:name="__RefHeading___Toc681902_73709187"/>
      <w:bookmarkStart w:id="2875" w:name="_Toc1277"/>
      <w:bookmarkEnd w:id="2874"/>
      <w:r>
        <w:rPr>
          <w:rtl w:val="true"/>
        </w:rPr>
        <w:t xml:space="preserve">مسألة </w:t>
      </w:r>
      <w:r>
        <w:rPr/>
        <w:t>878</w:t>
      </w:r>
      <w:r>
        <w:rPr>
          <w:rtl w:val="true"/>
        </w:rPr>
        <w:t>:</w:t>
      </w:r>
      <w:r>
        <w:rPr>
          <w:rtl w:val="true"/>
        </w:rPr>
        <w:t>إذا شکّ فی صحّة الواقع بعد الفراغ منه لا یلتفت</w:t>
      </w:r>
      <w:bookmarkEnd w:id="2875"/>
    </w:p>
    <w:p>
      <w:pPr>
        <w:pStyle w:val="BookText"/>
        <w:rPr/>
      </w:pPr>
      <w:r>
        <w:rPr>
          <w:rFonts w:ascii="IRNazanin" w:hAnsi="IRNazanin" w:eastAsia="IRNazanin"/>
          <w:color w:val="111111"/>
          <w:sz w:val="28"/>
          <w:sz w:val="28"/>
          <w:szCs w:val="28"/>
          <w:rtl w:val="true"/>
          <w:lang w:bidi="fa-IR"/>
        </w:rPr>
        <w:t>و إن لم یدخل فی الجزء الّذی بعده،کما إذا شکّ بعد الفراغ من تکبیرة الإحرام فی صحّتها فإنّه لا یلتفت،و کذا إذا شکّ فی صحّة قراءة الکلمة أو الآیة</w:t>
      </w:r>
      <w:r>
        <w:rPr>
          <w:rFonts w:eastAsia="IRNazanin" w:cs="IRNazanin"/>
          <w:color w:val="111111"/>
          <w:sz w:val="28"/>
          <w:szCs w:val="28"/>
          <w:rtl w:val="true"/>
          <w:lang w:bidi="fa-IR"/>
        </w:rPr>
        <w:t>.</w:t>
      </w:r>
    </w:p>
    <w:p>
      <w:pPr>
        <w:pStyle w:val="Heading5"/>
        <w:numPr>
          <w:ilvl w:val="4"/>
          <w:numId w:val="1"/>
        </w:numPr>
        <w:rPr/>
      </w:pPr>
      <w:bookmarkStart w:id="2876" w:name="__RefHeading___Toc681904_73709187"/>
      <w:bookmarkStart w:id="2877" w:name="_Toc1278"/>
      <w:bookmarkEnd w:id="2876"/>
      <w:r>
        <w:rPr>
          <w:rtl w:val="true"/>
        </w:rPr>
        <w:t xml:space="preserve">مسألة </w:t>
      </w:r>
      <w:r>
        <w:rPr/>
        <w:t>879</w:t>
      </w:r>
      <w:r>
        <w:rPr>
          <w:rtl w:val="true"/>
        </w:rPr>
        <w:t>:</w:t>
      </w:r>
      <w:r>
        <w:rPr>
          <w:rtl w:val="true"/>
        </w:rPr>
        <w:t>إذا أتی بالمشکوک فی المحلّ ثمّ تبیّن أنّه قد فعله أوّلا</w:t>
      </w:r>
      <w:bookmarkEnd w:id="2877"/>
    </w:p>
    <w:p>
      <w:pPr>
        <w:pStyle w:val="BookText"/>
        <w:rPr/>
      </w:pPr>
      <w:r>
        <w:rPr>
          <w:rFonts w:ascii="IRNazanin" w:hAnsi="IRNazanin" w:eastAsia="IRNazanin"/>
          <w:color w:val="111111"/>
          <w:sz w:val="28"/>
          <w:sz w:val="28"/>
          <w:szCs w:val="28"/>
          <w:rtl w:val="true"/>
          <w:lang w:bidi="fa-IR"/>
        </w:rPr>
        <w:t>لم تبطل صلاته إلاّ إذا کان رکنا،و إذا لم یأت بالمشکوک بعد تجاوز المحلّ فتبیّن عدم الإتیان به فإن أمکن التدارک به فعله،و إلاّ صحّت صلاته إلاّ أن یکون رکنا</w:t>
      </w:r>
      <w:r>
        <w:rPr>
          <w:rFonts w:eastAsia="IRNazanin" w:cs="IRNazanin"/>
          <w:color w:val="111111"/>
          <w:sz w:val="28"/>
          <w:szCs w:val="28"/>
          <w:rtl w:val="true"/>
          <w:lang w:bidi="fa-IR"/>
        </w:rPr>
        <w:t>.</w:t>
      </w:r>
    </w:p>
    <w:p>
      <w:pPr>
        <w:pStyle w:val="Heading5"/>
        <w:numPr>
          <w:ilvl w:val="4"/>
          <w:numId w:val="1"/>
        </w:numPr>
        <w:rPr/>
      </w:pPr>
      <w:bookmarkStart w:id="2878" w:name="__RefHeading___Toc681906_73709187"/>
      <w:bookmarkStart w:id="2879" w:name="_Toc1279"/>
      <w:bookmarkEnd w:id="2878"/>
      <w:r>
        <w:rPr>
          <w:rtl w:val="true"/>
        </w:rPr>
        <w:t xml:space="preserve">مسألة </w:t>
      </w:r>
      <w:r>
        <w:rPr/>
        <w:t>880</w:t>
      </w:r>
      <w:r>
        <w:rPr>
          <w:rtl w:val="true"/>
        </w:rPr>
        <w:t>:</w:t>
      </w:r>
      <w:r>
        <w:rPr>
          <w:rtl w:val="true"/>
        </w:rPr>
        <w:t>إذا شکّ و هو فی فعل هل أنّه شکّ فی بعض الأفعال</w:t>
      </w:r>
      <w:bookmarkEnd w:id="2879"/>
    </w:p>
    <w:p>
      <w:pPr>
        <w:pStyle w:val="BookText"/>
        <w:rPr/>
      </w:pPr>
      <w:r>
        <w:rPr>
          <w:rFonts w:ascii="Amiri" w:hAnsi="Amiri" w:eastAsia="Amiri" w:cs="Amiri"/>
          <w:color w:val="111111"/>
          <w:sz w:val="28"/>
          <w:sz w:val="28"/>
          <w:szCs w:val="28"/>
          <w:rtl w:val="true"/>
          <w:lang w:bidi="ar-SA"/>
        </w:rPr>
        <w:t>المتقدّمة أو لا</w:t>
      </w:r>
    </w:p>
    <w:p>
      <w:pPr>
        <w:pStyle w:val="BookText"/>
        <w:rPr/>
      </w:pPr>
      <w:r>
        <w:rPr>
          <w:rFonts w:ascii="IRNazanin" w:hAnsi="IRNazanin" w:eastAsia="IRNazanin"/>
          <w:color w:val="111111"/>
          <w:sz w:val="28"/>
          <w:sz w:val="28"/>
          <w:szCs w:val="28"/>
          <w:rtl w:val="true"/>
          <w:lang w:bidi="fa-IR"/>
        </w:rPr>
        <w:t>لم یلتفت،و کذا لو شکّ فی أنّه هل سها أم لا و قد جاز محلّ ذلک الشیء الّذی شکّ فی أنّه سها عنه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فی السهو و عدمه و هو فی محلّ یتلافی فیه المشکوک فیه،أتی به علی الأصحّ</w:t>
      </w:r>
      <w:r>
        <w:rPr>
          <w:rFonts w:eastAsia="IRNazanin" w:cs="IRNazanin"/>
          <w:color w:val="111111"/>
          <w:sz w:val="28"/>
          <w:szCs w:val="28"/>
          <w:rtl w:val="true"/>
          <w:lang w:bidi="fa-IR"/>
        </w:rPr>
        <w:t>.</w:t>
      </w:r>
    </w:p>
    <w:p>
      <w:pPr>
        <w:pStyle w:val="Heading5"/>
        <w:numPr>
          <w:ilvl w:val="4"/>
          <w:numId w:val="1"/>
        </w:numPr>
        <w:rPr/>
      </w:pPr>
      <w:bookmarkStart w:id="2880" w:name="__RefHeading___Toc681908_73709187"/>
      <w:bookmarkStart w:id="2881" w:name="_Toc1280"/>
      <w:bookmarkEnd w:id="2880"/>
      <w:r>
        <w:rPr>
          <w:rtl w:val="true"/>
        </w:rPr>
        <w:t xml:space="preserve">مسألة </w:t>
      </w:r>
      <w:r>
        <w:rPr/>
        <w:t>881</w:t>
      </w:r>
      <w:r>
        <w:rPr>
          <w:rtl w:val="true"/>
        </w:rPr>
        <w:t>:</w:t>
      </w:r>
      <w:r>
        <w:rPr>
          <w:rtl w:val="true"/>
        </w:rPr>
        <w:t>إذا شکّ المصلّی فی عدد الرکعات فالأحوط له استحبابا</w:t>
      </w:r>
      <w:bookmarkEnd w:id="2881"/>
    </w:p>
    <w:p>
      <w:pPr>
        <w:pStyle w:val="BookText"/>
        <w:rPr/>
      </w:pPr>
      <w:r>
        <w:rPr>
          <w:rFonts w:ascii="IRNazanin" w:hAnsi="IRNazanin" w:eastAsia="IRNazanin"/>
          <w:color w:val="111111"/>
          <w:sz w:val="28"/>
          <w:sz w:val="28"/>
          <w:szCs w:val="28"/>
          <w:rtl w:val="true"/>
          <w:lang w:bidi="fa-IR"/>
        </w:rPr>
        <w:t>التروّی یسیرا،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استقرّ الشکّ و کان فی الثنائیّة أو الثلاثیّة أو الاولیین من الرباعیّة بطلت،و إن کان فی غیرها و قد أحرز الأولیین،بأن أتمّ الذکر فی السجدة الثانیة من الرکعة الثانیة و إن لم یرفع رأسه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علاج للشکّ فیها فتبطل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علاج الشکّ فیها و تصحّ الصلاة حینئذ و هی تسع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الاثنتین و الثلاث بعد ذکر السجدة الأخیرة أو بعد رفع الرأس منها،فإنّه یبنی علی الثلاث و یأتی بالرابعة و یتشهّد و یسلّم و قبل أن یأتی بأیّ مبطل و مناف للصلاة،یقوم ناویا أن یصلّی صلاة الاحتیاط قربة إلی اللّه تعالی فیکبّر تکبیرة الإحرام و یأتی برکعة واحدة من قیام إن کانت وظیفته الصلاة قائما،و إن کانت وظیفته الصلاة جالسا احتاط برکعة جالسا،و حینئذ فإن کانت صلاته فی الواقع تامّة اعتبرت صلاة الاحتیاط نافلة و إلاّ فمکمّلة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الثلاث و الأربع فی أیّ موضع کان،سواء کان فی حال القیام أم الرکوع أم السجود أو بعد رفع الرأس من السجود،فیبنی علی الأربع و یتمّ صلاته،ثمّ یقوم و یأتی بصلاة الاحتیاط،و هل وظیفته فی هذه الصورة التخییر بین الإتیان برکعة من قیام أو رکعتین من جلوس أو التعیین بالاحتیاط برکعتین من جلوس؟</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التعیین،و إن کانت وظیفته الصلاة جالسا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الاثنین و الأربع بعد ذکر السجدة الأخیرة فیبنی علی الأربع و یتمّ صلاته ثمّ یحتاط برکعتین من قیام،و إن کانت وظیفته الصلاة جالسا احتاط برکعتین من جلوس</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الاثنتین و الثلاث و الأربع بعد ذکر السجدة الأخیرة فیبنی علی الأربع و یتمّ صلاته ثمّ یحتاط برکعتین من قیام و رکعتین من جلوس،</w:t>
      </w:r>
    </w:p>
    <w:p>
      <w:pPr>
        <w:pStyle w:val="BookText"/>
        <w:rPr/>
      </w:pPr>
      <w:r>
        <w:rPr>
          <w:rFonts w:ascii="IRNazanin" w:hAnsi="IRNazanin" w:eastAsia="IRNazanin"/>
          <w:color w:val="111111"/>
          <w:sz w:val="28"/>
          <w:sz w:val="28"/>
          <w:szCs w:val="28"/>
          <w:rtl w:val="true"/>
          <w:lang w:bidi="fa-IR"/>
        </w:rPr>
        <w:t>و الأقوی تأخیر الرکعتین من جلوس،و إن کانت وظیفته الصلاة جالسا احتاط برکعتین من جلوس ثمّ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الأربع و الخمس بعد ذکر السجدة الأخیرة،فیبنی علی الأربع و یتمّ صلاته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الأربع و الخمس حال القیام،فإنّه یهدم قیامه و یجلس فإذا جلس رجع شکّه إلی الشکّ بین الثلاث و الأربع،فیتمّ صلاته ثم یحتاط کما سبق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الثلاث و الخمس حال القیام،فإنّه یهدم قیامه و یرجع شکّه حینئذ إلی الشکّ بین الاثنتین و الأربع،فیتمّ صلاته و یحتاط کما سبق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الثلاث و الأربع و الخمس حال القیام،فإنّه یهدم قیامه فإذا هدم رجع شکّه إلی الشکّ بین الاثنتین و الثلاث و الأربع،فیتمّ صلاته و یحتاط کما سبق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الخمس و الستّ حال القیام فإنّ علیه أن یهدم قیامه فإذا هدم و جلس رجع شکّه إلی الشکّ بین الأربع و الخمس،و یتمّ صلاته و یسجد للسهو،و الأحوط وجوبا فی هذه الصور الأربع أن یسجد سجدتی السهو للقیام الزائد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قاعدة علاج الشکّ فی عدد الرکعات الحالات التالیة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المصلّی کثیر الشکّ و مفرطا فیه فإنّ وظیفته حینئذ أن یلغی شکّه،و یفترض أنّه قد أتی بما شکّ فیه أی أنّه یبنی علی الأکثر،فإذا شکّ بین الثلاث و الأربع بنی علی الأربع و أتمّ صلاته و لا شیء علیه و هکذا</w:t>
      </w:r>
      <w:r>
        <w:rPr>
          <w:rFonts w:eastAsia="IRNazanin" w:cs="IRNazanin"/>
          <w:color w:val="111111"/>
          <w:sz w:val="28"/>
          <w:szCs w:val="28"/>
          <w:rtl w:val="true"/>
          <w:lang w:bidi="fa-IR"/>
        </w:rPr>
        <w:t>.</w:t>
      </w:r>
      <w:bookmarkStart w:id="2882" w:name="pg11398_162781"/>
    </w:p>
    <w:p>
      <w:pPr>
        <w:pStyle w:val="BookText"/>
        <w:rPr/>
      </w:pPr>
      <w:bookmarkEnd w:id="2882"/>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الشکّ فی عدد الرکعات من الإمام إذا کان مأمومه حافظا و ضابطا للعدد و من المأموم إذا کان إمامه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ترجیح لأحد الاحتمالین،و هو ما یسمّی بالوهم و الظنّ فإنّ المصلّی حینئذ یعمل به و لا یلتجأ إلی قاعدة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المصلّی فی صلاة النافلة إذا کان شاکّا فی عدد رکعاتها لم یلتجأ إلی قاعدة العلاج بل یبنی إمّا علی الأقلّ و یکمل صلاته،أو علی الأکثر إذا لم یکن مبطلا</w:t>
      </w:r>
      <w:r>
        <w:rPr>
          <w:rFonts w:eastAsia="IRNazanin" w:cs="IRNazanin"/>
          <w:color w:val="111111"/>
          <w:sz w:val="28"/>
          <w:szCs w:val="28"/>
          <w:rtl w:val="true"/>
          <w:lang w:bidi="fa-IR"/>
        </w:rPr>
        <w:t>.</w:t>
      </w:r>
    </w:p>
    <w:p>
      <w:pPr>
        <w:pStyle w:val="Heading5"/>
        <w:numPr>
          <w:ilvl w:val="4"/>
          <w:numId w:val="1"/>
        </w:numPr>
        <w:rPr/>
      </w:pPr>
      <w:bookmarkStart w:id="2883" w:name="__RefHeading___Toc681910_73709187"/>
      <w:bookmarkStart w:id="2884" w:name="_Toc1281"/>
      <w:bookmarkEnd w:id="2883"/>
      <w:r>
        <w:rPr>
          <w:rtl w:val="true"/>
        </w:rPr>
        <w:t xml:space="preserve">مسألة </w:t>
      </w:r>
      <w:r>
        <w:rPr/>
        <w:t>882</w:t>
      </w:r>
      <w:r>
        <w:rPr>
          <w:rtl w:val="true"/>
        </w:rPr>
        <w:t>:</w:t>
      </w:r>
      <w:r>
        <w:rPr>
          <w:rtl w:val="true"/>
        </w:rPr>
        <w:t>إذا تردّد المصلّی بین الاثنتین و الثلاث فبنی علی الثلاث ثمّ</w:t>
      </w:r>
      <w:bookmarkEnd w:id="2884"/>
    </w:p>
    <w:p>
      <w:pPr>
        <w:pStyle w:val="BookText"/>
        <w:rPr/>
      </w:pPr>
      <w:r>
        <w:rPr>
          <w:rFonts w:ascii="IRNazanin" w:hAnsi="IRNazanin" w:eastAsia="IRNazanin"/>
          <w:color w:val="111111"/>
          <w:sz w:val="28"/>
          <w:sz w:val="28"/>
          <w:szCs w:val="28"/>
          <w:rtl w:val="true"/>
          <w:lang w:bidi="fa-IR"/>
        </w:rPr>
        <w:t>ضمّ إلیها رکعة و سلّم،و شکّ فی أنّ بناءه علی الثلاث</w:t>
      </w:r>
    </w:p>
    <w:p>
      <w:pPr>
        <w:pStyle w:val="BookText"/>
        <w:rPr/>
      </w:pPr>
      <w:r>
        <w:rPr>
          <w:rFonts w:ascii="IRNazanin" w:hAnsi="IRNazanin" w:eastAsia="IRNazanin"/>
          <w:color w:val="111111"/>
          <w:sz w:val="28"/>
          <w:sz w:val="28"/>
          <w:szCs w:val="28"/>
          <w:rtl w:val="true"/>
          <w:lang w:bidi="fa-IR"/>
        </w:rPr>
        <w:t>کان من جهة الظنّ بالثلاث أو عملا بالشکّ،فعلیه صلاة الاحتیاط،و إذا بنی فی الفرض المذکور علی الاثنتین،و شکّ بعد التسلیم أنّه کان من جهة الظنّ بالاثنتین أو خطأ منه و غفلة عن العمل بالشکّ،صحّت صلاته و لا شیء علیه</w:t>
      </w:r>
      <w:r>
        <w:rPr>
          <w:rFonts w:eastAsia="IRNazanin" w:cs="IRNazanin"/>
          <w:color w:val="111111"/>
          <w:sz w:val="28"/>
          <w:szCs w:val="28"/>
          <w:rtl w:val="true"/>
          <w:lang w:bidi="fa-IR"/>
        </w:rPr>
        <w:t>.</w:t>
      </w:r>
    </w:p>
    <w:p>
      <w:pPr>
        <w:pStyle w:val="Heading5"/>
        <w:numPr>
          <w:ilvl w:val="4"/>
          <w:numId w:val="1"/>
        </w:numPr>
        <w:rPr/>
      </w:pPr>
      <w:bookmarkStart w:id="2885" w:name="__RefHeading___Toc681912_73709187"/>
      <w:bookmarkStart w:id="2886" w:name="_Toc1282"/>
      <w:bookmarkEnd w:id="2885"/>
      <w:r>
        <w:rPr>
          <w:rtl w:val="true"/>
        </w:rPr>
        <w:t xml:space="preserve">مسألة </w:t>
      </w:r>
      <w:r>
        <w:rPr/>
        <w:t>883</w:t>
      </w:r>
      <w:r>
        <w:rPr>
          <w:rtl w:val="true"/>
        </w:rPr>
        <w:t>:</w:t>
      </w:r>
      <w:r>
        <w:rPr>
          <w:rtl w:val="true"/>
        </w:rPr>
        <w:t>الظنّ بالرکعات کالیقین</w:t>
      </w:r>
      <w:bookmarkEnd w:id="2886"/>
    </w:p>
    <w:p>
      <w:pPr>
        <w:pStyle w:val="BookText"/>
        <w:rPr/>
      </w:pPr>
      <w:r>
        <w:rPr>
          <w:rFonts w:ascii="IRNazanin" w:hAnsi="IRNazanin" w:eastAsia="IRNazanin"/>
          <w:color w:val="111111"/>
          <w:sz w:val="28"/>
          <w:sz w:val="28"/>
          <w:szCs w:val="28"/>
          <w:rtl w:val="true"/>
          <w:lang w:bidi="fa-IR"/>
        </w:rPr>
        <w:t>أمّا الظنّ بالأفعال فالظاهر أنّ حکمه حکم الشکّ،فإذا ظنّ بفعل الجزء فی المحلّ لزمه الإتیان به،و إذا ظنّ بعدم الفعل بعد تجاوز المحلّ مضی و لیس له أن یرجع و یتدارکه و الأحوط استحبابا إعادة الصلاة فی الصورتین</w:t>
      </w:r>
      <w:r>
        <w:rPr>
          <w:rFonts w:eastAsia="IRNazanin" w:cs="IRNazanin"/>
          <w:color w:val="111111"/>
          <w:sz w:val="28"/>
          <w:szCs w:val="28"/>
          <w:rtl w:val="true"/>
          <w:lang w:bidi="fa-IR"/>
        </w:rPr>
        <w:t>.</w:t>
      </w:r>
    </w:p>
    <w:p>
      <w:pPr>
        <w:pStyle w:val="Heading5"/>
        <w:numPr>
          <w:ilvl w:val="4"/>
          <w:numId w:val="1"/>
        </w:numPr>
        <w:rPr/>
      </w:pPr>
      <w:bookmarkStart w:id="2887" w:name="__RefHeading___Toc681914_73709187"/>
      <w:bookmarkStart w:id="2888" w:name="_Toc1283"/>
      <w:bookmarkEnd w:id="2887"/>
      <w:r>
        <w:rPr>
          <w:rtl w:val="true"/>
        </w:rPr>
        <w:t xml:space="preserve">مسألة </w:t>
      </w:r>
      <w:r>
        <w:rPr/>
        <w:t>884</w:t>
      </w:r>
      <w:r>
        <w:rPr>
          <w:rtl w:val="true"/>
        </w:rPr>
        <w:t>:</w:t>
      </w:r>
      <w:r>
        <w:rPr>
          <w:rtl w:val="true"/>
        </w:rPr>
        <w:t>فی الشکوک المعتبر فیها إکمال الذکر فی السجدة الثانیة</w:t>
      </w:r>
      <w:bookmarkEnd w:id="2888"/>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کالشکّ بین الاثنتین و الثلاث و الشکّ بین الاثنتین و الأربع و الشکّ بین الاثنتین و الثلاث و الأربع،إذا شکّ المصلّی مع ذلک فی الإتیان بالسجدتین أو واحدة فإن کان شکّه فی حال الجلوس قبل الدخول فی القیام أو التشهّد بطلت صلاته،إذ مضافا إلی أنّه محکوم بعدم الإتیان بهما أو بإحداهما أنّه لیس بإمکانه إحراز</w:t>
      </w:r>
      <w:bookmarkStart w:id="2889" w:name="pg11398_162782"/>
    </w:p>
    <w:p>
      <w:pPr>
        <w:pStyle w:val="BookText"/>
        <w:rPr/>
      </w:pPr>
      <w:bookmarkEnd w:id="2889"/>
      <w:r>
        <w:rPr>
          <w:rFonts w:ascii="IRNazanin" w:hAnsi="IRNazanin" w:eastAsia="IRNazanin"/>
          <w:color w:val="111111"/>
          <w:sz w:val="28"/>
          <w:sz w:val="28"/>
          <w:szCs w:val="28"/>
          <w:rtl w:val="true"/>
          <w:lang w:bidi="fa-IR"/>
        </w:rPr>
        <w:t>الإتیان بهما شرعا بالالتجاء إلی إحدی القواعد الشرعیّة،لکی یکون شکّه بعد الاکمال و مشمولا لأدلّة العلاج فإذن یکون من الشکوک المبطلة،و إن کان بعد الدخول فی القیام أو التشهّد لم تبطل تطبیقا لقاعدة التجاوز</w:t>
      </w:r>
      <w:r>
        <w:rPr>
          <w:rFonts w:eastAsia="IRNazanin" w:cs="IRNazanin"/>
          <w:color w:val="111111"/>
          <w:sz w:val="28"/>
          <w:szCs w:val="28"/>
          <w:rtl w:val="true"/>
          <w:lang w:bidi="fa-IR"/>
        </w:rPr>
        <w:t>.</w:t>
      </w:r>
    </w:p>
    <w:p>
      <w:pPr>
        <w:pStyle w:val="Heading5"/>
        <w:numPr>
          <w:ilvl w:val="4"/>
          <w:numId w:val="1"/>
        </w:numPr>
        <w:rPr/>
      </w:pPr>
      <w:bookmarkStart w:id="2890" w:name="__RefHeading___Toc681916_73709187"/>
      <w:bookmarkStart w:id="2891" w:name="_Toc1284"/>
      <w:bookmarkEnd w:id="2890"/>
      <w:r>
        <w:rPr>
          <w:rtl w:val="true"/>
        </w:rPr>
        <w:t xml:space="preserve">مسألة </w:t>
      </w:r>
      <w:r>
        <w:rPr/>
        <w:t>885</w:t>
      </w:r>
      <w:r>
        <w:rPr>
          <w:rtl w:val="true"/>
        </w:rPr>
        <w:t>:</w:t>
      </w:r>
      <w:r>
        <w:rPr>
          <w:rtl w:val="true"/>
        </w:rPr>
        <w:t>إذا تردّد المصلّی فی أنّ الحاصل له شکّ أو ظنّ</w:t>
      </w:r>
      <w:bookmarkEnd w:id="2891"/>
    </w:p>
    <w:p>
      <w:pPr>
        <w:pStyle w:val="BookText"/>
        <w:rPr/>
      </w:pPr>
      <w:r>
        <w:rPr>
          <w:rFonts w:ascii="IRNazanin" w:hAnsi="IRNazanin" w:eastAsia="IRNazanin"/>
          <w:color w:val="111111"/>
          <w:sz w:val="28"/>
          <w:sz w:val="28"/>
          <w:szCs w:val="28"/>
          <w:rtl w:val="true"/>
          <w:lang w:bidi="fa-IR"/>
        </w:rPr>
        <w:t>کما یتّفق ذلک کثیرا لبعض الناس فهل یکون ذلک شکّا؟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ترتیب آثار الشکّ علیه من جهة عدم إحراز اعتداله و تساوی طرفیه فلذلک،الأقرب فی هذه الحالة وجوب إعادة الصلاة من جدید و عدم إمکان تکمیلها تطبیقا لقاعدة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المصلّی یجد نفسه و هو یتشهّد فی الرکعة الرابعة و شکّ،فی أنّها رکعة بنائیة علی أساس الشکّ بین الثلاث و الأربع،أو بنی علیها علی أساس الظنّ بها ففی هذه الحالة إن کان ظانّا فعلا،فله ترتیب آثار الظنّ و العمل به،و إن کان شاکّا فعلا،فله ترتیب آثار الشکّ و العمل بقاعدة العلاج بأن یتمّ صلاته ثمّ یأتی برکعة الاحتیاط، فالمعیار إنّما هو بحالة المصلّی فعلا،فإن کان ظانّا فعلا و لم یعلم حالته السابقة عمل علی طبقه،و إن کان شاکّا کذلک رتّب آثاره حتّی فیما إذا کان بعد التسلیم و الفراغ من الصلاة،کما إذا شکّ المصلّی بعد ما سلّم فی أنّه هل بنی علی الرکعة الرابعة من جهة أنّه کان ظانّا بها أو متیقّنا کی لا یکون علیه شیء بعده،أو أنّه کان قد بنی علیها من جهة الشکّ بین الثلاث و الأربع کی تکون علیه صلاة الاحتیاط،فإنّ وظیفته فی هذه الحالة هی العمل بالشکّ و الإتیان بصلاة الاحتیاط،و کذا لو شکّ فی شیء ثمّ انقلب شکّه إلی الظنّ،أو ظنّ به ثمّ انقلب ظنّه إلی الشکّ،فإنّه یلحظ الحالة الفعلیّة و یعمل علیها،فلو شکّ بین الثلاث و الأربع مثلا فبنی علی الأربع،ثم انقلب شکّه إلی الظنّ بالثلاث بنی علیه و أتی</w:t>
      </w:r>
      <w:bookmarkStart w:id="2892" w:name="pg11398_162783"/>
    </w:p>
    <w:p>
      <w:pPr>
        <w:pStyle w:val="BookText"/>
        <w:rPr/>
      </w:pPr>
      <w:bookmarkEnd w:id="2892"/>
      <w:r>
        <w:rPr>
          <w:rFonts w:ascii="IRNazanin" w:hAnsi="IRNazanin" w:eastAsia="IRNazanin"/>
          <w:color w:val="111111"/>
          <w:sz w:val="28"/>
          <w:sz w:val="28"/>
          <w:szCs w:val="28"/>
          <w:rtl w:val="true"/>
          <w:lang w:bidi="fa-IR"/>
        </w:rPr>
        <w:t>بالرابعة،و إذا ظنّ بالثلاث ثمّ تبدّل ظنّه إلی الشکّ بینها و بین الأربع بنی علی الأربع ثمّ یأتی بصلاة الاحتیاط</w:t>
      </w:r>
      <w:r>
        <w:rPr>
          <w:rFonts w:eastAsia="IRNazanin" w:cs="IRNazanin"/>
          <w:color w:val="111111"/>
          <w:sz w:val="28"/>
          <w:szCs w:val="28"/>
          <w:rtl w:val="true"/>
          <w:lang w:bidi="fa-IR"/>
        </w:rPr>
        <w:t>.</w:t>
      </w:r>
    </w:p>
    <w:p>
      <w:pPr>
        <w:pStyle w:val="Heading5"/>
        <w:numPr>
          <w:ilvl w:val="4"/>
          <w:numId w:val="1"/>
        </w:numPr>
        <w:rPr/>
      </w:pPr>
      <w:bookmarkStart w:id="2893" w:name="__RefHeading___Toc681918_73709187"/>
      <w:bookmarkStart w:id="2894" w:name="_Toc1285"/>
      <w:bookmarkEnd w:id="2893"/>
      <w:r>
        <w:rPr>
          <w:rtl w:val="true"/>
        </w:rPr>
        <w:t xml:space="preserve">مسألة </w:t>
      </w:r>
      <w:r>
        <w:rPr/>
        <w:t>886</w:t>
      </w:r>
      <w:r>
        <w:rPr>
          <w:rtl w:val="true"/>
        </w:rPr>
        <w:t>:</w:t>
      </w:r>
      <w:r>
        <w:rPr>
          <w:rtl w:val="true"/>
        </w:rPr>
        <w:t>تقدّم أنّ الشکّ فی سبع صور من الصور التسع الّتی تقدّم</w:t>
      </w:r>
      <w:bookmarkEnd w:id="2894"/>
    </w:p>
    <w:p>
      <w:pPr>
        <w:pStyle w:val="BookText"/>
        <w:rPr/>
      </w:pPr>
      <w:r>
        <w:rPr>
          <w:rFonts w:ascii="IRNazanin" w:hAnsi="IRNazanin" w:eastAsia="IRNazanin"/>
          <w:color w:val="111111"/>
          <w:sz w:val="28"/>
          <w:sz w:val="28"/>
          <w:szCs w:val="28"/>
          <w:rtl w:val="true"/>
          <w:lang w:bidi="fa-IR"/>
        </w:rPr>
        <w:t>بیانها</w:t>
      </w:r>
    </w:p>
    <w:p>
      <w:pPr>
        <w:pStyle w:val="BookText"/>
        <w:rPr/>
      </w:pPr>
      <w:r>
        <w:rPr>
          <w:rFonts w:ascii="IRNazanin" w:hAnsi="IRNazanin" w:eastAsia="IRNazanin"/>
          <w:color w:val="111111"/>
          <w:sz w:val="28"/>
          <w:sz w:val="28"/>
          <w:szCs w:val="28"/>
          <w:rtl w:val="true"/>
          <w:lang w:bidi="fa-IR"/>
        </w:rPr>
        <w:t>لا تبطل به الصلاة شریطة أن تعالج بصلاة الاحتیاط،و هل صلاة الاحتیاط واجبة و لا یجوز أن یدعها و یعید الصلاة بکاملها من الأوّل،أو یجوز ترکها و إعادة الصلاة بکلّ واجباتها من جدید؟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جواز ذلک،و الأحوط أن تکون الإعادة بعد إکمال الصلاة بفعل المنافی</w:t>
      </w:r>
      <w:r>
        <w:rPr>
          <w:rFonts w:eastAsia="IRNazanin" w:cs="IRNazanin"/>
          <w:color w:val="111111"/>
          <w:sz w:val="28"/>
          <w:szCs w:val="28"/>
          <w:rtl w:val="true"/>
          <w:lang w:bidi="fa-IR"/>
        </w:rPr>
        <w:t>.</w:t>
      </w:r>
    </w:p>
    <w:p>
      <w:pPr>
        <w:pStyle w:val="Heading5"/>
        <w:numPr>
          <w:ilvl w:val="4"/>
          <w:numId w:val="1"/>
        </w:numPr>
        <w:rPr/>
      </w:pPr>
      <w:bookmarkStart w:id="2895" w:name="__RefHeading___Toc681920_73709187"/>
      <w:bookmarkStart w:id="2896" w:name="_Toc1286"/>
      <w:bookmarkEnd w:id="2895"/>
      <w:r>
        <w:rPr>
          <w:rtl w:val="true"/>
        </w:rPr>
        <w:t xml:space="preserve">مسألة </w:t>
      </w:r>
      <w:r>
        <w:rPr/>
        <w:t>887</w:t>
      </w:r>
      <w:r>
        <w:rPr>
          <w:rtl w:val="true"/>
        </w:rPr>
        <w:t>:</w:t>
      </w:r>
      <w:r>
        <w:rPr>
          <w:rtl w:val="true"/>
        </w:rPr>
        <w:t>یعتبر فیها ما یعتبر فی الصلاة من الأجزاء و الشرائط</w:t>
      </w:r>
      <w:bookmarkEnd w:id="2896"/>
    </w:p>
    <w:p>
      <w:pPr>
        <w:pStyle w:val="BookText"/>
        <w:rPr/>
      </w:pPr>
      <w:r>
        <w:rPr>
          <w:rFonts w:ascii="IRNazanin" w:hAnsi="IRNazanin" w:eastAsia="IRNazanin"/>
          <w:color w:val="111111"/>
          <w:sz w:val="28"/>
          <w:sz w:val="28"/>
          <w:szCs w:val="28"/>
          <w:rtl w:val="true"/>
          <w:lang w:bidi="fa-IR"/>
        </w:rPr>
        <w:t>فلا بدّ فیها من النیّة و التکبیر للإحرام،و قراءة الفاتحة إخفاتا حتّی فی البسملة علی الأحوط الأولی و الرکوع و السجود و التشهّد و التسلیم،و لا تجب فیها سورة،و إذا تخلّل المنافی بینها و بین الصلاة بطلت الصلاة و لزم الاستئناف من جدید</w:t>
      </w:r>
      <w:r>
        <w:rPr>
          <w:rFonts w:eastAsia="IRNazanin" w:cs="IRNazanin"/>
          <w:color w:val="111111"/>
          <w:sz w:val="28"/>
          <w:szCs w:val="28"/>
          <w:rtl w:val="true"/>
          <w:lang w:bidi="fa-IR"/>
        </w:rPr>
        <w:t>.</w:t>
      </w:r>
    </w:p>
    <w:p>
      <w:pPr>
        <w:pStyle w:val="Heading5"/>
        <w:numPr>
          <w:ilvl w:val="4"/>
          <w:numId w:val="1"/>
        </w:numPr>
        <w:rPr/>
      </w:pPr>
      <w:bookmarkStart w:id="2897" w:name="__RefHeading___Toc681922_73709187"/>
      <w:bookmarkStart w:id="2898" w:name="_Toc1287"/>
      <w:bookmarkEnd w:id="2897"/>
      <w:r>
        <w:rPr>
          <w:rtl w:val="true"/>
        </w:rPr>
        <w:t xml:space="preserve">مسألة </w:t>
      </w:r>
      <w:r>
        <w:rPr/>
        <w:t>888</w:t>
      </w:r>
      <w:r>
        <w:rPr>
          <w:rtl w:val="true"/>
        </w:rPr>
        <w:t>:</w:t>
      </w:r>
      <w:r>
        <w:rPr>
          <w:rtl w:val="true"/>
        </w:rPr>
        <w:t>إذا تبیّن تمامیّة الصلاة قبل صلاة الاحتیاط لم یحتج إلیها</w:t>
      </w:r>
      <w:bookmarkEnd w:id="2898"/>
    </w:p>
    <w:p>
      <w:pPr>
        <w:pStyle w:val="BookText"/>
        <w:rPr/>
      </w:pPr>
      <w:r>
        <w:rPr>
          <w:rFonts w:ascii="IRNazanin" w:hAnsi="IRNazanin" w:eastAsia="IRNazanin"/>
          <w:color w:val="111111"/>
          <w:sz w:val="28"/>
          <w:sz w:val="28"/>
          <w:szCs w:val="28"/>
          <w:rtl w:val="true"/>
          <w:lang w:bidi="fa-IR"/>
        </w:rPr>
        <w:t>و إن کان فی الأثناء جاز ترکها و إتمامها نافلة رکعتین</w:t>
      </w:r>
      <w:r>
        <w:rPr>
          <w:rFonts w:eastAsia="IRNazanin" w:cs="IRNazanin"/>
          <w:color w:val="111111"/>
          <w:sz w:val="28"/>
          <w:szCs w:val="28"/>
          <w:rtl w:val="true"/>
          <w:lang w:bidi="fa-IR"/>
        </w:rPr>
        <w:t>.</w:t>
      </w:r>
    </w:p>
    <w:p>
      <w:pPr>
        <w:pStyle w:val="Heading5"/>
        <w:numPr>
          <w:ilvl w:val="4"/>
          <w:numId w:val="1"/>
        </w:numPr>
        <w:rPr/>
      </w:pPr>
      <w:bookmarkStart w:id="2899" w:name="__RefHeading___Toc681924_73709187"/>
      <w:bookmarkStart w:id="2900" w:name="_Toc1288"/>
      <w:bookmarkEnd w:id="2899"/>
      <w:r>
        <w:rPr>
          <w:rtl w:val="true"/>
        </w:rPr>
        <w:t xml:space="preserve">مسألة </w:t>
      </w:r>
      <w:r>
        <w:rPr/>
        <w:t>889</w:t>
      </w:r>
      <w:r>
        <w:rPr>
          <w:rtl w:val="true"/>
        </w:rPr>
        <w:t>:</w:t>
      </w:r>
      <w:r>
        <w:rPr>
          <w:rtl w:val="true"/>
        </w:rPr>
        <w:t>إذا تبیّن له نقص الصلاة قبل الشروع فی صلاة الاحتیاط</w:t>
      </w:r>
      <w:bookmarkEnd w:id="2900"/>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أن یقوم لإکمال صلاته برکعة أو أکثر لا یکبّر لها تکبیرة الإحرام و یقرأ ما یقرأه المصلّی فی الرکعة الرابعة و ألغی ما کان قد أتی به من التشهّد و التسلیم،و إذا تبیّن له النقص فی أثنائها و هو یؤدّیها من قیام،فإذا افترض أنّ رکعة الاحتیاط مطابقة للناقص فیفرضها مکمّلة لصلاته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تبیّن له النقص فی أثناء رکعة الاحتیاط قبل أن یرکع و هو یؤدّیها من جلوس،ألغی ما أتی به من رکعة الاحتیاط،و یقوم و یأتی بالرکعة الناقصة لإتمام صلاته من دون</w:t>
      </w:r>
      <w:bookmarkStart w:id="2901" w:name="pg11398_162784"/>
    </w:p>
    <w:p>
      <w:pPr>
        <w:pStyle w:val="BookText"/>
        <w:rPr/>
      </w:pPr>
      <w:bookmarkEnd w:id="2901"/>
      <w:r>
        <w:rPr>
          <w:rFonts w:ascii="IRNazanin" w:hAnsi="IRNazanin" w:eastAsia="IRNazanin"/>
          <w:color w:val="111111"/>
          <w:sz w:val="28"/>
          <w:sz w:val="28"/>
          <w:szCs w:val="28"/>
          <w:rtl w:val="true"/>
          <w:lang w:bidi="fa-IR"/>
        </w:rPr>
        <w:t>تکبیرة الإحرام و یقرأ ما یقرأه فی الرکعة الرابعة،و أمّا إذا کان التبیّن بعد الرکوع فی رکعة الاحتیاط و هو یؤدّیها من جلوس،فعلیه أن یستأنف الصلاة من جدید، و إذا تبیّن له النقص فی أثناء رکعة الاحتیاط و کان النقص بأقلّ من عدد رکعة الاحتیاط،کما إذا شکّ بین الاثنتین و الأربع بنی علی الأربع و یتشهّد و یسلّم ثم یقوم بالاحتیاط برکعتین من قیام،فإن تبیّن له النقص برکعة واحدة قبل دخوله فی رکوع الرکعة الثانیة من صلاة الاحتیاط فله تکمیل صلاته بضمّ رکعة الاحتیاط إلیها بقصد الرکعة الرابعة موصولة،و إن تبیّن له النقص کذلک بعد دخوله فی رکوع الرکعة الثانیة فلیس بإمکانه تکمیل صلاته بالضمّ،فلا محالة تبطل و یعیدها من جدید،و إذا تبیّن ذلک بعد الفراغ منها أجزأت إذا تبیّن النقص الّذی کان یحتمله أوّلا،أمّا إذا تبیّن غیره ففیه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النقص المتبیّن إذا کان أکثر من صلاة الاحتیاط و أمکن تدارکه لزم التدارک و صحّت صلاته،و فی غیر ذلک یحکم بالبطلان و لزوم إعادة أصل الصلاة،مثلا إذا شکّ بین الثلاث و الأربع فبنی علی الأربع،و أتی برکعة واحدة قائما للاحتیاط ثمّ تبیّن له قبل الإتیان بالمنافی أنّ النقص کان رکعتین،فإنّ علیه حینئذ إتمام الصلاة برکعة اخری و سجود السهو مرّتین لزیادة السلام فی أصل الصلاة،و زیادته فی صلاة الاحتیاط</w:t>
      </w:r>
      <w:r>
        <w:rPr>
          <w:rFonts w:eastAsia="IRNazanin" w:cs="IRNazanin"/>
          <w:color w:val="111111"/>
          <w:sz w:val="28"/>
          <w:szCs w:val="28"/>
          <w:rtl w:val="true"/>
          <w:lang w:bidi="fa-IR"/>
        </w:rPr>
        <w:t>.</w:t>
      </w:r>
    </w:p>
    <w:p>
      <w:pPr>
        <w:pStyle w:val="Heading5"/>
        <w:numPr>
          <w:ilvl w:val="4"/>
          <w:numId w:val="1"/>
        </w:numPr>
        <w:rPr/>
      </w:pPr>
      <w:bookmarkStart w:id="2902" w:name="__RefHeading___Toc681926_73709187"/>
      <w:bookmarkStart w:id="2903" w:name="_Toc1289"/>
      <w:bookmarkEnd w:id="2902"/>
      <w:r>
        <w:rPr>
          <w:rtl w:val="true"/>
        </w:rPr>
        <w:t xml:space="preserve">مسألة </w:t>
      </w:r>
      <w:r>
        <w:rPr/>
        <w:t>890</w:t>
      </w:r>
      <w:r>
        <w:rPr>
          <w:rtl w:val="true"/>
        </w:rPr>
        <w:t>:</w:t>
      </w:r>
      <w:r>
        <w:rPr>
          <w:rtl w:val="true"/>
        </w:rPr>
        <w:t>یجری فی صلاة الاحتیاط ما یجری فی سائر الفرائض من</w:t>
      </w:r>
      <w:bookmarkEnd w:id="2903"/>
    </w:p>
    <w:p>
      <w:pPr>
        <w:pStyle w:val="BookText"/>
        <w:rPr/>
      </w:pPr>
      <w:r>
        <w:rPr>
          <w:rFonts w:ascii="IRNazanin" w:hAnsi="IRNazanin" w:eastAsia="IRNazanin"/>
          <w:color w:val="111111"/>
          <w:sz w:val="28"/>
          <w:sz w:val="28"/>
          <w:szCs w:val="28"/>
          <w:rtl w:val="true"/>
          <w:lang w:bidi="fa-IR"/>
        </w:rPr>
        <w:t>أحکام السهو فی الزیادة و النقیصة،</w:t>
      </w:r>
    </w:p>
    <w:p>
      <w:pPr>
        <w:pStyle w:val="BookText"/>
        <w:rPr/>
      </w:pPr>
      <w:r>
        <w:rPr>
          <w:rFonts w:ascii="IRNazanin" w:hAnsi="IRNazanin" w:eastAsia="IRNazanin"/>
          <w:color w:val="111111"/>
          <w:sz w:val="28"/>
          <w:sz w:val="28"/>
          <w:szCs w:val="28"/>
          <w:rtl w:val="true"/>
          <w:lang w:bidi="fa-IR"/>
        </w:rPr>
        <w:t>و الشکّ فی المحلّ أو بعد تجاوزه أو بعد الفراغ و غیر ذلک،و إذا شکّ فی عدد رکعاتها لزم البناء علی الأکثر إلاّ أن یکون مفسدا</w:t>
      </w:r>
      <w:r>
        <w:rPr>
          <w:rFonts w:eastAsia="IRNazanin" w:cs="IRNazanin"/>
          <w:color w:val="111111"/>
          <w:sz w:val="28"/>
          <w:szCs w:val="28"/>
          <w:rtl w:val="true"/>
          <w:lang w:bidi="fa-IR"/>
        </w:rPr>
        <w:t>.</w:t>
      </w:r>
    </w:p>
    <w:p>
      <w:pPr>
        <w:pStyle w:val="Heading5"/>
        <w:numPr>
          <w:ilvl w:val="4"/>
          <w:numId w:val="1"/>
        </w:numPr>
        <w:rPr/>
      </w:pPr>
      <w:bookmarkStart w:id="2904" w:name="__RefHeading___Toc681928_73709187"/>
      <w:bookmarkStart w:id="2905" w:name="_Toc1290"/>
      <w:bookmarkEnd w:id="2904"/>
      <w:r>
        <w:rPr>
          <w:rtl w:val="true"/>
        </w:rPr>
        <w:t xml:space="preserve">مسألة </w:t>
      </w:r>
      <w:r>
        <w:rPr/>
        <w:t>891</w:t>
      </w:r>
      <w:r>
        <w:rPr>
          <w:rtl w:val="true"/>
        </w:rPr>
        <w:t>:</w:t>
      </w:r>
      <w:r>
        <w:rPr>
          <w:rtl w:val="true"/>
        </w:rPr>
        <w:t>إذا شکّ فی الإتیان بصلاة الاحتیاط بنی علی العدم إلاّ إذا</w:t>
      </w:r>
      <w:bookmarkEnd w:id="2905"/>
    </w:p>
    <w:p>
      <w:pPr>
        <w:pStyle w:val="BookText"/>
        <w:rPr/>
      </w:pPr>
      <w:r>
        <w:rPr>
          <w:rFonts w:ascii="IRNazanin" w:hAnsi="IRNazanin" w:eastAsia="IRNazanin"/>
          <w:color w:val="111111"/>
          <w:sz w:val="28"/>
          <w:sz w:val="28"/>
          <w:szCs w:val="28"/>
          <w:rtl w:val="true"/>
          <w:lang w:bidi="fa-IR"/>
        </w:rPr>
        <w:t>کان بعد خروج الوقت،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بعد الإتیان بما ینافی الصلاة عمدا و سهوا</w:t>
      </w:r>
      <w:r>
        <w:rPr>
          <w:rFonts w:eastAsia="IRNazanin" w:cs="IRNazanin"/>
          <w:color w:val="111111"/>
          <w:sz w:val="28"/>
          <w:szCs w:val="28"/>
          <w:rtl w:val="true"/>
          <w:lang w:bidi="fa-IR"/>
        </w:rPr>
        <w:t>.</w:t>
      </w:r>
      <w:bookmarkStart w:id="2906" w:name="pg11398_162785"/>
    </w:p>
    <w:p>
      <w:pPr>
        <w:pStyle w:val="Heading5"/>
        <w:numPr>
          <w:ilvl w:val="4"/>
          <w:numId w:val="1"/>
        </w:numPr>
        <w:rPr/>
      </w:pPr>
      <w:bookmarkStart w:id="2907" w:name="__RefHeading___Toc681930_73709187"/>
      <w:bookmarkStart w:id="2908" w:name="_Toc1291"/>
      <w:bookmarkEnd w:id="2906"/>
      <w:bookmarkEnd w:id="2907"/>
      <w:r>
        <w:rPr>
          <w:rtl w:val="true"/>
        </w:rPr>
        <w:t xml:space="preserve">مسألة </w:t>
      </w:r>
      <w:r>
        <w:rPr/>
        <w:t>892</w:t>
      </w:r>
      <w:r>
        <w:rPr>
          <w:rtl w:val="true"/>
        </w:rPr>
        <w:t>:</w:t>
      </w:r>
      <w:r>
        <w:rPr>
          <w:rtl w:val="true"/>
        </w:rPr>
        <w:t>إذا نسی من صلاة الاحتیاط رکنا و لم یتمکّن من تدارکه</w:t>
      </w:r>
      <w:bookmarkEnd w:id="2908"/>
    </w:p>
    <w:p>
      <w:pPr>
        <w:pStyle w:val="BookText"/>
        <w:rPr/>
      </w:pPr>
      <w:r>
        <w:rPr>
          <w:rFonts w:ascii="Amiri" w:hAnsi="Amiri" w:eastAsia="Amiri" w:cs="Amiri"/>
          <w:color w:val="111111"/>
          <w:sz w:val="28"/>
          <w:sz w:val="28"/>
          <w:szCs w:val="28"/>
          <w:rtl w:val="true"/>
          <w:lang w:bidi="ar-SA"/>
        </w:rPr>
        <w:t>أعاد الصلاة،</w:t>
      </w:r>
    </w:p>
    <w:p>
      <w:pPr>
        <w:pStyle w:val="BookText"/>
        <w:rPr/>
      </w:pPr>
      <w:r>
        <w:rPr>
          <w:rFonts w:ascii="IRNazanin" w:hAnsi="IRNazanin" w:eastAsia="IRNazanin"/>
          <w:color w:val="111111"/>
          <w:sz w:val="28"/>
          <w:sz w:val="28"/>
          <w:szCs w:val="28"/>
          <w:rtl w:val="true"/>
          <w:lang w:bidi="fa-IR"/>
        </w:rPr>
        <w:t>و کذلک إذا زاد رکوعا أو سجدتین فی رکعة،و أمّا الشکّ الّذی تبطل به الصلاة فهو غیر ما تقدّم من ألوان الشکّ،فکلّ شکّ فی عدد الرکعات مبطل للصلاة،و قد استثنی من ذلک ما مرّ من الصور التسع،و علی هذا فإذا لم یدر المصلّی کم صلّی و لم یذهب ظنّه علی أیّ عدد من الرکعات فصلاته باطلة، و إذا شکّ فی عدد الرکعات فی صلاة ثنائیّة أو ثلاثیّة بطلت و کذلک إذا شکّ فی الرکعتین الاولیین من الصلوات الرباعیّة و فی الرکعتین الأخیرتین منها إذا لم یکن شکّه من ألوان الشکوک الصحیحة</w:t>
      </w:r>
      <w:r>
        <w:rPr>
          <w:rFonts w:eastAsia="IRNazanin" w:cs="IRNazanin"/>
          <w:color w:val="111111"/>
          <w:sz w:val="28"/>
          <w:szCs w:val="28"/>
          <w:rtl w:val="true"/>
          <w:lang w:bidi="fa-IR"/>
        </w:rPr>
        <w:t>.</w:t>
      </w:r>
    </w:p>
    <w:p>
      <w:pPr>
        <w:pStyle w:val="Heading5"/>
        <w:numPr>
          <w:ilvl w:val="4"/>
          <w:numId w:val="1"/>
        </w:numPr>
        <w:rPr/>
      </w:pPr>
      <w:bookmarkStart w:id="2909" w:name="__RefHeading___Toc681932_73709187"/>
      <w:bookmarkStart w:id="2910" w:name="_Toc1292"/>
      <w:bookmarkEnd w:id="2909"/>
      <w:r>
        <w:rPr>
          <w:rtl w:val="true"/>
        </w:rPr>
        <w:t xml:space="preserve">مسألة </w:t>
      </w:r>
      <w:r>
        <w:rPr/>
        <w:t>893</w:t>
      </w:r>
      <w:r>
        <w:rPr>
          <w:rtl w:val="true"/>
        </w:rPr>
        <w:t>:</w:t>
      </w:r>
      <w:r>
        <w:rPr>
          <w:rtl w:val="true"/>
        </w:rPr>
        <w:t>إذا شکّ المصلّی و هو یتشهّد فی أنّ تشهّده هذا هل یکون</w:t>
      </w:r>
      <w:bookmarkEnd w:id="2910"/>
    </w:p>
    <w:p>
      <w:pPr>
        <w:pStyle w:val="BookText"/>
        <w:rPr/>
      </w:pPr>
      <w:r>
        <w:rPr>
          <w:rFonts w:ascii="IRNazanin" w:hAnsi="IRNazanin" w:eastAsia="IRNazanin"/>
          <w:color w:val="111111"/>
          <w:sz w:val="28"/>
          <w:sz w:val="28"/>
          <w:szCs w:val="28"/>
          <w:rtl w:val="true"/>
          <w:lang w:bidi="fa-IR"/>
        </w:rPr>
        <w:t>بعد الرکعة الثانیة و الفراغ منها او أنّه حدث و وقع منه بعد الرکعة الاولی خطأ</w:t>
      </w:r>
    </w:p>
    <w:p>
      <w:pPr>
        <w:pStyle w:val="BookText"/>
        <w:rPr/>
      </w:pPr>
      <w:r>
        <w:rPr>
          <w:rFonts w:ascii="Amiri" w:hAnsi="Amiri" w:eastAsia="Amiri" w:cs="Amiri"/>
          <w:color w:val="111111"/>
          <w:sz w:val="28"/>
          <w:sz w:val="28"/>
          <w:szCs w:val="28"/>
          <w:rtl w:val="true"/>
          <w:lang w:bidi="ar-SA"/>
        </w:rPr>
        <w:t>و غفلة،</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مانع من البناء علی أنّه بعد الرکعة الثانیة،لأنّ احتمال أنّه تشهد بعد الرکعة الاولی عامدا و ملتفتا غیر محتمل،لأنّه خلف فرض کونه فی مقام الامتثال،و احتمال أنّه فعل ذلک خطأ أو غفلة فهو خلاف الأصل العقلائیّ،فمن أجل ذلک یعتبر نفس تشهّده هذا قرینة علی أنّه قد أکمل الرکعة الثانیة تطبیقا لقاعدة التجاوز،و کذلک إذا تشهّد و فی أثنائه شکّ فی أنّ تشهّده هذا هل یکون بعد إکمال الرکعة الرابعة،أو أنّه وقع منه بعد الثالثة خطأ و غفلة،فإنّه یبنی علی أنّه بعد الرابعة تطبیقا لنفس القاعدة</w:t>
      </w:r>
      <w:r>
        <w:rPr>
          <w:rFonts w:eastAsia="IRNazanin" w:cs="IRNazanin"/>
          <w:color w:val="111111"/>
          <w:sz w:val="28"/>
          <w:szCs w:val="28"/>
          <w:rtl w:val="true"/>
          <w:lang w:bidi="fa-IR"/>
        </w:rPr>
        <w:t>.</w:t>
      </w:r>
      <w:bookmarkStart w:id="2911" w:name="pg11398_162786"/>
    </w:p>
    <w:p>
      <w:pPr>
        <w:pStyle w:val="Heading4"/>
        <w:numPr>
          <w:ilvl w:val="3"/>
          <w:numId w:val="1"/>
        </w:numPr>
        <w:rPr/>
      </w:pPr>
      <w:bookmarkStart w:id="2912" w:name="__RefHeading___Toc681934_73709187"/>
      <w:bookmarkStart w:id="2913" w:name="_Toc1293"/>
      <w:bookmarkEnd w:id="2911"/>
      <w:bookmarkEnd w:id="2912"/>
      <w:r>
        <w:rPr>
          <w:rtl w:val="true"/>
        </w:rPr>
        <w:t>فصل</w:t>
      </w:r>
      <w:r>
        <w:rPr>
          <w:rtl w:val="true"/>
        </w:rPr>
        <w:t xml:space="preserve">: </w:t>
      </w:r>
      <w:r>
        <w:rPr>
          <w:rtl w:val="true"/>
        </w:rPr>
        <w:t>فی قضاء الأجزاء المنسیّة</w:t>
      </w:r>
      <w:bookmarkEnd w:id="2913"/>
    </w:p>
    <w:p>
      <w:pPr>
        <w:pStyle w:val="Heading5"/>
        <w:numPr>
          <w:ilvl w:val="4"/>
          <w:numId w:val="1"/>
        </w:numPr>
        <w:rPr/>
      </w:pPr>
      <w:bookmarkStart w:id="2914" w:name="__RefHeading___Toc681936_73709187"/>
      <w:bookmarkStart w:id="2915" w:name="_Toc1294"/>
      <w:bookmarkEnd w:id="2914"/>
      <w:r>
        <w:rPr>
          <w:rtl w:val="true"/>
        </w:rPr>
        <w:t xml:space="preserve">مسألة </w:t>
      </w:r>
      <w:r>
        <w:rPr/>
        <w:t>894</w:t>
      </w:r>
      <w:r>
        <w:rPr>
          <w:rtl w:val="true"/>
        </w:rPr>
        <w:t>:</w:t>
      </w:r>
      <w:r>
        <w:rPr>
          <w:rtl w:val="true"/>
        </w:rPr>
        <w:t>إذا نسی السجدة الواحدة و لم یذکر إلاّ بعد الدخول فی</w:t>
      </w:r>
      <w:bookmarkEnd w:id="2915"/>
    </w:p>
    <w:p>
      <w:pPr>
        <w:pStyle w:val="BookText"/>
        <w:rPr/>
      </w:pPr>
      <w:r>
        <w:rPr>
          <w:rFonts w:ascii="IRNazanin" w:hAnsi="IRNazanin" w:eastAsia="IRNazanin"/>
          <w:color w:val="111111"/>
          <w:sz w:val="28"/>
          <w:sz w:val="28"/>
          <w:szCs w:val="28"/>
          <w:rtl w:val="true"/>
          <w:lang w:bidi="fa-IR"/>
        </w:rPr>
        <w:t>الرکوع،</w:t>
      </w:r>
    </w:p>
    <w:p>
      <w:pPr>
        <w:pStyle w:val="BookText"/>
        <w:rPr/>
      </w:pPr>
      <w:r>
        <w:rPr>
          <w:rFonts w:ascii="IRNazanin" w:hAnsi="IRNazanin" w:eastAsia="IRNazanin"/>
          <w:color w:val="111111"/>
          <w:sz w:val="28"/>
          <w:sz w:val="28"/>
          <w:szCs w:val="28"/>
          <w:rtl w:val="true"/>
          <w:lang w:bidi="fa-IR"/>
        </w:rPr>
        <w:t>وجب قضاؤها بعد الصلاة و بعد صلاة الاحتیاط إذا کانت علیه،و کذا یقضی التشهّد إذا نسیه و لم یذکره إلاّ بعد الرکوع،و یجری الحکم المزبور فیما إذا نسی سجدة واحدة و التشهّد من الرکعة الأخیرة،و لم یذکر إلاّ بعد التسلیم و الإتیان بما ینافی الصلاة عمدا و سهوا،و أمّا إذا ذکره بعد التسلیم و قبل الإتیان بالمنافی فاللازم تدارک المنسیّ و الإتیان بالتشهّد و التسلیم ثمّ الإتیان بسجدتی السهو للسلام الزائد،و لا یقضی غیر السجدة و التشهّد من الأجزاء،و یجب فی القضاء ما یجب فی المقضیّ من جزء و شرط کما یجب فیه نیّة البدلیّة،و لا یجوز الفصل بالمنافی بینه و بین الصلاة،و إذا فصل أعاد الصلاة،کما لا یجوز الفصل بین قضاء السجدة و التشهّد</w:t>
      </w:r>
      <w:r>
        <w:rPr>
          <w:rFonts w:eastAsia="IRNazanin" w:cs="IRNazanin"/>
          <w:color w:val="111111"/>
          <w:sz w:val="28"/>
          <w:szCs w:val="28"/>
          <w:rtl w:val="true"/>
          <w:lang w:bidi="fa-IR"/>
        </w:rPr>
        <w:t>.</w:t>
      </w:r>
    </w:p>
    <w:p>
      <w:pPr>
        <w:pStyle w:val="Heading5"/>
        <w:numPr>
          <w:ilvl w:val="4"/>
          <w:numId w:val="1"/>
        </w:numPr>
        <w:rPr/>
      </w:pPr>
      <w:bookmarkStart w:id="2916" w:name="__RefHeading___Toc681938_73709187"/>
      <w:bookmarkStart w:id="2917" w:name="_Toc1295"/>
      <w:bookmarkEnd w:id="2916"/>
      <w:r>
        <w:rPr>
          <w:rtl w:val="true"/>
        </w:rPr>
        <w:t xml:space="preserve">مسألة </w:t>
      </w:r>
      <w:r>
        <w:rPr/>
        <w:t>895</w:t>
      </w:r>
      <w:r>
        <w:rPr>
          <w:rtl w:val="true"/>
        </w:rPr>
        <w:t>:</w:t>
      </w:r>
      <w:r>
        <w:rPr>
          <w:rtl w:val="true"/>
        </w:rPr>
        <w:t>إذا شکّ فی فعل بنی علی العدم</w:t>
      </w:r>
      <w:bookmarkEnd w:id="2917"/>
    </w:p>
    <w:p>
      <w:pPr>
        <w:pStyle w:val="BookText"/>
        <w:rPr/>
      </w:pPr>
      <w:r>
        <w:rPr>
          <w:rFonts w:ascii="IRNazanin" w:hAnsi="IRNazanin" w:eastAsia="IRNazanin"/>
          <w:color w:val="111111"/>
          <w:sz w:val="28"/>
          <w:sz w:val="28"/>
          <w:szCs w:val="28"/>
          <w:rtl w:val="true"/>
          <w:lang w:bidi="fa-IR"/>
        </w:rPr>
        <w:t>إلاّ أن یکون الشکّ بعد الإتیان بالمنافی عمدا و سهوا و إذا شکّ فی موجبه بنی علی العدم</w:t>
      </w:r>
      <w:r>
        <w:rPr>
          <w:rFonts w:eastAsia="IRNazanin" w:cs="IRNazanin"/>
          <w:color w:val="111111"/>
          <w:sz w:val="28"/>
          <w:szCs w:val="28"/>
          <w:rtl w:val="true"/>
          <w:lang w:bidi="fa-IR"/>
        </w:rPr>
        <w:t>.</w:t>
      </w:r>
    </w:p>
    <w:p>
      <w:pPr>
        <w:pStyle w:val="Heading4"/>
        <w:numPr>
          <w:ilvl w:val="3"/>
          <w:numId w:val="1"/>
        </w:numPr>
        <w:rPr/>
      </w:pPr>
      <w:bookmarkStart w:id="2918" w:name="__RefHeading___Toc681940_73709187"/>
      <w:bookmarkStart w:id="2919" w:name="_Toc1296"/>
      <w:bookmarkEnd w:id="2918"/>
      <w:r>
        <w:rPr>
          <w:rtl w:val="true"/>
        </w:rPr>
        <w:t>فصل</w:t>
      </w:r>
      <w:r>
        <w:rPr>
          <w:rtl w:val="true"/>
        </w:rPr>
        <w:t xml:space="preserve">: </w:t>
      </w:r>
      <w:r>
        <w:rPr>
          <w:rtl w:val="true"/>
        </w:rPr>
        <w:t>فی سجود السهو</w:t>
      </w:r>
      <w:bookmarkEnd w:id="2919"/>
    </w:p>
    <w:p>
      <w:pPr>
        <w:pStyle w:val="Heading5"/>
        <w:numPr>
          <w:ilvl w:val="4"/>
          <w:numId w:val="1"/>
        </w:numPr>
        <w:rPr/>
      </w:pPr>
      <w:bookmarkStart w:id="2920" w:name="__RefHeading___Toc681942_73709187"/>
      <w:bookmarkStart w:id="2921" w:name="_Toc1297"/>
      <w:bookmarkEnd w:id="2920"/>
      <w:r>
        <w:rPr>
          <w:rtl w:val="true"/>
        </w:rPr>
        <w:t xml:space="preserve">مسألة </w:t>
      </w:r>
      <w:r>
        <w:rPr/>
        <w:t>896</w:t>
      </w:r>
      <w:r>
        <w:rPr>
          <w:rtl w:val="true"/>
        </w:rPr>
        <w:t>:</w:t>
      </w:r>
      <w:r>
        <w:rPr>
          <w:rtl w:val="true"/>
        </w:rPr>
        <w:t>یجب سجود السهو للکلام ساهیا و للشکّ بین الأربع</w:t>
      </w:r>
      <w:bookmarkEnd w:id="2921"/>
    </w:p>
    <w:p>
      <w:pPr>
        <w:pStyle w:val="BookText"/>
        <w:rPr/>
      </w:pPr>
      <w:r>
        <w:rPr>
          <w:rFonts w:ascii="IRNazanin" w:hAnsi="IRNazanin" w:eastAsia="IRNazanin"/>
          <w:color w:val="111111"/>
          <w:sz w:val="28"/>
          <w:sz w:val="28"/>
          <w:szCs w:val="28"/>
          <w:rtl w:val="true"/>
          <w:lang w:bidi="fa-IR"/>
        </w:rPr>
        <w:t>و الخمس و للشکّ بین الثلاث و الأربع</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شریطة أن یذهب وهمه إلی الأربع، و لنسیان التشهّد و للقیام فی موضع الجلوس،کما إذا غفل المصلّی عن جلوس</w:t>
      </w:r>
      <w:bookmarkStart w:id="2922" w:name="pg11398_162787"/>
    </w:p>
    <w:p>
      <w:pPr>
        <w:pStyle w:val="BookText"/>
        <w:rPr/>
      </w:pPr>
      <w:bookmarkEnd w:id="2922"/>
      <w:r>
        <w:rPr>
          <w:rFonts w:ascii="IRNazanin" w:hAnsi="IRNazanin" w:eastAsia="IRNazanin"/>
          <w:color w:val="111111"/>
          <w:sz w:val="28"/>
          <w:sz w:val="28"/>
          <w:szCs w:val="28"/>
          <w:rtl w:val="true"/>
          <w:lang w:bidi="fa-IR"/>
        </w:rPr>
        <w:t>واجب و تفطّن بعد إکمال الصلاة أنّه لم یجلس جلسة الاستراحة بعد السجدة الثانیة فی الرکعة الاولی أو الرکعة الثالثة فی الصلوات الرباعیّة،أو الجلوس فی موضع القیام،کما إذا غفل عن قیام واجب و تفطّن بعد إکمال الصلاة أنّه هوی من الرکوع إلی السجود رأسا من دون أن یقوم منتصبا،و الأحوط وجوبا سجود السهو للسلام فی غیر محلّه و لنسیان السجدة بل لکلّ زیادة أو نقیصة</w:t>
      </w:r>
      <w:r>
        <w:rPr>
          <w:rFonts w:eastAsia="IRNazanin" w:cs="IRNazanin"/>
          <w:color w:val="111111"/>
          <w:sz w:val="28"/>
          <w:szCs w:val="28"/>
          <w:rtl w:val="true"/>
          <w:lang w:bidi="fa-IR"/>
        </w:rPr>
        <w:t>.</w:t>
      </w:r>
    </w:p>
    <w:p>
      <w:pPr>
        <w:pStyle w:val="Heading5"/>
        <w:numPr>
          <w:ilvl w:val="4"/>
          <w:numId w:val="1"/>
        </w:numPr>
        <w:rPr/>
      </w:pPr>
      <w:bookmarkStart w:id="2923" w:name="__RefHeading___Toc681944_73709187"/>
      <w:bookmarkStart w:id="2924" w:name="_Toc1298"/>
      <w:bookmarkEnd w:id="2923"/>
      <w:r>
        <w:rPr>
          <w:rtl w:val="true"/>
        </w:rPr>
        <w:t xml:space="preserve">مسألة </w:t>
      </w:r>
      <w:r>
        <w:rPr/>
        <w:t>897</w:t>
      </w:r>
      <w:r>
        <w:rPr>
          <w:rtl w:val="true"/>
        </w:rPr>
        <w:t>:</w:t>
      </w:r>
      <w:r>
        <w:rPr>
          <w:rtl w:val="true"/>
        </w:rPr>
        <w:t>یتعدّد السجود بتعدّد موجبه و لا یتعدّد بتعدّد الکلام إلاّ</w:t>
      </w:r>
      <w:bookmarkEnd w:id="2924"/>
    </w:p>
    <w:p>
      <w:pPr>
        <w:pStyle w:val="BookText"/>
        <w:rPr/>
      </w:pPr>
      <w:r>
        <w:rPr>
          <w:rFonts w:ascii="IRNazanin" w:hAnsi="IRNazanin" w:eastAsia="IRNazanin"/>
          <w:color w:val="111111"/>
          <w:sz w:val="28"/>
          <w:sz w:val="28"/>
          <w:szCs w:val="28"/>
          <w:rtl w:val="true"/>
          <w:lang w:bidi="fa-IR"/>
        </w:rPr>
        <w:t>مع تعدّد السهو</w:t>
      </w:r>
    </w:p>
    <w:p>
      <w:pPr>
        <w:pStyle w:val="BookText"/>
        <w:rPr/>
      </w:pPr>
      <w:r>
        <w:rPr>
          <w:rFonts w:ascii="IRNazanin" w:hAnsi="IRNazanin" w:eastAsia="IRNazanin"/>
          <w:color w:val="111111"/>
          <w:sz w:val="28"/>
          <w:sz w:val="28"/>
          <w:szCs w:val="28"/>
          <w:rtl w:val="true"/>
          <w:lang w:bidi="fa-IR"/>
        </w:rPr>
        <w:t>بأن یتذکّر ثمّ یسهو،أمّا إذا تکلّم کثیرا و کان ذلک من سهو واحد وجب سجود واحد لا غیر</w:t>
      </w:r>
      <w:r>
        <w:rPr>
          <w:rFonts w:eastAsia="IRNazanin" w:cs="IRNazanin"/>
          <w:color w:val="111111"/>
          <w:sz w:val="28"/>
          <w:szCs w:val="28"/>
          <w:rtl w:val="true"/>
          <w:lang w:bidi="fa-IR"/>
        </w:rPr>
        <w:t>.</w:t>
      </w:r>
    </w:p>
    <w:p>
      <w:pPr>
        <w:pStyle w:val="Heading5"/>
        <w:numPr>
          <w:ilvl w:val="4"/>
          <w:numId w:val="1"/>
        </w:numPr>
        <w:rPr/>
      </w:pPr>
      <w:bookmarkStart w:id="2925" w:name="__RefHeading___Toc681946_73709187"/>
      <w:bookmarkStart w:id="2926" w:name="_Toc1299"/>
      <w:bookmarkEnd w:id="2925"/>
      <w:r>
        <w:rPr>
          <w:rtl w:val="true"/>
        </w:rPr>
        <w:t xml:space="preserve">مسألة </w:t>
      </w:r>
      <w:r>
        <w:rPr/>
        <w:t>898</w:t>
      </w:r>
      <w:r>
        <w:rPr>
          <w:rtl w:val="true"/>
        </w:rPr>
        <w:t>:</w:t>
      </w:r>
      <w:r>
        <w:rPr>
          <w:rtl w:val="true"/>
        </w:rPr>
        <w:t>لا یجب الترتیب فیه بترتیب أسبابه و لا تعیین السبب</w:t>
      </w:r>
      <w:bookmarkEnd w:id="2926"/>
    </w:p>
    <w:p>
      <w:pPr>
        <w:pStyle w:val="Heading5"/>
        <w:numPr>
          <w:ilvl w:val="4"/>
          <w:numId w:val="1"/>
        </w:numPr>
        <w:rPr/>
      </w:pPr>
      <w:bookmarkStart w:id="2927" w:name="__RefHeading___Toc681948_73709187"/>
      <w:bookmarkStart w:id="2928" w:name="_Toc1300"/>
      <w:bookmarkEnd w:id="2927"/>
      <w:r>
        <w:rPr>
          <w:rtl w:val="true"/>
        </w:rPr>
        <w:t xml:space="preserve">مسألة </w:t>
      </w:r>
      <w:r>
        <w:rPr/>
        <w:t>899</w:t>
      </w:r>
      <w:r>
        <w:rPr>
          <w:rtl w:val="true"/>
        </w:rPr>
        <w:t>:</w:t>
      </w:r>
      <w:r>
        <w:rPr>
          <w:rtl w:val="true"/>
        </w:rPr>
        <w:t>إذا فرغ المکلّف عن الصلاة فعلیه أن یأتی بسجدتی السهو</w:t>
      </w:r>
      <w:bookmarkEnd w:id="2928"/>
    </w:p>
    <w:p>
      <w:pPr>
        <w:pStyle w:val="BookText"/>
        <w:rPr/>
      </w:pPr>
      <w:r>
        <w:rPr>
          <w:rFonts w:ascii="IRNazanin" w:hAnsi="IRNazanin" w:eastAsia="IRNazanin"/>
          <w:color w:val="111111"/>
          <w:sz w:val="28"/>
          <w:sz w:val="28"/>
          <w:szCs w:val="28"/>
          <w:rtl w:val="true"/>
          <w:lang w:bidi="fa-IR"/>
        </w:rPr>
        <w:t>قبل أن یتکلّم و یقوم من مکانه،</w:t>
      </w:r>
    </w:p>
    <w:p>
      <w:pPr>
        <w:pStyle w:val="BookText"/>
        <w:rPr/>
      </w:pPr>
      <w:r>
        <w:rPr>
          <w:rFonts w:ascii="IRNazanin" w:hAnsi="IRNazanin" w:eastAsia="IRNazanin"/>
          <w:color w:val="111111"/>
          <w:sz w:val="28"/>
          <w:sz w:val="28"/>
          <w:szCs w:val="28"/>
          <w:rtl w:val="true"/>
          <w:lang w:bidi="fa-IR"/>
        </w:rPr>
        <w:t>و أمّا إذا لم یأت بهما کذلک و أخّرهما إلی ما بعد الکلام أو القیام من مکانه،فهل یجب الإتیان حینئذ؟</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ذلک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تقدیم سجدتی السهو علی صلاة الاحتیاط و الجزء المنسیّ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محلّ السجدتین بعد الصلاة قبل أن یأتی بالمنافی و أن یقوم من مکانه،و من الواضح أنّه لا یمکن إحراز ذلک إلاّ بالإتیان بصلاة الاحتیاط و الجزء المنسیّ</w:t>
      </w:r>
      <w:r>
        <w:rPr>
          <w:rFonts w:eastAsia="IRNazanin" w:cs="IRNazanin"/>
          <w:color w:val="111111"/>
          <w:sz w:val="28"/>
          <w:szCs w:val="28"/>
          <w:rtl w:val="true"/>
          <w:lang w:bidi="fa-IR"/>
        </w:rPr>
        <w:t>.</w:t>
      </w:r>
    </w:p>
    <w:p>
      <w:pPr>
        <w:pStyle w:val="Heading5"/>
        <w:numPr>
          <w:ilvl w:val="4"/>
          <w:numId w:val="1"/>
        </w:numPr>
        <w:rPr/>
      </w:pPr>
      <w:bookmarkStart w:id="2929" w:name="__RefHeading___Toc681950_73709187"/>
      <w:bookmarkStart w:id="2930" w:name="_Toc1301"/>
      <w:bookmarkEnd w:id="2929"/>
      <w:r>
        <w:rPr>
          <w:rtl w:val="true"/>
        </w:rPr>
        <w:t xml:space="preserve">مسألة </w:t>
      </w:r>
      <w:r>
        <w:rPr/>
        <w:t>900</w:t>
      </w:r>
      <w:r>
        <w:rPr>
          <w:rtl w:val="true"/>
        </w:rPr>
        <w:t>:</w:t>
      </w:r>
      <w:r>
        <w:rPr>
          <w:rtl w:val="true"/>
        </w:rPr>
        <w:t>سجود السهو سجدتان متوالیتان و تجب فیه نیّة القربة</w:t>
      </w:r>
      <w:bookmarkEnd w:id="2930"/>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فیه تکبیر،و یعتبر فیه وضع الجبهة علی ما یصحّ السجود علیه و وضع</w:t>
      </w:r>
      <w:bookmarkStart w:id="2931" w:name="pg11398_162788"/>
    </w:p>
    <w:p>
      <w:pPr>
        <w:pStyle w:val="BookText"/>
        <w:rPr/>
      </w:pPr>
      <w:bookmarkEnd w:id="2931"/>
      <w:r>
        <w:rPr>
          <w:rFonts w:ascii="IRNazanin" w:hAnsi="IRNazanin" w:eastAsia="IRNazanin"/>
          <w:color w:val="111111"/>
          <w:sz w:val="28"/>
          <w:sz w:val="28"/>
          <w:szCs w:val="28"/>
          <w:rtl w:val="true"/>
          <w:lang w:bidi="fa-IR"/>
        </w:rPr>
        <w:t>سائر المساجد،و الأحوط استحبابا أن یکون واجدا لجمیع ما یعتبر فی سجود الصلاة من الطهارة و الاستقبال و الستر و غیر ذلک،و یستحبّ فی کلّ سجدة ذکر اللّه و نبیّه صلّی اللّه علیه و آله 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علی الأحوط التشهّد بعد رفع الرأس من السجدة الثانیة، ثمّ التسلیم و الأحوط استحبابا اختیار التشهّد المتعارف</w:t>
      </w:r>
      <w:r>
        <w:rPr>
          <w:rFonts w:eastAsia="IRNazanin" w:cs="IRNazanin"/>
          <w:color w:val="111111"/>
          <w:sz w:val="28"/>
          <w:szCs w:val="28"/>
          <w:rtl w:val="true"/>
          <w:lang w:bidi="fa-IR"/>
        </w:rPr>
        <w:t>.</w:t>
      </w:r>
    </w:p>
    <w:p>
      <w:pPr>
        <w:pStyle w:val="Heading5"/>
        <w:numPr>
          <w:ilvl w:val="4"/>
          <w:numId w:val="1"/>
        </w:numPr>
        <w:rPr/>
      </w:pPr>
      <w:bookmarkStart w:id="2932" w:name="__RefHeading___Toc681952_73709187"/>
      <w:bookmarkStart w:id="2933" w:name="_Toc1302"/>
      <w:bookmarkEnd w:id="2932"/>
      <w:r>
        <w:rPr>
          <w:rtl w:val="true"/>
        </w:rPr>
        <w:t xml:space="preserve">مسألة </w:t>
      </w:r>
      <w:r>
        <w:rPr/>
        <w:t>901</w:t>
      </w:r>
      <w:r>
        <w:rPr>
          <w:rtl w:val="true"/>
        </w:rPr>
        <w:t>:</w:t>
      </w:r>
      <w:r>
        <w:rPr>
          <w:rtl w:val="true"/>
        </w:rPr>
        <w:t>إذا شکّ فی موجبه لم یلتفت و إذا شکّ فی عدد الموجب</w:t>
      </w:r>
      <w:bookmarkEnd w:id="2933"/>
    </w:p>
    <w:p>
      <w:pPr>
        <w:pStyle w:val="BookText"/>
        <w:rPr/>
      </w:pPr>
      <w:r>
        <w:rPr>
          <w:rFonts w:ascii="IRNazanin" w:hAnsi="IRNazanin" w:eastAsia="IRNazanin"/>
          <w:color w:val="111111"/>
          <w:sz w:val="28"/>
          <w:sz w:val="28"/>
          <w:szCs w:val="28"/>
          <w:rtl w:val="true"/>
          <w:lang w:bidi="fa-IR"/>
        </w:rPr>
        <w:t>بنی علی الأقلّ،</w:t>
      </w:r>
    </w:p>
    <w:p>
      <w:pPr>
        <w:pStyle w:val="BookText"/>
        <w:rPr/>
      </w:pPr>
      <w:r>
        <w:rPr>
          <w:rFonts w:ascii="IRNazanin" w:hAnsi="IRNazanin" w:eastAsia="IRNazanin"/>
          <w:color w:val="111111"/>
          <w:sz w:val="28"/>
          <w:sz w:val="28"/>
          <w:szCs w:val="28"/>
          <w:rtl w:val="true"/>
          <w:lang w:bidi="fa-IR"/>
        </w:rPr>
        <w:t>و إذا شکّ فی إتیانه بعد العلم بوجوبه أتی به،و إذا اعتقد تحقّق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السلام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یلتفت،کما أنّه إذا شکّ فی الموجب،و بعد ذلک علم به أتی به،و إذا شکّ فی أنّه سجد سجدة أو سجدتین بنی علی الأقلّ و کذا إذا دخل فی التشهّد علی الأحوط وجوبا،و إذا شکّ بعد رفع الرأس فی تحقّق الذکر مضی،بل و کذا إذا علم بعدمه و إذا زاد سجدة لم یقدح</w:t>
      </w:r>
      <w:r>
        <w:rPr>
          <w:rFonts w:eastAsia="IRNazanin" w:cs="IRNazanin"/>
          <w:color w:val="111111"/>
          <w:sz w:val="28"/>
          <w:szCs w:val="28"/>
          <w:rtl w:val="true"/>
          <w:lang w:bidi="fa-IR"/>
        </w:rPr>
        <w:t>.</w:t>
      </w:r>
    </w:p>
    <w:p>
      <w:pPr>
        <w:pStyle w:val="Heading5"/>
        <w:numPr>
          <w:ilvl w:val="4"/>
          <w:numId w:val="1"/>
        </w:numPr>
        <w:rPr/>
      </w:pPr>
      <w:bookmarkStart w:id="2934" w:name="__RefHeading___Toc681954_73709187"/>
      <w:bookmarkStart w:id="2935" w:name="_Toc1303"/>
      <w:bookmarkEnd w:id="2934"/>
      <w:r>
        <w:rPr>
          <w:rtl w:val="true"/>
        </w:rPr>
        <w:t xml:space="preserve">مسألة </w:t>
      </w:r>
      <w:r>
        <w:rPr/>
        <w:t>902</w:t>
      </w:r>
      <w:r>
        <w:rPr>
          <w:rtl w:val="true"/>
        </w:rPr>
        <w:t>:</w:t>
      </w:r>
      <w:r>
        <w:rPr>
          <w:rtl w:val="true"/>
        </w:rPr>
        <w:t>تشترک النافلة مع الفریضة فی أنّه إذا شکّ فی جزء منها</w:t>
      </w:r>
      <w:bookmarkEnd w:id="2935"/>
    </w:p>
    <w:p>
      <w:pPr>
        <w:pStyle w:val="BookText"/>
        <w:rPr/>
      </w:pPr>
      <w:r>
        <w:rPr>
          <w:rFonts w:ascii="Amiri" w:hAnsi="Amiri" w:eastAsia="Amiri" w:cs="Amiri"/>
          <w:color w:val="111111"/>
          <w:sz w:val="28"/>
          <w:sz w:val="28"/>
          <w:szCs w:val="28"/>
          <w:rtl w:val="true"/>
          <w:lang w:bidi="ar-SA"/>
        </w:rPr>
        <w:t>فی المحلّ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الإتیان به،و إذا شکّ بعد تجاوز المحلّ لا یعتنی به،و إذا نسی جزءا منها لزم تدارکه إذا ذکره قبل الدخول فی رکن بعده،و تفترق عن الفریضة بأنّ الشکّ فی رکعاتها یجوز فیه البناء علی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سجود للسهو فیها،و لا قضاء للجزء المنسیّ لها إذا کان یقضی فی الفریضة،و لا تقدح زیادة الرکن سهوا فیها،و من هنا یجوز تدارک الجزء المنسیّ إذا ذکره بعد الدخول فی رکن أیضا</w:t>
      </w:r>
      <w:r>
        <w:rPr>
          <w:rFonts w:eastAsia="IRNazanin" w:cs="IRNazanin"/>
          <w:color w:val="111111"/>
          <w:sz w:val="28"/>
          <w:szCs w:val="28"/>
          <w:rtl w:val="true"/>
          <w:lang w:bidi="fa-IR"/>
        </w:rPr>
        <w:t>.</w:t>
      </w:r>
      <w:bookmarkStart w:id="2936" w:name="pg11398_162789"/>
    </w:p>
    <w:p>
      <w:pPr>
        <w:pStyle w:val="Heading3"/>
        <w:numPr>
          <w:ilvl w:val="2"/>
          <w:numId w:val="1"/>
        </w:numPr>
        <w:rPr/>
      </w:pPr>
      <w:bookmarkStart w:id="2937" w:name="__RefHeading___Toc681956_73709187"/>
      <w:bookmarkStart w:id="2938" w:name="_Toc1304"/>
      <w:bookmarkEnd w:id="2936"/>
      <w:bookmarkEnd w:id="2937"/>
      <w:r>
        <w:rPr>
          <w:rtl w:val="true"/>
        </w:rPr>
        <w:t>المقصد الحادی عشر</w:t>
      </w:r>
      <w:r>
        <w:rPr>
          <w:rtl w:val="true"/>
        </w:rPr>
        <w:t xml:space="preserve">: </w:t>
      </w:r>
      <w:r>
        <w:rPr>
          <w:rtl w:val="true"/>
        </w:rPr>
        <w:t>صلاة المسافر</w:t>
      </w:r>
      <w:bookmarkEnd w:id="2938"/>
    </w:p>
    <w:p>
      <w:pPr>
        <w:pStyle w:val="Heading4"/>
        <w:numPr>
          <w:ilvl w:val="3"/>
          <w:numId w:val="1"/>
        </w:numPr>
        <w:rPr/>
      </w:pPr>
      <w:bookmarkStart w:id="2939" w:name="__RefHeading___Toc681958_73709187"/>
      <w:bookmarkStart w:id="2940" w:name="_Toc1305"/>
      <w:bookmarkEnd w:id="2939"/>
      <w:r>
        <w:rPr>
          <w:rtl w:val="true"/>
        </w:rPr>
        <w:t>اشارة</w:t>
      </w:r>
      <w:bookmarkEnd w:id="2940"/>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2941" w:name="__RefHeading___Toc681960_73709187"/>
      <w:bookmarkStart w:id="2942" w:name="_Toc1306"/>
      <w:bookmarkEnd w:id="2941"/>
      <w:r>
        <w:rPr>
          <w:rtl w:val="true"/>
        </w:rPr>
        <w:t>الفصل الأوّل</w:t>
      </w:r>
      <w:bookmarkEnd w:id="2942"/>
    </w:p>
    <w:p>
      <w:pPr>
        <w:pStyle w:val="Heading5"/>
        <w:numPr>
          <w:ilvl w:val="4"/>
          <w:numId w:val="1"/>
        </w:numPr>
        <w:rPr/>
      </w:pPr>
      <w:bookmarkStart w:id="2943" w:name="__RefHeading___Toc681962_73709187"/>
      <w:bookmarkStart w:id="2944" w:name="_Toc1307"/>
      <w:bookmarkEnd w:id="2943"/>
      <w:r>
        <w:rPr>
          <w:rtl w:val="true"/>
        </w:rPr>
        <w:t>اشارة</w:t>
      </w:r>
      <w:bookmarkEnd w:id="2944"/>
    </w:p>
    <w:p>
      <w:pPr>
        <w:pStyle w:val="BookText"/>
        <w:rPr/>
      </w:pPr>
      <w:r>
        <w:rPr>
          <w:rFonts w:ascii="IRNazanin" w:hAnsi="IRNazanin" w:eastAsia="IRNazanin"/>
          <w:color w:val="111111"/>
          <w:sz w:val="28"/>
          <w:sz w:val="28"/>
          <w:szCs w:val="28"/>
          <w:rtl w:val="true"/>
          <w:lang w:bidi="fa-IR"/>
        </w:rPr>
        <w:t>تقصر الصلاة الرباعیّة بإسقاط الرکعتین الأخیرتین منها فی السفر بشروط</w:t>
      </w:r>
      <w:r>
        <w:rPr>
          <w:rFonts w:eastAsia="IRNazanin" w:cs="IRNazanin"/>
          <w:color w:val="111111"/>
          <w:sz w:val="28"/>
          <w:szCs w:val="28"/>
          <w:rtl w:val="true"/>
          <w:lang w:bidi="fa-IR"/>
        </w:rPr>
        <w:t>:</w:t>
      </w:r>
    </w:p>
    <w:p>
      <w:pPr>
        <w:pStyle w:val="Heading5"/>
        <w:numPr>
          <w:ilvl w:val="4"/>
          <w:numId w:val="1"/>
        </w:numPr>
        <w:rPr/>
      </w:pPr>
      <w:bookmarkStart w:id="2945" w:name="__RefHeading___Toc681964_73709187"/>
      <w:bookmarkStart w:id="2946" w:name="_Toc1308"/>
      <w:bookmarkEnd w:id="2945"/>
      <w:r>
        <w:rPr>
          <w:rtl w:val="true"/>
        </w:rPr>
        <w:t>الأوّل</w:t>
      </w:r>
      <w:r>
        <w:rPr>
          <w:rtl w:val="true"/>
        </w:rPr>
        <w:t>:</w:t>
      </w:r>
      <w:r>
        <w:rPr>
          <w:rtl w:val="true"/>
        </w:rPr>
        <w:t>قصد قطع المسافة</w:t>
      </w:r>
      <w:bookmarkEnd w:id="2946"/>
    </w:p>
    <w:p>
      <w:pPr>
        <w:pStyle w:val="BookText"/>
        <w:rPr/>
      </w:pPr>
      <w:r>
        <w:rPr>
          <w:rFonts w:ascii="IRNazanin" w:hAnsi="IRNazanin" w:eastAsia="IRNazanin"/>
          <w:color w:val="111111"/>
          <w:sz w:val="28"/>
          <w:sz w:val="28"/>
          <w:szCs w:val="28"/>
          <w:rtl w:val="true"/>
          <w:lang w:bidi="fa-IR"/>
        </w:rPr>
        <w:t>و هی ثمانیة فراسخ امتدادیّة ذهابا أو إیابا ملفّقة من أربعة ذهابا و أربعة إیابا،سواء اتّصل ذهابه بإیابه أم انفصل عنه بمبیت لیلة واحدة أو أکثر،فی الطریق أو فی المقصد الّذی هو رأس الأربعة،ما لم تحصل منه الإقامة القاطعة للسفر أو غیرها من القواطع الآتیة،و أمّا إذا کان الذهاب خمسة فراسخ أو أکثر و الإیاب ثلاثة فراسخ أو أقلّ،فهل یکفی فی وجوب القصر أو لا بدّ أن یکون الذهاب و الإیاب متساویین،بأن یکون کلّ منهما أربعة فراسخ؟</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کفایة ذلک غیر بعیدة،و المعیار إنّما هو بقطع المسافة بالکامل و إن کان ذلک فی اتّجاهین متعاکسین علی نسبة مختلفة،و إن کان الأحوط و الأجدر استحبابا الجمع فی هذه الصورة،و لا فرق فی ذلک بین أن تطوی تلک المسافة خلال یوم أو أکثر أو خلال بضع ساعات أو دقائق تبعا لاختلاف وسائل النقل فی السرعة و البطء</w:t>
      </w:r>
      <w:r>
        <w:rPr>
          <w:rFonts w:eastAsia="IRNazanin" w:cs="IRNazanin"/>
          <w:color w:val="111111"/>
          <w:sz w:val="28"/>
          <w:szCs w:val="28"/>
          <w:rtl w:val="true"/>
          <w:lang w:bidi="fa-IR"/>
        </w:rPr>
        <w:t>.</w:t>
      </w:r>
      <w:bookmarkStart w:id="2947" w:name="pg11398_162790"/>
    </w:p>
    <w:p>
      <w:pPr>
        <w:pStyle w:val="Heading5"/>
        <w:numPr>
          <w:ilvl w:val="4"/>
          <w:numId w:val="1"/>
        </w:numPr>
        <w:rPr/>
      </w:pPr>
      <w:bookmarkStart w:id="2948" w:name="__RefHeading___Toc681966_73709187"/>
      <w:bookmarkStart w:id="2949" w:name="_Toc1309"/>
      <w:bookmarkEnd w:id="2947"/>
      <w:bookmarkEnd w:id="2948"/>
      <w:r>
        <w:rPr>
          <w:rtl w:val="true"/>
        </w:rPr>
        <w:t xml:space="preserve">مسألة </w:t>
      </w:r>
      <w:r>
        <w:rPr/>
        <w:t>903</w:t>
      </w:r>
      <w:r>
        <w:rPr>
          <w:rtl w:val="true"/>
        </w:rPr>
        <w:t>:</w:t>
      </w:r>
      <w:r>
        <w:rPr>
          <w:rtl w:val="true"/>
        </w:rPr>
        <w:t>الفرسخ ثلاثة أمیال</w:t>
      </w:r>
      <w:bookmarkEnd w:id="2949"/>
    </w:p>
    <w:p>
      <w:pPr>
        <w:pStyle w:val="BookText"/>
        <w:rPr/>
      </w:pPr>
      <w:r>
        <w:rPr>
          <w:rFonts w:ascii="IRNazanin" w:hAnsi="IRNazanin" w:eastAsia="IRNazanin"/>
          <w:color w:val="111111"/>
          <w:sz w:val="28"/>
          <w:sz w:val="28"/>
          <w:szCs w:val="28"/>
          <w:rtl w:val="true"/>
          <w:lang w:bidi="fa-IR"/>
        </w:rPr>
        <w:t>و المیل أربعة آلاف ذراع بذراع الید الاعتیادیّة و هی أقصر أذرع الإنسان الاعتیادیّ و أدناها لا الجامع بین أفرادها، إذ لا معنی للتحدید بالجامع بین الأقلّ و الأکثر و هو من المرفق إلی طرف الأصابع،فتکون المسافة ثلاثة و أربعین کیلومترا و خمس الکیلومتر الواحد</w:t>
      </w:r>
      <w:r>
        <w:rPr>
          <w:rFonts w:eastAsia="IRNazanin" w:cs="IRNazanin"/>
          <w:color w:val="111111"/>
          <w:sz w:val="28"/>
          <w:szCs w:val="28"/>
          <w:rtl w:val="true"/>
          <w:lang w:bidi="fa-IR"/>
        </w:rPr>
        <w:t>.</w:t>
      </w:r>
    </w:p>
    <w:p>
      <w:pPr>
        <w:pStyle w:val="Heading5"/>
        <w:numPr>
          <w:ilvl w:val="4"/>
          <w:numId w:val="1"/>
        </w:numPr>
        <w:rPr/>
      </w:pPr>
      <w:bookmarkStart w:id="2950" w:name="__RefHeading___Toc681968_73709187"/>
      <w:bookmarkStart w:id="2951" w:name="_Toc1310"/>
      <w:bookmarkEnd w:id="2950"/>
      <w:r>
        <w:rPr>
          <w:rtl w:val="true"/>
        </w:rPr>
        <w:t xml:space="preserve">مسألة </w:t>
      </w:r>
      <w:r>
        <w:rPr/>
        <w:t>904</w:t>
      </w:r>
      <w:r>
        <w:rPr>
          <w:rtl w:val="true"/>
        </w:rPr>
        <w:t>:</w:t>
      </w:r>
      <w:r>
        <w:rPr>
          <w:rtl w:val="true"/>
        </w:rPr>
        <w:t>إذا نقصت المسافة عن ذلک و لو یسیرا بقی علی التمام</w:t>
      </w:r>
      <w:bookmarkEnd w:id="2951"/>
    </w:p>
    <w:p>
      <w:pPr>
        <w:pStyle w:val="BookText"/>
        <w:rPr/>
      </w:pPr>
      <w:r>
        <w:rPr>
          <w:rFonts w:ascii="IRNazanin" w:hAnsi="IRNazanin" w:eastAsia="IRNazanin"/>
          <w:color w:val="111111"/>
          <w:sz w:val="28"/>
          <w:sz w:val="28"/>
          <w:szCs w:val="28"/>
          <w:rtl w:val="true"/>
          <w:lang w:bidi="fa-IR"/>
        </w:rPr>
        <w:t>و کذا إذا شکّ فی بلوغها المقدار المذکور،أو ظنّ بذلک</w:t>
      </w:r>
      <w:r>
        <w:rPr>
          <w:rFonts w:eastAsia="IRNazanin" w:cs="IRNazanin"/>
          <w:color w:val="111111"/>
          <w:sz w:val="28"/>
          <w:szCs w:val="28"/>
          <w:rtl w:val="true"/>
          <w:lang w:bidi="fa-IR"/>
        </w:rPr>
        <w:t>.</w:t>
      </w:r>
    </w:p>
    <w:p>
      <w:pPr>
        <w:pStyle w:val="Heading5"/>
        <w:numPr>
          <w:ilvl w:val="4"/>
          <w:numId w:val="1"/>
        </w:numPr>
        <w:rPr/>
      </w:pPr>
      <w:bookmarkStart w:id="2952" w:name="__RefHeading___Toc681970_73709187"/>
      <w:bookmarkStart w:id="2953" w:name="_Toc1311"/>
      <w:bookmarkEnd w:id="2952"/>
      <w:r>
        <w:rPr>
          <w:rtl w:val="true"/>
        </w:rPr>
        <w:t xml:space="preserve">مسألة </w:t>
      </w:r>
      <w:r>
        <w:rPr/>
        <w:t>905</w:t>
      </w:r>
      <w:r>
        <w:rPr>
          <w:rtl w:val="true"/>
        </w:rPr>
        <w:t>:</w:t>
      </w:r>
      <w:r>
        <w:rPr>
          <w:rtl w:val="true"/>
        </w:rPr>
        <w:t>تثبت المسافة بالعلم و بالبیّنة الشرعیّة</w:t>
      </w:r>
      <w:bookmarkEnd w:id="2953"/>
    </w:p>
    <w:p>
      <w:pPr>
        <w:pStyle w:val="BookText"/>
        <w:rPr/>
      </w:pPr>
      <w:r>
        <w:rPr>
          <w:rFonts w:ascii="IRNazanin" w:hAnsi="IRNazanin" w:eastAsia="IRNazanin"/>
          <w:color w:val="111111"/>
          <w:sz w:val="28"/>
          <w:sz w:val="28"/>
          <w:szCs w:val="28"/>
          <w:rtl w:val="true"/>
          <w:lang w:bidi="fa-IR"/>
        </w:rPr>
        <w:t>و لا یبعد ثبوتها بخبر العدل الواحد بل بإخبار مطلق الثقة و إن لم یکن عادلا،و إذا تعارضت البیّنتان أو الخبران تساقطتا و وجب التمام،و لا یجب الاختبار إذا لزم منه الحرج، بل مطلقا،و إذا شکّ المسافر فی مقدار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الشبهة الحکمیّة فإن کان مقلّدا وجب علیه إمّا الرجوع إلی المجتهد و العمل علی فتواه،أو الاحتیاط بالجمع بین القصر و التمام،و إن کان مجتهدا وجب علیه الرجوع إلی أدلّة المسألة أو احتاط فیها</w:t>
      </w:r>
      <w:r>
        <w:rPr>
          <w:rFonts w:eastAsia="IRNazanin" w:cs="IRNazanin"/>
          <w:color w:val="111111"/>
          <w:sz w:val="28"/>
          <w:szCs w:val="28"/>
          <w:rtl w:val="true"/>
          <w:lang w:bidi="fa-IR"/>
        </w:rPr>
        <w:t>.</w:t>
      </w:r>
    </w:p>
    <w:p>
      <w:pPr>
        <w:pStyle w:val="Heading5"/>
        <w:numPr>
          <w:ilvl w:val="4"/>
          <w:numId w:val="1"/>
        </w:numPr>
        <w:rPr/>
      </w:pPr>
      <w:bookmarkStart w:id="2954" w:name="__RefHeading___Toc681972_73709187"/>
      <w:bookmarkStart w:id="2955" w:name="_Toc1312"/>
      <w:bookmarkEnd w:id="2954"/>
      <w:r>
        <w:rPr>
          <w:rtl w:val="true"/>
        </w:rPr>
        <w:t xml:space="preserve">مسألة </w:t>
      </w:r>
      <w:r>
        <w:rPr/>
        <w:t>906</w:t>
      </w:r>
      <w:r>
        <w:rPr>
          <w:rtl w:val="true"/>
        </w:rPr>
        <w:t>:</w:t>
      </w:r>
      <w:r>
        <w:rPr>
          <w:rtl w:val="true"/>
        </w:rPr>
        <w:t>إذا اعتقد کون ما قصده مسافة فقصّر فظهر عدمه أعاد</w:t>
      </w:r>
      <w:bookmarkEnd w:id="2955"/>
    </w:p>
    <w:p>
      <w:pPr>
        <w:pStyle w:val="BookText"/>
        <w:rPr/>
      </w:pPr>
      <w:r>
        <w:rPr>
          <w:rFonts w:ascii="IRNazanin" w:hAnsi="IRNazanin" w:eastAsia="IRNazanin"/>
          <w:color w:val="111111"/>
          <w:sz w:val="28"/>
          <w:sz w:val="28"/>
          <w:szCs w:val="28"/>
          <w:rtl w:val="true"/>
          <w:lang w:bidi="fa-IR"/>
        </w:rPr>
        <w:t>و أمّا إذا اعتقد عدم کونه مسافة فأتمّ ثمّ ظهر کونه مسافة أعاد فی الوقت دون خارجه،و کذلک إذا شکّ فی کونه مسافة فاتمّ ثمّ ظهر کونه مسافة</w:t>
      </w:r>
      <w:r>
        <w:rPr>
          <w:rFonts w:eastAsia="IRNazanin" w:cs="IRNazanin"/>
          <w:color w:val="111111"/>
          <w:sz w:val="28"/>
          <w:szCs w:val="28"/>
          <w:rtl w:val="true"/>
          <w:lang w:bidi="fa-IR"/>
        </w:rPr>
        <w:t>.</w:t>
      </w:r>
    </w:p>
    <w:p>
      <w:pPr>
        <w:pStyle w:val="Heading5"/>
        <w:numPr>
          <w:ilvl w:val="4"/>
          <w:numId w:val="1"/>
        </w:numPr>
        <w:rPr/>
      </w:pPr>
      <w:bookmarkStart w:id="2956" w:name="__RefHeading___Toc681974_73709187"/>
      <w:bookmarkStart w:id="2957" w:name="_Toc1313"/>
      <w:bookmarkEnd w:id="2956"/>
      <w:r>
        <w:rPr>
          <w:rtl w:val="true"/>
        </w:rPr>
        <w:t xml:space="preserve">مسألة </w:t>
      </w:r>
      <w:r>
        <w:rPr/>
        <w:t>907</w:t>
      </w:r>
      <w:r>
        <w:rPr>
          <w:rtl w:val="true"/>
        </w:rPr>
        <w:t>:</w:t>
      </w:r>
      <w:r>
        <w:rPr>
          <w:rtl w:val="true"/>
        </w:rPr>
        <w:t>إذا شکّ فی کونه مسافة أو اعتقد العدم</w:t>
      </w:r>
      <w:bookmarkEnd w:id="295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سافر نجفیّ إلی الشامیّة مثلا متردّدا أو معتقدا بعدم المسافة شرعا بینهما ثمّ تبیّن فی أثناء الطریق أنّ بینهما کانت مسافة کاملة،وجب علیه القصر علی أساس أنّه کان ینوی طیّ المسافة من البدایة و کان جادّا فیه فمجرّد تخیّله عدم المسافة لسبب أو آخر أو تردّده فیه لا أثر له</w:t>
      </w:r>
      <w:r>
        <w:rPr>
          <w:rFonts w:eastAsia="IRNazanin" w:cs="IRNazanin"/>
          <w:color w:val="111111"/>
          <w:sz w:val="28"/>
          <w:szCs w:val="28"/>
          <w:rtl w:val="true"/>
          <w:lang w:bidi="fa-IR"/>
        </w:rPr>
        <w:t>.</w:t>
      </w:r>
      <w:bookmarkStart w:id="2958" w:name="pg11398_162791"/>
    </w:p>
    <w:p>
      <w:pPr>
        <w:pStyle w:val="Heading5"/>
        <w:numPr>
          <w:ilvl w:val="4"/>
          <w:numId w:val="1"/>
        </w:numPr>
        <w:rPr/>
      </w:pPr>
      <w:bookmarkStart w:id="2959" w:name="__RefHeading___Toc681976_73709187"/>
      <w:bookmarkStart w:id="2960" w:name="_Toc1314"/>
      <w:bookmarkEnd w:id="2958"/>
      <w:bookmarkEnd w:id="2959"/>
      <w:r>
        <w:rPr>
          <w:rtl w:val="true"/>
        </w:rPr>
        <w:t xml:space="preserve">مسألة </w:t>
      </w:r>
      <w:r>
        <w:rPr/>
        <w:t>908</w:t>
      </w:r>
      <w:r>
        <w:rPr>
          <w:rtl w:val="true"/>
        </w:rPr>
        <w:t>:</w:t>
      </w:r>
      <w:r>
        <w:rPr>
          <w:rtl w:val="true"/>
        </w:rPr>
        <w:t>إذا کان للبلد طریقان</w:t>
      </w:r>
      <w:bookmarkEnd w:id="2960"/>
    </w:p>
    <w:p>
      <w:pPr>
        <w:pStyle w:val="BookText"/>
        <w:rPr/>
      </w:pPr>
      <w:r>
        <w:rPr>
          <w:rFonts w:ascii="IRNazanin" w:hAnsi="IRNazanin" w:eastAsia="IRNazanin"/>
          <w:color w:val="111111"/>
          <w:sz w:val="28"/>
          <w:sz w:val="28"/>
          <w:szCs w:val="28"/>
          <w:rtl w:val="true"/>
          <w:lang w:bidi="fa-IR"/>
        </w:rPr>
        <w:t>و الأبعد منهما مسافة دون الأقرب، فإن سلک الأبعد قصر،و إن سلک الأقرب أتمّ،و لا فرق فی ذلک بین أن یکون سفره من بلده إلی بلد آخر أو من بلد آخر إلی بلده أو غیره</w:t>
      </w:r>
      <w:r>
        <w:rPr>
          <w:rFonts w:eastAsia="IRNazanin" w:cs="IRNazanin"/>
          <w:color w:val="111111"/>
          <w:sz w:val="28"/>
          <w:szCs w:val="28"/>
          <w:rtl w:val="true"/>
          <w:lang w:bidi="fa-IR"/>
        </w:rPr>
        <w:t>.</w:t>
      </w:r>
    </w:p>
    <w:p>
      <w:pPr>
        <w:pStyle w:val="Heading5"/>
        <w:numPr>
          <w:ilvl w:val="4"/>
          <w:numId w:val="1"/>
        </w:numPr>
        <w:rPr/>
      </w:pPr>
      <w:bookmarkStart w:id="2961" w:name="__RefHeading___Toc681978_73709187"/>
      <w:bookmarkStart w:id="2962" w:name="_Toc1315"/>
      <w:bookmarkEnd w:id="2961"/>
      <w:r>
        <w:rPr>
          <w:rtl w:val="true"/>
        </w:rPr>
        <w:t xml:space="preserve">مسألة </w:t>
      </w:r>
      <w:r>
        <w:rPr/>
        <w:t>909</w:t>
      </w:r>
      <w:r>
        <w:rPr>
          <w:rtl w:val="true"/>
        </w:rPr>
        <w:t>:</w:t>
      </w:r>
      <w:r>
        <w:rPr>
          <w:rtl w:val="true"/>
        </w:rPr>
        <w:t>إذا کان الذهاب خمسة فراسخ و الإیاب ثلاثة</w:t>
      </w:r>
      <w:bookmarkEnd w:id="2962"/>
    </w:p>
    <w:p>
      <w:pPr>
        <w:pStyle w:val="BookText"/>
        <w:rPr/>
      </w:pPr>
      <w:r>
        <w:rPr>
          <w:rFonts w:ascii="IRNazanin" w:hAnsi="IRNazanin" w:eastAsia="IRNazanin"/>
          <w:color w:val="111111"/>
          <w:sz w:val="28"/>
          <w:sz w:val="28"/>
          <w:szCs w:val="28"/>
          <w:rtl w:val="true"/>
          <w:lang w:bidi="fa-IR"/>
        </w:rPr>
        <w:t>فقد مرّ أنّه لا یبعد وجوب القصر،و کذا فی جمیع صور التلفیق کما إذا کان الذهاب یشکل خطّا شبه دائرة أو ضلعین لمثلّث و الإیاب بخطّ مستقیم</w:t>
      </w:r>
      <w:r>
        <w:rPr>
          <w:rFonts w:eastAsia="IRNazanin" w:cs="IRNazanin"/>
          <w:color w:val="111111"/>
          <w:sz w:val="28"/>
          <w:szCs w:val="28"/>
          <w:rtl w:val="true"/>
          <w:lang w:bidi="fa-IR"/>
        </w:rPr>
        <w:t>.</w:t>
      </w:r>
    </w:p>
    <w:p>
      <w:pPr>
        <w:pStyle w:val="Heading5"/>
        <w:numPr>
          <w:ilvl w:val="4"/>
          <w:numId w:val="1"/>
        </w:numPr>
        <w:rPr/>
      </w:pPr>
      <w:bookmarkStart w:id="2963" w:name="__RefHeading___Toc681980_73709187"/>
      <w:bookmarkStart w:id="2964" w:name="_Toc1316"/>
      <w:bookmarkEnd w:id="2963"/>
      <w:r>
        <w:rPr>
          <w:rtl w:val="true"/>
        </w:rPr>
        <w:t xml:space="preserve">مسألة </w:t>
      </w:r>
      <w:r>
        <w:rPr/>
        <w:t>910</w:t>
      </w:r>
      <w:r>
        <w:rPr>
          <w:rtl w:val="true"/>
        </w:rPr>
        <w:t>:</w:t>
      </w:r>
      <w:r>
        <w:rPr>
          <w:rtl w:val="true"/>
        </w:rPr>
        <w:t>مبدأ حساب المسافة من سور البلد و منتهی البیوت فیما</w:t>
      </w:r>
      <w:bookmarkEnd w:id="2964"/>
    </w:p>
    <w:p>
      <w:pPr>
        <w:pStyle w:val="BookText"/>
        <w:rPr/>
      </w:pPr>
      <w:r>
        <w:rPr>
          <w:rFonts w:ascii="IRNazanin" w:hAnsi="IRNazanin" w:eastAsia="IRNazanin"/>
          <w:color w:val="111111"/>
          <w:sz w:val="28"/>
          <w:sz w:val="28"/>
          <w:szCs w:val="28"/>
          <w:rtl w:val="true"/>
          <w:lang w:bidi="fa-IR"/>
        </w:rPr>
        <w:t>لا سور له</w:t>
      </w:r>
    </w:p>
    <w:p>
      <w:pPr>
        <w:pStyle w:val="BookText"/>
        <w:rPr/>
      </w:pPr>
      <w:r>
        <w:rPr>
          <w:rFonts w:ascii="IRNazanin" w:hAnsi="IRNazanin" w:eastAsia="IRNazanin"/>
          <w:color w:val="111111"/>
          <w:sz w:val="28"/>
          <w:sz w:val="28"/>
          <w:szCs w:val="28"/>
          <w:rtl w:val="true"/>
          <w:lang w:bidi="fa-IR"/>
        </w:rPr>
        <w:t>کبیرا کان البلد أم صغیرا</w:t>
      </w:r>
      <w:r>
        <w:rPr>
          <w:rFonts w:eastAsia="IRNazanin" w:cs="IRNazanin"/>
          <w:color w:val="111111"/>
          <w:sz w:val="28"/>
          <w:szCs w:val="28"/>
          <w:rtl w:val="true"/>
          <w:lang w:bidi="fa-IR"/>
        </w:rPr>
        <w:t>.</w:t>
      </w:r>
    </w:p>
    <w:p>
      <w:pPr>
        <w:pStyle w:val="Heading5"/>
        <w:numPr>
          <w:ilvl w:val="4"/>
          <w:numId w:val="1"/>
        </w:numPr>
        <w:rPr/>
      </w:pPr>
      <w:bookmarkStart w:id="2965" w:name="__RefHeading___Toc681982_73709187"/>
      <w:bookmarkStart w:id="2966" w:name="_Toc1317"/>
      <w:bookmarkEnd w:id="2965"/>
      <w:r>
        <w:rPr>
          <w:rtl w:val="true"/>
        </w:rPr>
        <w:t xml:space="preserve">مسألة </w:t>
      </w:r>
      <w:r>
        <w:rPr/>
        <w:t>911</w:t>
      </w:r>
      <w:r>
        <w:rPr>
          <w:rtl w:val="true"/>
        </w:rPr>
        <w:t>:</w:t>
      </w:r>
      <w:r>
        <w:rPr>
          <w:rtl w:val="true"/>
        </w:rPr>
        <w:t>لا یعتبر توالی السیر علی النحو المتعارف</w:t>
      </w:r>
      <w:bookmarkEnd w:id="2966"/>
    </w:p>
    <w:p>
      <w:pPr>
        <w:pStyle w:val="BookText"/>
        <w:rPr/>
      </w:pPr>
      <w:r>
        <w:rPr>
          <w:rFonts w:ascii="IRNazanin" w:hAnsi="IRNazanin" w:eastAsia="IRNazanin"/>
          <w:color w:val="111111"/>
          <w:sz w:val="28"/>
          <w:sz w:val="28"/>
          <w:szCs w:val="28"/>
          <w:rtl w:val="true"/>
          <w:lang w:bidi="fa-IR"/>
        </w:rPr>
        <w:t>بل یکفی قصد السفر فی المسافة المذکورة،و لو فی أیّام کثیرة شریطة أن یعتبر ذلک فی العرف العامّ سفرا و یقول الناس عمّن طواها بأنّه مسافر</w:t>
      </w:r>
      <w:r>
        <w:rPr>
          <w:rFonts w:eastAsia="IRNazanin" w:cs="IRNazanin"/>
          <w:color w:val="111111"/>
          <w:sz w:val="28"/>
          <w:szCs w:val="28"/>
          <w:rtl w:val="true"/>
          <w:lang w:bidi="fa-IR"/>
        </w:rPr>
        <w:t>.</w:t>
      </w:r>
    </w:p>
    <w:p>
      <w:pPr>
        <w:pStyle w:val="Heading5"/>
        <w:numPr>
          <w:ilvl w:val="4"/>
          <w:numId w:val="1"/>
        </w:numPr>
        <w:rPr/>
      </w:pPr>
      <w:bookmarkStart w:id="2967" w:name="__RefHeading___Toc681984_73709187"/>
      <w:bookmarkStart w:id="2968" w:name="_Toc1318"/>
      <w:bookmarkEnd w:id="2967"/>
      <w:r>
        <w:rPr>
          <w:rtl w:val="true"/>
        </w:rPr>
        <w:t xml:space="preserve">مسألة </w:t>
      </w:r>
      <w:r>
        <w:rPr/>
        <w:t>912</w:t>
      </w:r>
      <w:r>
        <w:rPr>
          <w:rtl w:val="true"/>
        </w:rPr>
        <w:t>:</w:t>
      </w:r>
      <w:r>
        <w:rPr>
          <w:rtl w:val="true"/>
        </w:rPr>
        <w:t>یجب القصر فی المسافة المستدیرة</w:t>
      </w:r>
      <w:bookmarkEnd w:id="2968"/>
    </w:p>
    <w:p>
      <w:pPr>
        <w:pStyle w:val="BookText"/>
        <w:rPr/>
      </w:pPr>
      <w:r>
        <w:rPr>
          <w:rFonts w:ascii="IRNazanin" w:hAnsi="IRNazanin" w:eastAsia="IRNazanin"/>
          <w:color w:val="111111"/>
          <w:sz w:val="28"/>
          <w:sz w:val="28"/>
          <w:szCs w:val="28"/>
          <w:rtl w:val="true"/>
          <w:lang w:bidi="fa-IR"/>
        </w:rPr>
        <w:t>و یکون الذهاب منها إلی منتصف الدائرة و الإیاب منه إلی البلد،و لا فرق بین ما إذا کانت الدائرة فی أحد جوانب البلد،أو کانت مستدیرة علی البلد،فإذا کان محیط الدائرة باستثناء ما تشغله سعة بلدته من مسافة تساوی المسافة المحدّدة شرعا،فإذا نوی المسافر طیّ هذه المسافة بالسیر علی محیط الدائرة کفی ذلک فی وجوب القصر</w:t>
      </w:r>
      <w:r>
        <w:rPr>
          <w:rFonts w:eastAsia="IRNazanin" w:cs="IRNazanin"/>
          <w:color w:val="111111"/>
          <w:sz w:val="28"/>
          <w:szCs w:val="28"/>
          <w:rtl w:val="true"/>
          <w:lang w:bidi="fa-IR"/>
        </w:rPr>
        <w:t>.</w:t>
      </w:r>
    </w:p>
    <w:p>
      <w:pPr>
        <w:pStyle w:val="Heading5"/>
        <w:numPr>
          <w:ilvl w:val="4"/>
          <w:numId w:val="1"/>
        </w:numPr>
        <w:rPr/>
      </w:pPr>
      <w:bookmarkStart w:id="2969" w:name="__RefHeading___Toc681986_73709187"/>
      <w:bookmarkStart w:id="2970" w:name="_Toc1319"/>
      <w:bookmarkEnd w:id="2969"/>
      <w:r>
        <w:rPr>
          <w:rtl w:val="true"/>
        </w:rPr>
        <w:t xml:space="preserve">مسألة </w:t>
      </w:r>
      <w:r>
        <w:rPr/>
        <w:t>913</w:t>
      </w:r>
      <w:r>
        <w:rPr>
          <w:rtl w:val="true"/>
        </w:rPr>
        <w:t>:</w:t>
      </w:r>
      <w:r>
        <w:rPr>
          <w:rtl w:val="true"/>
        </w:rPr>
        <w:t>لا بدّ من تحقّق القصد إلی المسافة فی أوّل السیر</w:t>
      </w:r>
      <w:bookmarkEnd w:id="2970"/>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قصد نقطة ما دون المسافة و بعد بلوغه إلی تلک النقطة تجدّد له القصد فی السیر إلی نقطة اخری و هکذا،وجب علیه التمام و إن قطع المسافة ما دامت لم تکن مقصودة بالکامل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شرع فی الإیاب إلی البلد و کانت المسافة ثمانیة فراسخ قصر، و إلاّ بقی علی التمام،فطالب الضالّة أو الغریم أو الآبق و نحوهم یتمّون،إلاّ إذا</w:t>
      </w:r>
      <w:bookmarkStart w:id="2971" w:name="pg11398_162792"/>
    </w:p>
    <w:p>
      <w:pPr>
        <w:pStyle w:val="BookText"/>
        <w:rPr/>
      </w:pPr>
      <w:bookmarkEnd w:id="2971"/>
      <w:r>
        <w:rPr>
          <w:rFonts w:ascii="IRNazanin" w:hAnsi="IRNazanin" w:eastAsia="IRNazanin"/>
          <w:color w:val="111111"/>
          <w:sz w:val="28"/>
          <w:sz w:val="28"/>
          <w:szCs w:val="28"/>
          <w:rtl w:val="true"/>
          <w:lang w:bidi="fa-IR"/>
        </w:rPr>
        <w:t>حصل لهم فی الأثناء قصد ثمانیة فراسخ امتدادیّة أو ملفّقة،و یکفی فی القصد علم المسافر بأنّه یقطع المسافة و یطویها</w:t>
      </w:r>
      <w:r>
        <w:rPr>
          <w:rFonts w:eastAsia="IRNazanin" w:cs="IRNazanin"/>
          <w:color w:val="111111"/>
          <w:sz w:val="28"/>
          <w:szCs w:val="28"/>
          <w:rtl w:val="true"/>
          <w:lang w:bidi="fa-IR"/>
        </w:rPr>
        <w:t>.</w:t>
      </w:r>
    </w:p>
    <w:p>
      <w:pPr>
        <w:pStyle w:val="Heading5"/>
        <w:numPr>
          <w:ilvl w:val="4"/>
          <w:numId w:val="1"/>
        </w:numPr>
        <w:rPr/>
      </w:pPr>
      <w:bookmarkStart w:id="2972" w:name="__RefHeading___Toc681988_73709187"/>
      <w:bookmarkStart w:id="2973" w:name="_Toc1320"/>
      <w:bookmarkEnd w:id="2972"/>
      <w:r>
        <w:rPr>
          <w:rtl w:val="true"/>
        </w:rPr>
        <w:t xml:space="preserve">مسألة </w:t>
      </w:r>
      <w:r>
        <w:rPr/>
        <w:t>914</w:t>
      </w:r>
      <w:r>
        <w:rPr>
          <w:rtl w:val="true"/>
        </w:rPr>
        <w:t>:</w:t>
      </w:r>
      <w:r>
        <w:rPr>
          <w:rtl w:val="true"/>
        </w:rPr>
        <w:t>إذا خرج إلی ما دون أربعة فراسخ ینتظر رفقة</w:t>
      </w:r>
      <w:r>
        <w:rPr>
          <w:rtl w:val="true"/>
        </w:rPr>
        <w:t>-</w:t>
      </w:r>
      <w:r>
        <w:rPr>
          <w:rtl w:val="true"/>
        </w:rPr>
        <w:t>إن تیسّروا</w:t>
      </w:r>
      <w:bookmarkEnd w:id="2973"/>
    </w:p>
    <w:p>
      <w:pPr>
        <w:pStyle w:val="BookText"/>
        <w:rPr/>
      </w:pPr>
      <w:r>
        <w:rPr>
          <w:rFonts w:ascii="IRNazanin" w:hAnsi="IRNazanin" w:eastAsia="IRNazanin"/>
          <w:color w:val="111111"/>
          <w:sz w:val="28"/>
          <w:sz w:val="28"/>
          <w:szCs w:val="28"/>
          <w:rtl w:val="true"/>
          <w:lang w:bidi="fa-IR"/>
        </w:rPr>
        <w:t>سافر معهم</w:t>
      </w:r>
    </w:p>
    <w:p>
      <w:pPr>
        <w:pStyle w:val="BookText"/>
        <w:rPr/>
      </w:pPr>
      <w:r>
        <w:rPr>
          <w:rFonts w:ascii="IRNazanin" w:hAnsi="IRNazanin" w:eastAsia="IRNazanin"/>
          <w:color w:val="111111"/>
          <w:sz w:val="28"/>
          <w:sz w:val="28"/>
          <w:szCs w:val="28"/>
          <w:rtl w:val="true"/>
          <w:lang w:bidi="fa-IR"/>
        </w:rPr>
        <w:t>و إلاّ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 کذا إذا کان سفره مشروطا بأمر آخر غیر معلوم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مطمئنّا بتیسّر الرفقة أو بحصول ذلک الأمر قصر،فإنّ المعیار إنّما هو بکون الإنسان واثقا و متأکّدا أو عالما و جازما بأنّه یطوی المسافة خلال یوم أو أکثر أو أقلّ</w:t>
      </w:r>
      <w:r>
        <w:rPr>
          <w:rFonts w:eastAsia="IRNazanin" w:cs="IRNazanin"/>
          <w:color w:val="111111"/>
          <w:sz w:val="28"/>
          <w:szCs w:val="28"/>
          <w:rtl w:val="true"/>
          <w:lang w:bidi="fa-IR"/>
        </w:rPr>
        <w:t>.</w:t>
      </w:r>
    </w:p>
    <w:p>
      <w:pPr>
        <w:pStyle w:val="Heading5"/>
        <w:numPr>
          <w:ilvl w:val="4"/>
          <w:numId w:val="1"/>
        </w:numPr>
        <w:rPr/>
      </w:pPr>
      <w:bookmarkStart w:id="2974" w:name="__RefHeading___Toc681990_73709187"/>
      <w:bookmarkStart w:id="2975" w:name="_Toc1321"/>
      <w:bookmarkEnd w:id="2974"/>
      <w:r>
        <w:rPr>
          <w:rtl w:val="true"/>
        </w:rPr>
        <w:t xml:space="preserve">مسألة </w:t>
      </w:r>
      <w:r>
        <w:rPr/>
        <w:t>915</w:t>
      </w:r>
      <w:r>
        <w:rPr>
          <w:rtl w:val="true"/>
        </w:rPr>
        <w:t>:</w:t>
      </w:r>
      <w:r>
        <w:rPr>
          <w:rtl w:val="true"/>
        </w:rPr>
        <w:t>لا یعتبر فی قصد السفر أن یکون مستقلا</w:t>
      </w:r>
      <w:bookmarkEnd w:id="2975"/>
    </w:p>
    <w:p>
      <w:pPr>
        <w:pStyle w:val="BookText"/>
        <w:rPr/>
      </w:pPr>
      <w:r>
        <w:rPr>
          <w:rFonts w:ascii="IRNazanin" w:hAnsi="IRNazanin" w:eastAsia="IRNazanin"/>
          <w:color w:val="111111"/>
          <w:sz w:val="28"/>
          <w:sz w:val="28"/>
          <w:szCs w:val="28"/>
          <w:rtl w:val="true"/>
          <w:lang w:bidi="fa-IR"/>
        </w:rPr>
        <w:t>فإذا کان تابعا لغیره کالزوجة و العبد و الخادم و الأسیر وجب التقصیر،إذا کان قاصدا تبعا لقصد المتبوع إذا کان عالما بأنّ متبوعه قاصدا السفر بمقدار المسافة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 فی قصد المتبوع بقی علی التمام،و إذا علم فی الأثناء قصد المتبوع،فإن کان الباقی مسافة و لو ملفّقة قصر،و إلاّ بقی علی التمام</w:t>
      </w:r>
      <w:r>
        <w:rPr>
          <w:rFonts w:eastAsia="IRNazanin" w:cs="IRNazanin"/>
          <w:color w:val="111111"/>
          <w:sz w:val="28"/>
          <w:szCs w:val="28"/>
          <w:rtl w:val="true"/>
          <w:lang w:bidi="fa-IR"/>
        </w:rPr>
        <w:t>.</w:t>
      </w:r>
    </w:p>
    <w:p>
      <w:pPr>
        <w:pStyle w:val="Heading5"/>
        <w:numPr>
          <w:ilvl w:val="4"/>
          <w:numId w:val="1"/>
        </w:numPr>
        <w:rPr/>
      </w:pPr>
      <w:bookmarkStart w:id="2976" w:name="__RefHeading___Toc681992_73709187"/>
      <w:bookmarkStart w:id="2977" w:name="_Toc1322"/>
      <w:bookmarkEnd w:id="2976"/>
      <w:r>
        <w:rPr>
          <w:rtl w:val="true"/>
        </w:rPr>
        <w:t xml:space="preserve">مسألة </w:t>
      </w:r>
      <w:r>
        <w:rPr/>
        <w:t>916</w:t>
      </w:r>
      <w:r>
        <w:rPr>
          <w:rtl w:val="true"/>
        </w:rPr>
        <w:t>:</w:t>
      </w:r>
      <w:r>
        <w:rPr>
          <w:rtl w:val="true"/>
        </w:rPr>
        <w:t>إذا کان التابع عازما علی مفارقة المتبوع</w:t>
      </w:r>
      <w:r>
        <w:rPr>
          <w:rtl w:val="true"/>
        </w:rPr>
        <w:t>-</w:t>
      </w:r>
      <w:r>
        <w:rPr>
          <w:rtl w:val="true"/>
        </w:rPr>
        <w:t>قبل بلوغ</w:t>
      </w:r>
      <w:bookmarkEnd w:id="2977"/>
    </w:p>
    <w:p>
      <w:pPr>
        <w:pStyle w:val="BookText"/>
        <w:rPr/>
      </w:pPr>
      <w:r>
        <w:rPr>
          <w:rFonts w:ascii="IRNazanin" w:hAnsi="IRNazanin" w:eastAsia="IRNazanin"/>
          <w:color w:val="111111"/>
          <w:sz w:val="28"/>
          <w:sz w:val="28"/>
          <w:szCs w:val="28"/>
          <w:rtl w:val="true"/>
          <w:lang w:bidi="fa-IR"/>
        </w:rPr>
        <w:t>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متردّدا فی ذلک،</w:t>
      </w:r>
    </w:p>
    <w:p>
      <w:pPr>
        <w:pStyle w:val="BookText"/>
        <w:rPr/>
      </w:pPr>
      <w:r>
        <w:rPr>
          <w:rFonts w:ascii="IRNazanin" w:hAnsi="IRNazanin" w:eastAsia="IRNazanin"/>
          <w:color w:val="111111"/>
          <w:sz w:val="28"/>
          <w:sz w:val="28"/>
          <w:szCs w:val="28"/>
          <w:rtl w:val="true"/>
          <w:lang w:bidi="fa-IR"/>
        </w:rPr>
        <w:t>بقی علی التمام علی أساس أنّ التبعیّة لا قیمة لها إطلاقا،و العبرة إنّما هی بقصد السفر فإذا عزم التابع علی مفارقة المتبوع متی سنحت الفرصة له أو تردّد فیها کان ذلک یتنافی مع قصد السفر،و کذا إذا کان عازما علی المفارقة،علی تقدیر حصول أمر محتمل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دخل فی ارتفاع المقتضی للسفر أو شرطه مثل الطلاق أو العتق،أم کان مانعا عن السفر مع تحقّق المقتضی له 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قصد المسافة و احتمل احتمالا عقلائیّا حدوث مانع عن سفره أتمّ صلاته،و إن انکشف بعد ذلک عدم المانع</w:t>
      </w:r>
      <w:r>
        <w:rPr>
          <w:rFonts w:eastAsia="IRNazanin" w:cs="IRNazanin"/>
          <w:color w:val="111111"/>
          <w:sz w:val="28"/>
          <w:szCs w:val="28"/>
          <w:rtl w:val="true"/>
          <w:lang w:bidi="fa-IR"/>
        </w:rPr>
        <w:t>.</w:t>
      </w:r>
    </w:p>
    <w:p>
      <w:pPr>
        <w:pStyle w:val="Heading5"/>
        <w:numPr>
          <w:ilvl w:val="4"/>
          <w:numId w:val="1"/>
        </w:numPr>
        <w:rPr/>
      </w:pPr>
      <w:bookmarkStart w:id="2978" w:name="__RefHeading___Toc681994_73709187"/>
      <w:bookmarkStart w:id="2979" w:name="_Toc1323"/>
      <w:bookmarkEnd w:id="2978"/>
      <w:r>
        <w:rPr>
          <w:rtl w:val="true"/>
        </w:rPr>
        <w:t xml:space="preserve">مسألة </w:t>
      </w:r>
      <w:r>
        <w:rPr/>
        <w:t>917</w:t>
      </w:r>
      <w:r>
        <w:rPr>
          <w:rtl w:val="true"/>
        </w:rPr>
        <w:t>:</w:t>
      </w:r>
      <w:r>
        <w:rPr>
          <w:rtl w:val="true"/>
        </w:rPr>
        <w:t>الظاهر وجوب القصر فی السفر غیر الاختیاریّ</w:t>
      </w:r>
      <w:bookmarkEnd w:id="297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w:t>
      </w:r>
      <w:bookmarkStart w:id="2980" w:name="pg11398_162793"/>
    </w:p>
    <w:p>
      <w:pPr>
        <w:pStyle w:val="BookText"/>
        <w:rPr/>
      </w:pPr>
      <w:bookmarkEnd w:id="2980"/>
      <w:r>
        <w:rPr>
          <w:rFonts w:ascii="IRNazanin" w:hAnsi="IRNazanin" w:eastAsia="IRNazanin"/>
          <w:color w:val="111111"/>
          <w:sz w:val="28"/>
          <w:sz w:val="28"/>
          <w:szCs w:val="28"/>
          <w:rtl w:val="true"/>
          <w:lang w:bidi="fa-IR"/>
        </w:rPr>
        <w:t>القی فی قطار أو سفینة بقصد إیصاله إلی نهایة المسافة،و هو یعلم ببلوغه المسافة</w:t>
      </w:r>
      <w:r>
        <w:rPr>
          <w:rFonts w:eastAsia="IRNazanin" w:cs="IRNazanin"/>
          <w:color w:val="111111"/>
          <w:sz w:val="28"/>
          <w:szCs w:val="28"/>
          <w:rtl w:val="true"/>
          <w:lang w:bidi="fa-IR"/>
        </w:rPr>
        <w:t>.</w:t>
      </w:r>
    </w:p>
    <w:p>
      <w:pPr>
        <w:pStyle w:val="Heading5"/>
        <w:numPr>
          <w:ilvl w:val="4"/>
          <w:numId w:val="1"/>
        </w:numPr>
        <w:rPr/>
      </w:pPr>
      <w:bookmarkStart w:id="2981" w:name="__RefHeading___Toc681996_73709187"/>
      <w:bookmarkStart w:id="2982" w:name="_Toc1324"/>
      <w:bookmarkEnd w:id="2981"/>
      <w:r>
        <w:rPr>
          <w:rtl w:val="true"/>
        </w:rPr>
        <w:t>الثانی</w:t>
      </w:r>
      <w:r>
        <w:rPr>
          <w:rtl w:val="true"/>
        </w:rPr>
        <w:t>:</w:t>
      </w:r>
      <w:r>
        <w:rPr>
          <w:rtl w:val="true"/>
        </w:rPr>
        <w:t>استمرار القصد</w:t>
      </w:r>
      <w:bookmarkEnd w:id="2982"/>
    </w:p>
    <w:p>
      <w:pPr>
        <w:pStyle w:val="BookText"/>
        <w:rPr/>
      </w:pPr>
      <w:r>
        <w:rPr>
          <w:rFonts w:ascii="IRNazanin" w:hAnsi="IRNazanin" w:eastAsia="IRNazanin"/>
          <w:color w:val="111111"/>
          <w:sz w:val="28"/>
          <w:sz w:val="28"/>
          <w:szCs w:val="28"/>
          <w:rtl w:val="true"/>
          <w:lang w:bidi="fa-IR"/>
        </w:rPr>
        <w:t>فإذا عدل المکلّف عن قصده طیّ المسافة الشرعیّة قبل بلوغه أربعة فراسخ و الرجوع إلی وطنه،أو تردّد فی ذلک وجب علیه التمام،و الأقوی لزوم إعادة ما صلاّه قصرا قبل العدول عن قصده فی الوقت بل فی خارج الوقت أیضا،و إذا کان صائما فعلیه الإمساک فی بقیّة النهار، و إن کان قد أفطر قبل ذلک تشبیها بالصائمین،و إذا کان العدول أو التردّد بعد بلوغ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عازما علی العود قبل إقامة العشرة،بقی علی القصر و استمرّ علی الإفطار</w:t>
      </w:r>
      <w:r>
        <w:rPr>
          <w:rFonts w:eastAsia="IRNazanin" w:cs="IRNazanin"/>
          <w:color w:val="111111"/>
          <w:sz w:val="28"/>
          <w:szCs w:val="28"/>
          <w:rtl w:val="true"/>
          <w:lang w:bidi="fa-IR"/>
        </w:rPr>
        <w:t>.</w:t>
      </w:r>
    </w:p>
    <w:p>
      <w:pPr>
        <w:pStyle w:val="Heading5"/>
        <w:numPr>
          <w:ilvl w:val="4"/>
          <w:numId w:val="1"/>
        </w:numPr>
        <w:rPr/>
      </w:pPr>
      <w:bookmarkStart w:id="2983" w:name="__RefHeading___Toc681998_73709187"/>
      <w:bookmarkStart w:id="2984" w:name="_Toc1325"/>
      <w:bookmarkEnd w:id="2983"/>
      <w:r>
        <w:rPr>
          <w:rtl w:val="true"/>
        </w:rPr>
        <w:t xml:space="preserve">مسألة </w:t>
      </w:r>
      <w:r>
        <w:rPr/>
        <w:t>918</w:t>
      </w:r>
      <w:r>
        <w:rPr>
          <w:rtl w:val="true"/>
        </w:rPr>
        <w:t>:</w:t>
      </w:r>
      <w:r>
        <w:rPr>
          <w:rtl w:val="true"/>
        </w:rPr>
        <w:t>یکفی فی استمرار القصد بقاء قصد نوع السفر و إن عدل</w:t>
      </w:r>
      <w:bookmarkEnd w:id="2984"/>
    </w:p>
    <w:p>
      <w:pPr>
        <w:pStyle w:val="BookText"/>
        <w:rPr/>
      </w:pPr>
      <w:r>
        <w:rPr>
          <w:rFonts w:ascii="IRNazanin" w:hAnsi="IRNazanin" w:eastAsia="IRNazanin"/>
          <w:color w:val="111111"/>
          <w:sz w:val="28"/>
          <w:sz w:val="28"/>
          <w:szCs w:val="28"/>
          <w:rtl w:val="true"/>
          <w:lang w:bidi="fa-IR"/>
        </w:rPr>
        <w:t>عن الشخص الخاصّ،</w:t>
      </w:r>
    </w:p>
    <w:p>
      <w:pPr>
        <w:pStyle w:val="BookText"/>
        <w:rPr/>
      </w:pPr>
      <w:r>
        <w:rPr>
          <w:rFonts w:ascii="IRNazanin" w:hAnsi="IRNazanin" w:eastAsia="IRNazanin"/>
          <w:color w:val="111111"/>
          <w:sz w:val="28"/>
          <w:sz w:val="28"/>
          <w:szCs w:val="28"/>
          <w:rtl w:val="true"/>
          <w:lang w:bidi="fa-IR"/>
        </w:rPr>
        <w:t>کما إذا قصد السفر إلی بلد معیّن بینه و بین بلده المسافة و فی الطریق عدل عنه إلی بلد آخر یماثله فی البعد و المسافة،یبقی علی القصد إذا کان ما مضی مع ما بقی إلیه مسافة،و کذا إذا کان من أوّل الأمر قاصدا السفر إلی أحد البلدین،من دون تعیین أحدهما،إذا کان السفر إلی کلّ منهما یبلغ المسافة</w:t>
      </w:r>
      <w:r>
        <w:rPr>
          <w:rFonts w:eastAsia="IRNazanin" w:cs="IRNazanin"/>
          <w:color w:val="111111"/>
          <w:sz w:val="28"/>
          <w:szCs w:val="28"/>
          <w:rtl w:val="true"/>
          <w:lang w:bidi="fa-IR"/>
        </w:rPr>
        <w:t>.</w:t>
      </w:r>
    </w:p>
    <w:p>
      <w:pPr>
        <w:pStyle w:val="Heading5"/>
        <w:numPr>
          <w:ilvl w:val="4"/>
          <w:numId w:val="1"/>
        </w:numPr>
        <w:rPr/>
      </w:pPr>
      <w:bookmarkStart w:id="2985" w:name="__RefHeading___Toc682000_73709187"/>
      <w:bookmarkStart w:id="2986" w:name="_Toc1326"/>
      <w:bookmarkEnd w:id="2985"/>
      <w:r>
        <w:rPr>
          <w:rtl w:val="true"/>
        </w:rPr>
        <w:t xml:space="preserve">مسألة </w:t>
      </w:r>
      <w:r>
        <w:rPr/>
        <w:t>919</w:t>
      </w:r>
      <w:r>
        <w:rPr>
          <w:rtl w:val="true"/>
        </w:rPr>
        <w:t>:</w:t>
      </w:r>
      <w:r>
        <w:rPr>
          <w:rtl w:val="true"/>
        </w:rPr>
        <w:t>إذا قصد المسافة من الابتداء و بعد أن قطع مقدارا منها</w:t>
      </w:r>
      <w:bookmarkEnd w:id="2986"/>
    </w:p>
    <w:p>
      <w:pPr>
        <w:pStyle w:val="BookText"/>
        <w:rPr/>
      </w:pPr>
      <w:r>
        <w:rPr>
          <w:rFonts w:ascii="IRNazanin" w:hAnsi="IRNazanin" w:eastAsia="IRNazanin"/>
          <w:color w:val="111111"/>
          <w:sz w:val="28"/>
          <w:sz w:val="28"/>
          <w:szCs w:val="28"/>
          <w:rtl w:val="true"/>
          <w:lang w:bidi="fa-IR"/>
        </w:rPr>
        <w:t>تردّد فی رأیة أنّه هل یواصل سفره أو یرجع،</w:t>
      </w:r>
    </w:p>
    <w:p>
      <w:pPr>
        <w:pStyle w:val="BookText"/>
        <w:rPr/>
      </w:pPr>
      <w:r>
        <w:rPr>
          <w:rFonts w:ascii="IRNazanin" w:hAnsi="IRNazanin" w:eastAsia="IRNazanin"/>
          <w:color w:val="111111"/>
          <w:sz w:val="28"/>
          <w:sz w:val="28"/>
          <w:szCs w:val="28"/>
          <w:rtl w:val="true"/>
          <w:lang w:bidi="fa-IR"/>
        </w:rPr>
        <w:t>ثمّ عاد إلی الجزم و مواصلة السفر، فهل وظیفته فی هذه الحالة التقصیر أو التمام؟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حال تحیّره و تردّده إن لم یقطع شیئا من المسافة ظلّ علی القصد و إن لم یکن الباقی مسافة شرعیّة،و إن کان قد قطع شیئا من المسافة فی هذه الحالة،فحینئذ إن کان الباقی من الطریق یبلغ المسافة و لو بضمّ العود و الرجوع إلی بلده،یبقی علی القصر و إن لم یبلغ المسافة فإنّه یتمّ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87" w:name="__RefHeading___Toc682002_73709187"/>
      <w:bookmarkStart w:id="2988" w:name="_Toc1327"/>
      <w:bookmarkEnd w:id="2987"/>
      <w:r>
        <w:rPr>
          <w:rtl w:val="true"/>
        </w:rPr>
        <w:t>الثالث</w:t>
      </w:r>
      <w:r>
        <w:rPr>
          <w:rtl w:val="true"/>
        </w:rPr>
        <w:t>:</w:t>
      </w:r>
      <w:r>
        <w:rPr>
          <w:rtl w:val="true"/>
        </w:rPr>
        <w:t>أن لا یکون ناویا فی أوّل السفر إقامة عشرة أیّام قبل بلوغ المسافة</w:t>
      </w:r>
      <w:bookmarkStart w:id="2989" w:name="pg11398_162794"/>
      <w:bookmarkEnd w:id="2988"/>
    </w:p>
    <w:p>
      <w:pPr>
        <w:pStyle w:val="BookText"/>
        <w:rPr/>
      </w:pPr>
      <w:bookmarkEnd w:id="2989"/>
      <w:r>
        <w:rPr>
          <w:rFonts w:ascii="IRNazanin" w:hAnsi="IRNazanin" w:eastAsia="IRNazanin"/>
          <w:color w:val="111111"/>
          <w:sz w:val="28"/>
          <w:sz w:val="28"/>
          <w:szCs w:val="28"/>
          <w:rtl w:val="true"/>
          <w:lang w:bidi="fa-IR"/>
        </w:rPr>
        <w:t>فإذا کان ناویا الإقامة فی الطریق أو متردّدا فیها فمعناه أنّه لم یکن قاصدا من ابتداء الأمر السفر بقدر المسافة الشرعیّة،فلذلک یکون وظیفته التمام، و کذلک إذا تردّد فی أنّه هل یمکث فی الطریق شهرا،و من ذلک ما إذا کان ناویا المرور بوطنه أو مقرّه أو متردّدا فی ذلک،فإنّ المرور بالوطن بما أنّه قاطع للسفر فإذا کان عازما علیه أو متردّدا فیه فمعناه أنّه لم یکن قاصدا من الأوّل السفر بقدر المسافة،فإذن تکون وظیفته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 أنّ المسافر إذا کان عازما علی المرور فی أثناء طیّ المسافة علی بلدته و وطنه،أو یشکّ فی ذلک و لکنّه لم یمر فعلا لسبب أو آخر و قطع المسافة بکاملها فهل علیه أن یقصّر أو یتمّ؟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المسافر إذا کان عازما فی ابتداء السفر علی أن یقیم عشرة أیّام فی الطریق قبل بلوغ المسافة أو یمکث فیه شهرا و لو من دون الإقامة أو یکون متردّدا فی ذلک و لکنّه لمانع أو سبب انصرف عن ذلک و اکمل المسافة،فهل علیه أن یقصر أو یتمّ؟</w:t>
      </w:r>
    </w:p>
    <w:p>
      <w:pPr>
        <w:pStyle w:val="BookText"/>
        <w:rPr/>
      </w:pPr>
      <w:r>
        <w:rPr>
          <w:rFonts w:ascii="IRNazanin" w:hAnsi="IRNazanin" w:eastAsia="IRNazanin"/>
          <w:color w:val="111111"/>
          <w:sz w:val="28"/>
          <w:sz w:val="28"/>
          <w:szCs w:val="28"/>
          <w:rtl w:val="true"/>
          <w:lang w:bidi="fa-IR"/>
        </w:rPr>
        <w:t>و الجواب أنّه یقصر</w:t>
      </w:r>
      <w:r>
        <w:rPr>
          <w:rFonts w:eastAsia="IRNazanin" w:cs="IRNazanin"/>
          <w:color w:val="111111"/>
          <w:sz w:val="28"/>
          <w:szCs w:val="28"/>
          <w:rtl w:val="true"/>
          <w:lang w:bidi="fa-IR"/>
        </w:rPr>
        <w:t>.</w:t>
      </w:r>
    </w:p>
    <w:p>
      <w:pPr>
        <w:pStyle w:val="Heading5"/>
        <w:numPr>
          <w:ilvl w:val="4"/>
          <w:numId w:val="1"/>
        </w:numPr>
        <w:rPr/>
      </w:pPr>
      <w:bookmarkStart w:id="2990" w:name="__RefHeading___Toc682004_73709187"/>
      <w:bookmarkStart w:id="2991" w:name="_Toc1328"/>
      <w:bookmarkEnd w:id="2990"/>
      <w:r>
        <w:rPr>
          <w:rtl w:val="true"/>
        </w:rPr>
        <w:t>الرابع</w:t>
      </w:r>
      <w:r>
        <w:rPr>
          <w:rtl w:val="true"/>
        </w:rPr>
        <w:t>:</w:t>
      </w:r>
      <w:r>
        <w:rPr>
          <w:rtl w:val="true"/>
        </w:rPr>
        <w:t>أن یکون السفر مباحا</w:t>
      </w:r>
      <w:bookmarkEnd w:id="2991"/>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حراما لم یقصر سواء أ کان حراما لنفسه،کإباق العبد،أم لغایته،کالسفر لقتل النفس المحترمة،أم للسرقة أم للزنی،أم لإعانة الظالم،و نحو ذلک،و یلحق به ما إذا کانت الغایة من السفر ترک واجب،کما إذا کان مدیونا و سافر مع مطالبة الدائن،و إمکان الأداء فی الحضر دون السفر،فإنّه یجب فیه التمام،إذا کان السفر بقصد التوصّل إلی ترک الواجب و هو الدین،و أمّا إذا کان الهدف من السفر و الداعی إلیه أمرا محلّلا فی نفسه کالنزهة أو غیرها،و لکن صادف فعل الحرام فی أثناء السفر کالکذب أو الغیبة أو شرب الخمر أو ترک الصلاة و غیرها من دون أن یکون الحرام أو ترک الواجب</w:t>
      </w:r>
      <w:bookmarkStart w:id="2992" w:name="pg11398_162795"/>
    </w:p>
    <w:p>
      <w:pPr>
        <w:pStyle w:val="BookText"/>
        <w:rPr/>
      </w:pPr>
      <w:bookmarkEnd w:id="2992"/>
      <w:r>
        <w:rPr>
          <w:rFonts w:ascii="IRNazanin" w:hAnsi="IRNazanin" w:eastAsia="IRNazanin"/>
          <w:color w:val="111111"/>
          <w:sz w:val="28"/>
          <w:sz w:val="28"/>
          <w:szCs w:val="28"/>
          <w:rtl w:val="true"/>
          <w:lang w:bidi="fa-IR"/>
        </w:rPr>
        <w:t>غایة للسفر فیجب فیه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لا یراد بالسفر التوصّل إلی معصیة أو الفرار من واجب و لکنّه حرام،بمعنی أنّ السفر نفسه عن بلدته حرام،کما إذا أقسم یمینا علی أن لا یخرج من البلد فی یوم ماطر و لا یسافر فیه نهاه عن السفر من یحرم علیه معصیته،فیکون السفر فی الیوم الماطر حراما،و إذا سافر فی ذلک الیوم اعتبر سفره سفر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سفر المعصیة بین کون السفر فی نفسه معصیة أو الغایة منه معصیة</w:t>
      </w:r>
      <w:r>
        <w:rPr>
          <w:rFonts w:eastAsia="IRNazanin" w:cs="IRNazanin"/>
          <w:color w:val="111111"/>
          <w:sz w:val="28"/>
          <w:szCs w:val="28"/>
          <w:rtl w:val="true"/>
          <w:lang w:bidi="fa-IR"/>
        </w:rPr>
        <w:t>.</w:t>
      </w:r>
    </w:p>
    <w:p>
      <w:pPr>
        <w:pStyle w:val="Heading5"/>
        <w:numPr>
          <w:ilvl w:val="4"/>
          <w:numId w:val="1"/>
        </w:numPr>
        <w:rPr/>
      </w:pPr>
      <w:bookmarkStart w:id="2993" w:name="__RefHeading___Toc682006_73709187"/>
      <w:bookmarkStart w:id="2994" w:name="_Toc1329"/>
      <w:bookmarkEnd w:id="2993"/>
      <w:r>
        <w:rPr>
          <w:rtl w:val="true"/>
        </w:rPr>
        <w:t xml:space="preserve">مسألة </w:t>
      </w:r>
      <w:r>
        <w:rPr/>
        <w:t>920</w:t>
      </w:r>
      <w:r>
        <w:rPr>
          <w:rtl w:val="true"/>
        </w:rPr>
        <w:t>:</w:t>
      </w:r>
      <w:r>
        <w:rPr>
          <w:rtl w:val="true"/>
        </w:rPr>
        <w:t>إذا کان السفر لغایة سائغة و جائزة و لکن رکب دابّة أو</w:t>
      </w:r>
      <w:bookmarkEnd w:id="2994"/>
    </w:p>
    <w:p>
      <w:pPr>
        <w:pStyle w:val="BookText"/>
        <w:rPr/>
      </w:pPr>
      <w:r>
        <w:rPr>
          <w:rFonts w:ascii="IRNazanin" w:hAnsi="IRNazanin" w:eastAsia="IRNazanin"/>
          <w:color w:val="111111"/>
          <w:sz w:val="28"/>
          <w:sz w:val="28"/>
          <w:szCs w:val="28"/>
          <w:rtl w:val="true"/>
          <w:lang w:bidi="fa-IR"/>
        </w:rPr>
        <w:t>مشی علی أرض مغصوبة</w:t>
      </w:r>
    </w:p>
    <w:p>
      <w:pPr>
        <w:pStyle w:val="BookText"/>
        <w:rPr/>
      </w:pPr>
      <w:r>
        <w:rPr>
          <w:rFonts w:ascii="IRNazanin" w:hAnsi="IRNazanin" w:eastAsia="IRNazanin"/>
          <w:color w:val="111111"/>
          <w:sz w:val="28"/>
          <w:sz w:val="28"/>
          <w:szCs w:val="28"/>
          <w:rtl w:val="true"/>
          <w:lang w:bidi="fa-IR"/>
        </w:rPr>
        <w:t>فحکمه أن یقصر،لأنّه و إن کان آثما و لکن سفره لیس سفر معصیة،فإنّ ابتعاده عن بلده لم یکن محرّما فی نفسه و لا من أجل غایة محرّمة و إنّما استخدمت فیه واسطة محرّمة أو طریق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سافر علی دابّة مغصوبة بقصد الفرار بها عن المالک أتمّ،لأنّ الباعث علی سفره غایة محرّمة و هی تمکین نفسه من أموال غیره</w:t>
      </w:r>
      <w:r>
        <w:rPr>
          <w:rFonts w:eastAsia="IRNazanin" w:cs="IRNazanin"/>
          <w:color w:val="111111"/>
          <w:sz w:val="28"/>
          <w:szCs w:val="28"/>
          <w:rtl w:val="true"/>
          <w:lang w:bidi="fa-IR"/>
        </w:rPr>
        <w:t>.</w:t>
      </w:r>
    </w:p>
    <w:p>
      <w:pPr>
        <w:pStyle w:val="Heading5"/>
        <w:numPr>
          <w:ilvl w:val="4"/>
          <w:numId w:val="1"/>
        </w:numPr>
        <w:rPr/>
      </w:pPr>
      <w:bookmarkStart w:id="2995" w:name="__RefHeading___Toc682008_73709187"/>
      <w:bookmarkStart w:id="2996" w:name="_Toc1330"/>
      <w:bookmarkEnd w:id="2995"/>
      <w:r>
        <w:rPr>
          <w:rtl w:val="true"/>
        </w:rPr>
        <w:t xml:space="preserve">مسألة </w:t>
      </w:r>
      <w:r>
        <w:rPr/>
        <w:t>921</w:t>
      </w:r>
      <w:r>
        <w:rPr>
          <w:rtl w:val="true"/>
        </w:rPr>
        <w:t>:</w:t>
      </w:r>
      <w:r>
        <w:rPr>
          <w:rtl w:val="true"/>
        </w:rPr>
        <w:t>إباحة السفر شرط فی الابتداء و الاستدامة</w:t>
      </w:r>
      <w:bookmarkEnd w:id="2996"/>
    </w:p>
    <w:p>
      <w:pPr>
        <w:pStyle w:val="BookText"/>
        <w:rPr/>
      </w:pPr>
      <w:r>
        <w:rPr>
          <w:rFonts w:ascii="IRNazanin" w:hAnsi="IRNazanin" w:eastAsia="IRNazanin"/>
          <w:color w:val="111111"/>
          <w:sz w:val="28"/>
          <w:sz w:val="28"/>
          <w:szCs w:val="28"/>
          <w:rtl w:val="true"/>
          <w:lang w:bidi="fa-IR"/>
        </w:rPr>
        <w:t>فإذا کان ابتداء سفره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الأثناء قصد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حینئذ علی الأظهر،و إن کان الأحوط استحبابا الجمع بین القصر و التمام،و أمّا ما صلاّه قصرا سابقا فلا تجب إعادته إذا کان قد قطع المسافة،و إلاّ فعلیه الإعادة فی الوقت و خارجه، و إذا رجع إلی قصد الطاعة،فإن کان ما بقی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فی السیر قصر،و إلاّ أتمّ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شرع فی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Heading5"/>
        <w:numPr>
          <w:ilvl w:val="4"/>
          <w:numId w:val="1"/>
        </w:numPr>
        <w:rPr/>
      </w:pPr>
      <w:bookmarkStart w:id="2997" w:name="__RefHeading___Toc682010_73709187"/>
      <w:bookmarkStart w:id="2998" w:name="_Toc1331"/>
      <w:bookmarkEnd w:id="2997"/>
      <w:r>
        <w:rPr>
          <w:rtl w:val="true"/>
        </w:rPr>
        <w:t xml:space="preserve">مسألة </w:t>
      </w:r>
      <w:r>
        <w:rPr/>
        <w:t>922</w:t>
      </w:r>
      <w:r>
        <w:rPr>
          <w:rtl w:val="true"/>
        </w:rPr>
        <w:t>:</w:t>
      </w:r>
      <w:r>
        <w:rPr>
          <w:rtl w:val="true"/>
        </w:rPr>
        <w:t>إذا کان ابتداء سفره معصیة فعدل إلی المباح</w:t>
      </w:r>
      <w:bookmarkEnd w:id="299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الباقی مسافة و لو ملفّقة،فعلیه أن یقصر إذا بدأ بالسفر المباح فعلا،و أمّا قبل أن یبدأ به فیتمّ إذا أراد أن یصلّی</w:t>
      </w:r>
      <w:r>
        <w:rPr>
          <w:rFonts w:eastAsia="IRNazanin" w:cs="IRNazanin"/>
          <w:color w:val="111111"/>
          <w:sz w:val="28"/>
          <w:szCs w:val="28"/>
          <w:rtl w:val="true"/>
          <w:lang w:bidi="fa-IR"/>
        </w:rPr>
        <w:t>.</w:t>
      </w:r>
      <w:bookmarkStart w:id="2999" w:name="pg11398_162796"/>
    </w:p>
    <w:p>
      <w:pPr>
        <w:pStyle w:val="Heading5"/>
        <w:numPr>
          <w:ilvl w:val="4"/>
          <w:numId w:val="1"/>
        </w:numPr>
        <w:rPr/>
      </w:pPr>
      <w:bookmarkStart w:id="3000" w:name="__RefHeading___Toc682012_73709187"/>
      <w:bookmarkStart w:id="3001" w:name="_Toc1332"/>
      <w:bookmarkEnd w:id="2999"/>
      <w:bookmarkEnd w:id="3000"/>
      <w:r>
        <w:rPr>
          <w:rtl w:val="true"/>
        </w:rPr>
        <w:t xml:space="preserve">مسألة </w:t>
      </w:r>
      <w:r>
        <w:rPr/>
        <w:t>923</w:t>
      </w:r>
      <w:r>
        <w:rPr>
          <w:rtl w:val="true"/>
        </w:rPr>
        <w:t>:</w:t>
      </w:r>
      <w:r>
        <w:rPr>
          <w:rtl w:val="true"/>
        </w:rPr>
        <w:t>الراجع من سفر المعصیة یقصر إذا کان الرجوع مسافة و إن لم یکن تائبا</w:t>
      </w:r>
      <w:bookmarkEnd w:id="3001"/>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عدل من سفر الحرام إلی سفر مباح فی الطریق فما لم یبدأ بالسفر المباح ظلّ علی التمام،و إذا بدأ به و لو بخطوة فعلیه أن یقصر، فهل الأمر کذلک إذا کان تحوّل نیّته من الحرام إلی الحلال فی البلد کمن سافر إلی کربلاء بغایة محرّمة و حین ما وصل إلی کربلاء تاب و أراد أن یرجع،فهل وظیفته القصر متی بدأ بالسفر المباح و إن کان بعد فی کربلاء أو بعد الخروج منه؟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وظیفته القصر متی بدأ بالسفر المباح و لو بخطوة و إن کان بعد فی داخل البلد</w:t>
      </w:r>
      <w:r>
        <w:rPr>
          <w:rFonts w:eastAsia="IRNazanin" w:cs="IRNazanin"/>
          <w:color w:val="111111"/>
          <w:sz w:val="28"/>
          <w:szCs w:val="28"/>
          <w:rtl w:val="true"/>
          <w:lang w:bidi="fa-IR"/>
        </w:rPr>
        <w:t>.</w:t>
      </w:r>
    </w:p>
    <w:p>
      <w:pPr>
        <w:pStyle w:val="Heading5"/>
        <w:numPr>
          <w:ilvl w:val="4"/>
          <w:numId w:val="1"/>
        </w:numPr>
        <w:rPr/>
      </w:pPr>
      <w:bookmarkStart w:id="3002" w:name="__RefHeading___Toc682014_73709187"/>
      <w:bookmarkStart w:id="3003" w:name="_Toc1333"/>
      <w:bookmarkEnd w:id="3002"/>
      <w:r>
        <w:rPr>
          <w:rtl w:val="true"/>
        </w:rPr>
        <w:t xml:space="preserve">مسألة </w:t>
      </w:r>
      <w:r>
        <w:rPr/>
        <w:t>924</w:t>
      </w:r>
      <w:r>
        <w:rPr>
          <w:rtl w:val="true"/>
        </w:rPr>
        <w:t>:</w:t>
      </w:r>
      <w:r>
        <w:rPr>
          <w:rtl w:val="true"/>
        </w:rPr>
        <w:t>إذا سافر لغایة ملفّقة من الطاعة و المعصیة</w:t>
      </w:r>
      <w:bookmarkEnd w:id="3003"/>
    </w:p>
    <w:p>
      <w:pPr>
        <w:pStyle w:val="BookText"/>
        <w:rPr/>
      </w:pPr>
      <w:r>
        <w:rPr>
          <w:rFonts w:ascii="IRNazanin" w:hAnsi="IRNazanin" w:eastAsia="IRNazanin"/>
          <w:color w:val="111111"/>
          <w:sz w:val="28"/>
          <w:sz w:val="28"/>
          <w:szCs w:val="28"/>
          <w:rtl w:val="true"/>
          <w:lang w:bidi="fa-IR"/>
        </w:rPr>
        <w:t>بمعنی أن تکون الغایة مجموع الأمرین أتمّ صلاته،و إذا کانت المعصیة تابعة و غیر صالحة للاستقلال فی تحقّق السفر فإنّه یقصر،مثال ذلک شخص مسافر إلی بغداد مثلا من أجل غایة مباحة،و لکنّه یحدّث نفسه بأنّه إذا وصل إلیه و حصلت الغایة المنشودة له شرب کأسا من خمر،فیکون ذلک داعیا فی طول السفر فلا یمکن أن یکون محرّکا له</w:t>
      </w:r>
      <w:r>
        <w:rPr>
          <w:rFonts w:eastAsia="IRNazanin" w:cs="IRNazanin"/>
          <w:color w:val="111111"/>
          <w:sz w:val="28"/>
          <w:szCs w:val="28"/>
          <w:rtl w:val="true"/>
          <w:lang w:bidi="fa-IR"/>
        </w:rPr>
        <w:t>.</w:t>
      </w:r>
    </w:p>
    <w:p>
      <w:pPr>
        <w:pStyle w:val="Heading5"/>
        <w:numPr>
          <w:ilvl w:val="4"/>
          <w:numId w:val="1"/>
        </w:numPr>
        <w:rPr/>
      </w:pPr>
      <w:bookmarkStart w:id="3004" w:name="__RefHeading___Toc682016_73709187"/>
      <w:bookmarkStart w:id="3005" w:name="_Toc1334"/>
      <w:bookmarkEnd w:id="3004"/>
      <w:r>
        <w:rPr>
          <w:rtl w:val="true"/>
        </w:rPr>
        <w:t xml:space="preserve">مسألة </w:t>
      </w:r>
      <w:r>
        <w:rPr/>
        <w:t>925</w:t>
      </w:r>
      <w:r>
        <w:rPr>
          <w:rtl w:val="true"/>
        </w:rPr>
        <w:t>:</w:t>
      </w:r>
      <w:r>
        <w:rPr>
          <w:rtl w:val="true"/>
        </w:rPr>
        <w:t>إذا سافر للصید مسافة شرعیّة بغایة اللهو و الترف</w:t>
      </w:r>
      <w:bookmarkEnd w:id="3005"/>
    </w:p>
    <w:p>
      <w:pPr>
        <w:pStyle w:val="BookText"/>
        <w:rPr/>
      </w:pPr>
      <w:r>
        <w:rPr>
          <w:rFonts w:ascii="IRNazanin" w:hAnsi="IRNazanin" w:eastAsia="IRNazanin"/>
          <w:color w:val="111111"/>
          <w:sz w:val="28"/>
          <w:sz w:val="28"/>
          <w:szCs w:val="28"/>
          <w:rtl w:val="true"/>
          <w:lang w:bidi="fa-IR"/>
        </w:rPr>
        <w:t>کما هو متعارف بین أبناء الدنیا من الملوک و الرؤساء المترفین،لا بغرض الاستفادة من الصید،فعلیه أن یتمّ صلاته فی ذهابه،و قصر فی إیابه إذا کان وحده مسافة،أمّا إذا کان الصید لقوته و قوت عیاله قصر،و کذلک إذا کان للتجارة علی الأظهر، و لا فرق فی ذلک بین صید البرّ و البحر</w:t>
      </w:r>
      <w:r>
        <w:rPr>
          <w:rFonts w:eastAsia="IRNazanin" w:cs="IRNazanin"/>
          <w:color w:val="111111"/>
          <w:sz w:val="28"/>
          <w:szCs w:val="28"/>
          <w:rtl w:val="true"/>
          <w:lang w:bidi="fa-IR"/>
        </w:rPr>
        <w:t>.</w:t>
      </w:r>
    </w:p>
    <w:p>
      <w:pPr>
        <w:pStyle w:val="Heading5"/>
        <w:numPr>
          <w:ilvl w:val="4"/>
          <w:numId w:val="1"/>
        </w:numPr>
        <w:rPr/>
      </w:pPr>
      <w:bookmarkStart w:id="3006" w:name="__RefHeading___Toc682018_73709187"/>
      <w:bookmarkStart w:id="3007" w:name="_Toc1335"/>
      <w:bookmarkEnd w:id="3006"/>
      <w:r>
        <w:rPr>
          <w:rtl w:val="true"/>
        </w:rPr>
        <w:t xml:space="preserve">مسألة </w:t>
      </w:r>
      <w:r>
        <w:rPr/>
        <w:t>926</w:t>
      </w:r>
      <w:r>
        <w:rPr>
          <w:rtl w:val="true"/>
        </w:rPr>
        <w:t>:</w:t>
      </w:r>
      <w:r>
        <w:rPr>
          <w:rtl w:val="true"/>
        </w:rPr>
        <w:t>التابع للجائر إذا کان مکرها أو بقصد غرض صحیح</w:t>
      </w:r>
      <w:bookmarkEnd w:id="3007"/>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کدفع مظلمة عن نفسه أو غیره یقصر،و إلاّ فإن کان علی وجه یعدّ من أتباعه</w:t>
      </w:r>
      <w:bookmarkStart w:id="3008" w:name="pg11398_162797"/>
    </w:p>
    <w:p>
      <w:pPr>
        <w:pStyle w:val="BookText"/>
        <w:rPr/>
      </w:pPr>
      <w:bookmarkEnd w:id="3008"/>
      <w:r>
        <w:rPr>
          <w:rFonts w:ascii="IRNazanin" w:hAnsi="IRNazanin" w:eastAsia="IRNazanin"/>
          <w:color w:val="111111"/>
          <w:sz w:val="28"/>
          <w:sz w:val="28"/>
          <w:szCs w:val="28"/>
          <w:rtl w:val="true"/>
          <w:lang w:bidi="fa-IR"/>
        </w:rPr>
        <w:t>و أعوانه فی جوره و ظلمه و ممتثلا لأوامره یتمّ،و إن کان سفر الجائر مباحا فالتابع یتمّ و المتبوع یقصر</w:t>
      </w:r>
      <w:r>
        <w:rPr>
          <w:rFonts w:eastAsia="IRNazanin" w:cs="IRNazanin"/>
          <w:color w:val="111111"/>
          <w:sz w:val="28"/>
          <w:szCs w:val="28"/>
          <w:rtl w:val="true"/>
          <w:lang w:bidi="fa-IR"/>
        </w:rPr>
        <w:t>.</w:t>
      </w:r>
    </w:p>
    <w:p>
      <w:pPr>
        <w:pStyle w:val="Heading5"/>
        <w:numPr>
          <w:ilvl w:val="4"/>
          <w:numId w:val="1"/>
        </w:numPr>
        <w:rPr/>
      </w:pPr>
      <w:bookmarkStart w:id="3009" w:name="__RefHeading___Toc682020_73709187"/>
      <w:bookmarkStart w:id="3010" w:name="_Toc1336"/>
      <w:bookmarkEnd w:id="3009"/>
      <w:r>
        <w:rPr>
          <w:rtl w:val="true"/>
        </w:rPr>
        <w:t xml:space="preserve">مسألة </w:t>
      </w:r>
      <w:r>
        <w:rPr/>
        <w:t>927</w:t>
      </w:r>
      <w:r>
        <w:rPr>
          <w:rtl w:val="true"/>
        </w:rPr>
        <w:t>:</w:t>
      </w:r>
      <w:r>
        <w:rPr>
          <w:rtl w:val="true"/>
        </w:rPr>
        <w:t>إذا شکّ فی کون السفر معصیة أو لا مع کون الشبهة</w:t>
      </w:r>
      <w:bookmarkEnd w:id="3010"/>
    </w:p>
    <w:p>
      <w:pPr>
        <w:pStyle w:val="BookText"/>
        <w:rPr/>
      </w:pPr>
      <w:r>
        <w:rPr>
          <w:rFonts w:ascii="IRNazanin" w:hAnsi="IRNazanin" w:eastAsia="IRNazanin"/>
          <w:color w:val="111111"/>
          <w:sz w:val="28"/>
          <w:sz w:val="28"/>
          <w:szCs w:val="28"/>
          <w:rtl w:val="true"/>
          <w:lang w:bidi="fa-IR"/>
        </w:rPr>
        <w:t>موضوعیّة فالأصل الإباحة فیقصر،</w:t>
      </w:r>
    </w:p>
    <w:p>
      <w:pPr>
        <w:pStyle w:val="BookText"/>
        <w:rPr/>
      </w:pPr>
      <w:r>
        <w:rPr>
          <w:rFonts w:ascii="IRNazanin" w:hAnsi="IRNazanin" w:eastAsia="IRNazanin"/>
          <w:color w:val="111111"/>
          <w:sz w:val="28"/>
          <w:sz w:val="28"/>
          <w:szCs w:val="28"/>
          <w:rtl w:val="true"/>
          <w:lang w:bidi="fa-IR"/>
        </w:rPr>
        <w:t>إلاّ إذا کانت الحالة السابقة هی الحرمة،أو کان هناک أصل موضوعیّ یحرز به الحرمة فلا یقصر</w:t>
      </w:r>
      <w:r>
        <w:rPr>
          <w:rFonts w:eastAsia="IRNazanin" w:cs="IRNazanin"/>
          <w:color w:val="111111"/>
          <w:sz w:val="28"/>
          <w:szCs w:val="28"/>
          <w:rtl w:val="true"/>
          <w:lang w:bidi="fa-IR"/>
        </w:rPr>
        <w:t>.</w:t>
      </w:r>
    </w:p>
    <w:p>
      <w:pPr>
        <w:pStyle w:val="Heading5"/>
        <w:numPr>
          <w:ilvl w:val="4"/>
          <w:numId w:val="1"/>
        </w:numPr>
        <w:rPr/>
      </w:pPr>
      <w:bookmarkStart w:id="3011" w:name="__RefHeading___Toc682022_73709187"/>
      <w:bookmarkStart w:id="3012" w:name="_Toc1337"/>
      <w:bookmarkEnd w:id="3011"/>
      <w:r>
        <w:rPr>
          <w:rtl w:val="true"/>
        </w:rPr>
        <w:t xml:space="preserve">مسألة </w:t>
      </w:r>
      <w:r>
        <w:rPr/>
        <w:t>928</w:t>
      </w:r>
      <w:r>
        <w:rPr>
          <w:rtl w:val="true"/>
        </w:rPr>
        <w:t>:</w:t>
      </w:r>
      <w:r>
        <w:rPr>
          <w:rtl w:val="true"/>
        </w:rPr>
        <w:t>إذا سافر الإنسان فی شهر رمضان و کان سفره فی</w:t>
      </w:r>
      <w:bookmarkEnd w:id="3012"/>
    </w:p>
    <w:p>
      <w:pPr>
        <w:pStyle w:val="BookText"/>
        <w:rPr/>
      </w:pPr>
      <w:r>
        <w:rPr>
          <w:rFonts w:ascii="IRNazanin" w:hAnsi="IRNazanin" w:eastAsia="IRNazanin"/>
          <w:color w:val="111111"/>
          <w:sz w:val="28"/>
          <w:sz w:val="28"/>
          <w:szCs w:val="28"/>
          <w:rtl w:val="true"/>
          <w:lang w:bidi="fa-IR"/>
        </w:rPr>
        <w:t>الابتداء معصیة،</w:t>
      </w:r>
    </w:p>
    <w:p>
      <w:pPr>
        <w:pStyle w:val="BookText"/>
        <w:rPr/>
      </w:pPr>
      <w:r>
        <w:rPr>
          <w:rFonts w:ascii="IRNazanin" w:hAnsi="IRNazanin" w:eastAsia="IRNazanin"/>
          <w:color w:val="111111"/>
          <w:sz w:val="28"/>
          <w:sz w:val="28"/>
          <w:szCs w:val="28"/>
          <w:rtl w:val="true"/>
          <w:lang w:bidi="fa-IR"/>
        </w:rPr>
        <w:t>و نوی الصوم فیه ثمّ عدل فی الأثناء إلی السفر الحلال بعد أن قطع المسافة بکاملها،و حینئذ فإن کان عدوله قبل الزوال و کان الباقی مسافة شرعیّة وجب علیه الإفطار،شریطة أن یکون بادئا بالسفر المباح قبل الزوال، و إن کان عدوله بعد الزوال،وجب البقاء علی الصوم إذا لم یکن الباقی مسافة شرعیّة،و أمّا إذا کان الباقی مسافة فیسوغ له الإفطار و إن کان الاحتیاط بالبقاء علی الصوم أجدر و أولی،و أمّا إذا عدل إلی السفر الحلال قبل أن یقطع المسافة بالکامل،فإن کان قبل الزوال و کان الباقی مسافة شرعیّة وجب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الباقی مسافة فهل یجب الإفطار؟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وجوبه غیر بعید و إن کان الأحوط و الأجدر به الجمع بین إتمام الصوم و القضاء،و إن کان بعد الزوال فالأظهر جواز الإفطار،شریطة أن یکون الباقی مسافة،و إلاّ فالأحوط وجوبا هو الجمع بین إتمام الصوم و القضاء بعد ذلک،و إذا کان سفره فی الابتداء طاعة ثمّ تحوّل فی الأثناء إلی سفر المعصیة فإن کان التحوّل قبل طیّ المسافة بالکامل،فالأظهر أن ینوی الصوم بمجرّد التحوّل فی النیّة،بلا فرق فی ذلک بین أن یکون قبل الزوال أو بعده شریطة عدم إتیانه بالمفطر،و إن کان بعد طیّ المسافة بکاملها،لم یصح أن ینوی الصوم بمجرّد التحوّل فی النیّة و إن کان قبل الزوال</w:t>
      </w:r>
      <w:r>
        <w:rPr>
          <w:rFonts w:eastAsia="IRNazanin" w:cs="IRNazanin"/>
          <w:color w:val="111111"/>
          <w:sz w:val="28"/>
          <w:szCs w:val="28"/>
          <w:rtl w:val="true"/>
          <w:lang w:bidi="fa-IR"/>
        </w:rPr>
        <w:t>.</w:t>
      </w:r>
      <w:bookmarkStart w:id="3013" w:name="pg11398_162798"/>
    </w:p>
    <w:p>
      <w:pPr>
        <w:pStyle w:val="Heading5"/>
        <w:numPr>
          <w:ilvl w:val="4"/>
          <w:numId w:val="1"/>
        </w:numPr>
        <w:rPr/>
      </w:pPr>
      <w:bookmarkStart w:id="3014" w:name="__RefHeading___Toc682024_73709187"/>
      <w:bookmarkStart w:id="3015" w:name="_Toc1338"/>
      <w:bookmarkEnd w:id="3013"/>
      <w:bookmarkEnd w:id="3014"/>
      <w:r>
        <w:rPr>
          <w:rtl w:val="true"/>
        </w:rPr>
        <w:t>الخامس</w:t>
      </w:r>
      <w:r>
        <w:rPr>
          <w:rtl w:val="true"/>
        </w:rPr>
        <w:t>:</w:t>
      </w:r>
      <w:r>
        <w:rPr>
          <w:rtl w:val="true"/>
        </w:rPr>
        <w:t>أن لا یتّخذ نفس السفر عملا له أو مقدّمة لعمله</w:t>
      </w:r>
      <w:bookmarkEnd w:id="3015"/>
    </w:p>
    <w:p>
      <w:pPr>
        <w:pStyle w:val="BookText"/>
        <w:rPr/>
      </w:pPr>
      <w:r>
        <w:rPr>
          <w:rFonts w:ascii="IRNazanin" w:hAnsi="IRNazanin" w:eastAsia="IRNazanin"/>
          <w:color w:val="111111"/>
          <w:sz w:val="28"/>
          <w:sz w:val="28"/>
          <w:szCs w:val="28"/>
          <w:rtl w:val="true"/>
          <w:lang w:bidi="fa-IR"/>
        </w:rPr>
        <w:t>و الأوّل کالمکاری و الملاّح و البحّار و الطیّار و المضیّف الّذی یستأجره الشخص لمرافقة مسافریه فی الطائرة أو السیّارة أو تستأجره الشرکة لذلک،و الثانی کالساعی و الراعی و التاجر الّذی یدور فی تجارته،و غیرهم ممن عمله فی السفر إلی المسافة فما زاد،فإنّ هؤلاء یتمّون الصلاة فی سفرهم،و إن استعملوه لأنفسهم،کحمل المکاری متاعه أو أهله من مکان إلی آخر،أو حمل السائق أو الطیّار أهله من بلد إلی بلد آخر، و کما أنّ التاجر الّذی یدور فی تجارته یتمّ الصلاة،کذلک العامل الّذی یدور فی عمله،کالنجّار الّذی یدور فی الرساتیق لتعمیر النواعیر و الکرود،و البنّاء الّذی یدور فی الرساتیق لتعمیر الآبار الّتی یستقی منها للزرع،و الحدّاد الّذی یدور فی الرساتیق و المزارع لتعمیر الماکینات و إصلاحها،و النقّار الّذی یدور فی القری لنقر الرحی،و أمثالهم من العمّال الّذین یدورون فی البلاد و القری و الرساتیق للاشتغال و العمل،مع صدق الدوران فی حقّهم عرفا،و أن یکون ذلک بمسافة شرعیّة،و مثلهم الحطّاب و الجلاّب الّذی یجلب الخضر و الفواکه و الحبوب و نحوها إلی البلد،فإنّهم یتمّون الصلاة،و یلحق بذلک من کان عمله و مهنته فی بلد معیّن یبعد من بلدته بقدر المسافة الشرعیّة،و یسافر إلی ذلک البلد لمزاولة عمله و مهنته فیه صباحا و یرجع إلی بلدته مساء أو بعد یوم و یوم أو فی کلّ اسبوع مرّة واحدة أو أکثر،من دون أن یتّخذ ذلک البلد مقرّا و وطنا له،فوظیفته عندئذ التمام فی الطریق ذهابا و إیابا و فی بلد عمله،و أمّا إذا اتّخذ بلد عمله مقرا و وطنا له بأن قرّر أن یبقی فیه ثلاث أو أربع سنین أو أکثر،فحینئذ یعتبر ذلک البلد وطنا اتّخاذیّا له و یترتّب علیه تمام أحکام الوطن و تکون وظیفته فیه التمام،لا من أجل أنّه یمارس عمله فیه بل من أجل أنّه متواجد فی وطنه،و أمّا فی الطریق فوظیفته القصر حتّی إذا کان ذهابه و إیابه بین یوم و آخر بل فی کلّ یوم،</w:t>
      </w:r>
    </w:p>
    <w:p>
      <w:pPr>
        <w:pStyle w:val="Heading5"/>
        <w:numPr>
          <w:ilvl w:val="4"/>
          <w:numId w:val="1"/>
        </w:numPr>
        <w:rPr/>
      </w:pPr>
      <w:bookmarkStart w:id="3016" w:name="__RefHeading___Toc682026_73709187"/>
      <w:bookmarkStart w:id="3017" w:name="_Toc1339"/>
      <w:bookmarkEnd w:id="3016"/>
      <w:r>
        <w:rPr>
          <w:rtl w:val="true"/>
        </w:rPr>
        <w:t>و لمزید</w:t>
      </w:r>
      <w:bookmarkEnd w:id="3017"/>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التعرّف علی هذه المسائل نذکر الحالات التالیة</w:t>
      </w:r>
      <w:r>
        <w:rPr>
          <w:rFonts w:eastAsia="IRNazanin" w:cs="IRNazanin"/>
          <w:color w:val="111111"/>
          <w:sz w:val="28"/>
          <w:szCs w:val="28"/>
          <w:rtl w:val="true"/>
          <w:lang w:bidi="fa-IR"/>
        </w:rPr>
        <w:t>:</w:t>
      </w:r>
      <w:bookmarkStart w:id="3018" w:name="pg11398_162799"/>
    </w:p>
    <w:p>
      <w:pPr>
        <w:pStyle w:val="Heading5"/>
        <w:numPr>
          <w:ilvl w:val="4"/>
          <w:numId w:val="1"/>
        </w:numPr>
        <w:rPr/>
      </w:pPr>
      <w:bookmarkStart w:id="3019" w:name="__RefHeading___Toc682028_73709187"/>
      <w:bookmarkStart w:id="3020" w:name="_Toc1340"/>
      <w:bookmarkEnd w:id="3018"/>
      <w:bookmarkEnd w:id="3019"/>
      <w:r>
        <w:rPr>
          <w:rtl w:val="true"/>
        </w:rPr>
        <w:t>الاولی</w:t>
      </w:r>
      <w:r>
        <w:rPr>
          <w:rtl w:val="true"/>
        </w:rPr>
        <w:t>:</w:t>
      </w:r>
      <w:r>
        <w:rPr>
          <w:rtl w:val="true"/>
        </w:rPr>
        <w:t>أنّ المراد بالعمل و الشغل الحرفة أو المهنة کالسیاقة و الملاحة</w:t>
      </w:r>
      <w:bookmarkEnd w:id="3020"/>
    </w:p>
    <w:p>
      <w:pPr>
        <w:pStyle w:val="BookText"/>
        <w:rPr/>
      </w:pPr>
      <w:r>
        <w:rPr>
          <w:rFonts w:ascii="IRNazanin" w:hAnsi="IRNazanin" w:eastAsia="IRNazanin"/>
          <w:color w:val="111111"/>
          <w:sz w:val="28"/>
          <w:sz w:val="28"/>
          <w:szCs w:val="28"/>
          <w:rtl w:val="true"/>
          <w:lang w:bidi="fa-IR"/>
        </w:rPr>
        <w:t>و المکاراة و نحوها،</w:t>
      </w:r>
    </w:p>
    <w:p>
      <w:pPr>
        <w:pStyle w:val="BookText"/>
        <w:rPr/>
      </w:pPr>
      <w:r>
        <w:rPr>
          <w:rFonts w:ascii="IRNazanin" w:hAnsi="IRNazanin" w:eastAsia="IRNazanin"/>
          <w:color w:val="111111"/>
          <w:sz w:val="28"/>
          <w:sz w:val="28"/>
          <w:szCs w:val="28"/>
          <w:rtl w:val="true"/>
          <w:lang w:bidi="fa-IR"/>
        </w:rPr>
        <w:t>و من یمارس السیاقة فی المسافة الشرعیّة کبین النجف و بغداد مثلا،فوظیفته التمام فی الطریق ذهابا و إیابا و فی المقصد،بلا فرق بین أن تکون ممارسته لها باجرة أو تبرّعا،فإنّ من تبرّع بالعمل کسائق لدی شخص تعتبر السیاقة له مهنة و عملا</w:t>
      </w:r>
      <w:r>
        <w:rPr>
          <w:rFonts w:eastAsia="IRNazanin" w:cs="IRNazanin"/>
          <w:color w:val="111111"/>
          <w:sz w:val="28"/>
          <w:szCs w:val="28"/>
          <w:rtl w:val="true"/>
          <w:lang w:bidi="fa-IR"/>
        </w:rPr>
        <w:t>.</w:t>
      </w:r>
    </w:p>
    <w:p>
      <w:pPr>
        <w:pStyle w:val="Heading5"/>
        <w:numPr>
          <w:ilvl w:val="4"/>
          <w:numId w:val="1"/>
        </w:numPr>
        <w:rPr/>
      </w:pPr>
      <w:bookmarkStart w:id="3021" w:name="__RefHeading___Toc682030_73709187"/>
      <w:bookmarkStart w:id="3022" w:name="_Toc1341"/>
      <w:bookmarkEnd w:id="3021"/>
      <w:r>
        <w:rPr>
          <w:rtl w:val="true"/>
        </w:rPr>
        <w:t>الثانیة</w:t>
      </w:r>
      <w:r>
        <w:rPr>
          <w:rtl w:val="true"/>
        </w:rPr>
        <w:t>:</w:t>
      </w:r>
      <w:r>
        <w:rPr>
          <w:rtl w:val="true"/>
        </w:rPr>
        <w:t>أنّ من یکون عنده سیّارة فیسوقها مستمرا و یقطع بها المسافات</w:t>
      </w:r>
      <w:bookmarkEnd w:id="3022"/>
    </w:p>
    <w:p>
      <w:pPr>
        <w:pStyle w:val="BookText"/>
        <w:rPr/>
      </w:pPr>
      <w:r>
        <w:rPr>
          <w:rFonts w:ascii="Amiri" w:hAnsi="Amiri" w:eastAsia="Amiri" w:cs="Amiri"/>
          <w:color w:val="111111"/>
          <w:sz w:val="28"/>
          <w:sz w:val="28"/>
          <w:szCs w:val="28"/>
          <w:rtl w:val="true"/>
          <w:lang w:bidi="ar-SA"/>
        </w:rPr>
        <w:t>کلّ یوم،</w:t>
      </w:r>
    </w:p>
    <w:p>
      <w:pPr>
        <w:pStyle w:val="BookText"/>
        <w:rPr/>
      </w:pPr>
      <w:r>
        <w:rPr>
          <w:rFonts w:ascii="IRNazanin" w:hAnsi="IRNazanin" w:eastAsia="IRNazanin"/>
          <w:color w:val="111111"/>
          <w:sz w:val="28"/>
          <w:sz w:val="28"/>
          <w:szCs w:val="28"/>
          <w:rtl w:val="true"/>
          <w:lang w:bidi="fa-IR"/>
        </w:rPr>
        <w:t>و لکن لغایة التنزّه و قضاء الوقت،أو یسافر بها لزیارة المشاهد المشرّفة، کمن کان ساکنا فی النجف الأشرف و یسافر بسیّارته إلی کربلاء کلّ یوم للزیارة، فیزور و یرجع،فلا یعتبر السفر عملا و مهنة له،فإنّه لو سئل ما هو عمل هذا الشخص،لا یقال إنّ عمله التنزّه أو الزیارة أو السیاقة فلذا تکون وظیفته القصر</w:t>
      </w:r>
      <w:r>
        <w:rPr>
          <w:rFonts w:eastAsia="IRNazanin" w:cs="IRNazanin"/>
          <w:color w:val="111111"/>
          <w:sz w:val="28"/>
          <w:szCs w:val="28"/>
          <w:rtl w:val="true"/>
          <w:lang w:bidi="fa-IR"/>
        </w:rPr>
        <w:t>.</w:t>
      </w:r>
    </w:p>
    <w:p>
      <w:pPr>
        <w:pStyle w:val="Heading5"/>
        <w:numPr>
          <w:ilvl w:val="4"/>
          <w:numId w:val="1"/>
        </w:numPr>
        <w:rPr/>
      </w:pPr>
      <w:bookmarkStart w:id="3023" w:name="__RefHeading___Toc682032_73709187"/>
      <w:bookmarkStart w:id="3024" w:name="_Toc1342"/>
      <w:bookmarkEnd w:id="3023"/>
      <w:r>
        <w:rPr>
          <w:rtl w:val="true"/>
        </w:rPr>
        <w:t>الثالثة</w:t>
      </w:r>
      <w:r>
        <w:rPr>
          <w:rtl w:val="true"/>
        </w:rPr>
        <w:t>:</w:t>
      </w:r>
      <w:r>
        <w:rPr>
          <w:rtl w:val="true"/>
        </w:rPr>
        <w:t>أنّ من کانت مهنته السفر کالسائق و یشتغل بسیّارته بین النجف</w:t>
      </w:r>
      <w:bookmarkEnd w:id="3024"/>
    </w:p>
    <w:p>
      <w:pPr>
        <w:pStyle w:val="BookText"/>
        <w:rPr/>
      </w:pPr>
      <w:r>
        <w:rPr>
          <w:rFonts w:ascii="IRNazanin" w:hAnsi="IRNazanin" w:eastAsia="IRNazanin"/>
          <w:color w:val="111111"/>
          <w:sz w:val="28"/>
          <w:sz w:val="28"/>
          <w:szCs w:val="28"/>
          <w:rtl w:val="true"/>
          <w:lang w:bidi="fa-IR"/>
        </w:rPr>
        <w:t>و بغداد،</w:t>
      </w:r>
    </w:p>
    <w:p>
      <w:pPr>
        <w:pStyle w:val="BookText"/>
        <w:rPr/>
      </w:pPr>
      <w:r>
        <w:rPr>
          <w:rFonts w:ascii="IRNazanin" w:hAnsi="IRNazanin" w:eastAsia="IRNazanin"/>
          <w:color w:val="111111"/>
          <w:sz w:val="28"/>
          <w:sz w:val="28"/>
          <w:szCs w:val="28"/>
          <w:rtl w:val="true"/>
          <w:lang w:bidi="fa-IR"/>
        </w:rPr>
        <w:t>فهل یعتبر فی وجوب التمام علیه أن یمارس مهنته فی کلّ یوم أو بین یوم و آخر أو فی کلّ اسبوع مرّتین،أو یکفی أن یمارسها فی کلّ اسبوع أو اسبوعین مرّة واحدة؟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أن یمارسها فی کلّ اسبوع مرّة واحدة</w:t>
      </w:r>
      <w:r>
        <w:rPr>
          <w:rFonts w:eastAsia="IRNazanin" w:cs="IRNazanin"/>
          <w:color w:val="111111"/>
          <w:sz w:val="28"/>
          <w:szCs w:val="28"/>
          <w:rtl w:val="true"/>
          <w:lang w:bidi="fa-IR"/>
        </w:rPr>
        <w:t>.</w:t>
      </w:r>
    </w:p>
    <w:p>
      <w:pPr>
        <w:pStyle w:val="Heading5"/>
        <w:numPr>
          <w:ilvl w:val="4"/>
          <w:numId w:val="1"/>
        </w:numPr>
        <w:rPr/>
      </w:pPr>
      <w:bookmarkStart w:id="3025" w:name="__RefHeading___Toc682034_73709187"/>
      <w:bookmarkStart w:id="3026" w:name="_Toc1343"/>
      <w:bookmarkEnd w:id="3025"/>
      <w:r>
        <w:rPr>
          <w:rtl w:val="true"/>
        </w:rPr>
        <w:t>الرابعة</w:t>
      </w:r>
      <w:r>
        <w:rPr>
          <w:rtl w:val="true"/>
        </w:rPr>
        <w:t>:</w:t>
      </w:r>
      <w:r>
        <w:rPr>
          <w:rtl w:val="true"/>
        </w:rPr>
        <w:t>أن تکون مهنته شیئا آخر غیر السفر و لکنّه یسافر من أجل</w:t>
      </w:r>
      <w:bookmarkEnd w:id="3026"/>
    </w:p>
    <w:p>
      <w:pPr>
        <w:pStyle w:val="BookText"/>
        <w:rPr/>
      </w:pPr>
      <w:r>
        <w:rPr>
          <w:rFonts w:ascii="IRNazanin" w:hAnsi="IRNazanin" w:eastAsia="IRNazanin"/>
          <w:color w:val="111111"/>
          <w:sz w:val="28"/>
          <w:sz w:val="28"/>
          <w:szCs w:val="28"/>
          <w:rtl w:val="true"/>
          <w:lang w:bidi="fa-IR"/>
        </w:rPr>
        <w:t>أن یمارس عمله و مهنته فی السفر،</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مهنته فی بلدة اخری تبعد عن بلدته بقدر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یشتغل فی الحلّة کطبیب أو مهندس أو عامل أو موظّف حکومیّ،فإنّه إذا سافر إلی الحلّة کلّ یوم لممارسة عمله فیها و یرجع إلی بلدته فی نفس الیوم بعد انتهاء عمله یتمّ فی الحلّة و فی الطریق ذهابا و إیابا،و کذلک إذا مکث فی الحلّة اسبوعا ثمّ یعود فی عطلة الاسبوع إلی بلدته،</w:t>
      </w:r>
    </w:p>
    <w:p>
      <w:pPr>
        <w:pStyle w:val="BookText"/>
        <w:rPr/>
      </w:pPr>
      <w:r>
        <w:rPr>
          <w:rFonts w:ascii="IRNazanin" w:hAnsi="IRNazanin" w:eastAsia="IRNazanin"/>
          <w:color w:val="111111"/>
          <w:sz w:val="28"/>
          <w:sz w:val="28"/>
          <w:szCs w:val="28"/>
          <w:rtl w:val="true"/>
          <w:lang w:bidi="fa-IR"/>
        </w:rPr>
        <w:t>و بعد انتهاء العطلة یسافر إلی الحلّة من أجل ممارسة عمله و هکذا،فإنّ علیه أن یتمّ فی الحلّة و فی سفره ذهابا و إیابا،و کذا الحال إذا کانت فترات مکثه فی الحلّة أکثر من اسبوع،هذا شریطة أن لا یتّخذ الحلّة مقرّا و وطنا له کالموظّف من قبل الحکومة إذا علم بأنّ فترة عمله هناک لا تتجاوز أکثر من سنة،و إذا قرّر أن یبقی فیها ثلاث أو أربع سنین فحینئذ تعتبر الحلّة مقرّا و وطنا له،و یترتّب علیها تمام أحکام الوطن منها وجوب التمام فیها،علی أساس أنّه متواجد فی وطنه لا أنّه مسافر و عمله السفر،و أمّا فی الطریق بین الحلّة و بغداد ذهابا و إیابا فیقصر حتّی إذا کان سفره إلی الحلّة کلّ یوم صباحا و رجوعه منها إلی بغداد مساء، لأنّه ما دام یعتبر فی الحلّة حاضرا لا مسافرا،فالسفر لیس هو الحالة العامّة لعمله فلا یکون موضوعا للتمام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آخر لذلک قمیّ کانت مهنته فی طهران،سواء کانت المهنة الطبابة أو التدریس أو الدراسة أو حرفة اخری،فإنّه إذا قرّر حسب متطلّبات شغله و مهنته أو ظروفه أن یبقی فی طهران أربع سنوات أو أکثر و بنی علی ذلک، فعندئذ یعتبر طهران مقرّا و وطنا له،فإذا سافر من قم و وصل إلیه انقطع سفره فیکون حاضرا و متواجدا فی وطنه الاتخاذی و حکمه التمام فیه،لا بملاک أنّ السفر مهنته و شغله،بل بملاک أنّه حاضر فی وطنه،کما أنّه إذا وصل إلی قم من السفر انقطع سفره و انتهی،و أمّا حکمه فی الطریق بین طهران و قم فهو القصر، و إن کان سفره فی الاسبوع أکثر من یومین بل فی کلّ یوم،لأنّه ما دام یعتبر فی طهران حاضرا فی وطنه لا مسافرا،فالسفر لیس حالة عامّة لعمله،و من هنا لو سئل ما هو عمل هذا الشخص،لا یقال إنّ عمله فی السفر علی أساس أنّ عمله فی وطنه و بلدته الثانیة</w:t>
      </w:r>
      <w:r>
        <w:rPr>
          <w:rFonts w:eastAsia="IRNazanin" w:cs="IRNazanin"/>
          <w:color w:val="111111"/>
          <w:sz w:val="28"/>
          <w:szCs w:val="28"/>
          <w:rtl w:val="true"/>
          <w:lang w:bidi="fa-IR"/>
        </w:rPr>
        <w:t>.</w:t>
      </w:r>
      <w:bookmarkStart w:id="3027" w:name="pg11398_162801"/>
    </w:p>
    <w:p>
      <w:pPr>
        <w:pStyle w:val="BookText"/>
        <w:rPr/>
      </w:pPr>
      <w:bookmarkEnd w:id="3027"/>
      <w:r>
        <w:rPr>
          <w:rFonts w:ascii="IRNazanin" w:hAnsi="IRNazanin" w:eastAsia="IRNazanin"/>
          <w:color w:val="111111"/>
          <w:sz w:val="28"/>
          <w:sz w:val="28"/>
          <w:szCs w:val="28"/>
          <w:rtl w:val="true"/>
          <w:lang w:bidi="fa-IR"/>
        </w:rPr>
        <w:t>و أمّا إذا لم یقرّر أن یتّخذ طهران مقرّا و وطنا له،إمّا علی أساس أنّ فترة مهنته تنتهی بعد سنة أو أقل،أو أنّه لا یرید ذلک حسب رغبته،فیجب علیه التمام فی طهران و فی الطریق ذهابا و إیابا،علی أساس أنّ السفر فی هذا الفرض حالة عامّة لعمله،و لذا لو سئل ما هو عمل هذا الشخص فیقال إنّ عمله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من کان شغله فی بلاد متفرّقة،فیمارس فی کلّ بلدة مدّة سنة أو أقلّ و ینتهی،ثمّ فی بلدة اخری و هکذا،فإنّ وظیفته التمام فی کلّ الحالات من الذهاب و الإیاب و المقصد،و نفس الشیء نقول فیمن سافر إلی طهران أو إلی بغداد لممارسة عمله و مهنته و یبقی فیه اسبوعا ثمّ یرجع إلی بلدته یوم الجمعة و هکذا،فإنّه یتمّ هناک و فی الطریق ذهابا و إیابا،و لا فرق فیه بین الطالب الّذی یسافر هناک من أجل دراسته و بین الطبیب و المهندس و الموظّف و العامل و الجندیّ</w:t>
      </w:r>
      <w:r>
        <w:rPr>
          <w:rFonts w:eastAsia="IRNazanin" w:cs="IRNazanin"/>
          <w:color w:val="111111"/>
          <w:sz w:val="28"/>
          <w:szCs w:val="28"/>
          <w:rtl w:val="true"/>
          <w:lang w:bidi="fa-IR"/>
        </w:rPr>
        <w:t>.</w:t>
      </w:r>
    </w:p>
    <w:p>
      <w:pPr>
        <w:pStyle w:val="Heading5"/>
        <w:numPr>
          <w:ilvl w:val="4"/>
          <w:numId w:val="1"/>
        </w:numPr>
        <w:rPr/>
      </w:pPr>
      <w:bookmarkStart w:id="3028" w:name="__RefHeading___Toc682036_73709187"/>
      <w:bookmarkStart w:id="3029" w:name="_Toc1344"/>
      <w:bookmarkEnd w:id="3028"/>
      <w:r>
        <w:rPr>
          <w:rtl w:val="true"/>
        </w:rPr>
        <w:t>الخامسة</w:t>
      </w:r>
      <w:r>
        <w:rPr>
          <w:rtl w:val="true"/>
        </w:rPr>
        <w:t>:</w:t>
      </w:r>
      <w:r>
        <w:rPr>
          <w:rtl w:val="true"/>
        </w:rPr>
        <w:t>أنّ من کان یسافر إلی بغداد مثلا من أجل مهنته و عمله هناک</w:t>
      </w:r>
      <w:bookmarkEnd w:id="3029"/>
    </w:p>
    <w:p>
      <w:pPr>
        <w:pStyle w:val="BookText"/>
        <w:rPr/>
      </w:pPr>
      <w:r>
        <w:rPr>
          <w:rFonts w:ascii="IRNazanin" w:hAnsi="IRNazanin" w:eastAsia="IRNazanin"/>
          <w:color w:val="111111"/>
          <w:sz w:val="28"/>
          <w:sz w:val="28"/>
          <w:szCs w:val="28"/>
          <w:rtl w:val="true"/>
          <w:lang w:bidi="fa-IR"/>
        </w:rPr>
        <w:t>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یعود إلی وطنه و أهله مساء کلّ یوم أو فی کلّ اسبوع مرّة واحدة و لا یبقی فیه عشرة أیّام،و یظهر حکم هذه الحالة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یعود إلی وطنه بعد عشرة أیّام أو فی کلّ اسبوعین مرّة واحدة أو فی کلّ شهر أو أکثر،و فی هذه الحالة إذا کانت مدّة عمله تنتهی فی سنة أو أقل،فهل علیه أن یتمّ فی بغداد و فی الطریق ذهابا و إیابا،أو یتمّ فی بغداد فحسب دون الطریق،فإنّ وظیفته فیه القصر؟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 فی الطریق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التمام فی بغداد إنّما هو بملاک أنّه مقیم فیه عشرة أیّام،لا بملاک أنّ عمله السفر،و المسافر إذا نوی</w:t>
      </w:r>
      <w:bookmarkStart w:id="3030" w:name="pg11398_162802"/>
    </w:p>
    <w:p>
      <w:pPr>
        <w:pStyle w:val="BookText"/>
        <w:rPr/>
      </w:pPr>
      <w:bookmarkEnd w:id="3030"/>
      <w:r>
        <w:rPr>
          <w:rFonts w:ascii="IRNazanin" w:hAnsi="IRNazanin" w:eastAsia="IRNazanin"/>
          <w:color w:val="111111"/>
          <w:sz w:val="28"/>
          <w:sz w:val="28"/>
          <w:szCs w:val="28"/>
          <w:rtl w:val="true"/>
          <w:lang w:bidi="fa-IR"/>
        </w:rPr>
        <w:t>الإقامة فی مکان انقطع سفره و کان کمن نوی التوطّن فیه،و علیه فلیس سفره حالة عامه لعمله؟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الإقامة لیس کقصد التوطّن،لأنّ الأوّل قاطع لحکم السفر لا لموضوعه و هو السفر فإنّه مسافر مقیم،و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للموضوع، فإنّه حاضر و متواجد فی وطنه لا أنّه مسافر،و علیه فیکون سفره فی المقام حالة عامّة لعمله و یکون التمام فی کلّ حالته مستندا إلیه،لا إلی إقامته فیه عشرة أیّام،فإنّ وظیفته ذلک،سواء کان ینوی الإقامة فیه عشرة أیّام أم لا، بل لو کان یبقی فی بغداد من أجل ممارسة مهنته و عمله مدّة سبعة أشهر أو سنة أو أقلّ بشکل مستمرّ طیلة هذه المدّة،کانت وظیفته التمام فیه و فی الطریق ذهابا و إیابا من جهة أنّه فی تمام حالات عمله مسافر</w:t>
      </w:r>
      <w:r>
        <w:rPr>
          <w:rFonts w:eastAsia="IRNazanin" w:cs="IRNazanin"/>
          <w:color w:val="111111"/>
          <w:sz w:val="28"/>
          <w:szCs w:val="28"/>
          <w:rtl w:val="true"/>
          <w:lang w:bidi="fa-IR"/>
        </w:rPr>
        <w:t>.</w:t>
      </w:r>
    </w:p>
    <w:p>
      <w:pPr>
        <w:pStyle w:val="Heading5"/>
        <w:numPr>
          <w:ilvl w:val="4"/>
          <w:numId w:val="1"/>
        </w:numPr>
        <w:rPr/>
      </w:pPr>
      <w:bookmarkStart w:id="3031" w:name="__RefHeading___Toc682038_73709187"/>
      <w:bookmarkStart w:id="3032" w:name="_Toc1345"/>
      <w:bookmarkEnd w:id="3031"/>
      <w:r>
        <w:rPr>
          <w:rtl w:val="true"/>
        </w:rPr>
        <w:t>السادسة</w:t>
      </w:r>
      <w:r>
        <w:rPr>
          <w:rtl w:val="true"/>
        </w:rPr>
        <w:t>:</w:t>
      </w:r>
      <w:r>
        <w:rPr>
          <w:rtl w:val="true"/>
        </w:rPr>
        <w:t>إذا قرّر طالب جامعة من بلدة النجف مثلا البقاء فی بغداد</w:t>
      </w:r>
      <w:bookmarkEnd w:id="3032"/>
    </w:p>
    <w:p>
      <w:pPr>
        <w:pStyle w:val="BookText"/>
        <w:rPr/>
      </w:pPr>
      <w:r>
        <w:rPr>
          <w:rFonts w:ascii="IRNazanin" w:hAnsi="IRNazanin" w:eastAsia="IRNazanin"/>
          <w:color w:val="111111"/>
          <w:sz w:val="28"/>
          <w:sz w:val="28"/>
          <w:szCs w:val="28"/>
          <w:rtl w:val="true"/>
          <w:lang w:bidi="fa-IR"/>
        </w:rPr>
        <w:t>لإکمال دراسته سنتین،و شکّ فی کفایة ذلک فی کونه مقرّا و وطنا له،</w:t>
      </w:r>
    </w:p>
    <w:p>
      <w:pPr>
        <w:pStyle w:val="BookText"/>
        <w:rPr/>
      </w:pPr>
      <w:r>
        <w:rPr>
          <w:rFonts w:ascii="IRNazanin" w:hAnsi="IRNazanin" w:eastAsia="IRNazanin"/>
          <w:color w:val="111111"/>
          <w:sz w:val="28"/>
          <w:sz w:val="28"/>
          <w:szCs w:val="28"/>
          <w:rtl w:val="true"/>
          <w:lang w:bidi="fa-IR"/>
        </w:rPr>
        <w:t>أو أنّه لا یزال مسافرا فیه و لم یحسب من أهله،فهو علی هذا یعلم إجمالا أنّ بقائه فی تلک المدّة المحدودة فی بغداد إن کفی فی صیرورته مقرّا و وطنا له عرفا،فعلیه أن یقصر فی الطریق ذهابا و إیابا،و إن لم یکف بل هو لا یزال مسافرا،فوظیفته أن یتمّ فی الطریق کذلک کما یتم فی بغداد،و بما أنّه شاک فی ذلک فیعلم إجمالا إمّا بوجوب التمام علیه فی الطریق أو بوجوب القصر فیه،فإذن وظیفته الاحتیاط فی الطریق بالجمع بین القصر و التمام</w:t>
      </w:r>
      <w:r>
        <w:rPr>
          <w:rFonts w:eastAsia="IRNazanin" w:cs="IRNazanin"/>
          <w:color w:val="111111"/>
          <w:sz w:val="28"/>
          <w:szCs w:val="28"/>
          <w:rtl w:val="true"/>
          <w:lang w:bidi="fa-IR"/>
        </w:rPr>
        <w:t>.</w:t>
      </w:r>
    </w:p>
    <w:p>
      <w:pPr>
        <w:pStyle w:val="Heading5"/>
        <w:numPr>
          <w:ilvl w:val="4"/>
          <w:numId w:val="1"/>
        </w:numPr>
        <w:rPr/>
      </w:pPr>
      <w:bookmarkStart w:id="3033" w:name="__RefHeading___Toc682040_73709187"/>
      <w:bookmarkStart w:id="3034" w:name="_Toc1346"/>
      <w:bookmarkEnd w:id="3033"/>
      <w:r>
        <w:rPr>
          <w:rtl w:val="true"/>
        </w:rPr>
        <w:t>السابعة</w:t>
      </w:r>
      <w:r>
        <w:rPr>
          <w:rtl w:val="true"/>
        </w:rPr>
        <w:t>:</w:t>
      </w:r>
      <w:r>
        <w:rPr>
          <w:rtl w:val="true"/>
        </w:rPr>
        <w:t>أنّ السفر إذا لم یکن بنفسه شغلا و مهنة</w:t>
      </w:r>
      <w:bookmarkEnd w:id="3034"/>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إنّما یکون موضوعا لوجوب التمام إذا کان من أجل مهنته و شغله فیه،و أمّا إذا کان للتنزّه أو للزیارة أو نحوهما ممّا لا یعدّ عرفا شغلا و مهنة،فلا یعتبر ذلک عملا له لکی یکون موضوعا لوجوب التمام،بل أنّه سفر اعتیادی و وظیفته فیه القصر و إن کثر</w:t>
      </w:r>
      <w:r>
        <w:rPr>
          <w:rFonts w:eastAsia="IRNazanin" w:cs="IRNazanin"/>
          <w:color w:val="111111"/>
          <w:sz w:val="28"/>
          <w:szCs w:val="28"/>
          <w:rtl w:val="true"/>
          <w:lang w:bidi="fa-IR"/>
        </w:rPr>
        <w:t>.</w:t>
      </w:r>
      <w:bookmarkStart w:id="3035" w:name="pg11398_162803"/>
    </w:p>
    <w:p>
      <w:pPr>
        <w:pStyle w:val="Heading5"/>
        <w:numPr>
          <w:ilvl w:val="4"/>
          <w:numId w:val="1"/>
        </w:numPr>
        <w:rPr/>
      </w:pPr>
      <w:bookmarkStart w:id="3036" w:name="__RefHeading___Toc682042_73709187"/>
      <w:bookmarkStart w:id="3037" w:name="_Toc1347"/>
      <w:bookmarkEnd w:id="3035"/>
      <w:bookmarkEnd w:id="3036"/>
      <w:r>
        <w:rPr>
          <w:rtl w:val="true"/>
        </w:rPr>
        <w:t>الثامنة</w:t>
      </w:r>
      <w:r>
        <w:rPr>
          <w:rtl w:val="true"/>
        </w:rPr>
        <w:t>:</w:t>
      </w:r>
      <w:r>
        <w:rPr>
          <w:rtl w:val="true"/>
        </w:rPr>
        <w:t>أنّه لا یکفی فی وجوب التمام أن یمارس مهنته فی ضمن سفره</w:t>
      </w:r>
      <w:bookmarkEnd w:id="3037"/>
    </w:p>
    <w:p>
      <w:pPr>
        <w:pStyle w:val="BookText"/>
        <w:rPr/>
      </w:pPr>
      <w:r>
        <w:rPr>
          <w:rFonts w:ascii="IRNazanin" w:hAnsi="IRNazanin" w:eastAsia="IRNazanin"/>
          <w:color w:val="111111"/>
          <w:sz w:val="28"/>
          <w:sz w:val="28"/>
          <w:szCs w:val="28"/>
          <w:rtl w:val="true"/>
          <w:lang w:bidi="fa-IR"/>
        </w:rPr>
        <w:t>و تجوّله من بلد إلی آخر</w:t>
      </w:r>
    </w:p>
    <w:p>
      <w:pPr>
        <w:pStyle w:val="BookText"/>
        <w:rPr/>
      </w:pPr>
      <w:r>
        <w:rPr>
          <w:rFonts w:ascii="IRNazanin" w:hAnsi="IRNazanin" w:eastAsia="IRNazanin"/>
          <w:color w:val="111111"/>
          <w:sz w:val="28"/>
          <w:sz w:val="28"/>
          <w:szCs w:val="28"/>
          <w:rtl w:val="true"/>
          <w:lang w:bidi="fa-IR"/>
        </w:rPr>
        <w:t>أو مکان إلی مکان آخر للتنزّه أو لزیارة المشاهد المشرّفة، و لکنّه یقضی أوقاته فی ضمن هذا السفر بالاشتغال بمهنته للتکسّب أو الاتّجار بذلک من دون أن یکون لسفره علاقة بهذه المهنة،فإنّه کما یزاولها فی السفر کذلک یزاولها فی الحضر،و لیس عمله مرتبطا بالسفر حتّی یکون السفر عمله،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یسافر بقدر مسافة للتنزّه متجوّلا من مکان إلی مکان،و لکنّه فی ضمن ذلک یشتغل وقت فراغه بالحدادیة للتکسّب بها،مع أنّه لا علاقة لسفره بهذه المهنة و لا یکون من أجلها،و مثل هذا الشخص یقصر فی صلاته</w:t>
      </w:r>
      <w:r>
        <w:rPr>
          <w:rFonts w:eastAsia="IRNazanin" w:cs="IRNazanin"/>
          <w:color w:val="111111"/>
          <w:sz w:val="28"/>
          <w:szCs w:val="28"/>
          <w:rtl w:val="true"/>
          <w:lang w:bidi="fa-IR"/>
        </w:rPr>
        <w:t>.</w:t>
      </w:r>
    </w:p>
    <w:p>
      <w:pPr>
        <w:pStyle w:val="Heading5"/>
        <w:numPr>
          <w:ilvl w:val="4"/>
          <w:numId w:val="1"/>
        </w:numPr>
        <w:rPr/>
      </w:pPr>
      <w:bookmarkStart w:id="3038" w:name="__RefHeading___Toc682044_73709187"/>
      <w:bookmarkStart w:id="3039" w:name="_Toc1348"/>
      <w:bookmarkEnd w:id="3038"/>
      <w:r>
        <w:rPr>
          <w:rtl w:val="true"/>
        </w:rPr>
        <w:t>التاسعة</w:t>
      </w:r>
      <w:r>
        <w:rPr>
          <w:rtl w:val="true"/>
        </w:rPr>
        <w:t>:</w:t>
      </w:r>
      <w:r>
        <w:rPr>
          <w:rtl w:val="true"/>
        </w:rPr>
        <w:t>أنّ من کان السفر عمله إذا مارس فعلیه أن یتمّ فی صلاته فی</w:t>
      </w:r>
      <w:bookmarkEnd w:id="3039"/>
    </w:p>
    <w:p>
      <w:pPr>
        <w:pStyle w:val="BookText"/>
        <w:rPr/>
      </w:pPr>
      <w:r>
        <w:rPr>
          <w:rFonts w:ascii="IRNazanin" w:hAnsi="IRNazanin" w:eastAsia="IRNazanin"/>
          <w:color w:val="111111"/>
          <w:sz w:val="28"/>
          <w:sz w:val="28"/>
          <w:szCs w:val="28"/>
          <w:rtl w:val="true"/>
          <w:lang w:bidi="fa-IR"/>
        </w:rPr>
        <w:t>مقرّ العمل و فی الطریق ذهابا و إیابا،</w:t>
      </w:r>
    </w:p>
    <w:p>
      <w:pPr>
        <w:pStyle w:val="BookText"/>
        <w:rPr/>
      </w:pPr>
      <w:r>
        <w:rPr>
          <w:rFonts w:ascii="IRNazanin" w:hAnsi="IRNazanin" w:eastAsia="IRNazanin"/>
          <w:color w:val="111111"/>
          <w:sz w:val="28"/>
          <w:sz w:val="28"/>
          <w:szCs w:val="28"/>
          <w:rtl w:val="true"/>
          <w:lang w:bidi="fa-IR"/>
        </w:rPr>
        <w:t>و کذلک یتم فی صلاته فی کلّ سفر مرتبط بعمله و مهنته،کما إذا انکسرت سیّارته فی الطریق و توقّف إصلاحها علی ید عامل فنّی و هو فی بلد بعید عن هذا المکان بقدر المسافة،فإنّه حینئذ بحاجة إلی السفر إلی ذلک البلد،فإذا سافر إلیه فوظیفته أن یتمّ فی الذهاب و الإیاب، علی أساس أنّه مرتبط بعمله و مهنته،و أمّا سفره الّذی لا یرتبط به فهو سفر اعتیادیّ له و وظیفته فیه القصر و إن کثر</w:t>
      </w:r>
      <w:r>
        <w:rPr>
          <w:rFonts w:eastAsia="IRNazanin" w:cs="IRNazanin"/>
          <w:color w:val="111111"/>
          <w:sz w:val="28"/>
          <w:szCs w:val="28"/>
          <w:rtl w:val="true"/>
          <w:lang w:bidi="fa-IR"/>
        </w:rPr>
        <w:t>.</w:t>
      </w:r>
    </w:p>
    <w:p>
      <w:pPr>
        <w:pStyle w:val="Heading5"/>
        <w:numPr>
          <w:ilvl w:val="4"/>
          <w:numId w:val="1"/>
        </w:numPr>
        <w:rPr/>
      </w:pPr>
      <w:bookmarkStart w:id="3040" w:name="__RefHeading___Toc682046_73709187"/>
      <w:bookmarkStart w:id="3041" w:name="_Toc1349"/>
      <w:bookmarkEnd w:id="3040"/>
      <w:r>
        <w:rPr>
          <w:rtl w:val="true"/>
        </w:rPr>
        <w:t>العاشرة</w:t>
      </w:r>
      <w:r>
        <w:rPr>
          <w:rtl w:val="true"/>
        </w:rPr>
        <w:t>:</w:t>
      </w:r>
      <w:r>
        <w:rPr>
          <w:rtl w:val="true"/>
        </w:rPr>
        <w:t>لا فرق فی وجوب التمام علی من یکون عمله السفر بین أن</w:t>
      </w:r>
      <w:bookmarkEnd w:id="3041"/>
    </w:p>
    <w:p>
      <w:pPr>
        <w:pStyle w:val="BookText"/>
        <w:rPr/>
      </w:pPr>
      <w:r>
        <w:rPr>
          <w:rFonts w:ascii="IRNazanin" w:hAnsi="IRNazanin" w:eastAsia="IRNazanin"/>
          <w:color w:val="111111"/>
          <w:sz w:val="28"/>
          <w:sz w:val="28"/>
          <w:szCs w:val="28"/>
          <w:rtl w:val="true"/>
          <w:lang w:bidi="fa-IR"/>
        </w:rPr>
        <w:t>یکون فی طول السنة أو فی أحد فصولها،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المعیار إنّما هو بصدق أنّ هذا السفر هو عمله و مهنته بل یکفی أن یکون فی ضمن شهرین أو أقلّ إذا صدق أنّ عمله و مهنته فی السفر،و من ذلک سفر الحملدار و المتعهّد بقوافل الحجّاج،فإنّه یمارس عمله فی السفر فی ضمن شهر أو أکثر فی موسم الحجّ فی طول السنة، و حیث إنّ تلک السفرة بدرجة من الأهمیّة فیصدق أنّه عمله و مهنته،و لذا لو سئل ما هو عمله و مهنته فیقال إنّ مهنته الحملداریّة</w:t>
      </w:r>
      <w:r>
        <w:rPr>
          <w:rFonts w:eastAsia="IRNazanin" w:cs="IRNazanin"/>
          <w:color w:val="111111"/>
          <w:sz w:val="28"/>
          <w:szCs w:val="28"/>
          <w:rtl w:val="true"/>
          <w:lang w:bidi="fa-IR"/>
        </w:rPr>
        <w:t>.</w:t>
      </w:r>
      <w:bookmarkStart w:id="3042" w:name="pg11398_162804"/>
    </w:p>
    <w:p>
      <w:pPr>
        <w:pStyle w:val="Heading5"/>
        <w:numPr>
          <w:ilvl w:val="4"/>
          <w:numId w:val="1"/>
        </w:numPr>
        <w:rPr/>
      </w:pPr>
      <w:bookmarkStart w:id="3043" w:name="__RefHeading___Toc682048_73709187"/>
      <w:bookmarkStart w:id="3044" w:name="_Toc1350"/>
      <w:bookmarkEnd w:id="3042"/>
      <w:bookmarkEnd w:id="3043"/>
      <w:r>
        <w:rPr>
          <w:rtl w:val="true"/>
        </w:rPr>
        <w:t>الحادیة عشر</w:t>
      </w:r>
      <w:r>
        <w:rPr>
          <w:rtl w:val="true"/>
        </w:rPr>
        <w:t>:</w:t>
      </w:r>
      <w:r>
        <w:rPr>
          <w:rtl w:val="true"/>
        </w:rPr>
        <w:t>أنّ المهن أو الحرف الّتی لا تتطلّب السفر و لا تبتنی علیه</w:t>
      </w:r>
      <w:bookmarkEnd w:id="3044"/>
    </w:p>
    <w:p>
      <w:pPr>
        <w:pStyle w:val="BookText"/>
        <w:rPr/>
      </w:pPr>
      <w:r>
        <w:rPr>
          <w:rFonts w:ascii="IRNazanin" w:hAnsi="IRNazanin" w:eastAsia="IRNazanin"/>
          <w:color w:val="111111"/>
          <w:sz w:val="28"/>
          <w:sz w:val="28"/>
          <w:szCs w:val="28"/>
          <w:rtl w:val="true"/>
          <w:lang w:bidi="fa-IR"/>
        </w:rPr>
        <w:t>کالوعظ و الخطابة و التجارة و نحوها من الأعمال،</w:t>
      </w:r>
    </w:p>
    <w:p>
      <w:pPr>
        <w:pStyle w:val="BookText"/>
        <w:rPr/>
      </w:pPr>
      <w:r>
        <w:rPr>
          <w:rFonts w:ascii="IRNazanin" w:hAnsi="IRNazanin" w:eastAsia="IRNazanin"/>
          <w:color w:val="111111"/>
          <w:sz w:val="28"/>
          <w:sz w:val="28"/>
          <w:szCs w:val="28"/>
          <w:rtl w:val="true"/>
          <w:lang w:bidi="fa-IR"/>
        </w:rPr>
        <w:t>فإنّه کما یمکن القیام بها فی السفر کذلک یمکن القیام بها فی الحضر،مثلا الخطیب قد یستدعی إلی بلدة تبعد عن بلدته بقدر المسافة الشرعیّة و یسافر إلیها کلّ یوم أو یومین إلی شهر أو شهرین،و هذا السفر منه من السفر الاعتیادیّ و وظیفته فیه القصر،و کذلک الحال فی سائر أصحاب المهن و الحرف،و لکن لو توقّف ممارسة الخطیب أو التاجر أو غیرهما مهنته علی السفر و یزاولها فیه،بحیث یصدق علیه أنّ عمله السفر،فیتمّ فی صلاته،و لا فرق فی ذلک بین أن یکون فی معظم أوقات السنة أو فی بعضها کالخطیب،فإنّه یمارس الخطابة و الوعظ فی بعض أوقات السنة کشهری محرّم و صفر</w:t>
      </w:r>
      <w:r>
        <w:rPr>
          <w:rFonts w:eastAsia="IRNazanin" w:cs="IRNazanin"/>
          <w:color w:val="111111"/>
          <w:sz w:val="28"/>
          <w:szCs w:val="28"/>
          <w:rtl w:val="true"/>
          <w:lang w:bidi="fa-IR"/>
        </w:rPr>
        <w:t>.</w:t>
      </w:r>
    </w:p>
    <w:p>
      <w:pPr>
        <w:pStyle w:val="Heading5"/>
        <w:numPr>
          <w:ilvl w:val="4"/>
          <w:numId w:val="1"/>
        </w:numPr>
        <w:rPr/>
      </w:pPr>
      <w:bookmarkStart w:id="3045" w:name="__RefHeading___Toc682050_73709187"/>
      <w:bookmarkStart w:id="3046" w:name="_Toc1351"/>
      <w:bookmarkEnd w:id="3045"/>
      <w:r>
        <w:rPr>
          <w:rtl w:val="true"/>
        </w:rPr>
        <w:t>الثانیة عشر</w:t>
      </w:r>
      <w:r>
        <w:rPr>
          <w:rtl w:val="true"/>
        </w:rPr>
        <w:t>:</w:t>
      </w:r>
      <w:r>
        <w:rPr>
          <w:rtl w:val="true"/>
        </w:rPr>
        <w:t>تاجر ینشئ معملا فی بلد آخر یبعد عن بلدته بقدر المسافة</w:t>
      </w:r>
      <w:bookmarkEnd w:id="3046"/>
    </w:p>
    <w:p>
      <w:pPr>
        <w:pStyle w:val="BookText"/>
        <w:rPr/>
      </w:pPr>
      <w:r>
        <w:rPr>
          <w:rFonts w:ascii="IRNazanin" w:hAnsi="IRNazanin" w:eastAsia="IRNazanin"/>
          <w:color w:val="111111"/>
          <w:sz w:val="28"/>
          <w:sz w:val="28"/>
          <w:szCs w:val="28"/>
          <w:rtl w:val="true"/>
          <w:lang w:bidi="fa-IR"/>
        </w:rPr>
        <w:t>و یتردّد علی معمله فی ذلک البلد یومیّا أو یقیم هناک یومین أو أکثر أو اسبوعا حسب متطلّبات المعمل،ثمّ یرجع إلی أهله،فعلیه أن یتمّ فی معمله و فی الطریق ذهابا و إیابا،هذا شریطة أن لا یتّخذ معمله فی البلد الّذی أنشأ المعمل فیه مقرا و وطنا له،و إلاّ فوظیفته القصر فی الطریق</w:t>
      </w:r>
      <w:r>
        <w:rPr>
          <w:rFonts w:eastAsia="IRNazanin" w:cs="IRNazanin"/>
          <w:color w:val="111111"/>
          <w:sz w:val="28"/>
          <w:szCs w:val="28"/>
          <w:rtl w:val="true"/>
          <w:lang w:bidi="fa-IR"/>
        </w:rPr>
        <w:t>.</w:t>
      </w:r>
    </w:p>
    <w:p>
      <w:pPr>
        <w:pStyle w:val="Heading5"/>
        <w:numPr>
          <w:ilvl w:val="4"/>
          <w:numId w:val="1"/>
        </w:numPr>
        <w:rPr/>
      </w:pPr>
      <w:bookmarkStart w:id="3047" w:name="__RefHeading___Toc682052_73709187"/>
      <w:bookmarkStart w:id="3048" w:name="_Toc1352"/>
      <w:bookmarkEnd w:id="3047"/>
      <w:r>
        <w:rPr>
          <w:rtl w:val="true"/>
        </w:rPr>
        <w:t>یتلخّص من مجموع ما ذکرناه المعاییر التالیة</w:t>
      </w:r>
      <w:r>
        <w:rPr>
          <w:rtl w:val="true"/>
        </w:rPr>
        <w:t>:</w:t>
      </w:r>
      <w:bookmarkEnd w:id="3048"/>
    </w:p>
    <w:p>
      <w:pPr>
        <w:pStyle w:val="Heading5"/>
        <w:numPr>
          <w:ilvl w:val="4"/>
          <w:numId w:val="1"/>
        </w:numPr>
        <w:rPr/>
      </w:pPr>
      <w:bookmarkStart w:id="3049" w:name="__RefHeading___Toc682054_73709187"/>
      <w:bookmarkStart w:id="3050" w:name="_Toc1353"/>
      <w:bookmarkEnd w:id="3049"/>
      <w:r>
        <w:rPr>
          <w:rtl w:val="true"/>
        </w:rPr>
        <w:t>المعیار الأوّل</w:t>
      </w:r>
      <w:r>
        <w:rPr>
          <w:rtl w:val="true"/>
        </w:rPr>
        <w:t>:</w:t>
      </w:r>
      <w:r>
        <w:rPr>
          <w:rtl w:val="true"/>
        </w:rPr>
        <w:t>أنّ من کان نفس السفر عمله و مهنته کالسائق و الطیّار</w:t>
      </w:r>
      <w:bookmarkEnd w:id="3050"/>
    </w:p>
    <w:p>
      <w:pPr>
        <w:pStyle w:val="BookText"/>
        <w:rPr/>
      </w:pPr>
      <w:r>
        <w:rPr>
          <w:rFonts w:ascii="IRNazanin" w:hAnsi="IRNazanin" w:eastAsia="IRNazanin"/>
          <w:color w:val="111111"/>
          <w:sz w:val="28"/>
          <w:sz w:val="28"/>
          <w:szCs w:val="28"/>
          <w:rtl w:val="true"/>
          <w:lang w:bidi="fa-IR"/>
        </w:rPr>
        <w:t>و الملاّح و غیرهم،</w:t>
      </w:r>
    </w:p>
    <w:p>
      <w:pPr>
        <w:pStyle w:val="BookText"/>
        <w:rPr/>
      </w:pPr>
      <w:r>
        <w:rPr>
          <w:rFonts w:ascii="IRNazanin" w:hAnsi="IRNazanin" w:eastAsia="IRNazanin"/>
          <w:color w:val="111111"/>
          <w:sz w:val="28"/>
          <w:sz w:val="28"/>
          <w:szCs w:val="28"/>
          <w:rtl w:val="true"/>
          <w:lang w:bidi="fa-IR"/>
        </w:rPr>
        <w:t>فوظیفته التمام ما دام یزاول مهنته</w:t>
      </w:r>
      <w:r>
        <w:rPr>
          <w:rFonts w:eastAsia="IRNazanin" w:cs="IRNazanin"/>
          <w:color w:val="111111"/>
          <w:sz w:val="28"/>
          <w:szCs w:val="28"/>
          <w:rtl w:val="true"/>
          <w:lang w:bidi="fa-IR"/>
        </w:rPr>
        <w:t>.</w:t>
      </w:r>
    </w:p>
    <w:p>
      <w:pPr>
        <w:pStyle w:val="Heading5"/>
        <w:numPr>
          <w:ilvl w:val="4"/>
          <w:numId w:val="1"/>
        </w:numPr>
        <w:rPr/>
      </w:pPr>
      <w:bookmarkStart w:id="3051" w:name="__RefHeading___Toc682056_73709187"/>
      <w:bookmarkStart w:id="3052" w:name="_Toc1354"/>
      <w:bookmarkEnd w:id="3051"/>
      <w:r>
        <w:rPr>
          <w:rtl w:val="true"/>
        </w:rPr>
        <w:t>المعیار الثانی</w:t>
      </w:r>
      <w:r>
        <w:rPr>
          <w:rtl w:val="true"/>
        </w:rPr>
        <w:t>:</w:t>
      </w:r>
      <w:r>
        <w:rPr>
          <w:rtl w:val="true"/>
        </w:rPr>
        <w:t>أنّ من کان عمله و مهنته یتوقّف علی السفر و مرتبط به</w:t>
      </w:r>
      <w:bookmarkEnd w:id="3052"/>
    </w:p>
    <w:p>
      <w:pPr>
        <w:pStyle w:val="BookText"/>
        <w:rPr/>
      </w:pPr>
      <w:r>
        <w:rPr>
          <w:rFonts w:ascii="IRNazanin" w:hAnsi="IRNazanin" w:eastAsia="IRNazanin"/>
          <w:color w:val="111111"/>
          <w:sz w:val="28"/>
          <w:sz w:val="28"/>
          <w:szCs w:val="28"/>
          <w:rtl w:val="true"/>
          <w:lang w:bidi="fa-IR"/>
        </w:rPr>
        <w:t>فیسافر من أجل ممارسة مهنته و عمله فیه،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یتمّ ما دام یزاول السفر من أجل ذلک،و أمّا إذا تحوّل سفره من أجل العمل و المهنة إلی السفر للتنزّه أو</w:t>
      </w:r>
      <w:bookmarkStart w:id="3053" w:name="pg11398_162805"/>
    </w:p>
    <w:p>
      <w:pPr>
        <w:pStyle w:val="BookText"/>
        <w:rPr/>
      </w:pPr>
      <w:bookmarkEnd w:id="3053"/>
      <w:r>
        <w:rPr>
          <w:rFonts w:ascii="IRNazanin" w:hAnsi="IRNazanin" w:eastAsia="IRNazanin"/>
          <w:color w:val="111111"/>
          <w:sz w:val="28"/>
          <w:sz w:val="28"/>
          <w:szCs w:val="28"/>
          <w:rtl w:val="true"/>
          <w:lang w:bidi="fa-IR"/>
        </w:rPr>
        <w:t>الزیارة أو غیرهما ممّا لا یعدّ عرفا شغلا و عملا،فینقلب الموضوع و یصبح سفره اعتیادیّا،و حینئذ فوظیفته القصر شریطة أن یکون الباقی مسافة،و إلاّ یبقی علی التمام،و کذلک کلّ سفر لا یکون مرتبطا بشغله و مهنته فإنّ علیه أن یقصر فیه</w:t>
      </w:r>
      <w:r>
        <w:rPr>
          <w:rFonts w:eastAsia="IRNazanin" w:cs="IRNazanin"/>
          <w:color w:val="111111"/>
          <w:sz w:val="28"/>
          <w:szCs w:val="28"/>
          <w:rtl w:val="true"/>
          <w:lang w:bidi="fa-IR"/>
        </w:rPr>
        <w:t>.</w:t>
      </w:r>
    </w:p>
    <w:p>
      <w:pPr>
        <w:pStyle w:val="Heading5"/>
        <w:numPr>
          <w:ilvl w:val="4"/>
          <w:numId w:val="1"/>
        </w:numPr>
        <w:rPr/>
      </w:pPr>
      <w:bookmarkStart w:id="3054" w:name="__RefHeading___Toc682058_73709187"/>
      <w:bookmarkStart w:id="3055" w:name="_Toc1355"/>
      <w:bookmarkEnd w:id="3054"/>
      <w:r>
        <w:rPr>
          <w:rtl w:val="true"/>
        </w:rPr>
        <w:t>المعیار الثالث</w:t>
      </w:r>
      <w:r>
        <w:rPr>
          <w:rtl w:val="true"/>
        </w:rPr>
        <w:t>:</w:t>
      </w:r>
      <w:r>
        <w:rPr>
          <w:rtl w:val="true"/>
        </w:rPr>
        <w:t>أنّ من کان له محلّ عمل یبعد عن بلدته بقدر المسافة</w:t>
      </w:r>
      <w:bookmarkEnd w:id="3055"/>
    </w:p>
    <w:p>
      <w:pPr>
        <w:pStyle w:val="BookText"/>
        <w:rPr/>
      </w:pPr>
      <w:r>
        <w:rPr>
          <w:rFonts w:ascii="IRNazanin" w:hAnsi="IRNazanin" w:eastAsia="IRNazanin"/>
          <w:color w:val="111111"/>
          <w:sz w:val="28"/>
          <w:sz w:val="28"/>
          <w:szCs w:val="28"/>
          <w:rtl w:val="true"/>
          <w:lang w:bidi="fa-IR"/>
        </w:rPr>
        <w:t>الشرعیّة أو أکثر،فیسافر للعمل هناک،</w:t>
      </w:r>
    </w:p>
    <w:p>
      <w:pPr>
        <w:pStyle w:val="BookText"/>
        <w:rPr/>
      </w:pPr>
      <w:r>
        <w:rPr>
          <w:rFonts w:ascii="IRNazanin" w:hAnsi="IRNazanin" w:eastAsia="IRNazanin"/>
          <w:color w:val="111111"/>
          <w:sz w:val="28"/>
          <w:sz w:val="28"/>
          <w:szCs w:val="28"/>
          <w:rtl w:val="true"/>
          <w:lang w:bidi="fa-IR"/>
        </w:rPr>
        <w:t>فإنّه یتمّ صلاته فی الطریق ذهابا و إیابا و فی محلّ عمله،شریطة أن لا یکون محلّ العمل مقرّا و وطنا له،و لا عبرة بکثرة السفر إذا لم ینطبق علیه أحد المعاییر الثلاثة</w:t>
      </w:r>
      <w:r>
        <w:rPr>
          <w:rFonts w:eastAsia="IRNazanin" w:cs="IRNazanin"/>
          <w:color w:val="111111"/>
          <w:sz w:val="28"/>
          <w:szCs w:val="28"/>
          <w:rtl w:val="true"/>
          <w:lang w:bidi="fa-IR"/>
        </w:rPr>
        <w:t>.</w:t>
      </w:r>
    </w:p>
    <w:p>
      <w:pPr>
        <w:pStyle w:val="Heading5"/>
        <w:numPr>
          <w:ilvl w:val="4"/>
          <w:numId w:val="1"/>
        </w:numPr>
        <w:rPr/>
      </w:pPr>
      <w:bookmarkStart w:id="3056" w:name="__RefHeading___Toc682060_73709187"/>
      <w:bookmarkStart w:id="3057" w:name="_Toc1356"/>
      <w:bookmarkEnd w:id="3056"/>
      <w:r>
        <w:rPr>
          <w:rtl w:val="true"/>
        </w:rPr>
        <w:t xml:space="preserve">مسألة </w:t>
      </w:r>
      <w:r>
        <w:rPr/>
        <w:t>929</w:t>
      </w:r>
      <w:r>
        <w:rPr>
          <w:rtl w:val="true"/>
        </w:rPr>
        <w:t>:</w:t>
      </w:r>
      <w:r>
        <w:rPr>
          <w:rtl w:val="true"/>
        </w:rPr>
        <w:t>إذا اختصّ عمله بالسفر إلی ما دون المسافة</w:t>
      </w:r>
      <w:bookmarkEnd w:id="3057"/>
    </w:p>
    <w:p>
      <w:pPr>
        <w:pStyle w:val="BookText"/>
        <w:rPr/>
      </w:pPr>
      <w:r>
        <w:rPr>
          <w:rFonts w:ascii="IRNazanin" w:hAnsi="IRNazanin" w:eastAsia="IRNazanin"/>
          <w:color w:val="111111"/>
          <w:sz w:val="28"/>
          <w:sz w:val="28"/>
          <w:szCs w:val="28"/>
          <w:rtl w:val="true"/>
          <w:lang w:bidi="fa-IR"/>
        </w:rPr>
        <w:t>فإذا اتّفق له السفر إلی المسافة،وجب علیه القصر کالحدّاد أو النجّار أو الطبیب الّذی یشتغل داخل البلد،و لکن قد یحدث له اتّفاقا أن یسافر إلی بلد آخر یبعد عن بلده بقدر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یکون شغله داخل البلد،کالموظّف و لکنّه یکلّف فی کلّ شهر یومین أو ثلاثة أیّام أو أربعة بالشغل خارج البلد بقدر المسافة بشکل منتظم،فهل یعتبر ذلک شغلا له فی السفر؟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و وظیفته فیه القصر،و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الموظّف مثلا إذا استفاد من العطلة الاسبوعیّة الصیفیّة و اشتغل بسیّارته باجرة،فهل یعتبر ذلک شغلا له فی السفر لکی یجب علیه التمام؟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ذلک شغلا له</w:t>
      </w:r>
      <w:r>
        <w:rPr>
          <w:rFonts w:eastAsia="IRNazanin" w:cs="IRNazanin"/>
          <w:color w:val="111111"/>
          <w:sz w:val="28"/>
          <w:szCs w:val="28"/>
          <w:rtl w:val="true"/>
          <w:lang w:bidi="fa-IR"/>
        </w:rPr>
        <w:t>.</w:t>
      </w:r>
    </w:p>
    <w:p>
      <w:pPr>
        <w:pStyle w:val="Heading5"/>
        <w:numPr>
          <w:ilvl w:val="4"/>
          <w:numId w:val="1"/>
        </w:numPr>
        <w:rPr/>
      </w:pPr>
      <w:bookmarkStart w:id="3058" w:name="__RefHeading___Toc682062_73709187"/>
      <w:bookmarkStart w:id="3059" w:name="_Toc1357"/>
      <w:bookmarkEnd w:id="3058"/>
      <w:r>
        <w:rPr>
          <w:rtl w:val="true"/>
        </w:rPr>
        <w:t xml:space="preserve">مسألة </w:t>
      </w:r>
      <w:r>
        <w:rPr/>
        <w:t>930</w:t>
      </w:r>
      <w:r>
        <w:rPr>
          <w:rtl w:val="true"/>
        </w:rPr>
        <w:t>:</w:t>
      </w:r>
      <w:r>
        <w:rPr>
          <w:rtl w:val="true"/>
        </w:rPr>
        <w:t>لا یعتبر فی وجوب التمام تکرّر السفر ثلاث مرّات</w:t>
      </w:r>
      <w:bookmarkEnd w:id="3059"/>
    </w:p>
    <w:p>
      <w:pPr>
        <w:pStyle w:val="BookText"/>
        <w:rPr/>
      </w:pPr>
      <w:r>
        <w:rPr>
          <w:rFonts w:ascii="IRNazanin" w:hAnsi="IRNazanin" w:eastAsia="IRNazanin"/>
          <w:color w:val="111111"/>
          <w:sz w:val="28"/>
          <w:sz w:val="28"/>
          <w:szCs w:val="28"/>
          <w:rtl w:val="true"/>
          <w:lang w:bidi="fa-IR"/>
        </w:rPr>
        <w:t>بل یکفی کون السفر عملا له و لو فی المرّة الاولی</w:t>
      </w:r>
      <w:r>
        <w:rPr>
          <w:rFonts w:eastAsia="IRNazanin" w:cs="IRNazanin"/>
          <w:color w:val="111111"/>
          <w:sz w:val="28"/>
          <w:szCs w:val="28"/>
          <w:rtl w:val="true"/>
          <w:lang w:bidi="fa-IR"/>
        </w:rPr>
        <w:t>.</w:t>
      </w:r>
    </w:p>
    <w:p>
      <w:pPr>
        <w:pStyle w:val="Heading5"/>
        <w:numPr>
          <w:ilvl w:val="4"/>
          <w:numId w:val="1"/>
        </w:numPr>
        <w:rPr/>
      </w:pPr>
      <w:bookmarkStart w:id="3060" w:name="__RefHeading___Toc682064_73709187"/>
      <w:bookmarkStart w:id="3061" w:name="_Toc1358"/>
      <w:bookmarkEnd w:id="3060"/>
      <w:r>
        <w:rPr>
          <w:rtl w:val="true"/>
        </w:rPr>
        <w:t xml:space="preserve">مسألة </w:t>
      </w:r>
      <w:r>
        <w:rPr/>
        <w:t>931</w:t>
      </w:r>
      <w:r>
        <w:rPr>
          <w:rtl w:val="true"/>
        </w:rPr>
        <w:t>:</w:t>
      </w:r>
      <w:r>
        <w:rPr>
          <w:rtl w:val="true"/>
        </w:rPr>
        <w:t>إذا سافر من عمله السفر سفرا لیس من عمله</w:t>
      </w:r>
      <w:bookmarkEnd w:id="3061"/>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سافر المکاری للزیارة أو الحجّ وجب علیه القصر،و مثله ما إذا انکسرت</w:t>
      </w:r>
      <w:bookmarkStart w:id="3062" w:name="pg11398_162806"/>
    </w:p>
    <w:p>
      <w:pPr>
        <w:pStyle w:val="BookText"/>
        <w:rPr/>
      </w:pPr>
      <w:bookmarkEnd w:id="3062"/>
      <w:r>
        <w:rPr>
          <w:rFonts w:ascii="IRNazanin" w:hAnsi="IRNazanin" w:eastAsia="IRNazanin"/>
          <w:color w:val="111111"/>
          <w:sz w:val="28"/>
          <w:sz w:val="28"/>
          <w:szCs w:val="28"/>
          <w:rtl w:val="true"/>
          <w:lang w:bidi="fa-IR"/>
        </w:rPr>
        <w:t>سیّارته أو سفینته فترکها عند من یصلحها و رجع إلی أهله،فإنّه یقصر فی سفر الرجوع،و کذا لو غصبت دوابه أو مرضت فترکها و رجع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یتهیّأ له المکاراة فی رجوعه فرجع إلی أهله بدوابّه أو بسیّارته أو بالسفینة خالیة من دون مکاراة،فإنّه یتمّ فی الرجوع،فالتمام یختصّ بالسفر الّذی هو عمله، أو متعلّق بعمله</w:t>
      </w:r>
      <w:r>
        <w:rPr>
          <w:rFonts w:eastAsia="IRNazanin" w:cs="IRNazanin"/>
          <w:color w:val="111111"/>
          <w:sz w:val="28"/>
          <w:szCs w:val="28"/>
          <w:rtl w:val="true"/>
          <w:lang w:bidi="fa-IR"/>
        </w:rPr>
        <w:t>.</w:t>
      </w:r>
    </w:p>
    <w:p>
      <w:pPr>
        <w:pStyle w:val="Heading5"/>
        <w:numPr>
          <w:ilvl w:val="4"/>
          <w:numId w:val="1"/>
        </w:numPr>
        <w:rPr/>
      </w:pPr>
      <w:bookmarkStart w:id="3063" w:name="__RefHeading___Toc682066_73709187"/>
      <w:bookmarkStart w:id="3064" w:name="_Toc1359"/>
      <w:bookmarkEnd w:id="3063"/>
      <w:r>
        <w:rPr>
          <w:rtl w:val="true"/>
        </w:rPr>
        <w:t xml:space="preserve">مسألة </w:t>
      </w:r>
      <w:r>
        <w:rPr/>
        <w:t>932</w:t>
      </w:r>
      <w:r>
        <w:rPr>
          <w:rtl w:val="true"/>
        </w:rPr>
        <w:t>:</w:t>
      </w:r>
      <w:r>
        <w:rPr>
          <w:rtl w:val="true"/>
        </w:rPr>
        <w:t>إذا اتّخذ السفر عملا له فی شهور معیّنة من السنة أو فصل</w:t>
      </w:r>
      <w:bookmarkEnd w:id="3064"/>
    </w:p>
    <w:p>
      <w:pPr>
        <w:pStyle w:val="BookText"/>
        <w:rPr/>
      </w:pPr>
      <w:r>
        <w:rPr>
          <w:rFonts w:ascii="Amiri" w:hAnsi="Amiri" w:eastAsia="Amiri" w:cs="Amiri"/>
          <w:color w:val="111111"/>
          <w:sz w:val="28"/>
          <w:sz w:val="28"/>
          <w:szCs w:val="28"/>
          <w:rtl w:val="true"/>
          <w:lang w:bidi="ar-SA"/>
        </w:rPr>
        <w:t>معیّن منها،</w:t>
      </w:r>
    </w:p>
    <w:p>
      <w:pPr>
        <w:pStyle w:val="BookText"/>
        <w:rPr/>
      </w:pPr>
      <w:r>
        <w:rPr>
          <w:rFonts w:ascii="IRNazanin" w:hAnsi="IRNazanin" w:eastAsia="IRNazanin"/>
          <w:color w:val="111111"/>
          <w:sz w:val="28"/>
          <w:sz w:val="28"/>
          <w:szCs w:val="28"/>
          <w:rtl w:val="true"/>
          <w:lang w:bidi="fa-IR"/>
        </w:rPr>
        <w:t>کالّذی یکری دوابّه بین مکّة و جدّة فی شهور الحجّ أو یجلب الخضر فی فصل الصیف جری علیه الحکم،و أتمّ الصلاة فی سفره فی المدّة المذکورة،أمّا فی غیرها من الشهور فیقصر فی سفره إذا اتّفق له السفر و إن کثر</w:t>
      </w:r>
      <w:r>
        <w:rPr>
          <w:rFonts w:eastAsia="IRNazanin" w:cs="IRNazanin"/>
          <w:color w:val="111111"/>
          <w:sz w:val="28"/>
          <w:szCs w:val="28"/>
          <w:rtl w:val="true"/>
          <w:lang w:bidi="fa-IR"/>
        </w:rPr>
        <w:t>.</w:t>
      </w:r>
    </w:p>
    <w:p>
      <w:pPr>
        <w:pStyle w:val="Heading5"/>
        <w:numPr>
          <w:ilvl w:val="4"/>
          <w:numId w:val="1"/>
        </w:numPr>
        <w:rPr/>
      </w:pPr>
      <w:bookmarkStart w:id="3065" w:name="__RefHeading___Toc682068_73709187"/>
      <w:bookmarkStart w:id="3066" w:name="_Toc1360"/>
      <w:bookmarkEnd w:id="3065"/>
      <w:r>
        <w:rPr>
          <w:rtl w:val="true"/>
        </w:rPr>
        <w:t xml:space="preserve">مسألة </w:t>
      </w:r>
      <w:r>
        <w:rPr/>
        <w:t>933</w:t>
      </w:r>
      <w:r>
        <w:rPr>
          <w:rtl w:val="true"/>
        </w:rPr>
        <w:t>:</w:t>
      </w:r>
      <w:r>
        <w:rPr>
          <w:rtl w:val="true"/>
        </w:rPr>
        <w:t>المشهور أنّ المکاری إذا أقام فی بلدة عشرة أیّام</w:t>
      </w:r>
      <w:bookmarkEnd w:id="3066"/>
    </w:p>
    <w:p>
      <w:pPr>
        <w:pStyle w:val="BookText"/>
        <w:rPr/>
      </w:pPr>
      <w:r>
        <w:rPr>
          <w:rFonts w:ascii="IRNazanin" w:hAnsi="IRNazanin" w:eastAsia="IRNazanin"/>
          <w:color w:val="111111"/>
          <w:sz w:val="28"/>
          <w:sz w:val="28"/>
          <w:szCs w:val="28"/>
          <w:rtl w:val="true"/>
          <w:lang w:bidi="fa-IR"/>
        </w:rPr>
        <w:t>وجب علیه القصر فی السفرة الاولی دون الثانیة،و کذلک إذا نوی إقامة عشرة أیّام فی غیر بلده،و لکنّه لا یخلو عن إشکال بل منع،و الأظهر التمام و إن کان الأحوط و الأجدر استحبابا أن یجمع بین القصر و التمام فی السفرة الاولی</w:t>
      </w:r>
      <w:r>
        <w:rPr>
          <w:rFonts w:eastAsia="IRNazanin" w:cs="IRNazanin"/>
          <w:color w:val="111111"/>
          <w:sz w:val="28"/>
          <w:szCs w:val="28"/>
          <w:rtl w:val="true"/>
          <w:lang w:bidi="fa-IR"/>
        </w:rPr>
        <w:t>.</w:t>
      </w:r>
    </w:p>
    <w:p>
      <w:pPr>
        <w:pStyle w:val="Heading5"/>
        <w:numPr>
          <w:ilvl w:val="4"/>
          <w:numId w:val="1"/>
        </w:numPr>
        <w:rPr/>
      </w:pPr>
      <w:bookmarkStart w:id="3067" w:name="__RefHeading___Toc682070_73709187"/>
      <w:bookmarkStart w:id="3068" w:name="_Toc1361"/>
      <w:bookmarkEnd w:id="3067"/>
      <w:r>
        <w:rPr>
          <w:rtl w:val="true"/>
        </w:rPr>
        <w:t>السادس</w:t>
      </w:r>
      <w:r>
        <w:rPr>
          <w:rtl w:val="true"/>
        </w:rPr>
        <w:t>:</w:t>
      </w:r>
      <w:r>
        <w:rPr>
          <w:rtl w:val="true"/>
        </w:rPr>
        <w:t>أن لا یکون ممّن بیته معه کأهل البوادی من العرب و العجم</w:t>
      </w:r>
      <w:bookmarkEnd w:id="3068"/>
    </w:p>
    <w:p>
      <w:pPr>
        <w:pStyle w:val="BookText"/>
        <w:rPr/>
      </w:pPr>
      <w:r>
        <w:rPr>
          <w:rFonts w:ascii="IRNazanin" w:hAnsi="IRNazanin" w:eastAsia="IRNazanin"/>
          <w:color w:val="111111"/>
          <w:sz w:val="28"/>
          <w:sz w:val="28"/>
          <w:szCs w:val="28"/>
          <w:rtl w:val="true"/>
          <w:lang w:bidi="fa-IR"/>
        </w:rPr>
        <w:t>الّذین لا مسکن لهم معیّن من الأرض و لا یتّخذون موطنا معیّنا و یدورون من منطقة إلی اخری تبعا لوجود العشب و الماء و معهم بیوتهم،فإنّ هؤلاء یتمّون صلاتهم،علی أساس عدم صدق المسافر علیهم،فإنّ المناطق الّتی تکون بیوتهم فیها بمثابة الوطن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سافر أحدهم من بیته لمقصد آخر کحج أو زیارة أو شراء ما یحتاج من قوت أو حیوان أو نحو ذلک قصر،و کذا إذا خرج لاختیار المنزل أو موضع العشب و الماء،أمّا إذا سافر لهذه الغایات و مع بیته أتمّ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69" w:name="__RefHeading___Toc682072_73709187"/>
      <w:bookmarkStart w:id="3070" w:name="_Toc1362"/>
      <w:bookmarkEnd w:id="3069"/>
      <w:r>
        <w:rPr>
          <w:rtl w:val="true"/>
        </w:rPr>
        <w:t xml:space="preserve">مسألة </w:t>
      </w:r>
      <w:r>
        <w:rPr/>
        <w:t>934</w:t>
      </w:r>
      <w:r>
        <w:rPr>
          <w:rtl w:val="true"/>
        </w:rPr>
        <w:t>:</w:t>
      </w:r>
      <w:r>
        <w:rPr>
          <w:rtl w:val="true"/>
        </w:rPr>
        <w:t>السائح فی الأرض یتمّ فی صلاته إذا کانت السیاحة مهنة و عملا له</w:t>
      </w:r>
      <w:bookmarkStart w:id="3071" w:name="pg11398_162807"/>
      <w:bookmarkEnd w:id="3070"/>
    </w:p>
    <w:p>
      <w:pPr>
        <w:pStyle w:val="BookText"/>
        <w:rPr/>
      </w:pPr>
      <w:bookmarkEnd w:id="3071"/>
      <w:r>
        <w:rPr>
          <w:rFonts w:ascii="IRNazanin" w:hAnsi="IRNazanin" w:eastAsia="IRNazanin"/>
          <w:color w:val="111111"/>
          <w:sz w:val="28"/>
          <w:sz w:val="28"/>
          <w:szCs w:val="28"/>
          <w:rtl w:val="true"/>
          <w:lang w:bidi="fa-IR"/>
        </w:rPr>
        <w:t>فإنّه ما دام یزاول هذه المهنة و العمل فوظیفته التمام،سواء اتّخذ وطنا له علی وجه الکرة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تجوّل الإنسان فی انحاء العالم بمجرّد الترفه و التنزّه و زیارة البلدان و معالمها الطبیعیة و مناظرها و آثارها القدیمة و متاحفها فإنّه یقصر فی صلاته،لأنّ سفره هذا سفر اعتیادیّ و لا ینطبق علیه شیء من المعاییر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یتّخذ ذلک مهنة و حرفة له یتم،و أمّا من أعرض عن وطنه و لکنّه لم یتّخذ وطنا آخر له،علی أساس أنّه لا یستطیع أن یتحکّم فی ظروف عمله کالموظّف،فإنّه یسکن فی بلد من أجل شغله و عمله فیه إلی مدّة سنة أو أقلّ ثمّ ینتقل منه إلی بلد آخر،علی أساس أنّ شغله یتطلّب ذلک و هکذا فهل علیه أن یتمّ أو یقصر؟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 فی صلاته من جهة أنّ شغله فی السفر</w:t>
      </w:r>
      <w:r>
        <w:rPr>
          <w:rFonts w:eastAsia="IRNazanin" w:cs="IRNazanin"/>
          <w:color w:val="111111"/>
          <w:sz w:val="28"/>
          <w:szCs w:val="28"/>
          <w:rtl w:val="true"/>
          <w:lang w:bidi="fa-IR"/>
        </w:rPr>
        <w:t>.</w:t>
      </w:r>
    </w:p>
    <w:p>
      <w:pPr>
        <w:pStyle w:val="Heading5"/>
        <w:numPr>
          <w:ilvl w:val="4"/>
          <w:numId w:val="1"/>
        </w:numPr>
        <w:rPr/>
      </w:pPr>
      <w:bookmarkStart w:id="3072" w:name="__RefHeading___Toc682074_73709187"/>
      <w:bookmarkStart w:id="3073" w:name="_Toc1363"/>
      <w:bookmarkEnd w:id="3072"/>
      <w:r>
        <w:rPr>
          <w:rtl w:val="true"/>
        </w:rPr>
        <w:t>السابع</w:t>
      </w:r>
      <w:r>
        <w:rPr>
          <w:rtl w:val="true"/>
        </w:rPr>
        <w:t>:</w:t>
      </w:r>
      <w:r>
        <w:rPr>
          <w:rtl w:val="true"/>
        </w:rPr>
        <w:t>أن یصل إلی حدّ الترخّص</w:t>
      </w:r>
      <w:bookmarkEnd w:id="307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المکان الّذی یتواری فیه المسافر عن عیون أهل البیوت الکائنة فی منتهی البلدان،و علامة ذلک أنّه لا یری أهل بلده،مثلا إذا وقف شخص فی آخر بیوت البلد و کان یری المسافر یبتعد عنه إلی أن حجبت عنه رؤیته بحیث لا هو یری المسافر و لا المسافر یراه فیتواری کلّ منهما عن الآخر،فحینئذ یجب علیه القصر سواء غابت عن عین المسافر عمارات البلد و بنایاته أیضا أم لا،و هذا معیار ثابت و لا یزید و لا ینقص، فإذا فرض أنّ الأرض منبسطة و الجوّ صاف و هادئ و الرؤیة متمثّلة فی رؤیة أدنی فرد من الإنسان الاعتیادیّ و أقلّه،کان حجب المسافر عن نظره کاشفا عن أنّه حدّ الترخّص واقعا،إذ لا یحتمل أن یختلف حدّ الترخّص باختلاف أفراد الإنسان المسافر من حیث قوّة رؤیته و ضعفها کما أنّه لا یختلف باختلاف قوّة سامعة المسافر و ضعفها،فإنّ المناط إنّما هو بعدم سماع أدنی فرد الإنسان الاعتیادیّ،و علی هذا فإذا تواری المسافر عن نظر الواقف فی آخر عمارة البلد</w:t>
      </w:r>
      <w:bookmarkStart w:id="3074" w:name="pg11398_162808"/>
    </w:p>
    <w:p>
      <w:pPr>
        <w:pStyle w:val="BookText"/>
        <w:rPr/>
      </w:pPr>
      <w:bookmarkEnd w:id="3074"/>
      <w:r>
        <w:rPr>
          <w:rFonts w:ascii="IRNazanin" w:hAnsi="IRNazanin" w:eastAsia="IRNazanin"/>
          <w:color w:val="111111"/>
          <w:sz w:val="28"/>
          <w:sz w:val="28"/>
          <w:szCs w:val="28"/>
          <w:rtl w:val="true"/>
          <w:lang w:bidi="fa-IR"/>
        </w:rPr>
        <w:t>و بالعکس،و مع ذلک إذا سمع المسافر أذان البلد لم یکن متأکّدا و واثقا بالوصول إلی حدّ الترخّص،إذ یحتمل أنّ عدم رؤیته کان مستندا إلی سبب داخلیّ أو خارجیّ أو أنّ سماعه الأذان کان کذلک،فإنّ وظیفته حینئذ أن یتمّ</w:t>
      </w:r>
      <w:r>
        <w:rPr>
          <w:rFonts w:eastAsia="IRNazanin" w:cs="IRNazanin"/>
          <w:color w:val="111111"/>
          <w:sz w:val="28"/>
          <w:szCs w:val="28"/>
          <w:rtl w:val="true"/>
          <w:lang w:bidi="fa-IR"/>
        </w:rPr>
        <w:t>.</w:t>
      </w:r>
    </w:p>
    <w:p>
      <w:pPr>
        <w:pStyle w:val="Heading5"/>
        <w:numPr>
          <w:ilvl w:val="4"/>
          <w:numId w:val="1"/>
        </w:numPr>
        <w:rPr/>
      </w:pPr>
      <w:bookmarkStart w:id="3075" w:name="__RefHeading___Toc682076_73709187"/>
      <w:bookmarkStart w:id="3076" w:name="_Toc1364"/>
      <w:bookmarkEnd w:id="3075"/>
      <w:r>
        <w:rPr>
          <w:rtl w:val="true"/>
        </w:rPr>
        <w:t xml:space="preserve">مسألة </w:t>
      </w:r>
      <w:r>
        <w:rPr/>
        <w:t>935</w:t>
      </w:r>
      <w:r>
        <w:rPr>
          <w:rtl w:val="true"/>
        </w:rPr>
        <w:t>:</w:t>
      </w:r>
      <w:r>
        <w:rPr>
          <w:rtl w:val="true"/>
        </w:rPr>
        <w:t>المدار فی السماع سماع أدنی فرد المسافر الاعتیادیّ و أقلّه</w:t>
      </w:r>
      <w:bookmarkEnd w:id="3076"/>
    </w:p>
    <w:p>
      <w:pPr>
        <w:pStyle w:val="BookText"/>
        <w:rPr/>
      </w:pPr>
      <w:r>
        <w:rPr>
          <w:rFonts w:ascii="IRNazanin" w:hAnsi="IRNazanin" w:eastAsia="IRNazanin"/>
          <w:color w:val="111111"/>
          <w:sz w:val="28"/>
          <w:sz w:val="28"/>
          <w:szCs w:val="28"/>
          <w:rtl w:val="true"/>
          <w:lang w:bidi="fa-IR"/>
        </w:rPr>
        <w:t>و کذلک فی الصوت المسموع مع توفّر سائر الشروط من انبساط الأرض و اعتدال الجوّ و غیرهما،و کذا الحال فی الرؤیة کما مرّ</w:t>
      </w:r>
      <w:r>
        <w:rPr>
          <w:rFonts w:eastAsia="IRNazanin" w:cs="IRNazanin"/>
          <w:color w:val="111111"/>
          <w:sz w:val="28"/>
          <w:szCs w:val="28"/>
          <w:rtl w:val="true"/>
          <w:lang w:bidi="fa-IR"/>
        </w:rPr>
        <w:t>.</w:t>
      </w:r>
    </w:p>
    <w:p>
      <w:pPr>
        <w:pStyle w:val="Heading5"/>
        <w:numPr>
          <w:ilvl w:val="4"/>
          <w:numId w:val="1"/>
        </w:numPr>
        <w:rPr/>
      </w:pPr>
      <w:bookmarkStart w:id="3077" w:name="__RefHeading___Toc682078_73709187"/>
      <w:bookmarkStart w:id="3078" w:name="_Toc1365"/>
      <w:bookmarkEnd w:id="3077"/>
      <w:r>
        <w:rPr>
          <w:rtl w:val="true"/>
        </w:rPr>
        <w:t xml:space="preserve">مسألة </w:t>
      </w:r>
      <w:r>
        <w:rPr/>
        <w:t>936</w:t>
      </w:r>
      <w:r>
        <w:rPr>
          <w:rtl w:val="true"/>
        </w:rPr>
        <w:t>:</w:t>
      </w:r>
      <w:r>
        <w:rPr>
          <w:rtl w:val="true"/>
        </w:rPr>
        <w:t>کما لا یجوز التقصیر فیما بین البلد إلی حدّ الترخّص فی</w:t>
      </w:r>
      <w:bookmarkEnd w:id="3078"/>
    </w:p>
    <w:p>
      <w:pPr>
        <w:pStyle w:val="BookText"/>
        <w:rPr/>
      </w:pPr>
      <w:r>
        <w:rPr>
          <w:rFonts w:ascii="IRNazanin" w:hAnsi="IRNazanin" w:eastAsia="IRNazanin"/>
          <w:color w:val="111111"/>
          <w:sz w:val="28"/>
          <w:sz w:val="28"/>
          <w:szCs w:val="28"/>
          <w:rtl w:val="true"/>
          <w:lang w:bidi="fa-IR"/>
        </w:rPr>
        <w:t>ابتداء السفر،کذلک لا یجوز التقصیر عند الرجوع إلی البلد،</w:t>
      </w:r>
    </w:p>
    <w:p>
      <w:pPr>
        <w:pStyle w:val="BookText"/>
        <w:rPr/>
      </w:pPr>
      <w:r>
        <w:rPr>
          <w:rFonts w:ascii="IRNazanin" w:hAnsi="IRNazanin" w:eastAsia="IRNazanin"/>
          <w:color w:val="111111"/>
          <w:sz w:val="28"/>
          <w:sz w:val="28"/>
          <w:szCs w:val="28"/>
          <w:rtl w:val="true"/>
          <w:lang w:bidi="fa-IR"/>
        </w:rPr>
        <w:t>فإنّه إذا تجاوز حدّ الترخّص إلی البلد وجب علیه التمام علی المشهور،و لکنّه لا یخلو عن إشکال کما نشیر إلیه فی المسألة الآتیة</w:t>
      </w:r>
      <w:r>
        <w:rPr>
          <w:rFonts w:eastAsia="IRNazanin" w:cs="IRNazanin"/>
          <w:color w:val="111111"/>
          <w:sz w:val="28"/>
          <w:szCs w:val="28"/>
          <w:rtl w:val="true"/>
          <w:lang w:bidi="fa-IR"/>
        </w:rPr>
        <w:t>.</w:t>
      </w:r>
    </w:p>
    <w:p>
      <w:pPr>
        <w:pStyle w:val="Heading5"/>
        <w:numPr>
          <w:ilvl w:val="4"/>
          <w:numId w:val="1"/>
        </w:numPr>
        <w:rPr/>
      </w:pPr>
      <w:bookmarkStart w:id="3079" w:name="__RefHeading___Toc682080_73709187"/>
      <w:bookmarkStart w:id="3080" w:name="_Toc1366"/>
      <w:bookmarkEnd w:id="3079"/>
      <w:r>
        <w:rPr>
          <w:rtl w:val="true"/>
        </w:rPr>
        <w:t xml:space="preserve">مسألة </w:t>
      </w:r>
      <w:r>
        <w:rPr/>
        <w:t>937</w:t>
      </w:r>
      <w:r>
        <w:rPr>
          <w:rtl w:val="true"/>
        </w:rPr>
        <w:t>:</w:t>
      </w:r>
      <w:r>
        <w:rPr>
          <w:rtl w:val="true"/>
        </w:rPr>
        <w:t>إذا شکّ المسافر من بلدته فی الوصول إلی حدّ الترخّص</w:t>
      </w:r>
      <w:bookmarkEnd w:id="3080"/>
    </w:p>
    <w:p>
      <w:pPr>
        <w:pStyle w:val="BookText"/>
        <w:rPr/>
      </w:pPr>
      <w:r>
        <w:rPr>
          <w:rFonts w:ascii="IRNazanin" w:hAnsi="IRNazanin" w:eastAsia="IRNazanin"/>
          <w:color w:val="111111"/>
          <w:sz w:val="28"/>
          <w:sz w:val="28"/>
          <w:szCs w:val="28"/>
          <w:rtl w:val="true"/>
          <w:lang w:bidi="fa-IR"/>
        </w:rPr>
        <w:t>بنی علی عدمه،فیبقی علی التمام إلی أن یعلم بالوصول إلیه،و أمّا فی الرجوع إلی بلدته فالأقوی عدم اعتبار حدّ الترخّص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یعتبر حدّ الترخّص للمقیم عشرة أیّام فی بلد و للمتردّد ثلاثین یوما فی مکان،فإنّ حکمهما القصر بمجرّد الخروج عن محلّ الإقامة و محلّ التردّد و البدء بقطع المسافة و لو بخطوة واحدة،و لا یتوقّف علی الوصول إلی حدّ الترخّص</w:t>
      </w:r>
      <w:r>
        <w:rPr>
          <w:rFonts w:eastAsia="IRNazanin" w:cs="IRNazanin"/>
          <w:color w:val="111111"/>
          <w:sz w:val="28"/>
          <w:szCs w:val="28"/>
          <w:rtl w:val="true"/>
          <w:lang w:bidi="fa-IR"/>
        </w:rPr>
        <w:t>.</w:t>
      </w:r>
    </w:p>
    <w:p>
      <w:pPr>
        <w:pStyle w:val="Heading5"/>
        <w:numPr>
          <w:ilvl w:val="4"/>
          <w:numId w:val="1"/>
        </w:numPr>
        <w:rPr/>
      </w:pPr>
      <w:bookmarkStart w:id="3081" w:name="__RefHeading___Toc682082_73709187"/>
      <w:bookmarkStart w:id="3082" w:name="_Toc1367"/>
      <w:bookmarkEnd w:id="3081"/>
      <w:r>
        <w:rPr>
          <w:rtl w:val="true"/>
        </w:rPr>
        <w:t xml:space="preserve">مسألة </w:t>
      </w:r>
      <w:r>
        <w:rPr/>
        <w:t>938</w:t>
      </w:r>
      <w:r>
        <w:rPr>
          <w:rtl w:val="true"/>
        </w:rPr>
        <w:t>:</w:t>
      </w:r>
      <w:r>
        <w:rPr>
          <w:rtl w:val="true"/>
        </w:rPr>
        <w:t>یعتبر کون الأذان فی آخر البلد فی ناحیة المسافر إذا کان</w:t>
      </w:r>
      <w:bookmarkEnd w:id="3082"/>
    </w:p>
    <w:p>
      <w:pPr>
        <w:pStyle w:val="BookText"/>
        <w:rPr/>
      </w:pPr>
      <w:r>
        <w:rPr>
          <w:rFonts w:ascii="IRNazanin" w:hAnsi="IRNazanin" w:eastAsia="IRNazanin"/>
          <w:color w:val="111111"/>
          <w:sz w:val="28"/>
          <w:sz w:val="28"/>
          <w:szCs w:val="28"/>
          <w:rtl w:val="true"/>
          <w:lang w:bidi="fa-IR"/>
        </w:rPr>
        <w:t>البلد کبیرا،</w:t>
      </w:r>
    </w:p>
    <w:p>
      <w:pPr>
        <w:pStyle w:val="BookText"/>
        <w:rPr/>
      </w:pPr>
      <w:r>
        <w:rPr>
          <w:rFonts w:ascii="IRNazanin" w:hAnsi="IRNazanin" w:eastAsia="IRNazanin"/>
          <w:color w:val="111111"/>
          <w:sz w:val="28"/>
          <w:sz w:val="28"/>
          <w:szCs w:val="28"/>
          <w:rtl w:val="true"/>
          <w:lang w:bidi="fa-IR"/>
        </w:rPr>
        <w:t>کما أنّه یعتبر کون الأذان علی مرتفع معتاد فی أذان البلد غیر خارج عن المتعارف فی العلوّ</w:t>
      </w:r>
      <w:r>
        <w:rPr>
          <w:rFonts w:eastAsia="IRNazanin" w:cs="IRNazanin"/>
          <w:color w:val="111111"/>
          <w:sz w:val="28"/>
          <w:szCs w:val="28"/>
          <w:rtl w:val="true"/>
          <w:lang w:bidi="fa-IR"/>
        </w:rPr>
        <w:t>.</w:t>
      </w:r>
    </w:p>
    <w:p>
      <w:pPr>
        <w:pStyle w:val="Heading5"/>
        <w:numPr>
          <w:ilvl w:val="4"/>
          <w:numId w:val="1"/>
        </w:numPr>
        <w:rPr/>
      </w:pPr>
      <w:bookmarkStart w:id="3083" w:name="__RefHeading___Toc682084_73709187"/>
      <w:bookmarkStart w:id="3084" w:name="_Toc1368"/>
      <w:bookmarkEnd w:id="3083"/>
      <w:r>
        <w:rPr>
          <w:rtl w:val="true"/>
        </w:rPr>
        <w:t xml:space="preserve">مسألة </w:t>
      </w:r>
      <w:r>
        <w:rPr/>
        <w:t>939</w:t>
      </w:r>
      <w:r>
        <w:rPr>
          <w:rtl w:val="true"/>
        </w:rPr>
        <w:t>:</w:t>
      </w:r>
      <w:r>
        <w:rPr>
          <w:rtl w:val="true"/>
        </w:rPr>
        <w:t>إذا اعتقد الوصول إلی نقطة تخیّل أنّها حدّ الترخّص</w:t>
      </w:r>
      <w:bookmarkEnd w:id="3084"/>
    </w:p>
    <w:p>
      <w:pPr>
        <w:pStyle w:val="BookText"/>
        <w:rPr/>
      </w:pPr>
      <w:r>
        <w:rPr>
          <w:rFonts w:ascii="Amiri" w:hAnsi="Amiri" w:eastAsia="Amiri" w:cs="Amiri"/>
          <w:color w:val="111111"/>
          <w:sz w:val="28"/>
          <w:sz w:val="28"/>
          <w:szCs w:val="28"/>
          <w:rtl w:val="true"/>
          <w:lang w:bidi="ar-SA"/>
        </w:rPr>
        <w:t>فصلّی فیها قصرا،ثمّ بان أنّه لم یصل</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صلاته،و حینئذ فإن بنی علی</w:t>
      </w:r>
      <w:bookmarkStart w:id="3085" w:name="pg11398_162809"/>
    </w:p>
    <w:p>
      <w:pPr>
        <w:pStyle w:val="BookText"/>
        <w:rPr/>
      </w:pPr>
      <w:bookmarkEnd w:id="3085"/>
      <w:r>
        <w:rPr>
          <w:rFonts w:ascii="IRNazanin" w:hAnsi="IRNazanin" w:eastAsia="IRNazanin"/>
          <w:color w:val="111111"/>
          <w:sz w:val="28"/>
          <w:sz w:val="28"/>
          <w:szCs w:val="28"/>
          <w:rtl w:val="true"/>
          <w:lang w:bidi="fa-IR"/>
        </w:rPr>
        <w:t>إعادتها فی هذه النقطة بالذات اعادها تماما،و إن أخّرها إلی أن تجاوز حدّ الترخّص أتی بها قصرا ما دام الوقت باقیا،و إن لم یأت بها إلی أن مضی الوقت، فإن مضی قبل أن یتجاوز حدّ الترخّص قضاها تماما و إلاّ قصرا،و أمّا إذا عاد إلی وطنه و صلّی تماما فی نقطة تخیّل أنّها حدّ الترخّص ثمّ بان عدمه،فإن کان ذلک فی الوقت وجبت الإعادة،و إن کان فی خارج الوقت فلا قضاء علیه،هذا و لکن قد مرّ أنّ الأظهر أنّه لا حدّ للترخّص فی الرجوع إلی بلده،و أنّ وظیفته القصر إلی أن یدخل فیه</w:t>
      </w:r>
      <w:r>
        <w:rPr>
          <w:rFonts w:eastAsia="IRNazanin" w:cs="IRNazanin"/>
          <w:color w:val="111111"/>
          <w:sz w:val="28"/>
          <w:szCs w:val="28"/>
          <w:rtl w:val="true"/>
          <w:lang w:bidi="fa-IR"/>
        </w:rPr>
        <w:t>.</w:t>
      </w:r>
    </w:p>
    <w:p>
      <w:pPr>
        <w:pStyle w:val="Heading4"/>
        <w:numPr>
          <w:ilvl w:val="3"/>
          <w:numId w:val="1"/>
        </w:numPr>
        <w:rPr/>
      </w:pPr>
      <w:bookmarkStart w:id="3086" w:name="__RefHeading___Toc682086_73709187"/>
      <w:bookmarkStart w:id="3087" w:name="_Toc1369"/>
      <w:bookmarkEnd w:id="3086"/>
      <w:r>
        <w:rPr>
          <w:rtl w:val="true"/>
        </w:rPr>
        <w:t>الفصل الثانی</w:t>
      </w:r>
      <w:r>
        <w:rPr>
          <w:rtl w:val="true"/>
        </w:rPr>
        <w:t xml:space="preserve">: </w:t>
      </w:r>
      <w:r>
        <w:rPr>
          <w:rtl w:val="true"/>
        </w:rPr>
        <w:t>فی قواطع السفر</w:t>
      </w:r>
      <w:bookmarkEnd w:id="3087"/>
    </w:p>
    <w:p>
      <w:pPr>
        <w:pStyle w:val="Heading5"/>
        <w:numPr>
          <w:ilvl w:val="4"/>
          <w:numId w:val="1"/>
        </w:numPr>
        <w:rPr/>
      </w:pPr>
      <w:bookmarkStart w:id="3088" w:name="__RefHeading___Toc682088_73709187"/>
      <w:bookmarkStart w:id="3089" w:name="_Toc1370"/>
      <w:bookmarkEnd w:id="3088"/>
      <w:r>
        <w:rPr>
          <w:rtl w:val="true"/>
        </w:rPr>
        <w:t>اشارة</w:t>
      </w:r>
      <w:bookmarkEnd w:id="3089"/>
    </w:p>
    <w:p>
      <w:pPr>
        <w:pStyle w:val="BookText"/>
        <w:rPr/>
      </w:pPr>
      <w:r>
        <w:rPr>
          <w:rFonts w:ascii="IRNazanin" w:hAnsi="IRNazanin" w:eastAsia="IRNazanin"/>
          <w:color w:val="111111"/>
          <w:sz w:val="28"/>
          <w:sz w:val="28"/>
          <w:szCs w:val="28"/>
          <w:rtl w:val="true"/>
          <w:lang w:bidi="fa-IR"/>
        </w:rPr>
        <w:t>فی قواطع السفر</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Heading5"/>
        <w:numPr>
          <w:ilvl w:val="4"/>
          <w:numId w:val="1"/>
        </w:numPr>
        <w:rPr/>
      </w:pPr>
      <w:bookmarkStart w:id="3090" w:name="__RefHeading___Toc682090_73709187"/>
      <w:bookmarkStart w:id="3091" w:name="_Toc1371"/>
      <w:bookmarkEnd w:id="3090"/>
      <w:r>
        <w:rPr>
          <w:rtl w:val="true"/>
        </w:rPr>
        <w:t>الأوّل</w:t>
      </w:r>
      <w:r>
        <w:rPr>
          <w:rtl w:val="true"/>
        </w:rPr>
        <w:t>:</w:t>
      </w:r>
      <w:r>
        <w:rPr>
          <w:rtl w:val="true"/>
        </w:rPr>
        <w:t>الوطن</w:t>
      </w:r>
      <w:bookmarkEnd w:id="3091"/>
    </w:p>
    <w:p>
      <w:pPr>
        <w:pStyle w:val="BookText"/>
        <w:rPr/>
      </w:pPr>
      <w:r>
        <w:rPr>
          <w:rFonts w:ascii="IRNazanin" w:hAnsi="IRNazanin" w:eastAsia="IRNazanin"/>
          <w:color w:val="111111"/>
          <w:sz w:val="28"/>
          <w:sz w:val="28"/>
          <w:szCs w:val="28"/>
          <w:rtl w:val="true"/>
          <w:lang w:bidi="fa-IR"/>
        </w:rPr>
        <w:t>و هو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مسقط رأس الإنسان و هو مسکن آبائه و أجداده و عائلته،و حینما یراد أن ینسب الإنسان ینسب إلی هذا الوطن،و الآخر الوطن الاتّخاذیّ بأن یقرّر الشخص البقاء فی بلده إلی مدّة حیاته،کما إذا هاجر شخص عن وطنه الأصلیّ إلی النجف الأشرف و نوی البقاء فیه تمام عمره،فتعتبر النجف وطنا له باتّخاذه لها کذلک،و لا یعتبر فی الوطن الاتخاذیّ أن یکون له فیه ملک،و هناک وطن ثالث و هو المقرّ بأن یتّخذ البلد مقرّا له فترة مؤقّتة طویلة نسبیّا،فلا یکون تواجده فیه سفرا کطالب علم فی النجف الأشرف،فإنّه هاجر إلیه لطلب العلم،و أراد البقاء فیه مدّة مؤقّتة کأربع سنوات أو أکثر لا دائما</w:t>
      </w:r>
      <w:r>
        <w:rPr>
          <w:rFonts w:eastAsia="IRNazanin" w:cs="IRNazanin"/>
          <w:color w:val="111111"/>
          <w:sz w:val="28"/>
          <w:szCs w:val="28"/>
          <w:rtl w:val="true"/>
          <w:lang w:bidi="fa-IR"/>
        </w:rPr>
        <w:t>.</w:t>
      </w:r>
    </w:p>
    <w:p>
      <w:pPr>
        <w:pStyle w:val="Heading5"/>
        <w:numPr>
          <w:ilvl w:val="4"/>
          <w:numId w:val="1"/>
        </w:numPr>
        <w:rPr/>
      </w:pPr>
      <w:bookmarkStart w:id="3092" w:name="__RefHeading___Toc682092_73709187"/>
      <w:bookmarkStart w:id="3093" w:name="_Toc1372"/>
      <w:bookmarkEnd w:id="3092"/>
      <w:r>
        <w:rPr>
          <w:rtl w:val="true"/>
        </w:rPr>
        <w:t xml:space="preserve">مسألة </w:t>
      </w:r>
      <w:r>
        <w:rPr/>
        <w:t>940</w:t>
      </w:r>
      <w:r>
        <w:rPr>
          <w:rtl w:val="true"/>
        </w:rPr>
        <w:t>:</w:t>
      </w:r>
      <w:r>
        <w:rPr>
          <w:rtl w:val="true"/>
        </w:rPr>
        <w:t>یجوز أن یکون للإنسان وطنان</w:t>
      </w:r>
      <w:bookmarkEnd w:id="3093"/>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له منزلان فی</w:t>
      </w:r>
      <w:bookmarkStart w:id="3094" w:name="pg11398_162810"/>
    </w:p>
    <w:p>
      <w:pPr>
        <w:pStyle w:val="BookText"/>
        <w:rPr/>
      </w:pPr>
      <w:bookmarkEnd w:id="3094"/>
      <w:r>
        <w:rPr>
          <w:rFonts w:ascii="IRNazanin" w:hAnsi="IRNazanin" w:eastAsia="IRNazanin"/>
          <w:color w:val="111111"/>
          <w:sz w:val="28"/>
          <w:sz w:val="28"/>
          <w:szCs w:val="28"/>
          <w:rtl w:val="true"/>
          <w:lang w:bidi="fa-IR"/>
        </w:rPr>
        <w:t>مکانین أحدهما فی النجف الأشرف مثلا و الآخر فی کربلاء،فیقیم فی کلّ سنة بعضا منها فی هذا،و بعضها الآخر فی الآخر،و کذا یجوز أن یکون له أکثر من وطنین بمعنی الأعمّ من المقرّ</w:t>
      </w:r>
      <w:r>
        <w:rPr>
          <w:rFonts w:eastAsia="IRNazanin" w:cs="IRNazanin"/>
          <w:color w:val="111111"/>
          <w:sz w:val="28"/>
          <w:szCs w:val="28"/>
          <w:rtl w:val="true"/>
          <w:lang w:bidi="fa-IR"/>
        </w:rPr>
        <w:t>.</w:t>
      </w:r>
    </w:p>
    <w:p>
      <w:pPr>
        <w:pStyle w:val="Heading5"/>
        <w:numPr>
          <w:ilvl w:val="4"/>
          <w:numId w:val="1"/>
        </w:numPr>
        <w:rPr/>
      </w:pPr>
      <w:bookmarkStart w:id="3095" w:name="__RefHeading___Toc682094_73709187"/>
      <w:bookmarkStart w:id="3096" w:name="_Toc1373"/>
      <w:bookmarkEnd w:id="3095"/>
      <w:r>
        <w:rPr>
          <w:rtl w:val="true"/>
        </w:rPr>
        <w:t xml:space="preserve">مسألة </w:t>
      </w:r>
      <w:r>
        <w:rPr/>
        <w:t>941</w:t>
      </w:r>
      <w:r>
        <w:rPr>
          <w:rtl w:val="true"/>
        </w:rPr>
        <w:t>:</w:t>
      </w:r>
      <w:r>
        <w:rPr>
          <w:rtl w:val="true"/>
        </w:rPr>
        <w:t>الظاهر أنّه یکفی فی ترتیب أحکام الوطن نیّة التوطّن فی</w:t>
      </w:r>
      <w:bookmarkEnd w:id="3096"/>
    </w:p>
    <w:p>
      <w:pPr>
        <w:pStyle w:val="BookText"/>
        <w:rPr/>
      </w:pPr>
      <w:r>
        <w:rPr>
          <w:rFonts w:ascii="IRNazanin" w:hAnsi="IRNazanin" w:eastAsia="IRNazanin"/>
          <w:color w:val="111111"/>
          <w:sz w:val="28"/>
          <w:sz w:val="28"/>
          <w:szCs w:val="28"/>
          <w:rtl w:val="true"/>
          <w:lang w:bidi="fa-IR"/>
        </w:rPr>
        <w:t>بلدة و السکنی فیها</w:t>
      </w:r>
    </w:p>
    <w:p>
      <w:pPr>
        <w:pStyle w:val="BookText"/>
        <w:rPr/>
      </w:pPr>
      <w:r>
        <w:rPr>
          <w:rFonts w:ascii="IRNazanin" w:hAnsi="IRNazanin" w:eastAsia="IRNazanin"/>
          <w:color w:val="111111"/>
          <w:sz w:val="28"/>
          <w:sz w:val="28"/>
          <w:szCs w:val="28"/>
          <w:rtl w:val="true"/>
          <w:lang w:bidi="fa-IR"/>
        </w:rPr>
        <w:t>و استقراره کسائر أهالیها</w:t>
      </w:r>
      <w:r>
        <w:rPr>
          <w:rFonts w:eastAsia="IRNazanin" w:cs="IRNazanin"/>
          <w:color w:val="111111"/>
          <w:sz w:val="28"/>
          <w:szCs w:val="28"/>
          <w:rtl w:val="true"/>
          <w:lang w:bidi="fa-IR"/>
        </w:rPr>
        <w:t>.</w:t>
      </w:r>
    </w:p>
    <w:p>
      <w:pPr>
        <w:pStyle w:val="Heading5"/>
        <w:numPr>
          <w:ilvl w:val="4"/>
          <w:numId w:val="1"/>
        </w:numPr>
        <w:rPr/>
      </w:pPr>
      <w:bookmarkStart w:id="3097" w:name="__RefHeading___Toc682096_73709187"/>
      <w:bookmarkStart w:id="3098" w:name="_Toc1374"/>
      <w:bookmarkEnd w:id="3097"/>
      <w:r>
        <w:rPr>
          <w:rtl w:val="true"/>
        </w:rPr>
        <w:t xml:space="preserve">مسألة </w:t>
      </w:r>
      <w:r>
        <w:rPr/>
        <w:t>942</w:t>
      </w:r>
      <w:r>
        <w:rPr>
          <w:rtl w:val="true"/>
        </w:rPr>
        <w:t>:</w:t>
      </w:r>
      <w:r>
        <w:rPr>
          <w:rtl w:val="true"/>
        </w:rPr>
        <w:t>الظاهر أنّ الوطن الشرعیّ بمعنی أن یکون للإنسان ملکا</w:t>
      </w:r>
      <w:bookmarkEnd w:id="3098"/>
    </w:p>
    <w:p>
      <w:pPr>
        <w:pStyle w:val="BookText"/>
        <w:rPr/>
      </w:pPr>
      <w:r>
        <w:rPr>
          <w:rFonts w:ascii="IRNazanin" w:hAnsi="IRNazanin" w:eastAsia="IRNazanin"/>
          <w:color w:val="111111"/>
          <w:sz w:val="28"/>
          <w:sz w:val="28"/>
          <w:szCs w:val="28"/>
          <w:rtl w:val="true"/>
          <w:lang w:bidi="fa-IR"/>
        </w:rPr>
        <w:t>فی بلد قد استوطنه فیه ستّة أشهر</w:t>
      </w:r>
    </w:p>
    <w:p>
      <w:pPr>
        <w:pStyle w:val="BookText"/>
        <w:rPr/>
      </w:pPr>
      <w:r>
        <w:rPr>
          <w:rFonts w:ascii="IRNazanin" w:hAnsi="IRNazanin" w:eastAsia="IRNazanin"/>
          <w:color w:val="111111"/>
          <w:sz w:val="28"/>
          <w:sz w:val="28"/>
          <w:szCs w:val="28"/>
          <w:rtl w:val="true"/>
          <w:lang w:bidi="fa-IR"/>
        </w:rPr>
        <w:t>عن قصد و نیّة غیر ثابت</w:t>
      </w:r>
      <w:r>
        <w:rPr>
          <w:rFonts w:eastAsia="IRNazanin" w:cs="IRNazanin"/>
          <w:color w:val="111111"/>
          <w:sz w:val="28"/>
          <w:szCs w:val="28"/>
          <w:rtl w:val="true"/>
          <w:lang w:bidi="fa-IR"/>
        </w:rPr>
        <w:t>.</w:t>
      </w:r>
    </w:p>
    <w:p>
      <w:pPr>
        <w:pStyle w:val="Heading5"/>
        <w:numPr>
          <w:ilvl w:val="4"/>
          <w:numId w:val="1"/>
        </w:numPr>
        <w:rPr/>
      </w:pPr>
      <w:bookmarkStart w:id="3099" w:name="__RefHeading___Toc682098_73709187"/>
      <w:bookmarkStart w:id="3100" w:name="_Toc1375"/>
      <w:bookmarkEnd w:id="3099"/>
      <w:r>
        <w:rPr>
          <w:rtl w:val="true"/>
        </w:rPr>
        <w:t xml:space="preserve">مسألة </w:t>
      </w:r>
      <w:r>
        <w:rPr/>
        <w:t>943</w:t>
      </w:r>
      <w:r>
        <w:rPr>
          <w:rtl w:val="true"/>
        </w:rPr>
        <w:t>:</w:t>
      </w:r>
      <w:r>
        <w:rPr>
          <w:rtl w:val="true"/>
        </w:rPr>
        <w:t>یکفی فی صدق الوطن قصد التوطّن</w:t>
      </w:r>
      <w:bookmarkEnd w:id="3100"/>
    </w:p>
    <w:p>
      <w:pPr>
        <w:pStyle w:val="BookText"/>
        <w:rPr/>
      </w:pPr>
      <w:r>
        <w:rPr>
          <w:rFonts w:ascii="IRNazanin" w:hAnsi="IRNazanin" w:eastAsia="IRNazanin"/>
          <w:color w:val="111111"/>
          <w:sz w:val="28"/>
          <w:sz w:val="28"/>
          <w:szCs w:val="28"/>
          <w:rtl w:val="true"/>
          <w:lang w:bidi="fa-IR"/>
        </w:rPr>
        <w:t>و لو تبعا،کما فی الزوجة و العبد و الأولاد،و نقصد بالتبعیّة أنّ التابع إذا علم أنّ متبوعه قصد التوطّن فی هذه البلدة و البقاء فیها مدّة حیاته فهو أیضا قصد ذلک باختیاره،کما إذا کان بإمکانه الانفصال عنه أو أنّه مضطرّ إلی ذلک،و من هذا إذا علم ببقائه فی تلک البلدة مدّة أربع سنوات أو أکثر،کان فی حکم المتوطّن و إن کان بقاؤه فیها بغیر اختیاره</w:t>
      </w:r>
      <w:r>
        <w:rPr>
          <w:rFonts w:eastAsia="IRNazanin" w:cs="IRNazanin"/>
          <w:color w:val="111111"/>
          <w:sz w:val="28"/>
          <w:szCs w:val="28"/>
          <w:rtl w:val="true"/>
          <w:lang w:bidi="fa-IR"/>
        </w:rPr>
        <w:t>.</w:t>
      </w:r>
    </w:p>
    <w:p>
      <w:pPr>
        <w:pStyle w:val="Heading5"/>
        <w:numPr>
          <w:ilvl w:val="4"/>
          <w:numId w:val="1"/>
        </w:numPr>
        <w:rPr/>
      </w:pPr>
      <w:bookmarkStart w:id="3101" w:name="__RefHeading___Toc682100_73709187"/>
      <w:bookmarkStart w:id="3102" w:name="_Toc1376"/>
      <w:bookmarkEnd w:id="3101"/>
      <w:r>
        <w:rPr>
          <w:rtl w:val="true"/>
        </w:rPr>
        <w:t xml:space="preserve">مسألة </w:t>
      </w:r>
      <w:r>
        <w:rPr/>
        <w:t>944</w:t>
      </w:r>
      <w:r>
        <w:rPr>
          <w:rtl w:val="true"/>
        </w:rPr>
        <w:t>:</w:t>
      </w:r>
      <w:r>
        <w:rPr>
          <w:rtl w:val="true"/>
        </w:rPr>
        <w:t>إذا کان للإنسان وطن بأحد الأوجه المتقدّمة ثمّ تردّد فی</w:t>
      </w:r>
      <w:bookmarkEnd w:id="3102"/>
    </w:p>
    <w:p>
      <w:pPr>
        <w:pStyle w:val="BookText"/>
        <w:rPr/>
      </w:pPr>
      <w:r>
        <w:rPr>
          <w:rFonts w:ascii="IRNazanin" w:hAnsi="IRNazanin" w:eastAsia="IRNazanin"/>
          <w:color w:val="111111"/>
          <w:sz w:val="28"/>
          <w:sz w:val="28"/>
          <w:szCs w:val="28"/>
          <w:rtl w:val="true"/>
          <w:lang w:bidi="fa-IR"/>
        </w:rPr>
        <w:t>البقاء فیه أو الإعراض عنه،</w:t>
      </w:r>
    </w:p>
    <w:p>
      <w:pPr>
        <w:pStyle w:val="BookText"/>
        <w:rPr/>
      </w:pPr>
      <w:r>
        <w:rPr>
          <w:rFonts w:ascii="IRNazanin" w:hAnsi="IRNazanin" w:eastAsia="IRNazanin"/>
          <w:color w:val="111111"/>
          <w:sz w:val="28"/>
          <w:sz w:val="28"/>
          <w:szCs w:val="28"/>
          <w:rtl w:val="true"/>
          <w:lang w:bidi="fa-IR"/>
        </w:rPr>
        <w:t>فلا یخرج عن کونه وطنا بمجرّد التردّد،ما لم یتّخذ القرار بالإعراض عنه</w:t>
      </w:r>
      <w:r>
        <w:rPr>
          <w:rFonts w:eastAsia="IRNazanin" w:cs="IRNazanin"/>
          <w:color w:val="111111"/>
          <w:sz w:val="28"/>
          <w:szCs w:val="28"/>
          <w:rtl w:val="true"/>
          <w:lang w:bidi="fa-IR"/>
        </w:rPr>
        <w:t>.</w:t>
      </w:r>
    </w:p>
    <w:p>
      <w:pPr>
        <w:pStyle w:val="Heading5"/>
        <w:numPr>
          <w:ilvl w:val="4"/>
          <w:numId w:val="1"/>
        </w:numPr>
        <w:rPr/>
      </w:pPr>
      <w:bookmarkStart w:id="3103" w:name="__RefHeading___Toc682102_73709187"/>
      <w:bookmarkStart w:id="3104" w:name="_Toc1377"/>
      <w:bookmarkEnd w:id="3103"/>
      <w:r>
        <w:rPr>
          <w:rtl w:val="true"/>
        </w:rPr>
        <w:t xml:space="preserve">مسألة </w:t>
      </w:r>
      <w:r>
        <w:rPr/>
        <w:t>945</w:t>
      </w:r>
      <w:r>
        <w:rPr>
          <w:rtl w:val="true"/>
        </w:rPr>
        <w:t>:</w:t>
      </w:r>
      <w:r>
        <w:rPr>
          <w:rtl w:val="true"/>
        </w:rPr>
        <w:t>الظاهر أنّه یشترط فی صدق الوطن قصد التوطّن فیه</w:t>
      </w:r>
      <w:bookmarkEnd w:id="3104"/>
    </w:p>
    <w:p>
      <w:pPr>
        <w:pStyle w:val="BookText"/>
        <w:rPr/>
      </w:pPr>
      <w:r>
        <w:rPr>
          <w:rFonts w:ascii="IRNazanin" w:hAnsi="IRNazanin" w:eastAsia="IRNazanin"/>
          <w:color w:val="111111"/>
          <w:sz w:val="28"/>
          <w:sz w:val="28"/>
          <w:szCs w:val="28"/>
          <w:rtl w:val="true"/>
          <w:lang w:bidi="fa-IR"/>
        </w:rPr>
        <w:t>ابدا،</w:t>
      </w:r>
    </w:p>
    <w:p>
      <w:pPr>
        <w:pStyle w:val="BookText"/>
        <w:rPr/>
      </w:pPr>
      <w:r>
        <w:rPr>
          <w:rFonts w:ascii="IRNazanin" w:hAnsi="IRNazanin" w:eastAsia="IRNazanin"/>
          <w:color w:val="111111"/>
          <w:sz w:val="28"/>
          <w:sz w:val="28"/>
          <w:szCs w:val="28"/>
          <w:rtl w:val="true"/>
          <w:lang w:bidi="fa-IR"/>
        </w:rPr>
        <w:t>فلو قصد الإقامة فی مکان مدّة طویلة و جعله مقرا له کما هو دیدن المهاجرین إلی النجف الأشرف،أو غیره من المعاهد العلمیة لطلب العلم، قاصدین الرجوع إلی أوطانهم بعد قضاء وطرهم لم یکن ذلک المکان وطنا له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نعم،هو بحکم الوطن یتمّ الصلاة فیه،فإذا رجع إلیه من سفر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3105" w:name="pg11398_162811"/>
    </w:p>
    <w:p>
      <w:pPr>
        <w:pStyle w:val="BookText"/>
        <w:rPr/>
      </w:pPr>
      <w:bookmarkEnd w:id="3105"/>
      <w:r>
        <w:rPr>
          <w:rFonts w:ascii="IRNazanin" w:hAnsi="IRNazanin" w:eastAsia="IRNazanin"/>
          <w:color w:val="111111"/>
          <w:sz w:val="28"/>
          <w:sz w:val="28"/>
          <w:szCs w:val="28"/>
          <w:rtl w:val="true"/>
          <w:lang w:bidi="fa-IR"/>
        </w:rPr>
        <w:t>أتمّ و إن لم یعزم علی الإقامة فیه عشرة أیّام،کما أنّه یعتبر فی جواز القصر فی السفر منه إلی بلد آخر أن تکون المسافة ثمانیة فراسخ امتدادیّة أو تلفیقیّة،فلو کانت أقلّ وجب التمام،و کما ینقطع السفر بالمرور بالوطن ینقطع بالمرور بالمقرّ أیضا فإنّه بحکم الوطن،ثمّ إنّ المهاجر إلی النجف الأشرف إن کان عازما علی البقاء فیه مدّة لا تقلّ عن ثلاث سنوات أو أکثر،فالنجف مقرّ له و حکمه حکم الوطن،و إن کان عازما علی البقاء فیه سنتین أو أقلّ،لم یکن النجف مقرّا له بل حکمه حکم المسافر</w:t>
      </w:r>
      <w:r>
        <w:rPr>
          <w:rFonts w:eastAsia="IRNazanin" w:cs="IRNazanin"/>
          <w:color w:val="111111"/>
          <w:sz w:val="28"/>
          <w:szCs w:val="28"/>
          <w:rtl w:val="true"/>
          <w:lang w:bidi="fa-IR"/>
        </w:rPr>
        <w:t>.</w:t>
      </w:r>
    </w:p>
    <w:p>
      <w:pPr>
        <w:pStyle w:val="Heading5"/>
        <w:numPr>
          <w:ilvl w:val="4"/>
          <w:numId w:val="1"/>
        </w:numPr>
        <w:rPr/>
      </w:pPr>
      <w:bookmarkStart w:id="3106" w:name="__RefHeading___Toc682104_73709187"/>
      <w:bookmarkStart w:id="3107" w:name="_Toc1378"/>
      <w:bookmarkEnd w:id="3106"/>
      <w:r>
        <w:rPr>
          <w:rtl w:val="true"/>
        </w:rPr>
        <w:t>تنبیه</w:t>
      </w:r>
      <w:r>
        <w:rPr>
          <w:rtl w:val="true"/>
        </w:rPr>
        <w:t>:</w:t>
      </w:r>
      <w:bookmarkEnd w:id="3107"/>
    </w:p>
    <w:p>
      <w:pPr>
        <w:pStyle w:val="BookText"/>
        <w:rPr/>
      </w:pPr>
      <w:r>
        <w:rPr>
          <w:rFonts w:ascii="IRNazanin" w:hAnsi="IRNazanin" w:eastAsia="IRNazanin"/>
          <w:color w:val="111111"/>
          <w:sz w:val="28"/>
          <w:sz w:val="28"/>
          <w:szCs w:val="28"/>
          <w:rtl w:val="true"/>
          <w:lang w:bidi="fa-IR"/>
        </w:rPr>
        <w:t>إذا کان الإنسان وطنه النجف مثلا،و کان له محلّ عمل فی الکوفة یخرج إلیه وقت العمل کلّ یوم و یرجع لیلا،فإنه لا یصدق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مسافر،فإذا خرج من النجف قاصدا محلّ العمل و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بغداد،یجب علیه التمام فی ذلک المحلّ و بعد التعدّی من حدّ الترخّص منه یقصر،و إذا رجع من بغداد إلی النجف و وصل إلی محلّ عمله أتمّ،و کذلک الحکم لأهل الکاظمیّة،إذا کان لهم محلّ عمل فی بغداد و خرجوا منها إلیه لعملهم ثمّ السفر إلی کربلاء مثلا،فإنّهم یتمّون فیه الصلاة ذهابا و إیابا،إذا مرّوا به</w:t>
      </w:r>
      <w:r>
        <w:rPr>
          <w:rFonts w:eastAsia="IRNazanin" w:cs="IRNazanin"/>
          <w:color w:val="111111"/>
          <w:sz w:val="28"/>
          <w:szCs w:val="28"/>
          <w:rtl w:val="true"/>
          <w:lang w:bidi="fa-IR"/>
        </w:rPr>
        <w:t>.</w:t>
      </w:r>
    </w:p>
    <w:p>
      <w:pPr>
        <w:pStyle w:val="Heading5"/>
        <w:numPr>
          <w:ilvl w:val="4"/>
          <w:numId w:val="1"/>
        </w:numPr>
        <w:rPr/>
      </w:pPr>
      <w:bookmarkStart w:id="3108" w:name="__RefHeading___Toc682106_73709187"/>
      <w:bookmarkStart w:id="3109" w:name="_Toc1379"/>
      <w:bookmarkEnd w:id="3108"/>
      <w:r>
        <w:rPr>
          <w:rtl w:val="true"/>
        </w:rPr>
        <w:t>الثانی</w:t>
      </w:r>
      <w:r>
        <w:rPr>
          <w:rtl w:val="true"/>
        </w:rPr>
        <w:t>:</w:t>
      </w:r>
      <w:r>
        <w:rPr>
          <w:rtl w:val="true"/>
        </w:rPr>
        <w:t>العزم علی الإقامة عشرة أیّام متوالیة فی مکان واحد</w:t>
      </w:r>
      <w:bookmarkEnd w:id="3109"/>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العلم ببقائه المدّة المذکورة فیه و إن لم یکن باختیاره،و اللیالی المتوسّطة داخلة بخلاف الاولی و الأخیرة،و یکفی تلفیق الیوم المنکسر من یوم آخر،فإذا نوی الإقامة فی بلد من زوال أوّل یوم وروده فیه إلی زوال الیوم الحادی عشر وجب التمام، و الظاهر أنّ مبدأ الیوم طلوع الشمس،فإذا نوی الإقامة من طلوع الشمس یکفی فی وجوب التمام نیّتها إلی غروب الیوم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الإقامة إذا تحقّقت انقطع حکم السفر و هو القصر لا موضوعه،لأنّ الإقامة لا تکون قاطعة للسفر،فالمقیم</w:t>
      </w:r>
      <w:bookmarkStart w:id="3110" w:name="pg11398_162812"/>
    </w:p>
    <w:p>
      <w:pPr>
        <w:pStyle w:val="BookText"/>
        <w:rPr/>
      </w:pPr>
      <w:bookmarkEnd w:id="3110"/>
      <w:r>
        <w:rPr>
          <w:rFonts w:ascii="IRNazanin" w:hAnsi="IRNazanin" w:eastAsia="IRNazanin"/>
          <w:color w:val="111111"/>
          <w:sz w:val="28"/>
          <w:sz w:val="28"/>
          <w:szCs w:val="28"/>
          <w:rtl w:val="true"/>
          <w:lang w:bidi="fa-IR"/>
        </w:rPr>
        <w:t>مسافر غایة الأمر أنّه محکوم بحکم المتواجد فی الوطن،و بذلک تفترق الإقامة عن قصد التوطّن،فإنّه قاطع للسفر و رافع لحکمه بارتفاع موضوعه دونها</w:t>
      </w:r>
      <w:r>
        <w:rPr>
          <w:rFonts w:eastAsia="IRNazanin" w:cs="IRNazanin"/>
          <w:color w:val="111111"/>
          <w:sz w:val="28"/>
          <w:szCs w:val="28"/>
          <w:rtl w:val="true"/>
          <w:lang w:bidi="fa-IR"/>
        </w:rPr>
        <w:t>.</w:t>
      </w:r>
    </w:p>
    <w:p>
      <w:pPr>
        <w:pStyle w:val="Heading5"/>
        <w:numPr>
          <w:ilvl w:val="4"/>
          <w:numId w:val="1"/>
        </w:numPr>
        <w:rPr/>
      </w:pPr>
      <w:bookmarkStart w:id="3111" w:name="__RefHeading___Toc682108_73709187"/>
      <w:bookmarkStart w:id="3112" w:name="_Toc1380"/>
      <w:bookmarkEnd w:id="3111"/>
      <w:r>
        <w:rPr>
          <w:rtl w:val="true"/>
        </w:rPr>
        <w:t xml:space="preserve">مسألة </w:t>
      </w:r>
      <w:r>
        <w:rPr/>
        <w:t>946</w:t>
      </w:r>
      <w:r>
        <w:rPr>
          <w:rtl w:val="true"/>
        </w:rPr>
        <w:t>:</w:t>
      </w:r>
      <w:r>
        <w:rPr>
          <w:rtl w:val="true"/>
        </w:rPr>
        <w:t>یشترط وحدة محلّ الإقامة و نقصد بها أن یکون مبیته</w:t>
      </w:r>
      <w:bookmarkEnd w:id="3112"/>
    </w:p>
    <w:p>
      <w:pPr>
        <w:pStyle w:val="BookText"/>
        <w:rPr/>
      </w:pPr>
      <w:r>
        <w:rPr>
          <w:rFonts w:ascii="IRNazanin" w:hAnsi="IRNazanin" w:eastAsia="IRNazanin"/>
          <w:color w:val="111111"/>
          <w:sz w:val="28"/>
          <w:sz w:val="28"/>
          <w:szCs w:val="28"/>
          <w:rtl w:val="true"/>
          <w:lang w:bidi="fa-IR"/>
        </w:rPr>
        <w:t>و مأواه و محطّ رحله فی بلد واحد أو قریة واحدة،</w:t>
      </w:r>
    </w:p>
    <w:p>
      <w:pPr>
        <w:pStyle w:val="BookText"/>
        <w:rPr/>
      </w:pPr>
      <w:r>
        <w:rPr>
          <w:rFonts w:ascii="IRNazanin" w:hAnsi="IRNazanin" w:eastAsia="IRNazanin"/>
          <w:color w:val="111111"/>
          <w:sz w:val="28"/>
          <w:sz w:val="28"/>
          <w:szCs w:val="28"/>
          <w:rtl w:val="true"/>
          <w:lang w:bidi="fa-IR"/>
        </w:rPr>
        <w:t>و أن لا یمارس خلال هذه المدّة سفرا شرعیّا،و لا بأس بالخروج إلی ما دون المسافة شریطة أن لا یبیت فیه،لأنّ ذلک لا ینافی اعتبار وحدة المحلّ فی الإقامة،فإنّ المنافی له أن ینوی الإقامة فی بلدین کالنجف الأشرف و الکوفة أو قریتین،و علی هذا فمن قصد إقامة عشرة أیّام فی النجف جاز له أن یخرج إلی الکوفة للزیارة أو للتنزّه کلّ یوم شریطة أن لا یبقی فیه لیلا،و بکلمة أنّ القاطع للإقامة و الهادم لها السفر الشرعیّ،و أمّا الخروج عن محلّ الإقامة إذا لم یکن بقدر المسافة فلا یکون قاطعا لها إذا لم یبق لیلا فی بلد آخر غیر بلد الإقامة،فإذن لا یکون الخروج إلی مسجد الکوفة أو السهلة مضرّا بالإقامة فی النجف و إن کان زمان الخروج کثیرا، و لا فرق فیه أن یکون ناویا ذلک من الأوّل أو تجدّد له فی الأثناء</w:t>
      </w:r>
      <w:r>
        <w:rPr>
          <w:rFonts w:eastAsia="IRNazanin" w:cs="IRNazanin"/>
          <w:color w:val="111111"/>
          <w:sz w:val="28"/>
          <w:szCs w:val="28"/>
          <w:rtl w:val="true"/>
          <w:lang w:bidi="fa-IR"/>
        </w:rPr>
        <w:t>.</w:t>
      </w:r>
    </w:p>
    <w:p>
      <w:pPr>
        <w:pStyle w:val="Heading5"/>
        <w:numPr>
          <w:ilvl w:val="4"/>
          <w:numId w:val="1"/>
        </w:numPr>
        <w:rPr/>
      </w:pPr>
      <w:bookmarkStart w:id="3113" w:name="__RefHeading___Toc682110_73709187"/>
      <w:bookmarkStart w:id="3114" w:name="_Toc1381"/>
      <w:bookmarkEnd w:id="3113"/>
      <w:r>
        <w:rPr>
          <w:rtl w:val="true"/>
        </w:rPr>
        <w:t xml:space="preserve">مسألة </w:t>
      </w:r>
      <w:r>
        <w:rPr/>
        <w:t>947</w:t>
      </w:r>
      <w:r>
        <w:rPr>
          <w:rtl w:val="true"/>
        </w:rPr>
        <w:t>:</w:t>
      </w:r>
      <w:r>
        <w:rPr>
          <w:rtl w:val="true"/>
        </w:rPr>
        <w:t>من أقام فی بلد معیّن عشرة أیّام من دون قصد الإقامة</w:t>
      </w:r>
      <w:bookmarkEnd w:id="3114"/>
    </w:p>
    <w:p>
      <w:pPr>
        <w:pStyle w:val="BookText"/>
        <w:rPr/>
      </w:pPr>
      <w:r>
        <w:rPr>
          <w:rFonts w:ascii="IRNazanin" w:hAnsi="IRNazanin" w:eastAsia="IRNazanin"/>
          <w:color w:val="111111"/>
          <w:sz w:val="28"/>
          <w:sz w:val="28"/>
          <w:szCs w:val="28"/>
          <w:rtl w:val="true"/>
          <w:lang w:bidi="fa-IR"/>
        </w:rPr>
        <w:t>و العزم علیها فلا ینقطع السفر،</w:t>
      </w:r>
    </w:p>
    <w:p>
      <w:pPr>
        <w:pStyle w:val="BookText"/>
        <w:rPr/>
      </w:pPr>
      <w:r>
        <w:rPr>
          <w:rFonts w:ascii="IRNazanin" w:hAnsi="IRNazanin" w:eastAsia="IRNazanin"/>
          <w:color w:val="111111"/>
          <w:sz w:val="28"/>
          <w:sz w:val="28"/>
          <w:szCs w:val="28"/>
          <w:rtl w:val="true"/>
          <w:lang w:bidi="fa-IR"/>
        </w:rPr>
        <w:t>و کذلک من علّق إقامته علی ورود المسافر أو انقضاء الحاجة،کمن علّق بقاءه فیه علی عدم اشتداد الحرّ فی هذا البلد و بقی عشرة أیّام فیه نظرا إلی عدم اشتداد الحرّ،فلا أثر لذلک و یبقی علی حکم القصر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نوی المسافر الإقامة فی بلد من حین وروده فیه إلی یوم معیّن،و کانت المدّة المقامة فیه عشرة أیّام فی الواقع،و لکنّه لا یعلم أنّها عشرة أیّام فحکمه التمام،مثال ذلک مسافر ورد إلی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 الإقامة فیه من حین وروده إلی یوم الجمعة الثانیة،و لکنّه کان متردّدا فی أنّ یوم وروده هل کان یوم الثلاثاء أو یوم الأربعاء،و فرض أنّ هذه المدّة الواقعة بین زمن وروده</w:t>
      </w:r>
      <w:bookmarkStart w:id="3115" w:name="pg11398_162813"/>
    </w:p>
    <w:p>
      <w:pPr>
        <w:pStyle w:val="BookText"/>
        <w:rPr/>
      </w:pPr>
      <w:bookmarkEnd w:id="3115"/>
      <w:r>
        <w:rPr>
          <w:rFonts w:ascii="IRNazanin" w:hAnsi="IRNazanin" w:eastAsia="IRNazanin"/>
          <w:color w:val="111111"/>
          <w:sz w:val="28"/>
          <w:sz w:val="28"/>
          <w:szCs w:val="28"/>
          <w:rtl w:val="true"/>
          <w:lang w:bidi="fa-IR"/>
        </w:rPr>
        <w:t>فیه واقعا و بین یوم الجمعة الثانیة عشرة أیّام کاملة،و لکنّه لا یدری بذلک، و هذا لا یضرّ بعد ما نوی الإقامة فی واقع العشرة الّذی هو الموضوع لوجوب التمام دون اسمها،و مثل هذا یتمّ صلاته،و هذا بخلاف ما إذا علم المسافر یوم وروده فیه و أنّه زوال یوم الأربعاء،و لکنّه متردّد فی أنّه هل یبقی فی البلد إلی زوال یوم الجمعة الثانیة أو زوال یوم السبت الثانی،فکان حکمه القصر و إن بقی اتّفاقا إلی یوم السبت،و من هذا القبیل ما إذا نوی المسافر الإقامة من یوم الواحد و العشرین إلی آخر الشهر،و تردّد الشهر بین التامّ و الناقص،فإنّه لا یکون عازما علی إقامة عشرة أیّام علی کلّ تقدیر بل علی تقدیر أن یکون الشهر تامّا لا مطلقا،باعتبار أنّه لیس لعنوان آخر الشهر واقع معیّن فی الخارج بل هو مردّد بین الیوم العاشر أو التاسع،و علیه فمن قصد الإقامة من یوم الواحد و العشرین إلی آخر الشهر،فمعناه أنّه قصد الإقامة إمّا إلی الیوم التاسع أو العاشر فلذلک یکون باطلا</w:t>
      </w:r>
      <w:r>
        <w:rPr>
          <w:rFonts w:eastAsia="IRNazanin" w:cs="IRNazanin"/>
          <w:color w:val="111111"/>
          <w:sz w:val="28"/>
          <w:szCs w:val="28"/>
          <w:rtl w:val="true"/>
          <w:lang w:bidi="fa-IR"/>
        </w:rPr>
        <w:t>.</w:t>
      </w:r>
    </w:p>
    <w:p>
      <w:pPr>
        <w:pStyle w:val="Heading5"/>
        <w:numPr>
          <w:ilvl w:val="4"/>
          <w:numId w:val="1"/>
        </w:numPr>
        <w:rPr/>
      </w:pPr>
      <w:bookmarkStart w:id="3116" w:name="__RefHeading___Toc682112_73709187"/>
      <w:bookmarkStart w:id="3117" w:name="_Toc1382"/>
      <w:bookmarkEnd w:id="3116"/>
      <w:r>
        <w:rPr>
          <w:rtl w:val="true"/>
        </w:rPr>
        <w:t xml:space="preserve">مسألة </w:t>
      </w:r>
      <w:r>
        <w:rPr/>
        <w:t>948</w:t>
      </w:r>
      <w:r>
        <w:rPr>
          <w:rtl w:val="true"/>
        </w:rPr>
        <w:t>:</w:t>
      </w:r>
      <w:r>
        <w:rPr>
          <w:rtl w:val="true"/>
        </w:rPr>
        <w:t>تجوز الإقامة فی البریّة</w:t>
      </w:r>
      <w:bookmarkEnd w:id="3117"/>
    </w:p>
    <w:p>
      <w:pPr>
        <w:pStyle w:val="BookText"/>
        <w:rPr/>
      </w:pPr>
      <w:r>
        <w:rPr>
          <w:rFonts w:ascii="IRNazanin" w:hAnsi="IRNazanin" w:eastAsia="IRNazanin"/>
          <w:color w:val="111111"/>
          <w:sz w:val="28"/>
          <w:sz w:val="28"/>
          <w:szCs w:val="28"/>
          <w:rtl w:val="true"/>
          <w:lang w:bidi="fa-IR"/>
        </w:rPr>
        <w:t>و لا مانع من الخروج إلی ما دون المسافة من الأماکن البعیدة شریطة أن لا یبیت فیها کما مرّ</w:t>
      </w:r>
      <w:r>
        <w:rPr>
          <w:rFonts w:eastAsia="IRNazanin" w:cs="IRNazanin"/>
          <w:color w:val="111111"/>
          <w:sz w:val="28"/>
          <w:szCs w:val="28"/>
          <w:rtl w:val="true"/>
          <w:lang w:bidi="fa-IR"/>
        </w:rPr>
        <w:t>.</w:t>
      </w:r>
    </w:p>
    <w:p>
      <w:pPr>
        <w:pStyle w:val="Heading5"/>
        <w:numPr>
          <w:ilvl w:val="4"/>
          <w:numId w:val="1"/>
        </w:numPr>
        <w:rPr/>
      </w:pPr>
      <w:bookmarkStart w:id="3118" w:name="__RefHeading___Toc682114_73709187"/>
      <w:bookmarkStart w:id="3119" w:name="_Toc1383"/>
      <w:bookmarkEnd w:id="3118"/>
      <w:r>
        <w:rPr>
          <w:rtl w:val="true"/>
        </w:rPr>
        <w:t xml:space="preserve">مسألة </w:t>
      </w:r>
      <w:r>
        <w:rPr/>
        <w:t>949</w:t>
      </w:r>
      <w:r>
        <w:rPr>
          <w:rtl w:val="true"/>
        </w:rPr>
        <w:t>:</w:t>
      </w:r>
      <w:r>
        <w:rPr>
          <w:rtl w:val="true"/>
        </w:rPr>
        <w:t>إذا نوی المسافر الإقامة فی بلد ثمّ ذهل عن سفره و إقامته</w:t>
      </w:r>
      <w:bookmarkEnd w:id="3119"/>
    </w:p>
    <w:p>
      <w:pPr>
        <w:pStyle w:val="BookText"/>
        <w:rPr/>
      </w:pPr>
      <w:r>
        <w:rPr>
          <w:rFonts w:ascii="IRNazanin" w:hAnsi="IRNazanin" w:eastAsia="IRNazanin"/>
          <w:color w:val="111111"/>
          <w:sz w:val="28"/>
          <w:sz w:val="28"/>
          <w:szCs w:val="28"/>
          <w:rtl w:val="true"/>
          <w:lang w:bidi="fa-IR"/>
        </w:rPr>
        <w:t>لسبب أو آخر،</w:t>
      </w:r>
    </w:p>
    <w:p>
      <w:pPr>
        <w:pStyle w:val="BookText"/>
        <w:rPr/>
      </w:pPr>
      <w:r>
        <w:rPr>
          <w:rFonts w:ascii="IRNazanin" w:hAnsi="IRNazanin" w:eastAsia="IRNazanin"/>
          <w:color w:val="111111"/>
          <w:sz w:val="28"/>
          <w:sz w:val="28"/>
          <w:szCs w:val="28"/>
          <w:rtl w:val="true"/>
          <w:lang w:bidi="fa-IR"/>
        </w:rPr>
        <w:t>و صلّی الظهرین أو العشاء تماما لا من أجل أنّه مسافر مقیم بل لتخیّله أنّه فی بلده و حاضر و لیس بمسافر،فهل یکفی ذلک فی البقاء علی التمام؟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یکفی،لأنّ کفایة الصلاة تامّة للبقاء علی التمام إنّما هی فیما إذا کانت مستندة إلی قصد الإقامة،و من هنا لا یکفی فی البقاء علی التمام إذا صلّی المقیم صلاة العشاء أو الظهرین تامّة قضاء و بدلا عمّا فات عنه فی الوقت کذلک</w:t>
      </w:r>
      <w:r>
        <w:rPr>
          <w:rFonts w:eastAsia="IRNazanin" w:cs="IRNazanin"/>
          <w:color w:val="111111"/>
          <w:sz w:val="28"/>
          <w:szCs w:val="28"/>
          <w:rtl w:val="true"/>
          <w:lang w:bidi="fa-IR"/>
        </w:rPr>
        <w:t>.</w:t>
      </w:r>
      <w:bookmarkStart w:id="3120" w:name="pg11398_162814"/>
    </w:p>
    <w:p>
      <w:pPr>
        <w:pStyle w:val="Heading5"/>
        <w:numPr>
          <w:ilvl w:val="4"/>
          <w:numId w:val="1"/>
        </w:numPr>
        <w:rPr/>
      </w:pPr>
      <w:bookmarkStart w:id="3121" w:name="__RefHeading___Toc682116_73709187"/>
      <w:bookmarkStart w:id="3122" w:name="_Toc1384"/>
      <w:bookmarkEnd w:id="3120"/>
      <w:bookmarkEnd w:id="3121"/>
      <w:r>
        <w:rPr>
          <w:rtl w:val="true"/>
        </w:rPr>
        <w:t xml:space="preserve">مسألة </w:t>
      </w:r>
      <w:r>
        <w:rPr/>
        <w:t>950</w:t>
      </w:r>
      <w:r>
        <w:rPr>
          <w:rtl w:val="true"/>
        </w:rPr>
        <w:t>:</w:t>
      </w:r>
      <w:r>
        <w:rPr>
          <w:rtl w:val="true"/>
        </w:rPr>
        <w:t>إذا عدل المقیم عشرة أیّام عن قصد الإقامة</w:t>
      </w:r>
      <w:bookmarkEnd w:id="3122"/>
    </w:p>
    <w:p>
      <w:pPr>
        <w:pStyle w:val="BookText"/>
        <w:rPr/>
      </w:pPr>
      <w:r>
        <w:rPr>
          <w:rFonts w:ascii="IRNazanin" w:hAnsi="IRNazanin" w:eastAsia="IRNazanin"/>
          <w:color w:val="111111"/>
          <w:sz w:val="28"/>
          <w:sz w:val="28"/>
          <w:szCs w:val="28"/>
          <w:rtl w:val="true"/>
          <w:lang w:bidi="fa-IR"/>
        </w:rPr>
        <w:t>فإن کان قد صلّی فریضة تماما فی الوقت من أجل أنّه قصد الإقامة،بقی علی الإتمام إلی أن یسافر،و إلاّ رجع إلی القصر،سواء لم یصلّ أصلا أم صلّی مثل الصبح و المغرب، أو شرع فی الرباعیّة و لم یتمّها و لو کان فی رکوع الثالثة،و سواء فعل ما لا یجوز فعله للمسافر من النوافل و الصوم،أو لم یفعل</w:t>
      </w:r>
      <w:r>
        <w:rPr>
          <w:rFonts w:eastAsia="IRNazanin" w:cs="IRNazanin"/>
          <w:color w:val="111111"/>
          <w:sz w:val="28"/>
          <w:szCs w:val="28"/>
          <w:rtl w:val="true"/>
          <w:lang w:bidi="fa-IR"/>
        </w:rPr>
        <w:t>.</w:t>
      </w:r>
    </w:p>
    <w:p>
      <w:pPr>
        <w:pStyle w:val="Heading5"/>
        <w:numPr>
          <w:ilvl w:val="4"/>
          <w:numId w:val="1"/>
        </w:numPr>
        <w:rPr/>
      </w:pPr>
      <w:bookmarkStart w:id="3123" w:name="__RefHeading___Toc682118_73709187"/>
      <w:bookmarkStart w:id="3124" w:name="_Toc1385"/>
      <w:bookmarkEnd w:id="3123"/>
      <w:r>
        <w:rPr>
          <w:rtl w:val="true"/>
        </w:rPr>
        <w:t xml:space="preserve">مسألة </w:t>
      </w:r>
      <w:r>
        <w:rPr/>
        <w:t>951</w:t>
      </w:r>
      <w:r>
        <w:rPr>
          <w:rtl w:val="true"/>
        </w:rPr>
        <w:t>:</w:t>
      </w:r>
      <w:r>
        <w:rPr>
          <w:rtl w:val="true"/>
        </w:rPr>
        <w:t>إذا صلّی بعد نیّة الإقامة فریضة تماما نسیانا أو لشرف</w:t>
      </w:r>
      <w:bookmarkEnd w:id="3124"/>
    </w:p>
    <w:p>
      <w:pPr>
        <w:pStyle w:val="BookText"/>
        <w:rPr/>
      </w:pPr>
      <w:r>
        <w:rPr>
          <w:rFonts w:ascii="IRNazanin" w:hAnsi="IRNazanin" w:eastAsia="IRNazanin"/>
          <w:color w:val="111111"/>
          <w:sz w:val="28"/>
          <w:sz w:val="28"/>
          <w:szCs w:val="28"/>
          <w:rtl w:val="true"/>
          <w:lang w:bidi="fa-IR"/>
        </w:rPr>
        <w:t>البقعة غافلا عن نیّته الإقامة،</w:t>
      </w:r>
    </w:p>
    <w:p>
      <w:pPr>
        <w:pStyle w:val="BookText"/>
        <w:rPr/>
      </w:pPr>
      <w:r>
        <w:rPr>
          <w:rFonts w:ascii="IRNazanin" w:hAnsi="IRNazanin" w:eastAsia="IRNazanin"/>
          <w:color w:val="111111"/>
          <w:sz w:val="28"/>
          <w:sz w:val="28"/>
          <w:szCs w:val="28"/>
          <w:rtl w:val="true"/>
          <w:lang w:bidi="fa-IR"/>
        </w:rPr>
        <w:t>لم یکف فی البقاء علی التمام کما مرّ،و کذا أیضا إذا فاتته الصلاة بعد نیّة الإقامة فقضاها خارج الوقت تماما،ثمّ عدل عنها فإنه رجع إلی القصر،علی أساس أنّ القضاء لا یکون مستندا إلی نیّة الإقامة کما عرفت آنفا</w:t>
      </w:r>
      <w:r>
        <w:rPr>
          <w:rFonts w:eastAsia="IRNazanin" w:cs="IRNazanin"/>
          <w:color w:val="111111"/>
          <w:sz w:val="28"/>
          <w:szCs w:val="28"/>
          <w:rtl w:val="true"/>
          <w:lang w:bidi="fa-IR"/>
        </w:rPr>
        <w:t>.</w:t>
      </w:r>
    </w:p>
    <w:p>
      <w:pPr>
        <w:pStyle w:val="Heading5"/>
        <w:numPr>
          <w:ilvl w:val="4"/>
          <w:numId w:val="1"/>
        </w:numPr>
        <w:rPr/>
      </w:pPr>
      <w:bookmarkStart w:id="3125" w:name="__RefHeading___Toc682120_73709187"/>
      <w:bookmarkStart w:id="3126" w:name="_Toc1386"/>
      <w:bookmarkEnd w:id="3125"/>
      <w:r>
        <w:rPr>
          <w:rtl w:val="true"/>
        </w:rPr>
        <w:t xml:space="preserve">مسألة </w:t>
      </w:r>
      <w:r>
        <w:rPr/>
        <w:t>952</w:t>
      </w:r>
      <w:r>
        <w:rPr>
          <w:rtl w:val="true"/>
        </w:rPr>
        <w:t>:</w:t>
      </w:r>
      <w:r>
        <w:rPr>
          <w:rtl w:val="true"/>
        </w:rPr>
        <w:t>إذا تمت مدّة الإقامة لم یحتج فی البقاء علی التمام إلی إقامة</w:t>
      </w:r>
      <w:bookmarkEnd w:id="3126"/>
    </w:p>
    <w:p>
      <w:pPr>
        <w:pStyle w:val="BookText"/>
        <w:rPr/>
      </w:pPr>
      <w:r>
        <w:rPr>
          <w:rFonts w:ascii="IRNazanin" w:hAnsi="IRNazanin" w:eastAsia="IRNazanin"/>
          <w:color w:val="111111"/>
          <w:sz w:val="28"/>
          <w:sz w:val="28"/>
          <w:szCs w:val="28"/>
          <w:rtl w:val="true"/>
          <w:lang w:bidi="fa-IR"/>
        </w:rPr>
        <w:t>جدیدة،</w:t>
      </w:r>
    </w:p>
    <w:p>
      <w:pPr>
        <w:pStyle w:val="BookText"/>
        <w:rPr/>
      </w:pPr>
      <w:r>
        <w:rPr>
          <w:rFonts w:ascii="IRNazanin" w:hAnsi="IRNazanin" w:eastAsia="IRNazanin"/>
          <w:color w:val="111111"/>
          <w:sz w:val="28"/>
          <w:sz w:val="28"/>
          <w:szCs w:val="28"/>
          <w:rtl w:val="true"/>
          <w:lang w:bidi="fa-IR"/>
        </w:rPr>
        <w:t>بل یبقی علی التمام إلی أن یسافر،و إن لم یصلّ فی مدّة الإقامة فریضة تماما</w:t>
      </w:r>
      <w:r>
        <w:rPr>
          <w:rFonts w:eastAsia="IRNazanin" w:cs="IRNazanin"/>
          <w:color w:val="111111"/>
          <w:sz w:val="28"/>
          <w:szCs w:val="28"/>
          <w:rtl w:val="true"/>
          <w:lang w:bidi="fa-IR"/>
        </w:rPr>
        <w:t>.</w:t>
      </w:r>
    </w:p>
    <w:p>
      <w:pPr>
        <w:pStyle w:val="Heading5"/>
        <w:numPr>
          <w:ilvl w:val="4"/>
          <w:numId w:val="1"/>
        </w:numPr>
        <w:rPr/>
      </w:pPr>
      <w:bookmarkStart w:id="3127" w:name="__RefHeading___Toc682122_73709187"/>
      <w:bookmarkStart w:id="3128" w:name="_Toc1387"/>
      <w:bookmarkEnd w:id="3127"/>
      <w:r>
        <w:rPr>
          <w:rtl w:val="true"/>
        </w:rPr>
        <w:t xml:space="preserve">مسألة </w:t>
      </w:r>
      <w:r>
        <w:rPr/>
        <w:t>953</w:t>
      </w:r>
      <w:r>
        <w:rPr>
          <w:rtl w:val="true"/>
        </w:rPr>
        <w:t>:</w:t>
      </w:r>
      <w:r>
        <w:rPr>
          <w:rtl w:val="true"/>
        </w:rPr>
        <w:t>لا یشترط فی تحقّق الإقامة کونه مکلّفا</w:t>
      </w:r>
      <w:bookmarkEnd w:id="3128"/>
    </w:p>
    <w:p>
      <w:pPr>
        <w:pStyle w:val="BookText"/>
        <w:rPr/>
      </w:pPr>
      <w:r>
        <w:rPr>
          <w:rFonts w:ascii="IRNazanin" w:hAnsi="IRNazanin" w:eastAsia="IRNazanin"/>
          <w:color w:val="111111"/>
          <w:sz w:val="28"/>
          <w:sz w:val="28"/>
          <w:szCs w:val="28"/>
          <w:rtl w:val="true"/>
          <w:lang w:bidi="fa-IR"/>
        </w:rPr>
        <w:t>فلو نوی الإقامة و هو غیر بالغ ثمّ بلغ فی أثناء العشرة،وجب علیه التمام فی بقیّة الأیّام،و إذا صلّی قبل البلوغ یصلّی تماما،و إذا نواها و هو مجنون و کان تحقّق القصد منه ممکنا،أو نواها حال الإقامة ثمّ جنّ،یصلّی تماما بعد الافاقة فی بقیّة العشرة، و کذا إذا کانت حائضا حال النیّة فإنّها تصلّی ما بقی بعد الطهر من العشرة تماما، بل إذا کانت حائضا تمام العشرة یجب علیها التمام ما لم تنشئ سفرا</w:t>
      </w:r>
      <w:r>
        <w:rPr>
          <w:rFonts w:eastAsia="IRNazanin" w:cs="IRNazanin"/>
          <w:color w:val="111111"/>
          <w:sz w:val="28"/>
          <w:szCs w:val="28"/>
          <w:rtl w:val="true"/>
          <w:lang w:bidi="fa-IR"/>
        </w:rPr>
        <w:t>.</w:t>
      </w:r>
    </w:p>
    <w:p>
      <w:pPr>
        <w:pStyle w:val="Heading5"/>
        <w:numPr>
          <w:ilvl w:val="4"/>
          <w:numId w:val="1"/>
        </w:numPr>
        <w:rPr/>
      </w:pPr>
      <w:bookmarkStart w:id="3129" w:name="__RefHeading___Toc682124_73709187"/>
      <w:bookmarkStart w:id="3130" w:name="_Toc1388"/>
      <w:bookmarkEnd w:id="3129"/>
      <w:r>
        <w:rPr>
          <w:rtl w:val="true"/>
        </w:rPr>
        <w:t xml:space="preserve">مسألة </w:t>
      </w:r>
      <w:r>
        <w:rPr/>
        <w:t>954</w:t>
      </w:r>
      <w:r>
        <w:rPr>
          <w:rtl w:val="true"/>
        </w:rPr>
        <w:t>:</w:t>
      </w:r>
      <w:r>
        <w:rPr>
          <w:rtl w:val="true"/>
        </w:rPr>
        <w:t>إذا صلّی تماما ثمّ عدل لکن تبیّن بطلان صلاته رجع إلی</w:t>
      </w:r>
      <w:bookmarkEnd w:id="3130"/>
    </w:p>
    <w:p>
      <w:pPr>
        <w:pStyle w:val="BookText"/>
        <w:rPr/>
      </w:pPr>
      <w:r>
        <w:rPr>
          <w:rFonts w:ascii="IRNazanin" w:hAnsi="IRNazanin" w:eastAsia="IRNazanin"/>
          <w:color w:val="111111"/>
          <w:sz w:val="28"/>
          <w:sz w:val="28"/>
          <w:szCs w:val="28"/>
          <w:rtl w:val="true"/>
          <w:lang w:bidi="fa-IR"/>
        </w:rPr>
        <w:t>القصر،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صلّی الظهر قصرا ثمّ نوی الإقامة فصلّی العصر تماما ثمّ تبیّن له بطلان إحدی الصلاتین فإنّه یرجع إلی القصر،و یرتفع حکم الإقامة،و إذا صلّی بنیّة التمام،و بعد السلام شکّ فی أنّه سلم علی الأربع أو الاثنین أو الثلاث،</w:t>
      </w:r>
      <w:bookmarkStart w:id="3131" w:name="pg11398_162815"/>
    </w:p>
    <w:p>
      <w:pPr>
        <w:pStyle w:val="BookText"/>
        <w:rPr/>
      </w:pPr>
      <w:bookmarkEnd w:id="3131"/>
      <w:r>
        <w:rPr>
          <w:rFonts w:ascii="IRNazanin" w:hAnsi="IRNazanin" w:eastAsia="IRNazanin"/>
          <w:color w:val="111111"/>
          <w:sz w:val="28"/>
          <w:sz w:val="28"/>
          <w:szCs w:val="28"/>
          <w:rtl w:val="true"/>
          <w:lang w:bidi="fa-IR"/>
        </w:rPr>
        <w:t>کفی فی البقاء علی حکم التمام إذا عدل عن الإقامة بعد الصلاة،و کذا یکفی فی البقاء علی حکم التمام،إذا عدل عن الإقامة بعد السلام الواجب و قبل فعل المستحبّ منه،أو قبل الإتیان بسجود السهو،و أمّا إذا عدل بعد السلام و قبل قضاء السجدة المنسیّة أو غیرها،فلا یبعد رجوعه إلی القصر و إن کان الاحتیاط بالجمع بینه و بین التمام أولی و أجدر</w:t>
      </w:r>
      <w:r>
        <w:rPr>
          <w:rFonts w:eastAsia="IRNazanin" w:cs="IRNazanin"/>
          <w:color w:val="111111"/>
          <w:sz w:val="28"/>
          <w:szCs w:val="28"/>
          <w:rtl w:val="true"/>
          <w:lang w:bidi="fa-IR"/>
        </w:rPr>
        <w:t>.</w:t>
      </w:r>
    </w:p>
    <w:p>
      <w:pPr>
        <w:pStyle w:val="Heading5"/>
        <w:numPr>
          <w:ilvl w:val="4"/>
          <w:numId w:val="1"/>
        </w:numPr>
        <w:rPr/>
      </w:pPr>
      <w:bookmarkStart w:id="3132" w:name="__RefHeading___Toc682126_73709187"/>
      <w:bookmarkStart w:id="3133" w:name="_Toc1389"/>
      <w:bookmarkEnd w:id="3132"/>
      <w:r>
        <w:rPr>
          <w:rtl w:val="true"/>
        </w:rPr>
        <w:t xml:space="preserve">مسألة </w:t>
      </w:r>
      <w:r>
        <w:rPr/>
        <w:t>955</w:t>
      </w:r>
      <w:r>
        <w:rPr>
          <w:rtl w:val="true"/>
        </w:rPr>
        <w:t>:</w:t>
      </w:r>
      <w:r>
        <w:rPr>
          <w:rtl w:val="true"/>
        </w:rPr>
        <w:t>إذا نوی المسافر الإقامة فی بلد و صلّی تماما ثمّ أراد</w:t>
      </w:r>
      <w:bookmarkEnd w:id="3133"/>
    </w:p>
    <w:p>
      <w:pPr>
        <w:pStyle w:val="BookText"/>
        <w:rPr/>
      </w:pPr>
      <w:r>
        <w:rPr>
          <w:rFonts w:ascii="IRNazanin" w:hAnsi="IRNazanin" w:eastAsia="IRNazanin"/>
          <w:color w:val="111111"/>
          <w:sz w:val="28"/>
          <w:sz w:val="28"/>
          <w:szCs w:val="28"/>
          <w:rtl w:val="true"/>
          <w:lang w:bidi="fa-IR"/>
        </w:rPr>
        <w:t>الخروج من محلّ الإقامة إلی ما دون المسافة لغرض،فهل یجوز له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ذلک،علی أساس أنّ المراد بالإقامة فی الأیّام العشرة فی بلد واحد أن یکون مبیته و مأواه و محطّ رحله ذلک البلد،و أن لا یمارس خلال هذه المدّة سفرا شرعیّا،هذا شریطة أن لا یبیت فیما دون المسافة لیلا، و أمّا إذا بات فیه لیلة أو أکثر،فحینئذ إن کان خروجه عن محلّ الإقامة بعد عشرة أیّام فیه لم یقدح المبیت هناک،و إن کان خروجه منه فی أثناء العشرة کان المبیت هناک هادما لإقامته،باعتبار أنّ الإقامة لا بدّ أن تکون فی بلد واحد طیلة عشرة أیّام،فإذا بات هناک لیلة أو أکثر فمعناه أنّه لم یقم فی بلد واحد تمام العشرة،و علیه فهو مسافر غیر مقیم فتقصر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جاهلا بالمسألة و صلّی تماما صحّت و لا شیء علیه،و إن لم یکن جاهلا بها و مع ذلک صلّی تماما ذاهلا و غافلا،فعندئذ إن انکشف له الحال فی الوقت وجبت علیه إعادتها،و إلاّ فلا قضاء علیه</w:t>
      </w:r>
      <w:r>
        <w:rPr>
          <w:rFonts w:eastAsia="IRNazanin" w:cs="IRNazanin"/>
          <w:color w:val="111111"/>
          <w:sz w:val="28"/>
          <w:szCs w:val="28"/>
          <w:rtl w:val="true"/>
          <w:lang w:bidi="fa-IR"/>
        </w:rPr>
        <w:t>.</w:t>
      </w:r>
    </w:p>
    <w:p>
      <w:pPr>
        <w:pStyle w:val="Heading5"/>
        <w:numPr>
          <w:ilvl w:val="4"/>
          <w:numId w:val="1"/>
        </w:numPr>
        <w:rPr/>
      </w:pPr>
      <w:bookmarkStart w:id="3134" w:name="__RefHeading___Toc682128_73709187"/>
      <w:bookmarkStart w:id="3135" w:name="_Toc1390"/>
      <w:bookmarkEnd w:id="3134"/>
      <w:r>
        <w:rPr>
          <w:rtl w:val="true"/>
        </w:rPr>
        <w:t xml:space="preserve">مسألة </w:t>
      </w:r>
      <w:r>
        <w:rPr/>
        <w:t>956</w:t>
      </w:r>
      <w:r>
        <w:rPr>
          <w:rtl w:val="true"/>
        </w:rPr>
        <w:t>:</w:t>
      </w:r>
      <w:r>
        <w:rPr>
          <w:rtl w:val="true"/>
        </w:rPr>
        <w:t>إذا دخل فی الصلاة بنیّة القصر فنوی الإقامة فی الأثناء</w:t>
      </w:r>
      <w:bookmarkEnd w:id="3135"/>
    </w:p>
    <w:p>
      <w:pPr>
        <w:pStyle w:val="BookText"/>
        <w:rPr/>
      </w:pPr>
      <w:r>
        <w:rPr>
          <w:rFonts w:ascii="IRNazanin" w:hAnsi="IRNazanin" w:eastAsia="IRNazanin"/>
          <w:color w:val="111111"/>
          <w:sz w:val="28"/>
          <w:sz w:val="28"/>
          <w:szCs w:val="28"/>
          <w:rtl w:val="true"/>
          <w:lang w:bidi="fa-IR"/>
        </w:rPr>
        <w:t>أکملها تماما،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نوی الإقامة فشرع فی الصلاة بنیّة التمام فعدل فی الأثناء،فإن کان قبل الدخول فی رکوع الثالثة،ألغی القیام و یجلس و یتمّ صلاته قصرا و لا شیء علیه</w:t>
      </w:r>
      <w:r>
        <w:rPr>
          <w:rFonts w:eastAsia="IRNazanin" w:cs="IRNazanin"/>
          <w:color w:val="111111"/>
          <w:sz w:val="28"/>
          <w:szCs w:val="28"/>
          <w:rtl w:val="true"/>
          <w:lang w:bidi="fa-IR"/>
        </w:rPr>
        <w:t>.</w:t>
      </w:r>
      <w:bookmarkStart w:id="3136" w:name="pg11398_162816"/>
    </w:p>
    <w:p>
      <w:pPr>
        <w:pStyle w:val="Heading5"/>
        <w:numPr>
          <w:ilvl w:val="4"/>
          <w:numId w:val="1"/>
        </w:numPr>
        <w:rPr/>
      </w:pPr>
      <w:bookmarkStart w:id="3137" w:name="__RefHeading___Toc682130_73709187"/>
      <w:bookmarkStart w:id="3138" w:name="_Toc1391"/>
      <w:bookmarkEnd w:id="3136"/>
      <w:bookmarkEnd w:id="3137"/>
      <w:r>
        <w:rPr>
          <w:rtl w:val="true"/>
        </w:rPr>
        <w:t xml:space="preserve">مسألة </w:t>
      </w:r>
      <w:r>
        <w:rPr/>
        <w:t>957</w:t>
      </w:r>
      <w:r>
        <w:rPr>
          <w:rtl w:val="true"/>
        </w:rPr>
        <w:t>:</w:t>
      </w:r>
      <w:r>
        <w:rPr>
          <w:rtl w:val="true"/>
        </w:rPr>
        <w:t>إذا عدل عن نیّة الإقامة و شکّ فی أنّه هل صلّی تماما</w:t>
      </w:r>
      <w:bookmarkEnd w:id="3138"/>
    </w:p>
    <w:p>
      <w:pPr>
        <w:pStyle w:val="BookText"/>
        <w:rPr/>
      </w:pPr>
      <w:r>
        <w:rPr>
          <w:rFonts w:ascii="IRNazanin" w:hAnsi="IRNazanin" w:eastAsia="IRNazanin"/>
          <w:color w:val="111111"/>
          <w:sz w:val="28"/>
          <w:sz w:val="28"/>
          <w:szCs w:val="28"/>
          <w:rtl w:val="true"/>
          <w:lang w:bidi="fa-IR"/>
        </w:rPr>
        <w:t>لکی یبقی و یستمرّ فی صلاته علی التمام أو لم یأت بالصلاة تماما،فالأصل عدم الإتیان بها،و معنی هذا أنّ حکمه القصر</w:t>
      </w:r>
      <w:r>
        <w:rPr>
          <w:rFonts w:eastAsia="IRNazanin" w:cs="IRNazanin"/>
          <w:color w:val="111111"/>
          <w:sz w:val="28"/>
          <w:szCs w:val="28"/>
          <w:rtl w:val="true"/>
          <w:lang w:bidi="fa-IR"/>
        </w:rPr>
        <w:t>.</w:t>
      </w:r>
    </w:p>
    <w:p>
      <w:pPr>
        <w:pStyle w:val="Heading5"/>
        <w:numPr>
          <w:ilvl w:val="4"/>
          <w:numId w:val="1"/>
        </w:numPr>
        <w:rPr/>
      </w:pPr>
      <w:bookmarkStart w:id="3139" w:name="__RefHeading___Toc682132_73709187"/>
      <w:bookmarkStart w:id="3140" w:name="_Toc1392"/>
      <w:bookmarkEnd w:id="3139"/>
      <w:r>
        <w:rPr>
          <w:rtl w:val="true"/>
        </w:rPr>
        <w:t xml:space="preserve">مسألة </w:t>
      </w:r>
      <w:r>
        <w:rPr/>
        <w:t>958</w:t>
      </w:r>
      <w:r>
        <w:rPr>
          <w:rtl w:val="true"/>
        </w:rPr>
        <w:t>:</w:t>
      </w:r>
      <w:r>
        <w:rPr>
          <w:rtl w:val="true"/>
        </w:rPr>
        <w:t>قد تسأل أنّ المسافر إذا عزم علی الإقامة فنوی الصوم</w:t>
      </w:r>
      <w:bookmarkEnd w:id="3140"/>
    </w:p>
    <w:p>
      <w:pPr>
        <w:pStyle w:val="BookText"/>
        <w:rPr/>
      </w:pPr>
      <w:r>
        <w:rPr>
          <w:rFonts w:ascii="IRNazanin" w:hAnsi="IRNazanin" w:eastAsia="IRNazanin"/>
          <w:color w:val="111111"/>
          <w:sz w:val="28"/>
          <w:sz w:val="28"/>
          <w:szCs w:val="28"/>
          <w:rtl w:val="true"/>
          <w:lang w:bidi="fa-IR"/>
        </w:rPr>
        <w:t>و عدل بعد الزوال قبل أن یصلّی تماما فهل یبقی علی صومه؟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بالبقاء لا یخلو عن إشکال و لا یبعد بطلان صومه، و أمّا الصلاة فیجب فیها القصر</w:t>
      </w:r>
      <w:r>
        <w:rPr>
          <w:rFonts w:eastAsia="IRNazanin" w:cs="IRNazanin"/>
          <w:color w:val="111111"/>
          <w:sz w:val="28"/>
          <w:szCs w:val="28"/>
          <w:rtl w:val="true"/>
          <w:lang w:bidi="fa-IR"/>
        </w:rPr>
        <w:t>.</w:t>
      </w:r>
    </w:p>
    <w:p>
      <w:pPr>
        <w:pStyle w:val="Heading5"/>
        <w:numPr>
          <w:ilvl w:val="4"/>
          <w:numId w:val="1"/>
        </w:numPr>
        <w:rPr/>
      </w:pPr>
      <w:bookmarkStart w:id="3141" w:name="__RefHeading___Toc682134_73709187"/>
      <w:bookmarkStart w:id="3142" w:name="_Toc1393"/>
      <w:bookmarkEnd w:id="3141"/>
      <w:r>
        <w:rPr>
          <w:rtl w:val="true"/>
        </w:rPr>
        <w:t>الثالث</w:t>
      </w:r>
      <w:r>
        <w:rPr>
          <w:rtl w:val="true"/>
        </w:rPr>
        <w:t>:</w:t>
      </w:r>
      <w:r>
        <w:rPr>
          <w:rtl w:val="true"/>
        </w:rPr>
        <w:t>أن یقیم فی مکان واحد ثلاثین یوما من دون عزم علی الإقامة</w:t>
      </w:r>
      <w:bookmarkEnd w:id="3142"/>
    </w:p>
    <w:p>
      <w:pPr>
        <w:pStyle w:val="BookText"/>
        <w:rPr/>
      </w:pPr>
      <w:r>
        <w:rPr>
          <w:rFonts w:ascii="IRNazanin" w:hAnsi="IRNazanin" w:eastAsia="IRNazanin"/>
          <w:color w:val="111111"/>
          <w:sz w:val="28"/>
          <w:sz w:val="28"/>
          <w:szCs w:val="28"/>
          <w:rtl w:val="true"/>
          <w:lang w:bidi="fa-IR"/>
        </w:rPr>
        <w:t>عشرة أیام،</w:t>
      </w:r>
    </w:p>
    <w:p>
      <w:pPr>
        <w:pStyle w:val="BookText"/>
        <w:rPr/>
      </w:pPr>
      <w:r>
        <w:rPr>
          <w:rFonts w:ascii="IRNazanin" w:hAnsi="IRNazanin" w:eastAsia="IRNazanin"/>
          <w:color w:val="111111"/>
          <w:sz w:val="28"/>
          <w:sz w:val="28"/>
          <w:szCs w:val="28"/>
          <w:rtl w:val="true"/>
          <w:lang w:bidi="fa-IR"/>
        </w:rPr>
        <w:t>سواء عزم علی إقامة تسعة أو أقلّ أم بقی متردّدا،فإنّه یجب علیه القصر إلی نهایة الثلاثین،و بعدها یجب علیه التمام إلی أن یسافر سفرا جدیدا</w:t>
      </w:r>
      <w:r>
        <w:rPr>
          <w:rFonts w:eastAsia="IRNazanin" w:cs="IRNazanin"/>
          <w:color w:val="111111"/>
          <w:sz w:val="28"/>
          <w:szCs w:val="28"/>
          <w:rtl w:val="true"/>
          <w:lang w:bidi="fa-IR"/>
        </w:rPr>
        <w:t>.</w:t>
      </w:r>
    </w:p>
    <w:p>
      <w:pPr>
        <w:pStyle w:val="Heading5"/>
        <w:numPr>
          <w:ilvl w:val="4"/>
          <w:numId w:val="1"/>
        </w:numPr>
        <w:rPr/>
      </w:pPr>
      <w:bookmarkStart w:id="3143" w:name="__RefHeading___Toc682136_73709187"/>
      <w:bookmarkStart w:id="3144" w:name="_Toc1394"/>
      <w:bookmarkEnd w:id="3143"/>
      <w:r>
        <w:rPr>
          <w:rtl w:val="true"/>
        </w:rPr>
        <w:t xml:space="preserve">مسألة </w:t>
      </w:r>
      <w:r>
        <w:rPr/>
        <w:t>959</w:t>
      </w:r>
      <w:r>
        <w:rPr>
          <w:rtl w:val="true"/>
        </w:rPr>
        <w:t>:</w:t>
      </w:r>
      <w:r>
        <w:rPr>
          <w:rtl w:val="true"/>
        </w:rPr>
        <w:t>المسافر المتردّد فی الأمکنة المتعدّدة یقصر</w:t>
      </w:r>
      <w:bookmarkEnd w:id="3144"/>
    </w:p>
    <w:p>
      <w:pPr>
        <w:pStyle w:val="BookText"/>
        <w:rPr/>
      </w:pPr>
      <w:r>
        <w:rPr>
          <w:rFonts w:ascii="IRNazanin" w:hAnsi="IRNazanin" w:eastAsia="IRNazanin"/>
          <w:color w:val="111111"/>
          <w:sz w:val="28"/>
          <w:sz w:val="28"/>
          <w:szCs w:val="28"/>
          <w:rtl w:val="true"/>
          <w:lang w:bidi="fa-IR"/>
        </w:rPr>
        <w:t>و إن بلغت المدّة ثلاثین یوما أو أکثر،علی أساس أنّ انقطاع حکم السفر بالتردّد إلی ثلاثین یوما مشروط باتّحاد المکان،و إلاّ فلا یکون من قواطع السفر</w:t>
      </w:r>
      <w:r>
        <w:rPr>
          <w:rFonts w:eastAsia="IRNazanin" w:cs="IRNazanin"/>
          <w:color w:val="111111"/>
          <w:sz w:val="28"/>
          <w:szCs w:val="28"/>
          <w:rtl w:val="true"/>
          <w:lang w:bidi="fa-IR"/>
        </w:rPr>
        <w:t>.</w:t>
      </w:r>
    </w:p>
    <w:p>
      <w:pPr>
        <w:pStyle w:val="Heading5"/>
        <w:numPr>
          <w:ilvl w:val="4"/>
          <w:numId w:val="1"/>
        </w:numPr>
        <w:rPr/>
      </w:pPr>
      <w:bookmarkStart w:id="3145" w:name="__RefHeading___Toc682138_73709187"/>
      <w:bookmarkStart w:id="3146" w:name="_Toc1395"/>
      <w:bookmarkEnd w:id="3145"/>
      <w:r>
        <w:rPr>
          <w:rtl w:val="true"/>
        </w:rPr>
        <w:t xml:space="preserve">مسألة </w:t>
      </w:r>
      <w:r>
        <w:rPr/>
        <w:t>960</w:t>
      </w:r>
      <w:r>
        <w:rPr>
          <w:rtl w:val="true"/>
        </w:rPr>
        <w:t>:</w:t>
      </w:r>
      <w:r>
        <w:rPr>
          <w:rtl w:val="true"/>
        </w:rPr>
        <w:t>یجوز خروج المسافر المتردّد إلی ثلاثین یوما أثناء المدّة</w:t>
      </w:r>
      <w:bookmarkEnd w:id="3146"/>
    </w:p>
    <w:p>
      <w:pPr>
        <w:pStyle w:val="BookText"/>
        <w:rPr/>
      </w:pPr>
      <w:r>
        <w:rPr>
          <w:rFonts w:ascii="IRNazanin" w:hAnsi="IRNazanin" w:eastAsia="IRNazanin"/>
          <w:color w:val="111111"/>
          <w:sz w:val="28"/>
          <w:sz w:val="28"/>
          <w:szCs w:val="28"/>
          <w:rtl w:val="true"/>
          <w:lang w:bidi="fa-IR"/>
        </w:rPr>
        <w:t>من مکان التردّد إلی ما دون المسافة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شریطة أن لا یبیت فیه،و إذا بات لیلة أو لیلتین انقطع حکم المکث متردّدا فی مکان واحد کالمقیم عشرة أیّام،فإنّه إذا خرج أثناء الأیّام العشرة إلی ما دون المسافة و بات فیه لیلة أو أکثر انقطعت اقامته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خرج بعد ثلاثین یوما إلی مکان دون المسافة و بات فیه لم یضر بالحکم علی التمام،کما هو الحال فی المقیم عشرة أیّام،فإنّه إذا خرج بعد انتهاء عشرة أیّام إلی ما دون المسافة و بات فیه،لم یضر بالحکم علی التمام</w:t>
      </w:r>
      <w:r>
        <w:rPr>
          <w:rFonts w:eastAsia="IRNazanin" w:cs="IRNazanin"/>
          <w:color w:val="111111"/>
          <w:sz w:val="28"/>
          <w:szCs w:val="28"/>
          <w:rtl w:val="true"/>
          <w:lang w:bidi="fa-IR"/>
        </w:rPr>
        <w:t>.</w:t>
      </w:r>
      <w:bookmarkStart w:id="3147" w:name="pg11398_162817"/>
    </w:p>
    <w:p>
      <w:pPr>
        <w:pStyle w:val="Heading5"/>
        <w:numPr>
          <w:ilvl w:val="4"/>
          <w:numId w:val="1"/>
        </w:numPr>
        <w:rPr/>
      </w:pPr>
      <w:bookmarkStart w:id="3148" w:name="__RefHeading___Toc682140_73709187"/>
      <w:bookmarkStart w:id="3149" w:name="_Toc1396"/>
      <w:bookmarkEnd w:id="3147"/>
      <w:bookmarkEnd w:id="3148"/>
      <w:r>
        <w:rPr>
          <w:rtl w:val="true"/>
        </w:rPr>
        <w:t xml:space="preserve">مسألة </w:t>
      </w:r>
      <w:r>
        <w:rPr/>
        <w:t>961</w:t>
      </w:r>
      <w:r>
        <w:rPr>
          <w:rtl w:val="true"/>
        </w:rPr>
        <w:t>:</w:t>
      </w:r>
      <w:r>
        <w:rPr>
          <w:rtl w:val="true"/>
        </w:rPr>
        <w:t>إذا تردّد فی مکان تسعة و عشرین یوما ثمّ انتقل إلی</w:t>
      </w:r>
      <w:bookmarkEnd w:id="3149"/>
    </w:p>
    <w:p>
      <w:pPr>
        <w:pStyle w:val="BookText"/>
        <w:rPr/>
      </w:pPr>
      <w:r>
        <w:rPr>
          <w:rFonts w:ascii="IRNazanin" w:hAnsi="IRNazanin" w:eastAsia="IRNazanin"/>
          <w:color w:val="111111"/>
          <w:sz w:val="28"/>
          <w:sz w:val="28"/>
          <w:szCs w:val="28"/>
          <w:rtl w:val="true"/>
          <w:lang w:bidi="fa-IR"/>
        </w:rPr>
        <w:t>مکان آخر،و أقام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عشرین،و هکذا،</w:t>
      </w:r>
    </w:p>
    <w:p>
      <w:pPr>
        <w:pStyle w:val="BookText"/>
        <w:rPr/>
      </w:pPr>
      <w:r>
        <w:rPr>
          <w:rFonts w:ascii="IRNazanin" w:hAnsi="IRNazanin" w:eastAsia="IRNazanin"/>
          <w:color w:val="111111"/>
          <w:sz w:val="28"/>
          <w:sz w:val="28"/>
          <w:szCs w:val="28"/>
          <w:rtl w:val="true"/>
          <w:lang w:bidi="fa-IR"/>
        </w:rPr>
        <w:t>بقی علی القصر فی الجمیع إلی أن ینوی الإقامة فی مکان واحد عشرة أیّام،أو یبقی فی مکان واحد ثلاثین یوما متردّدا</w:t>
      </w:r>
      <w:r>
        <w:rPr>
          <w:rFonts w:eastAsia="IRNazanin" w:cs="IRNazanin"/>
          <w:color w:val="111111"/>
          <w:sz w:val="28"/>
          <w:szCs w:val="28"/>
          <w:rtl w:val="true"/>
          <w:lang w:bidi="fa-IR"/>
        </w:rPr>
        <w:t>.</w:t>
      </w:r>
    </w:p>
    <w:p>
      <w:pPr>
        <w:pStyle w:val="Heading5"/>
        <w:numPr>
          <w:ilvl w:val="4"/>
          <w:numId w:val="1"/>
        </w:numPr>
        <w:rPr/>
      </w:pPr>
      <w:bookmarkStart w:id="3150" w:name="__RefHeading___Toc682142_73709187"/>
      <w:bookmarkStart w:id="3151" w:name="_Toc1397"/>
      <w:bookmarkEnd w:id="3150"/>
      <w:r>
        <w:rPr>
          <w:rtl w:val="true"/>
        </w:rPr>
        <w:t xml:space="preserve">مسألة </w:t>
      </w:r>
      <w:r>
        <w:rPr/>
        <w:t>962</w:t>
      </w:r>
      <w:r>
        <w:rPr>
          <w:rtl w:val="true"/>
        </w:rPr>
        <w:t>:</w:t>
      </w:r>
      <w:r>
        <w:rPr>
          <w:rtl w:val="true"/>
        </w:rPr>
        <w:t>یکفی تلفیق الیوم المنکسر من یوم آخر هنا</w:t>
      </w:r>
      <w:bookmarkEnd w:id="3151"/>
    </w:p>
    <w:p>
      <w:pPr>
        <w:pStyle w:val="BookText"/>
        <w:rPr/>
      </w:pPr>
      <w:r>
        <w:rPr>
          <w:rFonts w:ascii="IRNazanin" w:hAnsi="IRNazanin" w:eastAsia="IRNazanin"/>
          <w:color w:val="111111"/>
          <w:sz w:val="28"/>
          <w:sz w:val="28"/>
          <w:szCs w:val="28"/>
          <w:rtl w:val="true"/>
          <w:lang w:bidi="fa-IR"/>
        </w:rPr>
        <w:t>کما تقدّم فی الإقامة</w:t>
      </w:r>
      <w:r>
        <w:rPr>
          <w:rFonts w:eastAsia="IRNazanin" w:cs="IRNazanin"/>
          <w:color w:val="111111"/>
          <w:sz w:val="28"/>
          <w:szCs w:val="28"/>
          <w:rtl w:val="true"/>
          <w:lang w:bidi="fa-IR"/>
        </w:rPr>
        <w:t>.</w:t>
      </w:r>
    </w:p>
    <w:p>
      <w:pPr>
        <w:pStyle w:val="Heading5"/>
        <w:numPr>
          <w:ilvl w:val="4"/>
          <w:numId w:val="1"/>
        </w:numPr>
        <w:rPr/>
      </w:pPr>
      <w:bookmarkStart w:id="3152" w:name="__RefHeading___Toc682144_73709187"/>
      <w:bookmarkStart w:id="3153" w:name="_Toc1398"/>
      <w:bookmarkEnd w:id="3152"/>
      <w:r>
        <w:rPr>
          <w:rtl w:val="true"/>
        </w:rPr>
        <w:t xml:space="preserve">مسألة </w:t>
      </w:r>
      <w:r>
        <w:rPr/>
        <w:t>963</w:t>
      </w:r>
      <w:r>
        <w:rPr>
          <w:rtl w:val="true"/>
        </w:rPr>
        <w:t>:</w:t>
      </w:r>
      <w:r>
        <w:rPr>
          <w:rtl w:val="true"/>
        </w:rPr>
        <w:t>فی کفایة الشهر الهلالیّ إشکال</w:t>
      </w:r>
      <w:bookmarkEnd w:id="3153"/>
    </w:p>
    <w:p>
      <w:pPr>
        <w:pStyle w:val="BookText"/>
        <w:rPr/>
      </w:pPr>
      <w:r>
        <w:rPr>
          <w:rFonts w:ascii="IRNazanin" w:hAnsi="IRNazanin" w:eastAsia="IRNazanin"/>
          <w:color w:val="111111"/>
          <w:sz w:val="28"/>
          <w:sz w:val="28"/>
          <w:szCs w:val="28"/>
          <w:rtl w:val="true"/>
          <w:lang w:bidi="fa-IR"/>
        </w:rPr>
        <w:t>بل الأظهر العدم إذا نقص عن الثلاثین یوما</w:t>
      </w:r>
      <w:r>
        <w:rPr>
          <w:rFonts w:eastAsia="IRNazanin" w:cs="IRNazanin"/>
          <w:color w:val="111111"/>
          <w:sz w:val="28"/>
          <w:szCs w:val="28"/>
          <w:rtl w:val="true"/>
          <w:lang w:bidi="fa-IR"/>
        </w:rPr>
        <w:t>.</w:t>
      </w:r>
    </w:p>
    <w:p>
      <w:pPr>
        <w:pStyle w:val="Heading4"/>
        <w:numPr>
          <w:ilvl w:val="3"/>
          <w:numId w:val="1"/>
        </w:numPr>
        <w:rPr/>
      </w:pPr>
      <w:bookmarkStart w:id="3154" w:name="__RefHeading___Toc682146_73709187"/>
      <w:bookmarkStart w:id="3155" w:name="_Toc1399"/>
      <w:bookmarkEnd w:id="3154"/>
      <w:r>
        <w:rPr>
          <w:rtl w:val="true"/>
        </w:rPr>
        <w:t>الفصل الثالث</w:t>
      </w:r>
      <w:r>
        <w:rPr>
          <w:rtl w:val="true"/>
        </w:rPr>
        <w:t xml:space="preserve">: </w:t>
      </w:r>
      <w:r>
        <w:rPr>
          <w:rtl w:val="true"/>
        </w:rPr>
        <w:t>فی أحکام المسافر</w:t>
      </w:r>
      <w:bookmarkEnd w:id="3155"/>
    </w:p>
    <w:p>
      <w:pPr>
        <w:pStyle w:val="Heading5"/>
        <w:numPr>
          <w:ilvl w:val="4"/>
          <w:numId w:val="1"/>
        </w:numPr>
        <w:rPr/>
      </w:pPr>
      <w:bookmarkStart w:id="3156" w:name="__RefHeading___Toc682148_73709187"/>
      <w:bookmarkStart w:id="3157" w:name="_Toc1400"/>
      <w:bookmarkEnd w:id="3156"/>
      <w:r>
        <w:rPr>
          <w:rtl w:val="true"/>
        </w:rPr>
        <w:t xml:space="preserve">مسألة </w:t>
      </w:r>
      <w:r>
        <w:rPr/>
        <w:t>964</w:t>
      </w:r>
      <w:r>
        <w:rPr>
          <w:rtl w:val="true"/>
        </w:rPr>
        <w:t>:</w:t>
      </w:r>
      <w:r>
        <w:rPr>
          <w:rtl w:val="true"/>
        </w:rPr>
        <w:t>تسقط النوافل النهاریّة فی السفر</w:t>
      </w:r>
      <w:bookmarkEnd w:id="315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الوتیرة علی الأظهر،و یجب القصر فی الفرائض الرباعیّة بالاقتصار علی الاولیین منها فیما عدا الأماکن الأربعة،کما سیأتی،و إذا صلاّها تماما،فإن کان عالما بالحکم بطلت، و وجبت علیه الإعادة أو القضاء،و إن کان جاهلا بالحکم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یعلم وجوب القصر علی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تجب الإعادة،فضلا عن القضاء،و إن کان عالما بأصل الحکم،و جاهلا ببعض الخصوصیّات الموجبة للقصر،قبل انقطاع عملیّة السفر بإقامة عشرة فی البلد،و مثل أنّ العاصی فی سفره یقصر إذا رجع إلی الطاعة و نحو ذلک،أو تخیّل أنّ الشریعة أرادت بالسفر معنی لا یشمل طی المسافة تلفیقا أو کان جاهلا بالموضوع،بأن لا یعلم أنّ ما قصده 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فتبیّن له أنّه مسافة،أو کان ناسیا للسفر أو ناسیا أنّ حکم المسافر القصر</w:t>
      </w:r>
      <w:bookmarkStart w:id="3158" w:name="pg11398_162818"/>
    </w:p>
    <w:p>
      <w:pPr>
        <w:pStyle w:val="BookText"/>
        <w:rPr/>
      </w:pPr>
      <w:bookmarkEnd w:id="3158"/>
      <w:r>
        <w:rPr>
          <w:rFonts w:ascii="IRNazanin" w:hAnsi="IRNazanin" w:eastAsia="IRNazanin"/>
          <w:color w:val="111111"/>
          <w:sz w:val="28"/>
          <w:sz w:val="28"/>
          <w:szCs w:val="28"/>
          <w:rtl w:val="true"/>
          <w:lang w:bidi="fa-IR"/>
        </w:rPr>
        <w:t>فأتمّ،فإن علم أو تذکّر فی الوقت أعاد،و إن علم أو تذکّر بعد خروج الوقت فالظاهر عدم وجوب القضاء علیه</w:t>
      </w:r>
      <w:r>
        <w:rPr>
          <w:rFonts w:eastAsia="IRNazanin" w:cs="IRNazanin"/>
          <w:color w:val="111111"/>
          <w:sz w:val="28"/>
          <w:szCs w:val="28"/>
          <w:rtl w:val="true"/>
          <w:lang w:bidi="fa-IR"/>
        </w:rPr>
        <w:t>.</w:t>
      </w:r>
    </w:p>
    <w:p>
      <w:pPr>
        <w:pStyle w:val="Heading5"/>
        <w:numPr>
          <w:ilvl w:val="4"/>
          <w:numId w:val="1"/>
        </w:numPr>
        <w:rPr/>
      </w:pPr>
      <w:bookmarkStart w:id="3159" w:name="__RefHeading___Toc682150_73709187"/>
      <w:bookmarkStart w:id="3160" w:name="_Toc1401"/>
      <w:bookmarkEnd w:id="3159"/>
      <w:r>
        <w:rPr>
          <w:rtl w:val="true"/>
        </w:rPr>
        <w:t xml:space="preserve">مسألة </w:t>
      </w:r>
      <w:r>
        <w:rPr/>
        <w:t>965</w:t>
      </w:r>
      <w:r>
        <w:rPr>
          <w:rtl w:val="true"/>
        </w:rPr>
        <w:t>:</w:t>
      </w:r>
      <w:r>
        <w:rPr>
          <w:rtl w:val="true"/>
        </w:rPr>
        <w:t>الصوم کالصلاة فیما ذکر</w:t>
      </w:r>
      <w:bookmarkEnd w:id="3160"/>
    </w:p>
    <w:p>
      <w:pPr>
        <w:pStyle w:val="BookText"/>
        <w:rPr/>
      </w:pPr>
      <w:r>
        <w:rPr>
          <w:rFonts w:ascii="IRNazanin" w:hAnsi="IRNazanin" w:eastAsia="IRNazanin"/>
          <w:color w:val="111111"/>
          <w:sz w:val="28"/>
          <w:sz w:val="28"/>
          <w:szCs w:val="28"/>
          <w:rtl w:val="true"/>
          <w:lang w:bidi="fa-IR"/>
        </w:rPr>
        <w:t>فیبطل فی السفر مع العلم و یصحّ مع الجهل،سواء أ کان الجهل بأصل الحکم أم کان بالخصوصیّات أم بالموضوع</w:t>
      </w:r>
      <w:r>
        <w:rPr>
          <w:rFonts w:eastAsia="IRNazanin" w:cs="IRNazanin"/>
          <w:color w:val="111111"/>
          <w:sz w:val="28"/>
          <w:szCs w:val="28"/>
          <w:rtl w:val="true"/>
          <w:lang w:bidi="fa-IR"/>
        </w:rPr>
        <w:t>.</w:t>
      </w:r>
    </w:p>
    <w:p>
      <w:pPr>
        <w:pStyle w:val="Heading5"/>
        <w:numPr>
          <w:ilvl w:val="4"/>
          <w:numId w:val="1"/>
        </w:numPr>
        <w:rPr/>
      </w:pPr>
      <w:bookmarkStart w:id="3161" w:name="__RefHeading___Toc682152_73709187"/>
      <w:bookmarkStart w:id="3162" w:name="_Toc1402"/>
      <w:bookmarkEnd w:id="3161"/>
      <w:r>
        <w:rPr>
          <w:rtl w:val="true"/>
        </w:rPr>
        <w:t xml:space="preserve">مسألة </w:t>
      </w:r>
      <w:r>
        <w:rPr/>
        <w:t>966</w:t>
      </w:r>
      <w:r>
        <w:rPr>
          <w:rtl w:val="true"/>
        </w:rPr>
        <w:t>:</w:t>
      </w:r>
      <w:r>
        <w:rPr>
          <w:rtl w:val="true"/>
        </w:rPr>
        <w:t>إذا قصر من وظیفته التمام بطلت صلاته فی جمیع الموارد</w:t>
      </w:r>
      <w:bookmarkEnd w:id="3162"/>
    </w:p>
    <w:p>
      <w:pPr>
        <w:pStyle w:val="BookText"/>
        <w:rPr/>
      </w:pPr>
      <w:r>
        <w:rPr>
          <w:rFonts w:ascii="IRNazanin" w:hAnsi="IRNazanin" w:eastAsia="IRNazanin"/>
          <w:color w:val="111111"/>
          <w:sz w:val="28"/>
          <w:sz w:val="28"/>
          <w:szCs w:val="28"/>
          <w:rtl w:val="true"/>
          <w:lang w:bidi="fa-IR"/>
        </w:rPr>
        <w:t>إلاّ فی المقیم عشرة أیّام إذا قصر جهلا بأنّ حکمه التمام،فإنّ الأظهر فیه الصحّة</w:t>
      </w:r>
      <w:r>
        <w:rPr>
          <w:rFonts w:eastAsia="IRNazanin" w:cs="IRNazanin"/>
          <w:color w:val="111111"/>
          <w:sz w:val="28"/>
          <w:szCs w:val="28"/>
          <w:rtl w:val="true"/>
          <w:lang w:bidi="fa-IR"/>
        </w:rPr>
        <w:t>.</w:t>
      </w:r>
    </w:p>
    <w:p>
      <w:pPr>
        <w:pStyle w:val="Heading5"/>
        <w:numPr>
          <w:ilvl w:val="4"/>
          <w:numId w:val="1"/>
        </w:numPr>
        <w:rPr/>
      </w:pPr>
      <w:bookmarkStart w:id="3163" w:name="__RefHeading___Toc682154_73709187"/>
      <w:bookmarkStart w:id="3164" w:name="_Toc1403"/>
      <w:bookmarkEnd w:id="3163"/>
      <w:r>
        <w:rPr>
          <w:rtl w:val="true"/>
        </w:rPr>
        <w:t xml:space="preserve">مسألة </w:t>
      </w:r>
      <w:r>
        <w:rPr/>
        <w:t>967</w:t>
      </w:r>
      <w:r>
        <w:rPr>
          <w:rtl w:val="true"/>
        </w:rPr>
        <w:t>:</w:t>
      </w:r>
      <w:r>
        <w:rPr>
          <w:rtl w:val="true"/>
        </w:rPr>
        <w:t>إذا دخل الوقت و هو حاضر و تمکّن من الصلاة تماما و لم</w:t>
      </w:r>
      <w:bookmarkEnd w:id="3164"/>
    </w:p>
    <w:p>
      <w:pPr>
        <w:pStyle w:val="BookText"/>
        <w:rPr/>
      </w:pPr>
      <w:r>
        <w:rPr>
          <w:rFonts w:ascii="Amiri" w:hAnsi="Amiri" w:eastAsia="Amiri" w:cs="Amiri"/>
          <w:color w:val="111111"/>
          <w:sz w:val="28"/>
          <w:sz w:val="28"/>
          <w:szCs w:val="28"/>
          <w:rtl w:val="true"/>
          <w:lang w:bidi="ar-SA"/>
        </w:rPr>
        <w:t>یصلّ،ثمّ سافر حتّی تجاوز حدّ الترخّص و الوقت باق</w:t>
      </w:r>
    </w:p>
    <w:p>
      <w:pPr>
        <w:pStyle w:val="BookText"/>
        <w:rPr/>
      </w:pPr>
      <w:r>
        <w:rPr>
          <w:rFonts w:ascii="IRNazanin" w:hAnsi="IRNazanin" w:eastAsia="IRNazanin"/>
          <w:color w:val="111111"/>
          <w:sz w:val="28"/>
          <w:sz w:val="28"/>
          <w:szCs w:val="28"/>
          <w:rtl w:val="true"/>
          <w:lang w:bidi="fa-IR"/>
        </w:rPr>
        <w:t>صلّی قصرا،و إذا دخل علیه الوقت و هو مسافر و تمکّن من الصلاة قصرا و لم یصلّ حتّی وصل إلی وطنه، أو محل إقامته صلّی تماما،فالمدار علی زمان الأداء لا زمان حدوث الوجوب</w:t>
      </w:r>
      <w:r>
        <w:rPr>
          <w:rFonts w:eastAsia="IRNazanin" w:cs="IRNazanin"/>
          <w:color w:val="111111"/>
          <w:sz w:val="28"/>
          <w:szCs w:val="28"/>
          <w:rtl w:val="true"/>
          <w:lang w:bidi="fa-IR"/>
        </w:rPr>
        <w:t>.</w:t>
      </w:r>
    </w:p>
    <w:p>
      <w:pPr>
        <w:pStyle w:val="Heading5"/>
        <w:numPr>
          <w:ilvl w:val="4"/>
          <w:numId w:val="1"/>
        </w:numPr>
        <w:rPr/>
      </w:pPr>
      <w:bookmarkStart w:id="3165" w:name="__RefHeading___Toc682156_73709187"/>
      <w:bookmarkStart w:id="3166" w:name="_Toc1404"/>
      <w:bookmarkEnd w:id="3165"/>
      <w:r>
        <w:rPr>
          <w:rtl w:val="true"/>
        </w:rPr>
        <w:t xml:space="preserve">مسألة </w:t>
      </w:r>
      <w:r>
        <w:rPr/>
        <w:t>968</w:t>
      </w:r>
      <w:r>
        <w:rPr>
          <w:rtl w:val="true"/>
        </w:rPr>
        <w:t>:</w:t>
      </w:r>
      <w:r>
        <w:rPr>
          <w:rtl w:val="true"/>
        </w:rPr>
        <w:t>إذا فاتته الصلاة فی الحضر قضی تماما و لو فی السفر</w:t>
      </w:r>
      <w:bookmarkEnd w:id="3166"/>
    </w:p>
    <w:p>
      <w:pPr>
        <w:pStyle w:val="BookText"/>
        <w:rPr/>
      </w:pPr>
      <w:r>
        <w:rPr>
          <w:rFonts w:ascii="IRNazanin" w:hAnsi="IRNazanin" w:eastAsia="IRNazanin"/>
          <w:color w:val="111111"/>
          <w:sz w:val="28"/>
          <w:sz w:val="28"/>
          <w:szCs w:val="28"/>
          <w:rtl w:val="true"/>
          <w:lang w:bidi="fa-IR"/>
        </w:rPr>
        <w:t>و إذا فاتته فی السفر قضی قصرا و لو فی الحضر،و إذا کان فی أوّل الوقت حاضرا و فی آخره مسافرا أو بالعکس،راعی فی القضاء حال الفوات و هو آخر الوقت، فیقضی فی الأوّل قصرا و فی العکس تماما</w:t>
      </w:r>
      <w:r>
        <w:rPr>
          <w:rFonts w:eastAsia="IRNazanin" w:cs="IRNazanin"/>
          <w:color w:val="111111"/>
          <w:sz w:val="28"/>
          <w:szCs w:val="28"/>
          <w:rtl w:val="true"/>
          <w:lang w:bidi="fa-IR"/>
        </w:rPr>
        <w:t>.</w:t>
      </w:r>
    </w:p>
    <w:p>
      <w:pPr>
        <w:pStyle w:val="Heading5"/>
        <w:numPr>
          <w:ilvl w:val="4"/>
          <w:numId w:val="1"/>
        </w:numPr>
        <w:rPr/>
      </w:pPr>
      <w:bookmarkStart w:id="3167" w:name="__RefHeading___Toc682158_73709187"/>
      <w:bookmarkStart w:id="3168" w:name="_Toc1405"/>
      <w:bookmarkEnd w:id="3167"/>
      <w:r>
        <w:rPr>
          <w:rtl w:val="true"/>
        </w:rPr>
        <w:t xml:space="preserve">مسألة </w:t>
      </w:r>
      <w:r>
        <w:rPr/>
        <w:t>969</w:t>
      </w:r>
      <w:r>
        <w:rPr>
          <w:rtl w:val="true"/>
        </w:rPr>
        <w:t>:</w:t>
      </w:r>
      <w:r>
        <w:rPr>
          <w:rtl w:val="true"/>
        </w:rPr>
        <w:t>یتخیّر المسافر بین القصر و التمام فی الأماکن الأربعة</w:t>
      </w:r>
      <w:bookmarkEnd w:id="3168"/>
    </w:p>
    <w:p>
      <w:pPr>
        <w:pStyle w:val="BookText"/>
        <w:rPr/>
      </w:pPr>
      <w:r>
        <w:rPr>
          <w:rFonts w:ascii="IRNazanin" w:hAnsi="IRNazanin" w:eastAsia="IRNazanin"/>
          <w:color w:val="111111"/>
          <w:sz w:val="28"/>
          <w:sz w:val="28"/>
          <w:szCs w:val="28"/>
          <w:rtl w:val="true"/>
          <w:lang w:bidi="fa-IR"/>
        </w:rPr>
        <w:t>الشریفة</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و هو مکّة المکرّمة و حرم رسول اللّه صلّی اللّه علیه و آله و هو المدینة المنوّرة و حرم أمیر المؤمنین علیه السّلام و هو الکوفة،و من هنا لا یبعد کفایة التمام فی بلد الکوفة مطلقا و إن کان الأحوط الاقتصار علی المسجد و حرم الحسین علیه السّلام، و التمام أفضل و القصر أحوط استحبابا،و فی تحدید الحرم الشریف إشکال و الظاهر جواز الإتمام فی تمام الروضة المقدّسة دون الرواق و الصحن</w:t>
      </w:r>
      <w:r>
        <w:rPr>
          <w:rFonts w:eastAsia="IRNazanin" w:cs="IRNazanin"/>
          <w:color w:val="111111"/>
          <w:sz w:val="28"/>
          <w:szCs w:val="28"/>
          <w:rtl w:val="true"/>
          <w:lang w:bidi="fa-IR"/>
        </w:rPr>
        <w:t>.</w:t>
      </w:r>
      <w:bookmarkStart w:id="3169" w:name="pg11398_162819"/>
    </w:p>
    <w:p>
      <w:pPr>
        <w:pStyle w:val="Heading5"/>
        <w:numPr>
          <w:ilvl w:val="4"/>
          <w:numId w:val="1"/>
        </w:numPr>
        <w:rPr/>
      </w:pPr>
      <w:bookmarkStart w:id="3170" w:name="__RefHeading___Toc682160_73709187"/>
      <w:bookmarkStart w:id="3171" w:name="_Toc1406"/>
      <w:bookmarkEnd w:id="3169"/>
      <w:bookmarkEnd w:id="3170"/>
      <w:r>
        <w:rPr>
          <w:rtl w:val="true"/>
        </w:rPr>
        <w:t xml:space="preserve">مسألة </w:t>
      </w:r>
      <w:r>
        <w:rPr/>
        <w:t>970</w:t>
      </w:r>
      <w:r>
        <w:rPr>
          <w:rtl w:val="true"/>
        </w:rPr>
        <w:t>:</w:t>
      </w:r>
      <w:r>
        <w:rPr>
          <w:rtl w:val="true"/>
        </w:rPr>
        <w:t>لا فرق فی ثبوت التخییر فی الأماکن المذکورة بین أرضها</w:t>
      </w:r>
      <w:bookmarkEnd w:id="3171"/>
    </w:p>
    <w:p>
      <w:pPr>
        <w:pStyle w:val="BookText"/>
        <w:rPr/>
      </w:pPr>
      <w:r>
        <w:rPr>
          <w:rFonts w:ascii="IRNazanin" w:hAnsi="IRNazanin" w:eastAsia="IRNazanin"/>
          <w:color w:val="111111"/>
          <w:sz w:val="28"/>
          <w:sz w:val="28"/>
          <w:szCs w:val="28"/>
          <w:rtl w:val="true"/>
          <w:lang w:bidi="fa-IR"/>
        </w:rPr>
        <w:t>و سطحها و المواضع المنخفضة فیها،</w:t>
      </w:r>
    </w:p>
    <w:p>
      <w:pPr>
        <w:pStyle w:val="BookText"/>
        <w:rPr/>
      </w:pPr>
      <w:r>
        <w:rPr>
          <w:rFonts w:ascii="IRNazanin" w:hAnsi="IRNazanin" w:eastAsia="IRNazanin"/>
          <w:color w:val="111111"/>
          <w:sz w:val="28"/>
          <w:sz w:val="28"/>
          <w:szCs w:val="28"/>
          <w:rtl w:val="true"/>
          <w:lang w:bidi="fa-IR"/>
        </w:rPr>
        <w:t>کبیت الطشت فی مسجد الکوفة و غیره</w:t>
      </w:r>
      <w:r>
        <w:rPr>
          <w:rFonts w:eastAsia="IRNazanin" w:cs="IRNazanin"/>
          <w:color w:val="111111"/>
          <w:sz w:val="28"/>
          <w:szCs w:val="28"/>
          <w:rtl w:val="true"/>
          <w:lang w:bidi="fa-IR"/>
        </w:rPr>
        <w:t>.</w:t>
      </w:r>
    </w:p>
    <w:p>
      <w:pPr>
        <w:pStyle w:val="Heading5"/>
        <w:numPr>
          <w:ilvl w:val="4"/>
          <w:numId w:val="1"/>
        </w:numPr>
        <w:rPr/>
      </w:pPr>
      <w:bookmarkStart w:id="3172" w:name="__RefHeading___Toc682162_73709187"/>
      <w:bookmarkStart w:id="3173" w:name="_Toc1407"/>
      <w:bookmarkEnd w:id="3172"/>
      <w:r>
        <w:rPr>
          <w:rtl w:val="true"/>
        </w:rPr>
        <w:t xml:space="preserve">مسألة </w:t>
      </w:r>
      <w:r>
        <w:rPr/>
        <w:t>971</w:t>
      </w:r>
      <w:r>
        <w:rPr>
          <w:rtl w:val="true"/>
        </w:rPr>
        <w:t>:</w:t>
      </w:r>
      <w:r>
        <w:rPr>
          <w:rtl w:val="true"/>
        </w:rPr>
        <w:t>لا یلحق الصوم بالصلاة فی التخییر المذکور</w:t>
      </w:r>
      <w:bookmarkEnd w:id="3173"/>
    </w:p>
    <w:p>
      <w:pPr>
        <w:pStyle w:val="BookText"/>
        <w:rPr/>
      </w:pPr>
      <w:r>
        <w:rPr>
          <w:rFonts w:ascii="IRNazanin" w:hAnsi="IRNazanin" w:eastAsia="IRNazanin"/>
          <w:color w:val="111111"/>
          <w:sz w:val="28"/>
          <w:sz w:val="28"/>
          <w:szCs w:val="28"/>
          <w:rtl w:val="true"/>
          <w:lang w:bidi="fa-IR"/>
        </w:rPr>
        <w:t>فلا یجوز للمسافر الّذی حکمه القصر الصوم فی الأماکن الأربعة</w:t>
      </w:r>
      <w:r>
        <w:rPr>
          <w:rFonts w:eastAsia="IRNazanin" w:cs="IRNazanin"/>
          <w:color w:val="111111"/>
          <w:sz w:val="28"/>
          <w:szCs w:val="28"/>
          <w:rtl w:val="true"/>
          <w:lang w:bidi="fa-IR"/>
        </w:rPr>
        <w:t>.</w:t>
      </w:r>
    </w:p>
    <w:p>
      <w:pPr>
        <w:pStyle w:val="Heading5"/>
        <w:numPr>
          <w:ilvl w:val="4"/>
          <w:numId w:val="1"/>
        </w:numPr>
        <w:rPr/>
      </w:pPr>
      <w:bookmarkStart w:id="3174" w:name="__RefHeading___Toc682164_73709187"/>
      <w:bookmarkStart w:id="3175" w:name="_Toc1408"/>
      <w:bookmarkEnd w:id="3174"/>
      <w:r>
        <w:rPr>
          <w:rtl w:val="true"/>
        </w:rPr>
        <w:t xml:space="preserve">مسألة </w:t>
      </w:r>
      <w:r>
        <w:rPr/>
        <w:t>972</w:t>
      </w:r>
      <w:r>
        <w:rPr>
          <w:rtl w:val="true"/>
        </w:rPr>
        <w:t>:</w:t>
      </w:r>
      <w:r>
        <w:rPr>
          <w:rtl w:val="true"/>
        </w:rPr>
        <w:t>التخییر المذکور استمراریّ</w:t>
      </w:r>
      <w:bookmarkEnd w:id="3175"/>
    </w:p>
    <w:p>
      <w:pPr>
        <w:pStyle w:val="BookText"/>
        <w:rPr/>
      </w:pPr>
      <w:r>
        <w:rPr>
          <w:rFonts w:ascii="IRNazanin" w:hAnsi="IRNazanin" w:eastAsia="IRNazanin"/>
          <w:color w:val="111111"/>
          <w:sz w:val="28"/>
          <w:sz w:val="28"/>
          <w:szCs w:val="28"/>
          <w:rtl w:val="true"/>
          <w:lang w:bidi="fa-IR"/>
        </w:rPr>
        <w:t>فإذا شرع فی الصلاة بنیّة القصر یجوز له العدول فی الأثناء إلی الإتمام،و بالعکس</w:t>
      </w:r>
      <w:r>
        <w:rPr>
          <w:rFonts w:eastAsia="IRNazanin" w:cs="IRNazanin"/>
          <w:color w:val="111111"/>
          <w:sz w:val="28"/>
          <w:szCs w:val="28"/>
          <w:rtl w:val="true"/>
          <w:lang w:bidi="fa-IR"/>
        </w:rPr>
        <w:t>.</w:t>
      </w:r>
    </w:p>
    <w:p>
      <w:pPr>
        <w:pStyle w:val="Heading5"/>
        <w:numPr>
          <w:ilvl w:val="4"/>
          <w:numId w:val="1"/>
        </w:numPr>
        <w:rPr/>
      </w:pPr>
      <w:bookmarkStart w:id="3176" w:name="__RefHeading___Toc682166_73709187"/>
      <w:bookmarkStart w:id="3177" w:name="_Toc1409"/>
      <w:bookmarkEnd w:id="3176"/>
      <w:r>
        <w:rPr>
          <w:rtl w:val="true"/>
        </w:rPr>
        <w:t xml:space="preserve">مسألة </w:t>
      </w:r>
      <w:r>
        <w:rPr/>
        <w:t>973</w:t>
      </w:r>
      <w:r>
        <w:rPr>
          <w:rtl w:val="true"/>
        </w:rPr>
        <w:t>:</w:t>
      </w:r>
      <w:r>
        <w:rPr>
          <w:rtl w:val="true"/>
        </w:rPr>
        <w:t>لا یجری التخییر المذکور فی سائر المساجد و المشاهد</w:t>
      </w:r>
      <w:bookmarkEnd w:id="3177"/>
    </w:p>
    <w:p>
      <w:pPr>
        <w:pStyle w:val="BookText"/>
        <w:rPr/>
      </w:pP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w:t>
      </w:r>
    </w:p>
    <w:p>
      <w:pPr>
        <w:pStyle w:val="Heading5"/>
        <w:numPr>
          <w:ilvl w:val="4"/>
          <w:numId w:val="1"/>
        </w:numPr>
        <w:rPr/>
      </w:pPr>
      <w:bookmarkStart w:id="3178" w:name="__RefHeading___Toc682168_73709187"/>
      <w:bookmarkStart w:id="3179" w:name="_Toc1410"/>
      <w:bookmarkEnd w:id="3178"/>
      <w:r>
        <w:rPr>
          <w:rtl w:val="true"/>
        </w:rPr>
        <w:t xml:space="preserve">مسألة </w:t>
      </w:r>
      <w:r>
        <w:rPr/>
        <w:t>974</w:t>
      </w:r>
      <w:r>
        <w:rPr>
          <w:rtl w:val="true"/>
        </w:rPr>
        <w:t>:</w:t>
      </w:r>
      <w:r>
        <w:rPr>
          <w:rtl w:val="true"/>
        </w:rPr>
        <w:t>یستحبّ للمسافر أن یقول عقیب کلّ صلاة مقصورة</w:t>
      </w:r>
      <w:bookmarkEnd w:id="3179"/>
    </w:p>
    <w:p>
      <w:pPr>
        <w:pStyle w:val="BookText"/>
        <w:rPr/>
      </w:pPr>
      <w:r>
        <w:rPr>
          <w:rFonts w:ascii="Amiri" w:hAnsi="Amiri" w:eastAsia="Amiri" w:cs="Amiri"/>
          <w:color w:val="111111"/>
          <w:sz w:val="28"/>
          <w:sz w:val="28"/>
          <w:szCs w:val="28"/>
          <w:rtl w:val="true"/>
          <w:lang w:bidi="ar-SA"/>
        </w:rPr>
        <w:t>ثلاثین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682170_73709187"/>
      <w:bookmarkStart w:id="3181" w:name="_Toc1411"/>
      <w:bookmarkEnd w:id="3180"/>
      <w:r>
        <w:rPr>
          <w:rtl w:val="true"/>
        </w:rPr>
        <w:t xml:space="preserve">مسألة </w:t>
      </w:r>
      <w:r>
        <w:rPr/>
        <w:t>975</w:t>
      </w:r>
      <w:r>
        <w:rPr>
          <w:rtl w:val="true"/>
        </w:rPr>
        <w:t>:</w:t>
      </w:r>
      <w:r>
        <w:rPr>
          <w:rtl w:val="true"/>
        </w:rPr>
        <w:t>یختصّ التخییر المذکور بالأداء</w:t>
      </w:r>
      <w:bookmarkEnd w:id="3181"/>
    </w:p>
    <w:p>
      <w:pPr>
        <w:pStyle w:val="BookText"/>
        <w:rPr/>
      </w:pPr>
      <w:r>
        <w:rPr>
          <w:rFonts w:ascii="IRNazanin" w:hAnsi="IRNazanin" w:eastAsia="IRNazanin"/>
          <w:color w:val="111111"/>
          <w:sz w:val="28"/>
          <w:sz w:val="28"/>
          <w:szCs w:val="28"/>
          <w:rtl w:val="true"/>
          <w:lang w:bidi="fa-IR"/>
        </w:rPr>
        <w:t>و لا یجری فی القضاء</w:t>
      </w:r>
      <w:r>
        <w:rPr>
          <w:rFonts w:eastAsia="IRNazanin" w:cs="IRNazanin"/>
          <w:color w:val="111111"/>
          <w:sz w:val="28"/>
          <w:szCs w:val="28"/>
          <w:rtl w:val="true"/>
          <w:lang w:bidi="fa-IR"/>
        </w:rPr>
        <w:t>.</w:t>
      </w:r>
    </w:p>
    <w:p>
      <w:pPr>
        <w:pStyle w:val="Heading3"/>
        <w:numPr>
          <w:ilvl w:val="2"/>
          <w:numId w:val="1"/>
        </w:numPr>
        <w:rPr/>
      </w:pPr>
      <w:bookmarkStart w:id="3182" w:name="__RefHeading___Toc682172_73709187"/>
      <w:bookmarkStart w:id="3183" w:name="_Toc1412"/>
      <w:bookmarkEnd w:id="3182"/>
      <w:r>
        <w:rPr>
          <w:rtl w:val="true"/>
        </w:rPr>
        <w:t>خاتمة</w:t>
      </w:r>
      <w:bookmarkEnd w:id="3183"/>
    </w:p>
    <w:p>
      <w:pPr>
        <w:pStyle w:val="Heading4"/>
        <w:numPr>
          <w:ilvl w:val="3"/>
          <w:numId w:val="1"/>
        </w:numPr>
        <w:rPr/>
      </w:pPr>
      <w:bookmarkStart w:id="3184" w:name="__RefHeading___Toc682174_73709187"/>
      <w:bookmarkStart w:id="3185" w:name="_Toc1413"/>
      <w:bookmarkEnd w:id="3184"/>
      <w:r>
        <w:rPr>
          <w:rtl w:val="true"/>
        </w:rPr>
        <w:t>اشارة</w:t>
      </w:r>
      <w:bookmarkEnd w:id="3185"/>
    </w:p>
    <w:p>
      <w:pPr>
        <w:pStyle w:val="BookText"/>
        <w:rPr/>
      </w:pPr>
      <w:r>
        <w:rPr>
          <w:rFonts w:ascii="IRNazanin" w:hAnsi="IRNazanin" w:eastAsia="IRNazanin"/>
          <w:color w:val="111111"/>
          <w:sz w:val="28"/>
          <w:sz w:val="28"/>
          <w:szCs w:val="28"/>
          <w:rtl w:val="true"/>
          <w:lang w:bidi="fa-IR"/>
        </w:rPr>
        <w:t>فی بعض الصلوات المستحبّة</w:t>
      </w:r>
    </w:p>
    <w:p>
      <w:pPr>
        <w:pStyle w:val="Heading4"/>
        <w:numPr>
          <w:ilvl w:val="3"/>
          <w:numId w:val="1"/>
        </w:numPr>
        <w:rPr/>
      </w:pPr>
      <w:bookmarkStart w:id="3186" w:name="__RefHeading___Toc682176_73709187"/>
      <w:bookmarkStart w:id="3187" w:name="_Toc1414"/>
      <w:bookmarkEnd w:id="3186"/>
      <w:r>
        <w:rPr>
          <w:rtl w:val="true"/>
        </w:rPr>
        <w:t>منها</w:t>
      </w:r>
      <w:r>
        <w:rPr>
          <w:rtl w:val="true"/>
        </w:rPr>
        <w:t>:</w:t>
      </w:r>
      <w:r>
        <w:rPr>
          <w:rtl w:val="true"/>
        </w:rPr>
        <w:t>صلاة العیدین</w:t>
      </w:r>
      <w:bookmarkEnd w:id="3187"/>
    </w:p>
    <w:p>
      <w:pPr>
        <w:pStyle w:val="Heading5"/>
        <w:numPr>
          <w:ilvl w:val="4"/>
          <w:numId w:val="1"/>
        </w:numPr>
        <w:rPr/>
      </w:pPr>
      <w:bookmarkStart w:id="3188" w:name="__RefHeading___Toc682178_73709187"/>
      <w:bookmarkStart w:id="3189" w:name="_Toc1415"/>
      <w:bookmarkEnd w:id="3188"/>
      <w:r>
        <w:rPr>
          <w:rtl w:val="true"/>
        </w:rPr>
        <w:t>اشارة</w:t>
      </w:r>
      <w:bookmarkEnd w:id="3189"/>
    </w:p>
    <w:p>
      <w:pPr>
        <w:pStyle w:val="BookText"/>
        <w:rPr/>
      </w:pPr>
      <w:r>
        <w:rPr>
          <w:rFonts w:ascii="IRNazanin" w:hAnsi="IRNazanin" w:eastAsia="IRNazanin"/>
          <w:color w:val="111111"/>
          <w:sz w:val="28"/>
          <w:sz w:val="28"/>
          <w:szCs w:val="28"/>
          <w:rtl w:val="true"/>
          <w:lang w:bidi="fa-IR"/>
        </w:rPr>
        <w:t>و هی واجبة فی زمان الحضور مع اجتماع الشرائط،و مستحبّة فی عصر الغیبة جماعة و فرادی،و لا یعتبر فیها العدد و لا تباعد الجماعتین،و لا غیر ذلک من شرائط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رکعتان یقرأ فی کلّ منهما الحمد و سورة،و الأفضل أن یقرأ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فی الاولی خمس تکبیرات،و یقنت عقیب کلّ تکبیرة،</w:t>
      </w:r>
      <w:bookmarkStart w:id="3190" w:name="pg11398_162820"/>
    </w:p>
    <w:p>
      <w:pPr>
        <w:pStyle w:val="BookText"/>
        <w:rPr/>
      </w:pPr>
      <w:bookmarkEnd w:id="3190"/>
      <w:r>
        <w:rPr>
          <w:rFonts w:ascii="IRNazanin" w:hAnsi="IRNazanin" w:eastAsia="IRNazanin"/>
          <w:color w:val="111111"/>
          <w:sz w:val="28"/>
          <w:sz w:val="28"/>
          <w:szCs w:val="28"/>
          <w:rtl w:val="true"/>
          <w:lang w:bidi="fa-IR"/>
        </w:rPr>
        <w:t>و فی الثانیة یکبّر بعد القراءة أربعا،و یقنت بعد کلّ واحدة علی الأحوط فی التکبیرات و القنوتات،و یجزئ فی القنوت ما یجزئ فی قنوت سائر الصلوات، و الأفضل أن یدعو بالمأثور،فیقول فی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و سلّم ذخرا و مزیدا أن تصلّی علی محمّد و آل محمّد کأفضل ما صلّیت علی عبد من عبادک و صلّ علی ملائکتک و رسلک و اغفر للمؤمنین و المؤمنات و المسلمین و المسلمات الأحیاء منهم و الأموات اللّهمّ إنّی أسألک خیر ما سألک به عبادک الصّالحون و أعوذ بک من شرّ ما استعاذ بک منه عبادک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الإمام بخطبتین بعد الصلاة یفصل بینهما بجلسة خفیفة،و لا یجب الحضور عندهما،و لا الإصغاء،و یجوز ترکهما فی زمان الغیبة و إن کانت الصلاة جماعة</w:t>
      </w:r>
      <w:r>
        <w:rPr>
          <w:rFonts w:eastAsia="IRNazanin" w:cs="IRNazanin"/>
          <w:color w:val="111111"/>
          <w:sz w:val="28"/>
          <w:szCs w:val="28"/>
          <w:rtl w:val="true"/>
          <w:lang w:bidi="fa-IR"/>
        </w:rPr>
        <w:t>.</w:t>
      </w:r>
    </w:p>
    <w:p>
      <w:pPr>
        <w:pStyle w:val="Heading5"/>
        <w:numPr>
          <w:ilvl w:val="4"/>
          <w:numId w:val="1"/>
        </w:numPr>
        <w:rPr/>
      </w:pPr>
      <w:bookmarkStart w:id="3191" w:name="__RefHeading___Toc682180_73709187"/>
      <w:bookmarkStart w:id="3192" w:name="_Toc1416"/>
      <w:bookmarkEnd w:id="3191"/>
      <w:r>
        <w:rPr>
          <w:rtl w:val="true"/>
        </w:rPr>
        <w:t xml:space="preserve">مسألة </w:t>
      </w:r>
      <w:r>
        <w:rPr/>
        <w:t>976</w:t>
      </w:r>
      <w:r>
        <w:rPr>
          <w:rtl w:val="true"/>
        </w:rPr>
        <w:t>:</w:t>
      </w:r>
      <w:r>
        <w:rPr>
          <w:rtl w:val="true"/>
        </w:rPr>
        <w:t>لا یتحمّل الإمام فی هذه الصلاة غیر القراءة</w:t>
      </w:r>
      <w:bookmarkEnd w:id="3192"/>
    </w:p>
    <w:p>
      <w:pPr>
        <w:pStyle w:val="Heading5"/>
        <w:numPr>
          <w:ilvl w:val="4"/>
          <w:numId w:val="1"/>
        </w:numPr>
        <w:rPr/>
      </w:pPr>
      <w:bookmarkStart w:id="3193" w:name="__RefHeading___Toc682182_73709187"/>
      <w:bookmarkStart w:id="3194" w:name="_Toc1417"/>
      <w:bookmarkEnd w:id="3193"/>
      <w:r>
        <w:rPr>
          <w:rtl w:val="true"/>
        </w:rPr>
        <w:t xml:space="preserve">مسألة </w:t>
      </w:r>
      <w:r>
        <w:rPr/>
        <w:t>977</w:t>
      </w:r>
      <w:r>
        <w:rPr>
          <w:rtl w:val="true"/>
        </w:rPr>
        <w:t>:</w:t>
      </w:r>
      <w:r>
        <w:rPr>
          <w:rtl w:val="true"/>
        </w:rPr>
        <w:t>إذا لم تجتمع شرائط وجوبها</w:t>
      </w:r>
      <w:bookmarkEnd w:id="3194"/>
    </w:p>
    <w:p>
      <w:pPr>
        <w:pStyle w:val="BookText"/>
        <w:rPr/>
      </w:pPr>
      <w:r>
        <w:rPr>
          <w:rFonts w:ascii="IRNazanin" w:hAnsi="IRNazanin" w:eastAsia="IRNazanin"/>
          <w:color w:val="111111"/>
          <w:sz w:val="28"/>
          <w:sz w:val="28"/>
          <w:szCs w:val="28"/>
          <w:rtl w:val="true"/>
          <w:lang w:bidi="fa-IR"/>
        </w:rPr>
        <w:t>ففی جریان أحکام النافلة علیها إشکال،و الظاهر بطلانها بالشکّ فی رکعاتها،و لزوم قضاء السجدة الواحدة إذا نسیت،و الأولی سجود السهو عند تحقّق موجبه</w:t>
      </w:r>
      <w:r>
        <w:rPr>
          <w:rFonts w:eastAsia="IRNazanin" w:cs="IRNazanin"/>
          <w:color w:val="111111"/>
          <w:sz w:val="28"/>
          <w:szCs w:val="28"/>
          <w:rtl w:val="true"/>
          <w:lang w:bidi="fa-IR"/>
        </w:rPr>
        <w:t>.</w:t>
      </w:r>
    </w:p>
    <w:p>
      <w:pPr>
        <w:pStyle w:val="Heading5"/>
        <w:numPr>
          <w:ilvl w:val="4"/>
          <w:numId w:val="1"/>
        </w:numPr>
        <w:rPr/>
      </w:pPr>
      <w:bookmarkStart w:id="3195" w:name="__RefHeading___Toc682184_73709187"/>
      <w:bookmarkStart w:id="3196" w:name="_Toc1418"/>
      <w:bookmarkEnd w:id="3195"/>
      <w:r>
        <w:rPr>
          <w:rtl w:val="true"/>
        </w:rPr>
        <w:t xml:space="preserve">مسألة </w:t>
      </w:r>
      <w:r>
        <w:rPr/>
        <w:t>978</w:t>
      </w:r>
      <w:r>
        <w:rPr>
          <w:rtl w:val="true"/>
        </w:rPr>
        <w:t>:</w:t>
      </w:r>
      <w:r>
        <w:rPr>
          <w:rtl w:val="true"/>
        </w:rPr>
        <w:t>إذا شکّ فی جزء منها و هو فی المحلّ أتی به</w:t>
      </w:r>
      <w:bookmarkEnd w:id="3196"/>
    </w:p>
    <w:p>
      <w:pPr>
        <w:pStyle w:val="BookText"/>
        <w:rPr/>
      </w:pPr>
      <w:r>
        <w:rPr>
          <w:rFonts w:ascii="IRNazanin" w:hAnsi="IRNazanin" w:eastAsia="IRNazanin"/>
          <w:color w:val="111111"/>
          <w:sz w:val="28"/>
          <w:sz w:val="28"/>
          <w:szCs w:val="28"/>
          <w:rtl w:val="true"/>
          <w:lang w:bidi="fa-IR"/>
        </w:rPr>
        <w:t>و إن کان بعد تجاوز المحلّ مضی</w:t>
      </w:r>
      <w:r>
        <w:rPr>
          <w:rFonts w:eastAsia="IRNazanin" w:cs="IRNazanin"/>
          <w:color w:val="111111"/>
          <w:sz w:val="28"/>
          <w:szCs w:val="28"/>
          <w:rtl w:val="true"/>
          <w:lang w:bidi="fa-IR"/>
        </w:rPr>
        <w:t>.</w:t>
      </w:r>
    </w:p>
    <w:p>
      <w:pPr>
        <w:pStyle w:val="Heading5"/>
        <w:numPr>
          <w:ilvl w:val="4"/>
          <w:numId w:val="1"/>
        </w:numPr>
        <w:rPr/>
      </w:pPr>
      <w:bookmarkStart w:id="3197" w:name="__RefHeading___Toc682186_73709187"/>
      <w:bookmarkStart w:id="3198" w:name="_Toc1419"/>
      <w:bookmarkEnd w:id="3197"/>
      <w:r>
        <w:rPr>
          <w:rtl w:val="true"/>
        </w:rPr>
        <w:t xml:space="preserve">مسألة </w:t>
      </w:r>
      <w:r>
        <w:rPr/>
        <w:t>979</w:t>
      </w:r>
      <w:r>
        <w:rPr>
          <w:rtl w:val="true"/>
        </w:rPr>
        <w:t>:</w:t>
      </w:r>
      <w:r>
        <w:rPr>
          <w:rtl w:val="true"/>
        </w:rPr>
        <w:t>لیس فی هذه الصلاة أذان و لا إقامة</w:t>
      </w:r>
      <w:bookmarkEnd w:id="3198"/>
    </w:p>
    <w:p>
      <w:pPr>
        <w:pStyle w:val="BookText"/>
        <w:rPr/>
      </w:pPr>
      <w:r>
        <w:rPr>
          <w:rFonts w:ascii="IRNazanin" w:hAnsi="IRNazanin" w:eastAsia="IRNazanin"/>
          <w:color w:val="111111"/>
          <w:sz w:val="28"/>
          <w:sz w:val="28"/>
          <w:szCs w:val="28"/>
          <w:rtl w:val="true"/>
          <w:lang w:bidi="fa-IR"/>
        </w:rPr>
        <w:t>بل یستحبّ أن یقول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Heading5"/>
        <w:numPr>
          <w:ilvl w:val="4"/>
          <w:numId w:val="1"/>
        </w:numPr>
        <w:rPr/>
      </w:pPr>
      <w:bookmarkStart w:id="3199" w:name="__RefHeading___Toc682188_73709187"/>
      <w:bookmarkStart w:id="3200" w:name="_Toc1420"/>
      <w:bookmarkEnd w:id="3199"/>
      <w:r>
        <w:rPr>
          <w:rtl w:val="true"/>
        </w:rPr>
        <w:t xml:space="preserve">مسألة </w:t>
      </w:r>
      <w:r>
        <w:rPr/>
        <w:t>980</w:t>
      </w:r>
      <w:r>
        <w:rPr>
          <w:rtl w:val="true"/>
        </w:rPr>
        <w:t>:</w:t>
      </w:r>
      <w:r>
        <w:rPr>
          <w:rtl w:val="true"/>
        </w:rPr>
        <w:t>وقتها من طلوع الشمس إلی الزوال</w:t>
      </w:r>
      <w:bookmarkEnd w:id="3200"/>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سقوط</w:t>
      </w:r>
      <w:bookmarkStart w:id="3201" w:name="pg11398_162821"/>
    </w:p>
    <w:p>
      <w:pPr>
        <w:pStyle w:val="BookText"/>
        <w:rPr/>
      </w:pPr>
      <w:bookmarkEnd w:id="3201"/>
      <w:r>
        <w:rPr>
          <w:rFonts w:ascii="IRNazanin" w:hAnsi="IRNazanin" w:eastAsia="IRNazanin"/>
          <w:color w:val="111111"/>
          <w:sz w:val="28"/>
          <w:sz w:val="28"/>
          <w:szCs w:val="28"/>
          <w:rtl w:val="true"/>
          <w:lang w:bidi="fa-IR"/>
        </w:rPr>
        <w:t>قضائها لو فاتت،و یستحبّ الغسل قبلها،و الجهر فیها بالقراءة،إماما کان أو منفردا،و رفع الیدین حال التکبیرات،و السجود علی الأرض،و الإصحار بها إلاّ فی مکّة المعظّمة،فإنّ الإتیان بها فی المسجد الحرام أفضل،و أن یخرج إلیها راجلا حافیا لابسا عمامة بیضاء مشمّرا ثوبه إلی ساقه،و أن یأکل قبل خروجه إلی الصلاة فی الفطر،و بعد عوده فی الأضحی ممّا یضحّی به إن کان</w:t>
      </w:r>
      <w:r>
        <w:rPr>
          <w:rFonts w:eastAsia="IRNazanin" w:cs="IRNazanin"/>
          <w:color w:val="111111"/>
          <w:sz w:val="28"/>
          <w:szCs w:val="28"/>
          <w:rtl w:val="true"/>
          <w:lang w:bidi="fa-IR"/>
        </w:rPr>
        <w:t>.</w:t>
      </w:r>
    </w:p>
    <w:p>
      <w:pPr>
        <w:pStyle w:val="Heading4"/>
        <w:numPr>
          <w:ilvl w:val="3"/>
          <w:numId w:val="1"/>
        </w:numPr>
        <w:rPr/>
      </w:pPr>
      <w:bookmarkStart w:id="3202" w:name="__RefHeading___Toc682190_73709187"/>
      <w:bookmarkStart w:id="3203" w:name="_Toc1421"/>
      <w:bookmarkEnd w:id="3202"/>
      <w:r>
        <w:rPr>
          <w:rtl w:val="true"/>
        </w:rPr>
        <w:t>و منها</w:t>
      </w:r>
      <w:r>
        <w:rPr>
          <w:rtl w:val="true"/>
        </w:rPr>
        <w:t>:</w:t>
      </w:r>
      <w:r>
        <w:rPr>
          <w:rtl w:val="true"/>
        </w:rPr>
        <w:t>صلاة لیلة الدفن</w:t>
      </w:r>
      <w:bookmarkEnd w:id="3203"/>
    </w:p>
    <w:p>
      <w:pPr>
        <w:pStyle w:val="Heading5"/>
        <w:numPr>
          <w:ilvl w:val="4"/>
          <w:numId w:val="1"/>
        </w:numPr>
        <w:rPr/>
      </w:pPr>
      <w:bookmarkStart w:id="3204" w:name="__RefHeading___Toc682192_73709187"/>
      <w:bookmarkStart w:id="3205" w:name="_Toc1422"/>
      <w:bookmarkEnd w:id="3204"/>
      <w:r>
        <w:rPr>
          <w:rtl w:val="true"/>
        </w:rPr>
        <w:t>اشارة</w:t>
      </w:r>
      <w:bookmarkEnd w:id="3205"/>
    </w:p>
    <w:p>
      <w:pPr>
        <w:pStyle w:val="BookText"/>
        <w:rPr/>
      </w:pPr>
      <w:r>
        <w:rPr>
          <w:rFonts w:ascii="IRNazanin" w:hAnsi="IRNazanin" w:eastAsia="IRNazanin"/>
          <w:color w:val="111111"/>
          <w:sz w:val="28"/>
          <w:sz w:val="28"/>
          <w:szCs w:val="28"/>
          <w:rtl w:val="true"/>
          <w:lang w:bidi="fa-IR"/>
        </w:rPr>
        <w:t>و تسمی صلاة الوحشة و هی رکعتان یقرأ فی الاولی بعد الحمد آیة الکرسیّ و الأحوط الأولی قراءتها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بعد الحمد سورة القدر عشر مرّات،و بعد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ابعث ثوابها إلی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المیّت،و فی روایة بعد الحمد فی الاولی التوحید مرّتین،و بعد الحمد فی الثانیة سورة التکاثر عشرا،ثمّ الدعاء المذکور،و الجمع بین الکیفیّتین أولی و أفضل</w:t>
      </w:r>
      <w:r>
        <w:rPr>
          <w:rFonts w:eastAsia="IRNazanin" w:cs="IRNazanin"/>
          <w:color w:val="111111"/>
          <w:sz w:val="28"/>
          <w:szCs w:val="28"/>
          <w:rtl w:val="true"/>
          <w:lang w:bidi="fa-IR"/>
        </w:rPr>
        <w:t>.</w:t>
      </w:r>
    </w:p>
    <w:p>
      <w:pPr>
        <w:pStyle w:val="Heading5"/>
        <w:numPr>
          <w:ilvl w:val="4"/>
          <w:numId w:val="1"/>
        </w:numPr>
        <w:rPr/>
      </w:pPr>
      <w:bookmarkStart w:id="3206" w:name="__RefHeading___Toc682194_73709187"/>
      <w:bookmarkStart w:id="3207" w:name="_Toc1423"/>
      <w:bookmarkEnd w:id="3206"/>
      <w:r>
        <w:rPr>
          <w:rtl w:val="true"/>
        </w:rPr>
        <w:t xml:space="preserve">مسألة </w:t>
      </w:r>
      <w:r>
        <w:rPr/>
        <w:t>981</w:t>
      </w:r>
      <w:r>
        <w:rPr>
          <w:rtl w:val="true"/>
        </w:rPr>
        <w:t>:</w:t>
      </w:r>
      <w:r>
        <w:rPr>
          <w:rtl w:val="true"/>
        </w:rPr>
        <w:t>لا بأس بالاستئجار لهذه الصلاة</w:t>
      </w:r>
      <w:bookmarkEnd w:id="3207"/>
    </w:p>
    <w:p>
      <w:pPr>
        <w:pStyle w:val="BookText"/>
        <w:rPr/>
      </w:pPr>
      <w:r>
        <w:rPr>
          <w:rFonts w:ascii="IRNazanin" w:hAnsi="IRNazanin" w:eastAsia="IRNazanin"/>
          <w:color w:val="111111"/>
          <w:sz w:val="28"/>
          <w:sz w:val="28"/>
          <w:szCs w:val="28"/>
          <w:rtl w:val="true"/>
          <w:lang w:bidi="fa-IR"/>
        </w:rPr>
        <w:t>و إن کان الأولی ترک الاستئجار و دفع المال إلی المصلّی،علی نحو لا یؤذن له بالتصرّف فیه،إلاّ إذا صلّی</w:t>
      </w:r>
      <w:r>
        <w:rPr>
          <w:rFonts w:eastAsia="IRNazanin" w:cs="IRNazanin"/>
          <w:color w:val="111111"/>
          <w:sz w:val="28"/>
          <w:szCs w:val="28"/>
          <w:rtl w:val="true"/>
          <w:lang w:bidi="fa-IR"/>
        </w:rPr>
        <w:t>.</w:t>
      </w:r>
    </w:p>
    <w:p>
      <w:pPr>
        <w:pStyle w:val="Heading5"/>
        <w:numPr>
          <w:ilvl w:val="4"/>
          <w:numId w:val="1"/>
        </w:numPr>
        <w:rPr/>
      </w:pPr>
      <w:bookmarkStart w:id="3208" w:name="__RefHeading___Toc682196_73709187"/>
      <w:bookmarkStart w:id="3209" w:name="_Toc1424"/>
      <w:bookmarkEnd w:id="3208"/>
      <w:r>
        <w:rPr>
          <w:rtl w:val="true"/>
        </w:rPr>
        <w:t xml:space="preserve">مسألة </w:t>
      </w:r>
      <w:r>
        <w:rPr/>
        <w:t>982</w:t>
      </w:r>
      <w:r>
        <w:rPr>
          <w:rtl w:val="true"/>
        </w:rPr>
        <w:t>:</w:t>
      </w:r>
      <w:r>
        <w:rPr>
          <w:rtl w:val="true"/>
        </w:rPr>
        <w:t>إذا صلّی و نسی آیة الکرسیّ أو القدر أو بعضهما</w:t>
      </w:r>
      <w:bookmarkEnd w:id="3209"/>
    </w:p>
    <w:p>
      <w:pPr>
        <w:pStyle w:val="BookText"/>
        <w:rPr/>
      </w:pPr>
      <w:r>
        <w:rPr>
          <w:rFonts w:ascii="IRNazanin" w:hAnsi="IRNazanin" w:eastAsia="IRNazanin"/>
          <w:color w:val="111111"/>
          <w:sz w:val="28"/>
          <w:sz w:val="28"/>
          <w:szCs w:val="28"/>
          <w:rtl w:val="true"/>
          <w:lang w:bidi="fa-IR"/>
        </w:rPr>
        <w:t>أو أتی بالقدر أقل من العدد الموظف،فهی لا تجزی عن صلاة لیلة الدفن و لا یحل له المال المأذون له فیه بشرط کونه مصلیا إذا لم تکن الصلاة تامّة</w:t>
      </w:r>
      <w:r>
        <w:rPr>
          <w:rFonts w:eastAsia="IRNazanin" w:cs="IRNazanin"/>
          <w:color w:val="111111"/>
          <w:sz w:val="28"/>
          <w:szCs w:val="28"/>
          <w:rtl w:val="true"/>
          <w:lang w:bidi="fa-IR"/>
        </w:rPr>
        <w:t>.</w:t>
      </w:r>
    </w:p>
    <w:p>
      <w:pPr>
        <w:pStyle w:val="Heading5"/>
        <w:numPr>
          <w:ilvl w:val="4"/>
          <w:numId w:val="1"/>
        </w:numPr>
        <w:rPr/>
      </w:pPr>
      <w:bookmarkStart w:id="3210" w:name="__RefHeading___Toc682198_73709187"/>
      <w:bookmarkStart w:id="3211" w:name="_Toc1425"/>
      <w:bookmarkEnd w:id="3210"/>
      <w:r>
        <w:rPr>
          <w:rtl w:val="true"/>
        </w:rPr>
        <w:t xml:space="preserve">مسألة </w:t>
      </w:r>
      <w:r>
        <w:rPr/>
        <w:t>983</w:t>
      </w:r>
      <w:r>
        <w:rPr>
          <w:rtl w:val="true"/>
        </w:rPr>
        <w:t>:</w:t>
      </w:r>
      <w:r>
        <w:rPr>
          <w:rtl w:val="true"/>
        </w:rPr>
        <w:t>وقتها اللیلة الاولی من الدفن</w:t>
      </w:r>
      <w:bookmarkEnd w:id="3211"/>
    </w:p>
    <w:p>
      <w:pPr>
        <w:pStyle w:val="BookText"/>
        <w:rPr/>
      </w:pPr>
      <w:r>
        <w:rPr>
          <w:rFonts w:ascii="IRNazanin" w:hAnsi="IRNazanin" w:eastAsia="IRNazanin"/>
          <w:color w:val="111111"/>
          <w:sz w:val="28"/>
          <w:sz w:val="28"/>
          <w:szCs w:val="28"/>
          <w:rtl w:val="true"/>
          <w:lang w:bidi="fa-IR"/>
        </w:rPr>
        <w:t>فإذا لم یدفن المیّت إلاّ بعد مرور مدّة أخرت الصلاة إلی اللیلة الاولی من الدفن،و یجوز الإتیان بها فی جمیع آنات اللیل و إن کان التعجیل أولی</w:t>
      </w:r>
      <w:r>
        <w:rPr>
          <w:rFonts w:eastAsia="IRNazanin" w:cs="IRNazanin"/>
          <w:color w:val="111111"/>
          <w:sz w:val="28"/>
          <w:szCs w:val="28"/>
          <w:rtl w:val="true"/>
          <w:lang w:bidi="fa-IR"/>
        </w:rPr>
        <w:t>.</w:t>
      </w:r>
    </w:p>
    <w:p>
      <w:pPr>
        <w:pStyle w:val="Heading5"/>
        <w:numPr>
          <w:ilvl w:val="4"/>
          <w:numId w:val="1"/>
        </w:numPr>
        <w:rPr/>
      </w:pPr>
      <w:bookmarkStart w:id="3212" w:name="__RefHeading___Toc682200_73709187"/>
      <w:bookmarkStart w:id="3213" w:name="_Toc1426"/>
      <w:bookmarkEnd w:id="3212"/>
      <w:r>
        <w:rPr>
          <w:rtl w:val="true"/>
        </w:rPr>
        <w:t xml:space="preserve">مسألة </w:t>
      </w:r>
      <w:r>
        <w:rPr/>
        <w:t>984</w:t>
      </w:r>
      <w:r>
        <w:rPr>
          <w:rtl w:val="true"/>
        </w:rPr>
        <w:t>:</w:t>
      </w:r>
      <w:r>
        <w:rPr>
          <w:rtl w:val="true"/>
        </w:rPr>
        <w:t>إذا أخذ المال لیصلّی فنسی الصلاة فی لیلة الدفن</w:t>
      </w:r>
      <w:bookmarkEnd w:id="3213"/>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w:t>
      </w:r>
      <w:bookmarkStart w:id="3214" w:name="pg11398_162822"/>
    </w:p>
    <w:p>
      <w:pPr>
        <w:pStyle w:val="BookText"/>
        <w:rPr/>
      </w:pPr>
      <w:bookmarkEnd w:id="3214"/>
      <w:r>
        <w:rPr>
          <w:rFonts w:ascii="IRNazanin" w:hAnsi="IRNazanin" w:eastAsia="IRNazanin"/>
          <w:color w:val="111111"/>
          <w:sz w:val="28"/>
          <w:sz w:val="28"/>
          <w:szCs w:val="28"/>
          <w:rtl w:val="true"/>
          <w:lang w:bidi="fa-IR"/>
        </w:rPr>
        <w:t>له التصرّف بالمال إلاّ بمراجعة مالکه،فإن لم یعرفه و لم یمکن تعرفه جری علیه حکم مجهول المالک،و إذا علم من القرائن أنّه لو استأذن المالک لأذن له فی التصرّف فی المال،لم یکف ذلک فی جواز التصرّف فیه بمثل البیع و الهبة و نحوهما، و إن جاز بمثل أداء الدین و الأکل و الشرب و نحوهما</w:t>
      </w:r>
      <w:r>
        <w:rPr>
          <w:rFonts w:eastAsia="IRNazanin" w:cs="IRNazanin"/>
          <w:color w:val="111111"/>
          <w:sz w:val="28"/>
          <w:szCs w:val="28"/>
          <w:rtl w:val="true"/>
          <w:lang w:bidi="fa-IR"/>
        </w:rPr>
        <w:t>.</w:t>
      </w:r>
    </w:p>
    <w:p>
      <w:pPr>
        <w:pStyle w:val="Heading4"/>
        <w:numPr>
          <w:ilvl w:val="3"/>
          <w:numId w:val="1"/>
        </w:numPr>
        <w:rPr/>
      </w:pPr>
      <w:bookmarkStart w:id="3215" w:name="__RefHeading___Toc682202_73709187"/>
      <w:bookmarkStart w:id="3216" w:name="_Toc1427"/>
      <w:bookmarkEnd w:id="3215"/>
      <w:r>
        <w:rPr>
          <w:rtl w:val="true"/>
        </w:rPr>
        <w:t>و منها</w:t>
      </w:r>
      <w:r>
        <w:rPr>
          <w:rtl w:val="true"/>
        </w:rPr>
        <w:t>:</w:t>
      </w:r>
      <w:r>
        <w:rPr>
          <w:rtl w:val="true"/>
        </w:rPr>
        <w:t>صلاة أوّل یوم من کلّ شهر</w:t>
      </w:r>
      <w:bookmarkEnd w:id="3216"/>
    </w:p>
    <w:p>
      <w:pPr>
        <w:pStyle w:val="Heading5"/>
        <w:numPr>
          <w:ilvl w:val="4"/>
          <w:numId w:val="1"/>
        </w:numPr>
        <w:rPr/>
      </w:pPr>
      <w:bookmarkStart w:id="3217" w:name="__RefHeading___Toc682204_73709187"/>
      <w:bookmarkStart w:id="3218" w:name="_Toc1428"/>
      <w:bookmarkEnd w:id="3217"/>
      <w:r>
        <w:rPr>
          <w:rtl w:val="true"/>
        </w:rPr>
        <w:t>اشارة</w:t>
      </w:r>
      <w:bookmarkEnd w:id="321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یقرأ فی الاولی بعد الحمد سورة التوحید ثلاثین مرّة،و فی الثانیة بعد الحمد سورة القدر ثلاثین مرّة ثمّ یتصدّق بما تیسّر،یشتری بذلک سلامة الشهر،و یستحبّ قراءة هذه الآیات الکریمة بعدها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إِنْ یَمْسَسْکَ اللّهُ بِضُرٍّ فَلا کاشِفَ لَهُ إِلاّ هُوَ وَ إِنْ یَمْسَسْکَ بِخَیْرٍ فَهُوَ عَلی کُلِّ شَیْءٍ قَدِیرٌ بِسْمِ اللّهِ الرَّحْمنِ الرَّحِیمِ سَیَجْعَلُ اللّهُ بَعْدَ عُسْرٍ یُسْراً ما شاءَ اللّهُ لا قُوَّةَ إِلاّ بِاللّهِ 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w:t>
      </w:r>
    </w:p>
    <w:p>
      <w:pPr>
        <w:pStyle w:val="Heading5"/>
        <w:numPr>
          <w:ilvl w:val="4"/>
          <w:numId w:val="1"/>
        </w:numPr>
        <w:rPr/>
      </w:pPr>
      <w:bookmarkStart w:id="3219" w:name="__RefHeading___Toc682206_73709187"/>
      <w:bookmarkStart w:id="3220" w:name="_Toc1429"/>
      <w:bookmarkEnd w:id="3219"/>
      <w:r>
        <w:rPr>
          <w:rtl w:val="true"/>
        </w:rPr>
        <w:t xml:space="preserve">مسألة </w:t>
      </w:r>
      <w:r>
        <w:rPr/>
        <w:t>985</w:t>
      </w:r>
      <w:r>
        <w:rPr>
          <w:rtl w:val="true"/>
        </w:rPr>
        <w:t>:</w:t>
      </w:r>
      <w:r>
        <w:rPr>
          <w:rtl w:val="true"/>
        </w:rPr>
        <w:t>یجوز إتیان هذه الصلاة فی تمام النهار</w:t>
      </w:r>
      <w:bookmarkEnd w:id="3220"/>
    </w:p>
    <w:p>
      <w:pPr>
        <w:pStyle w:val="Heading4"/>
        <w:numPr>
          <w:ilvl w:val="3"/>
          <w:numId w:val="1"/>
        </w:numPr>
        <w:rPr/>
      </w:pPr>
      <w:bookmarkStart w:id="3221" w:name="__RefHeading___Toc682208_73709187"/>
      <w:bookmarkStart w:id="3222" w:name="_Toc1430"/>
      <w:bookmarkEnd w:id="3221"/>
      <w:r>
        <w:rPr>
          <w:rtl w:val="true"/>
        </w:rPr>
        <w:t>و منها</w:t>
      </w:r>
      <w:r>
        <w:rPr>
          <w:rtl w:val="true"/>
        </w:rPr>
        <w:t>:</w:t>
      </w:r>
      <w:r>
        <w:rPr>
          <w:rtl w:val="true"/>
        </w:rPr>
        <w:t>صلاة الغفیلة</w:t>
      </w:r>
      <w:bookmarkEnd w:id="3222"/>
    </w:p>
    <w:p>
      <w:pPr>
        <w:pStyle w:val="Heading5"/>
        <w:numPr>
          <w:ilvl w:val="4"/>
          <w:numId w:val="1"/>
        </w:numPr>
        <w:rPr/>
      </w:pPr>
      <w:bookmarkStart w:id="3223" w:name="__RefHeading___Toc682210_73709187"/>
      <w:bookmarkStart w:id="3224" w:name="_Toc1431"/>
      <w:bookmarkEnd w:id="3223"/>
      <w:r>
        <w:rPr>
          <w:rtl w:val="true"/>
        </w:rPr>
        <w:t>اشارة</w:t>
      </w:r>
      <w:bookmarkEnd w:id="3224"/>
    </w:p>
    <w:p>
      <w:p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بین المغرب و العشاء،یقرأ فی الأوّل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الثانیة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یدیه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 محمّد و أن تفعل بی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 حاجته،ثمّ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ولیّ نعمتی و القادر علی طلبتی تعلم حاجتی فأسألک بحقّ محمّد و آله علیه و علیهم السّلام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قضیتها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یسأل حاجته فإنّها تقضی إن شاء اللّه تعالی،و قد ورد أنّها تورث دار الکرامة و دار السلام و هی الجنّة</w:t>
      </w:r>
      <w:r>
        <w:rPr>
          <w:rFonts w:eastAsia="Amiri" w:cs="Amiri" w:ascii="Amiri" w:hAnsi="Amiri"/>
          <w:color w:val="111111"/>
          <w:sz w:val="28"/>
          <w:szCs w:val="28"/>
          <w:rtl w:val="true"/>
          <w:lang w:bidi="ar-SA"/>
        </w:rPr>
        <w:t>.</w:t>
      </w:r>
      <w:bookmarkStart w:id="3225" w:name="pg11398_162823"/>
    </w:p>
    <w:p>
      <w:pPr>
        <w:pStyle w:val="BookText"/>
        <w:rPr/>
      </w:pPr>
      <w:bookmarkEnd w:id="3225"/>
      <w:r>
        <w:rPr>
          <w:rFonts w:ascii="Amiri" w:hAnsi="Amiri" w:eastAsia="Amiri" w:cs="Amiri"/>
          <w:color w:val="111111"/>
          <w:sz w:val="28"/>
          <w:sz w:val="28"/>
          <w:szCs w:val="28"/>
          <w:rtl w:val="true"/>
          <w:lang w:bidi="ar-SA"/>
        </w:rPr>
        <w:t>و فی الثانیة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یدیه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 محمّد و أن تفعل بی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 حاجته،ثمّ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ولیّ نعمتی و القادر علی طلبتی تعلم حاجتی فأسألک بحقّ محمّد و آله علیه و علیهم السّلام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قضیتها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یسأل حاجته فإنّها تقضی إن شاء اللّه تعالی،و قد ورد أنّها تورث دار الکرامة و دار السلام و هی الجنّة</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682212_73709187"/>
      <w:bookmarkStart w:id="3227" w:name="_Toc1432"/>
      <w:bookmarkEnd w:id="3226"/>
      <w:r>
        <w:rPr>
          <w:rtl w:val="true"/>
        </w:rPr>
        <w:t xml:space="preserve">مسألة </w:t>
      </w:r>
      <w:r>
        <w:rPr/>
        <w:t>986</w:t>
      </w:r>
      <w:r>
        <w:rPr>
          <w:rtl w:val="true"/>
        </w:rPr>
        <w:t>:</w:t>
      </w:r>
      <w:r>
        <w:rPr>
          <w:rtl w:val="true"/>
        </w:rPr>
        <w:t>یجوز الإتیان برکعتین من نافلة المغرب بصورة صلاة الغفیلة</w:t>
      </w:r>
      <w:bookmarkEnd w:id="3227"/>
    </w:p>
    <w:p>
      <w:pPr>
        <w:pStyle w:val="BookText"/>
        <w:rPr/>
      </w:pPr>
      <w:r>
        <w:rPr>
          <w:rFonts w:ascii="IRNazanin" w:hAnsi="IRNazanin" w:eastAsia="IRNazanin"/>
          <w:color w:val="111111"/>
          <w:sz w:val="28"/>
          <w:sz w:val="28"/>
          <w:szCs w:val="28"/>
          <w:rtl w:val="true"/>
          <w:lang w:bidi="fa-IR"/>
        </w:rPr>
        <w:t>فیکون ذلک من تداخل المستحبّین</w:t>
      </w:r>
      <w:r>
        <w:rPr>
          <w:rFonts w:eastAsia="IRNazanin" w:cs="IRNazanin"/>
          <w:color w:val="111111"/>
          <w:sz w:val="28"/>
          <w:szCs w:val="28"/>
          <w:rtl w:val="true"/>
          <w:lang w:bidi="fa-IR"/>
        </w:rPr>
        <w:t>.</w:t>
      </w:r>
    </w:p>
    <w:p>
      <w:pPr>
        <w:pStyle w:val="Heading4"/>
        <w:numPr>
          <w:ilvl w:val="3"/>
          <w:numId w:val="1"/>
        </w:numPr>
        <w:rPr/>
      </w:pPr>
      <w:bookmarkStart w:id="3228" w:name="__RefHeading___Toc682214_73709187"/>
      <w:bookmarkStart w:id="3229" w:name="_Toc1433"/>
      <w:bookmarkEnd w:id="3228"/>
      <w:r>
        <w:rPr>
          <w:rtl w:val="true"/>
        </w:rPr>
        <w:t>و منها</w:t>
      </w:r>
      <w:r>
        <w:rPr>
          <w:rtl w:val="true"/>
        </w:rPr>
        <w:t>:</w:t>
      </w:r>
      <w:r>
        <w:rPr>
          <w:rtl w:val="true"/>
        </w:rPr>
        <w:t>الصلاة فی مسجد الکوفة لقضاء الحاجة</w:t>
      </w:r>
      <w:bookmarkEnd w:id="3229"/>
    </w:p>
    <w:p>
      <w:pPr>
        <w:pStyle w:val="BookText"/>
        <w:rPr/>
      </w:pPr>
      <w:r>
        <w:rPr>
          <w:rFonts w:ascii="IRNazanin" w:hAnsi="IRNazanin" w:eastAsia="IRNazanin"/>
          <w:color w:val="111111"/>
          <w:sz w:val="28"/>
          <w:sz w:val="28"/>
          <w:szCs w:val="28"/>
          <w:rtl w:val="true"/>
          <w:lang w:bidi="fa-IR"/>
        </w:rPr>
        <w:t>و هی رکعتان یقرأ فی کلّ واحدة منهما بعد الحمد سبع سور،و الأولی الإتیان بها علی هذا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الناس ثمّ التوحید،ثمّ الکافرون،ثمّ النصر،ثمّ الأعلی،ثمّ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لنکتف بهذا المقدار من الصلوات المستحبّة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ربّنا و هو حسبنا و نعم الوکیل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230" w:name="pg11398_162824"/>
    </w:p>
    <w:p>
      <w:pPr>
        <w:pStyle w:val="Heading2"/>
        <w:numPr>
          <w:ilvl w:val="1"/>
          <w:numId w:val="1"/>
        </w:numPr>
        <w:rPr/>
      </w:pPr>
      <w:bookmarkStart w:id="3231" w:name="__RefHeading___Toc682216_73709187"/>
      <w:bookmarkStart w:id="3232" w:name="_Toc1434"/>
      <w:bookmarkEnd w:id="3230"/>
      <w:bookmarkEnd w:id="3231"/>
      <w:r>
        <w:rPr>
          <w:rtl w:val="true"/>
        </w:rPr>
        <w:t>کتاب الصوم</w:t>
      </w:r>
      <w:bookmarkEnd w:id="3232"/>
    </w:p>
    <w:p>
      <w:pPr>
        <w:pStyle w:val="Heading3"/>
        <w:numPr>
          <w:ilvl w:val="2"/>
          <w:numId w:val="1"/>
        </w:numPr>
        <w:rPr/>
      </w:pPr>
      <w:bookmarkStart w:id="3233" w:name="__RefHeading___Toc682218_73709187"/>
      <w:bookmarkStart w:id="3234" w:name="_Toc1435"/>
      <w:bookmarkEnd w:id="3233"/>
      <w:r>
        <w:rPr>
          <w:rtl w:val="true"/>
        </w:rPr>
        <w:t>اشارة</w:t>
      </w:r>
      <w:bookmarkEnd w:id="3234"/>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3235" w:name="pg11398_162825"/>
    </w:p>
    <w:p>
      <w:pPr>
        <w:pStyle w:val="Heading3"/>
        <w:numPr>
          <w:ilvl w:val="2"/>
          <w:numId w:val="1"/>
        </w:numPr>
        <w:rPr/>
      </w:pPr>
      <w:bookmarkStart w:id="3236" w:name="__RefHeading___Toc682220_73709187"/>
      <w:bookmarkStart w:id="3237" w:name="_Toc1436"/>
      <w:bookmarkEnd w:id="3235"/>
      <w:bookmarkEnd w:id="3236"/>
      <w:r>
        <w:rPr>
          <w:rtl w:val="true"/>
        </w:rPr>
        <w:t>الفصل الأوّل</w:t>
      </w:r>
      <w:r>
        <w:rPr>
          <w:rtl w:val="true"/>
        </w:rPr>
        <w:t xml:space="preserve">: </w:t>
      </w:r>
      <w:r>
        <w:rPr>
          <w:rtl w:val="true"/>
        </w:rPr>
        <w:t>فی النیّة</w:t>
      </w:r>
      <w:bookmarkEnd w:id="3237"/>
    </w:p>
    <w:p>
      <w:pPr>
        <w:pStyle w:val="Heading4"/>
        <w:numPr>
          <w:ilvl w:val="3"/>
          <w:numId w:val="1"/>
        </w:numPr>
        <w:rPr/>
      </w:pPr>
      <w:bookmarkStart w:id="3238" w:name="__RefHeading___Toc682222_73709187"/>
      <w:bookmarkStart w:id="3239" w:name="_Toc1437"/>
      <w:bookmarkEnd w:id="3238"/>
      <w:r>
        <w:rPr>
          <w:rtl w:val="true"/>
        </w:rPr>
        <w:t xml:space="preserve">مسألة </w:t>
      </w:r>
      <w:r>
        <w:rPr/>
        <w:t>987</w:t>
      </w:r>
      <w:r>
        <w:rPr>
          <w:rtl w:val="true"/>
        </w:rPr>
        <w:t>:</w:t>
      </w:r>
      <w:r>
        <w:rPr>
          <w:rtl w:val="true"/>
        </w:rPr>
        <w:t>یشترط فی صحّة الصوم النیّة بتمام عناصرها الثلاثة</w:t>
      </w:r>
      <w:r>
        <w:rPr>
          <w:rtl w:val="true"/>
        </w:rPr>
        <w:t>:</w:t>
      </w:r>
      <w:bookmarkEnd w:id="3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القربة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الإخلاص و نعنی بذلک عدم الریاء،فالریاء فی الصوم محرّم و مبطل 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الاسم الخاصّ الممیّز له شرعا،کصوم القضاء و الکفّارة و صوم الاستئجار و النذر و الیمین و صوم یوم الغدیر و صوم التعویض و غیر ذلک،فإذا کان علی ذمّة المکلّف أنواع من الصیام،کصوم النذر و الیمین و الکفّارة و القضاء،فإن صام قاصدا واحدا منها باسمه الخاصّ الممیز له شرعا صحّ و إلاّ لم یقع عن شیء منها،و أمّا صوم شهر رمضان فلا یجب فیه أن یصوم بقصد أنّه من رمضان،لأنّ تمییزه عن غیره لا یتوقّف علی ذلک،باعتبار أنّه ممیّز بزمانه الخاصّ،فإذا صام فی شهر رمضان صحّ،و إن کان غافلا عن کون ذلک الشهر شهر رمضان،بل لو نوی صوما آخر فیه جاهلا أو غافلا لم یقع،بل وقع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نوی فیه صوما آخر عامدا و ملتفتا إلی الحکم الشرعیّ بطل،و لا یحسب من صوم شهر رمضان،و هذه العناصر الثلاثة لا بدّ أن تکون مقارنة لکلّ جزء من أجزاء العمل و داعیة إلی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النیّة لا یمکن أن تکون داعیة و باعثة علی الصوم و ترک المفطرات فی تمام الحالات،فإنّ الصائم الّذی ینام تمام الیوم أو بعضه أو یغفل عن المفطرات فلیس الباعث علی الصیام و ترکه المفطرات أمر اللّه تعالی، بل هو نومه أو غفلته،فإذن کیف یمکن الحکم بصحّة صومه فی هذه الحالات؟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نیّة القربة فی الصوم أن یکون فی نفس المکلّف</w:t>
      </w:r>
      <w:bookmarkStart w:id="3240" w:name="pg11398_162826"/>
    </w:p>
    <w:p>
      <w:pPr>
        <w:pStyle w:val="BookText"/>
        <w:rPr/>
      </w:pPr>
      <w:bookmarkEnd w:id="3240"/>
      <w:r>
        <w:rPr>
          <w:rFonts w:ascii="IRNazanin" w:hAnsi="IRNazanin" w:eastAsia="IRNazanin"/>
          <w:color w:val="111111"/>
          <w:sz w:val="28"/>
          <w:sz w:val="28"/>
          <w:szCs w:val="28"/>
          <w:rtl w:val="true"/>
          <w:lang w:bidi="fa-IR"/>
        </w:rPr>
        <w:t>باعث و دافع إلهیّ یمنعه عن ممارسة المفطرات فیما إذا لم یکن نائما و لا غافلا، فالنائم و الغافل إذا علم من نفسه أنّه حتّی لو لم ینم أو لم یغفل لا یمارس شیئا من المفطرات من أجل اللّه تعالی کفاه ذلک فی نیّة الصوم و لا یعتبر فیها أکثر من ذلک</w:t>
      </w:r>
      <w:r>
        <w:rPr>
          <w:rFonts w:eastAsia="IRNazanin" w:cs="IRNazanin"/>
          <w:color w:val="111111"/>
          <w:sz w:val="28"/>
          <w:szCs w:val="28"/>
          <w:rtl w:val="true"/>
          <w:lang w:bidi="fa-IR"/>
        </w:rPr>
        <w:t>.</w:t>
      </w:r>
    </w:p>
    <w:p>
      <w:pPr>
        <w:pStyle w:val="Heading4"/>
        <w:numPr>
          <w:ilvl w:val="3"/>
          <w:numId w:val="1"/>
        </w:numPr>
        <w:rPr/>
      </w:pPr>
      <w:bookmarkStart w:id="3241" w:name="__RefHeading___Toc682224_73709187"/>
      <w:bookmarkStart w:id="3242" w:name="_Toc1438"/>
      <w:bookmarkEnd w:id="3241"/>
      <w:r>
        <w:rPr>
          <w:rtl w:val="true"/>
        </w:rPr>
        <w:t xml:space="preserve">مسألة </w:t>
      </w:r>
      <w:r>
        <w:rPr/>
        <w:t>988</w:t>
      </w:r>
      <w:r>
        <w:rPr>
          <w:rtl w:val="true"/>
        </w:rPr>
        <w:t>:</w:t>
      </w:r>
      <w:r>
        <w:rPr>
          <w:rtl w:val="true"/>
        </w:rPr>
        <w:t>لا یجب قصد الوجوب و الندب</w:t>
      </w:r>
      <w:bookmarkEnd w:id="3242"/>
    </w:p>
    <w:p>
      <w:pPr>
        <w:pStyle w:val="BookText"/>
        <w:rPr/>
      </w:pPr>
      <w:r>
        <w:rPr>
          <w:rFonts w:ascii="IRNazanin" w:hAnsi="IRNazanin" w:eastAsia="IRNazanin"/>
          <w:color w:val="111111"/>
          <w:sz w:val="28"/>
          <w:sz w:val="28"/>
          <w:szCs w:val="28"/>
          <w:rtl w:val="true"/>
          <w:lang w:bidi="fa-IR"/>
        </w:rPr>
        <w:t>إمّا أداء صوم رمضان فقد مرّ أنّه لا یتوقّف علی قصد کونه من رمضان أو بعنوان الأداء،و إمّا قضاؤه فإن کانت ذمّة المکلّف مشغولة به فقط فلا تتوقّف صحّته علی الإتیان به قاصدا کونه من قضاء صوم رمضان تفصیلا،بل یکفی الإتیان به بقصد ما فی الذمّة، و إن کانت ذمّته مشغولة به و بغیره معا،وجب قصد الاسم الخاصّ لکلّ منهما، و إلاّ لم یقع لشیء منهما کما مرّ،و أمّا أداء واجب آخر کالصلاة مثلا،فلا یجب قصده إلاّ فی مقام التمییز کالقضاء</w:t>
      </w:r>
      <w:r>
        <w:rPr>
          <w:rFonts w:eastAsia="IRNazanin" w:cs="IRNazanin"/>
          <w:color w:val="111111"/>
          <w:sz w:val="28"/>
          <w:szCs w:val="28"/>
          <w:rtl w:val="true"/>
          <w:lang w:bidi="fa-IR"/>
        </w:rPr>
        <w:t>.</w:t>
      </w:r>
    </w:p>
    <w:p>
      <w:pPr>
        <w:pStyle w:val="Heading4"/>
        <w:numPr>
          <w:ilvl w:val="3"/>
          <w:numId w:val="1"/>
        </w:numPr>
        <w:rPr/>
      </w:pPr>
      <w:bookmarkStart w:id="3243" w:name="__RefHeading___Toc682226_73709187"/>
      <w:bookmarkStart w:id="3244" w:name="_Toc1439"/>
      <w:bookmarkEnd w:id="3243"/>
      <w:r>
        <w:rPr>
          <w:rtl w:val="true"/>
        </w:rPr>
        <w:t xml:space="preserve">مسألة </w:t>
      </w:r>
      <w:r>
        <w:rPr/>
        <w:t>989</w:t>
      </w:r>
      <w:r>
        <w:rPr>
          <w:rtl w:val="true"/>
        </w:rPr>
        <w:t>:</w:t>
      </w:r>
      <w:r>
        <w:rPr>
          <w:rtl w:val="true"/>
        </w:rPr>
        <w:t>یعتبر فی القضاء عن غیره قصد النیابة عن الغیر</w:t>
      </w:r>
      <w:bookmarkEnd w:id="3244"/>
    </w:p>
    <w:p>
      <w:pPr>
        <w:pStyle w:val="BookText"/>
        <w:rPr/>
      </w:pPr>
      <w:r>
        <w:rPr>
          <w:rFonts w:ascii="IRNazanin" w:hAnsi="IRNazanin" w:eastAsia="IRNazanin"/>
          <w:color w:val="111111"/>
          <w:sz w:val="28"/>
          <w:sz w:val="28"/>
          <w:szCs w:val="28"/>
          <w:rtl w:val="true"/>
          <w:lang w:bidi="fa-IR"/>
        </w:rPr>
        <w:t>علی ما تقدّم فی النیابة فی باب الصلاة</w:t>
      </w:r>
      <w:r>
        <w:rPr>
          <w:rFonts w:eastAsia="IRNazanin" w:cs="IRNazanin"/>
          <w:color w:val="111111"/>
          <w:sz w:val="28"/>
          <w:szCs w:val="28"/>
          <w:rtl w:val="true"/>
          <w:lang w:bidi="fa-IR"/>
        </w:rPr>
        <w:t>.</w:t>
      </w:r>
    </w:p>
    <w:p>
      <w:pPr>
        <w:pStyle w:val="Heading4"/>
        <w:numPr>
          <w:ilvl w:val="3"/>
          <w:numId w:val="1"/>
        </w:numPr>
        <w:rPr/>
      </w:pPr>
      <w:bookmarkStart w:id="3245" w:name="__RefHeading___Toc682228_73709187"/>
      <w:bookmarkStart w:id="3246" w:name="_Toc1440"/>
      <w:bookmarkEnd w:id="3245"/>
      <w:r>
        <w:rPr>
          <w:rtl w:val="true"/>
        </w:rPr>
        <w:t xml:space="preserve">مسألة </w:t>
      </w:r>
      <w:r>
        <w:rPr/>
        <w:t>990</w:t>
      </w:r>
      <w:r>
        <w:rPr>
          <w:rtl w:val="true"/>
        </w:rPr>
        <w:t>:</w:t>
      </w:r>
      <w:r>
        <w:rPr>
          <w:rtl w:val="true"/>
        </w:rPr>
        <w:t>لا یجب العلم بالمفطرات علی التفصیل</w:t>
      </w:r>
      <w:bookmarkEnd w:id="3246"/>
    </w:p>
    <w:p>
      <w:pPr>
        <w:pStyle w:val="BookText"/>
        <w:rPr/>
      </w:pPr>
      <w:r>
        <w:rPr>
          <w:rFonts w:ascii="IRNazanin" w:hAnsi="IRNazanin" w:eastAsia="IRNazanin"/>
          <w:color w:val="111111"/>
          <w:sz w:val="28"/>
          <w:sz w:val="28"/>
          <w:szCs w:val="28"/>
          <w:rtl w:val="true"/>
          <w:lang w:bidi="fa-IR"/>
        </w:rPr>
        <w:t>فإذا قصد الصوم عن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p>
    <w:p>
      <w:pPr>
        <w:pStyle w:val="Heading4"/>
        <w:numPr>
          <w:ilvl w:val="3"/>
          <w:numId w:val="1"/>
        </w:numPr>
        <w:rPr/>
      </w:pPr>
      <w:bookmarkStart w:id="3247" w:name="__RefHeading___Toc682230_73709187"/>
      <w:bookmarkStart w:id="3248" w:name="_Toc1441"/>
      <w:bookmarkEnd w:id="3247"/>
      <w:r>
        <w:rPr>
          <w:rtl w:val="true"/>
        </w:rPr>
        <w:t xml:space="preserve">مسألة </w:t>
      </w:r>
      <w:r>
        <w:rPr/>
        <w:t>991</w:t>
      </w:r>
      <w:r>
        <w:rPr>
          <w:rtl w:val="true"/>
        </w:rPr>
        <w:t>:</w:t>
      </w:r>
      <w:r>
        <w:rPr>
          <w:rtl w:val="true"/>
        </w:rPr>
        <w:t>لا یقع فی شهر رمضان صوم غیره ما دام الإنسان مکلّفا</w:t>
      </w:r>
      <w:bookmarkEnd w:id="3248"/>
    </w:p>
    <w:p>
      <w:pPr>
        <w:pStyle w:val="BookText"/>
        <w:rPr/>
      </w:pPr>
      <w:r>
        <w:rPr>
          <w:rFonts w:ascii="IRNazanin" w:hAnsi="IRNazanin" w:eastAsia="IRNazanin"/>
          <w:color w:val="111111"/>
          <w:sz w:val="28"/>
          <w:sz w:val="28"/>
          <w:szCs w:val="28"/>
          <w:rtl w:val="true"/>
          <w:lang w:bidi="fa-IR"/>
        </w:rPr>
        <w:t>به فعلا،</w:t>
      </w:r>
    </w:p>
    <w:p>
      <w:pPr>
        <w:pStyle w:val="BookText"/>
        <w:rPr/>
      </w:pPr>
      <w:r>
        <w:rPr>
          <w:rFonts w:ascii="IRNazanin" w:hAnsi="IRNazanin" w:eastAsia="IRNazanin"/>
          <w:color w:val="111111"/>
          <w:sz w:val="28"/>
          <w:sz w:val="28"/>
          <w:szCs w:val="28"/>
          <w:rtl w:val="true"/>
          <w:lang w:bidi="fa-IR"/>
        </w:rPr>
        <w:t>و أمّا إذا لم یکن مکلّفا به کذلک کما إذا کان مسافرا،فلا یبعد صحّة وقوع صوم آخر فیه کما إذا نذر أن یصوم فی السفر،فإذا سافر فی شهر رمضان و صام الصوم النذریّ فیه فالصحّة غیر بعیدة،و أمّا إذا نوی غیره بطل،إلاّ أن یکون جاهلا به أو ناسیا له،فیجزئ عن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عمّا نواه</w:t>
      </w:r>
      <w:r>
        <w:rPr>
          <w:rFonts w:eastAsia="IRNazanin" w:cs="IRNazanin"/>
          <w:color w:val="111111"/>
          <w:sz w:val="28"/>
          <w:szCs w:val="28"/>
          <w:rtl w:val="true"/>
          <w:lang w:bidi="fa-IR"/>
        </w:rPr>
        <w:t>.</w:t>
      </w:r>
    </w:p>
    <w:p>
      <w:pPr>
        <w:pStyle w:val="Heading4"/>
        <w:numPr>
          <w:ilvl w:val="3"/>
          <w:numId w:val="1"/>
        </w:numPr>
        <w:rPr/>
      </w:pPr>
      <w:bookmarkStart w:id="3249" w:name="__RefHeading___Toc682232_73709187"/>
      <w:bookmarkStart w:id="3250" w:name="_Toc1442"/>
      <w:bookmarkEnd w:id="3249"/>
      <w:r>
        <w:rPr>
          <w:rtl w:val="true"/>
        </w:rPr>
        <w:t xml:space="preserve">مسألة </w:t>
      </w:r>
      <w:r>
        <w:rPr/>
        <w:t>992</w:t>
      </w:r>
      <w:r>
        <w:rPr>
          <w:rtl w:val="true"/>
        </w:rPr>
        <w:t>:</w:t>
      </w:r>
      <w:r>
        <w:rPr>
          <w:rtl w:val="true"/>
        </w:rPr>
        <w:t>یکفی فی صحّة صوم رمضان القصد إلیه و لو إجمالا</w:t>
      </w:r>
      <w:bookmarkEnd w:id="3250"/>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نوی الصوم المشروع فی غد و کان من رمضان أجزأ عنه،أمّا إذا قصد صوم غد</w:t>
      </w:r>
      <w:bookmarkStart w:id="3251" w:name="pg11398_162827"/>
    </w:p>
    <w:p>
      <w:pPr>
        <w:pStyle w:val="BookText"/>
        <w:rPr/>
      </w:pPr>
      <w:bookmarkEnd w:id="3251"/>
      <w:r>
        <w:rPr>
          <w:rFonts w:ascii="IRNazanin" w:hAnsi="IRNazanin" w:eastAsia="IRNazanin"/>
          <w:color w:val="111111"/>
          <w:sz w:val="28"/>
          <w:sz w:val="28"/>
          <w:szCs w:val="28"/>
          <w:rtl w:val="true"/>
          <w:lang w:bidi="fa-IR"/>
        </w:rPr>
        <w:t>دون توصیفه بخصوص المشروع لم یجز،و کذا الحکم فی سائر أنواع الصوم من النذر أو الکفّارة أو القضاء،فما لم یقصد المعیّن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قصد ما فی ذمّته و کان واحدا أجزأ عنه،و یکفی فی صحّة الصوم المندوب العام،نیّة صوم غد قربة الی اللّه تعالی شریطة أن لا یکون علیه صوم واجب</w:t>
      </w:r>
      <w:r>
        <w:rPr>
          <w:rFonts w:eastAsia="IRNazanin" w:cs="IRNazanin"/>
          <w:color w:val="111111"/>
          <w:sz w:val="28"/>
          <w:szCs w:val="28"/>
          <w:rtl w:val="true"/>
          <w:lang w:bidi="fa-IR"/>
        </w:rPr>
        <w:t>.</w:t>
      </w:r>
    </w:p>
    <w:p>
      <w:pPr>
        <w:pStyle w:val="Heading4"/>
        <w:numPr>
          <w:ilvl w:val="3"/>
          <w:numId w:val="1"/>
        </w:numPr>
        <w:rPr/>
      </w:pPr>
      <w:bookmarkStart w:id="3252" w:name="__RefHeading___Toc682234_73709187"/>
      <w:bookmarkStart w:id="3253" w:name="_Toc1443"/>
      <w:bookmarkEnd w:id="3252"/>
      <w:r>
        <w:rPr>
          <w:rtl w:val="true"/>
        </w:rPr>
        <w:t xml:space="preserve">مسألة </w:t>
      </w:r>
      <w:r>
        <w:rPr/>
        <w:t>993</w:t>
      </w:r>
      <w:r>
        <w:rPr>
          <w:rtl w:val="true"/>
        </w:rPr>
        <w:t>:</w:t>
      </w:r>
      <w:r>
        <w:rPr>
          <w:rtl w:val="true"/>
        </w:rPr>
        <w:t>وقت النیّة فی صوم شهر رمضان طلوع الفجر و کذلک فی</w:t>
      </w:r>
      <w:bookmarkEnd w:id="3253"/>
    </w:p>
    <w:p>
      <w:pPr>
        <w:pStyle w:val="BookText"/>
        <w:rPr/>
      </w:pPr>
      <w:r>
        <w:rPr>
          <w:rFonts w:ascii="IRNazanin" w:hAnsi="IRNazanin" w:eastAsia="IRNazanin"/>
          <w:color w:val="111111"/>
          <w:sz w:val="28"/>
          <w:sz w:val="28"/>
          <w:szCs w:val="28"/>
          <w:rtl w:val="true"/>
          <w:lang w:bidi="fa-IR"/>
        </w:rPr>
        <w:t>الصوم الواجب بالنذر فی یوم معیّن،</w:t>
      </w:r>
    </w:p>
    <w:p>
      <w:pPr>
        <w:pStyle w:val="BookText"/>
        <w:rPr/>
      </w:pPr>
      <w:r>
        <w:rPr>
          <w:rFonts w:ascii="IRNazanin" w:hAnsi="IRNazanin" w:eastAsia="IRNazanin"/>
          <w:color w:val="111111"/>
          <w:sz w:val="28"/>
          <w:sz w:val="28"/>
          <w:szCs w:val="28"/>
          <w:rtl w:val="true"/>
          <w:lang w:bidi="fa-IR"/>
        </w:rPr>
        <w:t>فلا یجوز أن تتأخّر عن الفجر الصادق، و أمّا فی سائر أقسام الصیام الواجب فیمتدّ وقت النیّة إلی الزوال فلا یجوز تأخیرها عنه،بل یجب أن تحدث قبل الزوال،و أمّا فی الصوم المندوب فیمتدّ وقتها إلی أن یبقی من النهار ما یمکن فیه تجدید النیّة،کلّ ذلک شریطة أن لا یمارس شیئا من المفطرات منذ الفجر لحدّ الآن و هو زمان النیّة</w:t>
      </w:r>
      <w:r>
        <w:rPr>
          <w:rFonts w:eastAsia="IRNazanin" w:cs="IRNazanin"/>
          <w:color w:val="111111"/>
          <w:sz w:val="28"/>
          <w:szCs w:val="28"/>
          <w:rtl w:val="true"/>
          <w:lang w:bidi="fa-IR"/>
        </w:rPr>
        <w:t>.</w:t>
      </w:r>
    </w:p>
    <w:p>
      <w:pPr>
        <w:pStyle w:val="Heading4"/>
        <w:numPr>
          <w:ilvl w:val="3"/>
          <w:numId w:val="1"/>
        </w:numPr>
        <w:rPr/>
      </w:pPr>
      <w:bookmarkStart w:id="3254" w:name="__RefHeading___Toc682236_73709187"/>
      <w:bookmarkStart w:id="3255" w:name="_Toc1444"/>
      <w:bookmarkEnd w:id="3254"/>
      <w:r>
        <w:rPr>
          <w:rtl w:val="true"/>
        </w:rPr>
        <w:t xml:space="preserve">مسألة </w:t>
      </w:r>
      <w:r>
        <w:rPr/>
        <w:t>994</w:t>
      </w:r>
      <w:r>
        <w:rPr>
          <w:rtl w:val="true"/>
        </w:rPr>
        <w:t>:</w:t>
      </w:r>
      <w:r>
        <w:rPr>
          <w:rtl w:val="true"/>
        </w:rPr>
        <w:t>یکفی فی صوم شهر رمضان أن ینویه کلّه بنیّة واحدة قبل</w:t>
      </w:r>
      <w:bookmarkEnd w:id="3255"/>
    </w:p>
    <w:p>
      <w:pPr>
        <w:pStyle w:val="BookText"/>
        <w:rPr/>
      </w:pPr>
      <w:r>
        <w:rPr>
          <w:rFonts w:ascii="IRNazanin" w:hAnsi="IRNazanin" w:eastAsia="IRNazanin"/>
          <w:color w:val="111111"/>
          <w:sz w:val="28"/>
          <w:sz w:val="28"/>
          <w:szCs w:val="28"/>
          <w:rtl w:val="true"/>
          <w:lang w:bidi="fa-IR"/>
        </w:rPr>
        <w:t>الشهر</w:t>
      </w:r>
    </w:p>
    <w:p>
      <w:pPr>
        <w:pStyle w:val="BookText"/>
        <w:rPr/>
      </w:pPr>
      <w:r>
        <w:rPr>
          <w:rFonts w:ascii="IRNazanin" w:hAnsi="IRNazanin" w:eastAsia="IRNazanin"/>
          <w:color w:val="111111"/>
          <w:sz w:val="28"/>
          <w:sz w:val="28"/>
          <w:szCs w:val="28"/>
          <w:rtl w:val="true"/>
          <w:lang w:bidi="fa-IR"/>
        </w:rPr>
        <w:t>و الظاهر کفایة ذلک فی غیره أیضا،کصوم الکفّارة و نحوها،و نقصد بالنیّة وجود الداعی و الباعث الإلهی فی نفس المکلّف علی نحو یمنعه عن ممارسة المفطرات إذا لم یکن نائما أو غافلا عنها،فما دام هذا الداعی و الباعث الإلهی کامنا فی أعماق نفسه لو لا الغفلة أو النوم کفاه فی صحّة الصوم،و لا فرق فی ذلک بین صوم شهر رمضان و غیره من الصوم المنذور أو الکفّارات أو نحو ذلک</w:t>
      </w:r>
      <w:r>
        <w:rPr>
          <w:rFonts w:eastAsia="IRNazanin" w:cs="IRNazanin"/>
          <w:color w:val="111111"/>
          <w:sz w:val="28"/>
          <w:szCs w:val="28"/>
          <w:rtl w:val="true"/>
          <w:lang w:bidi="fa-IR"/>
        </w:rPr>
        <w:t>.</w:t>
      </w:r>
    </w:p>
    <w:p>
      <w:pPr>
        <w:pStyle w:val="Heading4"/>
        <w:numPr>
          <w:ilvl w:val="3"/>
          <w:numId w:val="1"/>
        </w:numPr>
        <w:rPr/>
      </w:pPr>
      <w:bookmarkStart w:id="3256" w:name="__RefHeading___Toc682238_73709187"/>
      <w:bookmarkStart w:id="3257" w:name="_Toc1445"/>
      <w:bookmarkEnd w:id="3256"/>
      <w:r>
        <w:rPr>
          <w:rtl w:val="true"/>
        </w:rPr>
        <w:t xml:space="preserve">مسألة </w:t>
      </w:r>
      <w:r>
        <w:rPr/>
        <w:t>995</w:t>
      </w:r>
      <w:r>
        <w:rPr>
          <w:rtl w:val="true"/>
        </w:rPr>
        <w:t>:</w:t>
      </w:r>
      <w:r>
        <w:rPr>
          <w:rtl w:val="true"/>
        </w:rPr>
        <w:t>إذا لم ینو الصوم فی شهر رمضان لنسیان الحکم أو</w:t>
      </w:r>
      <w:bookmarkEnd w:id="3257"/>
    </w:p>
    <w:p>
      <w:pPr>
        <w:pStyle w:val="BookText"/>
        <w:rPr/>
      </w:pPr>
      <w:r>
        <w:rPr>
          <w:rFonts w:ascii="IRNazanin" w:hAnsi="IRNazanin" w:eastAsia="IRNazanin"/>
          <w:color w:val="111111"/>
          <w:sz w:val="28"/>
          <w:sz w:val="28"/>
          <w:szCs w:val="28"/>
          <w:rtl w:val="true"/>
          <w:lang w:bidi="fa-IR"/>
        </w:rPr>
        <w:t>الموضوع،أو للجهل بهما ثمّ تفطّن قبل أن یستعمل مفطرا،</w:t>
      </w:r>
    </w:p>
    <w:p>
      <w:pPr>
        <w:pStyle w:val="BookText"/>
        <w:rPr/>
      </w:pPr>
      <w:r>
        <w:rPr>
          <w:rFonts w:ascii="IRNazanin" w:hAnsi="IRNazanin" w:eastAsia="IRNazanin"/>
          <w:color w:val="111111"/>
          <w:sz w:val="28"/>
          <w:sz w:val="28"/>
          <w:szCs w:val="28"/>
          <w:rtl w:val="true"/>
          <w:lang w:bidi="fa-IR"/>
        </w:rPr>
        <w:t>فعلیه أن ینوی الصیام بأمل التقرّب إلی اللّه تعالی و أن یقبله منه ثمّ یقضیه بعد ذلک</w:t>
      </w:r>
      <w:r>
        <w:rPr>
          <w:rFonts w:eastAsia="IRNazanin" w:cs="IRNazanin"/>
          <w:color w:val="111111"/>
          <w:sz w:val="28"/>
          <w:szCs w:val="28"/>
          <w:rtl w:val="true"/>
          <w:lang w:bidi="fa-IR"/>
        </w:rPr>
        <w:t>.</w:t>
      </w:r>
    </w:p>
    <w:p>
      <w:pPr>
        <w:pStyle w:val="Heading4"/>
        <w:numPr>
          <w:ilvl w:val="3"/>
          <w:numId w:val="1"/>
        </w:numPr>
        <w:rPr/>
      </w:pPr>
      <w:bookmarkStart w:id="3258" w:name="__RefHeading___Toc682240_73709187"/>
      <w:bookmarkStart w:id="3259" w:name="_Toc1446"/>
      <w:bookmarkEnd w:id="3258"/>
      <w:r>
        <w:rPr>
          <w:rtl w:val="true"/>
        </w:rPr>
        <w:t xml:space="preserve">مسألة </w:t>
      </w:r>
      <w:r>
        <w:rPr/>
        <w:t>996</w:t>
      </w:r>
      <w:r>
        <w:rPr>
          <w:rtl w:val="true"/>
        </w:rPr>
        <w:t>:</w:t>
      </w:r>
      <w:r>
        <w:rPr>
          <w:rtl w:val="true"/>
        </w:rPr>
        <w:t>إذا صام یوم الشکّ بنیّة أنّه من شعبان ندبا أو قضاء أو</w:t>
      </w:r>
      <w:bookmarkEnd w:id="3259"/>
    </w:p>
    <w:p>
      <w:pPr>
        <w:pStyle w:val="BookText"/>
        <w:rPr/>
      </w:pPr>
      <w:r>
        <w:rPr>
          <w:rFonts w:ascii="IRNazanin" w:hAnsi="IRNazanin" w:eastAsia="IRNazanin"/>
          <w:color w:val="111111"/>
          <w:sz w:val="28"/>
          <w:sz w:val="28"/>
          <w:szCs w:val="28"/>
          <w:rtl w:val="true"/>
          <w:lang w:bidi="fa-IR"/>
        </w:rPr>
        <w:t>نذرا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أجزأ عن صوم شهر رمضان إن کان ذلک الیوم من رمضان فی الواقع،و إذا</w:t>
      </w:r>
      <w:bookmarkStart w:id="3260" w:name="pg11398_162828"/>
    </w:p>
    <w:p>
      <w:pPr>
        <w:pStyle w:val="BookText"/>
        <w:rPr/>
      </w:pPr>
      <w:bookmarkEnd w:id="3260"/>
      <w:r>
        <w:rPr>
          <w:rFonts w:ascii="IRNazanin" w:hAnsi="IRNazanin" w:eastAsia="IRNazanin"/>
          <w:color w:val="111111"/>
          <w:sz w:val="28"/>
          <w:sz w:val="28"/>
          <w:szCs w:val="28"/>
          <w:rtl w:val="true"/>
          <w:lang w:bidi="fa-IR"/>
        </w:rPr>
        <w:t>تبیّن أنّه من رمضان قبل الزوال أو بعده جدّد النیّة،و إن صامه بنیّة أنّه من رمضان بطل،و أمّا إن صامه بنیّة القربة المطلقة بقصد ما فی الذمّة فیصحّ و لا شیء علیه،و إن کان متردّدا فی انطباق ما نواه علی صوم یوم أنّه من رمضان أو صوم یوم أنّه من شعبان،و کذلک إذا نوی صوم ذلک الیوم بعینه علی أمل أنّه إن کان من شعبان کان ندبا أو قضاء و إن کان من رمضان کان فرضا، فالتردید إنّما هو فی تطبیق المنویّ علی ما فی الخارج لا فی النیّة،و لا فرق بین الصورتین فی هذه الناحیة</w:t>
      </w:r>
      <w:r>
        <w:rPr>
          <w:rFonts w:eastAsia="IRNazanin" w:cs="IRNazanin"/>
          <w:color w:val="111111"/>
          <w:sz w:val="28"/>
          <w:szCs w:val="28"/>
          <w:rtl w:val="true"/>
          <w:lang w:bidi="fa-IR"/>
        </w:rPr>
        <w:t>.</w:t>
      </w:r>
    </w:p>
    <w:p>
      <w:pPr>
        <w:pStyle w:val="Heading4"/>
        <w:numPr>
          <w:ilvl w:val="3"/>
          <w:numId w:val="1"/>
        </w:numPr>
        <w:rPr/>
      </w:pPr>
      <w:bookmarkStart w:id="3261" w:name="__RefHeading___Toc682242_73709187"/>
      <w:bookmarkStart w:id="3262" w:name="_Toc1447"/>
      <w:bookmarkEnd w:id="3261"/>
      <w:r>
        <w:rPr>
          <w:rtl w:val="true"/>
        </w:rPr>
        <w:t xml:space="preserve">مسألة </w:t>
      </w:r>
      <w:r>
        <w:rPr/>
        <w:t>997</w:t>
      </w:r>
      <w:r>
        <w:rPr>
          <w:rtl w:val="true"/>
        </w:rPr>
        <w:t>:</w:t>
      </w:r>
      <w:r>
        <w:rPr>
          <w:rtl w:val="true"/>
        </w:rPr>
        <w:t>إذا صام یوم الشکّ بقصد أنّه من رمضان</w:t>
      </w:r>
      <w:bookmarkEnd w:id="3262"/>
    </w:p>
    <w:p>
      <w:pPr>
        <w:pStyle w:val="BookText"/>
        <w:rPr/>
      </w:pPr>
      <w:r>
        <w:rPr>
          <w:rFonts w:ascii="IRNazanin" w:hAnsi="IRNazanin" w:eastAsia="IRNazanin"/>
          <w:color w:val="111111"/>
          <w:sz w:val="28"/>
          <w:sz w:val="28"/>
          <w:szCs w:val="28"/>
          <w:rtl w:val="true"/>
          <w:lang w:bidi="fa-IR"/>
        </w:rPr>
        <w:t>فلا شبهة فی بطلانه،و أمّا إذا صام برجاء أنّه من رمضان فهل یبطل أو یصحّ؟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صحیح،و إذا أصبح المکلّف یوم الشکّ ناویا الإفطار فتبیّن أنّه من رمضان قبل أن یمارس شیئا من المفطرات،فإن کان ذلک بعد الزوال،لم یکف تجدید النیّة،و وجب علیه قضاء ذلک الیوم و الإمساک فیه تأدبا و تشبها بالصائمین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الزوال فهل یجب علیه تجدید النیّة؟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الأظهر،و إن کان الأحوط و الأجدر به أن یواصل صوم الیوم و یتمّه ثمّ یقضی بعد ذلک</w:t>
      </w:r>
      <w:r>
        <w:rPr>
          <w:rFonts w:eastAsia="IRNazanin" w:cs="IRNazanin"/>
          <w:color w:val="111111"/>
          <w:sz w:val="28"/>
          <w:szCs w:val="28"/>
          <w:rtl w:val="true"/>
          <w:lang w:bidi="fa-IR"/>
        </w:rPr>
        <w:t>.</w:t>
      </w:r>
    </w:p>
    <w:p>
      <w:pPr>
        <w:pStyle w:val="Heading4"/>
        <w:numPr>
          <w:ilvl w:val="3"/>
          <w:numId w:val="1"/>
        </w:numPr>
        <w:rPr/>
      </w:pPr>
      <w:bookmarkStart w:id="3263" w:name="__RefHeading___Toc682244_73709187"/>
      <w:bookmarkStart w:id="3264" w:name="_Toc1448"/>
      <w:bookmarkEnd w:id="3263"/>
      <w:r>
        <w:rPr>
          <w:rtl w:val="true"/>
        </w:rPr>
        <w:t xml:space="preserve">مسألة </w:t>
      </w:r>
      <w:r>
        <w:rPr/>
        <w:t>998</w:t>
      </w:r>
      <w:r>
        <w:rPr>
          <w:rtl w:val="true"/>
        </w:rPr>
        <w:t>:</w:t>
      </w:r>
      <w:r>
        <w:rPr>
          <w:rtl w:val="true"/>
        </w:rPr>
        <w:t>تجب استدامة النیّة إلی آخر النهار</w:t>
      </w:r>
      <w:bookmarkEnd w:id="326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نوی القطع فعلا أو تردّد بطل،و کذا إذا نوی القطع فیما یأتی أو تردّد فیه أو نوی المفطر مع العلم بمفطریّته،و نقصد بنیّة القطع أن ینوی المکلّف قطع التزامه النفسیّ بالإمساک عن المفطرات،و بنیّة القاطع أن ینوی تناول شیء من المفطرات و الحرکة نحوه،و من هنا یظهر أنّ التردّد فی القطع أو القاطع مانع من جهة أنّه یمنع عن نیّة الإمساک عنها،و الالتزام به جزما الّتی هی معتبرة فی صحّة الصوم،و إذا تردّد للشکّ فی</w:t>
      </w:r>
      <w:bookmarkStart w:id="3265" w:name="pg11398_162829"/>
    </w:p>
    <w:p>
      <w:pPr>
        <w:pStyle w:val="BookText"/>
        <w:rPr/>
      </w:pPr>
      <w:bookmarkEnd w:id="3265"/>
      <w:r>
        <w:rPr>
          <w:rFonts w:ascii="IRNazanin" w:hAnsi="IRNazanin" w:eastAsia="IRNazanin"/>
          <w:color w:val="111111"/>
          <w:sz w:val="28"/>
          <w:sz w:val="28"/>
          <w:szCs w:val="28"/>
          <w:rtl w:val="true"/>
          <w:lang w:bidi="fa-IR"/>
        </w:rPr>
        <w:t>صحّة صومه فالظاهر الصحّة،هذا فی الواجب المعیّن،أمّا الواجب غیر المعیّن فهل یکفی الرجوع إلی نیّته قبل الزوال؟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الکفایة</w:t>
      </w:r>
      <w:r>
        <w:rPr>
          <w:rFonts w:eastAsia="IRNazanin" w:cs="IRNazanin"/>
          <w:color w:val="111111"/>
          <w:sz w:val="28"/>
          <w:szCs w:val="28"/>
          <w:rtl w:val="true"/>
          <w:lang w:bidi="fa-IR"/>
        </w:rPr>
        <w:t>.</w:t>
      </w:r>
    </w:p>
    <w:p>
      <w:pPr>
        <w:pStyle w:val="Heading4"/>
        <w:numPr>
          <w:ilvl w:val="3"/>
          <w:numId w:val="1"/>
        </w:numPr>
        <w:rPr/>
      </w:pPr>
      <w:bookmarkStart w:id="3266" w:name="__RefHeading___Toc682246_73709187"/>
      <w:bookmarkStart w:id="3267" w:name="_Toc1449"/>
      <w:bookmarkEnd w:id="3266"/>
      <w:r>
        <w:rPr>
          <w:rtl w:val="true"/>
        </w:rPr>
        <w:t xml:space="preserve">مسألة </w:t>
      </w:r>
      <w:r>
        <w:rPr/>
        <w:t>999</w:t>
      </w:r>
      <w:r>
        <w:rPr>
          <w:rtl w:val="true"/>
        </w:rPr>
        <w:t>:</w:t>
      </w:r>
      <w:r>
        <w:rPr>
          <w:rtl w:val="true"/>
        </w:rPr>
        <w:t>لا یصحّ العدول من صوم إلی صوم</w:t>
      </w:r>
      <w:bookmarkEnd w:id="3267"/>
    </w:p>
    <w:p>
      <w:pPr>
        <w:pStyle w:val="BookText"/>
        <w:rPr/>
      </w:pPr>
      <w:r>
        <w:rPr>
          <w:rFonts w:ascii="IRNazanin" w:hAnsi="IRNazanin" w:eastAsia="IRNazanin"/>
          <w:color w:val="111111"/>
          <w:sz w:val="28"/>
          <w:sz w:val="28"/>
          <w:szCs w:val="28"/>
          <w:rtl w:val="true"/>
          <w:lang w:bidi="fa-IR"/>
        </w:rPr>
        <w:t>سواء أ کانا واجبین أو مستحبّین أم کان أحدهما مستحبّا و الآخر واجبا،و أمّا إذا صام بنیّة شعبان ثمّ بان أنّه من رمضان فیجدد النیّة،و لکن ذلک لیس من باب العدول من صوم شعبان إلی صوم رمضان بل هو یحسب من رمضان للنصّ</w:t>
      </w:r>
      <w:r>
        <w:rPr>
          <w:rFonts w:eastAsia="IRNazanin" w:cs="IRNazanin"/>
          <w:color w:val="111111"/>
          <w:sz w:val="28"/>
          <w:szCs w:val="28"/>
          <w:rtl w:val="true"/>
          <w:lang w:bidi="fa-IR"/>
        </w:rPr>
        <w:t>.</w:t>
      </w:r>
    </w:p>
    <w:p>
      <w:pPr>
        <w:pStyle w:val="Heading3"/>
        <w:numPr>
          <w:ilvl w:val="2"/>
          <w:numId w:val="1"/>
        </w:numPr>
        <w:rPr/>
      </w:pPr>
      <w:bookmarkStart w:id="3268" w:name="__RefHeading___Toc682248_73709187"/>
      <w:bookmarkStart w:id="3269" w:name="_Toc1450"/>
      <w:bookmarkEnd w:id="3268"/>
      <w:r>
        <w:rPr>
          <w:rtl w:val="true"/>
        </w:rPr>
        <w:t>الفصل الثانی</w:t>
      </w:r>
      <w:r>
        <w:rPr>
          <w:rtl w:val="true"/>
        </w:rPr>
        <w:t xml:space="preserve">: </w:t>
      </w:r>
      <w:r>
        <w:rPr>
          <w:rtl w:val="true"/>
        </w:rPr>
        <w:t>المفطرات</w:t>
      </w:r>
      <w:bookmarkEnd w:id="3269"/>
    </w:p>
    <w:p>
      <w:pPr>
        <w:pStyle w:val="Heading4"/>
        <w:numPr>
          <w:ilvl w:val="3"/>
          <w:numId w:val="1"/>
        </w:numPr>
        <w:rPr/>
      </w:pPr>
      <w:bookmarkStart w:id="3270" w:name="__RefHeading___Toc682250_73709187"/>
      <w:bookmarkStart w:id="3271" w:name="_Toc1451"/>
      <w:bookmarkEnd w:id="3270"/>
      <w:r>
        <w:rPr>
          <w:rtl w:val="true"/>
        </w:rPr>
        <w:t>و هی امور</w:t>
      </w:r>
      <w:r>
        <w:rPr>
          <w:rtl w:val="true"/>
        </w:rPr>
        <w:t>:</w:t>
      </w:r>
      <w:bookmarkEnd w:id="3271"/>
    </w:p>
    <w:p>
      <w:pPr>
        <w:pStyle w:val="Heading5"/>
        <w:numPr>
          <w:ilvl w:val="4"/>
          <w:numId w:val="1"/>
        </w:numPr>
        <w:rPr/>
      </w:pPr>
      <w:bookmarkStart w:id="3272" w:name="__RefHeading___Toc682252_73709187"/>
      <w:bookmarkStart w:id="3273" w:name="_Toc1452"/>
      <w:bookmarkEnd w:id="3272"/>
      <w:r>
        <w:rPr>
          <w:rtl w:val="true"/>
        </w:rPr>
        <w:t>الأوّل و الثانی</w:t>
      </w:r>
      <w:r>
        <w:rPr>
          <w:rtl w:val="true"/>
        </w:rPr>
        <w:t>:</w:t>
      </w:r>
      <w:r>
        <w:rPr>
          <w:rtl w:val="true"/>
        </w:rPr>
        <w:t>الأکل و الشرب مطلقا</w:t>
      </w:r>
      <w:bookmarkEnd w:id="3273"/>
    </w:p>
    <w:p>
      <w:pPr>
        <w:pStyle w:val="BookText"/>
        <w:rPr/>
      </w:pPr>
      <w:r>
        <w:rPr>
          <w:rFonts w:ascii="IRNazanin" w:hAnsi="IRNazanin" w:eastAsia="IRNazanin"/>
          <w:color w:val="111111"/>
          <w:sz w:val="28"/>
          <w:sz w:val="28"/>
          <w:szCs w:val="28"/>
          <w:rtl w:val="true"/>
          <w:lang w:bidi="fa-IR"/>
        </w:rPr>
        <w:t>و لو کانا قلیلین حتّی الأجزاء الصغیرة من الطعام الّتی تتخلّف بین الأسنان،فإنّه لا یجوز للصائم ابتلاعها،أو غیر معتادین کابتلاع الحصی أو التراب،بل لا یجوز حتّی ابتلاع الغبار المشتمل علی أجزاء ترابیة ظاهرة للعیان</w:t>
      </w:r>
      <w:r>
        <w:rPr>
          <w:rFonts w:eastAsia="IRNazanin" w:cs="IRNazanin"/>
          <w:color w:val="111111"/>
          <w:sz w:val="28"/>
          <w:szCs w:val="28"/>
          <w:rtl w:val="true"/>
          <w:lang w:bidi="fa-IR"/>
        </w:rPr>
        <w:t>.</w:t>
      </w:r>
    </w:p>
    <w:p>
      <w:pPr>
        <w:pStyle w:val="Heading5"/>
        <w:numPr>
          <w:ilvl w:val="4"/>
          <w:numId w:val="1"/>
        </w:numPr>
        <w:rPr/>
      </w:pPr>
      <w:bookmarkStart w:id="3274" w:name="__RefHeading___Toc682254_73709187"/>
      <w:bookmarkStart w:id="3275" w:name="_Toc1453"/>
      <w:bookmarkEnd w:id="3274"/>
      <w:r>
        <w:rPr>
          <w:rtl w:val="true"/>
        </w:rPr>
        <w:t>الثالث</w:t>
      </w:r>
      <w:r>
        <w:rPr>
          <w:rtl w:val="true"/>
        </w:rPr>
        <w:t>:</w:t>
      </w:r>
      <w:r>
        <w:rPr>
          <w:rtl w:val="true"/>
        </w:rPr>
        <w:t>الجماع قبلا فاعلا و مفعولا به حیّا و میّتا</w:t>
      </w:r>
      <w:bookmarkEnd w:id="327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الإیلاج فی دبر امرأة أو ذکر أو میّت أو بهیمة من دون إنزال فهو مبنیّ علی الاحتیاط،فإذا فعل الصائم ذلک فی نهار شهر رمضان من دون إنزال عامدا و ملتفتا،فالأحوط و الأجدر به وجوبا أن یجمع بین إتمام صیام ذلک الیوم و القضاء بعد ذلک،و لو قصد الجماع قبلا و شکّ فی الدخول أو بلوغ مقدار الحشفة بطل صومه،و لکن لم</w:t>
      </w:r>
      <w:bookmarkStart w:id="3276" w:name="pg11398_162830"/>
    </w:p>
    <w:p>
      <w:pPr>
        <w:pStyle w:val="BookText"/>
        <w:rPr/>
      </w:pPr>
      <w:bookmarkEnd w:id="3276"/>
      <w:r>
        <w:rPr>
          <w:rFonts w:ascii="IRNazanin" w:hAnsi="IRNazanin" w:eastAsia="IRNazanin"/>
          <w:color w:val="111111"/>
          <w:sz w:val="28"/>
          <w:sz w:val="28"/>
          <w:szCs w:val="28"/>
          <w:rtl w:val="true"/>
          <w:lang w:bidi="fa-IR"/>
        </w:rPr>
        <w:t>تجب الکفّارة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الصوم إذا قصد التفخیذ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 أحد الفرجین من غیر قصد،و کذلک لا یبطل بإدخال الإصبع و نحوه لا بقصد الإنزال، و لا یبطل بالجماع إذا کان نائما أو ناسیا،و أمّا إذا کان مکرها فإن کان الإکراه علی الجماع مباشرة علی نحو لا یقدر علی ترکه فلا یکون مبطلا،و إن کان علیه بسبب التوعید بالقتل أو نحوه،فالجماع حینئذ و إن کان جائزا و لا کفّارة علیه، إلاّ أنّه مبطل،باعتبار أنّه کان باختیاره،و إذا شکّ فی الدخول أو شکّ فی بلوغ مقدار الحشفة لم یبطل صومه،شریطة أن لا ینوی الدخول من الأوّل،و إلاّ بطل من جهة نیّة المفطر</w:t>
      </w:r>
      <w:r>
        <w:rPr>
          <w:rFonts w:eastAsia="IRNazanin" w:cs="IRNazanin"/>
          <w:color w:val="111111"/>
          <w:sz w:val="28"/>
          <w:szCs w:val="28"/>
          <w:rtl w:val="true"/>
          <w:lang w:bidi="fa-IR"/>
        </w:rPr>
        <w:t>.</w:t>
      </w:r>
    </w:p>
    <w:p>
      <w:pPr>
        <w:pStyle w:val="Heading5"/>
        <w:numPr>
          <w:ilvl w:val="4"/>
          <w:numId w:val="1"/>
        </w:numPr>
        <w:rPr/>
      </w:pPr>
      <w:bookmarkStart w:id="3277" w:name="__RefHeading___Toc682256_73709187"/>
      <w:bookmarkStart w:id="3278" w:name="_Toc1454"/>
      <w:bookmarkEnd w:id="3277"/>
      <w:r>
        <w:rPr>
          <w:rtl w:val="true"/>
        </w:rPr>
        <w:t>الرابع</w:t>
      </w:r>
      <w:r>
        <w:rPr>
          <w:rtl w:val="true"/>
        </w:rPr>
        <w:t>:</w:t>
      </w:r>
      <w:r>
        <w:rPr>
          <w:rtl w:val="true"/>
        </w:rPr>
        <w:t>الکذب علی اللّه تعالی أو علی رسول اللّه صلّی اللّه علیه و آله أو علی الأئمّة علیهم السّلام</w:t>
      </w:r>
      <w:bookmarkEnd w:id="327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وجوبا إلحاق سائر الأنبیاء و الأوصیاء علیهم السّلام بهم،من غیر فرق بین أن یکون فی الحلال و الحرام أو فی القصص و الحکایات و المواعظ،و إذا أخبر الصائم عن اللّه تعالی أو عن رسوله صلّی اللّه علیه و آله أو عن أحد الأئمّة الأطهار علیهم السّلام قاصدا الصدق و کان فی الواقع کذبا لم یبطل بذلک صومه،و إذا کان قاصدا الکذب و کان فی الواقع صدقا بطل به صومه من جهة أنّه قصد المفطر،و لا فرق فی بطلان الصوم بالکذب علی اللّه و رسوله صلّی اللّه علیه و آله أو علی أحد الأئمّة علیهم السّلام بین أن یرجع الکاذب عن کذبه بلا فصل أو ندم و تاب أو لا،کما أنّه لا فرق فی ذلک بین أن یکون الخبر الکاذب مکتوبا فی کتاب أو لا،فإنّه مع العلم بکذبه لا یجوز الإخبار به،بأن یقول قال رسول اللّه صلّی اللّه علیه و آله فی کتاب الکافی کذا و کذا أو قال الصادق علیه السّلام فی الوسائل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قال روی فی الکتاب الفلانیّ عن رسول اللّه صلّی اللّه علیه و آله کذا و عن الصادق علیه السّلام کذا أو هکذا ذکر فی الکتاب الفلانیّ فلا بأس به،و لا یبطل بذلک صومه،و أمّا مع الظنّ بالکذب أو احتماله،فلا یجوز له الإخبار به علی نحو الجزم،و لکن إذا أخبر به کذلک فهل یبطل صومه؟</w:t>
      </w:r>
      <w:bookmarkStart w:id="3279" w:name="pg11398_162831"/>
    </w:p>
    <w:p>
      <w:pPr>
        <w:pStyle w:val="BookText"/>
        <w:rPr/>
      </w:pPr>
      <w:bookmarkEnd w:id="327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البطلان،و إن کانت مراعاة الاحتیاط أولی و أجدر</w:t>
      </w:r>
      <w:r>
        <w:rPr>
          <w:rFonts w:eastAsia="IRNazanin" w:cs="IRNazanin"/>
          <w:color w:val="111111"/>
          <w:sz w:val="28"/>
          <w:szCs w:val="28"/>
          <w:rtl w:val="true"/>
          <w:lang w:bidi="fa-IR"/>
        </w:rPr>
        <w:t>.</w:t>
      </w:r>
    </w:p>
    <w:p>
      <w:pPr>
        <w:pStyle w:val="Heading5"/>
        <w:numPr>
          <w:ilvl w:val="4"/>
          <w:numId w:val="1"/>
        </w:numPr>
        <w:rPr/>
      </w:pPr>
      <w:bookmarkStart w:id="3280" w:name="__RefHeading___Toc682258_73709187"/>
      <w:bookmarkStart w:id="3281" w:name="_Toc1455"/>
      <w:bookmarkEnd w:id="3280"/>
      <w:r>
        <w:rPr>
          <w:rtl w:val="true"/>
        </w:rPr>
        <w:t xml:space="preserve">مسألة </w:t>
      </w:r>
      <w:r>
        <w:rPr/>
        <w:t>1000</w:t>
      </w:r>
      <w:r>
        <w:rPr>
          <w:rtl w:val="true"/>
        </w:rPr>
        <w:t>:</w:t>
      </w:r>
      <w:r>
        <w:rPr>
          <w:rtl w:val="true"/>
        </w:rPr>
        <w:t>إذا تکلّم بالکذب غیر موجّه خطابه إلی أحد</w:t>
      </w:r>
      <w:bookmarkEnd w:id="3281"/>
    </w:p>
    <w:p>
      <w:pPr>
        <w:pStyle w:val="BookText"/>
        <w:rPr/>
      </w:pPr>
      <w:r>
        <w:rPr>
          <w:rFonts w:ascii="IRNazanin" w:hAnsi="IRNazanin" w:eastAsia="IRNazanin"/>
          <w:color w:val="111111"/>
          <w:sz w:val="28"/>
          <w:sz w:val="28"/>
          <w:szCs w:val="28"/>
          <w:rtl w:val="true"/>
          <w:lang w:bidi="fa-IR"/>
        </w:rPr>
        <w:t>أو موجّها إلی من لا یفهم ففی بطلان صومه إشکال،و الاحتیاط لا یترک</w:t>
      </w:r>
      <w:r>
        <w:rPr>
          <w:rFonts w:eastAsia="IRNazanin" w:cs="IRNazanin"/>
          <w:color w:val="111111"/>
          <w:sz w:val="28"/>
          <w:szCs w:val="28"/>
          <w:rtl w:val="true"/>
          <w:lang w:bidi="fa-IR"/>
        </w:rPr>
        <w:t>.</w:t>
      </w:r>
    </w:p>
    <w:p>
      <w:pPr>
        <w:pStyle w:val="Heading5"/>
        <w:numPr>
          <w:ilvl w:val="4"/>
          <w:numId w:val="1"/>
        </w:numPr>
        <w:rPr/>
      </w:pPr>
      <w:bookmarkStart w:id="3282" w:name="__RefHeading___Toc682260_73709187"/>
      <w:bookmarkStart w:id="3283" w:name="_Toc1456"/>
      <w:bookmarkEnd w:id="3282"/>
      <w:r>
        <w:rPr>
          <w:rtl w:val="true"/>
        </w:rPr>
        <w:t>الخامس</w:t>
      </w:r>
      <w:r>
        <w:rPr>
          <w:rtl w:val="true"/>
        </w:rPr>
        <w:t>:</w:t>
      </w:r>
      <w:r>
        <w:rPr>
          <w:rtl w:val="true"/>
        </w:rPr>
        <w:t>الارتماس</w:t>
      </w:r>
      <w:bookmarkEnd w:id="3283"/>
    </w:p>
    <w:p>
      <w:pPr>
        <w:pStyle w:val="BookText"/>
        <w:rPr/>
      </w:pPr>
      <w:r>
        <w:rPr>
          <w:rFonts w:ascii="IRNazanin" w:hAnsi="IRNazanin" w:eastAsia="IRNazanin"/>
          <w:color w:val="111111"/>
          <w:sz w:val="28"/>
          <w:sz w:val="28"/>
          <w:szCs w:val="28"/>
          <w:rtl w:val="true"/>
          <w:lang w:bidi="fa-IR"/>
        </w:rPr>
        <w:t>و هو رمس تمام الرأس و بکامله فی الماء دفعة أو تدریجا،و الأحوط و الأجدر بالصائم وجوبا أن لا یصنع ذلک،و لا یقدح رمس أجزائه علی التعاقب و إن استغرق الجمیع علی دفعتین أو دفعات،بأن یغمس نصف رأسه فی الماء دون النصف الآخر و بعد إخراجه من الماء یغمس النصف الآخر فیه،بحیث یتمّ غمس الرأس بالکامل علی دفعتین،و کذا إذا ارتمس فیه و علی رأسه ما یقیه من الماء کزجاجة و نحوها کما یصنعه الغوّاصون</w:t>
      </w:r>
      <w:r>
        <w:rPr>
          <w:rFonts w:eastAsia="IRNazanin" w:cs="IRNazanin"/>
          <w:color w:val="111111"/>
          <w:sz w:val="28"/>
          <w:szCs w:val="28"/>
          <w:rtl w:val="true"/>
          <w:lang w:bidi="fa-IR"/>
        </w:rPr>
        <w:t>.</w:t>
      </w:r>
    </w:p>
    <w:p>
      <w:pPr>
        <w:pStyle w:val="Heading5"/>
        <w:numPr>
          <w:ilvl w:val="4"/>
          <w:numId w:val="1"/>
        </w:numPr>
        <w:rPr/>
      </w:pPr>
      <w:bookmarkStart w:id="3284" w:name="__RefHeading___Toc682262_73709187"/>
      <w:bookmarkStart w:id="3285" w:name="_Toc1457"/>
      <w:bookmarkEnd w:id="3284"/>
      <w:r>
        <w:rPr>
          <w:rtl w:val="true"/>
        </w:rPr>
        <w:t xml:space="preserve">مسألة </w:t>
      </w:r>
      <w:r>
        <w:rPr/>
        <w:t>1001</w:t>
      </w:r>
      <w:r>
        <w:rPr>
          <w:rtl w:val="true"/>
        </w:rPr>
        <w:t>:</w:t>
      </w:r>
      <w:r>
        <w:rPr>
          <w:rtl w:val="true"/>
        </w:rPr>
        <w:t>فی إلحاق المضاف بالماء إشکال</w:t>
      </w:r>
      <w:bookmarkEnd w:id="3285"/>
    </w:p>
    <w:p>
      <w:pPr>
        <w:pStyle w:val="BookText"/>
        <w:rPr/>
      </w:pPr>
      <w:r>
        <w:rPr>
          <w:rFonts w:ascii="IRNazanin" w:hAnsi="IRNazanin" w:eastAsia="IRNazanin"/>
          <w:color w:val="111111"/>
          <w:sz w:val="28"/>
          <w:sz w:val="28"/>
          <w:szCs w:val="28"/>
          <w:rtl w:val="true"/>
          <w:lang w:bidi="fa-IR"/>
        </w:rPr>
        <w:t>و الأحوط وجوبا الإلحاق</w:t>
      </w:r>
      <w:r>
        <w:rPr>
          <w:rFonts w:eastAsia="IRNazanin" w:cs="IRNazanin"/>
          <w:color w:val="111111"/>
          <w:sz w:val="28"/>
          <w:szCs w:val="28"/>
          <w:rtl w:val="true"/>
          <w:lang w:bidi="fa-IR"/>
        </w:rPr>
        <w:t>.</w:t>
      </w:r>
    </w:p>
    <w:p>
      <w:pPr>
        <w:pStyle w:val="Heading5"/>
        <w:numPr>
          <w:ilvl w:val="4"/>
          <w:numId w:val="1"/>
        </w:numPr>
        <w:rPr/>
      </w:pPr>
      <w:bookmarkStart w:id="3286" w:name="__RefHeading___Toc682264_73709187"/>
      <w:bookmarkStart w:id="3287" w:name="_Toc1458"/>
      <w:bookmarkEnd w:id="3286"/>
      <w:r>
        <w:rPr>
          <w:rtl w:val="true"/>
        </w:rPr>
        <w:t xml:space="preserve">مسألة </w:t>
      </w:r>
      <w:r>
        <w:rPr/>
        <w:t>1002</w:t>
      </w:r>
      <w:r>
        <w:rPr>
          <w:rtl w:val="true"/>
        </w:rPr>
        <w:t>:</w:t>
      </w:r>
      <w:r>
        <w:rPr>
          <w:rtl w:val="true"/>
        </w:rPr>
        <w:t>إذا ارتمس الصائم عمدا ناویا للاغتسال</w:t>
      </w:r>
      <w:bookmarkEnd w:id="3287"/>
    </w:p>
    <w:p>
      <w:pPr>
        <w:pStyle w:val="BookText"/>
        <w:rPr/>
      </w:pPr>
      <w:r>
        <w:rPr>
          <w:rFonts w:ascii="IRNazanin" w:hAnsi="IRNazanin" w:eastAsia="IRNazanin"/>
          <w:color w:val="111111"/>
          <w:sz w:val="28"/>
          <w:sz w:val="28"/>
          <w:szCs w:val="28"/>
          <w:rtl w:val="true"/>
          <w:lang w:bidi="fa-IR"/>
        </w:rPr>
        <w:t>فإن کان ناسیا لصومه صحّ صومه و غسله،و أمّا إذا کان ذاکرا،فإن کان فی شهر رمضان بطل غسله و صومه علی الأحوط،و کذلک الحکم فی قضاء شهر رمضان بعد الزوال علی الأحوط لزوما،و أمّا فی الواجب المعیّن غیر شهر رمضان فیبطل صومه علی الأحوط بنیّة الارتماس،و الظاهر صحّة غسله إلاّ أنّ الاحتیاط لا ینبغی ترکه،و أمّا فی غیر ذلک من الصوم الواجب أو المستحبّ فلا ینبغی الإشکال فی صحّة غسله،و إن بطل صومه علی الأحوط</w:t>
      </w:r>
      <w:r>
        <w:rPr>
          <w:rFonts w:eastAsia="IRNazanin" w:cs="IRNazanin"/>
          <w:color w:val="111111"/>
          <w:sz w:val="28"/>
          <w:szCs w:val="28"/>
          <w:rtl w:val="true"/>
          <w:lang w:bidi="fa-IR"/>
        </w:rPr>
        <w:t>.</w:t>
      </w:r>
    </w:p>
    <w:p>
      <w:pPr>
        <w:pStyle w:val="Heading5"/>
        <w:numPr>
          <w:ilvl w:val="4"/>
          <w:numId w:val="1"/>
        </w:numPr>
        <w:rPr/>
      </w:pPr>
      <w:bookmarkStart w:id="3288" w:name="__RefHeading___Toc682266_73709187"/>
      <w:bookmarkStart w:id="3289" w:name="_Toc1459"/>
      <w:bookmarkEnd w:id="3288"/>
      <w:r>
        <w:rPr>
          <w:rtl w:val="true"/>
        </w:rPr>
        <w:t xml:space="preserve">مسألة </w:t>
      </w:r>
      <w:r>
        <w:rPr/>
        <w:t>1003</w:t>
      </w:r>
      <w:r>
        <w:rPr>
          <w:rtl w:val="true"/>
        </w:rPr>
        <w:t>:</w:t>
      </w:r>
      <w:r>
        <w:rPr>
          <w:rtl w:val="true"/>
        </w:rPr>
        <w:t>إذا غمس الصائم رأسه فی الماء بکامله سهوا</w:t>
      </w:r>
      <w:bookmarkEnd w:id="3289"/>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یبطل صومه و لا غسله،و کذلک إذا وقع فی الماء قهرا و من دون إرادة و اختیار و غمس رأسه فیه،و أمّا إذا اکره الصائم علی الارتماس،فإن کان الإکراه علیه مباشرة بأن أخذ بیده و ألقاه فی الماء فلا یکون ذلک مبطلا له،لأنّه صدر منه قهرا و من</w:t>
      </w:r>
      <w:bookmarkStart w:id="3290" w:name="pg11398_162832"/>
    </w:p>
    <w:p>
      <w:pPr>
        <w:pStyle w:val="BookText"/>
        <w:rPr/>
      </w:pPr>
      <w:bookmarkEnd w:id="3290"/>
      <w:r>
        <w:rPr>
          <w:rFonts w:ascii="IRNazanin" w:hAnsi="IRNazanin" w:eastAsia="IRNazanin"/>
          <w:color w:val="111111"/>
          <w:sz w:val="28"/>
          <w:sz w:val="28"/>
          <w:szCs w:val="28"/>
          <w:rtl w:val="true"/>
          <w:lang w:bidi="fa-IR"/>
        </w:rPr>
        <w:t>دون قصد،و إن کان الإکراه علیه بسبب التوعید بالقتل أو غیره إذا لم یفعل، فحینئذ إن فعل و إن لم یکن آثما إلاّ أنّ صومه باطل علی الأحوط،لأنّه صدر منه باختیاره،و أمّا إذا اضطرّ إلیه لإنقاذ غریق مثلا فحینئذ و إن کان جائزا،إلاّ أنّ صومه یبطل بذلک علی الأحوط</w:t>
      </w:r>
      <w:r>
        <w:rPr>
          <w:rFonts w:eastAsia="IRNazanin" w:cs="IRNazanin"/>
          <w:color w:val="111111"/>
          <w:sz w:val="28"/>
          <w:szCs w:val="28"/>
          <w:rtl w:val="true"/>
          <w:lang w:bidi="fa-IR"/>
        </w:rPr>
        <w:t>.</w:t>
      </w:r>
    </w:p>
    <w:p>
      <w:pPr>
        <w:pStyle w:val="Heading5"/>
        <w:numPr>
          <w:ilvl w:val="4"/>
          <w:numId w:val="1"/>
        </w:numPr>
        <w:rPr/>
      </w:pPr>
      <w:bookmarkStart w:id="3291" w:name="__RefHeading___Toc682268_73709187"/>
      <w:bookmarkStart w:id="3292" w:name="_Toc1460"/>
      <w:bookmarkEnd w:id="3291"/>
      <w:r>
        <w:rPr>
          <w:rtl w:val="true"/>
        </w:rPr>
        <w:t xml:space="preserve">مسألة </w:t>
      </w:r>
      <w:r>
        <w:rPr/>
        <w:t>1004</w:t>
      </w:r>
      <w:r>
        <w:rPr>
          <w:rtl w:val="true"/>
        </w:rPr>
        <w:t>:</w:t>
      </w:r>
      <w:r>
        <w:rPr>
          <w:rtl w:val="true"/>
        </w:rPr>
        <w:t>لا بأس بإفاضة الماء علی رأسه</w:t>
      </w:r>
      <w:bookmarkEnd w:id="3292"/>
    </w:p>
    <w:p>
      <w:pPr>
        <w:pStyle w:val="BookText"/>
        <w:rPr/>
      </w:pPr>
      <w:r>
        <w:rPr>
          <w:rFonts w:ascii="IRNazanin" w:hAnsi="IRNazanin" w:eastAsia="IRNazanin"/>
          <w:color w:val="111111"/>
          <w:sz w:val="28"/>
          <w:sz w:val="28"/>
          <w:szCs w:val="28"/>
          <w:rtl w:val="true"/>
          <w:lang w:bidi="fa-IR"/>
        </w:rPr>
        <w:t>و إن اشتمل علی جمیع أطرافه شریطة أن لا یصدق علیه عنوان الغمس،کما إذا اغتسل تحت انبوب أو میزاب أو نحو ذلک،فإنّه لا یصدق علیه أنّه غمس رأسه بکامله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غمس رأسه أو تمام بدنه من الرأس إلی القدم فی النهر الجاری من العالی إلی السافل سواء کان علی وجه التسنیم أو التسریح بطل صومه علی الأحوط</w:t>
      </w:r>
      <w:r>
        <w:rPr>
          <w:rFonts w:eastAsia="IRNazanin" w:cs="IRNazanin"/>
          <w:color w:val="111111"/>
          <w:sz w:val="28"/>
          <w:szCs w:val="28"/>
          <w:rtl w:val="true"/>
          <w:lang w:bidi="fa-IR"/>
        </w:rPr>
        <w:t>.</w:t>
      </w:r>
    </w:p>
    <w:p>
      <w:pPr>
        <w:pStyle w:val="Heading5"/>
        <w:numPr>
          <w:ilvl w:val="4"/>
          <w:numId w:val="1"/>
        </w:numPr>
        <w:rPr/>
      </w:pPr>
      <w:bookmarkStart w:id="3293" w:name="__RefHeading___Toc682270_73709187"/>
      <w:bookmarkStart w:id="3294" w:name="_Toc1461"/>
      <w:bookmarkEnd w:id="3293"/>
      <w:r>
        <w:rPr>
          <w:rtl w:val="true"/>
        </w:rPr>
        <w:t>السادس</w:t>
      </w:r>
      <w:r>
        <w:rPr>
          <w:rtl w:val="true"/>
        </w:rPr>
        <w:t>:</w:t>
      </w:r>
      <w:r>
        <w:rPr>
          <w:rtl w:val="true"/>
        </w:rPr>
        <w:t>إیصال الغبار الغلیظ</w:t>
      </w:r>
      <w:bookmarkEnd w:id="3294"/>
    </w:p>
    <w:p>
      <w:pPr>
        <w:pStyle w:val="BookText"/>
        <w:rPr/>
      </w:pPr>
      <w:r>
        <w:rPr>
          <w:rFonts w:ascii="IRNazanin" w:hAnsi="IRNazanin" w:eastAsia="IRNazanin"/>
          <w:color w:val="111111"/>
          <w:sz w:val="28"/>
          <w:sz w:val="28"/>
          <w:szCs w:val="28"/>
          <w:rtl w:val="true"/>
          <w:lang w:bidi="fa-IR"/>
        </w:rPr>
        <w:t>و هو المشتمل علی أجزاء ترابیّة للعیان، و أمّا غیر المشتمل علیها فلا یکون مفطرا،و إن کان الأحوط الاجتناب عنه، و الأحوط وجوبا أن لا یدخل الدخان فی جوفه</w:t>
      </w:r>
      <w:r>
        <w:rPr>
          <w:rFonts w:eastAsia="IRNazanin" w:cs="IRNazanin"/>
          <w:color w:val="111111"/>
          <w:sz w:val="28"/>
          <w:szCs w:val="28"/>
          <w:rtl w:val="true"/>
          <w:lang w:bidi="fa-IR"/>
        </w:rPr>
        <w:t>.</w:t>
      </w:r>
    </w:p>
    <w:p>
      <w:pPr>
        <w:pStyle w:val="Heading5"/>
        <w:numPr>
          <w:ilvl w:val="4"/>
          <w:numId w:val="1"/>
        </w:numPr>
        <w:rPr/>
      </w:pPr>
      <w:bookmarkStart w:id="3295" w:name="__RefHeading___Toc682272_73709187"/>
      <w:bookmarkStart w:id="3296" w:name="_Toc1462"/>
      <w:bookmarkEnd w:id="3295"/>
      <w:r>
        <w:rPr>
          <w:rtl w:val="true"/>
        </w:rPr>
        <w:t>السابع</w:t>
      </w:r>
      <w:r>
        <w:rPr>
          <w:rtl w:val="true"/>
        </w:rPr>
        <w:t>:</w:t>
      </w:r>
      <w:r>
        <w:rPr>
          <w:rtl w:val="true"/>
        </w:rPr>
        <w:t>تعمّد البقاء علی الجنابة حتّی یطلع الفجر</w:t>
      </w:r>
      <w:bookmarkEnd w:id="3296"/>
    </w:p>
    <w:p>
      <w:pPr>
        <w:pStyle w:val="BookText"/>
        <w:rPr/>
      </w:pPr>
      <w:r>
        <w:rPr>
          <w:rFonts w:ascii="IRNazanin" w:hAnsi="IRNazanin" w:eastAsia="IRNazanin"/>
          <w:color w:val="111111"/>
          <w:sz w:val="28"/>
          <w:sz w:val="28"/>
          <w:szCs w:val="28"/>
          <w:rtl w:val="true"/>
          <w:lang w:bidi="fa-IR"/>
        </w:rPr>
        <w:t>و الأظهر اختصاص ذلک بشهر رمضان و قضائه،أمّا غیرهما من الصوم الواجب أو المندوب فلا یقدح فیه ذلک</w:t>
      </w:r>
      <w:r>
        <w:rPr>
          <w:rFonts w:eastAsia="IRNazanin" w:cs="IRNazanin"/>
          <w:color w:val="111111"/>
          <w:sz w:val="28"/>
          <w:szCs w:val="28"/>
          <w:rtl w:val="true"/>
          <w:lang w:bidi="fa-IR"/>
        </w:rPr>
        <w:t>.</w:t>
      </w:r>
    </w:p>
    <w:p>
      <w:pPr>
        <w:pStyle w:val="Heading5"/>
        <w:numPr>
          <w:ilvl w:val="4"/>
          <w:numId w:val="1"/>
        </w:numPr>
        <w:rPr/>
      </w:pPr>
      <w:bookmarkStart w:id="3297" w:name="__RefHeading___Toc682274_73709187"/>
      <w:bookmarkStart w:id="3298" w:name="_Toc1463"/>
      <w:bookmarkEnd w:id="3297"/>
      <w:r>
        <w:rPr>
          <w:rtl w:val="true"/>
        </w:rPr>
        <w:t xml:space="preserve">مسألة </w:t>
      </w:r>
      <w:r>
        <w:rPr/>
        <w:t>1005</w:t>
      </w:r>
      <w:r>
        <w:rPr>
          <w:rtl w:val="true"/>
        </w:rPr>
        <w:t>:</w:t>
      </w:r>
      <w:r>
        <w:rPr>
          <w:rtl w:val="true"/>
        </w:rPr>
        <w:t>یبطل قضاء صوم شهر رمضان بالإصباح جنبا</w:t>
      </w:r>
      <w:bookmarkEnd w:id="3298"/>
    </w:p>
    <w:p>
      <w:pPr>
        <w:pStyle w:val="BookText"/>
        <w:rPr/>
      </w:pPr>
      <w:r>
        <w:rPr>
          <w:rFonts w:ascii="IRNazanin" w:hAnsi="IRNazanin" w:eastAsia="IRNazanin"/>
          <w:color w:val="111111"/>
          <w:sz w:val="28"/>
          <w:sz w:val="28"/>
          <w:szCs w:val="28"/>
          <w:rtl w:val="true"/>
          <w:lang w:bidi="fa-IR"/>
        </w:rPr>
        <w:t>و إن کان عن غیر عمد،و أمّا فی صوم رمضان فالأظهر أنّه أیضا یبطل بذلک،إذا کان فی النومة الثانیة لا مطلقا</w:t>
      </w:r>
      <w:r>
        <w:rPr>
          <w:rFonts w:eastAsia="IRNazanin" w:cs="IRNazanin"/>
          <w:color w:val="111111"/>
          <w:sz w:val="28"/>
          <w:szCs w:val="28"/>
          <w:rtl w:val="true"/>
          <w:lang w:bidi="fa-IR"/>
        </w:rPr>
        <w:t>.</w:t>
      </w:r>
    </w:p>
    <w:p>
      <w:pPr>
        <w:pStyle w:val="Heading5"/>
        <w:numPr>
          <w:ilvl w:val="4"/>
          <w:numId w:val="1"/>
        </w:numPr>
        <w:rPr/>
      </w:pPr>
      <w:bookmarkStart w:id="3299" w:name="__RefHeading___Toc682276_73709187"/>
      <w:bookmarkStart w:id="3300" w:name="_Toc1464"/>
      <w:bookmarkEnd w:id="3299"/>
      <w:r>
        <w:rPr>
          <w:rtl w:val="true"/>
        </w:rPr>
        <w:t xml:space="preserve">مسألة </w:t>
      </w:r>
      <w:r>
        <w:rPr/>
        <w:t>1006</w:t>
      </w:r>
      <w:r>
        <w:rPr>
          <w:rtl w:val="true"/>
        </w:rPr>
        <w:t>:</w:t>
      </w:r>
      <w:r>
        <w:rPr>
          <w:rtl w:val="true"/>
        </w:rPr>
        <w:t>لا یبطل الصوم</w:t>
      </w:r>
      <w:r>
        <w:rPr>
          <w:rtl w:val="true"/>
        </w:rPr>
        <w:t>-</w:t>
      </w:r>
      <w:r>
        <w:rPr>
          <w:rtl w:val="true"/>
        </w:rPr>
        <w:t>واجبا أو مندوبا معیّنا أو غیره</w:t>
      </w:r>
      <w:r>
        <w:rPr>
          <w:rtl w:val="true"/>
        </w:rPr>
        <w:t>-</w:t>
      </w:r>
      <w:bookmarkEnd w:id="3300"/>
    </w:p>
    <w:p>
      <w:pPr>
        <w:pStyle w:val="BookText"/>
        <w:rPr/>
      </w:pPr>
      <w:r>
        <w:rPr>
          <w:rFonts w:ascii="IRNazanin" w:hAnsi="IRNazanin" w:eastAsia="IRNazanin"/>
          <w:color w:val="111111"/>
          <w:sz w:val="28"/>
          <w:sz w:val="28"/>
          <w:szCs w:val="28"/>
          <w:rtl w:val="true"/>
          <w:lang w:bidi="fa-IR"/>
        </w:rPr>
        <w:t>بالاحتلام فی أثناء النهار،</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یبطل البقاء علی حدث مسّ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w:t>
      </w:r>
      <w:bookmarkStart w:id="3301" w:name="pg11398_162833"/>
    </w:p>
    <w:p>
      <w:pPr>
        <w:pStyle w:val="Heading5"/>
        <w:numPr>
          <w:ilvl w:val="4"/>
          <w:numId w:val="1"/>
        </w:numPr>
        <w:rPr/>
      </w:pPr>
      <w:bookmarkStart w:id="3302" w:name="__RefHeading___Toc682278_73709187"/>
      <w:bookmarkStart w:id="3303" w:name="_Toc1465"/>
      <w:bookmarkEnd w:id="3301"/>
      <w:bookmarkEnd w:id="3302"/>
      <w:r>
        <w:rPr>
          <w:rtl w:val="true"/>
        </w:rPr>
        <w:t xml:space="preserve">مسألة </w:t>
      </w:r>
      <w:r>
        <w:rPr/>
        <w:t>1007</w:t>
      </w:r>
      <w:r>
        <w:rPr>
          <w:rtl w:val="true"/>
        </w:rPr>
        <w:t>:</w:t>
      </w:r>
      <w:r>
        <w:rPr>
          <w:rtl w:val="true"/>
        </w:rPr>
        <w:t>إذا أجنب نفسه متعمّدا</w:t>
      </w:r>
      <w:r>
        <w:rPr>
          <w:rtl w:val="true"/>
        </w:rPr>
        <w:t>-</w:t>
      </w:r>
      <w:r>
        <w:rPr>
          <w:rtl w:val="true"/>
        </w:rPr>
        <w:t>لیلا</w:t>
      </w:r>
      <w:r>
        <w:rPr>
          <w:rtl w:val="true"/>
        </w:rPr>
        <w:t>-</w:t>
      </w:r>
      <w:r>
        <w:rPr>
          <w:rtl w:val="true"/>
        </w:rPr>
        <w:t>فی وقت لا یسع الغسل</w:t>
      </w:r>
      <w:bookmarkEnd w:id="3303"/>
    </w:p>
    <w:p>
      <w:pPr>
        <w:pStyle w:val="BookText"/>
        <w:rPr/>
      </w:pPr>
      <w:r>
        <w:rPr>
          <w:rFonts w:ascii="IRNazanin" w:hAnsi="IRNazanin" w:eastAsia="IRNazanin"/>
          <w:color w:val="111111"/>
          <w:sz w:val="28"/>
          <w:sz w:val="28"/>
          <w:szCs w:val="28"/>
          <w:rtl w:val="true"/>
          <w:lang w:bidi="fa-IR"/>
        </w:rPr>
        <w:t>و لا التیمّم ملتفتا إلی ذلک،</w:t>
      </w:r>
    </w:p>
    <w:p>
      <w:pPr>
        <w:pStyle w:val="BookText"/>
        <w:rPr/>
      </w:pPr>
      <w:r>
        <w:rPr>
          <w:rFonts w:ascii="IRNazanin" w:hAnsi="IRNazanin" w:eastAsia="IRNazanin"/>
          <w:color w:val="111111"/>
          <w:sz w:val="28"/>
          <w:sz w:val="28"/>
          <w:szCs w:val="28"/>
          <w:rtl w:val="true"/>
          <w:lang w:bidi="fa-IR"/>
        </w:rPr>
        <w:t>فهو من تعمّد البقاء علی الجنابة و علیه القضاء و الکفّارة و إمساک ذلک الیوم تشبّها بالصائمین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له إن أجنب نفسه کذلک فی وقت یسع للتیمّم من دون الغسل؟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غیر بعید و إن کان الأحوط ترک ذلک،و حینئذ فإن تیمّم صحّ صومه،و الأحوط استحبابا قضاؤه،و إن ترک التیمّم عامدا و ملتفا فعلیه القضاء و الکفّارة مع إمساک هذا الیوم</w:t>
      </w:r>
      <w:r>
        <w:rPr>
          <w:rFonts w:eastAsia="IRNazanin" w:cs="IRNazanin"/>
          <w:color w:val="111111"/>
          <w:sz w:val="28"/>
          <w:szCs w:val="28"/>
          <w:rtl w:val="true"/>
          <w:lang w:bidi="fa-IR"/>
        </w:rPr>
        <w:t>.</w:t>
      </w:r>
    </w:p>
    <w:p>
      <w:pPr>
        <w:pStyle w:val="Heading5"/>
        <w:numPr>
          <w:ilvl w:val="4"/>
          <w:numId w:val="1"/>
        </w:numPr>
        <w:rPr/>
      </w:pPr>
      <w:bookmarkStart w:id="3304" w:name="__RefHeading___Toc682280_73709187"/>
      <w:bookmarkStart w:id="3305" w:name="_Toc1466"/>
      <w:bookmarkEnd w:id="3304"/>
      <w:r>
        <w:rPr>
          <w:rtl w:val="true"/>
        </w:rPr>
        <w:t xml:space="preserve">مسألة </w:t>
      </w:r>
      <w:r>
        <w:rPr/>
        <w:t>1008</w:t>
      </w:r>
      <w:r>
        <w:rPr>
          <w:rtl w:val="true"/>
        </w:rPr>
        <w:t>:</w:t>
      </w:r>
      <w:r>
        <w:rPr>
          <w:rtl w:val="true"/>
        </w:rPr>
        <w:t>إذا نسی غسل الجنابة</w:t>
      </w:r>
      <w:r>
        <w:rPr>
          <w:rtl w:val="true"/>
        </w:rPr>
        <w:t>-</w:t>
      </w:r>
      <w:r>
        <w:rPr>
          <w:rtl w:val="true"/>
        </w:rPr>
        <w:t>لیلا</w:t>
      </w:r>
      <w:r>
        <w:rPr>
          <w:rtl w:val="true"/>
        </w:rPr>
        <w:t>-</w:t>
      </w:r>
      <w:r>
        <w:rPr>
          <w:rtl w:val="true"/>
        </w:rPr>
        <w:t>حتّی مضی یوم أو أیّام من</w:t>
      </w:r>
      <w:bookmarkEnd w:id="3305"/>
    </w:p>
    <w:p>
      <w:pPr>
        <w:pStyle w:val="BookText"/>
        <w:rPr/>
      </w:pPr>
      <w:r>
        <w:rPr>
          <w:rFonts w:ascii="IRNazanin" w:hAnsi="IRNazanin" w:eastAsia="IRNazanin"/>
          <w:color w:val="111111"/>
          <w:sz w:val="28"/>
          <w:sz w:val="28"/>
          <w:szCs w:val="28"/>
          <w:rtl w:val="true"/>
          <w:lang w:bidi="fa-IR"/>
        </w:rPr>
        <w:t>شهر رمضان بل تمام الشهر بطل صومه،</w:t>
      </w:r>
    </w:p>
    <w:p>
      <w:pPr>
        <w:pStyle w:val="BookText"/>
        <w:rPr/>
      </w:pPr>
      <w:r>
        <w:rPr>
          <w:rFonts w:ascii="IRNazanin" w:hAnsi="IRNazanin" w:eastAsia="IRNazanin"/>
          <w:color w:val="111111"/>
          <w:sz w:val="28"/>
          <w:sz w:val="28"/>
          <w:szCs w:val="28"/>
          <w:rtl w:val="true"/>
          <w:lang w:bidi="fa-IR"/>
        </w:rPr>
        <w:t>و علیه القضاء دون غیره من الواجب المعیّن و غیره،و الأقوی عدم إلحاق غسل الحیض و النفاس إذا نسیته المرأة بالجنابة،و إن کان الإلحاق أحوط استحبابا و أولی</w:t>
      </w:r>
      <w:r>
        <w:rPr>
          <w:rFonts w:eastAsia="IRNazanin" w:cs="IRNazanin"/>
          <w:color w:val="111111"/>
          <w:sz w:val="28"/>
          <w:szCs w:val="28"/>
          <w:rtl w:val="true"/>
          <w:lang w:bidi="fa-IR"/>
        </w:rPr>
        <w:t>.</w:t>
      </w:r>
    </w:p>
    <w:p>
      <w:pPr>
        <w:pStyle w:val="Heading5"/>
        <w:numPr>
          <w:ilvl w:val="4"/>
          <w:numId w:val="1"/>
        </w:numPr>
        <w:rPr/>
      </w:pPr>
      <w:bookmarkStart w:id="3306" w:name="__RefHeading___Toc682282_73709187"/>
      <w:bookmarkStart w:id="3307" w:name="_Toc1467"/>
      <w:bookmarkEnd w:id="3306"/>
      <w:r>
        <w:rPr>
          <w:rtl w:val="true"/>
        </w:rPr>
        <w:t xml:space="preserve">مسألة </w:t>
      </w:r>
      <w:r>
        <w:rPr/>
        <w:t>1009</w:t>
      </w:r>
      <w:r>
        <w:rPr>
          <w:rtl w:val="true"/>
        </w:rPr>
        <w:t>:</w:t>
      </w:r>
      <w:r>
        <w:rPr>
          <w:rtl w:val="true"/>
        </w:rPr>
        <w:t>إذا کان المجنب لا یتمکّن من الغسل لمرض و نحوه</w:t>
      </w:r>
      <w:bookmarkEnd w:id="3307"/>
    </w:p>
    <w:p>
      <w:pPr>
        <w:pStyle w:val="BookText"/>
        <w:rPr/>
      </w:pPr>
      <w:r>
        <w:rPr>
          <w:rFonts w:ascii="IRNazanin" w:hAnsi="IRNazanin" w:eastAsia="IRNazanin"/>
          <w:color w:val="111111"/>
          <w:sz w:val="28"/>
          <w:sz w:val="28"/>
          <w:szCs w:val="28"/>
          <w:rtl w:val="true"/>
          <w:lang w:bidi="fa-IR"/>
        </w:rPr>
        <w:t>وجب علیه التیمّم قبل الفجر،فإن ترکه بطل صومه و علیه القضاء و الکفّارة إذا کان متعمّدا و صوم ذلک الیوم تأدبا،و إن تیمّم فالأولی له أن یبقی مستیقظا إلی أن یطلع الفجر</w:t>
      </w:r>
      <w:r>
        <w:rPr>
          <w:rFonts w:eastAsia="IRNazanin" w:cs="IRNazanin"/>
          <w:color w:val="111111"/>
          <w:sz w:val="28"/>
          <w:szCs w:val="28"/>
          <w:rtl w:val="true"/>
          <w:lang w:bidi="fa-IR"/>
        </w:rPr>
        <w:t>.</w:t>
      </w:r>
    </w:p>
    <w:p>
      <w:pPr>
        <w:pStyle w:val="Heading5"/>
        <w:numPr>
          <w:ilvl w:val="4"/>
          <w:numId w:val="1"/>
        </w:numPr>
        <w:rPr/>
      </w:pPr>
      <w:bookmarkStart w:id="3308" w:name="__RefHeading___Toc682284_73709187"/>
      <w:bookmarkStart w:id="3309" w:name="_Toc1468"/>
      <w:bookmarkEnd w:id="3308"/>
      <w:r>
        <w:rPr>
          <w:rtl w:val="true"/>
        </w:rPr>
        <w:t xml:space="preserve">مسألة </w:t>
      </w:r>
      <w:r>
        <w:rPr/>
        <w:t>1010</w:t>
      </w:r>
      <w:r>
        <w:rPr>
          <w:rtl w:val="true"/>
        </w:rPr>
        <w:t>:</w:t>
      </w:r>
      <w:r>
        <w:rPr>
          <w:rtl w:val="true"/>
        </w:rPr>
        <w:t>إذا ظنّ سعة الوقت للغسل فأجنب نفسه فبان الخلاف</w:t>
      </w:r>
      <w:bookmarkEnd w:id="3309"/>
    </w:p>
    <w:p>
      <w:pPr>
        <w:pStyle w:val="BookText"/>
        <w:rPr/>
      </w:pPr>
      <w:r>
        <w:rPr>
          <w:rFonts w:ascii="IRNazanin" w:hAnsi="IRNazanin" w:eastAsia="IRNazanin"/>
          <w:color w:val="111111"/>
          <w:sz w:val="28"/>
          <w:sz w:val="28"/>
          <w:szCs w:val="28"/>
          <w:rtl w:val="true"/>
          <w:lang w:bidi="fa-IR"/>
        </w:rPr>
        <w:t>فلا شیء علیه،إذا اعتمد علی حجّة فی بقاء الوقت کالاستصحاب،و إن لم یعتمد علیها و حینئذ فإن کان باعتقاد أنّ ظنّه حجّة و اعتمد علیه فلا شیء علیه أیضا،و إلاّ فعلیه القضاء و الکفّارة و الإمساک طیلة النهار علی أساس أنّه أصبح جبنا متعمّدا</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10" w:name="__RefHeading___Toc682286_73709187"/>
      <w:bookmarkStart w:id="3311" w:name="_Toc1469"/>
      <w:bookmarkEnd w:id="3310"/>
      <w:r>
        <w:rPr>
          <w:rtl w:val="true"/>
        </w:rPr>
        <w:t>و لمزید من التعرّف علی فروع هذه المسألة تطبیقیا نذکر عدّة مسائل</w:t>
      </w:r>
      <w:r>
        <w:rPr>
          <w:rtl w:val="true"/>
        </w:rPr>
        <w:t>:</w:t>
      </w:r>
      <w:bookmarkStart w:id="3312" w:name="pg11398_162834"/>
      <w:bookmarkEnd w:id="3311"/>
    </w:p>
    <w:p>
      <w:pPr>
        <w:pStyle w:val="Heading5"/>
        <w:numPr>
          <w:ilvl w:val="4"/>
          <w:numId w:val="1"/>
        </w:numPr>
        <w:rPr/>
      </w:pPr>
      <w:bookmarkStart w:id="3313" w:name="__RefHeading___Toc682288_73709187"/>
      <w:bookmarkStart w:id="3314" w:name="_Toc1470"/>
      <w:bookmarkEnd w:id="3312"/>
      <w:bookmarkEnd w:id="3313"/>
      <w:r>
        <w:rPr>
          <w:rtl w:val="true"/>
        </w:rPr>
        <w:t>الاولی</w:t>
      </w:r>
      <w:r>
        <w:rPr>
          <w:rtl w:val="true"/>
        </w:rPr>
        <w:t>:</w:t>
      </w:r>
      <w:r>
        <w:rPr>
          <w:rtl w:val="true"/>
        </w:rPr>
        <w:t>الجنب فی شهر رمضان لیلا بجماع أو احتلام أو غیره إذا کان</w:t>
      </w:r>
      <w:bookmarkEnd w:id="3314"/>
    </w:p>
    <w:p>
      <w:pPr>
        <w:pStyle w:val="BookText"/>
        <w:rPr/>
      </w:pPr>
      <w:r>
        <w:rPr>
          <w:rFonts w:ascii="IRNazanin" w:hAnsi="IRNazanin" w:eastAsia="IRNazanin"/>
          <w:color w:val="111111"/>
          <w:sz w:val="28"/>
          <w:sz w:val="28"/>
          <w:szCs w:val="28"/>
          <w:rtl w:val="true"/>
          <w:lang w:bidi="fa-IR"/>
        </w:rPr>
        <w:t>واثقا و مطمئنّا بأنّه إذا نام قبل أن یغتسل انتبه من النوم</w:t>
      </w:r>
    </w:p>
    <w:p>
      <w:pPr>
        <w:pStyle w:val="BookText"/>
        <w:rPr/>
      </w:pPr>
      <w:r>
        <w:rPr>
          <w:rFonts w:ascii="IRNazanin" w:hAnsi="IRNazanin" w:eastAsia="IRNazanin"/>
          <w:color w:val="111111"/>
          <w:sz w:val="28"/>
          <w:sz w:val="28"/>
          <w:szCs w:val="28"/>
          <w:rtl w:val="true"/>
          <w:lang w:bidi="fa-IR"/>
        </w:rPr>
        <w:t>قبل أن یطلع الفجر، یسمح له أن ینام تارکا للاغتسال معتمدا علی الانتباه آخر اللیل فی وقت یسع للغسل،و فی هذه الحالة إذا نام و استمرّ به النوم اتّفاقا إلی أن طلع الفجر فلا شیء علیه و یصحّ صومه</w:t>
      </w:r>
      <w:r>
        <w:rPr>
          <w:rFonts w:eastAsia="IRNazanin" w:cs="IRNazanin"/>
          <w:color w:val="111111"/>
          <w:sz w:val="28"/>
          <w:szCs w:val="28"/>
          <w:rtl w:val="true"/>
          <w:lang w:bidi="fa-IR"/>
        </w:rPr>
        <w:t>.</w:t>
      </w:r>
    </w:p>
    <w:p>
      <w:pPr>
        <w:pStyle w:val="Heading5"/>
        <w:numPr>
          <w:ilvl w:val="4"/>
          <w:numId w:val="1"/>
        </w:numPr>
        <w:rPr/>
      </w:pPr>
      <w:bookmarkStart w:id="3315" w:name="__RefHeading___Toc682290_73709187"/>
      <w:bookmarkStart w:id="3316" w:name="_Toc1471"/>
      <w:bookmarkEnd w:id="3315"/>
      <w:r>
        <w:rPr>
          <w:rtl w:val="true"/>
        </w:rPr>
        <w:t>الثانیة</w:t>
      </w:r>
      <w:r>
        <w:rPr>
          <w:rtl w:val="true"/>
        </w:rPr>
        <w:t>:</w:t>
      </w:r>
      <w:r>
        <w:rPr>
          <w:rtl w:val="true"/>
        </w:rPr>
        <w:t>إذا لم یکن الصائم واثقا و متأکّدا بذلک</w:t>
      </w:r>
      <w:bookmarkEnd w:id="3316"/>
    </w:p>
    <w:p>
      <w:pPr>
        <w:pStyle w:val="BookText"/>
        <w:rPr/>
      </w:pPr>
      <w:r>
        <w:rPr>
          <w:rFonts w:ascii="IRNazanin" w:hAnsi="IRNazanin" w:eastAsia="IRNazanin"/>
          <w:color w:val="111111"/>
          <w:sz w:val="28"/>
          <w:sz w:val="28"/>
          <w:szCs w:val="28"/>
          <w:rtl w:val="true"/>
          <w:lang w:bidi="fa-IR"/>
        </w:rPr>
        <w:t>لا یسمح له أن ینام قبل أن یغتسل،حیث یحتمل أنّه إذا نام یفوت منه الغسل قبل طلوع الفجر باعتبار أنّه لا یکون معتادا علی الانتباه آخر اللیل،و فی هذه الحالة إذا نام و لم یغتسل و استمرّ به النوم إلی أن طلع الفجر،فعلیه أن یمسک ذلک الیوم ثمّ یقضی و یکفّر</w:t>
      </w:r>
      <w:r>
        <w:rPr>
          <w:rFonts w:eastAsia="IRNazanin" w:cs="IRNazanin"/>
          <w:color w:val="111111"/>
          <w:sz w:val="28"/>
          <w:szCs w:val="28"/>
          <w:rtl w:val="true"/>
          <w:lang w:bidi="fa-IR"/>
        </w:rPr>
        <w:t>.</w:t>
      </w:r>
    </w:p>
    <w:p>
      <w:pPr>
        <w:pStyle w:val="Heading5"/>
        <w:numPr>
          <w:ilvl w:val="4"/>
          <w:numId w:val="1"/>
        </w:numPr>
        <w:rPr/>
      </w:pPr>
      <w:bookmarkStart w:id="3317" w:name="__RefHeading___Toc682292_73709187"/>
      <w:bookmarkStart w:id="3318" w:name="_Toc1472"/>
      <w:bookmarkEnd w:id="3317"/>
      <w:r>
        <w:rPr>
          <w:rtl w:val="true"/>
        </w:rPr>
        <w:t>الثالثة</w:t>
      </w:r>
      <w:r>
        <w:rPr>
          <w:rtl w:val="true"/>
        </w:rPr>
        <w:t>:</w:t>
      </w:r>
      <w:r>
        <w:rPr>
          <w:rtl w:val="true"/>
        </w:rPr>
        <w:t>إذا نام الجنب معتمدا علی اطمئنانه و وثوقه بالانتباه و انتبه فی</w:t>
      </w:r>
      <w:bookmarkEnd w:id="3318"/>
    </w:p>
    <w:p>
      <w:pPr>
        <w:pStyle w:val="BookText"/>
        <w:rPr/>
      </w:pPr>
      <w:r>
        <w:rPr>
          <w:rFonts w:ascii="IRNazanin" w:hAnsi="IRNazanin" w:eastAsia="IRNazanin"/>
          <w:color w:val="111111"/>
          <w:sz w:val="28"/>
          <w:sz w:val="28"/>
          <w:szCs w:val="28"/>
          <w:rtl w:val="true"/>
          <w:lang w:bidi="fa-IR"/>
        </w:rPr>
        <w:t>أثناء اللیل،</w:t>
      </w:r>
    </w:p>
    <w:p>
      <w:pPr>
        <w:pStyle w:val="BookText"/>
        <w:rPr/>
      </w:pPr>
      <w:r>
        <w:rPr>
          <w:rFonts w:ascii="IRNazanin" w:hAnsi="IRNazanin" w:eastAsia="IRNazanin"/>
          <w:color w:val="111111"/>
          <w:sz w:val="28"/>
          <w:sz w:val="28"/>
          <w:szCs w:val="28"/>
          <w:rtl w:val="true"/>
          <w:lang w:bidi="fa-IR"/>
        </w:rPr>
        <w:t>و حینئذ فإذا أراد أن ینام ثانیا،فإن کان واثقا و متأکّدا بالانتباه قبل طلوع الفجر،یسمح له أن ینام و إلاّ فلا،کما هو الحال فی النوم الأوّل،و فی هذه الحالة الّتی یسمح له بالنوم ثانیا إذا نام واثقا بالانتباه و لم ینتبه و استمرّ به النوم إلی أن طلع الفجر،فالظاهر بطلان صومه و علیه إمساک هذا الیوم تأدبا و قضاؤه بعد ذلک</w:t>
      </w:r>
      <w:r>
        <w:rPr>
          <w:rFonts w:eastAsia="IRNazanin" w:cs="IRNazanin"/>
          <w:color w:val="111111"/>
          <w:sz w:val="28"/>
          <w:szCs w:val="28"/>
          <w:rtl w:val="true"/>
          <w:lang w:bidi="fa-IR"/>
        </w:rPr>
        <w:t>.</w:t>
      </w:r>
    </w:p>
    <w:p>
      <w:pPr>
        <w:pStyle w:val="Heading5"/>
        <w:numPr>
          <w:ilvl w:val="4"/>
          <w:numId w:val="1"/>
        </w:numPr>
        <w:rPr/>
      </w:pPr>
      <w:bookmarkStart w:id="3319" w:name="__RefHeading___Toc682294_73709187"/>
      <w:bookmarkStart w:id="3320" w:name="_Toc1473"/>
      <w:bookmarkEnd w:id="3319"/>
      <w:r>
        <w:rPr>
          <w:rtl w:val="true"/>
        </w:rPr>
        <w:t>الرابعة</w:t>
      </w:r>
      <w:r>
        <w:rPr>
          <w:rtl w:val="true"/>
        </w:rPr>
        <w:t>:</w:t>
      </w:r>
      <w:r>
        <w:rPr>
          <w:rtl w:val="true"/>
        </w:rPr>
        <w:t>أنّ وجوب القضاء لا ینفکّ عن وجوب الکفّارة فی النومة الاولی</w:t>
      </w:r>
      <w:bookmarkEnd w:id="3320"/>
    </w:p>
    <w:p>
      <w:pPr>
        <w:pStyle w:val="BookText"/>
        <w:rPr/>
      </w:pPr>
      <w:r>
        <w:rPr>
          <w:rFonts w:ascii="IRNazanin" w:hAnsi="IRNazanin" w:eastAsia="IRNazanin"/>
          <w:color w:val="111111"/>
          <w:sz w:val="28"/>
          <w:sz w:val="28"/>
          <w:szCs w:val="28"/>
          <w:rtl w:val="true"/>
          <w:lang w:bidi="fa-IR"/>
        </w:rPr>
        <w:t>فإنّ الصائم فی هذه النومة إن کان مطمئنّا بالانتباه قبل طلوع الفجر فنام و لم ینتبه اتّفاقا إلی الفجر،صحّ صومه و لا شیء علیه،و إن لم یکن مطمئنّا بذلک و مع هذا إذا نام و لم یغتسل متعمّدا و استمرّ به النوم إلی الفجر فعلیه أن یمسک الیوم تشبها بالصائمین ثمّ یقضی و یکفّر</w:t>
      </w:r>
      <w:r>
        <w:rPr>
          <w:rFonts w:eastAsia="IRNazanin" w:cs="IRNazanin"/>
          <w:color w:val="111111"/>
          <w:sz w:val="28"/>
          <w:szCs w:val="28"/>
          <w:rtl w:val="true"/>
          <w:lang w:bidi="fa-IR"/>
        </w:rPr>
        <w:t>.</w:t>
      </w:r>
    </w:p>
    <w:p>
      <w:pPr>
        <w:pStyle w:val="Heading5"/>
        <w:numPr>
          <w:ilvl w:val="4"/>
          <w:numId w:val="1"/>
        </w:numPr>
        <w:rPr/>
      </w:pPr>
      <w:bookmarkStart w:id="3321" w:name="__RefHeading___Toc682296_73709187"/>
      <w:bookmarkStart w:id="3322" w:name="_Toc1474"/>
      <w:bookmarkEnd w:id="3321"/>
      <w:r>
        <w:rPr>
          <w:rtl w:val="true"/>
        </w:rPr>
        <w:t>الخامسة</w:t>
      </w:r>
      <w:r>
        <w:rPr>
          <w:rtl w:val="true"/>
        </w:rPr>
        <w:t>:</w:t>
      </w:r>
      <w:r>
        <w:rPr>
          <w:rtl w:val="true"/>
        </w:rPr>
        <w:t>إذا احتلم فی حالة النوم لیلا و صار جنبا</w:t>
      </w:r>
      <w:bookmarkEnd w:id="3322"/>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یستیقظ من</w:t>
      </w:r>
      <w:bookmarkStart w:id="3323" w:name="pg11398_162835"/>
    </w:p>
    <w:p>
      <w:pPr>
        <w:pStyle w:val="BookText"/>
        <w:rPr/>
      </w:pPr>
      <w:bookmarkEnd w:id="3323"/>
      <w:r>
        <w:rPr>
          <w:rFonts w:ascii="IRNazanin" w:hAnsi="IRNazanin" w:eastAsia="IRNazanin"/>
          <w:color w:val="111111"/>
          <w:sz w:val="28"/>
          <w:sz w:val="28"/>
          <w:szCs w:val="28"/>
          <w:rtl w:val="true"/>
          <w:lang w:bidi="fa-IR"/>
        </w:rPr>
        <w:t>النوم و استمرّ به إلی أن طلع الفجر فلا شیء علیه و یصح صومه،و إن أفاق من نومه الّذی احتلم فیه و نام ثانیا قبل أن یغتسل،و حینئذ فإن کان واثقا و مطمئنّا بالانتباه قبل طلوع الفجر من جهة أنّه اعتاد ذلک،و لکن استمرّ به النوم اتّفاقا إلی أن طلع الفجر،فالأحوط و الأجدر به وجوبا أن یصوم ذلک الیوم بأمل أن یقبل اللّه تعالی منه رجاء ثمّ یقضی بعد ذلک،و إن لم یکن واثقا و مطمئنّا بالانتباه و لم ینتبه و استمرّ به النوم إلی الصبح،فعلیه القضاء و الکفّارة و الإمساک طیلة النهار تأدبا،و الحاصل أنّ المعیار العامّ لجواز نوم الجنب فی شهر رمضان قبل أن یغتسل إنّما هو بالوثوق و الاطمئنان بالانتباه قبل طلوع الصبح،فی وقت یسع للغسل بلا فرق فیه بین النوم الأوّل و الثانی،و المراد بالنوم الثانی فی مقابل الأوّل أعمّ من الثالث و الرابع،کما أنّ المعیار فی وجوب الکفّارة إنّما هو بتعمّد البقاء علی الجنابة إلی الفجر و إن کان فی النومة الاولی،و أمّا وجوب القضاء فهو لا یدور مدار عنوان التعمّد بل قد یجب القضاء من دون صدق ذلک،کما إذا نام نومة ثانیة واثقا و مطمئنّا بالانتباه قبل الفجر و لکن استمرّ به النوم اتّفاقا إلی أن طلع الفجر ،بطل صومه و علیه أن یمسک طیلة النهار ثمّ یقضی و لا کفّارة علیه</w:t>
      </w:r>
      <w:r>
        <w:rPr>
          <w:rFonts w:eastAsia="IRNazanin" w:cs="IRNazanin"/>
          <w:color w:val="111111"/>
          <w:sz w:val="28"/>
          <w:szCs w:val="28"/>
          <w:rtl w:val="true"/>
          <w:lang w:bidi="fa-IR"/>
        </w:rPr>
        <w:t>.</w:t>
      </w:r>
    </w:p>
    <w:p>
      <w:pPr>
        <w:pStyle w:val="Heading5"/>
        <w:numPr>
          <w:ilvl w:val="4"/>
          <w:numId w:val="1"/>
        </w:numPr>
        <w:rPr/>
      </w:pPr>
      <w:bookmarkStart w:id="3324" w:name="__RefHeading___Toc682298_73709187"/>
      <w:bookmarkStart w:id="3325" w:name="_Toc1475"/>
      <w:bookmarkEnd w:id="3324"/>
      <w:r>
        <w:rPr>
          <w:rtl w:val="true"/>
        </w:rPr>
        <w:t xml:space="preserve">مسألة </w:t>
      </w:r>
      <w:r>
        <w:rPr/>
        <w:t>1011</w:t>
      </w:r>
      <w:r>
        <w:rPr>
          <w:rtl w:val="true"/>
        </w:rPr>
        <w:t>:</w:t>
      </w:r>
      <w:r>
        <w:rPr>
          <w:rtl w:val="true"/>
        </w:rPr>
        <w:t>حدث الحیض کالجنابة</w:t>
      </w:r>
      <w:bookmarkEnd w:id="3325"/>
    </w:p>
    <w:p>
      <w:pPr>
        <w:pStyle w:val="BookText"/>
        <w:rPr/>
      </w:pPr>
      <w:r>
        <w:rPr>
          <w:rFonts w:ascii="IRNazanin" w:hAnsi="IRNazanin" w:eastAsia="IRNazanin"/>
          <w:color w:val="111111"/>
          <w:sz w:val="28"/>
          <w:sz w:val="28"/>
          <w:szCs w:val="28"/>
          <w:rtl w:val="true"/>
          <w:lang w:bidi="fa-IR"/>
        </w:rPr>
        <w:t>فی أنّ تعمّد البقاء علیه مبطل للصوم فی رمضان دون غیره،و إذا حصل النقاء فی وقت لا یسع الغسل و لا التیمّم أو لم تعلم بنقائها حتّی طلع الفجر صحّ صومها،و الأحوط الأولی إلحاق النفساء بالحائض</w:t>
      </w:r>
      <w:r>
        <w:rPr>
          <w:rFonts w:eastAsia="IRNazanin" w:cs="IRNazanin"/>
          <w:color w:val="111111"/>
          <w:sz w:val="28"/>
          <w:szCs w:val="28"/>
          <w:rtl w:val="true"/>
          <w:lang w:bidi="fa-IR"/>
        </w:rPr>
        <w:t>.</w:t>
      </w:r>
    </w:p>
    <w:p>
      <w:pPr>
        <w:pStyle w:val="Heading5"/>
        <w:numPr>
          <w:ilvl w:val="4"/>
          <w:numId w:val="1"/>
        </w:numPr>
        <w:rPr/>
      </w:pPr>
      <w:bookmarkStart w:id="3326" w:name="__RefHeading___Toc682300_73709187"/>
      <w:bookmarkStart w:id="3327" w:name="_Toc1476"/>
      <w:bookmarkEnd w:id="3326"/>
      <w:r>
        <w:rPr>
          <w:rtl w:val="true"/>
        </w:rPr>
        <w:t xml:space="preserve">مسألة </w:t>
      </w:r>
      <w:r>
        <w:rPr/>
        <w:t>1012</w:t>
      </w:r>
      <w:r>
        <w:rPr>
          <w:rtl w:val="true"/>
        </w:rPr>
        <w:t>:</w:t>
      </w:r>
      <w:r>
        <w:rPr>
          <w:rtl w:val="true"/>
        </w:rPr>
        <w:t>تشترط صحّة صوم المستحاضة بالاستحاضة الکبری</w:t>
      </w:r>
      <w:bookmarkEnd w:id="3327"/>
    </w:p>
    <w:p>
      <w:pPr>
        <w:pStyle w:val="BookText"/>
        <w:rPr/>
      </w:pPr>
      <w:r>
        <w:rPr>
          <w:rFonts w:ascii="IRNazanin" w:hAnsi="IRNazanin" w:eastAsia="IRNazanin"/>
          <w:color w:val="111111"/>
          <w:sz w:val="28"/>
          <w:sz w:val="28"/>
          <w:szCs w:val="28"/>
          <w:rtl w:val="true"/>
          <w:lang w:bidi="fa-IR"/>
        </w:rPr>
        <w:t>بالغسل لصلاة الصبح و الغسل للظهرین و الغسل للعشاءین فی اللیلة الماضیة،</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غسل العشاءین شرط فی صحّة صومها فی الغد و لا یکون شرطا لصحّة صومها فی الیوم الماضی،فإذا صامت المستحاضة الکبری یوم الخمیس فصحّة صومها</w:t>
      </w:r>
      <w:bookmarkStart w:id="3328" w:name="pg11398_162836"/>
    </w:p>
    <w:p>
      <w:pPr>
        <w:pStyle w:val="BookText"/>
        <w:rPr/>
      </w:pPr>
      <w:bookmarkEnd w:id="3328"/>
      <w:r>
        <w:rPr>
          <w:rFonts w:ascii="IRNazanin" w:hAnsi="IRNazanin" w:eastAsia="IRNazanin"/>
          <w:color w:val="111111"/>
          <w:sz w:val="28"/>
          <w:sz w:val="28"/>
          <w:szCs w:val="28"/>
          <w:rtl w:val="true"/>
          <w:lang w:bidi="fa-IR"/>
        </w:rPr>
        <w:t>فی هذا الیوم مشروطة بالغسل للعشاءین فی لیلة الخمیس،کما أنّها مشروطة بالغسل لصلاة الصبح لیوم الخمیس و بالغسل للظهرین فیه،فإذا ترکت أحد هذه الأغسال بطل صومها،و لا یجب تقدیم غسل الصبح علی الفجر بل لا یجزی لصلاة الصبح إلاّ مع وصلها به،و إذا اغتسلت لصلاة اللیل لم تجتزئ به للصبح، و لو مع عدم الفصل المعتدّ به،و أمّا صحّة صوم المستحاضة الوسطی أو الصغری فلا تکون مشروطة بقیامها بأعمالها کما هو الحال فی المستحاضة الکبری</w:t>
      </w:r>
      <w:r>
        <w:rPr>
          <w:rFonts w:eastAsia="IRNazanin" w:cs="IRNazanin"/>
          <w:color w:val="111111"/>
          <w:sz w:val="28"/>
          <w:szCs w:val="28"/>
          <w:rtl w:val="true"/>
          <w:lang w:bidi="fa-IR"/>
        </w:rPr>
        <w:t>.</w:t>
      </w:r>
    </w:p>
    <w:p>
      <w:pPr>
        <w:pStyle w:val="Heading5"/>
        <w:numPr>
          <w:ilvl w:val="4"/>
          <w:numId w:val="1"/>
        </w:numPr>
        <w:rPr/>
      </w:pPr>
      <w:bookmarkStart w:id="3329" w:name="__RefHeading___Toc682302_73709187"/>
      <w:bookmarkStart w:id="3330" w:name="_Toc1477"/>
      <w:bookmarkEnd w:id="3329"/>
      <w:r>
        <w:rPr>
          <w:rtl w:val="true"/>
        </w:rPr>
        <w:t xml:space="preserve">مسألة </w:t>
      </w:r>
      <w:r>
        <w:rPr/>
        <w:t>1013</w:t>
      </w:r>
      <w:r>
        <w:rPr>
          <w:rtl w:val="true"/>
        </w:rPr>
        <w:t>:</w:t>
      </w:r>
      <w:r>
        <w:rPr>
          <w:rtl w:val="true"/>
        </w:rPr>
        <w:t>إذا أجنب فی شهر رمضان لیلا و نام حتّی أصبح</w:t>
      </w:r>
      <w:bookmarkEnd w:id="3330"/>
    </w:p>
    <w:p>
      <w:pPr>
        <w:pStyle w:val="BookText"/>
        <w:rPr/>
      </w:pPr>
      <w:r>
        <w:rPr>
          <w:rFonts w:ascii="IRNazanin" w:hAnsi="IRNazanin" w:eastAsia="IRNazanin"/>
          <w:color w:val="111111"/>
          <w:sz w:val="28"/>
          <w:sz w:val="28"/>
          <w:szCs w:val="28"/>
          <w:rtl w:val="true"/>
          <w:lang w:bidi="fa-IR"/>
        </w:rPr>
        <w:t>ففی هذه الحالة إن کان واثقا و مطمئنّا بالانتباه قبل الفجر فی وقت یسع للغسل من جهة أنّه کان معتاد الانتباه فلا شیء علیه و یصحّ صومه،و إن لم یکن واثقا و مطمئنّا بذلک،فعلیه القضاء و الکفّارة و الإمساک طیلة النهار،بلا فرق فیه بین أن یکون ناویا الغسل إذا استیقظ من النوم أو لا کما مرّ،و إن کان نومه هذا عن ذهول و غفلة إلی أن طلع الفجر،فحینئذ إن کان الذهول و الغفلة مستندا إلی تسامحه فی الدین و عدم مبالاته به بحیث لو کان ملتفتا لنام أیضا،فعلیه القضاء و الکفارة و الامساک أیضا،و إن لم یکن مستندا إلی تقصیره فلا شیء علیه و یصحّ صومه</w:t>
      </w:r>
      <w:r>
        <w:rPr>
          <w:rFonts w:eastAsia="IRNazanin" w:cs="IRNazanin"/>
          <w:color w:val="111111"/>
          <w:sz w:val="28"/>
          <w:szCs w:val="28"/>
          <w:rtl w:val="true"/>
          <w:lang w:bidi="fa-IR"/>
        </w:rPr>
        <w:t>.</w:t>
      </w:r>
    </w:p>
    <w:p>
      <w:pPr>
        <w:pStyle w:val="Heading5"/>
        <w:numPr>
          <w:ilvl w:val="4"/>
          <w:numId w:val="1"/>
        </w:numPr>
        <w:rPr/>
      </w:pPr>
      <w:bookmarkStart w:id="3331" w:name="__RefHeading___Toc682304_73709187"/>
      <w:bookmarkStart w:id="3332" w:name="_Toc1478"/>
      <w:bookmarkEnd w:id="3331"/>
      <w:r>
        <w:rPr>
          <w:rtl w:val="true"/>
        </w:rPr>
        <w:t xml:space="preserve">مسألة </w:t>
      </w:r>
      <w:r>
        <w:rPr/>
        <w:t>1014</w:t>
      </w:r>
      <w:r>
        <w:rPr>
          <w:rtl w:val="true"/>
        </w:rPr>
        <w:t>:</w:t>
      </w:r>
      <w:r>
        <w:rPr>
          <w:rtl w:val="true"/>
        </w:rPr>
        <w:t>یجوز النوم الأوّل و الثانی مع الوثوق بالاستیقاظ علی أثر</w:t>
      </w:r>
      <w:bookmarkEnd w:id="3332"/>
    </w:p>
    <w:p>
      <w:pPr>
        <w:pStyle w:val="BookText"/>
        <w:rPr/>
      </w:pPr>
      <w:r>
        <w:rPr>
          <w:rFonts w:ascii="IRNazanin" w:hAnsi="IRNazanin" w:eastAsia="IRNazanin"/>
          <w:color w:val="111111"/>
          <w:sz w:val="28"/>
          <w:sz w:val="28"/>
          <w:szCs w:val="28"/>
          <w:rtl w:val="true"/>
          <w:lang w:bidi="fa-IR"/>
        </w:rPr>
        <w:t>کونه معتاد الانتباه قبل الفجر،</w:t>
      </w:r>
    </w:p>
    <w:p>
      <w:pPr>
        <w:pStyle w:val="BookText"/>
        <w:rPr/>
      </w:pPr>
      <w:r>
        <w:rPr>
          <w:rFonts w:ascii="IRNazanin" w:hAnsi="IRNazanin" w:eastAsia="IRNazanin"/>
          <w:color w:val="111111"/>
          <w:sz w:val="28"/>
          <w:sz w:val="28"/>
          <w:szCs w:val="28"/>
          <w:rtl w:val="true"/>
          <w:lang w:bidi="fa-IR"/>
        </w:rPr>
        <w:t>و إذا لم یکن معتاد الانتباه لم یجز،و مع هذا إذا نام و لم یستیقظ إلی الفجر فعلیه القضاء و الکفّارة کما مرّ</w:t>
      </w:r>
      <w:r>
        <w:rPr>
          <w:rFonts w:eastAsia="IRNazanin" w:cs="IRNazanin"/>
          <w:color w:val="111111"/>
          <w:sz w:val="28"/>
          <w:szCs w:val="28"/>
          <w:rtl w:val="true"/>
          <w:lang w:bidi="fa-IR"/>
        </w:rPr>
        <w:t>.</w:t>
      </w:r>
    </w:p>
    <w:p>
      <w:pPr>
        <w:pStyle w:val="Heading5"/>
        <w:numPr>
          <w:ilvl w:val="4"/>
          <w:numId w:val="1"/>
        </w:numPr>
        <w:rPr/>
      </w:pPr>
      <w:bookmarkStart w:id="3333" w:name="__RefHeading___Toc682306_73709187"/>
      <w:bookmarkStart w:id="3334" w:name="_Toc1479"/>
      <w:bookmarkEnd w:id="3333"/>
      <w:r>
        <w:rPr>
          <w:rtl w:val="true"/>
        </w:rPr>
        <w:t xml:space="preserve">مسألة </w:t>
      </w:r>
      <w:r>
        <w:rPr/>
        <w:t>1015</w:t>
      </w:r>
      <w:r>
        <w:rPr>
          <w:rtl w:val="true"/>
        </w:rPr>
        <w:t>:</w:t>
      </w:r>
      <w:r>
        <w:rPr>
          <w:rtl w:val="true"/>
        </w:rPr>
        <w:t>إذا احتلم فی نهار شهر رمضان لا تجب المبادرة إلی الغسل</w:t>
      </w:r>
      <w:bookmarkEnd w:id="3334"/>
    </w:p>
    <w:p>
      <w:pPr>
        <w:pStyle w:val="BookText"/>
        <w:rPr/>
      </w:pPr>
      <w:r>
        <w:rPr>
          <w:rFonts w:ascii="IRNazanin" w:hAnsi="IRNazanin" w:eastAsia="IRNazanin"/>
          <w:color w:val="111111"/>
          <w:sz w:val="28"/>
          <w:sz w:val="28"/>
          <w:szCs w:val="28"/>
          <w:rtl w:val="true"/>
          <w:lang w:bidi="fa-IR"/>
        </w:rPr>
        <w:t>منه،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الاستبراء بالبول،و إن علم ببقاء شیء من المنیّ فی المجری، و لکن لو اغتسل قبل الاستبراء بالبول،فالأحوط الأولی تأخیره إلی ما بعد المغرب</w:t>
      </w:r>
      <w:r>
        <w:rPr>
          <w:rFonts w:eastAsia="IRNazanin" w:cs="IRNazanin"/>
          <w:color w:val="111111"/>
          <w:sz w:val="28"/>
          <w:szCs w:val="28"/>
          <w:rtl w:val="true"/>
          <w:lang w:bidi="fa-IR"/>
        </w:rPr>
        <w:t>.</w:t>
      </w:r>
      <w:bookmarkStart w:id="3335" w:name="pg11398_162837"/>
    </w:p>
    <w:p>
      <w:pPr>
        <w:pStyle w:val="Heading5"/>
        <w:numPr>
          <w:ilvl w:val="4"/>
          <w:numId w:val="1"/>
        </w:numPr>
        <w:rPr/>
      </w:pPr>
      <w:bookmarkStart w:id="3336" w:name="__RefHeading___Toc682308_73709187"/>
      <w:bookmarkStart w:id="3337" w:name="_Toc1480"/>
      <w:bookmarkEnd w:id="3335"/>
      <w:bookmarkEnd w:id="3336"/>
      <w:r>
        <w:rPr>
          <w:rtl w:val="true"/>
        </w:rPr>
        <w:t xml:space="preserve">مسألة </w:t>
      </w:r>
      <w:r>
        <w:rPr/>
        <w:t>1016</w:t>
      </w:r>
      <w:r>
        <w:rPr>
          <w:rtl w:val="true"/>
        </w:rPr>
        <w:t>:</w:t>
      </w:r>
      <w:r>
        <w:rPr>
          <w:rtl w:val="true"/>
        </w:rPr>
        <w:t>لا یعدّ النوم الّذی احتلم فیه لیلا من النوم الأوّل</w:t>
      </w:r>
      <w:bookmarkEnd w:id="3337"/>
    </w:p>
    <w:p>
      <w:pPr>
        <w:pStyle w:val="BookText"/>
        <w:rPr/>
      </w:pPr>
      <w:r>
        <w:rPr>
          <w:rFonts w:ascii="IRNazanin" w:hAnsi="IRNazanin" w:eastAsia="IRNazanin"/>
          <w:color w:val="111111"/>
          <w:sz w:val="28"/>
          <w:sz w:val="28"/>
          <w:szCs w:val="28"/>
          <w:rtl w:val="true"/>
          <w:lang w:bidi="fa-IR"/>
        </w:rPr>
        <w:t>بل إذا أفاق ثمّ نام کان نومه بعد الإفاقة هو النوم الأوّل</w:t>
      </w:r>
      <w:r>
        <w:rPr>
          <w:rFonts w:eastAsia="IRNazanin" w:cs="IRNazanin"/>
          <w:color w:val="111111"/>
          <w:sz w:val="28"/>
          <w:szCs w:val="28"/>
          <w:rtl w:val="true"/>
          <w:lang w:bidi="fa-IR"/>
        </w:rPr>
        <w:t>.</w:t>
      </w:r>
    </w:p>
    <w:p>
      <w:pPr>
        <w:pStyle w:val="Heading5"/>
        <w:numPr>
          <w:ilvl w:val="4"/>
          <w:numId w:val="1"/>
        </w:numPr>
        <w:rPr/>
      </w:pPr>
      <w:bookmarkStart w:id="3338" w:name="__RefHeading___Toc682310_73709187"/>
      <w:bookmarkStart w:id="3339" w:name="_Toc1481"/>
      <w:bookmarkEnd w:id="3338"/>
      <w:r>
        <w:rPr>
          <w:rtl w:val="true"/>
        </w:rPr>
        <w:t xml:space="preserve">مسألة </w:t>
      </w:r>
      <w:r>
        <w:rPr/>
        <w:t>1017</w:t>
      </w:r>
      <w:r>
        <w:rPr>
          <w:rtl w:val="true"/>
        </w:rPr>
        <w:t>:</w:t>
      </w:r>
      <w:r>
        <w:rPr>
          <w:rtl w:val="true"/>
        </w:rPr>
        <w:t>الظاهر إلحاق النوم الثالث و الرابع و الخامس بالثانی</w:t>
      </w:r>
      <w:bookmarkEnd w:id="3339"/>
    </w:p>
    <w:p>
      <w:pPr>
        <w:pStyle w:val="Heading5"/>
        <w:numPr>
          <w:ilvl w:val="4"/>
          <w:numId w:val="1"/>
        </w:numPr>
        <w:rPr/>
      </w:pPr>
      <w:bookmarkStart w:id="3340" w:name="__RefHeading___Toc682312_73709187"/>
      <w:bookmarkStart w:id="3341" w:name="_Toc1482"/>
      <w:bookmarkEnd w:id="3340"/>
      <w:r>
        <w:rPr>
          <w:rtl w:val="true"/>
        </w:rPr>
        <w:t xml:space="preserve">مسألة </w:t>
      </w:r>
      <w:r>
        <w:rPr/>
        <w:t>1018</w:t>
      </w:r>
      <w:r>
        <w:rPr>
          <w:rtl w:val="true"/>
        </w:rPr>
        <w:t>:</w:t>
      </w:r>
      <w:r>
        <w:rPr>
          <w:rtl w:val="true"/>
        </w:rPr>
        <w:t>الأقوی عدم إلحاق الحائض بالجنب</w:t>
      </w:r>
      <w:bookmarkEnd w:id="3341"/>
    </w:p>
    <w:p>
      <w:pPr>
        <w:pStyle w:val="BookText"/>
        <w:rPr/>
      </w:pPr>
      <w:r>
        <w:rPr>
          <w:rFonts w:ascii="IRNazanin" w:hAnsi="IRNazanin" w:eastAsia="IRNazanin"/>
          <w:color w:val="111111"/>
          <w:sz w:val="28"/>
          <w:sz w:val="28"/>
          <w:szCs w:val="28"/>
          <w:rtl w:val="true"/>
          <w:lang w:bidi="fa-IR"/>
        </w:rPr>
        <w:t>فیصحّ صوم الحائض إذا نقت من دم الحیض إذا لم تتوان فی الغسل،و إن کان بقاؤها علی الحدث فی النومة الثانیة،أو الثالثة و أمّا إذا توانت أن تغتسل حتّی أصبحت، یبطل صومها و علیها قضاء ذلک الیوم،و هذا بخلاف الجنب،فإنّه إذا بقی علی الجنابة مع عدم التوانی فی الغسل فی النومة الثانیة أو الثالثة بطل صومه و علیه قضاؤه کما تقدّم،و أمّا النفساء فلا یجب علیها أن تبادر إلی الغسل قبل الطلوع الفجر،و إن کان الأحوط استحبابا ذلک</w:t>
      </w:r>
      <w:r>
        <w:rPr>
          <w:rFonts w:eastAsia="IRNazanin" w:cs="IRNazanin"/>
          <w:color w:val="111111"/>
          <w:sz w:val="28"/>
          <w:szCs w:val="28"/>
          <w:rtl w:val="true"/>
          <w:lang w:bidi="fa-IR"/>
        </w:rPr>
        <w:t>.</w:t>
      </w:r>
    </w:p>
    <w:p>
      <w:pPr>
        <w:pStyle w:val="Heading5"/>
        <w:numPr>
          <w:ilvl w:val="4"/>
          <w:numId w:val="1"/>
        </w:numPr>
        <w:rPr/>
      </w:pPr>
      <w:bookmarkStart w:id="3342" w:name="__RefHeading___Toc682314_73709187"/>
      <w:bookmarkStart w:id="3343" w:name="_Toc1483"/>
      <w:bookmarkEnd w:id="3342"/>
      <w:r>
        <w:rPr>
          <w:rtl w:val="true"/>
        </w:rPr>
        <w:t>الثامن</w:t>
      </w:r>
      <w:r>
        <w:rPr>
          <w:rtl w:val="true"/>
        </w:rPr>
        <w:t>:</w:t>
      </w:r>
      <w:r>
        <w:rPr>
          <w:rtl w:val="true"/>
        </w:rPr>
        <w:t>الاستمناء</w:t>
      </w:r>
      <w:bookmarkEnd w:id="3343"/>
    </w:p>
    <w:p>
      <w:pPr>
        <w:pStyle w:val="BookText"/>
        <w:rPr/>
      </w:pPr>
      <w:r>
        <w:rPr>
          <w:rFonts w:ascii="IRNazanin" w:hAnsi="IRNazanin" w:eastAsia="IRNazanin"/>
          <w:color w:val="111111"/>
          <w:sz w:val="28"/>
          <w:sz w:val="28"/>
          <w:szCs w:val="28"/>
          <w:rtl w:val="true"/>
          <w:lang w:bidi="fa-IR"/>
        </w:rPr>
        <w:t>و هو إنزال المنیّ بالید أو بآلة أو بالملاعبة و المداعبة، فإذا انزل المنیّ بممارسة شیء من تلک الأفعال،فإن کان قاصدا بها ذلک بطل صومه و علیه القضاء و الکفّارة،و کذلک إذا کان غیر واثق من نفسه عدم سبقه المنیّ إذا مارس شیئا من تلک الأفعال و إن کان غیر قاصد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مارس شیئا منها و لم یکن قاصدا بذلک إنزال المنیّ،و کان واثقا من نفسه عدم نزوله و لکن سبقه المنیّ فعلیه القضاء دون الکفّارة،و الأحوط و الأجدر به أن یواصل صیامه بأمل التقرّب إلی اللّه تعالی ثمّ یقضی،و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الصائم إذا تصوّر صورة المواقعة أو تخیّل صورة امرأة من دون ممارسة أیّ فعل خارجیّ بقصد إنزال المنیّ فأنزل،فهل یبطل صومه؟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البطلان لا یخلو من إشکال،و الأحوط وجوبا أن یواصل صیامه بأمل أن یقبل اللّه تعالی منه ثمّ یقضی بعد شهر رمضان</w:t>
      </w:r>
      <w:r>
        <w:rPr>
          <w:rFonts w:eastAsia="IRNazanin" w:cs="IRNazanin"/>
          <w:color w:val="111111"/>
          <w:sz w:val="28"/>
          <w:szCs w:val="28"/>
          <w:rtl w:val="true"/>
          <w:lang w:bidi="fa-IR"/>
        </w:rPr>
        <w:t>.</w:t>
      </w:r>
      <w:bookmarkStart w:id="3344" w:name="pg11398_162838"/>
    </w:p>
    <w:p>
      <w:pPr>
        <w:pStyle w:val="Heading5"/>
        <w:numPr>
          <w:ilvl w:val="4"/>
          <w:numId w:val="1"/>
        </w:numPr>
        <w:rPr/>
      </w:pPr>
      <w:bookmarkStart w:id="3345" w:name="__RefHeading___Toc682316_73709187"/>
      <w:bookmarkStart w:id="3346" w:name="_Toc1484"/>
      <w:bookmarkEnd w:id="3344"/>
      <w:bookmarkEnd w:id="3345"/>
      <w:r>
        <w:rPr>
          <w:rtl w:val="true"/>
        </w:rPr>
        <w:t>التاسع</w:t>
      </w:r>
      <w:r>
        <w:rPr>
          <w:rtl w:val="true"/>
        </w:rPr>
        <w:t>:</w:t>
      </w:r>
      <w:r>
        <w:rPr>
          <w:rtl w:val="true"/>
        </w:rPr>
        <w:t>الاحتقان بالمائع فی المخرج المعتاد</w:t>
      </w:r>
      <w:bookmarkEnd w:id="3346"/>
    </w:p>
    <w:p>
      <w:pPr>
        <w:pStyle w:val="BookText"/>
        <w:rPr/>
      </w:pPr>
      <w:r>
        <w:rPr>
          <w:rFonts w:ascii="IRNazanin" w:hAnsi="IRNazanin" w:eastAsia="IRNazanin"/>
          <w:color w:val="111111"/>
          <w:sz w:val="28"/>
          <w:sz w:val="28"/>
          <w:szCs w:val="28"/>
          <w:rtl w:val="true"/>
          <w:lang w:bidi="fa-IR"/>
        </w:rPr>
        <w:t>فإنه یفسد الصیام دون الاحتقان بالجامد</w:t>
      </w:r>
      <w:r>
        <w:rPr>
          <w:rFonts w:eastAsia="IRNazanin" w:cs="IRNazanin"/>
          <w:color w:val="111111"/>
          <w:sz w:val="28"/>
          <w:szCs w:val="28"/>
          <w:rtl w:val="true"/>
          <w:lang w:bidi="fa-IR"/>
        </w:rPr>
        <w:t>.</w:t>
      </w:r>
    </w:p>
    <w:p>
      <w:pPr>
        <w:pStyle w:val="Heading5"/>
        <w:numPr>
          <w:ilvl w:val="4"/>
          <w:numId w:val="1"/>
        </w:numPr>
        <w:rPr/>
      </w:pPr>
      <w:bookmarkStart w:id="3347" w:name="__RefHeading___Toc682318_73709187"/>
      <w:bookmarkStart w:id="3348" w:name="_Toc1485"/>
      <w:bookmarkEnd w:id="3347"/>
      <w:r>
        <w:rPr>
          <w:rtl w:val="true"/>
        </w:rPr>
        <w:t xml:space="preserve">مسألة </w:t>
      </w:r>
      <w:r>
        <w:rPr/>
        <w:t>1019</w:t>
      </w:r>
      <w:r>
        <w:rPr>
          <w:rtl w:val="true"/>
        </w:rPr>
        <w:t>:</w:t>
      </w:r>
      <w:r>
        <w:rPr>
          <w:rtl w:val="true"/>
        </w:rPr>
        <w:t>ما یصل إلی جوف الإنسان من غیر طریق الحلق لا یکون</w:t>
      </w:r>
      <w:bookmarkEnd w:id="3348"/>
    </w:p>
    <w:p>
      <w:pPr>
        <w:pStyle w:val="BookText"/>
        <w:rPr/>
      </w:pPr>
      <w:r>
        <w:rPr>
          <w:rFonts w:ascii="IRNazanin" w:hAnsi="IRNazanin" w:eastAsia="IRNazanin"/>
          <w:color w:val="111111"/>
          <w:sz w:val="28"/>
          <w:sz w:val="28"/>
          <w:szCs w:val="28"/>
          <w:rtl w:val="true"/>
          <w:lang w:bidi="fa-IR"/>
        </w:rPr>
        <w:t>مبطلا لصومه،</w:t>
      </w:r>
    </w:p>
    <w:p>
      <w:pPr>
        <w:pStyle w:val="BookText"/>
        <w:rPr/>
      </w:pPr>
      <w:r>
        <w:rPr>
          <w:rFonts w:ascii="IRNazanin" w:hAnsi="IRNazanin" w:eastAsia="IRNazanin"/>
          <w:color w:val="111111"/>
          <w:sz w:val="28"/>
          <w:sz w:val="28"/>
          <w:szCs w:val="28"/>
          <w:rtl w:val="true"/>
          <w:lang w:bidi="fa-IR"/>
        </w:rPr>
        <w:t>کما إذا وصل إلیه من طریق صبّ دواء فی جرح مفتوح فی جسمه أو زرق ابرة إلی بدنه مهما کان نوع الابرة،و من ذلک ما یسمّی بالمغذّی الّذی یزرق فی جسم المریض ممّا لا یسمّی أکلا أو شربا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فرض إحداث منفذ لوصول الغذاء إلی الجوف من غیر طریق الحلق،فلا یبعد صدق الأکل و الشرب حینئذ فیفطر به،کما هو کذلک إذا کان بنحو الاستنشاق من طریق الأنف</w:t>
      </w:r>
      <w:r>
        <w:rPr>
          <w:rFonts w:eastAsia="IRNazanin" w:cs="IRNazanin"/>
          <w:color w:val="111111"/>
          <w:sz w:val="28"/>
          <w:szCs w:val="28"/>
          <w:rtl w:val="true"/>
          <w:lang w:bidi="fa-IR"/>
        </w:rPr>
        <w:t>.</w:t>
      </w:r>
    </w:p>
    <w:p>
      <w:pPr>
        <w:pStyle w:val="Heading5"/>
        <w:numPr>
          <w:ilvl w:val="4"/>
          <w:numId w:val="1"/>
        </w:numPr>
        <w:rPr/>
      </w:pPr>
      <w:bookmarkStart w:id="3349" w:name="__RefHeading___Toc682320_73709187"/>
      <w:bookmarkStart w:id="3350" w:name="_Toc1486"/>
      <w:bookmarkEnd w:id="3349"/>
      <w:r>
        <w:rPr>
          <w:rtl w:val="true"/>
        </w:rPr>
        <w:t xml:space="preserve">مسألة </w:t>
      </w:r>
      <w:r>
        <w:rPr/>
        <w:t>1020</w:t>
      </w:r>
      <w:r>
        <w:rPr>
          <w:rtl w:val="true"/>
        </w:rPr>
        <w:t>:</w:t>
      </w:r>
      <w:r>
        <w:rPr>
          <w:rtl w:val="true"/>
        </w:rPr>
        <w:t>لا یجوز ابتلاع ما یخرج من الصدر علی الأحوط</w:t>
      </w:r>
      <w:bookmarkEnd w:id="3350"/>
    </w:p>
    <w:p>
      <w:pPr>
        <w:pStyle w:val="BookText"/>
        <w:rPr/>
      </w:pPr>
      <w:r>
        <w:rPr>
          <w:rFonts w:ascii="IRNazanin" w:hAnsi="IRNazanin" w:eastAsia="IRNazanin"/>
          <w:color w:val="111111"/>
          <w:sz w:val="28"/>
          <w:sz w:val="28"/>
          <w:szCs w:val="28"/>
          <w:rtl w:val="true"/>
          <w:lang w:bidi="fa-IR"/>
        </w:rPr>
        <w:t>و أمّا ما ینزل من الرأس کالنّخامة إذا وصل إلی فضاء الفم فلا یبعد جواز ابتلاعه،و إن کان الأحوط استحبابا ترکه،و أمّا ما لم یصل إلی فضاء الفم فلا بأس به</w:t>
      </w:r>
      <w:r>
        <w:rPr>
          <w:rFonts w:eastAsia="IRNazanin" w:cs="IRNazanin"/>
          <w:color w:val="111111"/>
          <w:sz w:val="28"/>
          <w:szCs w:val="28"/>
          <w:rtl w:val="true"/>
          <w:lang w:bidi="fa-IR"/>
        </w:rPr>
        <w:t>.</w:t>
      </w:r>
    </w:p>
    <w:p>
      <w:pPr>
        <w:pStyle w:val="Heading5"/>
        <w:numPr>
          <w:ilvl w:val="4"/>
          <w:numId w:val="1"/>
        </w:numPr>
        <w:rPr/>
      </w:pPr>
      <w:bookmarkStart w:id="3351" w:name="__RefHeading___Toc682322_73709187"/>
      <w:bookmarkStart w:id="3352" w:name="_Toc1487"/>
      <w:bookmarkEnd w:id="3351"/>
      <w:r>
        <w:rPr>
          <w:rtl w:val="true"/>
        </w:rPr>
        <w:t xml:space="preserve">مسألة </w:t>
      </w:r>
      <w:r>
        <w:rPr/>
        <w:t>1021</w:t>
      </w:r>
      <w:r>
        <w:rPr>
          <w:rtl w:val="true"/>
        </w:rPr>
        <w:t>:</w:t>
      </w:r>
      <w:r>
        <w:rPr>
          <w:rtl w:val="true"/>
        </w:rPr>
        <w:t>لا بأس بابتلاع البصاق المجتمع فی الفم و إن کان کثیرا</w:t>
      </w:r>
      <w:bookmarkEnd w:id="3352"/>
    </w:p>
    <w:p>
      <w:pPr>
        <w:pStyle w:val="BookText"/>
        <w:rPr/>
      </w:pPr>
      <w:r>
        <w:rPr>
          <w:rFonts w:ascii="IRNazanin" w:hAnsi="IRNazanin" w:eastAsia="IRNazanin"/>
          <w:color w:val="111111"/>
          <w:sz w:val="28"/>
          <w:sz w:val="28"/>
          <w:szCs w:val="28"/>
          <w:rtl w:val="true"/>
          <w:lang w:bidi="fa-IR"/>
        </w:rPr>
        <w:t>و کان اجتماعه باختیاره کتذکّر الحامض مثلا</w:t>
      </w:r>
      <w:r>
        <w:rPr>
          <w:rFonts w:eastAsia="IRNazanin" w:cs="IRNazanin"/>
          <w:color w:val="111111"/>
          <w:sz w:val="28"/>
          <w:szCs w:val="28"/>
          <w:rtl w:val="true"/>
          <w:lang w:bidi="fa-IR"/>
        </w:rPr>
        <w:t>.</w:t>
      </w:r>
    </w:p>
    <w:p>
      <w:pPr>
        <w:pStyle w:val="Heading5"/>
        <w:numPr>
          <w:ilvl w:val="4"/>
          <w:numId w:val="1"/>
        </w:numPr>
        <w:rPr/>
      </w:pPr>
      <w:bookmarkStart w:id="3353" w:name="__RefHeading___Toc682324_73709187"/>
      <w:bookmarkStart w:id="3354" w:name="_Toc1488"/>
      <w:bookmarkEnd w:id="3353"/>
      <w:r>
        <w:rPr>
          <w:rtl w:val="true"/>
        </w:rPr>
        <w:t>العاشر</w:t>
      </w:r>
      <w:r>
        <w:rPr>
          <w:rtl w:val="true"/>
        </w:rPr>
        <w:t>:</w:t>
      </w:r>
      <w:r>
        <w:rPr>
          <w:rtl w:val="true"/>
        </w:rPr>
        <w:t>تعمّد القیء یفسد الصوم و یبطله</w:t>
      </w:r>
      <w:bookmarkEnd w:id="3354"/>
    </w:p>
    <w:p>
      <w:pPr>
        <w:pStyle w:val="BookText"/>
        <w:rPr/>
      </w:pPr>
      <w:r>
        <w:rPr>
          <w:rFonts w:ascii="IRNazanin" w:hAnsi="IRNazanin" w:eastAsia="IRNazanin"/>
          <w:color w:val="111111"/>
          <w:sz w:val="28"/>
          <w:sz w:val="28"/>
          <w:szCs w:val="28"/>
          <w:rtl w:val="true"/>
          <w:lang w:bidi="fa-IR"/>
        </w:rPr>
        <w:t>و إن کان لضرورة من علاج مرض و نحوه،غیر أنّه فی هذه الحالة یجوز للصائم التقیؤ إذا کان العلاج متوقّفا علیه و إن بطل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القیء غیر اختیاریّ و کان اتّفاقیّا لم یضر بالصوم</w:t>
      </w:r>
      <w:r>
        <w:rPr>
          <w:rFonts w:eastAsia="IRNazanin" w:cs="IRNazanin"/>
          <w:color w:val="111111"/>
          <w:sz w:val="28"/>
          <w:szCs w:val="28"/>
          <w:rtl w:val="true"/>
          <w:lang w:bidi="fa-IR"/>
        </w:rPr>
        <w:t>.</w:t>
      </w:r>
    </w:p>
    <w:p>
      <w:pPr>
        <w:pStyle w:val="Heading5"/>
        <w:numPr>
          <w:ilvl w:val="4"/>
          <w:numId w:val="1"/>
        </w:numPr>
        <w:rPr/>
      </w:pPr>
      <w:bookmarkStart w:id="3355" w:name="__RefHeading___Toc682326_73709187"/>
      <w:bookmarkStart w:id="3356" w:name="_Toc1489"/>
      <w:bookmarkEnd w:id="3355"/>
      <w:r>
        <w:rPr>
          <w:rtl w:val="true"/>
        </w:rPr>
        <w:t xml:space="preserve">مسألة </w:t>
      </w:r>
      <w:r>
        <w:rPr/>
        <w:t>1022</w:t>
      </w:r>
      <w:r>
        <w:rPr>
          <w:rtl w:val="true"/>
        </w:rPr>
        <w:t>:</w:t>
      </w:r>
      <w:r>
        <w:rPr>
          <w:rtl w:val="true"/>
        </w:rPr>
        <w:t>إذا خرج بالتجشّؤ شیء ثمّ نزل من غیر اختیار</w:t>
      </w:r>
      <w:bookmarkEnd w:id="3356"/>
    </w:p>
    <w:p>
      <w:pPr>
        <w:pStyle w:val="BookText"/>
        <w:rPr/>
      </w:pPr>
      <w:r>
        <w:rPr>
          <w:rFonts w:ascii="IRNazanin" w:hAnsi="IRNazanin" w:eastAsia="IRNazanin"/>
          <w:color w:val="111111"/>
          <w:sz w:val="28"/>
          <w:sz w:val="28"/>
          <w:szCs w:val="28"/>
          <w:rtl w:val="true"/>
          <w:lang w:bidi="fa-IR"/>
        </w:rPr>
        <w:t>لم یکن مبطلا،و إذا وصل إلی فضاء الفم فابتلعه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صومه و علیه الکفّارة علی الأحوط لزوما</w:t>
      </w:r>
      <w:r>
        <w:rPr>
          <w:rFonts w:eastAsia="IRNazanin" w:cs="IRNazanin"/>
          <w:color w:val="111111"/>
          <w:sz w:val="28"/>
          <w:szCs w:val="28"/>
          <w:rtl w:val="true"/>
          <w:lang w:bidi="fa-IR"/>
        </w:rPr>
        <w:t>.</w:t>
      </w:r>
    </w:p>
    <w:p>
      <w:pPr>
        <w:pStyle w:val="Heading5"/>
        <w:numPr>
          <w:ilvl w:val="4"/>
          <w:numId w:val="1"/>
        </w:numPr>
        <w:rPr/>
      </w:pPr>
      <w:bookmarkStart w:id="3357" w:name="__RefHeading___Toc682328_73709187"/>
      <w:bookmarkStart w:id="3358" w:name="_Toc1490"/>
      <w:bookmarkEnd w:id="3357"/>
      <w:r>
        <w:rPr>
          <w:rtl w:val="true"/>
        </w:rPr>
        <w:t xml:space="preserve">مسألة </w:t>
      </w:r>
      <w:r>
        <w:rPr/>
        <w:t>1023</w:t>
      </w:r>
      <w:r>
        <w:rPr>
          <w:rtl w:val="true"/>
        </w:rPr>
        <w:t>:</w:t>
      </w:r>
      <w:r>
        <w:rPr>
          <w:rtl w:val="true"/>
        </w:rPr>
        <w:t>إذا ابتلع فی اللیل ما یوجب قیؤه فی النهار</w:t>
      </w:r>
      <w:bookmarkEnd w:id="3358"/>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صومه شریطة أن یرید القیء نهارا،و إلاّ فلا یبطل صومه علی الأظهر،من غیر فرق</w:t>
      </w:r>
      <w:bookmarkStart w:id="3359" w:name="pg11398_162839"/>
    </w:p>
    <w:p>
      <w:pPr>
        <w:pStyle w:val="BookText"/>
        <w:rPr/>
      </w:pPr>
      <w:bookmarkEnd w:id="3359"/>
      <w:r>
        <w:rPr>
          <w:rFonts w:ascii="IRNazanin" w:hAnsi="IRNazanin" w:eastAsia="IRNazanin"/>
          <w:color w:val="111111"/>
          <w:sz w:val="28"/>
          <w:sz w:val="28"/>
          <w:szCs w:val="28"/>
          <w:rtl w:val="true"/>
          <w:lang w:bidi="fa-IR"/>
        </w:rPr>
        <w:t>فی ذلک بین الواجب المعیّن و غیر المعیّن،کما أنّه لا فرق بین ما إذا انحصر إخراج ما ابتلعه بالقیء و عدم الانحصار به</w:t>
      </w:r>
      <w:r>
        <w:rPr>
          <w:rFonts w:eastAsia="IRNazanin" w:cs="IRNazanin"/>
          <w:color w:val="111111"/>
          <w:sz w:val="28"/>
          <w:szCs w:val="28"/>
          <w:rtl w:val="true"/>
          <w:lang w:bidi="fa-IR"/>
        </w:rPr>
        <w:t>.</w:t>
      </w:r>
    </w:p>
    <w:p>
      <w:pPr>
        <w:pStyle w:val="Heading5"/>
        <w:numPr>
          <w:ilvl w:val="4"/>
          <w:numId w:val="1"/>
        </w:numPr>
        <w:rPr/>
      </w:pPr>
      <w:bookmarkStart w:id="3360" w:name="__RefHeading___Toc682330_73709187"/>
      <w:bookmarkStart w:id="3361" w:name="_Toc1491"/>
      <w:bookmarkEnd w:id="3360"/>
      <w:r>
        <w:rPr>
          <w:rtl w:val="true"/>
        </w:rPr>
        <w:t xml:space="preserve">مسألة </w:t>
      </w:r>
      <w:r>
        <w:rPr/>
        <w:t>1024</w:t>
      </w:r>
      <w:r>
        <w:rPr>
          <w:rtl w:val="true"/>
        </w:rPr>
        <w:t>:</w:t>
      </w:r>
      <w:r>
        <w:rPr>
          <w:rtl w:val="true"/>
        </w:rPr>
        <w:t>لیس من المفطرات مصّ الخاتم و مضغ الطعام للصبیّ</w:t>
      </w:r>
      <w:bookmarkEnd w:id="3361"/>
    </w:p>
    <w:p>
      <w:pPr>
        <w:pStyle w:val="BookText"/>
        <w:rPr/>
      </w:pPr>
      <w:r>
        <w:rPr>
          <w:rFonts w:ascii="IRNazanin" w:hAnsi="IRNazanin" w:eastAsia="IRNazanin"/>
          <w:color w:val="111111"/>
          <w:sz w:val="28"/>
          <w:sz w:val="28"/>
          <w:szCs w:val="28"/>
          <w:rtl w:val="true"/>
          <w:lang w:bidi="fa-IR"/>
        </w:rPr>
        <w:t>و ذوق المرق و نحوها ممّا لا یتعدّی إلی الحلق،أو تعدّی من غیر قصد،أو نسیانا للصوم،أمّا ما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فمبطل و إن قلّ،و منه ما یستعمل فی بعض البلاد المسمّی عندهم بالنسوار،فإنّه مبطل إذا تعدّی إلی الحلق و إلاّ فلا،و کذا لا بأس بمضغ العلک و إن وجد له طعما فی ریقه،ما لم تتفتت أجزاؤه،و لا بمصّ لسان الزوج و الزوجة،و الأحوط لزوما الاقتصار علی صورة ما إذا لم تکن علیه رطوبة</w:t>
      </w:r>
      <w:r>
        <w:rPr>
          <w:rFonts w:eastAsia="IRNazanin" w:cs="IRNazanin"/>
          <w:color w:val="111111"/>
          <w:sz w:val="28"/>
          <w:szCs w:val="28"/>
          <w:rtl w:val="true"/>
          <w:lang w:bidi="fa-IR"/>
        </w:rPr>
        <w:t>.</w:t>
      </w:r>
    </w:p>
    <w:p>
      <w:pPr>
        <w:pStyle w:val="Heading5"/>
        <w:numPr>
          <w:ilvl w:val="4"/>
          <w:numId w:val="1"/>
        </w:numPr>
        <w:rPr/>
      </w:pPr>
      <w:bookmarkStart w:id="3362" w:name="__RefHeading___Toc682332_73709187"/>
      <w:bookmarkStart w:id="3363" w:name="_Toc1492"/>
      <w:bookmarkEnd w:id="3362"/>
      <w:r>
        <w:rPr>
          <w:rtl w:val="true"/>
        </w:rPr>
        <w:t xml:space="preserve">مسألة </w:t>
      </w:r>
      <w:r>
        <w:rPr/>
        <w:t>1025</w:t>
      </w:r>
      <w:r>
        <w:rPr>
          <w:rtl w:val="true"/>
        </w:rPr>
        <w:t>:</w:t>
      </w:r>
      <w:r>
        <w:rPr>
          <w:rtl w:val="true"/>
        </w:rPr>
        <w:t>یکره للصائم ملامسة النساء و تقبیلها و ملاعبتها إذا کان</w:t>
      </w:r>
      <w:bookmarkEnd w:id="3363"/>
    </w:p>
    <w:p>
      <w:pPr>
        <w:pStyle w:val="BookText"/>
        <w:rPr/>
      </w:pPr>
      <w:r>
        <w:rPr>
          <w:rFonts w:ascii="IRNazanin" w:hAnsi="IRNazanin" w:eastAsia="IRNazanin"/>
          <w:color w:val="111111"/>
          <w:sz w:val="28"/>
          <w:sz w:val="28"/>
          <w:szCs w:val="28"/>
          <w:rtl w:val="true"/>
          <w:lang w:bidi="fa-IR"/>
        </w:rPr>
        <w:t>واثقا من نفسه بعدم الإنزال،</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له الاکتحال بما یصل طعمه أو رائحته إلی الحلق کالصبر و المسک،و کذا دخول الحمام إذا خشی الضعف،و إخراج الدّم المضعف،و السعوط مع عدم العلم بوصوله إلی الحلق،و شمّ کلّ نبت طیّب الریح، و بلّ الثوب علی الجسد،و جلوس المرأة فی الماء،و الحقنة بالجامد،و قلع الضرس بل مطلق إدماء الفم،و السواک بالعود الرطب،و المضمضة عبثا،و إنشاد الشعر إلاّ فی مراثی الأئمّة علیهم السّلام و مدائحهم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صمتم فاحفظوا ألسنتکم عن الکذب،و غضّوا أبصارکم و لا تنازعوا،و لا تحاسدوا و لا تغتابوا، و لا تماروا،و لا تکذبوا،و لا تباشروا،و لا تخالفوا،و لا تغضبوا،و لا تسابّوا، و لا تشاتموا،و لا تنابزوا،و لا تجادلوا،و لا تباذوا،و لا تظلموا،و لا تسافهوا، و لا تزاجروا،و لا تغفلوا عن ذکر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طویل</w:t>
      </w:r>
      <w:r>
        <w:rPr>
          <w:rFonts w:eastAsia="IRNazanin" w:cs="IRNazanin"/>
          <w:color w:val="111111"/>
          <w:sz w:val="28"/>
          <w:szCs w:val="28"/>
          <w:rtl w:val="true"/>
          <w:lang w:bidi="fa-IR"/>
        </w:rPr>
        <w:t>.</w:t>
      </w:r>
      <w:bookmarkStart w:id="3364" w:name="pg11398_162840"/>
    </w:p>
    <w:p>
      <w:pPr>
        <w:pStyle w:val="Heading4"/>
        <w:numPr>
          <w:ilvl w:val="3"/>
          <w:numId w:val="1"/>
        </w:numPr>
        <w:rPr/>
      </w:pPr>
      <w:bookmarkStart w:id="3365" w:name="__RefHeading___Toc682334_73709187"/>
      <w:bookmarkStart w:id="3366" w:name="_Toc1493"/>
      <w:bookmarkEnd w:id="3364"/>
      <w:bookmarkEnd w:id="3365"/>
      <w:r>
        <w:rPr>
          <w:rtl w:val="true"/>
        </w:rPr>
        <w:t>تتمیم</w:t>
      </w:r>
      <w:bookmarkEnd w:id="3366"/>
    </w:p>
    <w:p>
      <w:pPr>
        <w:pStyle w:val="Heading5"/>
        <w:numPr>
          <w:ilvl w:val="4"/>
          <w:numId w:val="1"/>
        </w:numPr>
        <w:rPr/>
      </w:pPr>
      <w:bookmarkStart w:id="3367" w:name="__RefHeading___Toc682336_73709187"/>
      <w:bookmarkStart w:id="3368" w:name="_Toc1494"/>
      <w:bookmarkEnd w:id="3367"/>
      <w:r>
        <w:rPr>
          <w:rtl w:val="true"/>
        </w:rPr>
        <w:t>اشارة</w:t>
      </w:r>
      <w:bookmarkEnd w:id="3368"/>
    </w:p>
    <w:p>
      <w:pPr>
        <w:pStyle w:val="BookText"/>
        <w:rPr/>
      </w:pPr>
      <w:r>
        <w:rPr>
          <w:rFonts w:ascii="IRNazanin" w:hAnsi="IRNazanin" w:eastAsia="IRNazanin"/>
          <w:color w:val="111111"/>
          <w:sz w:val="28"/>
          <w:sz w:val="28"/>
          <w:szCs w:val="28"/>
          <w:rtl w:val="true"/>
          <w:lang w:bidi="fa-IR"/>
        </w:rPr>
        <w:t>المفطرات العشرة إنّما تفسد الصوم إذا وقعت من الصائم علی وجه القصد و الالتفات،و لا فرق فی ذلک بین العالم بالحکم و الجاهل به،و الظاهر عدم الفرق فی الجاهل بین القاصر و المقصّر،بل الظاهر فساد الصوم بارتکاب المفطر حتّی مع الاعتقاد بأنّه حلال و لیس بمفطر کما فی الجاهل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وقعت تلک المفطرات من الصائم علی غیر وجه العمد،کما إذا صدر منه شیء معتقدا أنّه لیس من العشرة و لکنّه کان فی الواقع منها،فلا یبطل الصوم بذلک،و مثاله أن یعتقد بأنّ المائع الخارجیّ الفلانیّ مضاف فارتمس فیه فتبیّن أنّه ماء،أو أخبر عن اللّه ما یعتقد أنّه صدق فتبیّن کذبه،أو یدخل فی جوفه شیء قهرا بدون اختیاره کما إذا فتح فم الصائم عنوة و قهرا و زرق ماء إلی جوفه أو غیر ذلک، و یستثنی من حالة عدم القصد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تمضمض بالماء فسبقه و دخل فی جوفه قهرا بطل صومه و علیه القضاء،إلاّ إذا کان فی وضوء لصلاة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الصائم إذا لزق بزوجته و هو واثق بعدم نزول المنیّ منه،و لکن سبقه المنیّ و خرج من دون قصد،فعلیه إتمام الصوم بنیّة القربة رجاء ثمّ القضاء</w:t>
      </w:r>
      <w:r>
        <w:rPr>
          <w:rFonts w:eastAsia="IRNazanin" w:cs="IRNazanin"/>
          <w:color w:val="111111"/>
          <w:sz w:val="28"/>
          <w:szCs w:val="28"/>
          <w:rtl w:val="true"/>
          <w:lang w:bidi="fa-IR"/>
        </w:rPr>
        <w:t>.</w:t>
      </w:r>
    </w:p>
    <w:p>
      <w:pPr>
        <w:pStyle w:val="Heading5"/>
        <w:numPr>
          <w:ilvl w:val="4"/>
          <w:numId w:val="1"/>
        </w:numPr>
        <w:rPr/>
      </w:pPr>
      <w:bookmarkStart w:id="3369" w:name="__RefHeading___Toc682338_73709187"/>
      <w:bookmarkStart w:id="3370" w:name="_Toc1495"/>
      <w:bookmarkEnd w:id="3369"/>
      <w:r>
        <w:rPr>
          <w:rtl w:val="true"/>
        </w:rPr>
        <w:t xml:space="preserve">مسألة </w:t>
      </w:r>
      <w:r>
        <w:rPr/>
        <w:t>1026</w:t>
      </w:r>
      <w:r>
        <w:rPr>
          <w:rtl w:val="true"/>
        </w:rPr>
        <w:t>:</w:t>
      </w:r>
      <w:r>
        <w:rPr>
          <w:rtl w:val="true"/>
        </w:rPr>
        <w:t>إذا أفطر مکرها بطل صومه</w:t>
      </w:r>
      <w:bookmarkEnd w:id="3370"/>
    </w:p>
    <w:p>
      <w:pPr>
        <w:pStyle w:val="BookText"/>
        <w:rPr/>
      </w:pPr>
      <w:r>
        <w:rPr>
          <w:rFonts w:ascii="IRNazanin" w:hAnsi="IRNazanin" w:eastAsia="IRNazanin"/>
          <w:color w:val="111111"/>
          <w:sz w:val="28"/>
          <w:sz w:val="28"/>
          <w:szCs w:val="28"/>
          <w:rtl w:val="true"/>
          <w:lang w:bidi="fa-IR"/>
        </w:rPr>
        <w:t xml:space="preserve">و کذا إذا کان لتقیّة سواء کانت التقیّة فی ترک الصوم،کما إذا أفطر فی عیدهم تقیّة،أم کانت فی أداء الصوم، کالإفطار قبل الغروب،و الارتماس فی نهار الصوم،فإنّه یجب علیه 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القضاء</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71" w:name="__RefHeading___Toc682340_73709187"/>
      <w:bookmarkStart w:id="3372" w:name="_Toc1496"/>
      <w:bookmarkEnd w:id="3371"/>
      <w:r>
        <w:rPr>
          <w:rtl w:val="true"/>
        </w:rPr>
        <w:t xml:space="preserve">مسألة </w:t>
      </w:r>
      <w:r>
        <w:rPr/>
        <w:t>1027</w:t>
      </w:r>
      <w:r>
        <w:rPr>
          <w:rtl w:val="true"/>
        </w:rPr>
        <w:t>:</w:t>
      </w:r>
      <w:r>
        <w:rPr>
          <w:rtl w:val="true"/>
        </w:rPr>
        <w:t>إذا غلب علی الصائم العطش و خاف الضرر من الصبر علیه أو کان حرجا</w:t>
      </w:r>
      <w:bookmarkStart w:id="3373" w:name="pg11398_162841"/>
      <w:bookmarkEnd w:id="3372"/>
    </w:p>
    <w:p>
      <w:pPr>
        <w:pStyle w:val="BookText"/>
        <w:rPr/>
      </w:pPr>
      <w:bookmarkEnd w:id="3373"/>
      <w:r>
        <w:rPr>
          <w:rFonts w:ascii="IRNazanin" w:hAnsi="IRNazanin" w:eastAsia="IRNazanin"/>
          <w:color w:val="111111"/>
          <w:sz w:val="28"/>
          <w:sz w:val="28"/>
          <w:szCs w:val="28"/>
          <w:rtl w:val="true"/>
          <w:lang w:bidi="fa-IR"/>
        </w:rPr>
        <w:t>جاز أن یشرب بمقدار الضرورة،و یفسد بذلک صومه، و یجب علیه الإمساک فی بقیّة النهار إذا کان فی شهر رمضان علی الأظهر،و أمّا فی غیره من الواجب الموسّع أو المعیّن فلا یجب</w:t>
      </w:r>
      <w:r>
        <w:rPr>
          <w:rFonts w:eastAsia="IRNazanin" w:cs="IRNazanin"/>
          <w:color w:val="111111"/>
          <w:sz w:val="28"/>
          <w:szCs w:val="28"/>
          <w:rtl w:val="true"/>
          <w:lang w:bidi="fa-IR"/>
        </w:rPr>
        <w:t>.</w:t>
      </w:r>
    </w:p>
    <w:p>
      <w:pPr>
        <w:pStyle w:val="Heading3"/>
        <w:numPr>
          <w:ilvl w:val="2"/>
          <w:numId w:val="1"/>
        </w:numPr>
        <w:rPr/>
      </w:pPr>
      <w:bookmarkStart w:id="3374" w:name="__RefHeading___Toc682342_73709187"/>
      <w:bookmarkStart w:id="3375" w:name="_Toc1497"/>
      <w:bookmarkEnd w:id="3374"/>
      <w:r>
        <w:rPr>
          <w:rtl w:val="true"/>
        </w:rPr>
        <w:t>الفصل الثالث</w:t>
      </w:r>
      <w:r>
        <w:rPr>
          <w:rtl w:val="true"/>
        </w:rPr>
        <w:t xml:space="preserve">: </w:t>
      </w:r>
      <w:r>
        <w:rPr>
          <w:rtl w:val="true"/>
        </w:rPr>
        <w:t>کفّارة الصوم</w:t>
      </w:r>
      <w:bookmarkEnd w:id="3375"/>
    </w:p>
    <w:p>
      <w:pPr>
        <w:pStyle w:val="Heading4"/>
        <w:numPr>
          <w:ilvl w:val="3"/>
          <w:numId w:val="1"/>
        </w:numPr>
        <w:rPr/>
      </w:pPr>
      <w:bookmarkStart w:id="3376" w:name="__RefHeading___Toc682344_73709187"/>
      <w:bookmarkStart w:id="3377" w:name="_Toc1498"/>
      <w:bookmarkEnd w:id="3376"/>
      <w:r>
        <w:rPr>
          <w:rtl w:val="true"/>
        </w:rPr>
        <w:t>اشارة</w:t>
      </w:r>
      <w:bookmarkEnd w:id="3377"/>
    </w:p>
    <w:p>
      <w:pPr>
        <w:pStyle w:val="BookText"/>
        <w:rPr/>
      </w:pPr>
      <w:r>
        <w:rPr>
          <w:rFonts w:ascii="IRNazanin" w:hAnsi="IRNazanin" w:eastAsia="IRNazanin"/>
          <w:color w:val="111111"/>
          <w:sz w:val="28"/>
          <w:sz w:val="28"/>
          <w:szCs w:val="28"/>
          <w:rtl w:val="true"/>
          <w:lang w:bidi="fa-IR"/>
        </w:rPr>
        <w:t>کفّارة الصوم</w:t>
      </w:r>
    </w:p>
    <w:p>
      <w:pPr>
        <w:pStyle w:val="BookText"/>
        <w:rPr/>
      </w:pPr>
      <w:r>
        <w:rPr>
          <w:rFonts w:ascii="IRNazanin" w:hAnsi="IRNazanin" w:eastAsia="IRNazanin"/>
          <w:color w:val="111111"/>
          <w:sz w:val="28"/>
          <w:sz w:val="28"/>
          <w:szCs w:val="28"/>
          <w:rtl w:val="true"/>
          <w:lang w:bidi="fa-IR"/>
        </w:rPr>
        <w:t>تجب الکفّارة بتعمّد شیء من المفطرات إذا کان الصوم ممّا تجب فیه الکفّارة،و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النذر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قضاء شهر رمضان بعد الزوال فکفّارته مبنیّة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الکفّارة مختصّ بمن یمارس شیئا من المفطرات عالما عامدا بل جاهلا بسیطا إذا کان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قاصرا و جاهلا مرکّبا و إن کان مقصّرا فلا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عالما بحرمة ما یرتکبه،کالکذب علی اللّه سبحانه وجبت الکفّارة أیضا،و ان کان جاهلا بمفطریّته</w:t>
      </w:r>
      <w:r>
        <w:rPr>
          <w:rFonts w:eastAsia="IRNazanin" w:cs="IRNazanin"/>
          <w:color w:val="111111"/>
          <w:sz w:val="28"/>
          <w:szCs w:val="28"/>
          <w:rtl w:val="true"/>
          <w:lang w:bidi="fa-IR"/>
        </w:rPr>
        <w:t>.</w:t>
      </w:r>
    </w:p>
    <w:p>
      <w:pPr>
        <w:pStyle w:val="Heading4"/>
        <w:numPr>
          <w:ilvl w:val="3"/>
          <w:numId w:val="1"/>
        </w:numPr>
        <w:rPr/>
      </w:pPr>
      <w:bookmarkStart w:id="3378" w:name="__RefHeading___Toc682346_73709187"/>
      <w:bookmarkStart w:id="3379" w:name="_Toc1499"/>
      <w:bookmarkEnd w:id="3378"/>
      <w:r>
        <w:rPr>
          <w:rtl w:val="true"/>
        </w:rPr>
        <w:t xml:space="preserve">مسألة </w:t>
      </w:r>
      <w:r>
        <w:rPr/>
        <w:t>1028</w:t>
      </w:r>
      <w:r>
        <w:rPr>
          <w:rtl w:val="true"/>
        </w:rPr>
        <w:t>:</w:t>
      </w:r>
      <w:r>
        <w:rPr>
          <w:rtl w:val="true"/>
        </w:rPr>
        <w:t>کفّارة إفطار یوم من شهر رمضان مخیّرة بین عتق رقبة</w:t>
      </w:r>
      <w:bookmarkEnd w:id="3379"/>
    </w:p>
    <w:p>
      <w:pPr>
        <w:pStyle w:val="BookText"/>
        <w:rPr/>
      </w:pPr>
      <w:r>
        <w:rPr>
          <w:rFonts w:ascii="IRNazanin" w:hAnsi="IRNazanin" w:eastAsia="IRNazanin"/>
          <w:color w:val="111111"/>
          <w:sz w:val="28"/>
          <w:sz w:val="28"/>
          <w:szCs w:val="28"/>
          <w:rtl w:val="true"/>
          <w:lang w:bidi="fa-IR"/>
        </w:rPr>
        <w:t>و صوم شهرین متتابعین،و إطعام ستّین مسکینا،</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مسکین مدّ و هو یساوی ثلاثة أرباع الکیلو تقریبا،و کفّارة إفطار قضاء شهر رمضان بعد الزوال کفّارة نفس صوم شهر رمضان علی الأحوط،فإن لم یتمکّن فلا شیء علیه،و إن کان</w:t>
      </w:r>
      <w:bookmarkStart w:id="3380" w:name="pg11398_162842"/>
    </w:p>
    <w:p>
      <w:pPr>
        <w:pStyle w:val="BookText"/>
        <w:rPr/>
      </w:pPr>
      <w:bookmarkEnd w:id="3380"/>
      <w:r>
        <w:rPr>
          <w:rFonts w:ascii="IRNazanin" w:hAnsi="IRNazanin" w:eastAsia="IRNazanin"/>
          <w:color w:val="111111"/>
          <w:sz w:val="28"/>
          <w:sz w:val="28"/>
          <w:szCs w:val="28"/>
          <w:rtl w:val="true"/>
          <w:lang w:bidi="fa-IR"/>
        </w:rPr>
        <w:t>الأولی و الأجدر به أن یصوم ثلاثة أیّام أو یتصدّق بما یطیق،و کفّارة إفطار الصوم المنذور المعیّن کفّارة یمین،و هی عتق رقبة،أو إطعام عشرة مساکین، لکلّ واحد مدّ،أو کسوة عشرة مساکین،فإن عجز صام ثلاثة أیّام متوالیات</w:t>
      </w:r>
      <w:r>
        <w:rPr>
          <w:rFonts w:eastAsia="IRNazanin" w:cs="IRNazanin"/>
          <w:color w:val="111111"/>
          <w:sz w:val="28"/>
          <w:szCs w:val="28"/>
          <w:rtl w:val="true"/>
          <w:lang w:bidi="fa-IR"/>
        </w:rPr>
        <w:t>.</w:t>
      </w:r>
    </w:p>
    <w:p>
      <w:pPr>
        <w:pStyle w:val="Heading4"/>
        <w:numPr>
          <w:ilvl w:val="3"/>
          <w:numId w:val="1"/>
        </w:numPr>
        <w:rPr/>
      </w:pPr>
      <w:bookmarkStart w:id="3381" w:name="__RefHeading___Toc682348_73709187"/>
      <w:bookmarkStart w:id="3382" w:name="_Toc1500"/>
      <w:bookmarkEnd w:id="3381"/>
      <w:r>
        <w:rPr>
          <w:rtl w:val="true"/>
        </w:rPr>
        <w:t xml:space="preserve">مسألة </w:t>
      </w:r>
      <w:r>
        <w:rPr/>
        <w:t>1029</w:t>
      </w:r>
      <w:r>
        <w:rPr>
          <w:rtl w:val="true"/>
        </w:rPr>
        <w:t>:</w:t>
      </w:r>
      <w:r>
        <w:rPr>
          <w:rtl w:val="true"/>
        </w:rPr>
        <w:t>تتکرّر الکفّارة بتکرّر الموجب فی یومین</w:t>
      </w:r>
      <w:bookmarkEnd w:id="3382"/>
    </w:p>
    <w:p>
      <w:pPr>
        <w:pStyle w:val="BookText"/>
        <w:rPr/>
      </w:pPr>
      <w:r>
        <w:rPr>
          <w:rFonts w:ascii="IRNazanin" w:hAnsi="IRNazanin" w:eastAsia="IRNazanin"/>
          <w:color w:val="111111"/>
          <w:sz w:val="28"/>
          <w:sz w:val="28"/>
          <w:szCs w:val="28"/>
          <w:rtl w:val="true"/>
          <w:lang w:bidi="fa-IR"/>
        </w:rPr>
        <w:t>لا فی یوم واحد إلاّ فی الجماع و الاستمناء،فإنّها تتکرّر بتکرّرهما،و من عجز عن الخصال الثلاث فالأقوی أن یتصدّق بما یطیق،و إذا تمکّن من التکفیر بعد ذلک لزمه علی الأظهر</w:t>
      </w:r>
      <w:r>
        <w:rPr>
          <w:rFonts w:eastAsia="IRNazanin" w:cs="IRNazanin"/>
          <w:color w:val="111111"/>
          <w:sz w:val="28"/>
          <w:szCs w:val="28"/>
          <w:rtl w:val="true"/>
          <w:lang w:bidi="fa-IR"/>
        </w:rPr>
        <w:t>.</w:t>
      </w:r>
    </w:p>
    <w:p>
      <w:pPr>
        <w:pStyle w:val="Heading4"/>
        <w:numPr>
          <w:ilvl w:val="3"/>
          <w:numId w:val="1"/>
        </w:numPr>
        <w:rPr/>
      </w:pPr>
      <w:bookmarkStart w:id="3383" w:name="__RefHeading___Toc682350_73709187"/>
      <w:bookmarkStart w:id="3384" w:name="_Toc1501"/>
      <w:bookmarkEnd w:id="3383"/>
      <w:r>
        <w:rPr>
          <w:rtl w:val="true"/>
        </w:rPr>
        <w:t xml:space="preserve">مسألة </w:t>
      </w:r>
      <w:r>
        <w:rPr/>
        <w:t>1030</w:t>
      </w:r>
      <w:r>
        <w:rPr>
          <w:rtl w:val="true"/>
        </w:rPr>
        <w:t>:</w:t>
      </w:r>
      <w:r>
        <w:rPr>
          <w:rtl w:val="true"/>
        </w:rPr>
        <w:t>لا یجب فی الإفطار علی الحرام کفّارة الجمع بین الخصال</w:t>
      </w:r>
      <w:bookmarkEnd w:id="3384"/>
    </w:p>
    <w:p>
      <w:pPr>
        <w:pStyle w:val="BookText"/>
        <w:rPr/>
      </w:pPr>
      <w:r>
        <w:rPr>
          <w:rFonts w:ascii="Amiri" w:hAnsi="Amiri" w:eastAsia="Amiri" w:cs="Amiri"/>
          <w:color w:val="111111"/>
          <w:sz w:val="28"/>
          <w:sz w:val="28"/>
          <w:szCs w:val="28"/>
          <w:rtl w:val="true"/>
          <w:lang w:bidi="ar-SA"/>
        </w:rPr>
        <w:t>الثلاث المتقدّمة،</w:t>
      </w:r>
    </w:p>
    <w:p>
      <w:pPr>
        <w:pStyle w:val="BookText"/>
        <w:rPr/>
      </w:pPr>
      <w:r>
        <w:rPr>
          <w:rFonts w:ascii="IRNazanin" w:hAnsi="IRNazanin" w:eastAsia="IRNazanin"/>
          <w:color w:val="111111"/>
          <w:sz w:val="28"/>
          <w:sz w:val="28"/>
          <w:szCs w:val="28"/>
          <w:rtl w:val="true"/>
          <w:lang w:bidi="fa-IR"/>
        </w:rPr>
        <w:t>و إن کان الجمع أولی و أحوط</w:t>
      </w:r>
      <w:r>
        <w:rPr>
          <w:rFonts w:eastAsia="IRNazanin" w:cs="IRNazanin"/>
          <w:color w:val="111111"/>
          <w:sz w:val="28"/>
          <w:szCs w:val="28"/>
          <w:rtl w:val="true"/>
          <w:lang w:bidi="fa-IR"/>
        </w:rPr>
        <w:t>.</w:t>
      </w:r>
    </w:p>
    <w:p>
      <w:pPr>
        <w:pStyle w:val="Heading4"/>
        <w:numPr>
          <w:ilvl w:val="3"/>
          <w:numId w:val="1"/>
        </w:numPr>
        <w:rPr/>
      </w:pPr>
      <w:bookmarkStart w:id="3385" w:name="__RefHeading___Toc682352_73709187"/>
      <w:bookmarkStart w:id="3386" w:name="_Toc1502"/>
      <w:bookmarkEnd w:id="3385"/>
      <w:r>
        <w:rPr>
          <w:rtl w:val="true"/>
        </w:rPr>
        <w:t xml:space="preserve">مسألة </w:t>
      </w:r>
      <w:r>
        <w:rPr/>
        <w:t>1031</w:t>
      </w:r>
      <w:r>
        <w:rPr>
          <w:rtl w:val="true"/>
        </w:rPr>
        <w:t>:</w:t>
      </w:r>
      <w:r>
        <w:rPr>
          <w:rtl w:val="true"/>
        </w:rPr>
        <w:t>إذا أکره زوجته علی الجماع فی صوم شهر رمضان</w:t>
      </w:r>
      <w:bookmarkEnd w:id="3386"/>
    </w:p>
    <w:p>
      <w:pPr>
        <w:pStyle w:val="BookText"/>
        <w:rPr/>
      </w:pPr>
      <w:r>
        <w:rPr>
          <w:rFonts w:ascii="IRNazanin" w:hAnsi="IRNazanin" w:eastAsia="IRNazanin"/>
          <w:color w:val="111111"/>
          <w:sz w:val="28"/>
          <w:sz w:val="28"/>
          <w:szCs w:val="28"/>
          <w:rtl w:val="true"/>
          <w:lang w:bidi="fa-IR"/>
        </w:rPr>
        <w:t>فالأحوط الأولی أنّ علیه کفّارتین و تعزیرین،خمسین سوطا،و لا فرق فی الزوجة بین الدائمة و المنقطعة،و لا تلحق بها الأمة،کما لا تلحق بالزوج الزوجة إذا أکرهت زوجها علی ذلک</w:t>
      </w:r>
      <w:r>
        <w:rPr>
          <w:rFonts w:eastAsia="IRNazanin" w:cs="IRNazanin"/>
          <w:color w:val="111111"/>
          <w:sz w:val="28"/>
          <w:szCs w:val="28"/>
          <w:rtl w:val="true"/>
          <w:lang w:bidi="fa-IR"/>
        </w:rPr>
        <w:t>.</w:t>
      </w:r>
    </w:p>
    <w:p>
      <w:pPr>
        <w:pStyle w:val="Heading4"/>
        <w:numPr>
          <w:ilvl w:val="3"/>
          <w:numId w:val="1"/>
        </w:numPr>
        <w:rPr/>
      </w:pPr>
      <w:bookmarkStart w:id="3387" w:name="__RefHeading___Toc682354_73709187"/>
      <w:bookmarkStart w:id="3388" w:name="_Toc1503"/>
      <w:bookmarkEnd w:id="3387"/>
      <w:r>
        <w:rPr>
          <w:rtl w:val="true"/>
        </w:rPr>
        <w:t xml:space="preserve">مسألة </w:t>
      </w:r>
      <w:r>
        <w:rPr/>
        <w:t>1032</w:t>
      </w:r>
      <w:r>
        <w:rPr>
          <w:rtl w:val="true"/>
        </w:rPr>
        <w:t>:</w:t>
      </w:r>
      <w:r>
        <w:rPr>
          <w:rtl w:val="true"/>
        </w:rPr>
        <w:t>إذا علم أنّه أتی بما یوجب فساد الصوم و تردّد بین ما</w:t>
      </w:r>
      <w:bookmarkEnd w:id="3388"/>
    </w:p>
    <w:p>
      <w:pPr>
        <w:pStyle w:val="BookText"/>
        <w:rPr/>
      </w:pPr>
      <w:r>
        <w:rPr>
          <w:rFonts w:ascii="IRNazanin" w:hAnsi="IRNazanin" w:eastAsia="IRNazanin"/>
          <w:color w:val="111111"/>
          <w:sz w:val="28"/>
          <w:sz w:val="28"/>
          <w:szCs w:val="28"/>
          <w:rtl w:val="true"/>
          <w:lang w:bidi="fa-IR"/>
        </w:rPr>
        <w:t>یوجب القضاء فقط،أو یوجب الکفّارة معه،</w:t>
      </w:r>
    </w:p>
    <w:p>
      <w:pPr>
        <w:pStyle w:val="BookText"/>
        <w:rPr/>
      </w:pPr>
      <w:r>
        <w:rPr>
          <w:rFonts w:ascii="IRNazanin" w:hAnsi="IRNazanin" w:eastAsia="IRNazanin"/>
          <w:color w:val="111111"/>
          <w:sz w:val="28"/>
          <w:sz w:val="28"/>
          <w:szCs w:val="28"/>
          <w:rtl w:val="true"/>
          <w:lang w:bidi="fa-IR"/>
        </w:rPr>
        <w:t>لم تجب علیه الکفّارة،و إذا علم أنّه أفطر أیّاما و لم یدر عددها اقتصر فی الکفّارة علی القدر المعلوم،و إذا شکّ فی أنّه أفطر بالحلال أو الحرام کفاه إحدی الخصال و قد تقدّم أنّه لا یبعد کفایتها،و إن علم أنه أفطر بالحرام،و إذا شکّ فی أنّ الیوم الّذی أفطره کان من شهر رمضان أو کان من قضائه و قد أفطر قبل الزوال لم تجب علیه الکفّارة،و إن کان قد أفطر بعد الزوال کفاه إطعام ستّین مسکینا</w:t>
      </w:r>
      <w:r>
        <w:rPr>
          <w:rFonts w:eastAsia="IRNazanin" w:cs="IRNazanin"/>
          <w:color w:val="111111"/>
          <w:sz w:val="28"/>
          <w:szCs w:val="28"/>
          <w:rtl w:val="true"/>
          <w:lang w:bidi="fa-IR"/>
        </w:rPr>
        <w:t>.</w:t>
      </w:r>
    </w:p>
    <w:p>
      <w:pPr>
        <w:pStyle w:val="Heading4"/>
        <w:numPr>
          <w:ilvl w:val="3"/>
          <w:numId w:val="1"/>
        </w:numPr>
        <w:rPr/>
      </w:pPr>
      <w:bookmarkStart w:id="3389" w:name="__RefHeading___Toc682356_73709187"/>
      <w:bookmarkStart w:id="3390" w:name="_Toc1504"/>
      <w:bookmarkEnd w:id="3389"/>
      <w:r>
        <w:rPr>
          <w:rtl w:val="true"/>
        </w:rPr>
        <w:t xml:space="preserve">مسألة </w:t>
      </w:r>
      <w:r>
        <w:rPr/>
        <w:t>1033</w:t>
      </w:r>
      <w:r>
        <w:rPr>
          <w:rtl w:val="true"/>
        </w:rPr>
        <w:t>:</w:t>
      </w:r>
      <w:r>
        <w:rPr>
          <w:rtl w:val="true"/>
        </w:rPr>
        <w:t>إذا أفطر عمدا ثمّ سافر قبل الزوال لم تسقط عنه الکفّارة</w:t>
      </w:r>
      <w:bookmarkEnd w:id="3390"/>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سافر قبل الزوال للفرار عنها بل و کذا لو بدا له السفر لا بقصد الفرار</w:t>
      </w:r>
      <w:r>
        <w:rPr>
          <w:rFonts w:eastAsia="IRNazanin" w:cs="IRNazanin"/>
          <w:color w:val="111111"/>
          <w:sz w:val="28"/>
          <w:szCs w:val="28"/>
          <w:rtl w:val="true"/>
          <w:lang w:bidi="fa-IR"/>
        </w:rPr>
        <w:t>.</w:t>
      </w:r>
      <w:bookmarkStart w:id="3391" w:name="pg11398_162843"/>
    </w:p>
    <w:p>
      <w:pPr>
        <w:pStyle w:val="BookText"/>
        <w:rPr/>
      </w:pPr>
      <w:bookmarkEnd w:id="3391"/>
      <w:r>
        <w:rPr>
          <w:rFonts w:ascii="IRNazanin" w:hAnsi="IRNazanin" w:eastAsia="IRNazanin"/>
          <w:color w:val="111111"/>
          <w:sz w:val="28"/>
          <w:sz w:val="28"/>
          <w:szCs w:val="28"/>
          <w:rtl w:val="true"/>
          <w:lang w:bidi="fa-IR"/>
        </w:rPr>
        <w:t>و أمّا إذا أفطر متعمّدا ثمّ عرض علیه عارض قهریّ کالحیض أو النفاس أو المرض أو غیر ذلک من الأعذار،فهل تسقط عنه الکفّارة؟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سقوطها</w:t>
      </w:r>
      <w:r>
        <w:rPr>
          <w:rFonts w:eastAsia="IRNazanin" w:cs="IRNazanin"/>
          <w:color w:val="111111"/>
          <w:sz w:val="28"/>
          <w:szCs w:val="28"/>
          <w:rtl w:val="true"/>
          <w:lang w:bidi="fa-IR"/>
        </w:rPr>
        <w:t>.</w:t>
      </w:r>
    </w:p>
    <w:p>
      <w:pPr>
        <w:pStyle w:val="Heading4"/>
        <w:numPr>
          <w:ilvl w:val="3"/>
          <w:numId w:val="1"/>
        </w:numPr>
        <w:rPr/>
      </w:pPr>
      <w:bookmarkStart w:id="3392" w:name="__RefHeading___Toc682358_73709187"/>
      <w:bookmarkStart w:id="3393" w:name="_Toc1505"/>
      <w:bookmarkEnd w:id="3392"/>
      <w:r>
        <w:rPr>
          <w:rtl w:val="true"/>
        </w:rPr>
        <w:t xml:space="preserve">مسألة </w:t>
      </w:r>
      <w:r>
        <w:rPr/>
        <w:t>1034</w:t>
      </w:r>
      <w:r>
        <w:rPr>
          <w:rtl w:val="true"/>
        </w:rPr>
        <w:t>:</w:t>
      </w:r>
      <w:r>
        <w:rPr>
          <w:rtl w:val="true"/>
        </w:rPr>
        <w:t>إذا کان الزوج مفطرا لعذر فأکره زوجته الصائمة علی</w:t>
      </w:r>
      <w:bookmarkEnd w:id="3393"/>
    </w:p>
    <w:p>
      <w:pPr>
        <w:pStyle w:val="BookText"/>
        <w:rPr/>
      </w:pPr>
      <w:r>
        <w:rPr>
          <w:rFonts w:ascii="IRNazanin" w:hAnsi="IRNazanin" w:eastAsia="IRNazanin"/>
          <w:color w:val="111111"/>
          <w:sz w:val="28"/>
          <w:sz w:val="28"/>
          <w:szCs w:val="28"/>
          <w:rtl w:val="true"/>
          <w:lang w:bidi="fa-IR"/>
        </w:rPr>
        <w:t>الجماع،</w:t>
      </w:r>
    </w:p>
    <w:p>
      <w:pPr>
        <w:pStyle w:val="BookText"/>
        <w:rPr/>
      </w:pPr>
      <w:r>
        <w:rPr>
          <w:rFonts w:ascii="IRNazanin" w:hAnsi="IRNazanin" w:eastAsia="IRNazanin"/>
          <w:color w:val="111111"/>
          <w:sz w:val="28"/>
          <w:sz w:val="28"/>
          <w:szCs w:val="28"/>
          <w:rtl w:val="true"/>
          <w:lang w:bidi="fa-IR"/>
        </w:rPr>
        <w:t>لم یتحمّل الزوج عنها الکفّارة،کما أنّها لا تجب علیها،و هل علیه إثم علی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إکراهها إن کان مستلزما لارتکاب حرام کالإیذاء أو الضرب أو الشتم و غیر ذلک لم یجز،و لو فعل فعلیه الإثم،و إن لم یستلزم ذلک فلا إثم علیه،لا بملاک نفس الإکراه و لا بملاک التسبیب</w:t>
      </w:r>
      <w:r>
        <w:rPr>
          <w:rFonts w:eastAsia="IRNazanin" w:cs="IRNazanin"/>
          <w:color w:val="111111"/>
          <w:sz w:val="28"/>
          <w:szCs w:val="28"/>
          <w:rtl w:val="true"/>
          <w:lang w:bidi="fa-IR"/>
        </w:rPr>
        <w:t>.</w:t>
      </w:r>
    </w:p>
    <w:p>
      <w:pPr>
        <w:pStyle w:val="Heading4"/>
        <w:numPr>
          <w:ilvl w:val="3"/>
          <w:numId w:val="1"/>
        </w:numPr>
        <w:rPr/>
      </w:pPr>
      <w:bookmarkStart w:id="3394" w:name="__RefHeading___Toc682360_73709187"/>
      <w:bookmarkStart w:id="3395" w:name="_Toc1506"/>
      <w:bookmarkEnd w:id="3394"/>
      <w:r>
        <w:rPr>
          <w:rtl w:val="true"/>
        </w:rPr>
        <w:t xml:space="preserve">مسألة </w:t>
      </w:r>
      <w:r>
        <w:rPr/>
        <w:t>1035</w:t>
      </w:r>
      <w:r>
        <w:rPr>
          <w:rtl w:val="true"/>
        </w:rPr>
        <w:t>:</w:t>
      </w:r>
      <w:r>
        <w:rPr>
          <w:rtl w:val="true"/>
        </w:rPr>
        <w:t>یجوز التبرّع بالکفّارة عن المیّت صوما کانت أو غیره</w:t>
      </w:r>
      <w:bookmarkEnd w:id="3395"/>
    </w:p>
    <w:p>
      <w:pPr>
        <w:pStyle w:val="BookText"/>
        <w:rPr/>
      </w:pPr>
      <w:r>
        <w:rPr>
          <w:rFonts w:ascii="IRNazanin" w:hAnsi="IRNazanin" w:eastAsia="IRNazanin"/>
          <w:color w:val="111111"/>
          <w:sz w:val="28"/>
          <w:sz w:val="28"/>
          <w:szCs w:val="28"/>
          <w:rtl w:val="true"/>
          <w:lang w:bidi="fa-IR"/>
        </w:rPr>
        <w:t>و فی جوازه عن الحیّ إشکال و الأظهر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الکفّارة متمثّلة فی العتق أو الإطعام کانت قابلة للتوکیل عن الحیّ،و إذا کانت متمثّلة فی الصوم لم تکن قابلة له أیضا،لأنّ المعتبر فی الصوم المباشرة</w:t>
      </w:r>
      <w:r>
        <w:rPr>
          <w:rFonts w:eastAsia="IRNazanin" w:cs="IRNazanin"/>
          <w:color w:val="111111"/>
          <w:sz w:val="28"/>
          <w:szCs w:val="28"/>
          <w:rtl w:val="true"/>
          <w:lang w:bidi="fa-IR"/>
        </w:rPr>
        <w:t>.</w:t>
      </w:r>
    </w:p>
    <w:p>
      <w:pPr>
        <w:pStyle w:val="Heading4"/>
        <w:numPr>
          <w:ilvl w:val="3"/>
          <w:numId w:val="1"/>
        </w:numPr>
        <w:rPr/>
      </w:pPr>
      <w:bookmarkStart w:id="3396" w:name="__RefHeading___Toc682362_73709187"/>
      <w:bookmarkStart w:id="3397" w:name="_Toc1507"/>
      <w:bookmarkEnd w:id="3396"/>
      <w:r>
        <w:rPr>
          <w:rtl w:val="true"/>
        </w:rPr>
        <w:t xml:space="preserve">مسألة </w:t>
      </w:r>
      <w:r>
        <w:rPr/>
        <w:t>1036</w:t>
      </w:r>
      <w:r>
        <w:rPr>
          <w:rtl w:val="true"/>
        </w:rPr>
        <w:t>:</w:t>
      </w:r>
      <w:r>
        <w:rPr>
          <w:rtl w:val="true"/>
        </w:rPr>
        <w:t>وجوب الکفّارة موسّع</w:t>
      </w:r>
      <w:bookmarkEnd w:id="3397"/>
    </w:p>
    <w:p>
      <w:pPr>
        <w:pStyle w:val="BookText"/>
        <w:rPr/>
      </w:pPr>
      <w:r>
        <w:rPr>
          <w:rFonts w:ascii="IRNazanin" w:hAnsi="IRNazanin" w:eastAsia="IRNazanin"/>
          <w:color w:val="111111"/>
          <w:sz w:val="28"/>
          <w:sz w:val="28"/>
          <w:szCs w:val="28"/>
          <w:rtl w:val="true"/>
          <w:lang w:bidi="fa-IR"/>
        </w:rPr>
        <w:t>و لکن لا یجوز التأخیر إلی حدّ یعدّ توانیا و تسامحا فی أداء الواجب</w:t>
      </w:r>
      <w:r>
        <w:rPr>
          <w:rFonts w:eastAsia="IRNazanin" w:cs="IRNazanin"/>
          <w:color w:val="111111"/>
          <w:sz w:val="28"/>
          <w:szCs w:val="28"/>
          <w:rtl w:val="true"/>
          <w:lang w:bidi="fa-IR"/>
        </w:rPr>
        <w:t>.</w:t>
      </w:r>
    </w:p>
    <w:p>
      <w:pPr>
        <w:pStyle w:val="Heading4"/>
        <w:numPr>
          <w:ilvl w:val="3"/>
          <w:numId w:val="1"/>
        </w:numPr>
        <w:rPr/>
      </w:pPr>
      <w:bookmarkStart w:id="3398" w:name="__RefHeading___Toc682364_73709187"/>
      <w:bookmarkStart w:id="3399" w:name="_Toc1508"/>
      <w:bookmarkEnd w:id="3398"/>
      <w:r>
        <w:rPr>
          <w:rtl w:val="true"/>
        </w:rPr>
        <w:t xml:space="preserve">مسألة </w:t>
      </w:r>
      <w:r>
        <w:rPr/>
        <w:t>1037</w:t>
      </w:r>
      <w:r>
        <w:rPr>
          <w:rtl w:val="true"/>
        </w:rPr>
        <w:t>:</w:t>
      </w:r>
      <w:r>
        <w:rPr>
          <w:rtl w:val="true"/>
        </w:rPr>
        <w:t>مصرف کفّارة الإطعام الفقراء إمّا بإشباعهم و إمّا</w:t>
      </w:r>
      <w:bookmarkEnd w:id="3399"/>
    </w:p>
    <w:p>
      <w:pPr>
        <w:pStyle w:val="BookText"/>
        <w:rPr/>
      </w:pPr>
      <w:r>
        <w:rPr>
          <w:rFonts w:ascii="IRNazanin" w:hAnsi="IRNazanin" w:eastAsia="IRNazanin"/>
          <w:color w:val="111111"/>
          <w:sz w:val="28"/>
          <w:sz w:val="28"/>
          <w:szCs w:val="28"/>
          <w:rtl w:val="true"/>
          <w:lang w:bidi="fa-IR"/>
        </w:rPr>
        <w:t>بالتسلیم إلیهم،</w:t>
      </w:r>
    </w:p>
    <w:p>
      <w:pPr>
        <w:pStyle w:val="BookText"/>
        <w:rPr/>
      </w:pPr>
      <w:r>
        <w:rPr>
          <w:rFonts w:ascii="IRNazanin" w:hAnsi="IRNazanin" w:eastAsia="IRNazanin"/>
          <w:color w:val="111111"/>
          <w:sz w:val="28"/>
          <w:sz w:val="28"/>
          <w:szCs w:val="28"/>
          <w:rtl w:val="true"/>
          <w:lang w:bidi="fa-IR"/>
        </w:rPr>
        <w:t>کلّ واحد مدّ،و الأحوط استحبابا مدّان،و یجزئ مطلق الطعام من التمر و الحنطة و الدقیق و الارز و الماش و غیرها ممّا یعتبر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الأحوط لزوما فی کفّارة الیمین الاقتصار علی الحنطة و دقیقها و خبزها</w:t>
      </w:r>
      <w:r>
        <w:rPr>
          <w:rFonts w:eastAsia="IRNazanin" w:cs="IRNazanin"/>
          <w:color w:val="111111"/>
          <w:sz w:val="28"/>
          <w:szCs w:val="28"/>
          <w:rtl w:val="true"/>
          <w:lang w:bidi="fa-IR"/>
        </w:rPr>
        <w:t>.</w:t>
      </w:r>
    </w:p>
    <w:p>
      <w:pPr>
        <w:pStyle w:val="Heading4"/>
        <w:numPr>
          <w:ilvl w:val="3"/>
          <w:numId w:val="1"/>
        </w:numPr>
        <w:rPr/>
      </w:pPr>
      <w:bookmarkStart w:id="3400" w:name="__RefHeading___Toc682366_73709187"/>
      <w:bookmarkStart w:id="3401" w:name="_Toc1509"/>
      <w:bookmarkEnd w:id="3400"/>
      <w:r>
        <w:rPr>
          <w:rtl w:val="true"/>
        </w:rPr>
        <w:t xml:space="preserve">مسألة </w:t>
      </w:r>
      <w:r>
        <w:rPr/>
        <w:t>1038</w:t>
      </w:r>
      <w:r>
        <w:rPr>
          <w:rtl w:val="true"/>
        </w:rPr>
        <w:t>:</w:t>
      </w:r>
      <w:r>
        <w:rPr>
          <w:rtl w:val="true"/>
        </w:rPr>
        <w:t>لا یجزئ فی الکفّارة إشباع شخص واحد مرّتین أو أکثر</w:t>
      </w:r>
      <w:bookmarkEnd w:id="3401"/>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إعطاؤه مدّین أو أکثر،بل لا بدّ من ستّین نفسا</w:t>
      </w:r>
      <w:r>
        <w:rPr>
          <w:rFonts w:eastAsia="IRNazanin" w:cs="IRNazanin"/>
          <w:color w:val="111111"/>
          <w:sz w:val="28"/>
          <w:szCs w:val="28"/>
          <w:rtl w:val="true"/>
          <w:lang w:bidi="fa-IR"/>
        </w:rPr>
        <w:t>.</w:t>
      </w:r>
      <w:bookmarkStart w:id="3402" w:name="pg11398_162844"/>
    </w:p>
    <w:p>
      <w:pPr>
        <w:pStyle w:val="Heading4"/>
        <w:numPr>
          <w:ilvl w:val="3"/>
          <w:numId w:val="1"/>
        </w:numPr>
        <w:rPr/>
      </w:pPr>
      <w:bookmarkStart w:id="3403" w:name="__RefHeading___Toc682368_73709187"/>
      <w:bookmarkStart w:id="3404" w:name="_Toc1510"/>
      <w:bookmarkEnd w:id="3402"/>
      <w:bookmarkEnd w:id="3403"/>
      <w:r>
        <w:rPr>
          <w:rtl w:val="true"/>
        </w:rPr>
        <w:t xml:space="preserve">مسألة </w:t>
      </w:r>
      <w:r>
        <w:rPr/>
        <w:t>1039</w:t>
      </w:r>
      <w:r>
        <w:rPr>
          <w:rtl w:val="true"/>
        </w:rPr>
        <w:t>:</w:t>
      </w:r>
      <w:r>
        <w:rPr>
          <w:rtl w:val="true"/>
        </w:rPr>
        <w:t>إذا کان للفقیر عیال فقراء جاز إعطاؤهم بعددهم إذا کان</w:t>
      </w:r>
      <w:bookmarkEnd w:id="3404"/>
    </w:p>
    <w:p>
      <w:pPr>
        <w:pStyle w:val="BookText"/>
        <w:rPr/>
      </w:pPr>
      <w:r>
        <w:rPr>
          <w:rFonts w:ascii="IRNazanin" w:hAnsi="IRNazanin" w:eastAsia="IRNazanin"/>
          <w:color w:val="111111"/>
          <w:sz w:val="28"/>
          <w:sz w:val="28"/>
          <w:szCs w:val="28"/>
          <w:rtl w:val="true"/>
          <w:lang w:bidi="fa-IR"/>
        </w:rPr>
        <w:t>ولیّا علیهم،</w:t>
      </w:r>
    </w:p>
    <w:p>
      <w:pPr>
        <w:pStyle w:val="BookText"/>
        <w:rPr/>
      </w:pPr>
      <w:r>
        <w:rPr>
          <w:rFonts w:ascii="IRNazanin" w:hAnsi="IRNazanin" w:eastAsia="IRNazanin"/>
          <w:color w:val="111111"/>
          <w:sz w:val="28"/>
          <w:sz w:val="28"/>
          <w:szCs w:val="28"/>
          <w:rtl w:val="true"/>
          <w:lang w:bidi="fa-IR"/>
        </w:rPr>
        <w:t>أو وکیلا عنهم فی القبض،فإذا قبض شیئا من ذلک کان ملکا لهم، و لا یجوز التصرّف فیه إلاّ بإذنهم إذا کانوا کبارا،و إن کانوا صغارا صرفه فی مصالحهم کسائر أموالهم</w:t>
      </w:r>
      <w:r>
        <w:rPr>
          <w:rFonts w:eastAsia="IRNazanin" w:cs="IRNazanin"/>
          <w:color w:val="111111"/>
          <w:sz w:val="28"/>
          <w:szCs w:val="28"/>
          <w:rtl w:val="true"/>
          <w:lang w:bidi="fa-IR"/>
        </w:rPr>
        <w:t>.</w:t>
      </w:r>
    </w:p>
    <w:p>
      <w:pPr>
        <w:pStyle w:val="Heading4"/>
        <w:numPr>
          <w:ilvl w:val="3"/>
          <w:numId w:val="1"/>
        </w:numPr>
        <w:rPr/>
      </w:pPr>
      <w:bookmarkStart w:id="3405" w:name="__RefHeading___Toc682370_73709187"/>
      <w:bookmarkStart w:id="3406" w:name="_Toc1511"/>
      <w:bookmarkEnd w:id="3405"/>
      <w:r>
        <w:rPr>
          <w:rtl w:val="true"/>
        </w:rPr>
        <w:t xml:space="preserve">مسألة </w:t>
      </w:r>
      <w:r>
        <w:rPr/>
        <w:t>1040</w:t>
      </w:r>
      <w:r>
        <w:rPr>
          <w:rtl w:val="true"/>
        </w:rPr>
        <w:t>:</w:t>
      </w:r>
      <w:r>
        <w:rPr>
          <w:rtl w:val="true"/>
        </w:rPr>
        <w:t>زوجة الفقیر إذا کان زوجها باذلا لنفقتها علی النحو</w:t>
      </w:r>
      <w:bookmarkEnd w:id="3406"/>
    </w:p>
    <w:p>
      <w:pPr>
        <w:pStyle w:val="BookText"/>
        <w:rPr/>
      </w:pPr>
      <w:r>
        <w:rPr>
          <w:rFonts w:ascii="IRNazanin" w:hAnsi="IRNazanin" w:eastAsia="IRNazanin"/>
          <w:color w:val="111111"/>
          <w:sz w:val="28"/>
          <w:sz w:val="28"/>
          <w:szCs w:val="28"/>
          <w:rtl w:val="true"/>
          <w:lang w:bidi="fa-IR"/>
        </w:rPr>
        <w:t>المتعارف لا تکون فقیرة،</w:t>
      </w:r>
    </w:p>
    <w:p>
      <w:pPr>
        <w:pStyle w:val="BookText"/>
        <w:rPr/>
      </w:pPr>
      <w:r>
        <w:rPr>
          <w:rFonts w:ascii="IRNazanin" w:hAnsi="IRNazanin" w:eastAsia="IRNazanin"/>
          <w:color w:val="111111"/>
          <w:sz w:val="28"/>
          <w:sz w:val="28"/>
          <w:szCs w:val="28"/>
          <w:rtl w:val="true"/>
          <w:lang w:bidi="fa-IR"/>
        </w:rPr>
        <w:t>و لا یجوز إعطاؤها من الکفّارة،إلاّ إذا کانت محتاجة إلی نفقة غیر لازمة للزوج من وفاء دین و نحوه</w:t>
      </w:r>
      <w:r>
        <w:rPr>
          <w:rFonts w:eastAsia="IRNazanin" w:cs="IRNazanin"/>
          <w:color w:val="111111"/>
          <w:sz w:val="28"/>
          <w:szCs w:val="28"/>
          <w:rtl w:val="true"/>
          <w:lang w:bidi="fa-IR"/>
        </w:rPr>
        <w:t>.</w:t>
      </w:r>
    </w:p>
    <w:p>
      <w:pPr>
        <w:pStyle w:val="Heading4"/>
        <w:numPr>
          <w:ilvl w:val="3"/>
          <w:numId w:val="1"/>
        </w:numPr>
        <w:rPr/>
      </w:pPr>
      <w:bookmarkStart w:id="3407" w:name="__RefHeading___Toc682372_73709187"/>
      <w:bookmarkStart w:id="3408" w:name="_Toc1512"/>
      <w:bookmarkEnd w:id="3407"/>
      <w:r>
        <w:rPr>
          <w:rtl w:val="true"/>
        </w:rPr>
        <w:t xml:space="preserve">مسألة </w:t>
      </w:r>
      <w:r>
        <w:rPr/>
        <w:t>1041</w:t>
      </w:r>
      <w:r>
        <w:rPr>
          <w:rtl w:val="true"/>
        </w:rPr>
        <w:t>:</w:t>
      </w:r>
      <w:r>
        <w:rPr>
          <w:rtl w:val="true"/>
        </w:rPr>
        <w:t>تبرأ ذمّة المکفّر بمجرّد ملک المسکین</w:t>
      </w:r>
      <w:bookmarkEnd w:id="3408"/>
    </w:p>
    <w:p>
      <w:pPr>
        <w:pStyle w:val="BookText"/>
        <w:rPr/>
      </w:pPr>
      <w:r>
        <w:rPr>
          <w:rFonts w:ascii="IRNazanin" w:hAnsi="IRNazanin" w:eastAsia="IRNazanin"/>
          <w:color w:val="111111"/>
          <w:sz w:val="28"/>
          <w:sz w:val="28"/>
          <w:szCs w:val="28"/>
          <w:rtl w:val="true"/>
          <w:lang w:bidi="fa-IR"/>
        </w:rPr>
        <w:t>و لا تتوقّف البراءة علی أکله الطعام،فیجوز له بیعه علیه و علی غیره</w:t>
      </w:r>
      <w:r>
        <w:rPr>
          <w:rFonts w:eastAsia="IRNazanin" w:cs="IRNazanin"/>
          <w:color w:val="111111"/>
          <w:sz w:val="28"/>
          <w:szCs w:val="28"/>
          <w:rtl w:val="true"/>
          <w:lang w:bidi="fa-IR"/>
        </w:rPr>
        <w:t>.</w:t>
      </w:r>
    </w:p>
    <w:p>
      <w:pPr>
        <w:pStyle w:val="Heading4"/>
        <w:numPr>
          <w:ilvl w:val="3"/>
          <w:numId w:val="1"/>
        </w:numPr>
        <w:rPr/>
      </w:pPr>
      <w:bookmarkStart w:id="3409" w:name="__RefHeading___Toc682374_73709187"/>
      <w:bookmarkStart w:id="3410" w:name="_Toc1513"/>
      <w:bookmarkEnd w:id="3409"/>
      <w:r>
        <w:rPr>
          <w:rtl w:val="true"/>
        </w:rPr>
        <w:t xml:space="preserve">مسألة </w:t>
      </w:r>
      <w:r>
        <w:rPr/>
        <w:t>1042</w:t>
      </w:r>
      <w:r>
        <w:rPr>
          <w:rtl w:val="true"/>
        </w:rPr>
        <w:t>:</w:t>
      </w:r>
      <w:r>
        <w:rPr>
          <w:rtl w:val="true"/>
        </w:rPr>
        <w:t>تجزئ حقّة النجف</w:t>
      </w:r>
      <w:bookmarkEnd w:id="3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ثلاث حقق إسلامبول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ستّة أمداد،و کلّ مدّ ثلاثة أرباع الکیلو</w:t>
      </w:r>
      <w:r>
        <w:rPr>
          <w:rFonts w:eastAsia="IRNazanin" w:cs="IRNazanin"/>
          <w:color w:val="111111"/>
          <w:sz w:val="28"/>
          <w:szCs w:val="28"/>
          <w:rtl w:val="true"/>
          <w:lang w:bidi="fa-IR"/>
        </w:rPr>
        <w:t>.</w:t>
      </w:r>
    </w:p>
    <w:p>
      <w:pPr>
        <w:pStyle w:val="Heading4"/>
        <w:numPr>
          <w:ilvl w:val="3"/>
          <w:numId w:val="1"/>
        </w:numPr>
        <w:rPr/>
      </w:pPr>
      <w:bookmarkStart w:id="3411" w:name="__RefHeading___Toc682376_73709187"/>
      <w:bookmarkStart w:id="3412" w:name="_Toc1514"/>
      <w:bookmarkEnd w:id="3411"/>
      <w:r>
        <w:rPr>
          <w:rtl w:val="true"/>
        </w:rPr>
        <w:t xml:space="preserve">مسألة </w:t>
      </w:r>
      <w:r>
        <w:rPr/>
        <w:t>1043</w:t>
      </w:r>
      <w:r>
        <w:rPr>
          <w:rtl w:val="true"/>
        </w:rPr>
        <w:t>:</w:t>
      </w:r>
      <w:r>
        <w:rPr>
          <w:rtl w:val="true"/>
        </w:rPr>
        <w:t>فی التکفیر بنحو التملیک یعطی الصغیر و الکبیر</w:t>
      </w:r>
      <w:bookmarkEnd w:id="3412"/>
    </w:p>
    <w:p>
      <w:pPr>
        <w:pStyle w:val="BookText"/>
        <w:rPr/>
      </w:pPr>
      <w:r>
        <w:rPr>
          <w:rFonts w:ascii="Amiri" w:hAnsi="Amiri" w:eastAsia="Amiri" w:cs="Amiri"/>
          <w:color w:val="111111"/>
          <w:sz w:val="28"/>
          <w:sz w:val="28"/>
          <w:szCs w:val="28"/>
          <w:rtl w:val="true"/>
          <w:lang w:bidi="ar-SA"/>
        </w:rPr>
        <w:t>سواء،کلّ واحد مدّ</w:t>
      </w:r>
      <w:r>
        <w:rPr>
          <w:rFonts w:eastAsia="Amiri" w:cs="Amiri" w:ascii="Amiri" w:hAnsi="Amiri"/>
          <w:color w:val="111111"/>
          <w:sz w:val="28"/>
          <w:szCs w:val="28"/>
          <w:rtl w:val="true"/>
          <w:lang w:bidi="ar-SA"/>
        </w:rPr>
        <w:t>.</w:t>
      </w:r>
    </w:p>
    <w:p>
      <w:pPr>
        <w:pStyle w:val="Heading4"/>
        <w:numPr>
          <w:ilvl w:val="3"/>
          <w:numId w:val="1"/>
        </w:numPr>
        <w:rPr/>
      </w:pPr>
      <w:bookmarkStart w:id="3413" w:name="__RefHeading___Toc682378_73709187"/>
      <w:bookmarkStart w:id="3414" w:name="_Toc1515"/>
      <w:bookmarkEnd w:id="3413"/>
      <w:r>
        <w:rPr>
          <w:rtl w:val="true"/>
        </w:rPr>
        <w:t xml:space="preserve">مسألة </w:t>
      </w:r>
      <w:r>
        <w:rPr/>
        <w:t>1044</w:t>
      </w:r>
      <w:r>
        <w:rPr>
          <w:rtl w:val="true"/>
        </w:rPr>
        <w:t>:</w:t>
      </w:r>
      <w:r>
        <w:rPr>
          <w:rtl w:val="true"/>
        </w:rPr>
        <w:t>یجب القضاء دون الکفّارة فی موارد</w:t>
      </w:r>
      <w:r>
        <w:rPr>
          <w:rtl w:val="true"/>
        </w:rPr>
        <w:t>:</w:t>
      </w:r>
      <w:bookmarkEnd w:id="3414"/>
    </w:p>
    <w:p>
      <w:pPr>
        <w:pStyle w:val="Heading5"/>
        <w:numPr>
          <w:ilvl w:val="4"/>
          <w:numId w:val="1"/>
        </w:numPr>
        <w:rPr/>
      </w:pPr>
      <w:bookmarkStart w:id="3415" w:name="__RefHeading___Toc682380_73709187"/>
      <w:bookmarkStart w:id="3416" w:name="_Toc1516"/>
      <w:bookmarkEnd w:id="3415"/>
      <w:r>
        <w:rPr>
          <w:rtl w:val="true"/>
        </w:rPr>
        <w:t>الأوّل</w:t>
      </w:r>
      <w:r>
        <w:rPr>
          <w:rtl w:val="true"/>
        </w:rPr>
        <w:t>:</w:t>
      </w:r>
      <w:r>
        <w:rPr>
          <w:rtl w:val="true"/>
        </w:rPr>
        <w:t>نوم الجنب مرة ثانیة واثقا و متأکّدا بالانتباه قبل طلوع الفجر فی</w:t>
      </w:r>
      <w:bookmarkEnd w:id="3416"/>
    </w:p>
    <w:p>
      <w:pPr>
        <w:pStyle w:val="BookText"/>
        <w:rPr/>
      </w:pPr>
      <w:r>
        <w:rPr>
          <w:rFonts w:ascii="IRNazanin" w:hAnsi="IRNazanin" w:eastAsia="IRNazanin"/>
          <w:color w:val="111111"/>
          <w:sz w:val="28"/>
          <w:sz w:val="28"/>
          <w:szCs w:val="28"/>
          <w:rtl w:val="true"/>
          <w:lang w:bidi="fa-IR"/>
        </w:rPr>
        <w:t>وقت یسع للغسل،</w:t>
      </w:r>
    </w:p>
    <w:p>
      <w:pPr>
        <w:pStyle w:val="BookText"/>
        <w:rPr/>
      </w:pPr>
      <w:r>
        <w:rPr>
          <w:rFonts w:ascii="IRNazanin" w:hAnsi="IRNazanin" w:eastAsia="IRNazanin"/>
          <w:color w:val="111111"/>
          <w:sz w:val="28"/>
          <w:sz w:val="28"/>
          <w:szCs w:val="28"/>
          <w:rtl w:val="true"/>
          <w:lang w:bidi="fa-IR"/>
        </w:rPr>
        <w:t>و لکن اتّفاقا استمرّ به النوم إلی الصبح،فإنّ علیه القضاء دون الکفّارة علی تفصیل قد مرّ</w:t>
      </w:r>
      <w:r>
        <w:rPr>
          <w:rFonts w:eastAsia="IRNazanin" w:cs="IRNazanin"/>
          <w:color w:val="111111"/>
          <w:sz w:val="28"/>
          <w:szCs w:val="28"/>
          <w:rtl w:val="true"/>
          <w:lang w:bidi="fa-IR"/>
        </w:rPr>
        <w:t>.</w:t>
      </w:r>
    </w:p>
    <w:p>
      <w:pPr>
        <w:pStyle w:val="Heading5"/>
        <w:numPr>
          <w:ilvl w:val="4"/>
          <w:numId w:val="1"/>
        </w:numPr>
        <w:rPr/>
      </w:pPr>
      <w:bookmarkStart w:id="3417" w:name="__RefHeading___Toc682382_73709187"/>
      <w:bookmarkStart w:id="3418" w:name="_Toc1517"/>
      <w:bookmarkEnd w:id="3417"/>
      <w:r>
        <w:rPr>
          <w:rtl w:val="true"/>
        </w:rPr>
        <w:t>الثانی</w:t>
      </w:r>
      <w:r>
        <w:rPr>
          <w:rtl w:val="true"/>
        </w:rPr>
        <w:t>:</w:t>
      </w:r>
      <w:r>
        <w:rPr>
          <w:rtl w:val="true"/>
        </w:rPr>
        <w:t>إذا أبطل صومه بالإخلال بالنیّة بالریاء أو بنیّة القطع أو القاطع</w:t>
      </w:r>
      <w:bookmarkEnd w:id="3418"/>
    </w:p>
    <w:p>
      <w:pPr>
        <w:pStyle w:val="BookText"/>
        <w:rPr/>
      </w:pPr>
      <w:r>
        <w:rPr>
          <w:rFonts w:ascii="IRNazanin" w:hAnsi="IRNazanin" w:eastAsia="IRNazanin"/>
          <w:color w:val="111111"/>
          <w:sz w:val="28"/>
          <w:sz w:val="28"/>
          <w:szCs w:val="28"/>
          <w:rtl w:val="true"/>
          <w:lang w:bidi="fa-IR"/>
        </w:rPr>
        <w:t>من دون ممارسة شیء من المفطرات،فإنّه یجب علیه القضاء دون الکفّارة</w:t>
      </w:r>
      <w:r>
        <w:rPr>
          <w:rFonts w:eastAsia="IRNazanin" w:cs="IRNazanin"/>
          <w:color w:val="111111"/>
          <w:sz w:val="28"/>
          <w:szCs w:val="28"/>
          <w:rtl w:val="true"/>
          <w:lang w:bidi="fa-IR"/>
        </w:rPr>
        <w:t>.</w:t>
      </w:r>
    </w:p>
    <w:p>
      <w:pPr>
        <w:pStyle w:val="Heading5"/>
        <w:numPr>
          <w:ilvl w:val="4"/>
          <w:numId w:val="1"/>
        </w:numPr>
        <w:rPr/>
      </w:pPr>
      <w:bookmarkStart w:id="3419" w:name="__RefHeading___Toc682384_73709187"/>
      <w:bookmarkStart w:id="3420" w:name="_Toc1518"/>
      <w:bookmarkEnd w:id="3419"/>
      <w:r>
        <w:rPr>
          <w:rtl w:val="true"/>
        </w:rPr>
        <w:t>الثالث</w:t>
      </w:r>
      <w:r>
        <w:rPr>
          <w:rtl w:val="true"/>
        </w:rPr>
        <w:t>:</w:t>
      </w:r>
      <w:r>
        <w:rPr>
          <w:rtl w:val="true"/>
        </w:rPr>
        <w:t>إذا نسی غسل الجنابة یوما أو أکثر</w:t>
      </w:r>
      <w:bookmarkEnd w:id="3420"/>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تمام الشهر،فإنّه یجب علیه القضاء دون الکفّارة</w:t>
      </w:r>
      <w:r>
        <w:rPr>
          <w:rFonts w:eastAsia="IRNazanin" w:cs="IRNazanin"/>
          <w:color w:val="111111"/>
          <w:sz w:val="28"/>
          <w:szCs w:val="28"/>
          <w:rtl w:val="true"/>
          <w:lang w:bidi="fa-IR"/>
        </w:rPr>
        <w:t>.</w:t>
      </w:r>
      <w:bookmarkStart w:id="3421" w:name="pg11398_162845"/>
    </w:p>
    <w:p>
      <w:pPr>
        <w:pStyle w:val="Heading5"/>
        <w:numPr>
          <w:ilvl w:val="4"/>
          <w:numId w:val="1"/>
        </w:numPr>
        <w:rPr/>
      </w:pPr>
      <w:bookmarkStart w:id="3422" w:name="__RefHeading___Toc682386_73709187"/>
      <w:bookmarkStart w:id="3423" w:name="_Toc1519"/>
      <w:bookmarkEnd w:id="3421"/>
      <w:bookmarkEnd w:id="3422"/>
      <w:r>
        <w:rPr>
          <w:rtl w:val="true"/>
        </w:rPr>
        <w:t>الرابع</w:t>
      </w:r>
      <w:r>
        <w:rPr>
          <w:rtl w:val="true"/>
        </w:rPr>
        <w:t>:</w:t>
      </w:r>
      <w:r>
        <w:rPr>
          <w:rtl w:val="true"/>
        </w:rPr>
        <w:t>أنّ الصائم إذا أکل أو شرب فی وقت یشکّ فی طلوع الفجر فیه</w:t>
      </w:r>
      <w:bookmarkEnd w:id="3423"/>
    </w:p>
    <w:p>
      <w:pPr>
        <w:pStyle w:val="BookText"/>
        <w:rPr/>
      </w:pPr>
      <w:r>
        <w:rPr>
          <w:rFonts w:ascii="IRNazanin" w:hAnsi="IRNazanin" w:eastAsia="IRNazanin"/>
          <w:color w:val="111111"/>
          <w:sz w:val="28"/>
          <w:sz w:val="28"/>
          <w:szCs w:val="28"/>
          <w:rtl w:val="true"/>
          <w:lang w:bidi="fa-IR"/>
        </w:rPr>
        <w:t>معتمدا علی الاستصحاب تارکا الفحص</w:t>
      </w:r>
    </w:p>
    <w:p>
      <w:pPr>
        <w:pStyle w:val="BookText"/>
        <w:rPr/>
      </w:pPr>
      <w:r>
        <w:rPr>
          <w:rFonts w:ascii="IRNazanin" w:hAnsi="IRNazanin" w:eastAsia="IRNazanin"/>
          <w:color w:val="111111"/>
          <w:sz w:val="28"/>
          <w:sz w:val="28"/>
          <w:szCs w:val="28"/>
          <w:rtl w:val="true"/>
          <w:lang w:bidi="fa-IR"/>
        </w:rPr>
        <w:t>و التأکّد من عدم طلوعه،ثمّ تبیّن له أنّ الفجر کان طالعا،فعلیه أن یتمّ صومه تأدبا و یقضی یوما آخر بعد شهر رمضان، و إذا أکل و شرب بعد الفحص و التأکّد و الاعتقاد بعدم الطلوع ثمّ ظهر له أنّ الفجر کان طالعا،فلا شیء علیه</w:t>
      </w:r>
      <w:r>
        <w:rPr>
          <w:rFonts w:eastAsia="IRNazanin" w:cs="IRNazanin"/>
          <w:color w:val="111111"/>
          <w:sz w:val="28"/>
          <w:szCs w:val="28"/>
          <w:rtl w:val="true"/>
          <w:lang w:bidi="fa-IR"/>
        </w:rPr>
        <w:t>.</w:t>
      </w:r>
    </w:p>
    <w:p>
      <w:pPr>
        <w:pStyle w:val="Heading5"/>
        <w:numPr>
          <w:ilvl w:val="4"/>
          <w:numId w:val="1"/>
        </w:numPr>
        <w:rPr/>
      </w:pPr>
      <w:bookmarkStart w:id="3424" w:name="__RefHeading___Toc682388_73709187"/>
      <w:bookmarkStart w:id="3425" w:name="_Toc1520"/>
      <w:bookmarkEnd w:id="3424"/>
      <w:r>
        <w:rPr>
          <w:rtl w:val="true"/>
        </w:rPr>
        <w:t>الخامس</w:t>
      </w:r>
      <w:r>
        <w:rPr>
          <w:rtl w:val="true"/>
        </w:rPr>
        <w:t>:</w:t>
      </w:r>
      <w:r>
        <w:rPr>
          <w:rtl w:val="true"/>
        </w:rPr>
        <w:t>أنّ من أکل أو شرب واثقا و معتقدا بقاء اللیل و عدم طلوع الفجر</w:t>
      </w:r>
      <w:bookmarkEnd w:id="3425"/>
    </w:p>
    <w:p>
      <w:pPr>
        <w:pStyle w:val="BookText"/>
        <w:rPr/>
      </w:pPr>
      <w:r>
        <w:rPr>
          <w:rFonts w:ascii="IRNazanin" w:hAnsi="IRNazanin" w:eastAsia="IRNazanin"/>
          <w:color w:val="111111"/>
          <w:sz w:val="28"/>
          <w:sz w:val="28"/>
          <w:szCs w:val="28"/>
          <w:rtl w:val="true"/>
          <w:lang w:bidi="fa-IR"/>
        </w:rPr>
        <w:t>من دون النظر و الفحص ثمّ تبیّن له بعد ذلک أنّ الفجر کان طالعا حین أکل أو شرب،فإنّه و إن کان لیس بآثم حینما یفعل ذلک إلاّ أنّ صومه باطل،و علیه أن یمسک ذلک الیوم تشبّها بالصائمین و القضاء بعد شهر رمضان،و لا فرق فیه بین أن یکون متمکّنا من النظر و الفحص و لم یفحص،و أن لا یکون متمکّنا کالأعمی و المحبوس و نحوهما</w:t>
      </w:r>
      <w:r>
        <w:rPr>
          <w:rFonts w:eastAsia="IRNazanin" w:cs="IRNazanin"/>
          <w:color w:val="111111"/>
          <w:sz w:val="28"/>
          <w:szCs w:val="28"/>
          <w:rtl w:val="true"/>
          <w:lang w:bidi="fa-IR"/>
        </w:rPr>
        <w:t>.</w:t>
      </w:r>
    </w:p>
    <w:p>
      <w:pPr>
        <w:pStyle w:val="Heading5"/>
        <w:numPr>
          <w:ilvl w:val="4"/>
          <w:numId w:val="1"/>
        </w:numPr>
        <w:rPr/>
      </w:pPr>
      <w:bookmarkStart w:id="3426" w:name="__RefHeading___Toc682390_73709187"/>
      <w:bookmarkStart w:id="3427" w:name="_Toc1521"/>
      <w:bookmarkEnd w:id="3426"/>
      <w:r>
        <w:rPr>
          <w:rtl w:val="true"/>
        </w:rPr>
        <w:t>السادس</w:t>
      </w:r>
      <w:r>
        <w:rPr>
          <w:rtl w:val="true"/>
        </w:rPr>
        <w:t>:</w:t>
      </w:r>
      <w:r>
        <w:rPr>
          <w:rtl w:val="true"/>
        </w:rPr>
        <w:t>أنّ من نظر إلی الفجر و تأکّد و لکن لم یثق بعدم الطلوع</w:t>
      </w:r>
      <w:bookmarkEnd w:id="3427"/>
    </w:p>
    <w:p>
      <w:pPr>
        <w:pStyle w:val="BookText"/>
        <w:rPr/>
      </w:pPr>
      <w:r>
        <w:rPr>
          <w:rFonts w:ascii="IRNazanin" w:hAnsi="IRNazanin" w:eastAsia="IRNazanin"/>
          <w:color w:val="111111"/>
          <w:sz w:val="28"/>
          <w:sz w:val="28"/>
          <w:szCs w:val="28"/>
          <w:rtl w:val="true"/>
          <w:lang w:bidi="fa-IR"/>
        </w:rPr>
        <w:t>و کان یبقی شاکّا فیه و مع ذلک أکل أو شرب معتمدا علی الاستصحاب،ثمّ تبیّن له بعد ذلک أنّ الفجر کان طالعا حین أکل أو شرب،فإنّ علیه القضاء دون الکفّارة، و إذا حصل له الوثوق و الاطمئنان من النظر بعدم طلوع الفجر فأکل أو شرب ثمّ بعد ذلک تبیّن له أنّ الفجر کان طالعا حین أکل أو شرب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الحکم مختصّ بصوم شهر رمضان،و أمّا صوم غیره فیبطل بذلک،و إن کان بعد النظر إلی الفجر و الفحص عنه مباشرة و حصول الاعتقاد بعدم طلوعه</w:t>
      </w:r>
      <w:r>
        <w:rPr>
          <w:rFonts w:eastAsia="IRNazanin" w:cs="IRNazanin"/>
          <w:color w:val="111111"/>
          <w:sz w:val="28"/>
          <w:szCs w:val="28"/>
          <w:rtl w:val="true"/>
          <w:lang w:bidi="fa-IR"/>
        </w:rPr>
        <w:t>.</w:t>
      </w:r>
    </w:p>
    <w:p>
      <w:pPr>
        <w:pStyle w:val="Heading5"/>
        <w:numPr>
          <w:ilvl w:val="4"/>
          <w:numId w:val="1"/>
        </w:numPr>
        <w:rPr/>
      </w:pPr>
      <w:bookmarkStart w:id="3428" w:name="__RefHeading___Toc682392_73709187"/>
      <w:bookmarkStart w:id="3429" w:name="_Toc1522"/>
      <w:bookmarkEnd w:id="3428"/>
      <w:r>
        <w:rPr>
          <w:rtl w:val="true"/>
        </w:rPr>
        <w:t>السابع</w:t>
      </w:r>
      <w:r>
        <w:rPr>
          <w:rtl w:val="true"/>
        </w:rPr>
        <w:t>:</w:t>
      </w:r>
      <w:r>
        <w:rPr>
          <w:rtl w:val="true"/>
        </w:rPr>
        <w:t>أنّ من أکل أو شرب فی آخر النهار اعتقادا منه بأنّ المغرب قد</w:t>
      </w:r>
      <w:bookmarkEnd w:id="3429"/>
    </w:p>
    <w:p>
      <w:pPr>
        <w:pStyle w:val="BookText"/>
        <w:rPr/>
      </w:pPr>
      <w:r>
        <w:rPr>
          <w:rFonts w:ascii="IRNazanin" w:hAnsi="IRNazanin" w:eastAsia="IRNazanin"/>
          <w:color w:val="111111"/>
          <w:sz w:val="28"/>
          <w:sz w:val="28"/>
          <w:szCs w:val="28"/>
          <w:rtl w:val="true"/>
          <w:lang w:bidi="fa-IR"/>
        </w:rPr>
        <w:t>دخل،ثمّ تبیّن له بعد ذلک أنّ النهار کان لا یزال باقیا حین أکل أو شرب،</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علیه القضاء بلا فرق بین أن یکون اعتقاده بدخول المغرب من جهة قیامه بالنظر و التأکّد منه بصورة مباشرة،أو من جهة اخری،و إذا أکل أو شرب و هو</w:t>
      </w:r>
      <w:bookmarkStart w:id="3430" w:name="pg11398_162846"/>
    </w:p>
    <w:p>
      <w:pPr>
        <w:pStyle w:val="BookText"/>
        <w:rPr/>
      </w:pPr>
      <w:bookmarkEnd w:id="3430"/>
      <w:r>
        <w:rPr>
          <w:rFonts w:ascii="IRNazanin" w:hAnsi="IRNazanin" w:eastAsia="IRNazanin"/>
          <w:color w:val="111111"/>
          <w:sz w:val="28"/>
          <w:sz w:val="28"/>
          <w:szCs w:val="28"/>
          <w:rtl w:val="true"/>
          <w:lang w:bidi="fa-IR"/>
        </w:rPr>
        <w:t>شاکّ فی دخول المغرب و انتهاء النهار،من دون أن یکون واثقا و مطمئنّا بدخوله بشکل مباشر أو بإخبار ثقة أو بأذانه،فعلیه القضاء و الکفّارة،و إن لم یتبیّن له بعد ذلک أنّ النهار لا یزال باقیا حین أکل أو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اتّضح له بعد ذلک أنّ المغرب قد دخل حین أکل أو شرب،فلا شیء علیه و صیامه صحیح</w:t>
      </w:r>
      <w:r>
        <w:rPr>
          <w:rFonts w:eastAsia="IRNazanin" w:cs="IRNazanin"/>
          <w:color w:val="111111"/>
          <w:sz w:val="28"/>
          <w:szCs w:val="28"/>
          <w:rtl w:val="true"/>
          <w:lang w:bidi="fa-IR"/>
        </w:rPr>
        <w:t>.</w:t>
      </w:r>
    </w:p>
    <w:p>
      <w:pPr>
        <w:pStyle w:val="Heading5"/>
        <w:numPr>
          <w:ilvl w:val="4"/>
          <w:numId w:val="1"/>
        </w:numPr>
        <w:rPr/>
      </w:pPr>
      <w:bookmarkStart w:id="3431" w:name="__RefHeading___Toc682394_73709187"/>
      <w:bookmarkStart w:id="3432" w:name="_Toc1523"/>
      <w:bookmarkEnd w:id="3431"/>
      <w:r>
        <w:rPr>
          <w:rtl w:val="true"/>
        </w:rPr>
        <w:t>الثامن</w:t>
      </w:r>
      <w:r>
        <w:rPr>
          <w:rtl w:val="true"/>
        </w:rPr>
        <w:t>:</w:t>
      </w:r>
      <w:r>
        <w:rPr>
          <w:rtl w:val="true"/>
        </w:rPr>
        <w:t>أنّ من أفطر فی آخر النهار ظانّا أو معتقدا بأنّ الشمس قد غابت</w:t>
      </w:r>
      <w:bookmarkEnd w:id="3432"/>
    </w:p>
    <w:p>
      <w:pPr>
        <w:pStyle w:val="BookText"/>
        <w:rPr/>
      </w:pPr>
      <w:r>
        <w:rPr>
          <w:rFonts w:ascii="IRNazanin" w:hAnsi="IRNazanin" w:eastAsia="IRNazanin"/>
          <w:color w:val="111111"/>
          <w:sz w:val="28"/>
          <w:sz w:val="28"/>
          <w:szCs w:val="28"/>
          <w:rtl w:val="true"/>
          <w:lang w:bidi="fa-IR"/>
        </w:rPr>
        <w:t>من جهة وجود السحاب فی السماء أو نحوه،</w:t>
      </w:r>
    </w:p>
    <w:p>
      <w:pPr>
        <w:pStyle w:val="BookText"/>
        <w:rPr/>
      </w:pPr>
      <w:r>
        <w:rPr>
          <w:rFonts w:ascii="IRNazanin" w:hAnsi="IRNazanin" w:eastAsia="IRNazanin"/>
          <w:color w:val="111111"/>
          <w:sz w:val="28"/>
          <w:sz w:val="28"/>
          <w:szCs w:val="28"/>
          <w:rtl w:val="true"/>
          <w:lang w:bidi="fa-IR"/>
        </w:rPr>
        <w:t>ثمّ رأی الشمس بعد ذلک و أنّها کانت لا تزال باقیة حین أفطر،فهل علیه قضاء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القضاء</w:t>
      </w:r>
      <w:r>
        <w:rPr>
          <w:rFonts w:eastAsia="IRNazanin" w:cs="IRNazanin"/>
          <w:color w:val="111111"/>
          <w:sz w:val="28"/>
          <w:szCs w:val="28"/>
          <w:rtl w:val="true"/>
          <w:lang w:bidi="fa-IR"/>
        </w:rPr>
        <w:t>.</w:t>
      </w:r>
    </w:p>
    <w:p>
      <w:pPr>
        <w:pStyle w:val="Heading5"/>
        <w:numPr>
          <w:ilvl w:val="4"/>
          <w:numId w:val="1"/>
        </w:numPr>
        <w:rPr/>
      </w:pPr>
      <w:bookmarkStart w:id="3433" w:name="__RefHeading___Toc682396_73709187"/>
      <w:bookmarkStart w:id="3434" w:name="_Toc1524"/>
      <w:bookmarkEnd w:id="3433"/>
      <w:r>
        <w:rPr>
          <w:rtl w:val="true"/>
        </w:rPr>
        <w:t>التاسع</w:t>
      </w:r>
      <w:r>
        <w:rPr>
          <w:rtl w:val="true"/>
        </w:rPr>
        <w:t>:</w:t>
      </w:r>
      <w:r>
        <w:rPr>
          <w:rtl w:val="true"/>
        </w:rPr>
        <w:t>إدخال الماء إلی الفم بمضمضة و غیرها فیسبق و یدخل الجوف</w:t>
      </w:r>
      <w:bookmarkEnd w:id="3434"/>
    </w:p>
    <w:p>
      <w:pPr>
        <w:pStyle w:val="BookText"/>
        <w:rPr/>
      </w:pPr>
      <w:r>
        <w:rPr>
          <w:rFonts w:ascii="IRNazanin" w:hAnsi="IRNazanin" w:eastAsia="IRNazanin"/>
          <w:color w:val="111111"/>
          <w:sz w:val="28"/>
          <w:sz w:val="28"/>
          <w:szCs w:val="28"/>
          <w:rtl w:val="true"/>
          <w:lang w:bidi="fa-IR"/>
        </w:rPr>
        <w:t>فإنّه یوجب القضاء دون الکفّارة،أمّا إذا نسی فابتلعه فلا قضاء علیه،و کذا إذا کان فی مضمضة وضوء صلاة الفریضة،و أمّا التعدّی إلی النافلة فهو مشکل بل لا یجوز</w:t>
      </w:r>
      <w:r>
        <w:rPr>
          <w:rFonts w:eastAsia="IRNazanin" w:cs="IRNazanin"/>
          <w:color w:val="111111"/>
          <w:sz w:val="28"/>
          <w:szCs w:val="28"/>
          <w:rtl w:val="true"/>
          <w:lang w:bidi="fa-IR"/>
        </w:rPr>
        <w:t>.</w:t>
      </w:r>
    </w:p>
    <w:p>
      <w:pPr>
        <w:pStyle w:val="Heading5"/>
        <w:numPr>
          <w:ilvl w:val="4"/>
          <w:numId w:val="1"/>
        </w:numPr>
        <w:rPr/>
      </w:pPr>
      <w:bookmarkStart w:id="3435" w:name="__RefHeading___Toc682398_73709187"/>
      <w:bookmarkStart w:id="3436" w:name="_Toc1525"/>
      <w:bookmarkEnd w:id="3435"/>
      <w:r>
        <w:rPr>
          <w:rtl w:val="true"/>
        </w:rPr>
        <w:t>العاشر</w:t>
      </w:r>
      <w:r>
        <w:rPr>
          <w:rtl w:val="true"/>
        </w:rPr>
        <w:t>:</w:t>
      </w:r>
      <w:r>
        <w:rPr>
          <w:rtl w:val="true"/>
        </w:rPr>
        <w:t>سبق المنیّ بالملاعبة و نحوها اتّفاقا مع عدم قصده و کونه واثقا</w:t>
      </w:r>
      <w:bookmarkEnd w:id="3436"/>
    </w:p>
    <w:p>
      <w:pPr>
        <w:pStyle w:val="BookText"/>
        <w:rPr/>
      </w:pPr>
      <w:r>
        <w:rPr>
          <w:rFonts w:ascii="IRNazanin" w:hAnsi="IRNazanin" w:eastAsia="IRNazanin"/>
          <w:color w:val="111111"/>
          <w:sz w:val="28"/>
          <w:sz w:val="28"/>
          <w:szCs w:val="28"/>
          <w:rtl w:val="true"/>
          <w:lang w:bidi="fa-IR"/>
        </w:rPr>
        <w:t>من نفسه لعدم خروجه منه</w:t>
      </w:r>
    </w:p>
    <w:p>
      <w:pPr>
        <w:pStyle w:val="BookText"/>
        <w:rPr/>
      </w:pPr>
      <w:r>
        <w:rPr>
          <w:rFonts w:ascii="IRNazanin" w:hAnsi="IRNazanin" w:eastAsia="IRNazanin"/>
          <w:color w:val="111111"/>
          <w:sz w:val="28"/>
          <w:sz w:val="28"/>
          <w:szCs w:val="28"/>
          <w:rtl w:val="true"/>
          <w:lang w:bidi="fa-IR"/>
        </w:rPr>
        <w:t>و لا من عادته ذلک،فإنّه یوجب القضاء علیه دون الکفّارة</w:t>
      </w:r>
      <w:r>
        <w:rPr>
          <w:rFonts w:eastAsia="IRNazanin" w:cs="IRNazanin"/>
          <w:color w:val="111111"/>
          <w:sz w:val="28"/>
          <w:szCs w:val="28"/>
          <w:rtl w:val="true"/>
          <w:lang w:bidi="fa-IR"/>
        </w:rPr>
        <w:t>.</w:t>
      </w:r>
    </w:p>
    <w:p>
      <w:pPr>
        <w:pStyle w:val="Heading4"/>
        <w:numPr>
          <w:ilvl w:val="3"/>
          <w:numId w:val="1"/>
        </w:numPr>
        <w:rPr/>
      </w:pPr>
      <w:bookmarkStart w:id="3437" w:name="__RefHeading___Toc682400_73709187"/>
      <w:bookmarkStart w:id="3438" w:name="_Toc1526"/>
      <w:bookmarkEnd w:id="3437"/>
      <w:r>
        <w:rPr>
          <w:rtl w:val="true"/>
        </w:rPr>
        <w:t xml:space="preserve">مسألة </w:t>
      </w:r>
      <w:r>
        <w:rPr/>
        <w:t>1045</w:t>
      </w:r>
      <w:r>
        <w:rPr>
          <w:rtl w:val="true"/>
        </w:rPr>
        <w:t>:</w:t>
      </w:r>
      <w:r>
        <w:rPr>
          <w:rtl w:val="true"/>
        </w:rPr>
        <w:t>لا یسمح شرعا لمن بطل صیامه أثناء نهار شهر رمضان</w:t>
      </w:r>
      <w:bookmarkEnd w:id="3438"/>
    </w:p>
    <w:p>
      <w:pPr>
        <w:pStyle w:val="BookText"/>
        <w:rPr/>
      </w:pPr>
      <w:r>
        <w:rPr>
          <w:rFonts w:ascii="IRNazanin" w:hAnsi="IRNazanin" w:eastAsia="IRNazanin"/>
          <w:color w:val="111111"/>
          <w:sz w:val="28"/>
          <w:sz w:val="28"/>
          <w:szCs w:val="28"/>
          <w:rtl w:val="true"/>
          <w:lang w:bidi="fa-IR"/>
        </w:rPr>
        <w:t>أن یأکل أو یشرب أو یرتکب أیّ مفطر آخر</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علیه أن یمسک عن جمیع المفطرات تشبّها بالصائمین</w:t>
      </w:r>
      <w:r>
        <w:rPr>
          <w:rFonts w:eastAsia="IRNazanin" w:cs="IRNazanin"/>
          <w:color w:val="111111"/>
          <w:sz w:val="28"/>
          <w:szCs w:val="28"/>
          <w:rtl w:val="true"/>
          <w:lang w:bidi="fa-IR"/>
        </w:rPr>
        <w:t>.</w:t>
      </w:r>
      <w:bookmarkStart w:id="3439" w:name="pg11398_162847"/>
    </w:p>
    <w:p>
      <w:pPr>
        <w:pStyle w:val="Heading3"/>
        <w:numPr>
          <w:ilvl w:val="2"/>
          <w:numId w:val="1"/>
        </w:numPr>
        <w:rPr/>
      </w:pPr>
      <w:bookmarkStart w:id="3440" w:name="__RefHeading___Toc682402_73709187"/>
      <w:bookmarkStart w:id="3441" w:name="_Toc1527"/>
      <w:bookmarkEnd w:id="3439"/>
      <w:bookmarkEnd w:id="3440"/>
      <w:r>
        <w:rPr>
          <w:rtl w:val="true"/>
        </w:rPr>
        <w:t>الفصل الرابع</w:t>
      </w:r>
      <w:r>
        <w:rPr>
          <w:rtl w:val="true"/>
        </w:rPr>
        <w:t xml:space="preserve">: </w:t>
      </w:r>
      <w:r>
        <w:rPr>
          <w:rtl w:val="true"/>
        </w:rPr>
        <w:t>شرائط وجوب الصوم</w:t>
      </w:r>
      <w:bookmarkEnd w:id="3441"/>
    </w:p>
    <w:p>
      <w:pPr>
        <w:pStyle w:val="Heading4"/>
        <w:numPr>
          <w:ilvl w:val="3"/>
          <w:numId w:val="1"/>
        </w:numPr>
        <w:rPr/>
      </w:pPr>
      <w:bookmarkStart w:id="3442" w:name="__RefHeading___Toc682404_73709187"/>
      <w:bookmarkStart w:id="3443" w:name="_Toc1528"/>
      <w:bookmarkEnd w:id="3442"/>
      <w:r>
        <w:rPr>
          <w:rtl w:val="true"/>
        </w:rPr>
        <w:t>اشارة</w:t>
      </w:r>
      <w:bookmarkEnd w:id="3443"/>
    </w:p>
    <w:p>
      <w:pPr>
        <w:pStyle w:val="BookText"/>
        <w:rPr/>
      </w:pPr>
      <w:r>
        <w:rPr>
          <w:rFonts w:ascii="IRNazanin" w:hAnsi="IRNazanin" w:eastAsia="IRNazanin"/>
          <w:color w:val="111111"/>
          <w:sz w:val="28"/>
          <w:sz w:val="28"/>
          <w:szCs w:val="28"/>
          <w:rtl w:val="true"/>
          <w:lang w:bidi="fa-IR"/>
        </w:rPr>
        <w:t>شرائط وجوب الصوم</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الخلوّ من الحیض و النفاس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الأمن من الضرر الصحّیّ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محرجا له و موقعا فی مشقة شدیدة أمام مشکلة حیاته الاعتیادیّة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السفر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الشیخوخة الّتی أضعفته علی الصیام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الإصابة بداء العطش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المرأة حاملا مقربا و یضرّ الصوم بحملها،فلا یجب علی الصبیّ و لا علی المجنون و لا علی الحائض و النفساء،فإذا بلغ أو عقل أثناء النهار لم یجب علیه الإمساک بقیّة النهار،و کذا إذا نقت الحائض و النفساء،و إذا حدث الجنون او الحیض أو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الصوم</w:t>
      </w:r>
      <w:r>
        <w:rPr>
          <w:rFonts w:eastAsia="IRNazanin" w:cs="IRNazanin"/>
          <w:color w:val="111111"/>
          <w:sz w:val="28"/>
          <w:szCs w:val="28"/>
          <w:rtl w:val="true"/>
          <w:lang w:bidi="fa-IR"/>
        </w:rPr>
        <w:t>.</w:t>
      </w:r>
    </w:p>
    <w:p>
      <w:pPr>
        <w:pStyle w:val="Heading4"/>
        <w:numPr>
          <w:ilvl w:val="3"/>
          <w:numId w:val="1"/>
        </w:numPr>
        <w:rPr/>
      </w:pPr>
      <w:bookmarkStart w:id="3444" w:name="__RefHeading___Toc682406_73709187"/>
      <w:bookmarkStart w:id="3445" w:name="_Toc1529"/>
      <w:bookmarkEnd w:id="3444"/>
      <w:r>
        <w:rPr>
          <w:rtl w:val="true"/>
        </w:rPr>
        <w:t xml:space="preserve">مسألة </w:t>
      </w:r>
      <w:r>
        <w:rPr/>
        <w:t>1046</w:t>
      </w:r>
      <w:r>
        <w:rPr>
          <w:rtl w:val="true"/>
        </w:rPr>
        <w:t>:</w:t>
      </w:r>
      <w:r>
        <w:rPr>
          <w:rtl w:val="true"/>
        </w:rPr>
        <w:t>لا یکون الصوم مشروعا للمسافر إلاّ فی ثلاثة مواضع</w:t>
      </w:r>
      <w:r>
        <w:rPr>
          <w:rtl w:val="true"/>
        </w:rPr>
        <w:t>:</w:t>
      </w:r>
      <w:bookmarkEnd w:id="344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الثلاثة من عشرة أیّام الّتی یصوم ثلاثة منها فی مکّة أو فی الطریق و سبعة منها إذا رجع بدل الهدی إذا 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الثمانیة عشر یوما،الّتی هی بدل الناقة کفّارة لمن أفاض من عرفات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المنذور إیقاعه فی السفر أو الأعمّ منه و من الحضر</w:t>
      </w:r>
      <w:r>
        <w:rPr>
          <w:rFonts w:eastAsia="IRNazanin" w:cs="IRNazanin"/>
          <w:color w:val="111111"/>
          <w:sz w:val="28"/>
          <w:szCs w:val="28"/>
          <w:rtl w:val="true"/>
          <w:lang w:bidi="fa-IR"/>
        </w:rPr>
        <w:t>.</w:t>
      </w:r>
    </w:p>
    <w:p>
      <w:pPr>
        <w:pStyle w:val="Heading4"/>
        <w:numPr>
          <w:ilvl w:val="3"/>
          <w:numId w:val="1"/>
        </w:numPr>
        <w:rPr/>
      </w:pPr>
      <w:bookmarkStart w:id="3446" w:name="__RefHeading___Toc682408_73709187"/>
      <w:bookmarkStart w:id="3447" w:name="_Toc1530"/>
      <w:bookmarkEnd w:id="3446"/>
      <w:r>
        <w:rPr>
          <w:rtl w:val="true"/>
        </w:rPr>
        <w:t xml:space="preserve">مسألة </w:t>
      </w:r>
      <w:r>
        <w:rPr/>
        <w:t>1047</w:t>
      </w:r>
      <w:r>
        <w:rPr>
          <w:rtl w:val="true"/>
        </w:rPr>
        <w:t>:</w:t>
      </w:r>
      <w:r>
        <w:rPr>
          <w:rtl w:val="true"/>
        </w:rPr>
        <w:t>الأقوی عدم جواز الصوم المندوب فی السفر إلاّ ثلاثة</w:t>
      </w:r>
      <w:bookmarkEnd w:id="3447"/>
    </w:p>
    <w:p>
      <w:pPr>
        <w:pStyle w:val="BookText"/>
        <w:rPr/>
      </w:pPr>
      <w:r>
        <w:rPr>
          <w:rFonts w:ascii="IRNazanin" w:hAnsi="IRNazanin" w:eastAsia="IRNazanin"/>
          <w:color w:val="111111"/>
          <w:sz w:val="28"/>
          <w:sz w:val="28"/>
          <w:szCs w:val="28"/>
          <w:rtl w:val="true"/>
          <w:lang w:bidi="fa-IR"/>
        </w:rPr>
        <w:t>أیّام للحاجة فی المدینة،</w:t>
      </w:r>
    </w:p>
    <w:p>
      <w:pPr>
        <w:pStyle w:val="BookText"/>
        <w:rPr/>
      </w:pPr>
      <w:r>
        <w:rPr>
          <w:rFonts w:ascii="IRNazanin" w:hAnsi="IRNazanin" w:eastAsia="IRNazanin"/>
          <w:color w:val="111111"/>
          <w:sz w:val="28"/>
          <w:sz w:val="28"/>
          <w:szCs w:val="28"/>
          <w:rtl w:val="true"/>
          <w:lang w:bidi="fa-IR"/>
        </w:rPr>
        <w:t>و الأقوی أن یکون ذلک فی الأربعاء و الخمیس و الجمعة</w:t>
      </w:r>
      <w:r>
        <w:rPr>
          <w:rFonts w:eastAsia="IRNazanin" w:cs="IRNazanin"/>
          <w:color w:val="111111"/>
          <w:sz w:val="28"/>
          <w:szCs w:val="28"/>
          <w:rtl w:val="true"/>
          <w:lang w:bidi="fa-IR"/>
        </w:rPr>
        <w:t>.</w:t>
      </w:r>
    </w:p>
    <w:p>
      <w:pPr>
        <w:pStyle w:val="Heading4"/>
        <w:numPr>
          <w:ilvl w:val="3"/>
          <w:numId w:val="1"/>
        </w:numPr>
        <w:rPr/>
      </w:pPr>
      <w:bookmarkStart w:id="3448" w:name="__RefHeading___Toc682410_73709187"/>
      <w:bookmarkStart w:id="3449" w:name="_Toc1531"/>
      <w:bookmarkEnd w:id="3448"/>
      <w:r>
        <w:rPr>
          <w:rtl w:val="true"/>
        </w:rPr>
        <w:t xml:space="preserve">مسألة </w:t>
      </w:r>
      <w:r>
        <w:rPr/>
        <w:t>1048</w:t>
      </w:r>
      <w:r>
        <w:rPr>
          <w:rtl w:val="true"/>
        </w:rPr>
        <w:t>:</w:t>
      </w:r>
      <w:r>
        <w:rPr>
          <w:rtl w:val="true"/>
        </w:rPr>
        <w:t>یصحّ الصوم من المسافر الجاهل بأنّه لا صیام علیه</w:t>
      </w:r>
      <w:bookmarkEnd w:id="3449"/>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bookmarkStart w:id="3450" w:name="pg11398_162848"/>
    </w:p>
    <w:p>
      <w:pPr>
        <w:pStyle w:val="BookText"/>
        <w:rPr/>
      </w:pPr>
      <w:bookmarkEnd w:id="3450"/>
      <w:r>
        <w:rPr>
          <w:rFonts w:ascii="IRNazanin" w:hAnsi="IRNazanin" w:eastAsia="IRNazanin"/>
          <w:color w:val="111111"/>
          <w:sz w:val="28"/>
          <w:sz w:val="28"/>
          <w:szCs w:val="28"/>
          <w:rtl w:val="true"/>
          <w:lang w:bidi="fa-IR"/>
        </w:rPr>
        <w:t>علم بذلک فی الأثناء،و واصل صیامه فهو باطل،و لا یصحّ الصوم من الناسی و إن لم یتفطّن إلاّ بعد انتهاء الوقت</w:t>
      </w:r>
      <w:r>
        <w:rPr>
          <w:rFonts w:eastAsia="IRNazanin" w:cs="IRNazanin"/>
          <w:color w:val="111111"/>
          <w:sz w:val="28"/>
          <w:szCs w:val="28"/>
          <w:rtl w:val="true"/>
          <w:lang w:bidi="fa-IR"/>
        </w:rPr>
        <w:t>.</w:t>
      </w:r>
    </w:p>
    <w:p>
      <w:pPr>
        <w:pStyle w:val="Heading4"/>
        <w:numPr>
          <w:ilvl w:val="3"/>
          <w:numId w:val="1"/>
        </w:numPr>
        <w:rPr/>
      </w:pPr>
      <w:bookmarkStart w:id="3451" w:name="__RefHeading___Toc682412_73709187"/>
      <w:bookmarkStart w:id="3452" w:name="_Toc1532"/>
      <w:bookmarkEnd w:id="3451"/>
      <w:r>
        <w:rPr>
          <w:rtl w:val="true"/>
        </w:rPr>
        <w:t xml:space="preserve">مسألة </w:t>
      </w:r>
      <w:r>
        <w:rPr/>
        <w:t>1049</w:t>
      </w:r>
      <w:r>
        <w:rPr>
          <w:rtl w:val="true"/>
        </w:rPr>
        <w:t>:</w:t>
      </w:r>
      <w:r>
        <w:rPr>
          <w:rtl w:val="true"/>
        </w:rPr>
        <w:t>یصحّ الصوم من المسافر الّذی حکمه التمام</w:t>
      </w:r>
      <w:bookmarkEnd w:id="3452"/>
    </w:p>
    <w:p>
      <w:pPr>
        <w:pStyle w:val="BookText"/>
        <w:rPr/>
      </w:pPr>
      <w:r>
        <w:rPr>
          <w:rFonts w:ascii="IRNazanin" w:hAnsi="IRNazanin" w:eastAsia="IRNazanin"/>
          <w:color w:val="111111"/>
          <w:sz w:val="28"/>
          <w:sz w:val="28"/>
          <w:szCs w:val="28"/>
          <w:rtl w:val="true"/>
          <w:lang w:bidi="fa-IR"/>
        </w:rPr>
        <w:t>کناوی الإقامة و المسافر سفر معصیة و من کان عمله السفر و من مضی علیه ثلاثون یوما و هو متردّد فی مکان ما</w:t>
      </w:r>
      <w:r>
        <w:rPr>
          <w:rFonts w:eastAsia="IRNazanin" w:cs="IRNazanin"/>
          <w:color w:val="111111"/>
          <w:sz w:val="28"/>
          <w:szCs w:val="28"/>
          <w:rtl w:val="true"/>
          <w:lang w:bidi="fa-IR"/>
        </w:rPr>
        <w:t>.</w:t>
      </w:r>
    </w:p>
    <w:p>
      <w:pPr>
        <w:pStyle w:val="Heading4"/>
        <w:numPr>
          <w:ilvl w:val="3"/>
          <w:numId w:val="1"/>
        </w:numPr>
        <w:rPr/>
      </w:pPr>
      <w:bookmarkStart w:id="3453" w:name="__RefHeading___Toc682414_73709187"/>
      <w:bookmarkStart w:id="3454" w:name="_Toc1533"/>
      <w:bookmarkEnd w:id="3453"/>
      <w:r>
        <w:rPr>
          <w:rtl w:val="true"/>
        </w:rPr>
        <w:t xml:space="preserve">مسألة </w:t>
      </w:r>
      <w:r>
        <w:rPr/>
        <w:t>1050</w:t>
      </w:r>
      <w:r>
        <w:rPr>
          <w:rtl w:val="true"/>
        </w:rPr>
        <w:t>:</w:t>
      </w:r>
      <w:r>
        <w:rPr>
          <w:rtl w:val="true"/>
        </w:rPr>
        <w:t>لا یصحّ الصوم من المریض</w:t>
      </w:r>
      <w:bookmarkEnd w:id="3454"/>
    </w:p>
    <w:p>
      <w:pPr>
        <w:pStyle w:val="BookText"/>
        <w:rPr/>
      </w:pPr>
      <w:r>
        <w:rPr>
          <w:rFonts w:ascii="IRNazanin" w:hAnsi="IRNazanin" w:eastAsia="IRNazanin"/>
          <w:color w:val="111111"/>
          <w:sz w:val="28"/>
          <w:sz w:val="28"/>
          <w:szCs w:val="28"/>
          <w:rtl w:val="true"/>
          <w:lang w:bidi="fa-IR"/>
        </w:rPr>
        <w:t>و منه الأرمد،إذا أدّی طول برئه أو شدّته أو صداعا لا یحتمل عادة أو حمی عالیة شریطة أن یکون ذلک بمرتبة یهتمّ العقلاء بالتحفّظ منها عادة،حیث إنّ الشدّة و طول المرض و الضرر و الخوف جمیعا ذات مراتب و درجات متفاوتة،و أمّا إذا أدّی إلی مرتبة بسیطة من الشدّة أو طول المرض أو حدوث مرض ضئیل کحمی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صام تمام شهر رمضان،ممّا لا یراه العقلاء من الضرر الّذی یکون مانعا عن ممارسة صیامه فلا یوجب الإفطار</w:t>
      </w:r>
      <w:r>
        <w:rPr>
          <w:rFonts w:eastAsia="IRNazanin" w:cs="IRNazanin"/>
          <w:color w:val="111111"/>
          <w:sz w:val="28"/>
          <w:szCs w:val="28"/>
          <w:rtl w:val="true"/>
          <w:lang w:bidi="fa-IR"/>
        </w:rPr>
        <w:t>.</w:t>
      </w:r>
    </w:p>
    <w:p>
      <w:pPr>
        <w:pStyle w:val="Heading4"/>
        <w:numPr>
          <w:ilvl w:val="3"/>
          <w:numId w:val="1"/>
        </w:numPr>
        <w:rPr/>
      </w:pPr>
      <w:bookmarkStart w:id="3455" w:name="__RefHeading___Toc682416_73709187"/>
      <w:bookmarkStart w:id="3456" w:name="_Toc1534"/>
      <w:bookmarkEnd w:id="3455"/>
      <w:r>
        <w:rPr>
          <w:rtl w:val="true"/>
        </w:rPr>
        <w:t xml:space="preserve">مسألة </w:t>
      </w:r>
      <w:r>
        <w:rPr/>
        <w:t>1051</w:t>
      </w:r>
      <w:r>
        <w:rPr>
          <w:rtl w:val="true"/>
        </w:rPr>
        <w:t>:</w:t>
      </w:r>
      <w:r>
        <w:rPr>
          <w:rtl w:val="true"/>
        </w:rPr>
        <w:t>المرض المانع عن وجوب الصوم حدوثا أو بقاء یختلف</w:t>
      </w:r>
      <w:bookmarkEnd w:id="3456"/>
    </w:p>
    <w:p>
      <w:pPr>
        <w:pStyle w:val="BookText"/>
        <w:rPr/>
      </w:pPr>
      <w:r>
        <w:rPr>
          <w:rFonts w:ascii="IRNazanin" w:hAnsi="IRNazanin" w:eastAsia="IRNazanin"/>
          <w:color w:val="111111"/>
          <w:sz w:val="28"/>
          <w:sz w:val="28"/>
          <w:szCs w:val="28"/>
          <w:rtl w:val="true"/>
          <w:lang w:bidi="fa-IR"/>
        </w:rPr>
        <w:t>باختلاف الأشخاص،</w:t>
      </w:r>
    </w:p>
    <w:p>
      <w:pPr>
        <w:pStyle w:val="BookText"/>
        <w:rPr/>
      </w:pPr>
      <w:r>
        <w:rPr>
          <w:rFonts w:ascii="IRNazanin" w:hAnsi="IRNazanin" w:eastAsia="IRNazanin"/>
          <w:color w:val="111111"/>
          <w:sz w:val="28"/>
          <w:sz w:val="28"/>
          <w:szCs w:val="28"/>
          <w:rtl w:val="true"/>
          <w:lang w:bidi="fa-IR"/>
        </w:rPr>
        <w:t>فالإنسان السالم صحیّا کالشاب صحیح البدن تکون حمی یوم أو یومین بسیطة بالنسبة إلیه و لا تمنعه عن القیام بواجباته الدینیّة، و الدنیویة و لکنّها بالنسبة إلی الإنسان المتداعی صحیّا شدیدة و تمنعه عن القیام بوظائفه،فکلّ إنسان مکلّف بحسب حاله من القوّة و الطاقة هذا من ناحیة</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لا فرق بین أن یکون المکلّف واثقا و مطمئنّا بالضرر الصحّیّ أو ظانا به أو مجرّد احتمال،شریطة أن یکون ذلک الاحتمال أو الظنّ یبعث الخوف و الخشیة فی النفس،کما إذا خاف من الصوم علی عینه من الرمد أو العمی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احتمال الضرر الصحیّ بمرتبة ضئیلة لا تبعث علی</w:t>
      </w:r>
      <w:bookmarkStart w:id="3457" w:name="pg11398_162849"/>
    </w:p>
    <w:p>
      <w:pPr>
        <w:pStyle w:val="BookText"/>
        <w:rPr/>
      </w:pPr>
      <w:bookmarkEnd w:id="3457"/>
      <w:r>
        <w:rPr>
          <w:rFonts w:ascii="IRNazanin" w:hAnsi="IRNazanin" w:eastAsia="IRNazanin"/>
          <w:color w:val="111111"/>
          <w:sz w:val="28"/>
          <w:sz w:val="28"/>
          <w:szCs w:val="28"/>
          <w:rtl w:val="true"/>
          <w:lang w:bidi="fa-IR"/>
        </w:rPr>
        <w:t>القلق و الخوف فلا یجوز له الإفطار،إلاّ إذا قال الطبیب الماهر الثقة بعد فحصه و التأکید علیه أنّه مریض و یضرّه الصوم،فإنّ علیه أن یعمل بقوله و إن لم یوجب الخوف و القلق فی نفسه علی أساس حجیّة قوله بملاک أنّه من أهل الخبرة</w:t>
      </w:r>
      <w:r>
        <w:rPr>
          <w:rFonts w:eastAsia="IRNazanin" w:cs="IRNazanin"/>
          <w:color w:val="111111"/>
          <w:sz w:val="28"/>
          <w:szCs w:val="28"/>
          <w:rtl w:val="true"/>
          <w:lang w:bidi="fa-IR"/>
        </w:rPr>
        <w:t>.</w:t>
      </w:r>
    </w:p>
    <w:p>
      <w:pPr>
        <w:pStyle w:val="Heading4"/>
        <w:numPr>
          <w:ilvl w:val="3"/>
          <w:numId w:val="1"/>
        </w:numPr>
        <w:rPr/>
      </w:pPr>
      <w:bookmarkStart w:id="3458" w:name="__RefHeading___Toc682418_73709187"/>
      <w:bookmarkStart w:id="3459" w:name="_Toc1535"/>
      <w:bookmarkEnd w:id="3458"/>
      <w:r>
        <w:rPr>
          <w:rtl w:val="true"/>
        </w:rPr>
        <w:t xml:space="preserve">مسألة </w:t>
      </w:r>
      <w:r>
        <w:rPr/>
        <w:t>1052</w:t>
      </w:r>
      <w:r>
        <w:rPr>
          <w:rtl w:val="true"/>
        </w:rPr>
        <w:t>:</w:t>
      </w:r>
      <w:r>
        <w:rPr>
          <w:rtl w:val="true"/>
        </w:rPr>
        <w:t>لا یکفی الضعف فی جواز الإفطار</w:t>
      </w:r>
      <w:bookmarkEnd w:id="3459"/>
    </w:p>
    <w:p>
      <w:pPr>
        <w:pStyle w:val="BookText"/>
        <w:rPr/>
      </w:pPr>
      <w:r>
        <w:rPr>
          <w:rFonts w:ascii="IRNazanin" w:hAnsi="IRNazanin" w:eastAsia="IRNazanin"/>
          <w:color w:val="111111"/>
          <w:sz w:val="28"/>
          <w:sz w:val="28"/>
          <w:szCs w:val="28"/>
          <w:rtl w:val="true"/>
          <w:lang w:bidi="fa-IR"/>
        </w:rPr>
        <w:t>و لو کان مفرطا إلاّ أن یکون حرجا فیجوز الإفطار و یجب القضاء بعد ذلک،و کذا إذا أدّی الضعف إلی العجز عن العمل الّذی یرتزق منه،و لا یتمکّن من الجمع بینه و بین الصوم، فإنّه یجوز له حینئذ ترک الصیام شریطة أن لا یکون بإمکانه تبدیل عمله بعمل آخر یتمکّن من الجمع بینه و بین الصوم أو تأجیله إلی ما بعد شهر رمضان من دون حرج،کما إذا کان عنده مال موفّر أو دین یرتزق منه،و إلاّ سقط عنه وجوب الصوم و یسمح له بالأکل و الشرب و سائر المفطرات،و الأحوط لزوما الاقتصار فی ذلک علی مقدار الضرورة و الإمساک عن الزائد</w:t>
      </w:r>
      <w:r>
        <w:rPr>
          <w:rFonts w:eastAsia="IRNazanin" w:cs="IRNazanin"/>
          <w:color w:val="111111"/>
          <w:sz w:val="28"/>
          <w:szCs w:val="28"/>
          <w:rtl w:val="true"/>
          <w:lang w:bidi="fa-IR"/>
        </w:rPr>
        <w:t>.</w:t>
      </w:r>
    </w:p>
    <w:p>
      <w:pPr>
        <w:pStyle w:val="Heading4"/>
        <w:numPr>
          <w:ilvl w:val="3"/>
          <w:numId w:val="1"/>
        </w:numPr>
        <w:rPr/>
      </w:pPr>
      <w:bookmarkStart w:id="3460" w:name="__RefHeading___Toc682420_73709187"/>
      <w:bookmarkStart w:id="3461" w:name="_Toc1536"/>
      <w:bookmarkEnd w:id="3460"/>
      <w:r>
        <w:rPr>
          <w:rtl w:val="true"/>
        </w:rPr>
        <w:t xml:space="preserve">مسألة </w:t>
      </w:r>
      <w:r>
        <w:rPr/>
        <w:t>1053</w:t>
      </w:r>
      <w:r>
        <w:rPr>
          <w:rtl w:val="true"/>
        </w:rPr>
        <w:t>:</w:t>
      </w:r>
      <w:r>
        <w:rPr>
          <w:rtl w:val="true"/>
        </w:rPr>
        <w:t>إذا صام لاعتقاد عدم الضرر الصحیّ فبان الخلاف أنّ</w:t>
      </w:r>
      <w:bookmarkEnd w:id="3461"/>
    </w:p>
    <w:p>
      <w:pPr>
        <w:pStyle w:val="BookText"/>
        <w:rPr/>
      </w:pPr>
      <w:r>
        <w:rPr>
          <w:rFonts w:ascii="IRNazanin" w:hAnsi="IRNazanin" w:eastAsia="IRNazanin"/>
          <w:color w:val="111111"/>
          <w:sz w:val="28"/>
          <w:sz w:val="28"/>
          <w:szCs w:val="28"/>
          <w:rtl w:val="true"/>
          <w:lang w:bidi="fa-IR"/>
        </w:rPr>
        <w:t>الصوم کان مضرّا به،</w:t>
      </w:r>
    </w:p>
    <w:p>
      <w:pPr>
        <w:pStyle w:val="BookText"/>
        <w:rPr/>
      </w:pPr>
      <w:r>
        <w:rPr>
          <w:rFonts w:ascii="IRNazanin" w:hAnsi="IRNazanin" w:eastAsia="IRNazanin"/>
          <w:color w:val="111111"/>
          <w:sz w:val="28"/>
          <w:sz w:val="28"/>
          <w:szCs w:val="28"/>
          <w:rtl w:val="true"/>
          <w:lang w:bidi="fa-IR"/>
        </w:rPr>
        <w:t>فالظاهر بطلانه و عدم صحّته،و إذا صام باعتقاد الضرر أو خوفه بطل،إلاّ إذا کان قد تمشی منه قصد القربة،کما إذا کان جاهلا بان المریض لا یکون مکلّفا بالصیام،فإنّه حینئذ یحکم بصحّة صیامه إذا بان عدم الضرر بعد ذلک</w:t>
      </w:r>
      <w:r>
        <w:rPr>
          <w:rFonts w:eastAsia="IRNazanin" w:cs="IRNazanin"/>
          <w:color w:val="111111"/>
          <w:sz w:val="28"/>
          <w:szCs w:val="28"/>
          <w:rtl w:val="true"/>
          <w:lang w:bidi="fa-IR"/>
        </w:rPr>
        <w:t>.</w:t>
      </w:r>
    </w:p>
    <w:p>
      <w:pPr>
        <w:pStyle w:val="Heading4"/>
        <w:numPr>
          <w:ilvl w:val="3"/>
          <w:numId w:val="1"/>
        </w:numPr>
        <w:rPr/>
      </w:pPr>
      <w:bookmarkStart w:id="3462" w:name="__RefHeading___Toc682422_73709187"/>
      <w:bookmarkStart w:id="3463" w:name="_Toc1537"/>
      <w:bookmarkEnd w:id="3462"/>
      <w:r>
        <w:rPr>
          <w:rtl w:val="true"/>
        </w:rPr>
        <w:t xml:space="preserve">مسألة </w:t>
      </w:r>
      <w:r>
        <w:rPr/>
        <w:t>1054</w:t>
      </w:r>
      <w:r>
        <w:rPr>
          <w:rtl w:val="true"/>
        </w:rPr>
        <w:t>:</w:t>
      </w:r>
      <w:r>
        <w:rPr>
          <w:rtl w:val="true"/>
        </w:rPr>
        <w:t>قول الطبیب إذا کان یبعث علی القلق و الخوف کان مسوغا</w:t>
      </w:r>
      <w:bookmarkEnd w:id="3463"/>
    </w:p>
    <w:p>
      <w:pPr>
        <w:pStyle w:val="BookText"/>
        <w:rPr/>
      </w:pPr>
      <w:r>
        <w:rPr>
          <w:rFonts w:ascii="IRNazanin" w:hAnsi="IRNazanin" w:eastAsia="IRNazanin"/>
          <w:color w:val="111111"/>
          <w:sz w:val="28"/>
          <w:sz w:val="28"/>
          <w:szCs w:val="28"/>
          <w:rtl w:val="true"/>
          <w:lang w:bidi="fa-IR"/>
        </w:rPr>
        <w:t>للإفطار،</w:t>
      </w:r>
    </w:p>
    <w:p>
      <w:pPr>
        <w:pStyle w:val="BookText"/>
        <w:rPr/>
      </w:pPr>
      <w:r>
        <w:rPr>
          <w:rFonts w:ascii="IRNazanin" w:hAnsi="IRNazanin" w:eastAsia="IRNazanin"/>
          <w:color w:val="111111"/>
          <w:sz w:val="28"/>
          <w:sz w:val="28"/>
          <w:szCs w:val="28"/>
          <w:rtl w:val="true"/>
          <w:lang w:bidi="fa-IR"/>
        </w:rPr>
        <w:t>و کذلک إذا کان حاذقا و ثقة إذا لم یکن المکلّف مطمئنّا بخطئه،و لا یجوز الإفطار بقوله فی غیر هاتین الصورتین،و إذا قال الطبیب لا ضرر فی الصوم و کان المکلّف خائفا وجب الإفطار</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4" w:name="__RefHeading___Toc682424_73709187"/>
      <w:bookmarkStart w:id="3465" w:name="_Toc1538"/>
      <w:bookmarkEnd w:id="3464"/>
      <w:r>
        <w:rPr>
          <w:rtl w:val="true"/>
        </w:rPr>
        <w:t xml:space="preserve">مسألة </w:t>
      </w:r>
      <w:r>
        <w:rPr/>
        <w:t>1055</w:t>
      </w:r>
      <w:r>
        <w:rPr>
          <w:rtl w:val="true"/>
        </w:rPr>
        <w:t>:</w:t>
      </w:r>
      <w:r>
        <w:rPr>
          <w:rtl w:val="true"/>
        </w:rPr>
        <w:t>إذا برئ المریض قبل الزوال و لم یتناول المفطر و جدّد النیّة</w:t>
      </w:r>
      <w:bookmarkStart w:id="3466" w:name="pg11398_162850"/>
      <w:bookmarkEnd w:id="3465"/>
    </w:p>
    <w:p>
      <w:pPr>
        <w:pStyle w:val="BookText"/>
        <w:rPr/>
      </w:pPr>
      <w:bookmarkEnd w:id="3466"/>
      <w:r>
        <w:rPr>
          <w:rFonts w:ascii="IRNazanin" w:hAnsi="IRNazanin" w:eastAsia="IRNazanin"/>
          <w:color w:val="111111"/>
          <w:sz w:val="28"/>
          <w:sz w:val="28"/>
          <w:szCs w:val="28"/>
          <w:rtl w:val="true"/>
          <w:lang w:bidi="fa-IR"/>
        </w:rPr>
        <w:t>لم یصح صومه،و إن لم یکن عاصیا بإمساکه و علیه أن یبقی ممسکا بقیّة النهار، إلاّ فی حالة واحدة لا یجب فیها الإمساک،و هی أنّه ینوی شرب الدواء فی الساعات الاولی من النهار علی أساس أنّه وظیفته من أجل أنّ مرضه یتطلّب منه ذلک،غیر أنّه تماهل و تأخر شرب الدّواء إلی أن شفی من مرضه،فإنّ فی هذه الحالة لا یجب أن یواصل إمساکه و له أن یأکل و یشرب فی ذلک الیوم متی شاء و أراد</w:t>
      </w:r>
      <w:r>
        <w:rPr>
          <w:rFonts w:eastAsia="IRNazanin" w:cs="IRNazanin"/>
          <w:color w:val="111111"/>
          <w:sz w:val="28"/>
          <w:szCs w:val="28"/>
          <w:rtl w:val="true"/>
          <w:lang w:bidi="fa-IR"/>
        </w:rPr>
        <w:t>.</w:t>
      </w:r>
    </w:p>
    <w:p>
      <w:pPr>
        <w:pStyle w:val="Heading4"/>
        <w:numPr>
          <w:ilvl w:val="3"/>
          <w:numId w:val="1"/>
        </w:numPr>
        <w:rPr/>
      </w:pPr>
      <w:bookmarkStart w:id="3467" w:name="__RefHeading___Toc682426_73709187"/>
      <w:bookmarkStart w:id="3468" w:name="_Toc1539"/>
      <w:bookmarkEnd w:id="3467"/>
      <w:r>
        <w:rPr>
          <w:rtl w:val="true"/>
        </w:rPr>
        <w:t xml:space="preserve">مسألة </w:t>
      </w:r>
      <w:r>
        <w:rPr/>
        <w:t>1056</w:t>
      </w:r>
      <w:r>
        <w:rPr>
          <w:rtl w:val="true"/>
        </w:rPr>
        <w:t>:</w:t>
      </w:r>
      <w:r>
        <w:rPr>
          <w:rtl w:val="true"/>
        </w:rPr>
        <w:t>یصحّ الصوم من الصبیّ کغیره من العبادات</w:t>
      </w:r>
      <w:bookmarkEnd w:id="3468"/>
    </w:p>
    <w:p>
      <w:pPr>
        <w:pStyle w:val="Heading4"/>
        <w:numPr>
          <w:ilvl w:val="3"/>
          <w:numId w:val="1"/>
        </w:numPr>
        <w:rPr/>
      </w:pPr>
      <w:bookmarkStart w:id="3469" w:name="__RefHeading___Toc682428_73709187"/>
      <w:bookmarkStart w:id="3470" w:name="_Toc1540"/>
      <w:bookmarkEnd w:id="3469"/>
      <w:r>
        <w:rPr>
          <w:rtl w:val="true"/>
        </w:rPr>
        <w:t xml:space="preserve">مسألة </w:t>
      </w:r>
      <w:r>
        <w:rPr/>
        <w:t>1057</w:t>
      </w:r>
      <w:r>
        <w:rPr>
          <w:rtl w:val="true"/>
        </w:rPr>
        <w:t>:</w:t>
      </w:r>
      <w:r>
        <w:rPr>
          <w:rtl w:val="true"/>
        </w:rPr>
        <w:t>لا یجوز التطوّع بالصوم لمن علیه صوم واجب من قضاء</w:t>
      </w:r>
      <w:bookmarkEnd w:id="3470"/>
    </w:p>
    <w:p>
      <w:pPr>
        <w:pStyle w:val="BookText"/>
        <w:rPr/>
      </w:pPr>
      <w:r>
        <w:rPr>
          <w:rFonts w:ascii="IRNazanin" w:hAnsi="IRNazanin" w:eastAsia="IRNazanin"/>
          <w:color w:val="111111"/>
          <w:sz w:val="28"/>
          <w:sz w:val="28"/>
          <w:szCs w:val="28"/>
          <w:rtl w:val="true"/>
          <w:lang w:bidi="fa-IR"/>
        </w:rPr>
        <w:t>شهر رمضان و صوم الکفّارة و التعویض و غیرهما،</w:t>
      </w:r>
    </w:p>
    <w:p>
      <w:pPr>
        <w:pStyle w:val="BookText"/>
        <w:rPr/>
      </w:pPr>
      <w:r>
        <w:rPr>
          <w:rFonts w:ascii="IRNazanin" w:hAnsi="IRNazanin" w:eastAsia="IRNazanin"/>
          <w:color w:val="111111"/>
          <w:sz w:val="28"/>
          <w:sz w:val="28"/>
          <w:szCs w:val="28"/>
          <w:rtl w:val="true"/>
          <w:lang w:bidi="fa-IR"/>
        </w:rPr>
        <w:t>و إذا نسی أنّ علیه صوما واجبا فصام تطوّعا فذکر بعد الفراغ فهل یصحّ صومه؟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لا تخلو عن إشکال بل منع،و الظاهر جواز التطوّع لمن علیه صوم واجب استیجاریّ أو نذریّ أو ما شاکله،کما أنّه یجوز إیجار نفسه للصوم عن غیره إذا کان علیه صوم واجب</w:t>
      </w:r>
      <w:r>
        <w:rPr>
          <w:rFonts w:eastAsia="IRNazanin" w:cs="IRNazanin"/>
          <w:color w:val="111111"/>
          <w:sz w:val="28"/>
          <w:szCs w:val="28"/>
          <w:rtl w:val="true"/>
          <w:lang w:bidi="fa-IR"/>
        </w:rPr>
        <w:t>.</w:t>
      </w:r>
    </w:p>
    <w:p>
      <w:pPr>
        <w:pStyle w:val="Heading4"/>
        <w:numPr>
          <w:ilvl w:val="3"/>
          <w:numId w:val="1"/>
        </w:numPr>
        <w:rPr/>
      </w:pPr>
      <w:bookmarkStart w:id="3471" w:name="__RefHeading___Toc682430_73709187"/>
      <w:bookmarkStart w:id="3472" w:name="_Toc1541"/>
      <w:bookmarkEnd w:id="3471"/>
      <w:r>
        <w:rPr>
          <w:rtl w:val="true"/>
        </w:rPr>
        <w:t xml:space="preserve">مسألة </w:t>
      </w:r>
      <w:r>
        <w:rPr/>
        <w:t>1058</w:t>
      </w:r>
      <w:r>
        <w:rPr>
          <w:rtl w:val="true"/>
        </w:rPr>
        <w:t>:</w:t>
      </w:r>
      <w:r>
        <w:rPr>
          <w:rtl w:val="true"/>
        </w:rPr>
        <w:t>لو صام الصبیّ تطوّعا و بلغ فی الأثناء</w:t>
      </w:r>
      <w:r>
        <w:rPr>
          <w:rtl w:val="true"/>
        </w:rPr>
        <w:t>-</w:t>
      </w:r>
      <w:r>
        <w:rPr>
          <w:rtl w:val="true"/>
        </w:rPr>
        <w:t>و لو بعد الزوال</w:t>
      </w:r>
      <w:bookmarkEnd w:id="3472"/>
    </w:p>
    <w:p>
      <w:pPr>
        <w:pStyle w:val="BookText"/>
        <w:rPr/>
      </w:pPr>
      <w:r>
        <w:rPr>
          <w:rFonts w:ascii="IRNazanin" w:hAnsi="IRNazanin" w:eastAsia="IRNazanin"/>
          <w:color w:val="111111"/>
          <w:sz w:val="28"/>
          <w:sz w:val="28"/>
          <w:szCs w:val="28"/>
          <w:rtl w:val="true"/>
          <w:lang w:bidi="fa-IR"/>
        </w:rPr>
        <w:t>لم یجب علیه الإتمام،و الأحوط استحبابا الإتمام</w:t>
      </w:r>
      <w:r>
        <w:rPr>
          <w:rFonts w:eastAsia="IRNazanin" w:cs="IRNazanin"/>
          <w:color w:val="111111"/>
          <w:sz w:val="28"/>
          <w:szCs w:val="28"/>
          <w:rtl w:val="true"/>
          <w:lang w:bidi="fa-IR"/>
        </w:rPr>
        <w:t>.</w:t>
      </w:r>
    </w:p>
    <w:p>
      <w:pPr>
        <w:pStyle w:val="Heading4"/>
        <w:numPr>
          <w:ilvl w:val="3"/>
          <w:numId w:val="1"/>
        </w:numPr>
        <w:rPr/>
      </w:pPr>
      <w:bookmarkStart w:id="3473" w:name="__RefHeading___Toc682432_73709187"/>
      <w:bookmarkStart w:id="3474" w:name="_Toc1542"/>
      <w:bookmarkEnd w:id="3473"/>
      <w:r>
        <w:rPr>
          <w:rtl w:val="true"/>
        </w:rPr>
        <w:t xml:space="preserve">مسألة </w:t>
      </w:r>
      <w:r>
        <w:rPr/>
        <w:t>1059</w:t>
      </w:r>
      <w:r>
        <w:rPr>
          <w:rtl w:val="true"/>
        </w:rPr>
        <w:t>:</w:t>
      </w:r>
      <w:r>
        <w:rPr>
          <w:rtl w:val="true"/>
        </w:rPr>
        <w:t>لا یجب الصوم علی المسافر إلاّ المقیم عشرة أیّام</w:t>
      </w:r>
      <w:bookmarkEnd w:id="3474"/>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المتردّد ثلاثین یوما فی مکان واحد أو من یکون شغله السفر أو العاصی بسفره، و إذا کان حاضرا فخرج إلی السفر،فإن کان قبل الزوال وجب علیه الإفطار، و إذا کان بعد الزوال فعلیه أن یواصل صومه و یتمّه ثمّ یقضیه بعد شهر رمضان، و إذا کان مسافرا فدخل بلده أو بلدا نوی فیه الإقامة،فإن کان قبل الزوال و لم یتناول المفطر وجب علیه الصیام،و إن کان بعد الزوال،أو تناول</w:t>
      </w:r>
      <w:bookmarkStart w:id="3475" w:name="pg11398_162851"/>
    </w:p>
    <w:p>
      <w:pPr>
        <w:pStyle w:val="BookText"/>
        <w:rPr/>
      </w:pPr>
      <w:bookmarkEnd w:id="3475"/>
      <w:r>
        <w:rPr>
          <w:rFonts w:ascii="IRNazanin" w:hAnsi="IRNazanin" w:eastAsia="IRNazanin"/>
          <w:color w:val="111111"/>
          <w:sz w:val="28"/>
          <w:sz w:val="28"/>
          <w:szCs w:val="28"/>
          <w:rtl w:val="true"/>
          <w:lang w:bidi="fa-IR"/>
        </w:rPr>
        <w:t>المفطر فی السفر بقی علی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فرض تناول المفطر یستحبّ له الإمساک إلی الغروب</w:t>
      </w:r>
      <w:r>
        <w:rPr>
          <w:rFonts w:eastAsia="IRNazanin" w:cs="IRNazanin"/>
          <w:color w:val="111111"/>
          <w:sz w:val="28"/>
          <w:szCs w:val="28"/>
          <w:rtl w:val="true"/>
          <w:lang w:bidi="fa-IR"/>
        </w:rPr>
        <w:t>.</w:t>
      </w:r>
    </w:p>
    <w:p>
      <w:pPr>
        <w:pStyle w:val="Heading4"/>
        <w:numPr>
          <w:ilvl w:val="3"/>
          <w:numId w:val="1"/>
        </w:numPr>
        <w:rPr/>
      </w:pPr>
      <w:bookmarkStart w:id="3476" w:name="__RefHeading___Toc682434_73709187"/>
      <w:bookmarkStart w:id="3477" w:name="_Toc1543"/>
      <w:bookmarkEnd w:id="3476"/>
      <w:r>
        <w:rPr>
          <w:rtl w:val="true"/>
        </w:rPr>
        <w:t xml:space="preserve">مسألة </w:t>
      </w:r>
      <w:r>
        <w:rPr/>
        <w:t>1060</w:t>
      </w:r>
      <w:r>
        <w:rPr>
          <w:rtl w:val="true"/>
        </w:rPr>
        <w:t>:</w:t>
      </w:r>
      <w:r>
        <w:rPr>
          <w:rtl w:val="true"/>
        </w:rPr>
        <w:t>الظاهر أنّ المناط فی الشروع فی السفر قبل الزوال و بعده</w:t>
      </w:r>
      <w:bookmarkEnd w:id="3477"/>
    </w:p>
    <w:p>
      <w:pPr>
        <w:pStyle w:val="BookText"/>
        <w:rPr/>
      </w:pPr>
      <w:r>
        <w:rPr>
          <w:rFonts w:ascii="IRNazanin" w:hAnsi="IRNazanin" w:eastAsia="IRNazanin"/>
          <w:color w:val="111111"/>
          <w:sz w:val="28"/>
          <w:sz w:val="28"/>
          <w:szCs w:val="28"/>
          <w:rtl w:val="true"/>
          <w:lang w:bidi="fa-IR"/>
        </w:rPr>
        <w:t>و کذا فی الرجوع منه هو البلد لا حدّ الترخّص،فإذا سافر و خرج من البلد قبل الظهر،فلا یجب علیه صیام ذلک الیوم و إن کان وصوله إلی حدّ الترخّص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الإفطار للمسافر إلاّ بعد الوصول إلی حدّ الترخّص،فلو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بالحکم وجبت الکفّارة</w:t>
      </w:r>
      <w:r>
        <w:rPr>
          <w:rFonts w:eastAsia="IRNazanin" w:cs="IRNazanin"/>
          <w:color w:val="111111"/>
          <w:sz w:val="28"/>
          <w:szCs w:val="28"/>
          <w:rtl w:val="true"/>
          <w:lang w:bidi="fa-IR"/>
        </w:rPr>
        <w:t>.</w:t>
      </w:r>
    </w:p>
    <w:p>
      <w:pPr>
        <w:pStyle w:val="Heading4"/>
        <w:numPr>
          <w:ilvl w:val="3"/>
          <w:numId w:val="1"/>
        </w:numPr>
        <w:rPr/>
      </w:pPr>
      <w:bookmarkStart w:id="3478" w:name="__RefHeading___Toc682436_73709187"/>
      <w:bookmarkStart w:id="3479" w:name="_Toc1544"/>
      <w:bookmarkEnd w:id="3478"/>
      <w:r>
        <w:rPr>
          <w:rtl w:val="true"/>
        </w:rPr>
        <w:t xml:space="preserve">مسألة </w:t>
      </w:r>
      <w:r>
        <w:rPr/>
        <w:t>1061</w:t>
      </w:r>
      <w:r>
        <w:rPr>
          <w:rtl w:val="true"/>
        </w:rPr>
        <w:t>:</w:t>
      </w:r>
      <w:r>
        <w:rPr>
          <w:rtl w:val="true"/>
        </w:rPr>
        <w:t>یجوز السفر فی شهر رمضان</w:t>
      </w:r>
      <w:r>
        <w:rPr>
          <w:rtl w:val="true"/>
        </w:rPr>
        <w:t>-</w:t>
      </w:r>
      <w:r>
        <w:rPr>
          <w:rtl w:val="true"/>
        </w:rPr>
        <w:t>اختیارا</w:t>
      </w:r>
      <w:bookmarkEnd w:id="3479"/>
    </w:p>
    <w:p>
      <w:pPr>
        <w:pStyle w:val="BookText"/>
        <w:rPr/>
      </w:pPr>
      <w:r>
        <w:rPr>
          <w:rFonts w:ascii="IRNazanin" w:hAnsi="IRNazanin" w:eastAsia="IRNazanin"/>
          <w:color w:val="111111"/>
          <w:sz w:val="28"/>
          <w:sz w:val="28"/>
          <w:szCs w:val="28"/>
          <w:rtl w:val="true"/>
          <w:lang w:bidi="fa-IR"/>
        </w:rPr>
        <w:t>و لو للفرار من الصوم،و لکن یفوت علیه أجرا عظیما،فلذلک یکون مکروها إلاّ إذا کان فی حجّ أو عمرة،أو غزو فی سبیل اللّه،أو مال یخاف تلفه،أو إنسان یخاف هلاکه أو یکون بعد مضیّ ثلاث و عشرین لیلة،و إذا کان علی المکلّف صوم واجب معیّن کما إذا نذر أن یصوم یوم الجمعة جاز له السفر فی ذلک الیوم و إن فات الواجب عنه،و لکن یجب علیه قضاؤه بعد ذلک،و إذا کان فی السفر و صادف یوم الجمعة لم تجب علیه الإقامة لأدائه</w:t>
      </w:r>
      <w:r>
        <w:rPr>
          <w:rFonts w:eastAsia="IRNazanin" w:cs="IRNazanin"/>
          <w:color w:val="111111"/>
          <w:sz w:val="28"/>
          <w:szCs w:val="28"/>
          <w:rtl w:val="true"/>
          <w:lang w:bidi="fa-IR"/>
        </w:rPr>
        <w:t>.</w:t>
      </w:r>
    </w:p>
    <w:p>
      <w:pPr>
        <w:pStyle w:val="Heading4"/>
        <w:numPr>
          <w:ilvl w:val="3"/>
          <w:numId w:val="1"/>
        </w:numPr>
        <w:rPr/>
      </w:pPr>
      <w:bookmarkStart w:id="3480" w:name="__RefHeading___Toc682438_73709187"/>
      <w:bookmarkStart w:id="3481" w:name="_Toc1545"/>
      <w:bookmarkEnd w:id="3480"/>
      <w:r>
        <w:rPr>
          <w:rtl w:val="true"/>
        </w:rPr>
        <w:t xml:space="preserve">مسألة </w:t>
      </w:r>
      <w:r>
        <w:rPr/>
        <w:t>1062</w:t>
      </w:r>
      <w:r>
        <w:rPr>
          <w:rtl w:val="true"/>
        </w:rPr>
        <w:t>:</w:t>
      </w:r>
      <w:r>
        <w:rPr>
          <w:rtl w:val="true"/>
        </w:rPr>
        <w:t>یجوز للمسافر التملّی من الطعام و الشراب</w:t>
      </w:r>
      <w:bookmarkEnd w:id="3481"/>
    </w:p>
    <w:p>
      <w:pPr>
        <w:pStyle w:val="BookText"/>
        <w:rPr/>
      </w:pPr>
      <w:r>
        <w:rPr>
          <w:rFonts w:ascii="IRNazanin" w:hAnsi="IRNazanin" w:eastAsia="IRNazanin"/>
          <w:color w:val="111111"/>
          <w:sz w:val="28"/>
          <w:sz w:val="28"/>
          <w:szCs w:val="28"/>
          <w:rtl w:val="true"/>
          <w:lang w:bidi="fa-IR"/>
        </w:rPr>
        <w:t>و کذا الجماع فی النهار علی کراهة فی الجمیع،و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و لا سیّما فی الجماع</w:t>
      </w:r>
      <w:r>
        <w:rPr>
          <w:rFonts w:eastAsia="IRNazanin" w:cs="IRNazanin"/>
          <w:color w:val="111111"/>
          <w:sz w:val="28"/>
          <w:szCs w:val="28"/>
          <w:rtl w:val="true"/>
          <w:lang w:bidi="fa-IR"/>
        </w:rPr>
        <w:t>.</w:t>
      </w:r>
    </w:p>
    <w:p>
      <w:pPr>
        <w:pStyle w:val="Heading3"/>
        <w:numPr>
          <w:ilvl w:val="2"/>
          <w:numId w:val="1"/>
        </w:numPr>
        <w:rPr/>
      </w:pPr>
      <w:bookmarkStart w:id="3482" w:name="__RefHeading___Toc682440_73709187"/>
      <w:bookmarkStart w:id="3483" w:name="_Toc1546"/>
      <w:bookmarkEnd w:id="3482"/>
      <w:r>
        <w:rPr>
          <w:rtl w:val="true"/>
        </w:rPr>
        <w:t>الفصل الخامس</w:t>
      </w:r>
      <w:r>
        <w:rPr>
          <w:rtl w:val="true"/>
        </w:rPr>
        <w:t xml:space="preserve">: </w:t>
      </w:r>
      <w:r>
        <w:rPr>
          <w:rtl w:val="true"/>
        </w:rPr>
        <w:t>ترخیص الإفطار</w:t>
      </w:r>
      <w:bookmarkEnd w:id="3483"/>
    </w:p>
    <w:p>
      <w:pPr>
        <w:pStyle w:val="Heading4"/>
        <w:numPr>
          <w:ilvl w:val="3"/>
          <w:numId w:val="1"/>
        </w:numPr>
        <w:rPr/>
      </w:pPr>
      <w:bookmarkStart w:id="3484" w:name="__RefHeading___Toc682442_73709187"/>
      <w:bookmarkStart w:id="3485" w:name="_Toc1547"/>
      <w:bookmarkEnd w:id="3484"/>
      <w:r>
        <w:rPr>
          <w:rtl w:val="true"/>
        </w:rPr>
        <w:t>اشارة</w:t>
      </w:r>
      <w:bookmarkEnd w:id="3485"/>
    </w:p>
    <w:p>
      <w:pPr>
        <w:pStyle w:val="BookText"/>
        <w:rPr/>
      </w:pPr>
      <w:r>
        <w:rPr>
          <w:rFonts w:ascii="IRNazanin" w:hAnsi="IRNazanin" w:eastAsia="IRNazanin"/>
          <w:color w:val="111111"/>
          <w:sz w:val="28"/>
          <w:sz w:val="28"/>
          <w:szCs w:val="28"/>
          <w:rtl w:val="true"/>
          <w:lang w:bidi="fa-IR"/>
        </w:rPr>
        <w:t>ترخیص الإفطار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الرخصة فی إفطار شهر رمضان 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 و الشیخة إذا کانت شیخوختهما سببا لضعفهما و صعوبة الصوم علیهما و إن لم تبلغ حدّ الحرج، و حینئذ فلهما الإفطار و ترک الصوم و التعویض عنه بالفدیة و هی عن کلّ یوم بمدّ</w:t>
      </w:r>
      <w:bookmarkStart w:id="3486" w:name="pg11398_162852"/>
    </w:p>
    <w:p>
      <w:pPr>
        <w:pStyle w:val="BookText"/>
        <w:rPr/>
      </w:pPr>
      <w:bookmarkEnd w:id="3486"/>
      <w:r>
        <w:rPr>
          <w:rFonts w:ascii="IRNazanin" w:hAnsi="IRNazanin" w:eastAsia="IRNazanin"/>
          <w:color w:val="111111"/>
          <w:sz w:val="28"/>
          <w:sz w:val="28"/>
          <w:szCs w:val="28"/>
          <w:rtl w:val="true"/>
          <w:lang w:bidi="fa-IR"/>
        </w:rPr>
        <w:t>من الطعام،و ذو العطاش و هو من کان مصابا بداء العطش و هو حالة مرضیّة تجعله یشعر بعطش شدید،و کلّ من ابتلی بهذه الحالة المرضیّة و کان الصیام علیه من أجل ذلک صعوبة و مشقة،فله أن یفطر و یترک الصوم و یعوّض عنه بالفدیة الآنفة الذکر کما أنّ له أن یصوم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تعذّر الصوم علی الشیخ و الشیخة و ذی العطاش فلا فدیة علیهم،و الظاهر عدم وجوب القضاء علی الشیخ و الشیخة،إذا تمکّنا من القضاء،و کذلک لا یجب القضاء علی ذی العطاش مع التمکّن،و منهم الحامل المقرب الّتی یضرّ بها الصوم أو یضر حملها،و المرضعة القلیلة اللبن إذا أضرّ بها الصوم أو أضرّ بالولد،و علیهما القضاء بعد ذلک،کما أنّ علیهما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الضرر علی الحمل أو الولد،و لا یجزئ الإشباع عن المدّ فی الفدیة من غیر فرق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الترخیص فی هذه الموارد لیس بمعنی تخییر المکلّف بین الصیام و الإفطار،بل بمعنی عدم وجوب الصیام فیها و إن کان اللازم علیهم الإفطار</w:t>
      </w:r>
      <w:r>
        <w:rPr>
          <w:rFonts w:eastAsia="IRNazanin" w:cs="IRNazanin"/>
          <w:color w:val="111111"/>
          <w:sz w:val="28"/>
          <w:szCs w:val="28"/>
          <w:rtl w:val="true"/>
          <w:lang w:bidi="fa-IR"/>
        </w:rPr>
        <w:t>.</w:t>
      </w:r>
    </w:p>
    <w:p>
      <w:pPr>
        <w:pStyle w:val="Heading4"/>
        <w:numPr>
          <w:ilvl w:val="3"/>
          <w:numId w:val="1"/>
        </w:numPr>
        <w:rPr/>
      </w:pPr>
      <w:bookmarkStart w:id="3487" w:name="__RefHeading___Toc682444_73709187"/>
      <w:bookmarkStart w:id="3488" w:name="_Toc1548"/>
      <w:bookmarkEnd w:id="3487"/>
      <w:r>
        <w:rPr>
          <w:rtl w:val="true"/>
        </w:rPr>
        <w:t xml:space="preserve">مسألة </w:t>
      </w:r>
      <w:r>
        <w:rPr/>
        <w:t>1063</w:t>
      </w:r>
      <w:r>
        <w:rPr>
          <w:rtl w:val="true"/>
        </w:rPr>
        <w:t>:</w:t>
      </w:r>
      <w:r>
        <w:rPr>
          <w:rtl w:val="true"/>
        </w:rPr>
        <w:t>لا فرق بین المرضعة فی أن یکون الولد لها و أن یکون</w:t>
      </w:r>
      <w:bookmarkEnd w:id="3488"/>
    </w:p>
    <w:p>
      <w:pPr>
        <w:pStyle w:val="BookText"/>
        <w:rPr/>
      </w:pPr>
      <w:r>
        <w:rPr>
          <w:rFonts w:ascii="IRNazanin" w:hAnsi="IRNazanin" w:eastAsia="IRNazanin"/>
          <w:color w:val="111111"/>
          <w:sz w:val="28"/>
          <w:sz w:val="28"/>
          <w:szCs w:val="28"/>
          <w:rtl w:val="true"/>
          <w:lang w:bidi="fa-IR"/>
        </w:rPr>
        <w:t>لغیرها،</w:t>
      </w:r>
    </w:p>
    <w:p>
      <w:pPr>
        <w:pStyle w:val="BookText"/>
        <w:rPr/>
      </w:pPr>
      <w:r>
        <w:rPr>
          <w:rFonts w:ascii="IRNazanin" w:hAnsi="IRNazanin" w:eastAsia="IRNazanin"/>
          <w:color w:val="111111"/>
          <w:sz w:val="28"/>
          <w:sz w:val="28"/>
          <w:szCs w:val="28"/>
          <w:rtl w:val="true"/>
          <w:lang w:bidi="fa-IR"/>
        </w:rPr>
        <w:t>و الأقوی الاقتصار علی صورة عدم التمکّن من إرضاع غیرها للولد،أو لم یکن بإمکانها أن ترضع الولد من غیر حلیبها،أو من الحلیب المعلّب إذا لم یتضرّر الولد الرضیع بذلک</w:t>
      </w:r>
      <w:r>
        <w:rPr>
          <w:rFonts w:eastAsia="IRNazanin" w:cs="IRNazanin"/>
          <w:color w:val="111111"/>
          <w:sz w:val="28"/>
          <w:szCs w:val="28"/>
          <w:rtl w:val="true"/>
          <w:lang w:bidi="fa-IR"/>
        </w:rPr>
        <w:t>.</w:t>
      </w:r>
    </w:p>
    <w:p>
      <w:pPr>
        <w:pStyle w:val="Heading3"/>
        <w:numPr>
          <w:ilvl w:val="2"/>
          <w:numId w:val="1"/>
        </w:numPr>
        <w:rPr/>
      </w:pPr>
      <w:bookmarkStart w:id="3489" w:name="__RefHeading___Toc682446_73709187"/>
      <w:bookmarkStart w:id="3490" w:name="_Toc1549"/>
      <w:bookmarkEnd w:id="3489"/>
      <w:r>
        <w:rPr>
          <w:rtl w:val="true"/>
        </w:rPr>
        <w:t>الفصل السادس</w:t>
      </w:r>
      <w:r>
        <w:rPr>
          <w:rtl w:val="true"/>
        </w:rPr>
        <w:t xml:space="preserve">: </w:t>
      </w:r>
      <w:r>
        <w:rPr>
          <w:rtl w:val="true"/>
        </w:rPr>
        <w:t>ثبوت الهلال</w:t>
      </w:r>
      <w:bookmarkEnd w:id="3490"/>
    </w:p>
    <w:p>
      <w:pPr>
        <w:pStyle w:val="Heading4"/>
        <w:numPr>
          <w:ilvl w:val="3"/>
          <w:numId w:val="1"/>
        </w:numPr>
        <w:rPr/>
      </w:pPr>
      <w:bookmarkStart w:id="3491" w:name="__RefHeading___Toc682448_73709187"/>
      <w:bookmarkStart w:id="3492" w:name="_Toc1550"/>
      <w:bookmarkEnd w:id="3491"/>
      <w:r>
        <w:rPr>
          <w:rtl w:val="true"/>
        </w:rPr>
        <w:t>یثبت الهلال بالطرق التالیة</w:t>
      </w:r>
      <w:r>
        <w:rPr>
          <w:rtl w:val="true"/>
        </w:rPr>
        <w:t>:</w:t>
      </w:r>
      <w:bookmarkEnd w:id="3492"/>
    </w:p>
    <w:p>
      <w:pPr>
        <w:pStyle w:val="Heading5"/>
        <w:numPr>
          <w:ilvl w:val="4"/>
          <w:numId w:val="1"/>
        </w:numPr>
        <w:rPr/>
      </w:pPr>
      <w:bookmarkStart w:id="3493" w:name="__RefHeading___Toc682450_73709187"/>
      <w:bookmarkStart w:id="3494" w:name="_Toc1551"/>
      <w:bookmarkEnd w:id="3493"/>
      <w:r>
        <w:rPr>
          <w:rtl w:val="true"/>
        </w:rPr>
        <w:t>الأوّل</w:t>
      </w:r>
      <w:r>
        <w:rPr>
          <w:rtl w:val="true"/>
        </w:rPr>
        <w:t>:</w:t>
      </w:r>
      <w:r>
        <w:rPr>
          <w:rtl w:val="true"/>
        </w:rPr>
        <w:t>بالعلم الوجدانیّ</w:t>
      </w:r>
      <w:bookmarkEnd w:id="3494"/>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برؤیة الهلال بالعین المجرّدة الاعتیادیّة أو بالتواتر</w:t>
      </w:r>
      <w:r>
        <w:rPr>
          <w:rFonts w:eastAsia="IRNazanin" w:cs="IRNazanin"/>
          <w:color w:val="111111"/>
          <w:sz w:val="28"/>
          <w:szCs w:val="28"/>
          <w:rtl w:val="true"/>
          <w:lang w:bidi="fa-IR"/>
        </w:rPr>
        <w:t>.</w:t>
      </w:r>
      <w:bookmarkStart w:id="3495" w:name="pg11398_162853"/>
    </w:p>
    <w:p>
      <w:pPr>
        <w:pStyle w:val="Heading5"/>
        <w:numPr>
          <w:ilvl w:val="4"/>
          <w:numId w:val="1"/>
        </w:numPr>
        <w:rPr/>
      </w:pPr>
      <w:bookmarkStart w:id="3496" w:name="__RefHeading___Toc682452_73709187"/>
      <w:bookmarkStart w:id="3497" w:name="_Toc1552"/>
      <w:bookmarkEnd w:id="3495"/>
      <w:bookmarkEnd w:id="3496"/>
      <w:r>
        <w:rPr>
          <w:rtl w:val="true"/>
        </w:rPr>
        <w:t>الثانی</w:t>
      </w:r>
      <w:r>
        <w:rPr>
          <w:rtl w:val="true"/>
        </w:rPr>
        <w:t>:</w:t>
      </w:r>
      <w:r>
        <w:rPr>
          <w:rtl w:val="true"/>
        </w:rPr>
        <w:t>بالاطمئنان الحاصل للإنسان بالشیاع الناشئ من الکثرة لا بما</w:t>
      </w:r>
      <w:bookmarkEnd w:id="3497"/>
    </w:p>
    <w:p>
      <w:pPr>
        <w:pStyle w:val="BookText"/>
        <w:rPr/>
      </w:pPr>
      <w:r>
        <w:rPr>
          <w:rFonts w:ascii="IRNazanin" w:hAnsi="IRNazanin" w:eastAsia="IRNazanin"/>
          <w:color w:val="111111"/>
          <w:sz w:val="28"/>
          <w:sz w:val="28"/>
          <w:szCs w:val="28"/>
          <w:rtl w:val="true"/>
          <w:lang w:bidi="fa-IR"/>
        </w:rPr>
        <w:t>هی کثرة،</w:t>
      </w:r>
    </w:p>
    <w:p>
      <w:pPr>
        <w:pStyle w:val="BookText"/>
        <w:rPr/>
      </w:pPr>
      <w:r>
        <w:rPr>
          <w:rFonts w:ascii="IRNazanin" w:hAnsi="IRNazanin" w:eastAsia="IRNazanin"/>
          <w:color w:val="111111"/>
          <w:sz w:val="28"/>
          <w:sz w:val="28"/>
          <w:szCs w:val="28"/>
          <w:rtl w:val="true"/>
          <w:lang w:bidi="fa-IR"/>
        </w:rPr>
        <w:t>فإنّ الکثرة العددیّة و إن کانت عاملا أساسیّا لحصول العلم أو الاطمئنان إلاّ أنّها لیست کلّ العامل،بل أن یؤخذ فی الحساب عوامل اخری کأوصاف الشهود و حالتهم بالنظر إلی أنفسهم،کمدی صدقهم أو کذبهم أو خطئهم أو مبالاتهم فی الشهادة و بالنظر إلی الأشخاص الّذین عجزوا عن الرؤیة مع أنّ ظروفهم کظروف الشهود من حیث صفاء الجوّ الصالح للرؤیة و نحوه،أو غیر ذلک من العوامل الّتی لها دخل فی حصول الیقین أو الاطمئنان،فلا بدّ من أخذ کلّ العوامل فی الحساب من العوامل الداخلیّة و الخارجیّة الّتی لها دخل بشکل أو بآخر فی حصول العلم أو الاطمئنان للمکلّف بالرؤیة،منها الوسائل العلمیّة الحدیثة أو الحسابات الفلکیّة فإنّها و إن لم تکن کافیة لإثبات رؤیة الهلال شرعا ،إلاّ أنّها إذا کانت موافقة لأقوال الشهود فهی من العوامل الإیجابیّة الّتی تؤکّد الوثوق و الاطمئنان الحاصل منها فی نفس المکلّف و تزیل الشکوک منها،و إذا کانت مخالفة لها فهی من العوامل السلبیّة الّتی قد تزیل من نفس الإنسان الوثوق و الاطمئنان بها و تخلق الشکوک فیها</w:t>
      </w:r>
      <w:r>
        <w:rPr>
          <w:rFonts w:eastAsia="IRNazanin" w:cs="IRNazanin"/>
          <w:color w:val="111111"/>
          <w:sz w:val="28"/>
          <w:szCs w:val="28"/>
          <w:rtl w:val="true"/>
          <w:lang w:bidi="fa-IR"/>
        </w:rPr>
        <w:t>.</w:t>
      </w:r>
    </w:p>
    <w:p>
      <w:pPr>
        <w:pStyle w:val="Heading5"/>
        <w:numPr>
          <w:ilvl w:val="4"/>
          <w:numId w:val="1"/>
        </w:numPr>
        <w:rPr/>
      </w:pPr>
      <w:bookmarkStart w:id="3498" w:name="__RefHeading___Toc682454_73709187"/>
      <w:bookmarkStart w:id="3499" w:name="_Toc1553"/>
      <w:bookmarkEnd w:id="3498"/>
      <w:r>
        <w:rPr>
          <w:rtl w:val="true"/>
        </w:rPr>
        <w:t>الثالث</w:t>
      </w:r>
      <w:r>
        <w:rPr>
          <w:rtl w:val="true"/>
        </w:rPr>
        <w:t>:</w:t>
      </w:r>
      <w:r>
        <w:rPr>
          <w:rtl w:val="true"/>
        </w:rPr>
        <w:t>مضیّ ثلاثین یوما من هلال شهر شعبان</w:t>
      </w:r>
      <w:bookmarkEnd w:id="3499"/>
    </w:p>
    <w:p>
      <w:pPr>
        <w:pStyle w:val="BookText"/>
        <w:rPr/>
      </w:pPr>
      <w:r>
        <w:rPr>
          <w:rFonts w:ascii="IRNazanin" w:hAnsi="IRNazanin" w:eastAsia="IRNazanin"/>
          <w:color w:val="111111"/>
          <w:sz w:val="28"/>
          <w:sz w:val="28"/>
          <w:szCs w:val="28"/>
          <w:rtl w:val="true"/>
          <w:lang w:bidi="fa-IR"/>
        </w:rPr>
        <w:t>علی أساس أنّ الشهر القمریّ الشرعیّ لا یکون أکثر من ثلاثین یوما،فإذا مضی منه ثلاثون یوما و لم یر هلال شهر رمضان اعتبر الهلال موجودا فی الافق و قابل للرؤیة،و بذلک یبدأ شهر رمضان،کما أنّ مضیّ ثلاثین یوما من شهر رمضان أمارة علی دخول شهر شوّال</w:t>
      </w:r>
      <w:r>
        <w:rPr>
          <w:rFonts w:eastAsia="IRNazanin" w:cs="IRNazanin"/>
          <w:color w:val="111111"/>
          <w:sz w:val="28"/>
          <w:szCs w:val="28"/>
          <w:rtl w:val="true"/>
          <w:lang w:bidi="fa-IR"/>
        </w:rPr>
        <w:t>.</w:t>
      </w:r>
    </w:p>
    <w:p>
      <w:pPr>
        <w:pStyle w:val="Heading5"/>
        <w:numPr>
          <w:ilvl w:val="4"/>
          <w:numId w:val="1"/>
        </w:numPr>
        <w:rPr/>
      </w:pPr>
      <w:bookmarkStart w:id="3500" w:name="__RefHeading___Toc682456_73709187"/>
      <w:bookmarkStart w:id="3501" w:name="_Toc1554"/>
      <w:bookmarkEnd w:id="3500"/>
      <w:r>
        <w:rPr>
          <w:rtl w:val="true"/>
        </w:rPr>
        <w:t>الرابع</w:t>
      </w:r>
      <w:r>
        <w:rPr>
          <w:rtl w:val="true"/>
        </w:rPr>
        <w:t>:</w:t>
      </w:r>
      <w:r>
        <w:rPr>
          <w:rtl w:val="true"/>
        </w:rPr>
        <w:t>البیّنة</w:t>
      </w:r>
      <w:bookmarkEnd w:id="3501"/>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شهادة رجلین عادلین برؤیة الهلال،و یثبت الهلال بها شریطة أن لا تکون هناک عوامل سلبیّة تؤدّی إلی الوثوق بکذب البیّنة و وقوعها فی خطأ،کما إذا ادّعی رجلان عادلان الرؤیة من بین جمع غفیر من</w:t>
      </w:r>
      <w:bookmarkStart w:id="3502" w:name="pg11398_162854"/>
    </w:p>
    <w:p>
      <w:pPr>
        <w:pStyle w:val="BookText"/>
        <w:rPr/>
      </w:pPr>
      <w:bookmarkEnd w:id="3502"/>
      <w:r>
        <w:rPr>
          <w:rFonts w:ascii="IRNazanin" w:hAnsi="IRNazanin" w:eastAsia="IRNazanin"/>
          <w:color w:val="111111"/>
          <w:sz w:val="28"/>
          <w:sz w:val="28"/>
          <w:szCs w:val="28"/>
          <w:rtl w:val="true"/>
          <w:lang w:bidi="fa-IR"/>
        </w:rPr>
        <w:t>الناس،الّذین استهلّوا و لم یستطیعوا أن یروه رغم أنّهم جمیعا استهلّوا فی نفس الجهة الّتی استهلّ إلیها الشاهدان العدلان و عدم امتیازهما عنهم فی القدرة البصریّة و لا فی عوامل اخری کصفاء الجوّ و نقاء الافق و نحوهما،ففی مثل هذه الحالة یشکل الاعتماد علی شهادتهما للاطمئنان بالخطإ،و کذلک إذا کان بینهما خلاف فی الشهادة فی موضع الهلال و وضعه الطبیعیّ و حجمه و جلاء نوره و غیر ذلک</w:t>
      </w:r>
      <w:r>
        <w:rPr>
          <w:rFonts w:eastAsia="IRNazanin" w:cs="IRNazanin"/>
          <w:color w:val="111111"/>
          <w:sz w:val="28"/>
          <w:szCs w:val="28"/>
          <w:rtl w:val="true"/>
          <w:lang w:bidi="fa-IR"/>
        </w:rPr>
        <w:t>.</w:t>
      </w:r>
    </w:p>
    <w:p>
      <w:pPr>
        <w:pStyle w:val="Heading5"/>
        <w:numPr>
          <w:ilvl w:val="4"/>
          <w:numId w:val="1"/>
        </w:numPr>
        <w:rPr/>
      </w:pPr>
      <w:bookmarkStart w:id="3503" w:name="__RefHeading___Toc682458_73709187"/>
      <w:bookmarkStart w:id="3504" w:name="_Toc1555"/>
      <w:bookmarkEnd w:id="3503"/>
      <w:r>
        <w:rPr>
          <w:rtl w:val="true"/>
        </w:rPr>
        <w:t>الخامس</w:t>
      </w:r>
      <w:r>
        <w:rPr>
          <w:rtl w:val="true"/>
        </w:rPr>
        <w:t>:</w:t>
      </w:r>
      <w:r>
        <w:rPr>
          <w:rtl w:val="true"/>
        </w:rPr>
        <w:t>حکم الحاکم الشرعیّ</w:t>
      </w:r>
      <w:bookmarkEnd w:id="3504"/>
    </w:p>
    <w:p>
      <w:pPr>
        <w:pStyle w:val="BookText"/>
        <w:rPr/>
      </w:pPr>
      <w:r>
        <w:rPr>
          <w:rFonts w:ascii="IRNazanin" w:hAnsi="IRNazanin" w:eastAsia="IRNazanin"/>
          <w:color w:val="111111"/>
          <w:sz w:val="28"/>
          <w:sz w:val="28"/>
          <w:szCs w:val="28"/>
          <w:rtl w:val="true"/>
          <w:lang w:bidi="fa-IR"/>
        </w:rPr>
        <w:t>فإنّه نافذ علی الأظهر،شریطة أن تتوفّر فیه شروطه،و لا یجوز حینئذ لأیّ فرد أن ینقضه و یخالفه و إن لم یکن مقلّدا له،إلاّ إذا علم بأنّه لا یکون جامعا للشروط أو علم بخطئه فی الحکم، و أمّا إذا لم یعلم بذلک فلا قیمة للاحتمال و الظنّ،و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کان یعرف أنّ الشهود الّذین شهدوا بالرؤیة عنده لیسوا بعدول و إن کان الحاکم علی ثقة بأنّهم عدول،فهل یجب علیه اتّباعه فی ثبوت الهلال؟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علیه الاتّباع ما دام لم یعلم بأنّ الشهر لم یدخل،فإنّ العلم بفسق الشهود لا یلازم العلم بکذبهم</w:t>
      </w:r>
      <w:r>
        <w:rPr>
          <w:rFonts w:eastAsia="IRNazanin" w:cs="IRNazanin"/>
          <w:color w:val="111111"/>
          <w:sz w:val="28"/>
          <w:szCs w:val="28"/>
          <w:rtl w:val="true"/>
          <w:lang w:bidi="fa-IR"/>
        </w:rPr>
        <w:t>.</w:t>
      </w:r>
    </w:p>
    <w:p>
      <w:pPr>
        <w:pStyle w:val="Heading4"/>
        <w:numPr>
          <w:ilvl w:val="3"/>
          <w:numId w:val="1"/>
        </w:numPr>
        <w:rPr/>
      </w:pPr>
      <w:bookmarkStart w:id="3505" w:name="__RefHeading___Toc682460_73709187"/>
      <w:bookmarkStart w:id="3506" w:name="_Toc1556"/>
      <w:bookmarkEnd w:id="3505"/>
      <w:r>
        <w:rPr>
          <w:rtl w:val="true"/>
        </w:rPr>
        <w:t xml:space="preserve">مسألة </w:t>
      </w:r>
      <w:r>
        <w:rPr/>
        <w:t>1064</w:t>
      </w:r>
      <w:r>
        <w:rPr>
          <w:rtl w:val="true"/>
        </w:rPr>
        <w:t>:</w:t>
      </w:r>
      <w:r>
        <w:rPr>
          <w:rtl w:val="true"/>
        </w:rPr>
        <w:t>لا یثبت الهلال بشهادة النساء و لا بشهادة عدل واحد</w:t>
      </w:r>
      <w:bookmarkEnd w:id="3506"/>
    </w:p>
    <w:p>
      <w:pPr>
        <w:pStyle w:val="BookText"/>
        <w:rPr/>
      </w:pPr>
      <w:r>
        <w:rPr>
          <w:rFonts w:ascii="IRNazanin" w:hAnsi="IRNazanin" w:eastAsia="IRNazanin"/>
          <w:color w:val="111111"/>
          <w:sz w:val="28"/>
          <w:sz w:val="28"/>
          <w:szCs w:val="28"/>
          <w:rtl w:val="true"/>
          <w:lang w:bidi="fa-IR"/>
        </w:rPr>
        <w:t>و لو مع ضمّ الیمین و لا بقول المنجّمین و لا بشهادة العدلین إذا لم یشهدا بالرؤیة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إثبات الهلال بالوسائل الحدیثة و الطرق العلمیّة إذا أکّدت خروج القمر من المحاق و ابتعاده عنه بدرجة هو قابل للرؤیة بالعین المجرّدة لو لم یکن هناک عائق کالغیم أو نحوه؟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أکّدت إلی جانب خروجه من المحاق بوجوده فی الافق بصورة یمکن أن یراه الإنسان بالعین المجرّدة إذا استهلّ و لم یکن هناک مانع، فإذا أکّدت علی ذلک و حصل الیقین أو الاطمئنان کفی،و یبدأ بذلک شهر قمریّ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تطویق الهلال و هو کونه ظاهرا فی الافق علی شکل دائرة أو کبر حجمه و جلاء نوره أو ظهوره قرابة ساعة فی الافق و غیابه بعد الشفق، هل هو من الأمارات الّتی تؤکّد علی أنّه ابن اللیلة الثانیة،و کان قد بدأ فی اللیلة السابقة علی الرغم من عدم رؤیته فی تلک اللیلة؟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الحالات الطارئة علی الهلال لا تکون من الأمارات الشرعیّة علی أنّه ابن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نعم،أنّها أمارة علی أنّه تولّد قبل فترة طویلة کأربع و عشرین ساعة أو أکثر أو أقلّ علی أساس أنّه إذا خرج من المحاق بعد زوال الیوم السابق لم یکن قابلا للرؤیة فی اللیلة السابقة بالعین المجرّدة، و حینئذ فبطبیعة الحال یبدو فی اللیلة اللاحقة الّتی هی بدایة الشهر القمریّ الجدید شرعا بصورة أکبر حجما و أکثر نورا و جلاء و أطول مدّة فی الافق کقرابة ساعة أو أکثر،و قد یبدو مطوّقا،و هذا بخلاف ما لو خرج من المحاق قبل فترة قصیرة،فإنّه لم یظهر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رؤیة الهلال قبل زوال یوم الثلاثین هل هی دلیل علی أنّ یوم الرؤیة بدایة للشهر اللاحق؟</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رؤی الهلال بعد الزوال فلا یکون دلیلا علیه بل هو من اللیلة الآتیة</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رؤی الهلال فی بلد کفی فی الثبوت فی غیره مع اشتراکهما فی الافق، بحیث إذا رؤی فی أحدهما رؤی فی الآخر،بل الظاهر کفایة رؤیة الهلال فی بلد ما فی ثبوته للبلدان الاخری و إن کانت متفاوتة معه فی خطوط الطول و العرض، بأن یکون الغروب فی تلک البلدان قبل الغروب فیه بمدّة طویلة،بیان ذلک أنّ الشهر القمریّ تبدأ دورته الشهریّة بخروج القمر من المحاق و قد تطول هذه</w:t>
      </w:r>
    </w:p>
    <w:p>
      <w:pPr>
        <w:pStyle w:val="BookText"/>
        <w:rPr/>
      </w:pPr>
      <w:r>
        <w:rPr>
          <w:rFonts w:ascii="IRNazanin" w:hAnsi="IRNazanin" w:eastAsia="IRNazanin"/>
          <w:color w:val="111111"/>
          <w:sz w:val="28"/>
          <w:sz w:val="28"/>
          <w:szCs w:val="28"/>
          <w:rtl w:val="true"/>
          <w:lang w:bidi="fa-IR"/>
        </w:rPr>
        <w:t>الدورة تسعة و عشرین یوما و قد تطول ثلاثین یوما و هی دورة القمر حول الأرض،و بما أنّ نصفه یواجه الشمس فیکون مضیئا و نصفه الآخر لا یواجه الشمس فیکون مظلما کالأرض،غایة الأمر أنّ الأرض تدور حول الشمس و تطول دورتها سنة کاملة،و أمّا القمر فیدور حول الأرض و تطول دورته شهرا کاملا و تنتهی بدخول المحاق،و هو ما یقع علی الخطّ الفرضی بین مرکزی الأرض و الشمس هذا من ناحیة،و من ناحیة اخری أنّ خروج القمر من المحاق طبیعیا لا یکفی شرعا فی بدایة الشهر القمریّ،فإنّ الشهر القمریّ لدی الشرع مرتبط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القمر من المحاق و شروعه فی التحرّک و الابتعاد عن الخطّ الفرضیّ الموصل بین مرکزی الشمس و الأرض،فیقابل عندئذ جزء من نصفه المضیء الأرض</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الجزء المقابل للأرض قابلا للرؤیة بالعین المجرّدة، و من ناحیة ثالثة أنّ خروج القمر من المحاق طبیعیا و هو ابتعاده فی تحرّکه عن الخطّ الموصل بین مرکزی الشمس و الأرض أمر تکوینیّ لا یختلف باختلاف بقاع الأرض،فإنّه ما دام یسبح فی ذلک الخطّ الفرضی بین المرکزین فهو فی المحاق و غائب عن أهل بقاع الأرض کلا،علی أساس أنّ حجم الشمس الکبیر عدّة مرّات عن حجم الأرض یمنع عن مواجهة جزء من القمر لأیّ بقعة من بقاع الأرض من أقصاها إلی أدناها،فإذا تحرّک و ابتعد عن ذلک الخطّ یسیرا خرج عن المحاق،و هذا أمر کونیّ محدّد لا یتأثّر باختلاف بقاع الأرض،فلذلک لا معنی لافتراض کون خروج القمر من المحاق أمرا نسبیّا،و بکلمة أنّ الدورة الطبیعیّة للقمر حول الأرض الّتی هی من المغرب إلی المشرق تنتهی بدخوله فی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المحاق،و هو انطباق مرکز القمر علی الخطّ الفرضیّ بین مرکزی الشمس و الأرض،و تبدأ دورته الجدیدة الطبیعیّة بخروجه من المحاق أی الانطباق و لا تتأثّر ببقاع الأرض من بقعة لاخری بل هی محدودة بدایة و نهایة،فنهایتها بانطباق مرکز القمر علی الخطّ الفرضیّ بمعنی أنّه أثناء دورته یسبح فی نقطة بین الشمس و الأرض،و فی تلک النقطة بالذات یکون مواجها لجمیع بقاع الأرض بوجهه المظلم تماما و مختفیا عنها وجهه المنیر کاملا و بدایتها بتحرّکه عن هذه النقطة و خروجه منها،و لا معنی لافتراض النسبة فیه هذا کلّه بالنسبة إلی دورته الطبیعیّة حول الأرض الّتی تشکّل الشهر القمریّ الطبیعیّ،و أمّا الشهر القمریّ الشرعیّ فهو مرتبط مضافا إلی ذلک برؤیة الهلال بالعین المجرّدة علی ما نطقت به الآیة الشریفة و الروایات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فبما أنّ بقاع الأرض تختلف فی خطوط الطول،فإن البلدان الواقعة فی النصف الشرقیّ من الکرة الأرضیّة کما تختلف عن البلدان الواقعة فی النصف الغربیّ من الکرة فی الشروق و الغروب بنسب متفاوتة،حیث أنّ الشمس قد تغرب فی بلد بعد غروبها عن بلد آخر بدقائق قلیلة أو بساعة أو ساعات،کذلک تختلف فی رؤیة الهلال باعتبار أنّ الهلال إذا خرج عن المحاق فکلّما ابتعد عنه زاد الجزء المضیء من القمر المواجه للأرض کمّا و کیفا إلی أن یصبح بعد ساعات ممکن الرؤیة بالعین المجرّدة،کما إذا خرج القمر عن المحاق قبل الغروب بزمن قلیل فی بلد کباکستان مثلا،فإنّ الجزء الخارج لضالته لا یمکن رؤیته و لکنّه بعد ساعات قابل للرؤیة لازدیاد ذلک الجزء نورا و حجما کلّما ابتعد عن المحاق،فیمکن أن لا یری الهلال فی بلد و یری فی بلد آخر یتأخّر غروب الشمس فیه عن غروبها فی البلد الأوّل بأکثر من ساعات،فالنتیجة أنّ رؤیة الهلال تختلف باختلاف</w:t>
      </w:r>
    </w:p>
    <w:p>
      <w:pPr>
        <w:pStyle w:val="BookText"/>
        <w:rPr/>
      </w:pPr>
      <w:r>
        <w:rPr>
          <w:rFonts w:ascii="IRNazanin" w:hAnsi="IRNazanin" w:eastAsia="IRNazanin"/>
          <w:color w:val="111111"/>
          <w:sz w:val="28"/>
          <w:sz w:val="28"/>
          <w:szCs w:val="28"/>
          <w:rtl w:val="true"/>
          <w:lang w:bidi="fa-IR"/>
        </w:rPr>
        <w:t>البلدان الواقعة فی خطوط الطول بل ربّما فی العرض،فیمکن رؤیة الهلال فی بعضها و لا یمکن فی بعضها الآخر،فلا شبهة فی أنّ إمکان رؤیة الهلال من بلد إلی بلد آخر معنی نسبیّ یختلف فیه بلد عن بلد و افق عن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حلول الشهر القمریّ الشرعیّ هل هو معنی نسبیّ أیضا یختلف فیه البلدان حسب اختلاف آفاقها،و یکون لکلّ بلد و افق شهره القمریّ الخاص کطلوع الشمس الذی یختلف باختلاف البلدان و الآفاق،أو أنّه ظاهر کونیّ مطلق لا یختلف باختلاف بقاع الأرض و بلدانها و آفاقها و لا یتأثّر بذلک نهائیّا؟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القمر من المحاق و إن کان حادثا کونیّا محددا مطلقا، و لا یتأثّر بأیّ عامل آخر،إلاّ أنّه لیس مبدأ للشهر القمریّ الشرعیّ بل هو مبدأ للشهر القمریّ الطبیعیّ،لأنّ مبدأ الأوّل مضافا إلی ذلک مرتبط شرعا برؤیة ذلک الجزء الخارج من المحاق بالعین المجرّدة،و من الواضح أنّ الرؤیة بالعین المجرّدة غیر ممکن بصرف خروجه عن المحاق،و إنّما یمکن بعد ساعات لیزداد حجما و نورا،و الرؤیة کما یمکن أن تأخذها کأمر نسبیّ تختلف باختلاف بقاع الأرض و بلدانها،یمکن أن تأخذها کأمر مطلق لا تختلف باختلافها،فعلی الأوّل یرتبط مبدأ الشهر القمریّ الشرعیّ فی کلّ بلد بإمکان الرؤیة فی ذلک البلد بالذات،فیکون لکلّ بلد شهر قمریّ خاصّ،فیبدأ فی البلاد الواقعة فی الافق الغربیّ فی لیلة سابقة و فی البلاد الواقعة فی الافق الشرقیّ فی لیلة متأخّرة،فیختلف شهر تلک البلاد عن شهر هذه البلاد بیوم واحد،و علی الثانی یکون مبدأ الشهر القمریّ واحدا بالنسبة إلی کلّ أهل بقاع الأرض،فإذا رؤی الهلال فی بقعة من الأرض کفی لسائر البقاع،فلا بدّ إذا للتوصّل إلی معرفة ذلک من الرجوع إلی الشرع و تحقیق حال نصوص باب الرؤیة لنری هل أنّها ربطت بدایة الشهر فی کلّ منطقة بإمکان الرؤیة فی تلک المنطقة بالذات،أو ربطت بدایة الشهر فی کلّ</w:t>
      </w:r>
      <w:bookmarkStart w:id="3507" w:name="pg11398_162859"/>
    </w:p>
    <w:p>
      <w:pPr>
        <w:pStyle w:val="BookText"/>
        <w:rPr/>
      </w:pPr>
      <w:bookmarkEnd w:id="3507"/>
      <w:r>
        <w:rPr>
          <w:rFonts w:ascii="IRNazanin" w:hAnsi="IRNazanin" w:eastAsia="IRNazanin"/>
          <w:color w:val="111111"/>
          <w:sz w:val="28"/>
          <w:sz w:val="28"/>
          <w:szCs w:val="28"/>
          <w:rtl w:val="true"/>
          <w:lang w:bidi="fa-IR"/>
        </w:rPr>
        <w:t>المناطق و البلدان بإمکان الرؤیة فی أیّ منطقة أو بلدة کانت،و الظاهر هو الثانی و 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السکوت العام الحاکم علی روایات الرؤیة البالغة من الکثرة حدّ التواتر الإجمالیّ الواردة فی مختلف الموارد و الحالات بمختلف الألسنة عن الإشارة إلی اختلاف البلدان فی الافق أو تقاربها فیه،یؤکّد أنّ بدایة الشهر القمریّ الشرعیّ واحدة لجمیع بقاع الأرض،و إلاّ کان اللازم الإشارة فیها إلی حدود اختلاف البلدان فی الافق و عدم ثبوت الهلال فی بلد إذا کان مختلفا مع بلد الرؤیة فی الافق،مع أنّه لیست فی شیء منها الإشارة إلی ذلک لا تصریحا و لا تلویحا،و هذه قرینة تؤکّد علی أنّ الشهر القمریّ الشرعیّ شهر واحد لکلّ البلدان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تقارب البلدتین فی الافق وقوعهما فی منطقة من الأرض یجعل عدم انفکاک إمکان الرؤیة فی أحدهما بالذات عن إمکان الرؤیة فی الآخر کذلک،و المراد من اختلاف البلدین فی الافق وقوع کلّ منهما فی منطقة من الأرض علی نحو یجعل الرؤیة فی احدهما ممکنة و فی الآخر غیر ممکنة بذاتها،هذا کلّه نظریّا،و أمّا عملیّا فلا یمکن تطبیق هذه النظریّة تطبیقا کاملا علی البلاد الإسلامیّة ککلّ فضلا عن تمام بقاع الأرض،لاختلافها فی الافق علی نحو یجعل الرؤیة فی بعضها ممکنة،و فی الآخر غیر ممکنة بل علی بلد واحد کأمریکا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جملة من الروایات أنّ رؤیة الهلال فی بقعة ما علی الأرض تکفی لسائر بقاع الأرض و إن لم یمکن رؤیته فیها</w:t>
      </w:r>
      <w:r>
        <w:rPr>
          <w:rFonts w:eastAsia="IRNazanin" w:cs="IRNazanin"/>
          <w:color w:val="111111"/>
          <w:sz w:val="28"/>
          <w:szCs w:val="28"/>
          <w:rtl w:val="true"/>
          <w:lang w:bidi="fa-IR"/>
        </w:rPr>
        <w:t>.</w:t>
      </w:r>
    </w:p>
    <w:p>
      <w:pPr>
        <w:pStyle w:val="Heading4"/>
        <w:numPr>
          <w:ilvl w:val="3"/>
          <w:numId w:val="1"/>
        </w:numPr>
        <w:rPr/>
      </w:pPr>
      <w:bookmarkStart w:id="3508" w:name="__RefHeading___Toc682462_73709187"/>
      <w:bookmarkStart w:id="3509" w:name="_Toc1557"/>
      <w:bookmarkEnd w:id="3508"/>
      <w:r>
        <w:rPr>
          <w:rtl w:val="true"/>
        </w:rPr>
        <w:t xml:space="preserve">مسألة </w:t>
      </w:r>
      <w:r>
        <w:rPr/>
        <w:t>1065</w:t>
      </w:r>
      <w:r>
        <w:rPr>
          <w:rtl w:val="true"/>
        </w:rPr>
        <w:t>:</w:t>
      </w:r>
      <w:r>
        <w:rPr>
          <w:rtl w:val="true"/>
        </w:rPr>
        <w:t>الیوم الّذی لم یثبت الهلال فی لیلته بأحد الطرق الماضیة</w:t>
      </w:r>
      <w:bookmarkEnd w:id="3509"/>
    </w:p>
    <w:p>
      <w:pPr>
        <w:pStyle w:val="BookText"/>
        <w:rPr/>
      </w:pPr>
      <w:r>
        <w:rPr>
          <w:rFonts w:ascii="IRNazanin" w:hAnsi="IRNazanin" w:eastAsia="IRNazanin"/>
          <w:color w:val="111111"/>
          <w:sz w:val="28"/>
          <w:sz w:val="28"/>
          <w:szCs w:val="28"/>
          <w:rtl w:val="true"/>
          <w:lang w:bidi="fa-IR"/>
        </w:rPr>
        <w:t>و یشکّ فی أنّه من رمضان أو شعبان،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علیه الصیام،و إذا أراد أن یصوم</w:t>
      </w:r>
      <w:bookmarkStart w:id="3510" w:name="pg11398_162860"/>
    </w:p>
    <w:p>
      <w:pPr>
        <w:pStyle w:val="BookText"/>
        <w:rPr/>
      </w:pPr>
      <w:bookmarkEnd w:id="3510"/>
      <w:r>
        <w:rPr>
          <w:rFonts w:ascii="IRNazanin" w:hAnsi="IRNazanin" w:eastAsia="IRNazanin"/>
          <w:color w:val="111111"/>
          <w:sz w:val="28"/>
          <w:sz w:val="28"/>
          <w:szCs w:val="28"/>
          <w:rtl w:val="true"/>
          <w:lang w:bidi="fa-IR"/>
        </w:rPr>
        <w:t>فلا بدّ أن یکون بنیّة أنّه من شعبان استحبابا أو قضاء أو بنیّة أنّه إن کان من شعبان کان استحبابا و إن کان من رمضان کان واجبا و تقدّم الکلام فی ذلک، و أمّا إذا لم یصم ذلک الیوم ثمّ تبیّن أنّه من رمضان،فإن کان التبیّن بعد الزوال وجب علیه قضاؤه بعد شهر رمضان و إن کان قبل الزوال فإن أفطر فکذلک،و إن لم یفطر فهل یکفی أن ینوی الصوم قبل الزوال و یصحّ و لا شیء علیه؟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الکفایة لا تخلو عن إشکال،بل منع لغیر المسافر الّذی دخل بلدته قبل الزوال</w:t>
      </w:r>
      <w:r>
        <w:rPr>
          <w:rFonts w:eastAsia="IRNazanin" w:cs="IRNazanin"/>
          <w:color w:val="111111"/>
          <w:sz w:val="28"/>
          <w:szCs w:val="28"/>
          <w:rtl w:val="true"/>
          <w:lang w:bidi="fa-IR"/>
        </w:rPr>
        <w:t>.</w:t>
      </w:r>
    </w:p>
    <w:p>
      <w:pPr>
        <w:pStyle w:val="Heading4"/>
        <w:numPr>
          <w:ilvl w:val="3"/>
          <w:numId w:val="1"/>
        </w:numPr>
        <w:rPr/>
      </w:pPr>
      <w:bookmarkStart w:id="3511" w:name="__RefHeading___Toc682464_73709187"/>
      <w:bookmarkStart w:id="3512" w:name="_Toc1558"/>
      <w:bookmarkEnd w:id="3511"/>
      <w:r>
        <w:rPr>
          <w:rtl w:val="true"/>
        </w:rPr>
        <w:t xml:space="preserve">مسألة </w:t>
      </w:r>
      <w:r>
        <w:rPr/>
        <w:t>1066</w:t>
      </w:r>
      <w:r>
        <w:rPr>
          <w:rtl w:val="true"/>
        </w:rPr>
        <w:t>:</w:t>
      </w:r>
      <w:r>
        <w:rPr>
          <w:rtl w:val="true"/>
        </w:rPr>
        <w:t>إذا کان فی الافق غیم أو عائق آخر مانع من رؤیة الهلال</w:t>
      </w:r>
      <w:bookmarkEnd w:id="3512"/>
    </w:p>
    <w:p>
      <w:pPr>
        <w:pStyle w:val="BookText"/>
        <w:rPr/>
      </w:pPr>
      <w:r>
        <w:rPr>
          <w:rFonts w:ascii="IRNazanin" w:hAnsi="IRNazanin" w:eastAsia="IRNazanin"/>
          <w:color w:val="111111"/>
          <w:sz w:val="28"/>
          <w:sz w:val="28"/>
          <w:szCs w:val="28"/>
          <w:rtl w:val="true"/>
          <w:lang w:bidi="fa-IR"/>
        </w:rPr>
        <w:t>و استمرّت هذه الحالة إلی عدّة شهور،</w:t>
      </w:r>
    </w:p>
    <w:p>
      <w:pPr>
        <w:pStyle w:val="BookText"/>
        <w:rPr/>
      </w:pPr>
      <w:r>
        <w:rPr>
          <w:rFonts w:ascii="IRNazanin" w:hAnsi="IRNazanin" w:eastAsia="IRNazanin"/>
          <w:color w:val="111111"/>
          <w:sz w:val="28"/>
          <w:sz w:val="28"/>
          <w:szCs w:val="28"/>
          <w:rtl w:val="true"/>
          <w:lang w:bidi="fa-IR"/>
        </w:rPr>
        <w:t>اعتبر کلّ شهر ثلاثین یوما،إلاّ إذا علم بالنقص،و إذا مضی ثلاثون یوما صام شهر رمضان و بعد ثلاثین یوما منه یفطر بعنوان أوّل یوم من شوّال</w:t>
      </w:r>
      <w:r>
        <w:rPr>
          <w:rFonts w:eastAsia="IRNazanin" w:cs="IRNazanin"/>
          <w:color w:val="111111"/>
          <w:sz w:val="28"/>
          <w:szCs w:val="28"/>
          <w:rtl w:val="true"/>
          <w:lang w:bidi="fa-IR"/>
        </w:rPr>
        <w:t>.</w:t>
      </w:r>
    </w:p>
    <w:p>
      <w:pPr>
        <w:pStyle w:val="Heading4"/>
        <w:numPr>
          <w:ilvl w:val="3"/>
          <w:numId w:val="1"/>
        </w:numPr>
        <w:rPr/>
      </w:pPr>
      <w:bookmarkStart w:id="3513" w:name="__RefHeading___Toc682466_73709187"/>
      <w:bookmarkStart w:id="3514" w:name="_Toc1559"/>
      <w:bookmarkEnd w:id="3513"/>
      <w:r>
        <w:rPr>
          <w:rtl w:val="true"/>
        </w:rPr>
        <w:t xml:space="preserve">مسألة </w:t>
      </w:r>
      <w:r>
        <w:rPr/>
        <w:t>1067</w:t>
      </w:r>
      <w:r>
        <w:rPr>
          <w:rtl w:val="true"/>
        </w:rPr>
        <w:t>:</w:t>
      </w:r>
      <w:r>
        <w:rPr>
          <w:rtl w:val="true"/>
        </w:rPr>
        <w:t>إذا لم یتمکّن الأسیر أو المحبوس من تحصیل العلم بشهر</w:t>
      </w:r>
      <w:bookmarkEnd w:id="3514"/>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فحینئذ إن کان ظانّا به عمل علی طبقه و لا شیء علیه،و إن لم یکن ظانّا فوظیفته الاحتیاط،ما لم یوجب العسر و الحرج،و إلاّ اقتصر فی ترکه بمقدار ما یدفع به العسر و الحرج دون الأکثر</w:t>
      </w:r>
      <w:r>
        <w:rPr>
          <w:rFonts w:eastAsia="IRNazanin" w:cs="IRNazanin"/>
          <w:color w:val="111111"/>
          <w:sz w:val="28"/>
          <w:szCs w:val="28"/>
          <w:rtl w:val="true"/>
          <w:lang w:bidi="fa-IR"/>
        </w:rPr>
        <w:t>.</w:t>
      </w:r>
    </w:p>
    <w:p>
      <w:pPr>
        <w:pStyle w:val="Heading3"/>
        <w:numPr>
          <w:ilvl w:val="2"/>
          <w:numId w:val="1"/>
        </w:numPr>
        <w:rPr/>
      </w:pPr>
      <w:bookmarkStart w:id="3515" w:name="__RefHeading___Toc682468_73709187"/>
      <w:bookmarkStart w:id="3516" w:name="_Toc1560"/>
      <w:bookmarkEnd w:id="3515"/>
      <w:r>
        <w:rPr>
          <w:rtl w:val="true"/>
        </w:rPr>
        <w:t>الفصل السابع</w:t>
      </w:r>
      <w:r>
        <w:rPr>
          <w:rtl w:val="true"/>
        </w:rPr>
        <w:t xml:space="preserve">: </w:t>
      </w:r>
      <w:r>
        <w:rPr>
          <w:rtl w:val="true"/>
        </w:rPr>
        <w:t>أحکام قضاء شهر رمضان</w:t>
      </w:r>
      <w:bookmarkEnd w:id="3516"/>
    </w:p>
    <w:p>
      <w:pPr>
        <w:pStyle w:val="Heading4"/>
        <w:numPr>
          <w:ilvl w:val="3"/>
          <w:numId w:val="1"/>
        </w:numPr>
        <w:rPr/>
      </w:pPr>
      <w:bookmarkStart w:id="3517" w:name="__RefHeading___Toc682470_73709187"/>
      <w:bookmarkStart w:id="3518" w:name="_Toc1561"/>
      <w:bookmarkEnd w:id="3517"/>
      <w:r>
        <w:rPr>
          <w:rtl w:val="true"/>
        </w:rPr>
        <w:t xml:space="preserve">مسألة </w:t>
      </w:r>
      <w:r>
        <w:rPr/>
        <w:t>1068</w:t>
      </w:r>
      <w:r>
        <w:rPr>
          <w:rtl w:val="true"/>
        </w:rPr>
        <w:t>:</w:t>
      </w:r>
      <w:r>
        <w:rPr>
          <w:rtl w:val="true"/>
        </w:rPr>
        <w:t>لا یجب علی الإنسان رجلا کان أم امرأة قضاء ما فات</w:t>
      </w:r>
      <w:bookmarkEnd w:id="3518"/>
    </w:p>
    <w:p>
      <w:pPr>
        <w:pStyle w:val="BookText"/>
        <w:rPr/>
      </w:pPr>
      <w:r>
        <w:rPr>
          <w:rFonts w:ascii="IRNazanin" w:hAnsi="IRNazanin" w:eastAsia="IRNazanin"/>
          <w:color w:val="111111"/>
          <w:sz w:val="28"/>
          <w:sz w:val="28"/>
          <w:szCs w:val="28"/>
          <w:rtl w:val="true"/>
          <w:lang w:bidi="fa-IR"/>
        </w:rPr>
        <w:t>عنه فی الحالات التالیة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الصبا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الإغماء إذا اصیب به قبل أن ینوی</w:t>
      </w:r>
      <w:bookmarkStart w:id="3519" w:name="pg11398_162861"/>
    </w:p>
    <w:p>
      <w:pPr>
        <w:pStyle w:val="BookText"/>
        <w:rPr/>
      </w:pPr>
      <w:bookmarkEnd w:id="3519"/>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الأصلیّ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الشیخوخة إذا أعجزته عن الصیام أو أضرّته ضررا صحّیّا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العطاش إذا بلغت حالته المرضیّة إلی درجة تعذّر معها الصیام علیه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صیام شهر رمضان لمرض و استمرّ به المرض طیلة السنة إلی إن أدرکه رمضان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 قضاء ما فات عنه فی غیر تلک الحالات،کالارتداد أو الحیض أو النفاس أو النوم أو السکر أو المرض،شریطة أن لا یستمرّ به إلی رمضان الآتی</w:t>
      </w:r>
      <w:r>
        <w:rPr>
          <w:rFonts w:eastAsia="IRNazanin" w:cs="IRNazanin"/>
          <w:color w:val="111111"/>
          <w:sz w:val="28"/>
          <w:szCs w:val="28"/>
          <w:rtl w:val="true"/>
          <w:lang w:bidi="fa-IR"/>
        </w:rPr>
        <w:t>.</w:t>
      </w:r>
    </w:p>
    <w:p>
      <w:pPr>
        <w:pStyle w:val="Heading4"/>
        <w:numPr>
          <w:ilvl w:val="3"/>
          <w:numId w:val="1"/>
        </w:numPr>
        <w:rPr/>
      </w:pPr>
      <w:bookmarkStart w:id="3520" w:name="__RefHeading___Toc682472_73709187"/>
      <w:bookmarkStart w:id="3521" w:name="_Toc1562"/>
      <w:bookmarkEnd w:id="3520"/>
      <w:r>
        <w:rPr>
          <w:rtl w:val="true"/>
        </w:rPr>
        <w:t xml:space="preserve">مسألة </w:t>
      </w:r>
      <w:r>
        <w:rPr/>
        <w:t>1069</w:t>
      </w:r>
      <w:r>
        <w:rPr>
          <w:rtl w:val="true"/>
        </w:rPr>
        <w:t>:</w:t>
      </w:r>
      <w:r>
        <w:rPr>
          <w:rtl w:val="true"/>
        </w:rPr>
        <w:t>یفترق صوم قضاء شهر رمضان عن صوم نفس الشهر فی</w:t>
      </w:r>
      <w:bookmarkEnd w:id="3521"/>
    </w:p>
    <w:p>
      <w:pPr>
        <w:pStyle w:val="BookText"/>
        <w:rPr/>
      </w:pPr>
      <w:r>
        <w:rPr>
          <w:rFonts w:ascii="IRNazanin" w:hAnsi="IRNazanin" w:eastAsia="IRNazanin"/>
          <w:color w:val="111111"/>
          <w:sz w:val="28"/>
          <w:sz w:val="28"/>
          <w:szCs w:val="28"/>
          <w:rtl w:val="true"/>
          <w:lang w:bidi="fa-IR"/>
        </w:rPr>
        <w:t>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النیّة فی صوم شهر رمضان لا بدّ أن تکون مقارنة لطلوع الفجر،و لا یجوز تأجیلها،و إلاّ بطل الصوم،و أمّا فی قضاء شهر رمضان فیجوز تأجیلها بعد طلوع الفجر،فإذا أصبح الإنسان و هو لا ینوی الصیام ثمّ وقع فی نفسه قبل الزوال أن یصوم قضاء،جاز له ذلک إذا لم یکن قد مارس شیئا من المفطرات منذ الفجر،و من هنا إذا نوی المکلّف صیام قضاء شهر رمضان من الفجر ثمّ بعد ذلک تردّد فی نیّته أو صمّم علی الإفطار،و لکنّه إذا تراجع قبل أن یفطر مرّة اخری إلی نیّة الصوم صحّ،إذا کان تراجعه قبل الزوال،مع أنّ التردّد فی أثناء النهار فی صیام شهر رمضان مبطل،فضلا عن العزم علی الإفطار</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القضاء معتبر فی النیّة و لو إجمالا،فلو صام من دون قصده لم یقع قضاء بل لا بدّ له من أن یقصد قضاء شهر رمضان قربة إلی اللّه تعالی،و لا یکفی أن ینوی صیام هذا النهار قربة إلی اللّه تعالی،و هذا بخلاف صیام شهر رمضان،فلا یعتبر قصده فی النیّة فلو نوی صیام واقع هذا الشهر قربة إلی اللّه تعالی کفی،و إن کان غافلا عن کون هذا الشهر شهر رمضان</w:t>
      </w:r>
      <w:r>
        <w:rPr>
          <w:rFonts w:eastAsia="IRNazanin" w:cs="IRNazanin"/>
          <w:color w:val="111111"/>
          <w:sz w:val="28"/>
          <w:szCs w:val="28"/>
          <w:rtl w:val="true"/>
          <w:lang w:bidi="fa-IR"/>
        </w:rPr>
        <w:t>.</w:t>
      </w:r>
      <w:bookmarkStart w:id="3522" w:name="pg11398_162862"/>
    </w:p>
    <w:p>
      <w:pPr>
        <w:pStyle w:val="BookText"/>
        <w:rPr/>
      </w:pPr>
      <w:bookmarkEnd w:id="3522"/>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احتلم فی نومه و أفاق بعد طلوع الفجر فلا یجوز له أن یصوم قضاء شهر رمضان،و هذا بخلاف من احتلم فی لیلة شهر رمضان و أفاق بعد طلوع الفجر فإنّه 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یصوم قضاء شهر رمضان،یجوز له أن یبطل صیامه بتناول شیء من المفطرات قبل أن یحلّ الظهر،فإذا حلّ الظهر لم یجز،و بذلک یفترق عن صیام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أجیرا عن غیره فله أن یبطل صیامه متی شاء،سواء أ کان قبل الظهر أم بعده و 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فی یوم أو شهر معیّن لم یجز له إبطال صیامه فی ذلک الیوم أو فی ذلک الشهر</w:t>
      </w:r>
      <w:r>
        <w:rPr>
          <w:rFonts w:eastAsia="IRNazanin" w:cs="IRNazanin"/>
          <w:color w:val="111111"/>
          <w:sz w:val="28"/>
          <w:szCs w:val="28"/>
          <w:rtl w:val="true"/>
          <w:lang w:bidi="fa-IR"/>
        </w:rPr>
        <w:t>.</w:t>
      </w:r>
    </w:p>
    <w:p>
      <w:pPr>
        <w:pStyle w:val="Heading4"/>
        <w:numPr>
          <w:ilvl w:val="3"/>
          <w:numId w:val="1"/>
        </w:numPr>
        <w:rPr/>
      </w:pPr>
      <w:bookmarkStart w:id="3523" w:name="__RefHeading___Toc682474_73709187"/>
      <w:bookmarkStart w:id="3524" w:name="_Toc1563"/>
      <w:bookmarkEnd w:id="3523"/>
      <w:r>
        <w:rPr>
          <w:rtl w:val="true"/>
        </w:rPr>
        <w:t xml:space="preserve">مسألة </w:t>
      </w:r>
      <w:r>
        <w:rPr/>
        <w:t>1070</w:t>
      </w:r>
      <w:r>
        <w:rPr>
          <w:rtl w:val="true"/>
        </w:rPr>
        <w:t>:</w:t>
      </w:r>
      <w:r>
        <w:rPr>
          <w:rtl w:val="true"/>
        </w:rPr>
        <w:t>یجب علی المخالف إذا استبصر قضاء ما فات عنه</w:t>
      </w:r>
      <w:bookmarkEnd w:id="3524"/>
    </w:p>
    <w:p>
      <w:pPr>
        <w:pStyle w:val="BookText"/>
        <w:rPr/>
      </w:pPr>
      <w:r>
        <w:rPr>
          <w:rFonts w:ascii="IRNazanin" w:hAnsi="IRNazanin" w:eastAsia="IRNazanin"/>
          <w:color w:val="111111"/>
          <w:sz w:val="28"/>
          <w:sz w:val="28"/>
          <w:szCs w:val="28"/>
          <w:rtl w:val="true"/>
          <w:lang w:bidi="fa-IR"/>
        </w:rPr>
        <w:t>و أمّا ما أتی به علی وفق مذهبه فلا یجب علیه قضاؤه،و کذلک لا یجب علیه القضاء إذا أتی به علی وفق مذهب الحقّ صحیحا و إن کان باطلا علی مذهبه،شریطة أن یتمشّی منه قصد القربة إذا کان ملتفتا</w:t>
      </w:r>
      <w:r>
        <w:rPr>
          <w:rFonts w:eastAsia="IRNazanin" w:cs="IRNazanin"/>
          <w:color w:val="111111"/>
          <w:sz w:val="28"/>
          <w:szCs w:val="28"/>
          <w:rtl w:val="true"/>
          <w:lang w:bidi="fa-IR"/>
        </w:rPr>
        <w:t>.</w:t>
      </w:r>
    </w:p>
    <w:p>
      <w:pPr>
        <w:pStyle w:val="Heading4"/>
        <w:numPr>
          <w:ilvl w:val="3"/>
          <w:numId w:val="1"/>
        </w:numPr>
        <w:rPr/>
      </w:pPr>
      <w:bookmarkStart w:id="3525" w:name="__RefHeading___Toc682476_73709187"/>
      <w:bookmarkStart w:id="3526" w:name="_Toc1564"/>
      <w:bookmarkEnd w:id="3525"/>
      <w:r>
        <w:rPr>
          <w:rtl w:val="true"/>
        </w:rPr>
        <w:t xml:space="preserve">مسألة </w:t>
      </w:r>
      <w:r>
        <w:rPr/>
        <w:t>1071</w:t>
      </w:r>
      <w:r>
        <w:rPr>
          <w:rtl w:val="true"/>
        </w:rPr>
        <w:t>:</w:t>
      </w:r>
      <w:r>
        <w:rPr>
          <w:rtl w:val="true"/>
        </w:rPr>
        <w:t>إذا شکّ فی أداء الصوم فی الیوم الماضی بنی علی الأداء</w:t>
      </w:r>
      <w:bookmarkEnd w:id="3526"/>
    </w:p>
    <w:p>
      <w:pPr>
        <w:pStyle w:val="BookText"/>
        <w:rPr/>
      </w:pPr>
      <w:r>
        <w:rPr>
          <w:rFonts w:ascii="IRNazanin" w:hAnsi="IRNazanin" w:eastAsia="IRNazanin"/>
          <w:color w:val="111111"/>
          <w:sz w:val="28"/>
          <w:sz w:val="28"/>
          <w:szCs w:val="28"/>
          <w:rtl w:val="true"/>
          <w:lang w:bidi="fa-IR"/>
        </w:rPr>
        <w:t>و إذا شکّ فی عدد الفائت بنی علی الأقل</w:t>
      </w:r>
      <w:r>
        <w:rPr>
          <w:rFonts w:eastAsia="IRNazanin" w:cs="IRNazanin"/>
          <w:color w:val="111111"/>
          <w:sz w:val="28"/>
          <w:szCs w:val="28"/>
          <w:rtl w:val="true"/>
          <w:lang w:bidi="fa-IR"/>
        </w:rPr>
        <w:t>.</w:t>
      </w:r>
    </w:p>
    <w:p>
      <w:pPr>
        <w:pStyle w:val="Heading4"/>
        <w:numPr>
          <w:ilvl w:val="3"/>
          <w:numId w:val="1"/>
        </w:numPr>
        <w:rPr/>
      </w:pPr>
      <w:bookmarkStart w:id="3527" w:name="__RefHeading___Toc682478_73709187"/>
      <w:bookmarkStart w:id="3528" w:name="_Toc1565"/>
      <w:bookmarkEnd w:id="3527"/>
      <w:r>
        <w:rPr>
          <w:rtl w:val="true"/>
        </w:rPr>
        <w:t xml:space="preserve">مسألة </w:t>
      </w:r>
      <w:r>
        <w:rPr/>
        <w:t>1072</w:t>
      </w:r>
      <w:r>
        <w:rPr>
          <w:rtl w:val="true"/>
        </w:rPr>
        <w:t>:</w:t>
      </w:r>
      <w:r>
        <w:rPr>
          <w:rtl w:val="true"/>
        </w:rPr>
        <w:t>لا یجب الفور فی القضاء و إن کان الأحوط</w:t>
      </w:r>
      <w:r>
        <w:rPr>
          <w:rtl w:val="true"/>
        </w:rPr>
        <w:t>-</w:t>
      </w:r>
      <w:r>
        <w:rPr>
          <w:rtl w:val="true"/>
        </w:rPr>
        <w:t>استحبابا</w:t>
      </w:r>
      <w:r>
        <w:rPr>
          <w:rtl w:val="true"/>
        </w:rPr>
        <w:t>-</w:t>
      </w:r>
      <w:bookmarkEnd w:id="3528"/>
    </w:p>
    <w:p>
      <w:pPr>
        <w:pStyle w:val="BookText"/>
        <w:rPr/>
      </w:pPr>
      <w:r>
        <w:rPr>
          <w:rFonts w:ascii="IRNazanin" w:hAnsi="IRNazanin" w:eastAsia="IRNazanin"/>
          <w:color w:val="111111"/>
          <w:sz w:val="28"/>
          <w:sz w:val="28"/>
          <w:szCs w:val="28"/>
          <w:rtl w:val="true"/>
          <w:lang w:bidi="fa-IR"/>
        </w:rPr>
        <w:t>عدم تأخیر قضاء شهر رمضان عن رمضان الثانی،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فاتته أیّام من شهر واحد لا یجب علیه التعیین،و لا الترتیب،و إذا کان علیه قضاء من رمضان سابق و من لاحق لم یجب التعیین و لا یجب الترتیب،فیجوز قضاء اللاحق قبل السابق،و یجوز العکس،إلاّ أنّه إذا تضیّق وقت اللاحق بمجیء رمضان الثالث فالأحوط استحبابا قضاء اللاحق،و إن نوی السابق حینئذ صحّ صومه، و وجبت علیه الفدیة</w:t>
      </w:r>
      <w:r>
        <w:rPr>
          <w:rFonts w:eastAsia="IRNazanin" w:cs="IRNazanin"/>
          <w:color w:val="111111"/>
          <w:sz w:val="28"/>
          <w:szCs w:val="28"/>
          <w:rtl w:val="true"/>
          <w:lang w:bidi="fa-IR"/>
        </w:rPr>
        <w:t>.</w:t>
      </w:r>
      <w:bookmarkStart w:id="3529" w:name="pg11398_162863"/>
    </w:p>
    <w:p>
      <w:pPr>
        <w:pStyle w:val="Heading4"/>
        <w:numPr>
          <w:ilvl w:val="3"/>
          <w:numId w:val="1"/>
        </w:numPr>
        <w:rPr/>
      </w:pPr>
      <w:bookmarkStart w:id="3530" w:name="__RefHeading___Toc682480_73709187"/>
      <w:bookmarkStart w:id="3531" w:name="_Toc1566"/>
      <w:bookmarkEnd w:id="3529"/>
      <w:bookmarkEnd w:id="3530"/>
      <w:r>
        <w:rPr>
          <w:rtl w:val="true"/>
        </w:rPr>
        <w:t xml:space="preserve">مسألة </w:t>
      </w:r>
      <w:r>
        <w:rPr/>
        <w:t>1073</w:t>
      </w:r>
      <w:r>
        <w:rPr>
          <w:rtl w:val="true"/>
        </w:rPr>
        <w:t>:</w:t>
      </w:r>
      <w:r>
        <w:rPr>
          <w:rtl w:val="true"/>
        </w:rPr>
        <w:t>لا ترتیب بین صوم القضاء و غیره من أقسام الصوم</w:t>
      </w:r>
      <w:bookmarkEnd w:id="3531"/>
    </w:p>
    <w:p>
      <w:pPr>
        <w:pStyle w:val="BookText"/>
        <w:rPr/>
      </w:pPr>
      <w:r>
        <w:rPr>
          <w:rFonts w:ascii="IRNazanin" w:hAnsi="IRNazanin" w:eastAsia="IRNazanin"/>
          <w:color w:val="111111"/>
          <w:sz w:val="28"/>
          <w:sz w:val="28"/>
          <w:szCs w:val="28"/>
          <w:rtl w:val="true"/>
          <w:lang w:bidi="fa-IR"/>
        </w:rPr>
        <w:t>الواجب کالکفّارة و النذر،</w:t>
      </w:r>
    </w:p>
    <w:p>
      <w:pPr>
        <w:pStyle w:val="BookText"/>
        <w:rPr/>
      </w:pPr>
      <w:r>
        <w:rPr>
          <w:rFonts w:ascii="IRNazanin" w:hAnsi="IRNazanin" w:eastAsia="IRNazanin"/>
          <w:color w:val="111111"/>
          <w:sz w:val="28"/>
          <w:sz w:val="28"/>
          <w:szCs w:val="28"/>
          <w:rtl w:val="true"/>
          <w:lang w:bidi="fa-IR"/>
        </w:rPr>
        <w:t>فله تقدیم أیّهما شاء</w:t>
      </w:r>
      <w:r>
        <w:rPr>
          <w:rFonts w:eastAsia="IRNazanin" w:cs="IRNazanin"/>
          <w:color w:val="111111"/>
          <w:sz w:val="28"/>
          <w:szCs w:val="28"/>
          <w:rtl w:val="true"/>
          <w:lang w:bidi="fa-IR"/>
        </w:rPr>
        <w:t>.</w:t>
      </w:r>
    </w:p>
    <w:p>
      <w:pPr>
        <w:pStyle w:val="Heading4"/>
        <w:numPr>
          <w:ilvl w:val="3"/>
          <w:numId w:val="1"/>
        </w:numPr>
        <w:rPr/>
      </w:pPr>
      <w:bookmarkStart w:id="3532" w:name="__RefHeading___Toc682482_73709187"/>
      <w:bookmarkStart w:id="3533" w:name="_Toc1567"/>
      <w:bookmarkEnd w:id="3532"/>
      <w:r>
        <w:rPr>
          <w:rtl w:val="true"/>
        </w:rPr>
        <w:t xml:space="preserve">مسألة </w:t>
      </w:r>
      <w:r>
        <w:rPr/>
        <w:t>1074</w:t>
      </w:r>
      <w:r>
        <w:rPr>
          <w:rtl w:val="true"/>
        </w:rPr>
        <w:t>:</w:t>
      </w:r>
      <w:r>
        <w:rPr>
          <w:rtl w:val="true"/>
        </w:rPr>
        <w:t>إذا فاتته أیّام من شهر رمضان لمرض و مات قبل أن</w:t>
      </w:r>
      <w:bookmarkEnd w:id="3533"/>
    </w:p>
    <w:p>
      <w:pPr>
        <w:pStyle w:val="BookText"/>
        <w:rPr/>
      </w:pPr>
      <w:r>
        <w:rPr>
          <w:rFonts w:ascii="IRNazanin" w:hAnsi="IRNazanin" w:eastAsia="IRNazanin"/>
          <w:color w:val="111111"/>
          <w:sz w:val="28"/>
          <w:sz w:val="28"/>
          <w:szCs w:val="28"/>
          <w:rtl w:val="true"/>
          <w:lang w:bidi="fa-IR"/>
        </w:rPr>
        <w:t>یبرأ لم یجب القضاء عنه،</w:t>
      </w:r>
    </w:p>
    <w:p>
      <w:pPr>
        <w:pStyle w:val="BookText"/>
        <w:rPr/>
      </w:pPr>
      <w:r>
        <w:rPr>
          <w:rFonts w:ascii="IRNazanin" w:hAnsi="IRNazanin" w:eastAsia="IRNazanin"/>
          <w:color w:val="111111"/>
          <w:sz w:val="28"/>
          <w:sz w:val="28"/>
          <w:szCs w:val="28"/>
          <w:rtl w:val="true"/>
          <w:lang w:bidi="fa-IR"/>
        </w:rPr>
        <w:t>و کذا إذا فات بحیض أو نفاس ماتت فیه أو بعد ما طهرت قبل مضیّ زمان یمکن القضاء فیه</w:t>
      </w:r>
      <w:r>
        <w:rPr>
          <w:rFonts w:eastAsia="IRNazanin" w:cs="IRNazanin"/>
          <w:color w:val="111111"/>
          <w:sz w:val="28"/>
          <w:szCs w:val="28"/>
          <w:rtl w:val="true"/>
          <w:lang w:bidi="fa-IR"/>
        </w:rPr>
        <w:t>.</w:t>
      </w:r>
    </w:p>
    <w:p>
      <w:pPr>
        <w:pStyle w:val="Heading4"/>
        <w:numPr>
          <w:ilvl w:val="3"/>
          <w:numId w:val="1"/>
        </w:numPr>
        <w:rPr/>
      </w:pPr>
      <w:bookmarkStart w:id="3534" w:name="__RefHeading___Toc682484_73709187"/>
      <w:bookmarkStart w:id="3535" w:name="_Toc1568"/>
      <w:bookmarkEnd w:id="3534"/>
      <w:r>
        <w:rPr>
          <w:rtl w:val="true"/>
        </w:rPr>
        <w:t xml:space="preserve">مسألة </w:t>
      </w:r>
      <w:r>
        <w:rPr/>
        <w:t>1075</w:t>
      </w:r>
      <w:r>
        <w:rPr>
          <w:rtl w:val="true"/>
        </w:rPr>
        <w:t>:</w:t>
      </w:r>
      <w:r>
        <w:rPr>
          <w:rtl w:val="true"/>
        </w:rPr>
        <w:t>إذا فاته شهر رمضان أو بعضه فهنا صور</w:t>
      </w:r>
      <w:r>
        <w:rPr>
          <w:rtl w:val="true"/>
        </w:rPr>
        <w:t>:</w:t>
      </w:r>
      <w:bookmarkEnd w:id="353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یفوته بمرض و استمرّ به المرض طیلة السنة إلی أن أدرک رمضان الثانی،ففی هذه الصورة یسقط عنه القضاء و یجب علیه التصدق عن کل یوم بمدّ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یفوته عنه لعذر غیر المرض کالسفر أو نحوه،و لکنّ الموجب لتأخیر القضاء بعد شهر رمضان إلی رمضان الآتی هو المرض،کما إذا مرض بعد رمضان و استمرّ به المرض طیلة السنة،ففی هذه الصورة هل علیه القضاء أو الفدیة؟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 علیه الفدیة دون القضاء،و إن کان الأحوط و الأجدر به أن یجمع بینها و بین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یفوت عنه لمرض و لکنّ الموجب لتأخیر القضاء طیلة المدّة إلی رمضان الثانی عذر آخر کالسفر أو نحوه،ففی هذه الصورة یجب علیه القضاء دون الفدیة و إن کان الأحوط استحبابا أن یجمع بینهما</w:t>
      </w:r>
      <w:r>
        <w:rPr>
          <w:rFonts w:eastAsia="IRNazanin" w:cs="IRNazanin"/>
          <w:color w:val="111111"/>
          <w:sz w:val="28"/>
          <w:szCs w:val="28"/>
          <w:rtl w:val="true"/>
          <w:lang w:bidi="fa-IR"/>
        </w:rPr>
        <w:t>.</w:t>
      </w:r>
    </w:p>
    <w:p>
      <w:pPr>
        <w:pStyle w:val="Heading4"/>
        <w:numPr>
          <w:ilvl w:val="3"/>
          <w:numId w:val="1"/>
        </w:numPr>
        <w:rPr/>
      </w:pPr>
      <w:bookmarkStart w:id="3536" w:name="__RefHeading___Toc682486_73709187"/>
      <w:bookmarkStart w:id="3537" w:name="_Toc1569"/>
      <w:bookmarkEnd w:id="3536"/>
      <w:r>
        <w:rPr>
          <w:rtl w:val="true"/>
        </w:rPr>
        <w:t xml:space="preserve">مسألة </w:t>
      </w:r>
      <w:r>
        <w:rPr/>
        <w:t>1076</w:t>
      </w:r>
      <w:r>
        <w:rPr>
          <w:rtl w:val="true"/>
        </w:rPr>
        <w:t>:</w:t>
      </w:r>
      <w:r>
        <w:rPr>
          <w:rtl w:val="true"/>
        </w:rPr>
        <w:t>إذا فاته شهر رمضان أو بعضه عن عذر کان أو عمد و بعد</w:t>
      </w:r>
      <w:bookmarkEnd w:id="3537"/>
    </w:p>
    <w:p>
      <w:pPr>
        <w:pStyle w:val="BookText"/>
        <w:rPr/>
      </w:pPr>
      <w:r>
        <w:rPr>
          <w:rFonts w:ascii="IRNazanin" w:hAnsi="IRNazanin" w:eastAsia="IRNazanin"/>
          <w:color w:val="111111"/>
          <w:sz w:val="28"/>
          <w:sz w:val="28"/>
          <w:szCs w:val="28"/>
          <w:rtl w:val="true"/>
          <w:lang w:bidi="fa-IR"/>
        </w:rPr>
        <w:t>انتهاء الشهر و ارتفاع العذر،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 القضاء و لم یأت به طوال السنة إلی أن أدرک رمضان الثانی فهاهنا صور</w:t>
      </w:r>
      <w:r>
        <w:rPr>
          <w:rFonts w:eastAsia="IRNazanin" w:cs="IRNazanin"/>
          <w:color w:val="111111"/>
          <w:sz w:val="28"/>
          <w:szCs w:val="28"/>
          <w:rtl w:val="true"/>
          <w:lang w:bidi="fa-IR"/>
        </w:rPr>
        <w:t>:</w:t>
      </w:r>
      <w:bookmarkStart w:id="3538" w:name="pg11398_162864"/>
    </w:p>
    <w:p>
      <w:pPr>
        <w:pStyle w:val="BookText"/>
        <w:rPr/>
      </w:pPr>
      <w:bookmarkEnd w:id="3538"/>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ترک القضاء طیلة السنة إلی أن أدرک رمضان الآتی عامدا و ملتفتا إلی الحکم الشرعیّ و عازما مصمّما علی التأخیر،ففی هذه الصورة علیه الفدیة مضافا إلی القضاء،بلا فرق بین أن یکون فوت شهر رمضان منه عن عذر أو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عازما و مصمّما علی تأخیر القضاء و ترکه طیلة السنة، و لکنّه کان متسامحا و متماهلا فیه،بمعنی أنّه لم یکن فی نفسه دافع قویّ لإرادة الفعل،فأخّر شهرا بعد شهر إلی أن أدرک رمضان الثانی،ففی هذه الصورة أیضا علیه الفدیة مضافا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عازما و مصمّما علی الإتیان بالقضاء قبل أن یدرک رمضان الثانی،و لکن اتّفاقا طرأ علیه العذر و منع عن الإتیان به،فهل علیه الفدیة فی هذه الصورة أیضا مضافا إلی القضاء؟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الفدیة أیضا علی الأظهر إضافة إلی القضاء</w:t>
      </w:r>
      <w:r>
        <w:rPr>
          <w:rFonts w:eastAsia="IRNazanin" w:cs="IRNazanin"/>
          <w:color w:val="111111"/>
          <w:sz w:val="28"/>
          <w:szCs w:val="28"/>
          <w:rtl w:val="true"/>
          <w:lang w:bidi="fa-IR"/>
        </w:rPr>
        <w:t>.</w:t>
      </w:r>
    </w:p>
    <w:p>
      <w:pPr>
        <w:pStyle w:val="Heading4"/>
        <w:numPr>
          <w:ilvl w:val="3"/>
          <w:numId w:val="1"/>
        </w:numPr>
        <w:rPr/>
      </w:pPr>
      <w:bookmarkStart w:id="3539" w:name="__RefHeading___Toc682488_73709187"/>
      <w:bookmarkStart w:id="3540" w:name="_Toc1570"/>
      <w:bookmarkEnd w:id="3539"/>
      <w:r>
        <w:rPr>
          <w:rtl w:val="true"/>
        </w:rPr>
        <w:t xml:space="preserve">مسألة </w:t>
      </w:r>
      <w:r>
        <w:rPr/>
        <w:t>1077</w:t>
      </w:r>
      <w:r>
        <w:rPr>
          <w:rtl w:val="true"/>
        </w:rPr>
        <w:t>:</w:t>
      </w:r>
      <w:r>
        <w:rPr>
          <w:rtl w:val="true"/>
        </w:rPr>
        <w:t>إذا استمرّ المرض ثلاثة رمضانات وجبت الفدیة مرّة</w:t>
      </w:r>
      <w:bookmarkEnd w:id="3540"/>
    </w:p>
    <w:p>
      <w:pPr>
        <w:pStyle w:val="BookText"/>
        <w:rPr/>
      </w:pPr>
      <w:r>
        <w:rPr>
          <w:rFonts w:ascii="Amiri" w:hAnsi="Amiri" w:eastAsia="Amiri" w:cs="Amiri"/>
          <w:color w:val="111111"/>
          <w:sz w:val="28"/>
          <w:sz w:val="28"/>
          <w:szCs w:val="28"/>
          <w:rtl w:val="true"/>
          <w:lang w:bidi="ar-SA"/>
        </w:rPr>
        <w:t>للأوّل و مرّة للثانی،</w:t>
      </w:r>
    </w:p>
    <w:p>
      <w:pPr>
        <w:pStyle w:val="BookText"/>
        <w:rPr/>
      </w:pPr>
      <w:r>
        <w:rPr>
          <w:rFonts w:ascii="IRNazanin" w:hAnsi="IRNazanin" w:eastAsia="IRNazanin"/>
          <w:color w:val="111111"/>
          <w:sz w:val="28"/>
          <w:sz w:val="28"/>
          <w:szCs w:val="28"/>
          <w:rtl w:val="true"/>
          <w:lang w:bidi="fa-IR"/>
        </w:rPr>
        <w:t>و هکذا إن استمرّ إلی أربعة رمضانات،فتجب مرّة ثالثة للثالث،و هکذا و لا تتکرّر الکفّارة للشهر الواحد</w:t>
      </w:r>
      <w:r>
        <w:rPr>
          <w:rFonts w:eastAsia="IRNazanin" w:cs="IRNazanin"/>
          <w:color w:val="111111"/>
          <w:sz w:val="28"/>
          <w:szCs w:val="28"/>
          <w:rtl w:val="true"/>
          <w:lang w:bidi="fa-IR"/>
        </w:rPr>
        <w:t>.</w:t>
      </w:r>
    </w:p>
    <w:p>
      <w:pPr>
        <w:pStyle w:val="Heading4"/>
        <w:numPr>
          <w:ilvl w:val="3"/>
          <w:numId w:val="1"/>
        </w:numPr>
        <w:rPr/>
      </w:pPr>
      <w:bookmarkStart w:id="3541" w:name="__RefHeading___Toc682490_73709187"/>
      <w:bookmarkStart w:id="3542" w:name="_Toc1571"/>
      <w:bookmarkEnd w:id="3541"/>
      <w:r>
        <w:rPr>
          <w:rtl w:val="true"/>
        </w:rPr>
        <w:t xml:space="preserve">مسألة </w:t>
      </w:r>
      <w:r>
        <w:rPr/>
        <w:t>1078</w:t>
      </w:r>
      <w:r>
        <w:rPr>
          <w:rtl w:val="true"/>
        </w:rPr>
        <w:t>:</w:t>
      </w:r>
      <w:r>
        <w:rPr>
          <w:rtl w:val="true"/>
        </w:rPr>
        <w:t>یجوز إعطاء فدیة أیّام عدیدة من شهر واحد و من شهور</w:t>
      </w:r>
      <w:bookmarkEnd w:id="3542"/>
    </w:p>
    <w:p>
      <w:pPr>
        <w:pStyle w:val="BookText"/>
        <w:rPr/>
      </w:pPr>
      <w:r>
        <w:rPr>
          <w:rFonts w:ascii="IRNazanin" w:hAnsi="IRNazanin" w:eastAsia="IRNazanin"/>
          <w:color w:val="111111"/>
          <w:sz w:val="28"/>
          <w:sz w:val="28"/>
          <w:szCs w:val="28"/>
          <w:rtl w:val="true"/>
          <w:lang w:bidi="fa-IR"/>
        </w:rPr>
        <w:t>متعدّدة إلی شخص واحد فقیر،</w:t>
      </w:r>
    </w:p>
    <w:p>
      <w:pPr>
        <w:pStyle w:val="BookText"/>
        <w:rPr/>
      </w:pPr>
      <w:r>
        <w:rPr>
          <w:rFonts w:ascii="IRNazanin" w:hAnsi="IRNazanin" w:eastAsia="IRNazanin"/>
          <w:color w:val="111111"/>
          <w:sz w:val="28"/>
          <w:sz w:val="28"/>
          <w:szCs w:val="28"/>
          <w:rtl w:val="true"/>
          <w:lang w:bidi="fa-IR"/>
        </w:rPr>
        <w:t>شریطة أن لا تزید عن مئونة سنته</w:t>
      </w:r>
      <w:r>
        <w:rPr>
          <w:rFonts w:eastAsia="IRNazanin" w:cs="IRNazanin"/>
          <w:color w:val="111111"/>
          <w:sz w:val="28"/>
          <w:szCs w:val="28"/>
          <w:rtl w:val="true"/>
          <w:lang w:bidi="fa-IR"/>
        </w:rPr>
        <w:t>.</w:t>
      </w:r>
    </w:p>
    <w:p>
      <w:pPr>
        <w:pStyle w:val="Heading4"/>
        <w:numPr>
          <w:ilvl w:val="3"/>
          <w:numId w:val="1"/>
        </w:numPr>
        <w:rPr/>
      </w:pPr>
      <w:bookmarkStart w:id="3543" w:name="__RefHeading___Toc682492_73709187"/>
      <w:bookmarkStart w:id="3544" w:name="_Toc1572"/>
      <w:bookmarkEnd w:id="3543"/>
      <w:r>
        <w:rPr>
          <w:rtl w:val="true"/>
        </w:rPr>
        <w:t xml:space="preserve">مسألة </w:t>
      </w:r>
      <w:r>
        <w:rPr/>
        <w:t>1079</w:t>
      </w:r>
      <w:r>
        <w:rPr>
          <w:rtl w:val="true"/>
        </w:rPr>
        <w:t>:</w:t>
      </w:r>
      <w:r>
        <w:rPr>
          <w:rtl w:val="true"/>
        </w:rPr>
        <w:t>لا تجب فدیة العبد علی سیّده و لا فدیة الزوجة علی</w:t>
      </w:r>
      <w:bookmarkEnd w:id="3544"/>
    </w:p>
    <w:p>
      <w:pPr>
        <w:pStyle w:val="BookText"/>
        <w:rPr/>
      </w:pPr>
      <w:r>
        <w:rPr>
          <w:rFonts w:ascii="IRNazanin" w:hAnsi="IRNazanin" w:eastAsia="IRNazanin"/>
          <w:color w:val="111111"/>
          <w:sz w:val="28"/>
          <w:sz w:val="28"/>
          <w:szCs w:val="28"/>
          <w:rtl w:val="true"/>
          <w:lang w:bidi="fa-IR"/>
        </w:rPr>
        <w:t>زوجها،</w:t>
      </w:r>
    </w:p>
    <w:p>
      <w:pPr>
        <w:pStyle w:val="BookText"/>
        <w:rPr/>
      </w:pPr>
      <w:r>
        <w:rPr>
          <w:rFonts w:ascii="IRNazanin" w:hAnsi="IRNazanin" w:eastAsia="IRNazanin"/>
          <w:color w:val="111111"/>
          <w:sz w:val="28"/>
          <w:sz w:val="28"/>
          <w:szCs w:val="28"/>
          <w:rtl w:val="true"/>
          <w:lang w:bidi="fa-IR"/>
        </w:rPr>
        <w:t>و لا فدیة العیال علی المعیل،و لا فدیة واجب النفقة علی المنفق</w:t>
      </w:r>
      <w:r>
        <w:rPr>
          <w:rFonts w:eastAsia="IRNazanin" w:cs="IRNazanin"/>
          <w:color w:val="111111"/>
          <w:sz w:val="28"/>
          <w:szCs w:val="28"/>
          <w:rtl w:val="true"/>
          <w:lang w:bidi="fa-IR"/>
        </w:rPr>
        <w:t>.</w:t>
      </w:r>
    </w:p>
    <w:p>
      <w:pPr>
        <w:pStyle w:val="Heading4"/>
        <w:numPr>
          <w:ilvl w:val="3"/>
          <w:numId w:val="1"/>
        </w:numPr>
        <w:rPr/>
      </w:pPr>
      <w:bookmarkStart w:id="3545" w:name="__RefHeading___Toc682494_73709187"/>
      <w:bookmarkStart w:id="3546" w:name="_Toc1573"/>
      <w:bookmarkEnd w:id="3545"/>
      <w:r>
        <w:rPr>
          <w:rtl w:val="true"/>
        </w:rPr>
        <w:t xml:space="preserve">مسألة </w:t>
      </w:r>
      <w:r>
        <w:rPr/>
        <w:t>1080</w:t>
      </w:r>
      <w:r>
        <w:rPr>
          <w:rtl w:val="true"/>
        </w:rPr>
        <w:t>:</w:t>
      </w:r>
      <w:r>
        <w:rPr>
          <w:rtl w:val="true"/>
        </w:rPr>
        <w:t>لا تجزئ القیمة فی الفدیة بل لا بدّ من دفع العین و هو</w:t>
      </w:r>
      <w:bookmarkEnd w:id="3546"/>
    </w:p>
    <w:p>
      <w:pPr>
        <w:pStyle w:val="BookText"/>
        <w:rPr/>
      </w:pPr>
      <w:r>
        <w:rPr>
          <w:rFonts w:ascii="IRNazanin" w:hAnsi="IRNazanin" w:eastAsia="IRNazanin"/>
          <w:color w:val="111111"/>
          <w:sz w:val="28"/>
          <w:sz w:val="28"/>
          <w:szCs w:val="28"/>
          <w:rtl w:val="true"/>
          <w:lang w:bidi="fa-IR"/>
        </w:rPr>
        <w:t>الطعام،</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 الکفّارات</w:t>
      </w:r>
      <w:r>
        <w:rPr>
          <w:rFonts w:eastAsia="IRNazanin" w:cs="IRNazanin"/>
          <w:color w:val="111111"/>
          <w:sz w:val="28"/>
          <w:szCs w:val="28"/>
          <w:rtl w:val="true"/>
          <w:lang w:bidi="fa-IR"/>
        </w:rPr>
        <w:t>.</w:t>
      </w:r>
      <w:bookmarkStart w:id="3547" w:name="pg11398_162865"/>
    </w:p>
    <w:p>
      <w:pPr>
        <w:pStyle w:val="Heading4"/>
        <w:numPr>
          <w:ilvl w:val="3"/>
          <w:numId w:val="1"/>
        </w:numPr>
        <w:rPr/>
      </w:pPr>
      <w:bookmarkStart w:id="3548" w:name="__RefHeading___Toc682496_73709187"/>
      <w:bookmarkStart w:id="3549" w:name="_Toc1574"/>
      <w:bookmarkEnd w:id="3547"/>
      <w:bookmarkEnd w:id="3548"/>
      <w:r>
        <w:rPr>
          <w:rtl w:val="true"/>
        </w:rPr>
        <w:t xml:space="preserve">مسألة </w:t>
      </w:r>
      <w:r>
        <w:rPr/>
        <w:t>1081</w:t>
      </w:r>
      <w:r>
        <w:rPr>
          <w:rtl w:val="true"/>
        </w:rPr>
        <w:t>:</w:t>
      </w:r>
      <w:r>
        <w:rPr>
          <w:rtl w:val="true"/>
        </w:rPr>
        <w:t>یجوز الإفطار فی الصوم المندوب إلی الغروب</w:t>
      </w:r>
      <w:bookmarkEnd w:id="3549"/>
    </w:p>
    <w:p>
      <w:pPr>
        <w:pStyle w:val="BookText"/>
        <w:rPr/>
      </w:pPr>
      <w:r>
        <w:rPr>
          <w:rFonts w:ascii="IRNazanin" w:hAnsi="IRNazanin" w:eastAsia="IRNazanin"/>
          <w:color w:val="111111"/>
          <w:sz w:val="28"/>
          <w:sz w:val="28"/>
          <w:szCs w:val="28"/>
          <w:rtl w:val="true"/>
          <w:lang w:bidi="fa-IR"/>
        </w:rPr>
        <w:t>و لا یجوز فی قضاء صوم شهر رمضان بعد الزوال،إذا کان القضاء من نفسه،و إذا أفطر، فهل علیه کفّارة؟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الأحوط،إمّا قبل الزوال فیجوز،و إمّا الواجب الموسّع غیر قضاء شهر رمضان فالظاهر جواز الإفطار فیه مطلقا،و إن کان الأحوط استحبابا ترک الإفطار بعد الزوال</w:t>
      </w:r>
      <w:r>
        <w:rPr>
          <w:rFonts w:eastAsia="IRNazanin" w:cs="IRNazanin"/>
          <w:color w:val="111111"/>
          <w:sz w:val="28"/>
          <w:szCs w:val="28"/>
          <w:rtl w:val="true"/>
          <w:lang w:bidi="fa-IR"/>
        </w:rPr>
        <w:t>.</w:t>
      </w:r>
    </w:p>
    <w:p>
      <w:pPr>
        <w:pStyle w:val="Heading4"/>
        <w:numPr>
          <w:ilvl w:val="3"/>
          <w:numId w:val="1"/>
        </w:numPr>
        <w:rPr/>
      </w:pPr>
      <w:bookmarkStart w:id="3550" w:name="__RefHeading___Toc682498_73709187"/>
      <w:bookmarkStart w:id="3551" w:name="_Toc1575"/>
      <w:bookmarkEnd w:id="3550"/>
      <w:r>
        <w:rPr>
          <w:rtl w:val="true"/>
        </w:rPr>
        <w:t xml:space="preserve">مسألة </w:t>
      </w:r>
      <w:r>
        <w:rPr/>
        <w:t>1082</w:t>
      </w:r>
      <w:r>
        <w:rPr>
          <w:rtl w:val="true"/>
        </w:rPr>
        <w:t>:</w:t>
      </w:r>
      <w:r>
        <w:rPr>
          <w:rtl w:val="true"/>
        </w:rPr>
        <w:t>یجب علی ولیّ المیّت</w:t>
      </w:r>
      <w:r>
        <w:rPr>
          <w:rtl w:val="true"/>
        </w:rPr>
        <w:t>-</w:t>
      </w:r>
      <w:r>
        <w:rPr>
          <w:rtl w:val="true"/>
        </w:rPr>
        <w:t>و هو الولد الذکر الأکبر</w:t>
      </w:r>
      <w:r>
        <w:rPr>
          <w:rtl w:val="true"/>
        </w:rPr>
        <w:t>-</w:t>
      </w:r>
      <w:r>
        <w:rPr>
          <w:rtl w:val="true"/>
        </w:rPr>
        <w:t>حال</w:t>
      </w:r>
      <w:bookmarkEnd w:id="3551"/>
    </w:p>
    <w:p>
      <w:pPr>
        <w:pStyle w:val="BookText"/>
        <w:rPr/>
      </w:pPr>
      <w:r>
        <w:rPr>
          <w:rFonts w:ascii="IRNazanin" w:hAnsi="IRNazanin" w:eastAsia="IRNazanin"/>
          <w:color w:val="111111"/>
          <w:sz w:val="28"/>
          <w:sz w:val="28"/>
          <w:szCs w:val="28"/>
          <w:rtl w:val="true"/>
          <w:lang w:bidi="fa-IR"/>
        </w:rPr>
        <w:t>الموت أن یقضی ما فات أباه من الصوم لعذر،</w:t>
      </w:r>
    </w:p>
    <w:p>
      <w:pPr>
        <w:pStyle w:val="BookText"/>
        <w:rPr/>
      </w:pPr>
      <w:r>
        <w:rPr>
          <w:rFonts w:ascii="IRNazanin" w:hAnsi="IRNazanin" w:eastAsia="IRNazanin"/>
          <w:color w:val="111111"/>
          <w:sz w:val="28"/>
          <w:sz w:val="28"/>
          <w:szCs w:val="28"/>
          <w:rtl w:val="true"/>
          <w:lang w:bidi="fa-IR"/>
        </w:rPr>
        <w:t>من مرض أو سفر أو نحوهما،بل الأقوی وجوب قضاء جمیع ما فات عنه،و إن کان عن عمد أو أتی به فاسدا، و الأظهر إلحاق الامّ بالأب 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لا یجب علی الأب أو الامّ قضاؤه من الفوائت لا یجب قضاؤه عنه علی ولیّه،و إذا تساوی اثنان من أولاده فی السنّ کان القضاء علیهما بنحو الوجوب الکفائیّ،فإن أدّی أحدهما سقط عن الآخر و إلاّ کانا آثمین معا،و إن أدّی أحدهما قسما و أدّی الآخر قسما آخر تحقّق المطلوب أیضا نظیر ما تقدّم فی قضاء الصلاة</w:t>
      </w:r>
      <w:r>
        <w:rPr>
          <w:rFonts w:eastAsia="IRNazanin" w:cs="IRNazanin"/>
          <w:color w:val="111111"/>
          <w:sz w:val="28"/>
          <w:szCs w:val="28"/>
          <w:rtl w:val="true"/>
          <w:lang w:bidi="fa-IR"/>
        </w:rPr>
        <w:t>.</w:t>
      </w:r>
    </w:p>
    <w:p>
      <w:pPr>
        <w:pStyle w:val="Heading4"/>
        <w:numPr>
          <w:ilvl w:val="3"/>
          <w:numId w:val="1"/>
        </w:numPr>
        <w:rPr/>
      </w:pPr>
      <w:bookmarkStart w:id="3552" w:name="__RefHeading___Toc682500_73709187"/>
      <w:bookmarkStart w:id="3553" w:name="_Toc1576"/>
      <w:bookmarkEnd w:id="3552"/>
      <w:r>
        <w:rPr>
          <w:rtl w:val="true"/>
        </w:rPr>
        <w:t xml:space="preserve">مسألة </w:t>
      </w:r>
      <w:r>
        <w:rPr/>
        <w:t>1083</w:t>
      </w:r>
      <w:r>
        <w:rPr>
          <w:rtl w:val="true"/>
        </w:rPr>
        <w:t>:</w:t>
      </w:r>
      <w:r>
        <w:rPr>
          <w:rtl w:val="true"/>
        </w:rPr>
        <w:t>یجب التتابع فی صوم الشهرین من کفّارة الجمع و کفّارة</w:t>
      </w:r>
      <w:bookmarkEnd w:id="3553"/>
    </w:p>
    <w:p>
      <w:pPr>
        <w:pStyle w:val="BookText"/>
        <w:rPr/>
      </w:pPr>
      <w:r>
        <w:rPr>
          <w:rFonts w:ascii="IRNazanin" w:hAnsi="IRNazanin" w:eastAsia="IRNazanin"/>
          <w:color w:val="111111"/>
          <w:sz w:val="28"/>
          <w:sz w:val="28"/>
          <w:szCs w:val="28"/>
          <w:rtl w:val="true"/>
          <w:lang w:bidi="fa-IR"/>
        </w:rPr>
        <w:t>التخییر،</w:t>
      </w:r>
    </w:p>
    <w:p>
      <w:pPr>
        <w:pStyle w:val="BookText"/>
        <w:rPr/>
      </w:pPr>
      <w:r>
        <w:rPr>
          <w:rFonts w:ascii="IRNazanin" w:hAnsi="IRNazanin" w:eastAsia="IRNazanin"/>
          <w:color w:val="111111"/>
          <w:sz w:val="28"/>
          <w:sz w:val="28"/>
          <w:szCs w:val="28"/>
          <w:rtl w:val="true"/>
          <w:lang w:bidi="fa-IR"/>
        </w:rPr>
        <w:t>و یکفی فی حصوله صوم الشهر الأوّل،و یوم من الشهر الثانی متتابعا</w:t>
      </w:r>
      <w:r>
        <w:rPr>
          <w:rFonts w:eastAsia="IRNazanin" w:cs="IRNazanin"/>
          <w:color w:val="111111"/>
          <w:sz w:val="28"/>
          <w:szCs w:val="28"/>
          <w:rtl w:val="true"/>
          <w:lang w:bidi="fa-IR"/>
        </w:rPr>
        <w:t>.</w:t>
      </w:r>
    </w:p>
    <w:p>
      <w:pPr>
        <w:pStyle w:val="Heading4"/>
        <w:numPr>
          <w:ilvl w:val="3"/>
          <w:numId w:val="1"/>
        </w:numPr>
        <w:rPr/>
      </w:pPr>
      <w:bookmarkStart w:id="3554" w:name="__RefHeading___Toc682502_73709187"/>
      <w:bookmarkStart w:id="3555" w:name="_Toc1577"/>
      <w:bookmarkEnd w:id="3554"/>
      <w:r>
        <w:rPr>
          <w:rtl w:val="true"/>
        </w:rPr>
        <w:t xml:space="preserve">مسألة </w:t>
      </w:r>
      <w:r>
        <w:rPr/>
        <w:t>1084</w:t>
      </w:r>
      <w:r>
        <w:rPr>
          <w:rtl w:val="true"/>
        </w:rPr>
        <w:t>:</w:t>
      </w:r>
      <w:r>
        <w:rPr>
          <w:rtl w:val="true"/>
        </w:rPr>
        <w:t>کلّ ما یشترط فیه التتابع إذا أفطر لعذر</w:t>
      </w:r>
      <w:bookmarkEnd w:id="3555"/>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کالسفر الّذی اضطرّ إلیه أو الحیض أو النفاس أو المرض بنی علی ما مضی من الصیام عند ارتفاع العذر،و إن کان العذر بفعل المکلّف کالسفر إذا کان مضطرّا إلیه،أمّا إذا لم یکن عن اضطرار وجب الاستئناف،و من العذر ما إذا نسی النیّة إلی ما بعد الزوال،أو نسی فنوی صوما آخر و لم یتذکّر إلاّ بعد الزوال،و منه ما إذا نذر</w:t>
      </w:r>
      <w:bookmarkStart w:id="3556" w:name="pg11398_162866"/>
    </w:p>
    <w:p>
      <w:pPr>
        <w:pStyle w:val="BookText"/>
        <w:rPr/>
      </w:pPr>
      <w:bookmarkEnd w:id="3556"/>
      <w:r>
        <w:rPr>
          <w:rFonts w:ascii="IRNazanin" w:hAnsi="IRNazanin" w:eastAsia="IRNazanin"/>
          <w:color w:val="111111"/>
          <w:sz w:val="28"/>
          <w:sz w:val="28"/>
          <w:szCs w:val="28"/>
          <w:rtl w:val="true"/>
          <w:lang w:bidi="fa-IR"/>
        </w:rPr>
        <w:t>قبل تعلّق الکفّارة صوم کلّ خمیس،فإنّ تخلّله فی الأثناء لا یضرّ فی التتابع،بل یحسب من الکفّارة أیضا إذا تعلّق النذر بصوم یوم الخمیس علی الإطلاق،و لا یجب علیه الانتقال إلی غیر الصوم من الخصال</w:t>
      </w:r>
      <w:r>
        <w:rPr>
          <w:rFonts w:eastAsia="IRNazanin" w:cs="IRNazanin"/>
          <w:color w:val="111111"/>
          <w:sz w:val="28"/>
          <w:szCs w:val="28"/>
          <w:rtl w:val="true"/>
          <w:lang w:bidi="fa-IR"/>
        </w:rPr>
        <w:t>.</w:t>
      </w:r>
    </w:p>
    <w:p>
      <w:pPr>
        <w:pStyle w:val="Heading4"/>
        <w:numPr>
          <w:ilvl w:val="3"/>
          <w:numId w:val="1"/>
        </w:numPr>
        <w:rPr/>
      </w:pPr>
      <w:bookmarkStart w:id="3557" w:name="__RefHeading___Toc682504_73709187"/>
      <w:bookmarkStart w:id="3558" w:name="_Toc1578"/>
      <w:bookmarkEnd w:id="3557"/>
      <w:r>
        <w:rPr>
          <w:rtl w:val="true"/>
        </w:rPr>
        <w:t xml:space="preserve">مسألة </w:t>
      </w:r>
      <w:r>
        <w:rPr/>
        <w:t>1085</w:t>
      </w:r>
      <w:r>
        <w:rPr>
          <w:rtl w:val="true"/>
        </w:rPr>
        <w:t>:</w:t>
      </w:r>
      <w:r>
        <w:rPr>
          <w:rtl w:val="true"/>
        </w:rPr>
        <w:t>إذا نذر صوم شهرین متتابعین جری علیه الحکم المذکور</w:t>
      </w:r>
      <w:bookmarkEnd w:id="3558"/>
    </w:p>
    <w:p>
      <w:pPr>
        <w:pStyle w:val="BookText"/>
        <w:rPr/>
      </w:pPr>
      <w:r>
        <w:rPr>
          <w:rFonts w:ascii="IRNazanin" w:hAnsi="IRNazanin" w:eastAsia="IRNazanin"/>
          <w:color w:val="111111"/>
          <w:sz w:val="28"/>
          <w:sz w:val="28"/>
          <w:szCs w:val="28"/>
          <w:rtl w:val="true"/>
          <w:lang w:bidi="fa-IR"/>
        </w:rPr>
        <w:t>إلاّ أن یقصد تتابع جمیع أیّامها</w:t>
      </w:r>
      <w:r>
        <w:rPr>
          <w:rFonts w:eastAsia="IRNazanin" w:cs="IRNazanin"/>
          <w:color w:val="111111"/>
          <w:sz w:val="28"/>
          <w:szCs w:val="28"/>
          <w:rtl w:val="true"/>
          <w:lang w:bidi="fa-IR"/>
        </w:rPr>
        <w:t>.</w:t>
      </w:r>
    </w:p>
    <w:p>
      <w:pPr>
        <w:pStyle w:val="Heading4"/>
        <w:numPr>
          <w:ilvl w:val="3"/>
          <w:numId w:val="1"/>
        </w:numPr>
        <w:rPr/>
      </w:pPr>
      <w:bookmarkStart w:id="3559" w:name="__RefHeading___Toc682506_73709187"/>
      <w:bookmarkStart w:id="3560" w:name="_Toc1579"/>
      <w:bookmarkEnd w:id="3559"/>
      <w:r>
        <w:rPr>
          <w:rtl w:val="true"/>
        </w:rPr>
        <w:t xml:space="preserve">مسألة </w:t>
      </w:r>
      <w:r>
        <w:rPr/>
        <w:t>1086</w:t>
      </w:r>
      <w:r>
        <w:rPr>
          <w:rtl w:val="true"/>
        </w:rPr>
        <w:t>:</w:t>
      </w:r>
      <w:r>
        <w:rPr>
          <w:rtl w:val="true"/>
        </w:rPr>
        <w:t>إذا وجب علی المکلّف صوم متتابع</w:t>
      </w:r>
      <w:bookmarkEnd w:id="3560"/>
    </w:p>
    <w:p>
      <w:pPr>
        <w:pStyle w:val="BookText"/>
        <w:rPr/>
      </w:pPr>
      <w:r>
        <w:rPr>
          <w:rFonts w:ascii="IRNazanin" w:hAnsi="IRNazanin" w:eastAsia="IRNazanin"/>
          <w:color w:val="111111"/>
          <w:sz w:val="28"/>
          <w:sz w:val="28"/>
          <w:szCs w:val="28"/>
          <w:rtl w:val="true"/>
          <w:lang w:bidi="fa-IR"/>
        </w:rPr>
        <w:t>لا یجوز له أن یشرع فیه فی زمان یعلم أنّه لا یکمل لتخلّل عید أو نحوه،إلاّ فی کفّارة القتل فی الأشهر الحرم،فإنّه یجب علی القاتل أن یصوم شهرین متتابعین من تلک الأشهر حتّی یوم العید و أیّام التشریق،و صیام الأیّام الثلاثة من عشرة أیّام فی الجمع تعویضا عن الهدی فیه،فإنّه لا بدّ أن یکون بنحو التتابع بأن یصوم یوما قبل الترویة و یوم الترویة و یوم عرفة،و إن لم یمکن ذلک یصوم الأیّام الثلاثة جمیعا بعد أیّام التشریق أمّا فی مکّة أو فی الطریق أو فی بلدته،و لا یکفی صوم یوم الترویة و یوم عرفة و یوما آخر بعد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الشهر الشهر الهلالیّ أو الأعمّ منه و من ثلاثین یوما لکی یکفی التلفیق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 خصوص الشهر الهلالیّ،فالواجب علی القاتل فی الأشهر الحرم صوم شهرین هلالیّین متتابعین من تلک الأشهر</w:t>
      </w:r>
      <w:r>
        <w:rPr>
          <w:rFonts w:eastAsia="IRNazanin" w:cs="IRNazanin"/>
          <w:color w:val="111111"/>
          <w:sz w:val="28"/>
          <w:szCs w:val="28"/>
          <w:rtl w:val="true"/>
          <w:lang w:bidi="fa-IR"/>
        </w:rPr>
        <w:t>.</w:t>
      </w:r>
    </w:p>
    <w:p>
      <w:pPr>
        <w:pStyle w:val="Heading4"/>
        <w:numPr>
          <w:ilvl w:val="3"/>
          <w:numId w:val="1"/>
        </w:numPr>
        <w:rPr/>
      </w:pPr>
      <w:bookmarkStart w:id="3561" w:name="__RefHeading___Toc682508_73709187"/>
      <w:bookmarkStart w:id="3562" w:name="_Toc1580"/>
      <w:bookmarkEnd w:id="3561"/>
      <w:r>
        <w:rPr>
          <w:rtl w:val="true"/>
        </w:rPr>
        <w:t xml:space="preserve">مسألة </w:t>
      </w:r>
      <w:r>
        <w:rPr/>
        <w:t>1087</w:t>
      </w:r>
      <w:r>
        <w:rPr>
          <w:rtl w:val="true"/>
        </w:rPr>
        <w:t>:</w:t>
      </w:r>
      <w:r>
        <w:rPr>
          <w:rtl w:val="true"/>
        </w:rPr>
        <w:t>إذا نذر أن یصوم شهرا أو أیّاما معدودة فهل یجب</w:t>
      </w:r>
      <w:bookmarkEnd w:id="3562"/>
    </w:p>
    <w:p>
      <w:pPr>
        <w:pStyle w:val="BookText"/>
        <w:rPr/>
      </w:pPr>
      <w:r>
        <w:rPr>
          <w:rFonts w:ascii="IRNazanin" w:hAnsi="IRNazanin" w:eastAsia="IRNazanin"/>
          <w:color w:val="111111"/>
          <w:sz w:val="28"/>
          <w:sz w:val="28"/>
          <w:szCs w:val="28"/>
          <w:rtl w:val="true"/>
          <w:lang w:bidi="fa-IR"/>
        </w:rPr>
        <w:t>التتابع؟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تابع لقصد الناذر</w:t>
      </w:r>
      <w:r>
        <w:rPr>
          <w:rFonts w:eastAsia="IRNazanin" w:cs="IRNazanin"/>
          <w:color w:val="111111"/>
          <w:sz w:val="28"/>
          <w:szCs w:val="28"/>
          <w:rtl w:val="true"/>
          <w:lang w:bidi="fa-IR"/>
        </w:rPr>
        <w:t>.</w:t>
      </w:r>
    </w:p>
    <w:p>
      <w:pPr>
        <w:pStyle w:val="Heading4"/>
        <w:numPr>
          <w:ilvl w:val="3"/>
          <w:numId w:val="1"/>
        </w:numPr>
        <w:rPr/>
      </w:pPr>
      <w:bookmarkStart w:id="3563" w:name="__RefHeading___Toc682510_73709187"/>
      <w:bookmarkStart w:id="3564" w:name="_Toc1581"/>
      <w:bookmarkEnd w:id="3563"/>
      <w:r>
        <w:rPr>
          <w:rtl w:val="true"/>
        </w:rPr>
        <w:t xml:space="preserve">مسألة </w:t>
      </w:r>
      <w:r>
        <w:rPr/>
        <w:t>1088</w:t>
      </w:r>
      <w:r>
        <w:rPr>
          <w:rtl w:val="true"/>
        </w:rPr>
        <w:t>:</w:t>
      </w:r>
      <w:r>
        <w:rPr>
          <w:rtl w:val="true"/>
        </w:rPr>
        <w:t>إذا فاته الصوم المنذور المعیّن الواجب فیه التتابع</w:t>
      </w:r>
      <w:bookmarkEnd w:id="3564"/>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الأولی التتابع فی قضائه أیضا</w:t>
      </w:r>
      <w:r>
        <w:rPr>
          <w:rFonts w:eastAsia="IRNazanin" w:cs="IRNazanin"/>
          <w:color w:val="111111"/>
          <w:sz w:val="28"/>
          <w:szCs w:val="28"/>
          <w:rtl w:val="true"/>
          <w:lang w:bidi="fa-IR"/>
        </w:rPr>
        <w:t>.</w:t>
      </w:r>
      <w:bookmarkStart w:id="3565" w:name="pg11398_162867"/>
    </w:p>
    <w:p>
      <w:pPr>
        <w:pStyle w:val="Heading4"/>
        <w:numPr>
          <w:ilvl w:val="3"/>
          <w:numId w:val="1"/>
        </w:numPr>
        <w:rPr/>
      </w:pPr>
      <w:bookmarkStart w:id="3566" w:name="__RefHeading___Toc682512_73709187"/>
      <w:bookmarkStart w:id="3567" w:name="_Toc1582"/>
      <w:bookmarkEnd w:id="3565"/>
      <w:bookmarkEnd w:id="3566"/>
      <w:r>
        <w:rPr>
          <w:rtl w:val="true"/>
        </w:rPr>
        <w:t xml:space="preserve">مسألة </w:t>
      </w:r>
      <w:r>
        <w:rPr/>
        <w:t>1089</w:t>
      </w:r>
      <w:r>
        <w:rPr>
          <w:rtl w:val="true"/>
        </w:rPr>
        <w:t>:</w:t>
      </w:r>
      <w:r>
        <w:rPr>
          <w:rtl w:val="true"/>
        </w:rPr>
        <w:t>الصوم من المستحبّات المؤکّدة</w:t>
      </w:r>
      <w:bookmarkEnd w:id="3567"/>
    </w:p>
    <w:p>
      <w:pPr>
        <w:pStyle w:val="BookText"/>
        <w:rPr/>
      </w:pPr>
      <w:r>
        <w:rPr>
          <w:rFonts w:ascii="IRNazanin" w:hAnsi="IRNazanin" w:eastAsia="IRNazanin"/>
          <w:color w:val="111111"/>
          <w:sz w:val="28"/>
          <w:sz w:val="28"/>
          <w:szCs w:val="28"/>
          <w:rtl w:val="true"/>
          <w:lang w:bidi="fa-IR"/>
        </w:rPr>
        <w:t>و هو مستحبّ فی کلّ الأیّام عدا ما یجب فیه الصیام کأیّام شهر رمضان أو یحرم کما سوف نشیر إلیه،و قد ورد أنّه جنّة من النار،و زکاة الأبدان،و به یدخل العبد الجنّة،و إنّ نوم الصائم عبادة،و نفسه و صمته تسبیح،و عمله متقبّل،و دعاؤه مستجاب،و خلوق فمه عند اللّه تعالی أطیب من رائحة المسک،و تدعو له الملائکة حتّی یفطر،و له فرحتان فرحة عند الإفطار،و فرحة حین یلقی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أفراده کثیرة و المؤکّد منه صوم ثلاثة أیّام من کلّ شهر،و الأفضل فی کیفیّتها أوّل خمیس من الشهر، و آخر خمیس منه،و أوّل أربعاء من العشر الأواسط و یوم الغدیر،فإنّه یعدل مائة حجّة و مائة عمرة مبرورات متقبّلات،و یوم مولد النبیّ صلّی اللّه علیه و آله و یوم بعثه، و یوم دحو الأرض،و هو الخامس و العشرون من ذی القعدة،و یوم عرفة لمن لا یضعفه عن الدعاء مع عدم الشکّ فی الهلال،و یوم المباهلة و هو الرابع و العشرون من ذی الحجّة،و تمام رجب و تمام شعبان،و بعض کلّ منهما علی اختلاف الأبعاض فی مراتب الفضل،و یوم النوروز،و أوّل یوم محرّم و ثالثه و سابعه، و کلّ خمیس و کلّ جمعة إذا لم یصادفا عیدا،ثمّ إنّ استحباب الصیام علی الشخص منوط بتوفّر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مریضا أو لا یسبّب له الصیام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مسافرا،و یستثنی من ذلک صیام الأیّام الثلاثة فی المدینة المنوّرة لقضاء الحاجة،و هی یوم 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 من الحیض أو النفاس</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علی المکلّف صوم واجب علی نفسه کقضاء شهر رمضان و صوم الکفّارة و التعویض و نحوهما،و أمّا ما کان واجبا بالنذر،فهو لا یمنع عن الصیام المستحبّ</w:t>
      </w:r>
      <w:r>
        <w:rPr>
          <w:rFonts w:eastAsia="IRNazanin" w:cs="IRNazanin"/>
          <w:color w:val="111111"/>
          <w:sz w:val="28"/>
          <w:szCs w:val="28"/>
          <w:rtl w:val="true"/>
          <w:lang w:bidi="fa-IR"/>
        </w:rPr>
        <w:t>.</w:t>
      </w:r>
      <w:bookmarkStart w:id="3568" w:name="pg11398_162868"/>
    </w:p>
    <w:p>
      <w:pPr>
        <w:pStyle w:val="Heading4"/>
        <w:numPr>
          <w:ilvl w:val="3"/>
          <w:numId w:val="1"/>
        </w:numPr>
        <w:rPr/>
      </w:pPr>
      <w:bookmarkStart w:id="3569" w:name="__RefHeading___Toc682514_73709187"/>
      <w:bookmarkStart w:id="3570" w:name="_Toc1583"/>
      <w:bookmarkEnd w:id="3568"/>
      <w:bookmarkEnd w:id="3569"/>
      <w:r>
        <w:rPr>
          <w:rtl w:val="true"/>
        </w:rPr>
        <w:t xml:space="preserve">مسألة </w:t>
      </w:r>
      <w:r>
        <w:rPr/>
        <w:t>1090</w:t>
      </w:r>
      <w:r>
        <w:rPr>
          <w:rtl w:val="true"/>
        </w:rPr>
        <w:t>:</w:t>
      </w:r>
      <w:r>
        <w:rPr>
          <w:rtl w:val="true"/>
        </w:rPr>
        <w:t>یکره الصوم فی موارد</w:t>
      </w:r>
      <w:r>
        <w:rPr>
          <w:rtl w:val="true"/>
        </w:rPr>
        <w:t>:</w:t>
      </w:r>
      <w:bookmarkEnd w:id="3570"/>
    </w:p>
    <w:p>
      <w:pPr>
        <w:pStyle w:val="BookText"/>
        <w:rPr/>
      </w:pPr>
      <w:r>
        <w:rPr>
          <w:rFonts w:ascii="IRNazanin" w:hAnsi="IRNazanin" w:eastAsia="IRNazanin"/>
          <w:color w:val="111111"/>
          <w:sz w:val="28"/>
          <w:sz w:val="28"/>
          <w:szCs w:val="28"/>
          <w:rtl w:val="true"/>
          <w:lang w:bidi="fa-IR"/>
        </w:rPr>
        <w:t>منها الصوم یوم عرفة لمن خاف أن یضعفه عن الدعاء،و الصوم فیه مع الشکّ فی الهلال،بحیث یحتمل کونه عید أضحی،و صوم الضیف نافلة بدون إذن مضیّفه،و الولد من غیر إذن والده</w:t>
      </w:r>
      <w:r>
        <w:rPr>
          <w:rFonts w:eastAsia="IRNazanin" w:cs="IRNazanin"/>
          <w:color w:val="111111"/>
          <w:sz w:val="28"/>
          <w:szCs w:val="28"/>
          <w:rtl w:val="true"/>
          <w:lang w:bidi="fa-IR"/>
        </w:rPr>
        <w:t>.</w:t>
      </w:r>
    </w:p>
    <w:p>
      <w:pPr>
        <w:pStyle w:val="Heading4"/>
        <w:numPr>
          <w:ilvl w:val="3"/>
          <w:numId w:val="1"/>
        </w:numPr>
        <w:rPr/>
      </w:pPr>
      <w:bookmarkStart w:id="3571" w:name="__RefHeading___Toc682516_73709187"/>
      <w:bookmarkStart w:id="3572" w:name="_Toc1584"/>
      <w:bookmarkEnd w:id="3571"/>
      <w:r>
        <w:rPr>
          <w:rtl w:val="true"/>
        </w:rPr>
        <w:t xml:space="preserve">مسألة </w:t>
      </w:r>
      <w:r>
        <w:rPr/>
        <w:t>1091</w:t>
      </w:r>
      <w:r>
        <w:rPr>
          <w:rtl w:val="true"/>
        </w:rPr>
        <w:t>:</w:t>
      </w:r>
      <w:r>
        <w:rPr>
          <w:rtl w:val="true"/>
        </w:rPr>
        <w:t>یحرم صوم العیدین و صوم أیّام التشریق علی من کان</w:t>
      </w:r>
      <w:bookmarkEnd w:id="3572"/>
    </w:p>
    <w:p>
      <w:pPr>
        <w:pStyle w:val="BookText"/>
        <w:rPr/>
      </w:pPr>
      <w:r>
        <w:rPr>
          <w:rFonts w:ascii="IRNazanin" w:hAnsi="IRNazanin" w:eastAsia="IRNazanin"/>
          <w:color w:val="111111"/>
          <w:sz w:val="28"/>
          <w:sz w:val="28"/>
          <w:szCs w:val="28"/>
          <w:rtl w:val="true"/>
          <w:lang w:bidi="fa-IR"/>
        </w:rPr>
        <w:t>بمنی لممارسة مناسک الحجّ،</w:t>
      </w:r>
    </w:p>
    <w:p>
      <w:pPr>
        <w:pStyle w:val="BookText"/>
        <w:rPr/>
      </w:pPr>
      <w:r>
        <w:rPr>
          <w:rFonts w:ascii="IRNazanin" w:hAnsi="IRNazanin" w:eastAsia="IRNazanin"/>
          <w:color w:val="111111"/>
          <w:sz w:val="28"/>
          <w:sz w:val="28"/>
          <w:szCs w:val="28"/>
          <w:rtl w:val="true"/>
          <w:lang w:bidi="fa-IR"/>
        </w:rPr>
        <w:t>و یوم الشکّ علی أنّه من شهر رمضان،و نذر المعصیة بأن ینذر الصوم علی تقدیر فعل الحرام شکرا،أمّا زجرا فلا بأس به، و صوم الوصال،و لا بأس بتأخیر الإفطار و لو إلی اللیلة الثانیة،إذا لم یکن عن نیّة الصوم،و الأحوط لزوما عدم صوم المملوک تطوّعا من دون إذن السیّد، و الأقوی فی الزوجة الجواز إذا لم یمنع عن حقّ زوجها،و إن کان الأحوط استحبابا الترک،و لا یترک الاحتیاط بترکها الصوم إذا نهاها زوجها عنه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3573" w:name="pg11398_162869"/>
    </w:p>
    <w:p>
      <w:pPr>
        <w:pStyle w:val="Heading3"/>
        <w:numPr>
          <w:ilvl w:val="2"/>
          <w:numId w:val="1"/>
        </w:numPr>
        <w:rPr/>
      </w:pPr>
      <w:bookmarkStart w:id="3574" w:name="__RefHeading___Toc682518_73709187"/>
      <w:bookmarkStart w:id="3575" w:name="_Toc1585"/>
      <w:bookmarkEnd w:id="3573"/>
      <w:bookmarkEnd w:id="3574"/>
      <w:r>
        <w:rPr>
          <w:rtl w:val="true"/>
        </w:rPr>
        <w:t>خاتمة</w:t>
      </w:r>
      <w:bookmarkEnd w:id="3575"/>
    </w:p>
    <w:p>
      <w:pPr>
        <w:pStyle w:val="Heading4"/>
        <w:numPr>
          <w:ilvl w:val="3"/>
          <w:numId w:val="1"/>
        </w:numPr>
        <w:rPr/>
      </w:pPr>
      <w:bookmarkStart w:id="3576" w:name="__RefHeading___Toc682520_73709187"/>
      <w:bookmarkStart w:id="3577" w:name="_Toc1586"/>
      <w:bookmarkEnd w:id="3576"/>
      <w:r>
        <w:rPr>
          <w:rtl w:val="true"/>
        </w:rPr>
        <w:t>اشارة</w:t>
      </w:r>
      <w:bookmarkEnd w:id="3577"/>
    </w:p>
    <w:p>
      <w:pPr>
        <w:pStyle w:val="BookText"/>
        <w:rPr/>
      </w:pPr>
      <w:r>
        <w:rPr>
          <w:rFonts w:ascii="IRNazanin" w:hAnsi="IRNazanin" w:eastAsia="IRNazanin"/>
          <w:color w:val="111111"/>
          <w:sz w:val="28"/>
          <w:sz w:val="28"/>
          <w:szCs w:val="28"/>
          <w:rtl w:val="true"/>
          <w:lang w:bidi="fa-IR"/>
        </w:rPr>
        <w:t>فی الاعتکاف</w:t>
      </w:r>
    </w:p>
    <w:p>
      <w:pPr>
        <w:pStyle w:val="BookText"/>
        <w:rPr/>
      </w:pPr>
      <w:r>
        <w:rPr>
          <w:rFonts w:ascii="IRNazanin" w:hAnsi="IRNazanin" w:eastAsia="IRNazanin"/>
          <w:color w:val="111111"/>
          <w:sz w:val="28"/>
          <w:sz w:val="28"/>
          <w:szCs w:val="28"/>
          <w:rtl w:val="true"/>
          <w:lang w:bidi="fa-IR"/>
        </w:rPr>
        <w:t>و هو اللبث فی المسجد و المکث فیه بقصد التقرّب إلی اللّه تعالی و یکون عبادة بذاته،فإن انضمّ إلیه مزید من الدعاء و الصلاة و قراءة القرآن کان نورا علی نور،و یصحّ فی کلّ وقت یصحّ فیه الصوم و الأفضل شهر رمضان،و أفضله العشر الأواخر</w:t>
      </w:r>
      <w:r>
        <w:rPr>
          <w:rFonts w:eastAsia="IRNazanin" w:cs="IRNazanin"/>
          <w:color w:val="111111"/>
          <w:sz w:val="28"/>
          <w:szCs w:val="28"/>
          <w:rtl w:val="true"/>
          <w:lang w:bidi="fa-IR"/>
        </w:rPr>
        <w:t>.</w:t>
      </w:r>
    </w:p>
    <w:p>
      <w:pPr>
        <w:pStyle w:val="Heading4"/>
        <w:numPr>
          <w:ilvl w:val="3"/>
          <w:numId w:val="1"/>
        </w:numPr>
        <w:rPr/>
      </w:pPr>
      <w:bookmarkStart w:id="3578" w:name="__RefHeading___Toc682522_73709187"/>
      <w:bookmarkStart w:id="3579" w:name="_Toc1587"/>
      <w:bookmarkEnd w:id="3578"/>
      <w:r>
        <w:rPr>
          <w:rtl w:val="true"/>
        </w:rPr>
        <w:t>مسائل فی الاعتکاف</w:t>
      </w:r>
      <w:bookmarkEnd w:id="3579"/>
    </w:p>
    <w:p>
      <w:pPr>
        <w:pStyle w:val="Heading5"/>
        <w:numPr>
          <w:ilvl w:val="4"/>
          <w:numId w:val="1"/>
        </w:numPr>
        <w:rPr/>
      </w:pPr>
      <w:bookmarkStart w:id="3580" w:name="__RefHeading___Toc682524_73709187"/>
      <w:bookmarkStart w:id="3581" w:name="_Toc1588"/>
      <w:bookmarkEnd w:id="3580"/>
      <w:r>
        <w:rPr>
          <w:rtl w:val="true"/>
        </w:rPr>
        <w:t xml:space="preserve">مسألة </w:t>
      </w:r>
      <w:r>
        <w:rPr/>
        <w:t>1092</w:t>
      </w:r>
      <w:r>
        <w:rPr>
          <w:rtl w:val="true"/>
        </w:rPr>
        <w:t>:</w:t>
      </w:r>
      <w:r>
        <w:rPr>
          <w:rtl w:val="true"/>
        </w:rPr>
        <w:t>یشترط فی صحّته مضافا إلی العقل و الإیمان امور</w:t>
      </w:r>
      <w:r>
        <w:rPr>
          <w:rtl w:val="true"/>
        </w:rPr>
        <w:t>:</w:t>
      </w:r>
      <w:bookmarkEnd w:id="3581"/>
    </w:p>
    <w:p>
      <w:pPr>
        <w:pStyle w:val="Heading5"/>
        <w:numPr>
          <w:ilvl w:val="4"/>
          <w:numId w:val="1"/>
        </w:numPr>
        <w:rPr/>
      </w:pPr>
      <w:bookmarkStart w:id="3582" w:name="__RefHeading___Toc682526_73709187"/>
      <w:bookmarkStart w:id="3583" w:name="_Toc1589"/>
      <w:bookmarkEnd w:id="3582"/>
      <w:r>
        <w:rPr>
          <w:rtl w:val="true"/>
        </w:rPr>
        <w:t>الأوّل</w:t>
      </w:r>
      <w:r>
        <w:rPr>
          <w:rtl w:val="true"/>
        </w:rPr>
        <w:t>:</w:t>
      </w:r>
      <w:r>
        <w:rPr>
          <w:rtl w:val="true"/>
        </w:rPr>
        <w:t>نیّة القربة</w:t>
      </w:r>
      <w:bookmarkEnd w:id="3583"/>
    </w:p>
    <w:p>
      <w:pPr>
        <w:pStyle w:val="BookText"/>
        <w:rPr/>
      </w:pPr>
      <w:r>
        <w:rPr>
          <w:rFonts w:ascii="IRNazanin" w:hAnsi="IRNazanin" w:eastAsia="IRNazanin"/>
          <w:color w:val="111111"/>
          <w:sz w:val="28"/>
          <w:sz w:val="28"/>
          <w:szCs w:val="28"/>
          <w:rtl w:val="true"/>
          <w:lang w:bidi="fa-IR"/>
        </w:rPr>
        <w:t>کما فی غیره من العبادات،و تجب مقارنتها لأوّله بمعنی وجوب إیقاعه من أوّله إلی آخره عن النیّة،و حینئذ یشکل الاکتفاء بتبییت النیّة،بأن یذهب إلی المسجد لیلا و ینوی أن یبدأ الاعتکاف من بدایة نهار غد و ینام و یصبح معتکفا،و علیه فإمّا أن ینوی الاعتکاف عند طلوع الفجر بعد الاستیقاظ من النوم أو من اللیل ثمّ ینام</w:t>
      </w:r>
      <w:r>
        <w:rPr>
          <w:rFonts w:eastAsia="IRNazanin" w:cs="IRNazanin"/>
          <w:color w:val="111111"/>
          <w:sz w:val="28"/>
          <w:szCs w:val="28"/>
          <w:rtl w:val="true"/>
          <w:lang w:bidi="fa-IR"/>
        </w:rPr>
        <w:t>.</w:t>
      </w:r>
    </w:p>
    <w:p>
      <w:pPr>
        <w:pStyle w:val="Heading5"/>
        <w:numPr>
          <w:ilvl w:val="4"/>
          <w:numId w:val="1"/>
        </w:numPr>
        <w:rPr/>
      </w:pPr>
      <w:bookmarkStart w:id="3584" w:name="__RefHeading___Toc682528_73709187"/>
      <w:bookmarkStart w:id="3585" w:name="_Toc1590"/>
      <w:bookmarkEnd w:id="3584"/>
      <w:r>
        <w:rPr>
          <w:rtl w:val="true"/>
        </w:rPr>
        <w:t xml:space="preserve">مسألة </w:t>
      </w:r>
      <w:r>
        <w:rPr/>
        <w:t>1093</w:t>
      </w:r>
      <w:r>
        <w:rPr>
          <w:rtl w:val="true"/>
        </w:rPr>
        <w:t>:</w:t>
      </w:r>
      <w:r>
        <w:rPr>
          <w:rtl w:val="true"/>
        </w:rPr>
        <w:t>لا یجوز العدول من اعتکاف إلی آخر اتّفقا فی الوجوب</w:t>
      </w:r>
      <w:bookmarkEnd w:id="3585"/>
    </w:p>
    <w:p>
      <w:pPr>
        <w:pStyle w:val="BookText"/>
        <w:rPr/>
      </w:pPr>
      <w:r>
        <w:rPr>
          <w:rFonts w:ascii="IRNazanin" w:hAnsi="IRNazanin" w:eastAsia="IRNazanin"/>
          <w:color w:val="111111"/>
          <w:sz w:val="28"/>
          <w:sz w:val="28"/>
          <w:szCs w:val="28"/>
          <w:rtl w:val="true"/>
          <w:lang w:bidi="fa-IR"/>
        </w:rPr>
        <w:t>و الندب أو اختلفا،</w:t>
      </w:r>
    </w:p>
    <w:p>
      <w:pPr>
        <w:pStyle w:val="BookText"/>
        <w:rPr/>
      </w:pPr>
      <w:r>
        <w:rPr>
          <w:rFonts w:ascii="IRNazanin" w:hAnsi="IRNazanin" w:eastAsia="IRNazanin"/>
          <w:color w:val="111111"/>
          <w:sz w:val="28"/>
          <w:sz w:val="28"/>
          <w:szCs w:val="28"/>
          <w:rtl w:val="true"/>
          <w:lang w:bidi="fa-IR"/>
        </w:rPr>
        <w:t>و لا من نیابة عن شخص إلی نیابة عن شخص آخر،و لا من نیابة عن غیره إلی نفسه و بالعکس</w:t>
      </w:r>
      <w:r>
        <w:rPr>
          <w:rFonts w:eastAsia="IRNazanin" w:cs="IRNazanin"/>
          <w:color w:val="111111"/>
          <w:sz w:val="28"/>
          <w:szCs w:val="28"/>
          <w:rtl w:val="true"/>
          <w:lang w:bidi="fa-IR"/>
        </w:rPr>
        <w:t>.</w:t>
      </w:r>
    </w:p>
    <w:p>
      <w:pPr>
        <w:pStyle w:val="Heading5"/>
        <w:numPr>
          <w:ilvl w:val="4"/>
          <w:numId w:val="1"/>
        </w:numPr>
        <w:rPr/>
      </w:pPr>
      <w:bookmarkStart w:id="3586" w:name="__RefHeading___Toc682530_73709187"/>
      <w:bookmarkStart w:id="3587" w:name="_Toc1591"/>
      <w:bookmarkEnd w:id="3586"/>
      <w:r>
        <w:rPr>
          <w:rtl w:val="true"/>
        </w:rPr>
        <w:t>الثانی</w:t>
      </w:r>
      <w:r>
        <w:rPr>
          <w:rtl w:val="true"/>
        </w:rPr>
        <w:t>:</w:t>
      </w:r>
      <w:r>
        <w:rPr>
          <w:rtl w:val="true"/>
        </w:rPr>
        <w:t>الصوم</w:t>
      </w:r>
      <w:bookmarkEnd w:id="3587"/>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بدونه و لا فرق فی الصوم بین أن یکون صیام قضاء شهر رمضان أو صیام کفّارة أو صیاما مستحبّا إذا توفّرت له الشروط، بأن لا یکون علیه صوم واجب،فلو کان المکلّف ممّن لا یصحّ منه الصوم لسفر أو غیره،لم یصح منه الاعتکاف</w:t>
      </w:r>
      <w:r>
        <w:rPr>
          <w:rFonts w:eastAsia="IRNazanin" w:cs="IRNazanin"/>
          <w:color w:val="111111"/>
          <w:sz w:val="28"/>
          <w:szCs w:val="28"/>
          <w:rtl w:val="true"/>
          <w:lang w:bidi="fa-IR"/>
        </w:rPr>
        <w:t>.</w:t>
      </w:r>
      <w:bookmarkStart w:id="3588" w:name="pg11398_162870"/>
    </w:p>
    <w:p>
      <w:pPr>
        <w:pStyle w:val="Heading5"/>
        <w:numPr>
          <w:ilvl w:val="4"/>
          <w:numId w:val="1"/>
        </w:numPr>
        <w:rPr/>
      </w:pPr>
      <w:bookmarkStart w:id="3589" w:name="__RefHeading___Toc682532_73709187"/>
      <w:bookmarkStart w:id="3590" w:name="_Toc1592"/>
      <w:bookmarkEnd w:id="3588"/>
      <w:bookmarkEnd w:id="3589"/>
      <w:r>
        <w:rPr>
          <w:rtl w:val="true"/>
        </w:rPr>
        <w:t>الثالث</w:t>
      </w:r>
      <w:r>
        <w:rPr>
          <w:rtl w:val="true"/>
        </w:rPr>
        <w:t>:</w:t>
      </w:r>
      <w:r>
        <w:rPr>
          <w:rtl w:val="true"/>
        </w:rPr>
        <w:t>العدد</w:t>
      </w:r>
      <w:bookmarkEnd w:id="3590"/>
    </w:p>
    <w:p>
      <w:pPr>
        <w:pStyle w:val="BookText"/>
        <w:rPr/>
      </w:pPr>
      <w:r>
        <w:rPr>
          <w:rFonts w:ascii="IRNazanin" w:hAnsi="IRNazanin" w:eastAsia="IRNazanin"/>
          <w:color w:val="111111"/>
          <w:sz w:val="28"/>
          <w:sz w:val="28"/>
          <w:szCs w:val="28"/>
          <w:rtl w:val="true"/>
          <w:lang w:bidi="fa-IR"/>
        </w:rPr>
        <w:t>فلا یصحّ أقلّ من ثلاثة أیّام،و یصحّ الأزید منها و إن کان یوما أو بعضه،أو لیلة أو بعضها،و یدخل فیه اللیلتان المتوسّطتان دون الاولی و الرابعة،و إن جاز إدخالهما بالنیّة،فلو نذره کان أقلّ ما یمتثل به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نذره أقلّ لم ینعقد،و کذا لو نذره ثلاثة معیّنة،فاتّفق أنّ الثالث عید لم ینعقد، و لو نذر اعتکاف خمسة فإن نواها بشرط لا،من جهة الزیادة و النقصان بطل، و إن نواها بشرط لا،من جهة الزیادة،و لا بشرط من جهة النقصان،وجب علیه اعتکاف ثلاثة أیّام،و إن نواها بشرط لا من جهة النقیصة،و لا بشرط من جهة الزیادة،ضمّ إلیها السادس،أفرد الیومین أو ضمّهما إلی الثلاثة</w:t>
      </w:r>
      <w:r>
        <w:rPr>
          <w:rFonts w:eastAsia="IRNazanin" w:cs="IRNazanin"/>
          <w:color w:val="111111"/>
          <w:sz w:val="28"/>
          <w:szCs w:val="28"/>
          <w:rtl w:val="true"/>
          <w:lang w:bidi="fa-IR"/>
        </w:rPr>
        <w:t>.</w:t>
      </w:r>
    </w:p>
    <w:p>
      <w:pPr>
        <w:pStyle w:val="Heading5"/>
        <w:numPr>
          <w:ilvl w:val="4"/>
          <w:numId w:val="1"/>
        </w:numPr>
        <w:rPr/>
      </w:pPr>
      <w:bookmarkStart w:id="3591" w:name="__RefHeading___Toc682534_73709187"/>
      <w:bookmarkStart w:id="3592" w:name="_Toc1593"/>
      <w:bookmarkEnd w:id="3591"/>
      <w:r>
        <w:rPr>
          <w:rtl w:val="true"/>
        </w:rPr>
        <w:t>الرابع</w:t>
      </w:r>
      <w:r>
        <w:rPr>
          <w:rtl w:val="true"/>
        </w:rPr>
        <w:t>:</w:t>
      </w:r>
      <w:r>
        <w:rPr>
          <w:rtl w:val="true"/>
        </w:rPr>
        <w:t>أن یکون فی أحد المساجد الأربعة</w:t>
      </w:r>
      <w:bookmarkEnd w:id="3592"/>
    </w:p>
    <w:p>
      <w:pPr>
        <w:pStyle w:val="BookText"/>
        <w:rPr/>
      </w:pPr>
      <w:r>
        <w:rPr>
          <w:rFonts w:ascii="IRNazanin" w:hAnsi="IRNazanin" w:eastAsia="IRNazanin"/>
          <w:color w:val="111111"/>
          <w:sz w:val="28"/>
          <w:sz w:val="28"/>
          <w:szCs w:val="28"/>
          <w:rtl w:val="true"/>
          <w:lang w:bidi="fa-IR"/>
        </w:rPr>
        <w:t>مسجد الحرام،و مسجد المدینة،و مسجد الکوفة،و مسجد البصرة،أو فی المسجد الجامع فی البلد، و الأحوط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الأربعة</w:t>
      </w:r>
      <w:r>
        <w:rPr>
          <w:rFonts w:eastAsia="IRNazanin" w:cs="IRNazanin"/>
          <w:color w:val="111111"/>
          <w:sz w:val="28"/>
          <w:szCs w:val="28"/>
          <w:rtl w:val="true"/>
          <w:lang w:bidi="fa-IR"/>
        </w:rPr>
        <w:t>.</w:t>
      </w:r>
    </w:p>
    <w:p>
      <w:pPr>
        <w:pStyle w:val="Heading5"/>
        <w:numPr>
          <w:ilvl w:val="4"/>
          <w:numId w:val="1"/>
        </w:numPr>
        <w:rPr/>
      </w:pPr>
      <w:bookmarkStart w:id="3593" w:name="__RefHeading___Toc682536_73709187"/>
      <w:bookmarkStart w:id="3594" w:name="_Toc1594"/>
      <w:bookmarkEnd w:id="3593"/>
      <w:r>
        <w:rPr>
          <w:rtl w:val="true"/>
        </w:rPr>
        <w:t xml:space="preserve">مسألة </w:t>
      </w:r>
      <w:r>
        <w:rPr/>
        <w:t>1094</w:t>
      </w:r>
      <w:r>
        <w:rPr>
          <w:rtl w:val="true"/>
        </w:rPr>
        <w:t>:</w:t>
      </w:r>
      <w:r>
        <w:rPr>
          <w:rtl w:val="true"/>
        </w:rPr>
        <w:t>لو اعتکف فی مسجد معیّن فاتّفق مانع من البقاء فیه بطل</w:t>
      </w:r>
      <w:bookmarkEnd w:id="3594"/>
    </w:p>
    <w:p>
      <w:pPr>
        <w:pStyle w:val="BookText"/>
        <w:rPr/>
      </w:pPr>
      <w:r>
        <w:rPr>
          <w:rFonts w:ascii="IRNazanin" w:hAnsi="IRNazanin" w:eastAsia="IRNazanin"/>
          <w:color w:val="111111"/>
          <w:sz w:val="28"/>
          <w:sz w:val="28"/>
          <w:szCs w:val="28"/>
          <w:rtl w:val="true"/>
          <w:lang w:bidi="fa-IR"/>
        </w:rPr>
        <w:t>و لا یجوز توزیعه بین مسجدین و إن تقاربا،و حینئذ فإن کان الاعتکاف واجبا بالنذر أو نحوه،فعلیه أن یعتکف من جدید فی مسجد آخر أو فی ذلک المسجد بعد ارتفاع المانع إذا کان نذره مطلقا،و إن کان معیّنا قضاه علی الأحوط،و إن لم یکن واجبا فلا شیء علیه إذا فسد اعتکافه قبل مضیّ نهارین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فسد بعد مضیّهما فالأحوط إعادته</w:t>
      </w:r>
      <w:r>
        <w:rPr>
          <w:rFonts w:eastAsia="IRNazanin" w:cs="IRNazanin"/>
          <w:color w:val="111111"/>
          <w:sz w:val="28"/>
          <w:szCs w:val="28"/>
          <w:rtl w:val="true"/>
          <w:lang w:bidi="fa-IR"/>
        </w:rPr>
        <w:t>.</w:t>
      </w:r>
    </w:p>
    <w:p>
      <w:pPr>
        <w:pStyle w:val="Heading5"/>
        <w:numPr>
          <w:ilvl w:val="4"/>
          <w:numId w:val="1"/>
        </w:numPr>
        <w:rPr/>
      </w:pPr>
      <w:bookmarkStart w:id="3595" w:name="__RefHeading___Toc682538_73709187"/>
      <w:bookmarkStart w:id="3596" w:name="_Toc1595"/>
      <w:bookmarkEnd w:id="3595"/>
      <w:r>
        <w:rPr>
          <w:rtl w:val="true"/>
        </w:rPr>
        <w:t xml:space="preserve">مسألة </w:t>
      </w:r>
      <w:r>
        <w:rPr/>
        <w:t>1095</w:t>
      </w:r>
      <w:r>
        <w:rPr>
          <w:rtl w:val="true"/>
        </w:rPr>
        <w:t>:</w:t>
      </w:r>
      <w:r>
        <w:rPr>
          <w:rtl w:val="true"/>
        </w:rPr>
        <w:t>یدخل فی المسجد سطحه و سردابه</w:t>
      </w:r>
      <w:bookmarkEnd w:id="3596"/>
    </w:p>
    <w:p>
      <w:pPr>
        <w:pStyle w:val="BookText"/>
        <w:rPr/>
      </w:pPr>
      <w:r>
        <w:rPr>
          <w:rFonts w:ascii="IRNazanin" w:hAnsi="IRNazanin" w:eastAsia="IRNazanin"/>
          <w:color w:val="111111"/>
          <w:sz w:val="28"/>
          <w:sz w:val="28"/>
          <w:szCs w:val="28"/>
          <w:rtl w:val="true"/>
          <w:lang w:bidi="fa-IR"/>
        </w:rPr>
        <w:t>کبیت الطشت فی مسجد الکوفة،و کذا منبره و محرابه،و الإضافات الملحقة به</w:t>
      </w:r>
      <w:r>
        <w:rPr>
          <w:rFonts w:eastAsia="IRNazanin" w:cs="IRNazanin"/>
          <w:color w:val="111111"/>
          <w:sz w:val="28"/>
          <w:szCs w:val="28"/>
          <w:rtl w:val="true"/>
          <w:lang w:bidi="fa-IR"/>
        </w:rPr>
        <w:t>.</w:t>
      </w:r>
    </w:p>
    <w:p>
      <w:pPr>
        <w:pStyle w:val="Heading5"/>
        <w:numPr>
          <w:ilvl w:val="4"/>
          <w:numId w:val="1"/>
        </w:numPr>
        <w:rPr/>
      </w:pPr>
      <w:bookmarkStart w:id="3597" w:name="__RefHeading___Toc682540_73709187"/>
      <w:bookmarkStart w:id="3598" w:name="_Toc1596"/>
      <w:bookmarkEnd w:id="3597"/>
      <w:r>
        <w:rPr>
          <w:rtl w:val="true"/>
        </w:rPr>
        <w:t xml:space="preserve">مسألة </w:t>
      </w:r>
      <w:r>
        <w:rPr/>
        <w:t>1096</w:t>
      </w:r>
      <w:r>
        <w:rPr>
          <w:rtl w:val="true"/>
        </w:rPr>
        <w:t>:</w:t>
      </w:r>
      <w:r>
        <w:rPr>
          <w:rtl w:val="true"/>
        </w:rPr>
        <w:t>إذا قصد الاعتکاف فی مکان خاصّ من المسجد لغی</w:t>
      </w:r>
      <w:bookmarkEnd w:id="3598"/>
    </w:p>
    <w:p>
      <w:pPr>
        <w:pStyle w:val="BookText"/>
        <w:rPr/>
      </w:pPr>
      <w:r>
        <w:rPr>
          <w:rFonts w:ascii="IRNazanin" w:hAnsi="IRNazanin" w:eastAsia="IRNazanin"/>
          <w:color w:val="111111"/>
          <w:sz w:val="28"/>
          <w:sz w:val="28"/>
          <w:szCs w:val="28"/>
          <w:rtl w:val="true"/>
          <w:lang w:bidi="fa-IR"/>
        </w:rPr>
        <w:t>قصده،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التنقّل فی کلّ زاویة من زوایاه</w:t>
      </w:r>
      <w:r>
        <w:rPr>
          <w:rFonts w:eastAsia="IRNazanin" w:cs="IRNazanin"/>
          <w:color w:val="111111"/>
          <w:sz w:val="28"/>
          <w:szCs w:val="28"/>
          <w:rtl w:val="true"/>
          <w:lang w:bidi="fa-IR"/>
        </w:rPr>
        <w:t>.</w:t>
      </w:r>
      <w:bookmarkStart w:id="3599" w:name="pg11398_162871"/>
    </w:p>
    <w:p>
      <w:pPr>
        <w:pStyle w:val="Heading5"/>
        <w:numPr>
          <w:ilvl w:val="4"/>
          <w:numId w:val="1"/>
        </w:numPr>
        <w:rPr/>
      </w:pPr>
      <w:bookmarkStart w:id="3600" w:name="__RefHeading___Toc682542_73709187"/>
      <w:bookmarkStart w:id="3601" w:name="_Toc1597"/>
      <w:bookmarkEnd w:id="3599"/>
      <w:bookmarkEnd w:id="3600"/>
      <w:r>
        <w:rPr>
          <w:rtl w:val="true"/>
        </w:rPr>
        <w:t>الخامس</w:t>
      </w:r>
      <w:r>
        <w:rPr>
          <w:rtl w:val="true"/>
        </w:rPr>
        <w:t>:</w:t>
      </w:r>
      <w:r>
        <w:rPr>
          <w:rtl w:val="true"/>
        </w:rPr>
        <w:t>یعتبر فی صحّة اعتکاف العبد إذن سیّده</w:t>
      </w:r>
      <w:bookmarkEnd w:id="3601"/>
    </w:p>
    <w:p>
      <w:pPr>
        <w:pStyle w:val="BookText"/>
        <w:rPr/>
      </w:pPr>
      <w:r>
        <w:rPr>
          <w:rFonts w:ascii="IRNazanin" w:hAnsi="IRNazanin" w:eastAsia="IRNazanin"/>
          <w:color w:val="111111"/>
          <w:sz w:val="28"/>
          <w:sz w:val="28"/>
          <w:szCs w:val="28"/>
          <w:rtl w:val="true"/>
          <w:lang w:bidi="fa-IR"/>
        </w:rPr>
        <w:t>و فی صحّة اعتکاف الزوجة إذن زوجها إذا کان منافیا لحقّه لا مطلقا،و أمّا إذن الوالدین فهل هو معتبر فی صحّة اعتکاف ولدهما إذا کان اعتکافه موجبا لایذائهما شفقة علیه، فالظاهر عدم اعتباره و إن کان الأحوط له فی هذه الحالة الترک</w:t>
      </w:r>
      <w:r>
        <w:rPr>
          <w:rFonts w:eastAsia="IRNazanin" w:cs="IRNazanin"/>
          <w:color w:val="111111"/>
          <w:sz w:val="28"/>
          <w:szCs w:val="28"/>
          <w:rtl w:val="true"/>
          <w:lang w:bidi="fa-IR"/>
        </w:rPr>
        <w:t>.</w:t>
      </w:r>
    </w:p>
    <w:p>
      <w:pPr>
        <w:pStyle w:val="Heading5"/>
        <w:numPr>
          <w:ilvl w:val="4"/>
          <w:numId w:val="1"/>
        </w:numPr>
        <w:rPr/>
      </w:pPr>
      <w:bookmarkStart w:id="3602" w:name="__RefHeading___Toc682544_73709187"/>
      <w:bookmarkStart w:id="3603" w:name="_Toc1598"/>
      <w:bookmarkEnd w:id="3602"/>
      <w:r>
        <w:rPr>
          <w:rtl w:val="true"/>
        </w:rPr>
        <w:t>السادس</w:t>
      </w:r>
      <w:r>
        <w:rPr>
          <w:rtl w:val="true"/>
        </w:rPr>
        <w:t>:</w:t>
      </w:r>
      <w:r>
        <w:rPr>
          <w:rtl w:val="true"/>
        </w:rPr>
        <w:t>استدامة اللبث فی المسجد الّذی شرع به فیه</w:t>
      </w:r>
      <w:bookmarkEnd w:id="3603"/>
    </w:p>
    <w:p>
      <w:pPr>
        <w:pStyle w:val="BookText"/>
        <w:rPr/>
      </w:pPr>
      <w:r>
        <w:rPr>
          <w:rFonts w:ascii="IRNazanin" w:hAnsi="IRNazanin" w:eastAsia="IRNazanin"/>
          <w:color w:val="111111"/>
          <w:sz w:val="28"/>
          <w:sz w:val="28"/>
          <w:szCs w:val="28"/>
          <w:rtl w:val="true"/>
          <w:lang w:bidi="fa-IR"/>
        </w:rPr>
        <w:t>فإذا خرج لغیر الأسباب المسوّغة للخروج بطل،من غیر فرق بین العالم بالحکم و الجاهل،و لا یبعد البطلان فی الخروج نسیانا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تتمثّل موارد جواز خروج المعتکف من المسجد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لغسل الجنابة،شریطة أن لا یتمکّن فیه أو بزمن أقلّ من زمن خروجه من المسجد أو المساوی له،و إلاّ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لغیر غسل الجنابة من الأغسال الواجبة،کغسل الاستحاضة و مسّ المیّت أو المستحبّة کغسل الجمعة أو نحوها أو لتطهیر بدنه أو ثوبه،إذا لم یمکن فی المسجد أو لضرورة اخری کالبول و 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لحضور صلاة الجمعة إذا أقیمت فی غیر المسجد مع توفّر شروطها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لقضاء حاجته أو حاجة مؤمن أو لعلاج مرض داهمة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لتشییع جنازة مؤمن،و ما یرجع إلیه من الصلاة علیه و دفنه و کفنه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لعیادة مریض أو معالجته</w:t>
      </w:r>
      <w:r>
        <w:rPr>
          <w:rFonts w:eastAsia="IRNazanin" w:cs="IRNazanin"/>
          <w:color w:val="111111"/>
          <w:sz w:val="28"/>
          <w:szCs w:val="28"/>
          <w:rtl w:val="true"/>
          <w:lang w:bidi="fa-IR"/>
        </w:rPr>
        <w:t>.</w:t>
      </w:r>
      <w:bookmarkStart w:id="3604" w:name="pg11398_162872"/>
    </w:p>
    <w:p>
      <w:pPr>
        <w:pStyle w:val="BookText"/>
        <w:rPr/>
      </w:pPr>
      <w:bookmarkEnd w:id="360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مکرها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لإقامة الشهادة إذا دعت الضرورة،بل لکلّ ما تقتضیه الضرورة العرفیّة أو الشرعیّة،و أمّا إذا خرج من دون شیء من ذلک عالما أو جاهلا،بأنّ ذلک یبطل اعتکافه أو ناسیا لاعتکافه،فعلیه أن یعتبر اعتکافه ملغّیا و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خرج لضرورة شرعیّة أو عرفیّة،و ظلّ فی الخارج مشغولا بفترة زمنیّة طویلة تمحو بها صورة الاعتکاف،بطل و أصبح لاغیا،و الأظهر أن یراعی أقرب الطرق إلی المسجد إذا خرج لضرورة</w:t>
      </w:r>
      <w:r>
        <w:rPr>
          <w:rFonts w:eastAsia="IRNazanin" w:cs="IRNazanin"/>
          <w:color w:val="111111"/>
          <w:sz w:val="28"/>
          <w:szCs w:val="28"/>
          <w:rtl w:val="true"/>
          <w:lang w:bidi="fa-IR"/>
        </w:rPr>
        <w:t>.</w:t>
      </w:r>
    </w:p>
    <w:p>
      <w:pPr>
        <w:pStyle w:val="Heading5"/>
        <w:numPr>
          <w:ilvl w:val="4"/>
          <w:numId w:val="1"/>
        </w:numPr>
        <w:rPr/>
      </w:pPr>
      <w:bookmarkStart w:id="3605" w:name="__RefHeading___Toc682546_73709187"/>
      <w:bookmarkStart w:id="3606" w:name="_Toc1599"/>
      <w:bookmarkEnd w:id="3605"/>
      <w:r>
        <w:rPr>
          <w:rtl w:val="true"/>
        </w:rPr>
        <w:t xml:space="preserve">مسألة </w:t>
      </w:r>
      <w:r>
        <w:rPr/>
        <w:t>1097</w:t>
      </w:r>
      <w:r>
        <w:rPr>
          <w:rtl w:val="true"/>
        </w:rPr>
        <w:t>:</w:t>
      </w:r>
      <w:r>
        <w:rPr>
          <w:rtl w:val="true"/>
        </w:rPr>
        <w:t>إذا أمکنه أن یغتسل فی المسجد</w:t>
      </w:r>
      <w:bookmarkEnd w:id="3606"/>
    </w:p>
    <w:p>
      <w:pPr>
        <w:pStyle w:val="BookText"/>
        <w:rPr/>
      </w:pPr>
      <w:r>
        <w:rPr>
          <w:rFonts w:ascii="IRNazanin" w:hAnsi="IRNazanin" w:eastAsia="IRNazanin"/>
          <w:color w:val="111111"/>
          <w:sz w:val="28"/>
          <w:sz w:val="28"/>
          <w:szCs w:val="28"/>
          <w:rtl w:val="true"/>
          <w:lang w:bidi="fa-IR"/>
        </w:rPr>
        <w:t>فالظاهر عدم جواز الخروج لأجله،إذا کان الحدث ممّا لا یمنع من المکث فی المسجد کمسّ المیّت و الاستحاضة أو غسل الجمعة بل الجنابة،إذا لم یکن زمن الغسل أکثر من زمن خروج الجنب من المسجد</w:t>
      </w:r>
      <w:r>
        <w:rPr>
          <w:rFonts w:eastAsia="IRNazanin" w:cs="IRNazanin"/>
          <w:color w:val="111111"/>
          <w:sz w:val="28"/>
          <w:szCs w:val="28"/>
          <w:rtl w:val="true"/>
          <w:lang w:bidi="fa-IR"/>
        </w:rPr>
        <w:t>.</w:t>
      </w:r>
    </w:p>
    <w:p>
      <w:pPr>
        <w:pStyle w:val="Heading4"/>
        <w:numPr>
          <w:ilvl w:val="3"/>
          <w:numId w:val="1"/>
        </w:numPr>
        <w:rPr/>
      </w:pPr>
      <w:bookmarkStart w:id="3607" w:name="__RefHeading___Toc682548_73709187"/>
      <w:bookmarkStart w:id="3608" w:name="_Toc1600"/>
      <w:bookmarkEnd w:id="3607"/>
      <w:r>
        <w:rPr>
          <w:rtl w:val="true"/>
        </w:rPr>
        <w:t>فصل</w:t>
      </w:r>
      <w:r>
        <w:rPr>
          <w:rtl w:val="true"/>
        </w:rPr>
        <w:t xml:space="preserve">: </w:t>
      </w:r>
      <w:r>
        <w:rPr>
          <w:rtl w:val="true"/>
        </w:rPr>
        <w:t>فی أنواع الاعتکاف</w:t>
      </w:r>
      <w:bookmarkEnd w:id="3608"/>
    </w:p>
    <w:p>
      <w:pPr>
        <w:pStyle w:val="Heading5"/>
        <w:numPr>
          <w:ilvl w:val="4"/>
          <w:numId w:val="1"/>
        </w:numPr>
        <w:rPr/>
      </w:pPr>
      <w:bookmarkStart w:id="3609" w:name="__RefHeading___Toc682550_73709187"/>
      <w:bookmarkStart w:id="3610" w:name="_Toc1601"/>
      <w:bookmarkEnd w:id="3609"/>
      <w:r>
        <w:rPr>
          <w:rtl w:val="true"/>
        </w:rPr>
        <w:t>اشارة</w:t>
      </w:r>
      <w:bookmarkEnd w:id="3610"/>
    </w:p>
    <w:p>
      <w:pPr>
        <w:pStyle w:val="BookText"/>
        <w:rPr/>
      </w:pPr>
      <w:r>
        <w:rPr>
          <w:rFonts w:ascii="IRNazanin" w:hAnsi="IRNazanin" w:eastAsia="IRNazanin"/>
          <w:color w:val="111111"/>
          <w:sz w:val="28"/>
          <w:sz w:val="28"/>
          <w:szCs w:val="28"/>
          <w:rtl w:val="true"/>
          <w:lang w:bidi="fa-IR"/>
        </w:rPr>
        <w:t>فی أنواع الاعتکاف</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الاعتکاف فی نفسه عبادة مستحبّة،و قد یجب بالنذر و شبهه،و حینئذ فإن نذر الاعتکاف فی أیّام معیّنة،وجب علیه أن یواصل اعتکافه،و لا یجوز له أن یهدمه،و أمّا إذا کان قد نذر أن یعتکف من دون أن یحدّد أیّاما معیّنة،فله إذا شرع فی الاعتکاف أن یهدمه مؤجّلا إلی وقت آخر،شریطة أن لا یمضی علیه یومان من أیّام الاعتکاف،و إلاّ فعلیه أن یواصل اعتکافه و یکمله،و لا یجوز له أن یهدمه و إن کان قد بدأه مستحبّا إلاّ فی حالة واحدة،و هی ما إذا شرط</w:t>
      </w:r>
      <w:bookmarkStart w:id="3611" w:name="pg11398_162873"/>
    </w:p>
    <w:p>
      <w:pPr>
        <w:pStyle w:val="BookText"/>
        <w:rPr/>
      </w:pPr>
      <w:bookmarkEnd w:id="3611"/>
      <w:r>
        <w:rPr>
          <w:rFonts w:ascii="IRNazanin" w:hAnsi="IRNazanin" w:eastAsia="IRNazanin"/>
          <w:color w:val="111111"/>
          <w:sz w:val="28"/>
          <w:sz w:val="28"/>
          <w:szCs w:val="28"/>
          <w:rtl w:val="true"/>
          <w:lang w:bidi="fa-IR"/>
        </w:rPr>
        <w:t>بینه و بین ربّه حین ما نوی الاعتکاف أن یرجع فیه و یهدمه متی شاء أو عند عروض عارض،ففی هذه الحالة یجوز له أن یهدم اعتکافه وفقا لشرطه حتّی فی الیوم الثالث،ثمّ إنّ هذا الشرط إنّما یکون نافذا إذا کان مقارنا مع نیّة الاعتکاف و إلاّ فلا أثر له</w:t>
      </w:r>
      <w:r>
        <w:rPr>
          <w:rFonts w:eastAsia="IRNazanin" w:cs="IRNazanin"/>
          <w:color w:val="111111"/>
          <w:sz w:val="28"/>
          <w:szCs w:val="28"/>
          <w:rtl w:val="true"/>
          <w:lang w:bidi="fa-IR"/>
        </w:rPr>
        <w:t>.</w:t>
      </w:r>
    </w:p>
    <w:p>
      <w:pPr>
        <w:pStyle w:val="Heading5"/>
        <w:numPr>
          <w:ilvl w:val="4"/>
          <w:numId w:val="1"/>
        </w:numPr>
        <w:rPr/>
      </w:pPr>
      <w:bookmarkStart w:id="3612" w:name="__RefHeading___Toc682552_73709187"/>
      <w:bookmarkStart w:id="3613" w:name="_Toc1602"/>
      <w:bookmarkEnd w:id="3612"/>
      <w:r>
        <w:rPr>
          <w:rtl w:val="true"/>
        </w:rPr>
        <w:t xml:space="preserve">مسألة </w:t>
      </w:r>
      <w:r>
        <w:rPr/>
        <w:t>1098</w:t>
      </w:r>
      <w:r>
        <w:rPr>
          <w:rtl w:val="true"/>
        </w:rPr>
        <w:t>:</w:t>
      </w:r>
      <w:r>
        <w:rPr>
          <w:rtl w:val="true"/>
        </w:rPr>
        <w:t>الظاهر أنّه یجوز اشتراط الرجوع فی الاعتکاف متی شاء</w:t>
      </w:r>
      <w:bookmarkEnd w:id="3613"/>
    </w:p>
    <w:p>
      <w:pPr>
        <w:pStyle w:val="BookText"/>
        <w:rPr/>
      </w:pPr>
      <w:r>
        <w:rPr>
          <w:rFonts w:ascii="IRNazanin" w:hAnsi="IRNazanin" w:eastAsia="IRNazanin"/>
          <w:color w:val="111111"/>
          <w:sz w:val="28"/>
          <w:sz w:val="28"/>
          <w:szCs w:val="28"/>
          <w:rtl w:val="true"/>
          <w:lang w:bidi="fa-IR"/>
        </w:rPr>
        <w:t>و إن لم یکن هناک عارض</w:t>
      </w:r>
      <w:r>
        <w:rPr>
          <w:rFonts w:eastAsia="IRNazanin" w:cs="IRNazanin"/>
          <w:color w:val="111111"/>
          <w:sz w:val="28"/>
          <w:szCs w:val="28"/>
          <w:rtl w:val="true"/>
          <w:lang w:bidi="fa-IR"/>
        </w:rPr>
        <w:t>.</w:t>
      </w:r>
    </w:p>
    <w:p>
      <w:pPr>
        <w:pStyle w:val="Heading5"/>
        <w:numPr>
          <w:ilvl w:val="4"/>
          <w:numId w:val="1"/>
        </w:numPr>
        <w:rPr/>
      </w:pPr>
      <w:bookmarkStart w:id="3614" w:name="__RefHeading___Toc682554_73709187"/>
      <w:bookmarkStart w:id="3615" w:name="_Toc1603"/>
      <w:bookmarkEnd w:id="3614"/>
      <w:r>
        <w:rPr>
          <w:rtl w:val="true"/>
        </w:rPr>
        <w:t xml:space="preserve">مسألة </w:t>
      </w:r>
      <w:r>
        <w:rPr/>
        <w:t>1099</w:t>
      </w:r>
      <w:r>
        <w:rPr>
          <w:rtl w:val="true"/>
        </w:rPr>
        <w:t>:</w:t>
      </w:r>
      <w:r>
        <w:rPr>
          <w:rtl w:val="true"/>
        </w:rPr>
        <w:t>إذا شرط الرجوع و الهدم حال نیّة الاعتکاف ثمّ بعد</w:t>
      </w:r>
      <w:bookmarkEnd w:id="3615"/>
    </w:p>
    <w:p>
      <w:pPr>
        <w:pStyle w:val="BookText"/>
        <w:rPr/>
      </w:pPr>
      <w:r>
        <w:rPr>
          <w:rFonts w:ascii="IRNazanin" w:hAnsi="IRNazanin" w:eastAsia="IRNazanin"/>
          <w:color w:val="111111"/>
          <w:sz w:val="28"/>
          <w:sz w:val="28"/>
          <w:szCs w:val="28"/>
          <w:rtl w:val="true"/>
          <w:lang w:bidi="fa-IR"/>
        </w:rPr>
        <w:t>ذلک أسقط شرطه،</w:t>
      </w:r>
    </w:p>
    <w:p>
      <w:pPr>
        <w:pStyle w:val="BookText"/>
        <w:rPr/>
      </w:pPr>
      <w:r>
        <w:rPr>
          <w:rFonts w:ascii="IRNazanin" w:hAnsi="IRNazanin" w:eastAsia="IRNazanin"/>
          <w:color w:val="111111"/>
          <w:sz w:val="28"/>
          <w:sz w:val="28"/>
          <w:szCs w:val="28"/>
          <w:rtl w:val="true"/>
          <w:lang w:bidi="fa-IR"/>
        </w:rPr>
        <w:t>فالظاهر عدم سقوط حکمه</w:t>
      </w:r>
      <w:r>
        <w:rPr>
          <w:rFonts w:eastAsia="IRNazanin" w:cs="IRNazanin"/>
          <w:color w:val="111111"/>
          <w:sz w:val="28"/>
          <w:szCs w:val="28"/>
          <w:rtl w:val="true"/>
          <w:lang w:bidi="fa-IR"/>
        </w:rPr>
        <w:t>.</w:t>
      </w:r>
    </w:p>
    <w:p>
      <w:pPr>
        <w:pStyle w:val="Heading5"/>
        <w:numPr>
          <w:ilvl w:val="4"/>
          <w:numId w:val="1"/>
        </w:numPr>
        <w:rPr/>
      </w:pPr>
      <w:bookmarkStart w:id="3616" w:name="__RefHeading___Toc682556_73709187"/>
      <w:bookmarkStart w:id="3617" w:name="_Toc1604"/>
      <w:bookmarkEnd w:id="3616"/>
      <w:r>
        <w:rPr>
          <w:rtl w:val="true"/>
        </w:rPr>
        <w:t xml:space="preserve">مسألة </w:t>
      </w:r>
      <w:r>
        <w:rPr/>
        <w:t>1100</w:t>
      </w:r>
      <w:r>
        <w:rPr>
          <w:rtl w:val="true"/>
        </w:rPr>
        <w:t>:</w:t>
      </w:r>
      <w:r>
        <w:rPr>
          <w:rtl w:val="true"/>
        </w:rPr>
        <w:t>إذا نذر الاعتکاف و شرط فی ضمن نذره الرجوع فیه</w:t>
      </w:r>
      <w:bookmarkEnd w:id="3617"/>
    </w:p>
    <w:p>
      <w:pPr>
        <w:pStyle w:val="BookText"/>
        <w:rPr/>
      </w:pPr>
      <w:r>
        <w:rPr>
          <w:rFonts w:ascii="IRNazanin" w:hAnsi="IRNazanin" w:eastAsia="IRNazanin"/>
          <w:color w:val="111111"/>
          <w:sz w:val="28"/>
          <w:sz w:val="28"/>
          <w:szCs w:val="28"/>
          <w:rtl w:val="true"/>
          <w:lang w:bidi="fa-IR"/>
        </w:rPr>
        <w:t>ففی جواز الرجوع و الهدم إذا لم یشترط فی ضمن نیّة الاعتکاف إشکال، و الأظهر جوازه،لأنّه شرط مقارن للنیّة</w:t>
      </w:r>
      <w:r>
        <w:rPr>
          <w:rFonts w:eastAsia="IRNazanin" w:cs="IRNazanin"/>
          <w:color w:val="111111"/>
          <w:sz w:val="28"/>
          <w:szCs w:val="28"/>
          <w:rtl w:val="true"/>
          <w:lang w:bidi="fa-IR"/>
        </w:rPr>
        <w:t>.</w:t>
      </w:r>
    </w:p>
    <w:p>
      <w:pPr>
        <w:pStyle w:val="Heading5"/>
        <w:numPr>
          <w:ilvl w:val="4"/>
          <w:numId w:val="1"/>
        </w:numPr>
        <w:rPr/>
      </w:pPr>
      <w:bookmarkStart w:id="3618" w:name="__RefHeading___Toc682558_73709187"/>
      <w:bookmarkStart w:id="3619" w:name="_Toc1605"/>
      <w:bookmarkEnd w:id="3618"/>
      <w:r>
        <w:rPr>
          <w:rtl w:val="true"/>
        </w:rPr>
        <w:t xml:space="preserve">مسألة </w:t>
      </w:r>
      <w:r>
        <w:rPr/>
        <w:t>1101</w:t>
      </w:r>
      <w:r>
        <w:rPr>
          <w:rtl w:val="true"/>
        </w:rPr>
        <w:t>:</w:t>
      </w:r>
      <w:r>
        <w:rPr>
          <w:rtl w:val="true"/>
        </w:rPr>
        <w:t>إذا جلس فی المسجد علی فراش مغصوب لم یقدح ذلک فی</w:t>
      </w:r>
      <w:bookmarkEnd w:id="3619"/>
    </w:p>
    <w:p>
      <w:pPr>
        <w:pStyle w:val="BookText"/>
        <w:rPr/>
      </w:pPr>
      <w:r>
        <w:rPr>
          <w:rFonts w:ascii="IRNazanin" w:hAnsi="IRNazanin" w:eastAsia="IRNazanin"/>
          <w:color w:val="111111"/>
          <w:sz w:val="28"/>
          <w:sz w:val="28"/>
          <w:szCs w:val="28"/>
          <w:rtl w:val="true"/>
          <w:lang w:bidi="fa-IR"/>
        </w:rPr>
        <w:t>الاعتکاف،</w:t>
      </w:r>
    </w:p>
    <w:p>
      <w:pPr>
        <w:pStyle w:val="BookText"/>
        <w:rPr/>
      </w:pPr>
      <w:r>
        <w:rPr>
          <w:rFonts w:ascii="IRNazanin" w:hAnsi="IRNazanin" w:eastAsia="IRNazanin"/>
          <w:color w:val="111111"/>
          <w:sz w:val="28"/>
          <w:sz w:val="28"/>
          <w:szCs w:val="28"/>
          <w:rtl w:val="true"/>
          <w:lang w:bidi="fa-IR"/>
        </w:rPr>
        <w:t>و إن سبق شخص إلی مکان من المسجد فأزاله المعتکف من مکانه و جلس فیه،ففی البطلان تأمّل،و الأظهر عدم البطلان</w:t>
      </w:r>
      <w:r>
        <w:rPr>
          <w:rFonts w:eastAsia="IRNazanin" w:cs="IRNazanin"/>
          <w:color w:val="111111"/>
          <w:sz w:val="28"/>
          <w:szCs w:val="28"/>
          <w:rtl w:val="true"/>
          <w:lang w:bidi="fa-IR"/>
        </w:rPr>
        <w:t>.</w:t>
      </w:r>
    </w:p>
    <w:p>
      <w:pPr>
        <w:pStyle w:val="Heading4"/>
        <w:numPr>
          <w:ilvl w:val="3"/>
          <w:numId w:val="1"/>
        </w:numPr>
        <w:rPr/>
      </w:pPr>
      <w:bookmarkStart w:id="3620" w:name="__RefHeading___Toc682560_73709187"/>
      <w:bookmarkStart w:id="3621" w:name="_Toc1606"/>
      <w:bookmarkEnd w:id="3620"/>
      <w:r>
        <w:rPr>
          <w:rtl w:val="true"/>
        </w:rPr>
        <w:t>فصل</w:t>
      </w:r>
      <w:r>
        <w:rPr>
          <w:rtl w:val="true"/>
        </w:rPr>
        <w:t xml:space="preserve">: </w:t>
      </w:r>
      <w:r>
        <w:rPr>
          <w:rtl w:val="true"/>
        </w:rPr>
        <w:t>فی أحکام الاعتکاف</w:t>
      </w:r>
      <w:bookmarkEnd w:id="3621"/>
    </w:p>
    <w:p>
      <w:pPr>
        <w:pStyle w:val="Heading5"/>
        <w:numPr>
          <w:ilvl w:val="4"/>
          <w:numId w:val="1"/>
        </w:numPr>
        <w:rPr/>
      </w:pPr>
      <w:bookmarkStart w:id="3622" w:name="__RefHeading___Toc682562_73709187"/>
      <w:bookmarkStart w:id="3623" w:name="_Toc1607"/>
      <w:bookmarkEnd w:id="3622"/>
      <w:r>
        <w:rPr>
          <w:rtl w:val="true"/>
        </w:rPr>
        <w:t xml:space="preserve">مسألة </w:t>
      </w:r>
      <w:r>
        <w:rPr/>
        <w:t>1102</w:t>
      </w:r>
      <w:r>
        <w:rPr>
          <w:rtl w:val="true"/>
        </w:rPr>
        <w:t>:</w:t>
      </w:r>
      <w:r>
        <w:rPr>
          <w:rtl w:val="true"/>
        </w:rPr>
        <w:t>لا بدّ للمعتکف من ترک امور</w:t>
      </w:r>
      <w:r>
        <w:rPr>
          <w:rtl w:val="true"/>
        </w:rPr>
        <w:t>:</w:t>
      </w:r>
      <w:bookmarkEnd w:id="3623"/>
    </w:p>
    <w:p>
      <w:pPr>
        <w:pStyle w:val="Heading5"/>
        <w:numPr>
          <w:ilvl w:val="4"/>
          <w:numId w:val="1"/>
        </w:numPr>
        <w:rPr/>
      </w:pPr>
      <w:bookmarkStart w:id="3624" w:name="__RefHeading___Toc682564_73709187"/>
      <w:bookmarkStart w:id="3625" w:name="_Toc1608"/>
      <w:bookmarkEnd w:id="3624"/>
      <w:r>
        <w:rPr>
          <w:rtl w:val="true"/>
        </w:rPr>
        <w:t>الأوّل</w:t>
      </w:r>
      <w:r>
        <w:rPr>
          <w:rtl w:val="true"/>
        </w:rPr>
        <w:t>:</w:t>
      </w:r>
      <w:r>
        <w:rPr>
          <w:rtl w:val="true"/>
        </w:rPr>
        <w:t>مباشرة النساء جماعا</w:t>
      </w:r>
      <w:bookmarkEnd w:id="3625"/>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استحبابا ترک النساء لمسا أو تقبیلا بشهوة،و لا فرق فی ذلک بین الرجل و المرأة</w:t>
      </w:r>
      <w:r>
        <w:rPr>
          <w:rFonts w:eastAsia="IRNazanin" w:cs="IRNazanin"/>
          <w:color w:val="111111"/>
          <w:sz w:val="28"/>
          <w:szCs w:val="28"/>
          <w:rtl w:val="true"/>
          <w:lang w:bidi="fa-IR"/>
        </w:rPr>
        <w:t>.</w:t>
      </w:r>
      <w:bookmarkStart w:id="3626" w:name="pg11398_162874"/>
    </w:p>
    <w:p>
      <w:pPr>
        <w:pStyle w:val="Heading5"/>
        <w:numPr>
          <w:ilvl w:val="4"/>
          <w:numId w:val="1"/>
        </w:numPr>
        <w:rPr/>
      </w:pPr>
      <w:bookmarkStart w:id="3627" w:name="__RefHeading___Toc682566_73709187"/>
      <w:bookmarkStart w:id="3628" w:name="_Toc1609"/>
      <w:bookmarkEnd w:id="3626"/>
      <w:bookmarkEnd w:id="3627"/>
      <w:r>
        <w:rPr>
          <w:rtl w:val="true"/>
        </w:rPr>
        <w:t>الثانی</w:t>
      </w:r>
      <w:r>
        <w:rPr>
          <w:rtl w:val="true"/>
        </w:rPr>
        <w:t>:</w:t>
      </w:r>
      <w:r>
        <w:rPr>
          <w:rtl w:val="true"/>
        </w:rPr>
        <w:t>الاستمناء</w:t>
      </w:r>
      <w:bookmarkEnd w:id="3628"/>
    </w:p>
    <w:p>
      <w:pPr>
        <w:pStyle w:val="BookText"/>
        <w:rPr/>
      </w:pPr>
      <w:r>
        <w:rPr>
          <w:rFonts w:ascii="IRNazanin" w:hAnsi="IRNazanin" w:eastAsia="IRNazanin"/>
          <w:color w:val="111111"/>
          <w:sz w:val="28"/>
          <w:sz w:val="28"/>
          <w:szCs w:val="28"/>
          <w:rtl w:val="true"/>
          <w:lang w:bidi="fa-IR"/>
        </w:rPr>
        <w:t>و هو إنزال المنیّ بالید أو بآلة علی الأحوط</w:t>
      </w:r>
      <w:r>
        <w:rPr>
          <w:rFonts w:eastAsia="IRNazanin" w:cs="IRNazanin"/>
          <w:color w:val="111111"/>
          <w:sz w:val="28"/>
          <w:szCs w:val="28"/>
          <w:rtl w:val="true"/>
          <w:lang w:bidi="fa-IR"/>
        </w:rPr>
        <w:t>.</w:t>
      </w:r>
    </w:p>
    <w:p>
      <w:pPr>
        <w:pStyle w:val="Heading5"/>
        <w:numPr>
          <w:ilvl w:val="4"/>
          <w:numId w:val="1"/>
        </w:numPr>
        <w:rPr/>
      </w:pPr>
      <w:bookmarkStart w:id="3629" w:name="__RefHeading___Toc682568_73709187"/>
      <w:bookmarkStart w:id="3630" w:name="_Toc1610"/>
      <w:bookmarkEnd w:id="3629"/>
      <w:r>
        <w:rPr>
          <w:rtl w:val="true"/>
        </w:rPr>
        <w:t>الثالث</w:t>
      </w:r>
      <w:r>
        <w:rPr>
          <w:rtl w:val="true"/>
        </w:rPr>
        <w:t>:</w:t>
      </w:r>
      <w:r>
        <w:rPr>
          <w:rtl w:val="true"/>
        </w:rPr>
        <w:t>شمّ الطیب و الریحان مع قصد التلذّذ</w:t>
      </w:r>
      <w:bookmarkEnd w:id="3630"/>
    </w:p>
    <w:p>
      <w:pPr>
        <w:pStyle w:val="BookText"/>
        <w:rPr/>
      </w:pPr>
      <w:r>
        <w:rPr>
          <w:rFonts w:ascii="IRNazanin" w:hAnsi="IRNazanin" w:eastAsia="IRNazanin"/>
          <w:color w:val="111111"/>
          <w:sz w:val="28"/>
          <w:sz w:val="28"/>
          <w:szCs w:val="28"/>
          <w:rtl w:val="true"/>
          <w:lang w:bidi="fa-IR"/>
        </w:rPr>
        <w:t>و لا أثر له إذا کان فاقدا لحاسّة الشمّ،کما أنّه لا بأس به إذا لم یکن قاصدا به التلذّذ</w:t>
      </w:r>
      <w:r>
        <w:rPr>
          <w:rFonts w:eastAsia="IRNazanin" w:cs="IRNazanin"/>
          <w:color w:val="111111"/>
          <w:sz w:val="28"/>
          <w:szCs w:val="28"/>
          <w:rtl w:val="true"/>
          <w:lang w:bidi="fa-IR"/>
        </w:rPr>
        <w:t>.</w:t>
      </w:r>
    </w:p>
    <w:p>
      <w:pPr>
        <w:pStyle w:val="Heading5"/>
        <w:numPr>
          <w:ilvl w:val="4"/>
          <w:numId w:val="1"/>
        </w:numPr>
        <w:rPr/>
      </w:pPr>
      <w:bookmarkStart w:id="3631" w:name="__RefHeading___Toc682570_73709187"/>
      <w:bookmarkStart w:id="3632" w:name="_Toc1611"/>
      <w:bookmarkEnd w:id="3631"/>
      <w:r>
        <w:rPr>
          <w:rtl w:val="true"/>
        </w:rPr>
        <w:t>الرابع</w:t>
      </w:r>
      <w:r>
        <w:rPr>
          <w:rtl w:val="true"/>
        </w:rPr>
        <w:t>:</w:t>
      </w:r>
      <w:r>
        <w:rPr>
          <w:rtl w:val="true"/>
        </w:rPr>
        <w:t>البیع و الشراء أثناء الاعتکاف</w:t>
      </w:r>
      <w:bookmarkEnd w:id="3632"/>
    </w:p>
    <w:p>
      <w:pPr>
        <w:pStyle w:val="BookText"/>
        <w:rPr/>
      </w:pPr>
      <w:r>
        <w:rPr>
          <w:rFonts w:ascii="IRNazanin" w:hAnsi="IRNazanin" w:eastAsia="IRNazanin"/>
          <w:color w:val="111111"/>
          <w:sz w:val="28"/>
          <w:sz w:val="28"/>
          <w:szCs w:val="28"/>
          <w:rtl w:val="true"/>
          <w:lang w:bidi="fa-IR"/>
        </w:rPr>
        <w:t>بل مطلق التجارة علی الأظهر، و لا بأس بالاشتغال بالامور الدنیویّة من المباحات،حتّی الخیاطة و النساجة و نحوهما،و 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الاجتناب،و إذا اضطرّ إلی البیع و الشراء لأجل الأکل أو الشرب،ممّا تمسّ حاجة المعتکف به و لم یمکن التوکیل و النقل بغیرهما،فعله</w:t>
      </w:r>
      <w:r>
        <w:rPr>
          <w:rFonts w:eastAsia="IRNazanin" w:cs="IRNazanin"/>
          <w:color w:val="111111"/>
          <w:sz w:val="28"/>
          <w:szCs w:val="28"/>
          <w:rtl w:val="true"/>
          <w:lang w:bidi="fa-IR"/>
        </w:rPr>
        <w:t>.</w:t>
      </w:r>
    </w:p>
    <w:p>
      <w:pPr>
        <w:pStyle w:val="Heading5"/>
        <w:numPr>
          <w:ilvl w:val="4"/>
          <w:numId w:val="1"/>
        </w:numPr>
        <w:rPr/>
      </w:pPr>
      <w:bookmarkStart w:id="3633" w:name="__RefHeading___Toc682572_73709187"/>
      <w:bookmarkStart w:id="3634" w:name="_Toc1612"/>
      <w:bookmarkEnd w:id="3633"/>
      <w:r>
        <w:rPr>
          <w:rtl w:val="true"/>
        </w:rPr>
        <w:t>الخامس</w:t>
      </w:r>
      <w:r>
        <w:rPr>
          <w:rtl w:val="true"/>
        </w:rPr>
        <w:t>:</w:t>
      </w:r>
      <w:r>
        <w:rPr>
          <w:rtl w:val="true"/>
        </w:rPr>
        <w:t>المماراة</w:t>
      </w:r>
      <w:bookmarkEnd w:id="3634"/>
    </w:p>
    <w:p>
      <w:pPr>
        <w:pStyle w:val="Heading6"/>
        <w:numPr>
          <w:ilvl w:val="5"/>
          <w:numId w:val="1"/>
        </w:numPr>
        <w:rPr/>
      </w:pPr>
      <w:bookmarkStart w:id="3635" w:name="__RefHeading___Toc682574_73709187"/>
      <w:bookmarkStart w:id="3636" w:name="_Toc1613"/>
      <w:bookmarkEnd w:id="3635"/>
      <w:r>
        <w:rPr>
          <w:rtl w:val="true"/>
        </w:rPr>
        <w:t>اشارة</w:t>
      </w:r>
      <w:bookmarkEnd w:id="3636"/>
    </w:p>
    <w:p>
      <w:pPr>
        <w:pStyle w:val="BookText"/>
        <w:rPr/>
      </w:pPr>
      <w:r>
        <w:rPr>
          <w:rFonts w:ascii="IRNazanin" w:hAnsi="IRNazanin" w:eastAsia="IRNazanin"/>
          <w:color w:val="111111"/>
          <w:sz w:val="28"/>
          <w:sz w:val="28"/>
          <w:szCs w:val="28"/>
          <w:rtl w:val="true"/>
          <w:lang w:bidi="fa-IR"/>
        </w:rPr>
        <w:t>و نقصد بها المجادلة و المنازعة فی أمر دینیّ أو دنیویّ بداعی إثبات الغلبة و إظهار الفضیلة حبّا بالظهور و الغلبة علی الآخرین،و إن کانت وجهة نظره صحیحة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مانع منها إذا کانت بداعی إظهار الحقّ و ردّ الخصم عن الخطأ،فإنّه من أفضل العبادات،و المدار علی القصد</w:t>
      </w:r>
      <w:r>
        <w:rPr>
          <w:rFonts w:eastAsia="IRNazanin" w:cs="IRNazanin"/>
          <w:color w:val="111111"/>
          <w:sz w:val="28"/>
          <w:szCs w:val="28"/>
          <w:rtl w:val="true"/>
          <w:lang w:bidi="fa-IR"/>
        </w:rPr>
        <w:t>.</w:t>
      </w:r>
    </w:p>
    <w:p>
      <w:pPr>
        <w:pStyle w:val="Heading6"/>
        <w:numPr>
          <w:ilvl w:val="5"/>
          <w:numId w:val="1"/>
        </w:numPr>
        <w:rPr/>
      </w:pPr>
      <w:bookmarkStart w:id="3637" w:name="__RefHeading___Toc682576_73709187"/>
      <w:bookmarkStart w:id="3638" w:name="_Toc1614"/>
      <w:bookmarkEnd w:id="3637"/>
      <w:r>
        <w:rPr>
          <w:rtl w:val="true"/>
        </w:rPr>
        <w:t xml:space="preserve">مسألة </w:t>
      </w:r>
      <w:r>
        <w:rPr/>
        <w:t>1103</w:t>
      </w:r>
      <w:r>
        <w:rPr>
          <w:rtl w:val="true"/>
        </w:rPr>
        <w:t>:</w:t>
      </w:r>
      <w:r>
        <w:rPr>
          <w:rtl w:val="true"/>
        </w:rPr>
        <w:t>الأحوط</w:t>
      </w:r>
      <w:r>
        <w:rPr>
          <w:rtl w:val="true"/>
        </w:rPr>
        <w:t>-</w:t>
      </w:r>
      <w:r>
        <w:rPr>
          <w:rtl w:val="true"/>
        </w:rPr>
        <w:t>استحبابا</w:t>
      </w:r>
      <w:r>
        <w:rPr>
          <w:rtl w:val="true"/>
        </w:rPr>
        <w:t>-</w:t>
      </w:r>
      <w:r>
        <w:rPr>
          <w:rtl w:val="true"/>
        </w:rPr>
        <w:t>للمعتکف الاجتناب عمّا یحرم علی</w:t>
      </w:r>
      <w:bookmarkEnd w:id="3638"/>
    </w:p>
    <w:p>
      <w:pPr>
        <w:pStyle w:val="BookText"/>
        <w:rPr/>
      </w:pPr>
      <w:r>
        <w:rPr>
          <w:rFonts w:ascii="IRNazanin" w:hAnsi="IRNazanin" w:eastAsia="IRNazanin"/>
          <w:color w:val="111111"/>
          <w:sz w:val="28"/>
          <w:sz w:val="28"/>
          <w:szCs w:val="28"/>
          <w:rtl w:val="true"/>
          <w:lang w:bidi="fa-IR"/>
        </w:rPr>
        <w:t>المحرم،</w:t>
      </w:r>
    </w:p>
    <w:p>
      <w:pPr>
        <w:pStyle w:val="BookText"/>
        <w:rPr/>
      </w:pPr>
      <w:r>
        <w:rPr>
          <w:rFonts w:ascii="IRNazanin" w:hAnsi="IRNazanin" w:eastAsia="IRNazanin"/>
          <w:color w:val="111111"/>
          <w:sz w:val="28"/>
          <w:sz w:val="28"/>
          <w:szCs w:val="28"/>
          <w:rtl w:val="true"/>
          <w:lang w:bidi="fa-IR"/>
        </w:rPr>
        <w:t>و إن کان الأقوی خلافه،و لا سیّما فی لبس المخیط و إزالة الشعر،و أکل الصید،و عقد النکاح،فإن جمیعها جائز له</w:t>
      </w:r>
      <w:r>
        <w:rPr>
          <w:rFonts w:eastAsia="IRNazanin" w:cs="IRNazanin"/>
          <w:color w:val="111111"/>
          <w:sz w:val="28"/>
          <w:szCs w:val="28"/>
          <w:rtl w:val="true"/>
          <w:lang w:bidi="fa-IR"/>
        </w:rPr>
        <w:t>.</w:t>
      </w:r>
    </w:p>
    <w:p>
      <w:pPr>
        <w:pStyle w:val="Heading6"/>
        <w:numPr>
          <w:ilvl w:val="5"/>
          <w:numId w:val="1"/>
        </w:numPr>
        <w:rPr/>
      </w:pPr>
      <w:bookmarkStart w:id="3639" w:name="__RefHeading___Toc682578_73709187"/>
      <w:bookmarkStart w:id="3640" w:name="_Toc1615"/>
      <w:bookmarkEnd w:id="3639"/>
      <w:r>
        <w:rPr>
          <w:rtl w:val="true"/>
        </w:rPr>
        <w:t xml:space="preserve">مسألة </w:t>
      </w:r>
      <w:r>
        <w:rPr/>
        <w:t>1104</w:t>
      </w:r>
      <w:r>
        <w:rPr>
          <w:rtl w:val="true"/>
        </w:rPr>
        <w:t>:</w:t>
      </w:r>
      <w:r>
        <w:rPr>
          <w:rtl w:val="true"/>
        </w:rPr>
        <w:t>الظاهر أنّ المحرّمات المذکورة مفسدة للاعتکاف</w:t>
      </w:r>
      <w:bookmarkEnd w:id="3640"/>
    </w:p>
    <w:p>
      <w:pPr>
        <w:pStyle w:val="BookText"/>
        <w:rPr/>
      </w:pPr>
      <w:r>
        <w:rPr>
          <w:rFonts w:ascii="IRNazanin" w:hAnsi="IRNazanin" w:eastAsia="IRNazanin"/>
          <w:color w:val="111111"/>
          <w:sz w:val="28"/>
          <w:sz w:val="28"/>
          <w:szCs w:val="28"/>
          <w:rtl w:val="true"/>
          <w:lang w:bidi="fa-IR"/>
        </w:rPr>
        <w:t>من دون فرق بین وقوعها فی اللیل و النهار،و فی حرمتها تکلیفا إذا لم یکن واجبا معیّنا بالنذر أو بمضیّ یومین منه إشکال،و الأحوط وجوبا الترک</w:t>
      </w:r>
      <w:r>
        <w:rPr>
          <w:rFonts w:eastAsia="IRNazanin" w:cs="IRNazanin"/>
          <w:color w:val="111111"/>
          <w:sz w:val="28"/>
          <w:szCs w:val="28"/>
          <w:rtl w:val="true"/>
          <w:lang w:bidi="fa-IR"/>
        </w:rPr>
        <w:t>.</w:t>
      </w:r>
    </w:p>
    <w:p>
      <w:pPr>
        <w:pStyle w:val="Heading6"/>
        <w:numPr>
          <w:ilvl w:val="5"/>
          <w:numId w:val="1"/>
        </w:numPr>
        <w:rPr/>
      </w:pPr>
      <w:bookmarkStart w:id="3641" w:name="__RefHeading___Toc682580_73709187"/>
      <w:bookmarkStart w:id="3642" w:name="_Toc1616"/>
      <w:bookmarkEnd w:id="3641"/>
      <w:r>
        <w:rPr>
          <w:rtl w:val="true"/>
        </w:rPr>
        <w:t xml:space="preserve">مسألة </w:t>
      </w:r>
      <w:r>
        <w:rPr/>
        <w:t>1105</w:t>
      </w:r>
      <w:r>
        <w:rPr>
          <w:rtl w:val="true"/>
        </w:rPr>
        <w:t>:</w:t>
      </w:r>
      <w:r>
        <w:rPr>
          <w:rtl w:val="true"/>
        </w:rPr>
        <w:t>إذا صدر منه أحد المحرّمات المذکورة</w:t>
      </w:r>
      <w:r>
        <w:rPr>
          <w:rtl w:val="true"/>
        </w:rPr>
        <w:t>-</w:t>
      </w:r>
      <w:r>
        <w:rPr>
          <w:rtl w:val="true"/>
        </w:rPr>
        <w:t>جهلا أو سهوا</w:t>
      </w:r>
      <w:r>
        <w:rPr>
          <w:rtl w:val="true"/>
        </w:rPr>
        <w:t>-</w:t>
      </w:r>
      <w:bookmarkEnd w:id="3642"/>
    </w:p>
    <w:p>
      <w:pPr>
        <w:pStyle w:val="BookText"/>
        <w:rPr/>
      </w:pPr>
      <w:r>
        <w:rPr>
          <w:rFonts w:ascii="IRNazanin" w:hAnsi="IRNazanin" w:eastAsia="IRNazanin"/>
          <w:color w:val="111111"/>
          <w:sz w:val="28"/>
          <w:sz w:val="28"/>
          <w:szCs w:val="28"/>
          <w:rtl w:val="true"/>
          <w:lang w:bidi="fa-IR"/>
        </w:rPr>
        <w:t>فالأظهر أنّه مبطل</w:t>
      </w:r>
      <w:r>
        <w:rPr>
          <w:rFonts w:eastAsia="IRNazanin" w:cs="IRNazanin"/>
          <w:color w:val="111111"/>
          <w:sz w:val="28"/>
          <w:szCs w:val="28"/>
          <w:rtl w:val="true"/>
          <w:lang w:bidi="fa-IR"/>
        </w:rPr>
        <w:t>.</w:t>
      </w:r>
    </w:p>
    <w:p>
      <w:pPr>
        <w:pStyle w:val="Heading6"/>
        <w:numPr>
          <w:ilvl w:val="5"/>
          <w:numId w:val="1"/>
        </w:numPr>
        <w:rPr/>
      </w:pPr>
      <w:bookmarkStart w:id="3643" w:name="__RefHeading___Toc682582_73709187"/>
      <w:bookmarkStart w:id="3644" w:name="_Toc1617"/>
      <w:bookmarkEnd w:id="3643"/>
      <w:r>
        <w:rPr>
          <w:rtl w:val="true"/>
        </w:rPr>
        <w:t xml:space="preserve">مسألة </w:t>
      </w:r>
      <w:r>
        <w:rPr/>
        <w:t>1106</w:t>
      </w:r>
      <w:r>
        <w:rPr>
          <w:rtl w:val="true"/>
        </w:rPr>
        <w:t>:</w:t>
      </w:r>
      <w:r>
        <w:rPr>
          <w:rtl w:val="true"/>
        </w:rPr>
        <w:t>إذا أفسد اعتکافه بأحد المفسدات</w:t>
      </w:r>
      <w:bookmarkEnd w:id="3644"/>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واجبا معیّنا</w:t>
      </w:r>
      <w:bookmarkStart w:id="3645" w:name="pg11398_162875"/>
    </w:p>
    <w:p>
      <w:pPr>
        <w:pStyle w:val="BookText"/>
        <w:rPr/>
      </w:pPr>
      <w:bookmarkEnd w:id="3645"/>
      <w:r>
        <w:rPr>
          <w:rFonts w:ascii="IRNazanin" w:hAnsi="IRNazanin" w:eastAsia="IRNazanin"/>
          <w:color w:val="111111"/>
          <w:sz w:val="28"/>
          <w:sz w:val="28"/>
          <w:szCs w:val="28"/>
          <w:rtl w:val="true"/>
          <w:lang w:bidi="fa-IR"/>
        </w:rPr>
        <w:t>وجب قضاؤه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معیّن وجب استئنافه من جدید،و کذا یجب القضاء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مندوبا،و کان الإفساد بعد یومین،أمّا إذا کان قبلهما فلا شیء علیه</w:t>
      </w:r>
      <w:r>
        <w:rPr>
          <w:rFonts w:eastAsia="IRNazanin" w:cs="IRNazanin"/>
          <w:color w:val="111111"/>
          <w:sz w:val="28"/>
          <w:szCs w:val="28"/>
          <w:rtl w:val="true"/>
          <w:lang w:bidi="fa-IR"/>
        </w:rPr>
        <w:t>.</w:t>
      </w:r>
    </w:p>
    <w:p>
      <w:pPr>
        <w:pStyle w:val="Heading6"/>
        <w:numPr>
          <w:ilvl w:val="5"/>
          <w:numId w:val="1"/>
        </w:numPr>
        <w:rPr/>
      </w:pPr>
      <w:bookmarkStart w:id="3646" w:name="__RefHeading___Toc682584_73709187"/>
      <w:bookmarkStart w:id="3647" w:name="_Toc1618"/>
      <w:bookmarkEnd w:id="3646"/>
      <w:r>
        <w:rPr>
          <w:rtl w:val="true"/>
        </w:rPr>
        <w:t xml:space="preserve">مسألة </w:t>
      </w:r>
      <w:r>
        <w:rPr/>
        <w:t>1107</w:t>
      </w:r>
      <w:r>
        <w:rPr>
          <w:rtl w:val="true"/>
        </w:rPr>
        <w:t>:</w:t>
      </w:r>
      <w:r>
        <w:rPr>
          <w:rtl w:val="true"/>
        </w:rPr>
        <w:t>إذا باع أو تاجر و هو معتکف بطل اعتکافه</w:t>
      </w:r>
      <w:bookmarkEnd w:id="3647"/>
    </w:p>
    <w:p>
      <w:pPr>
        <w:pStyle w:val="BookText"/>
        <w:rPr/>
      </w:pPr>
      <w:r>
        <w:rPr>
          <w:rFonts w:ascii="IRNazanin" w:hAnsi="IRNazanin" w:eastAsia="IRNazanin"/>
          <w:color w:val="111111"/>
          <w:sz w:val="28"/>
          <w:sz w:val="28"/>
          <w:szCs w:val="28"/>
          <w:rtl w:val="true"/>
          <w:lang w:bidi="fa-IR"/>
        </w:rPr>
        <w:t>و لکن بیعه و شراؤه و کذلک تجارته لم یبطل</w:t>
      </w:r>
      <w:r>
        <w:rPr>
          <w:rFonts w:eastAsia="IRNazanin" w:cs="IRNazanin"/>
          <w:color w:val="111111"/>
          <w:sz w:val="28"/>
          <w:szCs w:val="28"/>
          <w:rtl w:val="true"/>
          <w:lang w:bidi="fa-IR"/>
        </w:rPr>
        <w:t>.</w:t>
      </w:r>
    </w:p>
    <w:p>
      <w:pPr>
        <w:pStyle w:val="Heading6"/>
        <w:numPr>
          <w:ilvl w:val="5"/>
          <w:numId w:val="1"/>
        </w:numPr>
        <w:rPr/>
      </w:pPr>
      <w:bookmarkStart w:id="3648" w:name="__RefHeading___Toc682586_73709187"/>
      <w:bookmarkStart w:id="3649" w:name="_Toc1619"/>
      <w:bookmarkEnd w:id="3648"/>
      <w:r>
        <w:rPr>
          <w:rtl w:val="true"/>
        </w:rPr>
        <w:t xml:space="preserve">مسألة </w:t>
      </w:r>
      <w:r>
        <w:rPr/>
        <w:t>1108</w:t>
      </w:r>
      <w:r>
        <w:rPr>
          <w:rtl w:val="true"/>
        </w:rPr>
        <w:t>:</w:t>
      </w:r>
      <w:r>
        <w:rPr>
          <w:rtl w:val="true"/>
        </w:rPr>
        <w:t>إذا أفسد الاعتکاف الواجب بالجماع و لو لیلا</w:t>
      </w:r>
      <w:bookmarkEnd w:id="3649"/>
    </w:p>
    <w:p>
      <w:pPr>
        <w:pStyle w:val="BookText"/>
        <w:rPr/>
      </w:pPr>
      <w:r>
        <w:rPr>
          <w:rFonts w:ascii="IRNazanin" w:hAnsi="IRNazanin" w:eastAsia="IRNazanin"/>
          <w:color w:val="111111"/>
          <w:sz w:val="28"/>
          <w:sz w:val="28"/>
          <w:szCs w:val="28"/>
          <w:rtl w:val="true"/>
          <w:lang w:bidi="fa-IR"/>
        </w:rPr>
        <w:t>وجبت الکفّارة،و الأقوی عدم وجوبها بالإفساد بغیر الجماع،و هل کفّارته ککفّارة صوم شهر رمضان أو ککفّارة الظهار؟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الأحوط وجوبا أن یکفّر علی نحو الترتیب ککفّارة الظهار، و إذا کان الاعتکاف فی شهر رمضان و أفسده بالجماع نهارا وجبت کفّارتان، إحداهما لإفطار شهر رمضان و الاخری لإفساد الاعتکاف،و کذا إذا کان فی قضاء شهر رمضان بعد الزوال،و إن کان الاعتکاف المذکور منذورا وجبت کفّارة ثالثة لمخالفة النذر،و إذا کان الجماع لامرأته الصائمة فی شهر رمضان و قد أکرهها،وجبت کفّارة رابعة عنها علی الأحوط الأولی</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7368</Words>
  <Characters>31288</Characters>
  <CharactersWithSpaces>38338</CharactersWithSpaces>
  <Paragraphs>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2026-08-21T20:48:17Z</dcterms:created>
  <dc:creator>ghaemiyeh.com</dc:creator>
  <dc:description/>
  <dc:language>en-US</dc:language>
  <cp:lastModifiedBy/>
  <dcterms:modified xsi:type="dcterms:W3CDTF">2026-08-22T00:18:29Z</dcterms:modified>
  <cp:revision>1</cp:revision>
  <dc:subject/>
  <dc:title>منهاج الصالحین جلد 1</dc:title>
</cp:coreProperties>
</file>

<file path=docProps/custom.xml><?xml version="1.0" encoding="utf-8"?>
<Properties xmlns="http://schemas.openxmlformats.org/officeDocument/2006/custom-properties" xmlns:vt="http://schemas.openxmlformats.org/officeDocument/2006/docPropsVTypes"/>
</file>