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الشهید الثانی جلد </w:t>
      </w:r>
      <w:r>
        <w:rPr/>
        <w:t>25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36901_1067777946">
            <w:r>
              <w:rPr>
                <w:webHidden/>
                <w:rStyle w:val="IndexLink"/>
                <w:rtl w:val="true"/>
              </w:rPr>
              <w:t>هویة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4036903_1067777946">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4036905_1067777946">
            <w:r>
              <w:rPr>
                <w:webHidden/>
                <w:rStyle w:val="IndexLink"/>
                <w:rtl w:val="true"/>
              </w:rPr>
              <w:t>فهرس الموضوعات</w:t>
            </w:r>
            <w:r>
              <w:rPr>
                <w:rStyle w:val="IndexLink"/>
                <w:rtl w:val="true"/>
              </w:rPr>
              <w:tab/>
            </w:r>
            <w:r>
              <w:rPr>
                <w:rStyle w:val="IndexLink"/>
              </w:rPr>
              <w:t>17</w:t>
            </w:r>
          </w:hyperlink>
        </w:p>
        <w:p>
          <w:pPr>
            <w:pStyle w:val="Contents2"/>
            <w:tabs>
              <w:tab w:val="clear" w:pos="8743"/>
              <w:tab w:val="right" w:pos="9026" w:leader="dot"/>
            </w:tabs>
            <w:rPr/>
          </w:pPr>
          <w:hyperlink w:anchor="__RefHeading___Toc4036907_1067777946">
            <w:r>
              <w:rPr>
                <w:webHidden/>
                <w:rStyle w:val="IndexLink"/>
                <w:rtl w:val="true"/>
              </w:rPr>
              <w:t>كتاب الجعالة</w:t>
            </w:r>
            <w:r>
              <w:rPr>
                <w:rStyle w:val="IndexLink"/>
                <w:rtl w:val="true"/>
              </w:rPr>
              <w:tab/>
            </w:r>
            <w:r>
              <w:rPr>
                <w:rStyle w:val="IndexLink"/>
              </w:rPr>
              <w:t>33</w:t>
            </w:r>
          </w:hyperlink>
        </w:p>
        <w:p>
          <w:pPr>
            <w:pStyle w:val="Contents3"/>
            <w:tabs>
              <w:tab w:val="clear" w:pos="8459"/>
              <w:tab w:val="right" w:pos="9026" w:leader="dot"/>
            </w:tabs>
            <w:rPr/>
          </w:pPr>
          <w:hyperlink w:anchor="__RefHeading___Toc4036909_1067777946">
            <w:r>
              <w:rPr>
                <w:webHidden/>
                <w:rStyle w:val="IndexLink"/>
                <w:rtl w:val="true"/>
              </w:rPr>
              <w:t>النظر في الإيجاب</w:t>
            </w:r>
            <w:r>
              <w:rPr>
                <w:rStyle w:val="IndexLink"/>
                <w:rtl w:val="true"/>
              </w:rPr>
              <w:tab/>
            </w:r>
            <w:r>
              <w:rPr>
                <w:rStyle w:val="IndexLink"/>
              </w:rPr>
              <w:t>33</w:t>
            </w:r>
          </w:hyperlink>
        </w:p>
        <w:p>
          <w:pPr>
            <w:pStyle w:val="Contents4"/>
            <w:tabs>
              <w:tab w:val="clear" w:pos="8176"/>
              <w:tab w:val="right" w:pos="9026" w:leader="dot"/>
            </w:tabs>
            <w:rPr/>
          </w:pPr>
          <w:hyperlink w:anchor="__RefHeading___Toc4036911_1067777946">
            <w:r>
              <w:rPr>
                <w:webHidden/>
                <w:rStyle w:val="IndexLink"/>
                <w:rtl w:val="true"/>
              </w:rPr>
              <w:t>إشارة</w:t>
            </w:r>
            <w:r>
              <w:rPr>
                <w:rStyle w:val="IndexLink"/>
                <w:rtl w:val="true"/>
              </w:rPr>
              <w:t>:</w:t>
              <w:tab/>
            </w:r>
            <w:r>
              <w:rPr>
                <w:rStyle w:val="IndexLink"/>
              </w:rPr>
              <w:t>33</w:t>
            </w:r>
          </w:hyperlink>
        </w:p>
        <w:p>
          <w:pPr>
            <w:pStyle w:val="Contents4"/>
            <w:tabs>
              <w:tab w:val="clear" w:pos="8176"/>
              <w:tab w:val="right" w:pos="9026" w:leader="dot"/>
            </w:tabs>
            <w:rPr/>
          </w:pPr>
          <w:hyperlink w:anchor="__RefHeading___Toc4036913_1067777946">
            <w:r>
              <w:rPr>
                <w:webHidden/>
                <w:rStyle w:val="IndexLink"/>
                <w:rtl w:val="true"/>
              </w:rPr>
              <w:t>فيما تصحّ الجعالة</w:t>
            </w:r>
            <w:r>
              <w:rPr>
                <w:rStyle w:val="IndexLink"/>
                <w:rtl w:val="true"/>
              </w:rPr>
              <w:tab/>
            </w:r>
            <w:r>
              <w:rPr>
                <w:rStyle w:val="IndexLink"/>
              </w:rPr>
              <w:t>35</w:t>
            </w:r>
          </w:hyperlink>
        </w:p>
        <w:p>
          <w:pPr>
            <w:pStyle w:val="Contents4"/>
            <w:tabs>
              <w:tab w:val="clear" w:pos="8176"/>
              <w:tab w:val="right" w:pos="9026" w:leader="dot"/>
            </w:tabs>
            <w:rPr/>
          </w:pPr>
          <w:hyperlink w:anchor="__RefHeading___Toc4036915_1067777946">
            <w:r>
              <w:rPr>
                <w:webHidden/>
                <w:rStyle w:val="IndexLink"/>
                <w:rtl w:val="true"/>
              </w:rPr>
              <w:t>شروط عوض الجعالة</w:t>
            </w:r>
            <w:r>
              <w:rPr>
                <w:rStyle w:val="IndexLink"/>
                <w:rtl w:val="true"/>
              </w:rPr>
              <w:tab/>
            </w:r>
            <w:r>
              <w:rPr>
                <w:rStyle w:val="IndexLink"/>
              </w:rPr>
              <w:t>36</w:t>
            </w:r>
          </w:hyperlink>
        </w:p>
        <w:p>
          <w:pPr>
            <w:pStyle w:val="Contents4"/>
            <w:tabs>
              <w:tab w:val="clear" w:pos="8176"/>
              <w:tab w:val="right" w:pos="9026" w:leader="dot"/>
            </w:tabs>
            <w:rPr/>
          </w:pPr>
          <w:hyperlink w:anchor="__RefHeading___Toc4036917_1067777946">
            <w:r>
              <w:rPr>
                <w:webHidden/>
                <w:rStyle w:val="IndexLink"/>
                <w:rtl w:val="true"/>
              </w:rPr>
              <w:t>شروط الجاعل والعامل</w:t>
            </w:r>
            <w:r>
              <w:rPr>
                <w:rStyle w:val="IndexLink"/>
                <w:rtl w:val="true"/>
              </w:rPr>
              <w:tab/>
            </w:r>
            <w:r>
              <w:rPr>
                <w:rStyle w:val="IndexLink"/>
              </w:rPr>
              <w:t>37</w:t>
            </w:r>
          </w:hyperlink>
        </w:p>
        <w:p>
          <w:pPr>
            <w:pStyle w:val="Contents4"/>
            <w:tabs>
              <w:tab w:val="clear" w:pos="8176"/>
              <w:tab w:val="right" w:pos="9026" w:leader="dot"/>
            </w:tabs>
            <w:rPr/>
          </w:pPr>
          <w:hyperlink w:anchor="__RefHeading___Toc4036919_1067777946">
            <w:r>
              <w:rPr>
                <w:webHidden/>
                <w:rStyle w:val="IndexLink"/>
                <w:rtl w:val="true"/>
              </w:rPr>
              <w:t>الجعالة جائزة من الطرفين</w:t>
            </w:r>
            <w:r>
              <w:rPr>
                <w:rStyle w:val="IndexLink"/>
                <w:rtl w:val="true"/>
              </w:rPr>
              <w:tab/>
            </w:r>
            <w:r>
              <w:rPr>
                <w:rStyle w:val="IndexLink"/>
              </w:rPr>
              <w:t>39</w:t>
            </w:r>
          </w:hyperlink>
        </w:p>
        <w:p>
          <w:pPr>
            <w:pStyle w:val="Contents4"/>
            <w:tabs>
              <w:tab w:val="clear" w:pos="8176"/>
              <w:tab w:val="right" w:pos="9026" w:leader="dot"/>
            </w:tabs>
            <w:rPr/>
          </w:pPr>
          <w:hyperlink w:anchor="__RefHeading___Toc4036921_1067777946">
            <w:r>
              <w:rPr>
                <w:webHidden/>
                <w:rStyle w:val="IndexLink"/>
                <w:rtl w:val="true"/>
              </w:rPr>
              <w:t>لو عقّب الجعالة على عمل معيّن بأخرى</w:t>
            </w:r>
            <w:r>
              <w:rPr>
                <w:rStyle w:val="IndexLink"/>
                <w:rtl w:val="true"/>
              </w:rPr>
              <w:tab/>
            </w:r>
            <w:r>
              <w:rPr>
                <w:rStyle w:val="IndexLink"/>
              </w:rPr>
              <w:t>42</w:t>
            </w:r>
          </w:hyperlink>
        </w:p>
        <w:p>
          <w:pPr>
            <w:pStyle w:val="Contents3"/>
            <w:tabs>
              <w:tab w:val="clear" w:pos="8459"/>
              <w:tab w:val="right" w:pos="9026" w:leader="dot"/>
            </w:tabs>
            <w:rPr/>
          </w:pPr>
          <w:hyperlink w:anchor="__RefHeading___Toc4036923_1067777946">
            <w:r>
              <w:rPr>
                <w:webHidden/>
                <w:rStyle w:val="IndexLink"/>
                <w:rtl w:val="true"/>
              </w:rPr>
              <w:t>أحكام الجعالة</w:t>
            </w:r>
            <w:r>
              <w:rPr>
                <w:rStyle w:val="IndexLink"/>
                <w:rtl w:val="true"/>
              </w:rPr>
              <w:tab/>
            </w:r>
            <w:r>
              <w:rPr>
                <w:rStyle w:val="IndexLink"/>
              </w:rPr>
              <w:t>44</w:t>
            </w:r>
          </w:hyperlink>
        </w:p>
        <w:p>
          <w:pPr>
            <w:pStyle w:val="Contents4"/>
            <w:tabs>
              <w:tab w:val="clear" w:pos="8176"/>
              <w:tab w:val="right" w:pos="9026" w:leader="dot"/>
            </w:tabs>
            <w:rPr/>
          </w:pPr>
          <w:hyperlink w:anchor="__RefHeading___Toc4036925_1067777946">
            <w:r>
              <w:rPr>
                <w:webHidden/>
                <w:rStyle w:val="IndexLink"/>
                <w:rtl w:val="true"/>
              </w:rPr>
              <w:t>لا يستحقّ العامل الأجرة إلّا إذا بذلها الجاعل أوّلاً</w:t>
            </w:r>
            <w:r>
              <w:rPr>
                <w:rStyle w:val="IndexLink"/>
                <w:rtl w:val="true"/>
              </w:rPr>
              <w:tab/>
            </w:r>
            <w:r>
              <w:rPr>
                <w:rStyle w:val="IndexLink"/>
              </w:rPr>
              <w:t>44</w:t>
            </w:r>
          </w:hyperlink>
        </w:p>
        <w:p>
          <w:pPr>
            <w:pStyle w:val="Contents4"/>
            <w:tabs>
              <w:tab w:val="clear" w:pos="8176"/>
              <w:tab w:val="right" w:pos="9026" w:leader="dot"/>
            </w:tabs>
            <w:rPr/>
          </w:pPr>
          <w:hyperlink w:anchor="__RefHeading___Toc4036927_1067777946">
            <w:r>
              <w:rPr>
                <w:webHidden/>
                <w:rStyle w:val="IndexLink"/>
                <w:rtl w:val="true"/>
              </w:rPr>
              <w:t>إذا بذل جعلاً فإمّا أن يعينه أو يطلق</w:t>
            </w:r>
            <w:r>
              <w:rPr>
                <w:rStyle w:val="IndexLink"/>
                <w:rtl w:val="true"/>
              </w:rPr>
              <w:tab/>
            </w:r>
            <w:r>
              <w:rPr>
                <w:rStyle w:val="IndexLink"/>
              </w:rPr>
              <w:t>45</w:t>
            </w:r>
          </w:hyperlink>
        </w:p>
        <w:p>
          <w:pPr>
            <w:pStyle w:val="Contents4"/>
            <w:tabs>
              <w:tab w:val="clear" w:pos="8176"/>
              <w:tab w:val="right" w:pos="9026" w:leader="dot"/>
            </w:tabs>
            <w:rPr/>
          </w:pPr>
          <w:hyperlink w:anchor="__RefHeading___Toc4036929_1067777946">
            <w:r>
              <w:rPr>
                <w:webHidden/>
                <w:rStyle w:val="IndexLink"/>
                <w:rtl w:val="true"/>
              </w:rPr>
              <w:t>إذا قال</w:t>
            </w:r>
            <w:r>
              <w:rPr>
                <w:rStyle w:val="IndexLink"/>
                <w:rtl w:val="true"/>
              </w:rPr>
              <w:t xml:space="preserve">: </w:t>
            </w:r>
            <w:r>
              <w:rPr>
                <w:rStyle w:val="IndexLink"/>
                <w:rtl w:val="true"/>
              </w:rPr>
              <w:t>من ردّ،عبدي فردّه جماعة</w:t>
            </w:r>
            <w:r>
              <w:rPr>
                <w:rStyle w:val="IndexLink"/>
                <w:rtl w:val="true"/>
              </w:rPr>
              <w:tab/>
            </w:r>
            <w:r>
              <w:rPr>
                <w:rStyle w:val="IndexLink"/>
              </w:rPr>
              <w:t>47</w:t>
            </w:r>
          </w:hyperlink>
        </w:p>
        <w:p>
          <w:pPr>
            <w:pStyle w:val="Contents3"/>
            <w:tabs>
              <w:tab w:val="clear" w:pos="8459"/>
              <w:tab w:val="right" w:pos="9026" w:leader="dot"/>
            </w:tabs>
            <w:rPr/>
          </w:pPr>
          <w:hyperlink w:anchor="__RefHeading___Toc4036931_1067777946">
            <w:r>
              <w:rPr>
                <w:webHidden/>
                <w:rStyle w:val="IndexLink"/>
                <w:rtl w:val="true"/>
              </w:rPr>
              <w:t>مسائل التنازع</w:t>
            </w:r>
            <w:r>
              <w:rPr>
                <w:rStyle w:val="IndexLink"/>
                <w:rtl w:val="true"/>
              </w:rPr>
              <w:tab/>
            </w:r>
            <w:r>
              <w:rPr>
                <w:rStyle w:val="IndexLink"/>
              </w:rPr>
              <w:t>51</w:t>
            </w:r>
          </w:hyperlink>
        </w:p>
        <w:p>
          <w:pPr>
            <w:pStyle w:val="Contents4"/>
            <w:tabs>
              <w:tab w:val="clear" w:pos="8176"/>
              <w:tab w:val="right" w:pos="9026" w:leader="dot"/>
            </w:tabs>
            <w:rPr/>
          </w:pPr>
          <w:hyperlink w:anchor="__RefHeading___Toc4036933_1067777946">
            <w:r>
              <w:rPr>
                <w:webHidden/>
                <w:rStyle w:val="IndexLink"/>
                <w:rtl w:val="true"/>
              </w:rPr>
              <w:t>إشارة</w:t>
            </w:r>
            <w:r>
              <w:rPr>
                <w:rStyle w:val="IndexLink"/>
                <w:rtl w:val="true"/>
              </w:rPr>
              <w:t>:</w:t>
              <w:tab/>
            </w:r>
            <w:r>
              <w:rPr>
                <w:rStyle w:val="IndexLink"/>
              </w:rPr>
              <w:t>51</w:t>
            </w:r>
          </w:hyperlink>
        </w:p>
        <w:p>
          <w:pPr>
            <w:pStyle w:val="Contents4"/>
            <w:tabs>
              <w:tab w:val="clear" w:pos="8176"/>
              <w:tab w:val="right" w:pos="9026" w:leader="dot"/>
            </w:tabs>
            <w:rPr/>
          </w:pPr>
          <w:hyperlink w:anchor="__RefHeading___Toc4036935_1067777946">
            <w:r>
              <w:rPr>
                <w:webHidden/>
                <w:rStyle w:val="IndexLink"/>
                <w:rtl w:val="true"/>
              </w:rPr>
              <w:t>لو اختلفا في الشرط</w:t>
            </w:r>
            <w:r>
              <w:rPr>
                <w:rStyle w:val="IndexLink"/>
                <w:rtl w:val="true"/>
              </w:rPr>
              <w:tab/>
            </w:r>
            <w:r>
              <w:rPr>
                <w:rStyle w:val="IndexLink"/>
              </w:rPr>
              <w:t>51</w:t>
            </w:r>
          </w:hyperlink>
        </w:p>
        <w:p>
          <w:pPr>
            <w:pStyle w:val="Contents4"/>
            <w:tabs>
              <w:tab w:val="clear" w:pos="8176"/>
              <w:tab w:val="right" w:pos="9026" w:leader="dot"/>
            </w:tabs>
            <w:rPr/>
          </w:pPr>
          <w:hyperlink w:anchor="__RefHeading___Toc4036937_1067777946">
            <w:r>
              <w:rPr>
                <w:webHidden/>
                <w:rStyle w:val="IndexLink"/>
                <w:rtl w:val="true"/>
              </w:rPr>
              <w:t>لو اختلفا في قدر الجعل أو جنسه</w:t>
            </w:r>
            <w:r>
              <w:rPr>
                <w:rStyle w:val="IndexLink"/>
                <w:rtl w:val="true"/>
              </w:rPr>
              <w:tab/>
            </w:r>
            <w:r>
              <w:rPr>
                <w:rStyle w:val="IndexLink"/>
              </w:rPr>
              <w:t>52</w:t>
            </w:r>
          </w:hyperlink>
        </w:p>
        <w:p>
          <w:pPr>
            <w:pStyle w:val="Contents4"/>
            <w:tabs>
              <w:tab w:val="clear" w:pos="8176"/>
              <w:tab w:val="right" w:pos="9026" w:leader="dot"/>
            </w:tabs>
            <w:rPr/>
          </w:pPr>
          <w:hyperlink w:anchor="__RefHeading___Toc4036939_1067777946">
            <w:r>
              <w:rPr>
                <w:webHidden/>
                <w:rStyle w:val="IndexLink"/>
                <w:rtl w:val="true"/>
              </w:rPr>
              <w:t>لو اختلفا في السعي</w:t>
            </w:r>
            <w:r>
              <w:rPr>
                <w:rStyle w:val="IndexLink"/>
                <w:rtl w:val="true"/>
              </w:rPr>
              <w:tab/>
            </w:r>
            <w:r>
              <w:rPr>
                <w:rStyle w:val="IndexLink"/>
              </w:rPr>
              <w:t>56</w:t>
            </w:r>
          </w:hyperlink>
        </w:p>
        <w:p>
          <w:pPr>
            <w:pStyle w:val="Contents2"/>
            <w:tabs>
              <w:tab w:val="clear" w:pos="8743"/>
              <w:tab w:val="right" w:pos="9026" w:leader="dot"/>
            </w:tabs>
            <w:rPr/>
          </w:pPr>
          <w:hyperlink w:anchor="__RefHeading___Toc4036941_1067777946">
            <w:r>
              <w:rPr>
                <w:webHidden/>
                <w:rStyle w:val="IndexLink"/>
                <w:rtl w:val="true"/>
              </w:rPr>
              <w:t>كتاب الأيمان</w:t>
            </w:r>
            <w:r>
              <w:rPr>
                <w:rStyle w:val="IndexLink"/>
                <w:rtl w:val="true"/>
              </w:rPr>
              <w:tab/>
            </w:r>
            <w:r>
              <w:rPr>
                <w:rStyle w:val="IndexLink"/>
              </w:rPr>
              <w:t>57</w:t>
            </w:r>
          </w:hyperlink>
        </w:p>
        <w:p>
          <w:pPr>
            <w:pStyle w:val="Contents3"/>
            <w:tabs>
              <w:tab w:val="clear" w:pos="8459"/>
              <w:tab w:val="right" w:pos="9026" w:leader="dot"/>
            </w:tabs>
            <w:rPr/>
          </w:pPr>
          <w:hyperlink w:anchor="__RefHeading___Toc4036943_1067777946">
            <w:r>
              <w:rPr>
                <w:webHidden/>
                <w:rStyle w:val="IndexLink"/>
                <w:rtl w:val="true"/>
              </w:rPr>
              <w:t>إشارة</w:t>
            </w:r>
            <w:r>
              <w:rPr>
                <w:rStyle w:val="IndexLink"/>
                <w:rtl w:val="true"/>
              </w:rPr>
              <w:t>:</w:t>
              <w:tab/>
            </w:r>
            <w:r>
              <w:rPr>
                <w:rStyle w:val="IndexLink"/>
              </w:rPr>
              <w:t>57</w:t>
            </w:r>
          </w:hyperlink>
        </w:p>
        <w:p>
          <w:pPr>
            <w:pStyle w:val="Contents3"/>
            <w:tabs>
              <w:tab w:val="clear" w:pos="8459"/>
              <w:tab w:val="right" w:pos="9026" w:leader="dot"/>
            </w:tabs>
            <w:rPr/>
          </w:pPr>
          <w:hyperlink w:anchor="__RefHeading___Toc4036945_1067777946">
            <w:r>
              <w:rPr>
                <w:webHidden/>
                <w:rStyle w:val="IndexLink"/>
                <w:rtl w:val="true"/>
              </w:rPr>
              <w:t>الأمر الأوّل</w:t>
            </w:r>
            <w:r>
              <w:rPr>
                <w:rStyle w:val="IndexLink"/>
                <w:rtl w:val="true"/>
              </w:rPr>
              <w:t xml:space="preserve">: </w:t>
            </w:r>
            <w:r>
              <w:rPr>
                <w:rStyle w:val="IndexLink"/>
                <w:rtl w:val="true"/>
              </w:rPr>
              <w:t>ما به تنعقد اليمين</w:t>
            </w:r>
            <w:r>
              <w:rPr>
                <w:rStyle w:val="IndexLink"/>
                <w:rtl w:val="true"/>
              </w:rPr>
              <w:tab/>
            </w:r>
            <w:r>
              <w:rPr>
                <w:rStyle w:val="IndexLink"/>
              </w:rPr>
              <w:t>57</w:t>
            </w:r>
          </w:hyperlink>
        </w:p>
        <w:p>
          <w:pPr>
            <w:pStyle w:val="Contents4"/>
            <w:tabs>
              <w:tab w:val="clear" w:pos="8176"/>
              <w:tab w:val="right" w:pos="9026" w:leader="dot"/>
            </w:tabs>
            <w:rPr/>
          </w:pPr>
          <w:hyperlink w:anchor="__RefHeading___Toc4036947_1067777946">
            <w:r>
              <w:rPr>
                <w:webHidden/>
                <w:rStyle w:val="IndexLink"/>
                <w:rtl w:val="true"/>
              </w:rPr>
              <w:t>إشارة</w:t>
            </w:r>
            <w:r>
              <w:rPr>
                <w:rStyle w:val="IndexLink"/>
                <w:rtl w:val="true"/>
              </w:rPr>
              <w:t>:</w:t>
              <w:tab/>
            </w:r>
            <w:r>
              <w:rPr>
                <w:rStyle w:val="IndexLink"/>
              </w:rPr>
              <w:t>57</w:t>
            </w:r>
          </w:hyperlink>
        </w:p>
        <w:p>
          <w:pPr>
            <w:pStyle w:val="Contents4"/>
            <w:tabs>
              <w:tab w:val="clear" w:pos="8176"/>
              <w:tab w:val="right" w:pos="9026" w:leader="dot"/>
            </w:tabs>
            <w:rPr/>
          </w:pPr>
          <w:hyperlink w:anchor="__RefHeading___Toc4036949_1067777946">
            <w:r>
              <w:rPr>
                <w:webHidden/>
                <w:rStyle w:val="IndexLink"/>
                <w:rtl w:val="true"/>
              </w:rPr>
              <w:t>عدم انعقاد اليمين بغير أسماء اللّه من المخلوقات</w:t>
            </w:r>
            <w:r>
              <w:rPr>
                <w:rStyle w:val="IndexLink"/>
                <w:rtl w:val="true"/>
              </w:rPr>
              <w:t xml:space="preserve">... </w:t>
            </w:r>
            <w:r>
              <w:rPr>
                <w:rStyle w:val="IndexLink"/>
                <w:rtl w:val="true"/>
              </w:rPr>
              <w:t>والأماكن</w:t>
            </w:r>
            <w:r>
              <w:rPr>
                <w:rStyle w:val="IndexLink"/>
                <w:rtl w:val="true"/>
              </w:rPr>
              <w:tab/>
            </w:r>
            <w:r>
              <w:rPr>
                <w:rStyle w:val="IndexLink"/>
              </w:rPr>
              <w:t>64</w:t>
            </w:r>
          </w:hyperlink>
        </w:p>
        <w:p>
          <w:pPr>
            <w:pStyle w:val="Contents4"/>
            <w:tabs>
              <w:tab w:val="clear" w:pos="8176"/>
              <w:tab w:val="right" w:pos="9026" w:leader="dot"/>
            </w:tabs>
            <w:rPr/>
          </w:pPr>
          <w:hyperlink w:anchor="__RefHeading___Toc4036951_1067777946">
            <w:r>
              <w:rPr>
                <w:webHidden/>
                <w:rStyle w:val="IndexLink"/>
                <w:rtl w:val="true"/>
              </w:rPr>
              <w:t>لا تنعقد اليمين إلّا بالنيّة</w:t>
            </w:r>
            <w:r>
              <w:rPr>
                <w:rStyle w:val="IndexLink"/>
                <w:rtl w:val="true"/>
              </w:rPr>
              <w:tab/>
            </w:r>
            <w:r>
              <w:rPr>
                <w:rStyle w:val="IndexLink"/>
              </w:rPr>
              <w:t>66</w:t>
            </w:r>
          </w:hyperlink>
        </w:p>
        <w:p>
          <w:pPr>
            <w:pStyle w:val="Contents4"/>
            <w:tabs>
              <w:tab w:val="clear" w:pos="8176"/>
              <w:tab w:val="right" w:pos="9026" w:leader="dot"/>
            </w:tabs>
            <w:rPr/>
          </w:pPr>
          <w:hyperlink w:anchor="__RefHeading___Toc4036953_1067777946">
            <w:r>
              <w:rPr>
                <w:webHidden/>
                <w:rStyle w:val="IndexLink"/>
                <w:rtl w:val="true"/>
              </w:rPr>
              <w:t>الاستثناء بالمشيئة في اليمين يوقف اليمين عن الانعقاد</w:t>
            </w:r>
            <w:r>
              <w:rPr>
                <w:rStyle w:val="IndexLink"/>
                <w:rtl w:val="true"/>
              </w:rPr>
              <w:tab/>
            </w:r>
            <w:r>
              <w:rPr>
                <w:rStyle w:val="IndexLink"/>
              </w:rPr>
              <w:t>67</w:t>
            </w:r>
          </w:hyperlink>
        </w:p>
        <w:p>
          <w:pPr>
            <w:pStyle w:val="Contents4"/>
            <w:tabs>
              <w:tab w:val="clear" w:pos="8176"/>
              <w:tab w:val="right" w:pos="9026" w:leader="dot"/>
            </w:tabs>
            <w:rPr/>
          </w:pPr>
          <w:hyperlink w:anchor="__RefHeading___Toc4036955_1067777946">
            <w:r>
              <w:rPr>
                <w:webHidden/>
                <w:rStyle w:val="IndexLink"/>
                <w:rtl w:val="true"/>
              </w:rPr>
              <w:t>هل يدخل الاستثناء في الإقرار؟</w:t>
            </w:r>
            <w:r>
              <w:rPr>
                <w:rStyle w:val="IndexLink"/>
                <w:rtl w:val="true"/>
              </w:rPr>
              <w:tab/>
            </w:r>
            <w:r>
              <w:rPr>
                <w:rStyle w:val="IndexLink"/>
              </w:rPr>
              <w:t>70</w:t>
            </w:r>
          </w:hyperlink>
        </w:p>
        <w:p>
          <w:pPr>
            <w:pStyle w:val="Contents4"/>
            <w:tabs>
              <w:tab w:val="clear" w:pos="8176"/>
              <w:tab w:val="right" w:pos="9026" w:leader="dot"/>
            </w:tabs>
            <w:rPr/>
          </w:pPr>
          <w:hyperlink w:anchor="__RefHeading___Toc4036957_1067777946">
            <w:r>
              <w:rPr>
                <w:webHidden/>
                <w:rStyle w:val="IndexLink"/>
                <w:rtl w:val="true"/>
              </w:rPr>
              <w:t>حروف القسم</w:t>
            </w:r>
            <w:r>
              <w:rPr>
                <w:rStyle w:val="IndexLink"/>
                <w:rtl w:val="true"/>
              </w:rPr>
              <w:tab/>
            </w:r>
            <w:r>
              <w:rPr>
                <w:rStyle w:val="IndexLink"/>
              </w:rPr>
              <w:t>71</w:t>
            </w:r>
          </w:hyperlink>
        </w:p>
        <w:p>
          <w:pPr>
            <w:pStyle w:val="Contents3"/>
            <w:tabs>
              <w:tab w:val="clear" w:pos="8459"/>
              <w:tab w:val="right" w:pos="9026" w:leader="dot"/>
            </w:tabs>
            <w:rPr/>
          </w:pPr>
          <w:hyperlink w:anchor="__RefHeading___Toc4036959_1067777946">
            <w:r>
              <w:rPr>
                <w:webHidden/>
                <w:rStyle w:val="IndexLink"/>
                <w:rtl w:val="true"/>
              </w:rPr>
              <w:t>الأمر الثاني في الحالف</w:t>
            </w:r>
            <w:r>
              <w:rPr>
                <w:rStyle w:val="IndexLink"/>
                <w:rtl w:val="true"/>
              </w:rPr>
              <w:tab/>
            </w:r>
            <w:r>
              <w:rPr>
                <w:rStyle w:val="IndexLink"/>
              </w:rPr>
              <w:t>74</w:t>
            </w:r>
          </w:hyperlink>
        </w:p>
        <w:p>
          <w:pPr>
            <w:pStyle w:val="Contents4"/>
            <w:tabs>
              <w:tab w:val="clear" w:pos="8176"/>
              <w:tab w:val="right" w:pos="9026" w:leader="dot"/>
            </w:tabs>
            <w:rPr/>
          </w:pPr>
          <w:hyperlink w:anchor="__RefHeading___Toc4036961_1067777946">
            <w:r>
              <w:rPr>
                <w:webHidden/>
                <w:rStyle w:val="IndexLink"/>
                <w:rtl w:val="true"/>
              </w:rPr>
              <w:t>شروط الحالف</w:t>
            </w:r>
            <w:r>
              <w:rPr>
                <w:rStyle w:val="IndexLink"/>
                <w:rtl w:val="true"/>
              </w:rPr>
              <w:tab/>
            </w:r>
            <w:r>
              <w:rPr>
                <w:rStyle w:val="IndexLink"/>
              </w:rPr>
              <w:t>74</w:t>
            </w:r>
          </w:hyperlink>
        </w:p>
        <w:p>
          <w:pPr>
            <w:pStyle w:val="Contents4"/>
            <w:tabs>
              <w:tab w:val="clear" w:pos="8176"/>
              <w:tab w:val="right" w:pos="9026" w:leader="dot"/>
            </w:tabs>
            <w:rPr/>
          </w:pPr>
          <w:hyperlink w:anchor="__RefHeading___Toc4036963_1067777946">
            <w:r>
              <w:rPr>
                <w:webHidden/>
                <w:rStyle w:val="IndexLink"/>
                <w:rtl w:val="true"/>
              </w:rPr>
              <w:t>يمين الكافر</w:t>
            </w:r>
            <w:r>
              <w:rPr>
                <w:rStyle w:val="IndexLink"/>
                <w:rtl w:val="true"/>
              </w:rPr>
              <w:tab/>
            </w:r>
            <w:r>
              <w:rPr>
                <w:rStyle w:val="IndexLink"/>
              </w:rPr>
              <w:t>75</w:t>
            </w:r>
          </w:hyperlink>
        </w:p>
        <w:p>
          <w:pPr>
            <w:pStyle w:val="Contents4"/>
            <w:tabs>
              <w:tab w:val="clear" w:pos="8176"/>
              <w:tab w:val="right" w:pos="9026" w:leader="dot"/>
            </w:tabs>
            <w:rPr/>
          </w:pPr>
          <w:hyperlink w:anchor="__RefHeading___Toc4036965_1067777946">
            <w:r>
              <w:rPr>
                <w:webHidden/>
                <w:rStyle w:val="IndexLink"/>
                <w:rtl w:val="true"/>
              </w:rPr>
              <w:t>فيمن لا تنعقد منه اليمين</w:t>
            </w:r>
            <w:r>
              <w:rPr>
                <w:rStyle w:val="IndexLink"/>
                <w:rtl w:val="true"/>
              </w:rPr>
              <w:tab/>
            </w:r>
            <w:r>
              <w:rPr>
                <w:rStyle w:val="IndexLink"/>
              </w:rPr>
              <w:t>77</w:t>
            </w:r>
          </w:hyperlink>
        </w:p>
        <w:p>
          <w:pPr>
            <w:pStyle w:val="Contents4"/>
            <w:tabs>
              <w:tab w:val="clear" w:pos="8176"/>
              <w:tab w:val="right" w:pos="9026" w:leader="dot"/>
            </w:tabs>
            <w:rPr/>
          </w:pPr>
          <w:hyperlink w:anchor="__RefHeading___Toc4036967_1067777946">
            <w:r>
              <w:rPr>
                <w:webHidden/>
                <w:rStyle w:val="IndexLink"/>
                <w:rtl w:val="true"/>
              </w:rPr>
              <w:t>لو حلف بالصريح وادّعى عدم إرادة اليمين</w:t>
            </w:r>
            <w:r>
              <w:rPr>
                <w:rStyle w:val="IndexLink"/>
                <w:rtl w:val="true"/>
              </w:rPr>
              <w:tab/>
            </w:r>
            <w:r>
              <w:rPr>
                <w:rStyle w:val="IndexLink"/>
              </w:rPr>
              <w:t>79</w:t>
            </w:r>
          </w:hyperlink>
        </w:p>
        <w:p>
          <w:pPr>
            <w:pStyle w:val="Contents3"/>
            <w:tabs>
              <w:tab w:val="clear" w:pos="8459"/>
              <w:tab w:val="right" w:pos="9026" w:leader="dot"/>
            </w:tabs>
            <w:rPr/>
          </w:pPr>
          <w:hyperlink w:anchor="__RefHeading___Toc4036969_1067777946">
            <w:r>
              <w:rPr>
                <w:webHidden/>
                <w:rStyle w:val="IndexLink"/>
                <w:rtl w:val="true"/>
              </w:rPr>
              <w:t>الأمر الثالث في متعلّق اليمين</w:t>
            </w:r>
            <w:r>
              <w:rPr>
                <w:rStyle w:val="IndexLink"/>
                <w:rtl w:val="true"/>
              </w:rPr>
              <w:tab/>
            </w:r>
            <w:r>
              <w:rPr>
                <w:rStyle w:val="IndexLink"/>
              </w:rPr>
              <w:t>80</w:t>
            </w:r>
          </w:hyperlink>
        </w:p>
        <w:p>
          <w:pPr>
            <w:pStyle w:val="Contents4"/>
            <w:tabs>
              <w:tab w:val="clear" w:pos="8176"/>
              <w:tab w:val="right" w:pos="9026" w:leader="dot"/>
            </w:tabs>
            <w:rPr/>
          </w:pPr>
          <w:hyperlink w:anchor="__RefHeading___Toc4036971_1067777946">
            <w:r>
              <w:rPr>
                <w:webHidden/>
                <w:rStyle w:val="IndexLink"/>
                <w:rtl w:val="true"/>
              </w:rPr>
              <w:t>إشارة</w:t>
            </w:r>
            <w:r>
              <w:rPr>
                <w:rStyle w:val="IndexLink"/>
                <w:rtl w:val="true"/>
              </w:rPr>
              <w:t>:</w:t>
              <w:tab/>
            </w:r>
            <w:r>
              <w:rPr>
                <w:rStyle w:val="IndexLink"/>
              </w:rPr>
              <w:t>80</w:t>
            </w:r>
          </w:hyperlink>
        </w:p>
        <w:p>
          <w:pPr>
            <w:pStyle w:val="Contents4"/>
            <w:tabs>
              <w:tab w:val="clear" w:pos="8176"/>
              <w:tab w:val="right" w:pos="9026" w:leader="dot"/>
            </w:tabs>
            <w:rPr/>
          </w:pPr>
          <w:hyperlink w:anchor="__RefHeading___Toc4036973_1067777946">
            <w:r>
              <w:rPr>
                <w:webHidden/>
                <w:rStyle w:val="IndexLink"/>
                <w:rtl w:val="true"/>
              </w:rPr>
              <w:t>المطلب الأوّل فيما تنعقد عليه اليمين وما لا تنعقد عليه</w:t>
            </w:r>
            <w:r>
              <w:rPr>
                <w:rStyle w:val="IndexLink"/>
                <w:rtl w:val="true"/>
              </w:rPr>
              <w:tab/>
            </w:r>
            <w:r>
              <w:rPr>
                <w:rStyle w:val="IndexLink"/>
              </w:rPr>
              <w:t>80</w:t>
            </w:r>
          </w:hyperlink>
        </w:p>
        <w:p>
          <w:pPr>
            <w:pStyle w:val="Contents4"/>
            <w:tabs>
              <w:tab w:val="clear" w:pos="8176"/>
              <w:tab w:val="right" w:pos="9026" w:leader="dot"/>
            </w:tabs>
            <w:rPr/>
          </w:pPr>
          <w:hyperlink w:anchor="__RefHeading___Toc4036975_1067777946">
            <w:r>
              <w:rPr>
                <w:webHidden/>
                <w:rStyle w:val="IndexLink"/>
                <w:rtl w:val="true"/>
              </w:rPr>
              <w:t>المطلب الثاني في الأيمان المتعلّقة بالمأكل والمشرب</w:t>
            </w:r>
            <w:r>
              <w:rPr>
                <w:rStyle w:val="IndexLink"/>
                <w:rtl w:val="true"/>
              </w:rPr>
              <w:tab/>
            </w:r>
            <w:r>
              <w:rPr>
                <w:rStyle w:val="IndexLink"/>
              </w:rPr>
              <w:t>84</w:t>
            </w:r>
          </w:hyperlink>
        </w:p>
        <w:p>
          <w:pPr>
            <w:pStyle w:val="Contents4"/>
            <w:tabs>
              <w:tab w:val="clear" w:pos="8176"/>
              <w:tab w:val="right" w:pos="9026" w:leader="dot"/>
            </w:tabs>
            <w:rPr/>
          </w:pPr>
          <w:hyperlink w:anchor="__RefHeading___Toc4036977_1067777946">
            <w:r>
              <w:rPr>
                <w:webHidden/>
                <w:rStyle w:val="IndexLink"/>
                <w:rtl w:val="true"/>
              </w:rPr>
              <w:t>المطلب الثالث في المسائل المختصّة بالبيت والدار</w:t>
            </w:r>
            <w:r>
              <w:rPr>
                <w:rStyle w:val="IndexLink"/>
                <w:rtl w:val="true"/>
              </w:rPr>
              <w:tab/>
            </w:r>
            <w:r>
              <w:rPr>
                <w:rStyle w:val="IndexLink"/>
              </w:rPr>
              <w:t>107</w:t>
            </w:r>
          </w:hyperlink>
        </w:p>
        <w:p>
          <w:pPr>
            <w:pStyle w:val="Contents4"/>
            <w:tabs>
              <w:tab w:val="clear" w:pos="8176"/>
              <w:tab w:val="right" w:pos="9026" w:leader="dot"/>
            </w:tabs>
            <w:rPr/>
          </w:pPr>
          <w:hyperlink w:anchor="__RefHeading___Toc4036979_1067777946">
            <w:r>
              <w:rPr>
                <w:webHidden/>
                <w:rStyle w:val="IndexLink"/>
                <w:rtl w:val="true"/>
              </w:rPr>
              <w:t>المطلب الرابع في مسائل العقود</w:t>
            </w:r>
            <w:r>
              <w:rPr>
                <w:rStyle w:val="IndexLink"/>
                <w:rtl w:val="true"/>
              </w:rPr>
              <w:tab/>
            </w:r>
            <w:r>
              <w:rPr>
                <w:rStyle w:val="IndexLink"/>
              </w:rPr>
              <w:t>121</w:t>
            </w:r>
          </w:hyperlink>
        </w:p>
        <w:p>
          <w:pPr>
            <w:pStyle w:val="Contents4"/>
            <w:tabs>
              <w:tab w:val="clear" w:pos="8176"/>
              <w:tab w:val="right" w:pos="9026" w:leader="dot"/>
            </w:tabs>
            <w:rPr/>
          </w:pPr>
          <w:hyperlink w:anchor="__RefHeading___Toc4036981_1067777946">
            <w:r>
              <w:rPr>
                <w:webHidden/>
                <w:rStyle w:val="IndexLink"/>
                <w:rtl w:val="true"/>
              </w:rPr>
              <w:t>المطلب الخامس في مسائل متفرّقة</w:t>
            </w:r>
            <w:r>
              <w:rPr>
                <w:rStyle w:val="IndexLink"/>
                <w:rtl w:val="true"/>
              </w:rPr>
              <w:tab/>
            </w:r>
            <w:r>
              <w:rPr>
                <w:rStyle w:val="IndexLink"/>
              </w:rPr>
              <w:t>128</w:t>
            </w:r>
          </w:hyperlink>
        </w:p>
        <w:p>
          <w:pPr>
            <w:pStyle w:val="Contents5"/>
            <w:tabs>
              <w:tab w:val="clear" w:pos="7892"/>
              <w:tab w:val="right" w:pos="9026" w:leader="dot"/>
            </w:tabs>
            <w:rPr/>
          </w:pPr>
          <w:hyperlink w:anchor="__RefHeading___Toc4036983_1067777946">
            <w:r>
              <w:rPr>
                <w:webHidden/>
                <w:rStyle w:val="IndexLink"/>
                <w:rtl w:val="true"/>
              </w:rPr>
              <w:t>إذا لم يعيّن لما حلف وقتاً</w:t>
            </w:r>
            <w:r>
              <w:rPr>
                <w:rStyle w:val="IndexLink"/>
                <w:rtl w:val="true"/>
              </w:rPr>
              <w:tab/>
            </w:r>
            <w:r>
              <w:rPr>
                <w:rStyle w:val="IndexLink"/>
              </w:rPr>
              <w:t>128</w:t>
            </w:r>
          </w:hyperlink>
        </w:p>
        <w:p>
          <w:pPr>
            <w:pStyle w:val="Contents5"/>
            <w:tabs>
              <w:tab w:val="clear" w:pos="7892"/>
              <w:tab w:val="right" w:pos="9026" w:leader="dot"/>
            </w:tabs>
            <w:rPr/>
          </w:pPr>
          <w:hyperlink w:anchor="__RefHeading___Toc4036985_1067777946">
            <w:r>
              <w:rPr>
                <w:webHidden/>
                <w:rStyle w:val="IndexLink"/>
                <w:rtl w:val="true"/>
              </w:rPr>
              <w:t>البشارة اسم للإخبار الأوّل بالشيء السارّ</w:t>
            </w:r>
            <w:r>
              <w:rPr>
                <w:rStyle w:val="IndexLink"/>
                <w:rtl w:val="true"/>
              </w:rPr>
              <w:tab/>
            </w:r>
            <w:r>
              <w:rPr>
                <w:rStyle w:val="IndexLink"/>
              </w:rPr>
              <w:t>133</w:t>
            </w:r>
          </w:hyperlink>
        </w:p>
        <w:p>
          <w:pPr>
            <w:pStyle w:val="Contents5"/>
            <w:tabs>
              <w:tab w:val="clear" w:pos="7892"/>
              <w:tab w:val="right" w:pos="9026" w:leader="dot"/>
            </w:tabs>
            <w:rPr/>
          </w:pPr>
          <w:hyperlink w:anchor="__RefHeading___Toc4036987_1067777946">
            <w:r>
              <w:rPr>
                <w:webHidden/>
                <w:rStyle w:val="IndexLink"/>
                <w:rtl w:val="true"/>
              </w:rPr>
              <w:t>اسم المال يقع على العين والدين</w:t>
            </w:r>
            <w:r>
              <w:rPr>
                <w:rStyle w:val="IndexLink"/>
                <w:rtl w:val="true"/>
              </w:rPr>
              <w:tab/>
            </w:r>
            <w:r>
              <w:rPr>
                <w:rStyle w:val="IndexLink"/>
              </w:rPr>
              <w:t>134</w:t>
            </w:r>
          </w:hyperlink>
        </w:p>
        <w:p>
          <w:pPr>
            <w:pStyle w:val="Contents5"/>
            <w:tabs>
              <w:tab w:val="clear" w:pos="7892"/>
              <w:tab w:val="right" w:pos="9026" w:leader="dot"/>
            </w:tabs>
            <w:rPr/>
          </w:pPr>
          <w:hyperlink w:anchor="__RefHeading___Toc4036989_1067777946">
            <w:r>
              <w:rPr>
                <w:webHidden/>
                <w:rStyle w:val="IndexLink"/>
                <w:rtl w:val="true"/>
              </w:rPr>
              <w:t>إذا حلف أن لا يتكلّم هل يحنث بقراءة القرآن؟</w:t>
            </w:r>
            <w:r>
              <w:rPr>
                <w:rStyle w:val="IndexLink"/>
                <w:rtl w:val="true"/>
              </w:rPr>
              <w:tab/>
            </w:r>
            <w:r>
              <w:rPr>
                <w:rStyle w:val="IndexLink"/>
              </w:rPr>
              <w:t>136</w:t>
            </w:r>
          </w:hyperlink>
        </w:p>
        <w:p>
          <w:pPr>
            <w:pStyle w:val="Contents5"/>
            <w:tabs>
              <w:tab w:val="clear" w:pos="7892"/>
              <w:tab w:val="right" w:pos="9026" w:leader="dot"/>
            </w:tabs>
            <w:rPr/>
          </w:pPr>
          <w:hyperlink w:anchor="__RefHeading___Toc4036991_1067777946">
            <w:r>
              <w:rPr>
                <w:webHidden/>
                <w:rStyle w:val="IndexLink"/>
                <w:rtl w:val="true"/>
              </w:rPr>
              <w:t>الحنث يتحقّق بالمخالفة اختياراً</w:t>
            </w:r>
            <w:r>
              <w:rPr>
                <w:rStyle w:val="IndexLink"/>
                <w:rtl w:val="true"/>
              </w:rPr>
              <w:tab/>
            </w:r>
            <w:r>
              <w:rPr>
                <w:rStyle w:val="IndexLink"/>
              </w:rPr>
              <w:t>143</w:t>
            </w:r>
          </w:hyperlink>
        </w:p>
        <w:p>
          <w:pPr>
            <w:pStyle w:val="Contents3"/>
            <w:tabs>
              <w:tab w:val="clear" w:pos="8459"/>
              <w:tab w:val="right" w:pos="9026" w:leader="dot"/>
            </w:tabs>
            <w:rPr/>
          </w:pPr>
          <w:hyperlink w:anchor="__RefHeading___Toc4036993_1067777946">
            <w:r>
              <w:rPr>
                <w:webHidden/>
                <w:rStyle w:val="IndexLink"/>
                <w:rtl w:val="true"/>
              </w:rPr>
              <w:t>الأمر الرابع في اللواحق</w:t>
            </w:r>
            <w:r>
              <w:rPr>
                <w:rStyle w:val="IndexLink"/>
                <w:rtl w:val="true"/>
              </w:rPr>
              <w:tab/>
            </w:r>
            <w:r>
              <w:rPr>
                <w:rStyle w:val="IndexLink"/>
              </w:rPr>
              <w:t>145</w:t>
            </w:r>
          </w:hyperlink>
        </w:p>
        <w:p>
          <w:pPr>
            <w:pStyle w:val="Contents4"/>
            <w:tabs>
              <w:tab w:val="clear" w:pos="8176"/>
              <w:tab w:val="right" w:pos="9026" w:leader="dot"/>
            </w:tabs>
            <w:rPr/>
          </w:pPr>
          <w:hyperlink w:anchor="__RefHeading___Toc4036995_1067777946">
            <w:r>
              <w:rPr>
                <w:webHidden/>
                <w:rStyle w:val="IndexLink"/>
                <w:rtl w:val="true"/>
              </w:rPr>
              <w:t>إشارة</w:t>
            </w:r>
            <w:r>
              <w:rPr>
                <w:rStyle w:val="IndexLink"/>
                <w:rtl w:val="true"/>
              </w:rPr>
              <w:t>:</w:t>
              <w:tab/>
            </w:r>
            <w:r>
              <w:rPr>
                <w:rStyle w:val="IndexLink"/>
              </w:rPr>
              <w:t>145</w:t>
            </w:r>
          </w:hyperlink>
        </w:p>
        <w:p>
          <w:pPr>
            <w:pStyle w:val="Contents4"/>
            <w:tabs>
              <w:tab w:val="clear" w:pos="8176"/>
              <w:tab w:val="right" w:pos="9026" w:leader="dot"/>
            </w:tabs>
            <w:rPr/>
          </w:pPr>
          <w:hyperlink w:anchor="__RefHeading___Toc4036997_1067777946">
            <w:r>
              <w:rPr>
                <w:webHidden/>
                <w:rStyle w:val="IndexLink"/>
                <w:rtl w:val="true"/>
              </w:rPr>
              <w:t>الأيمان الصادقة كلّها مكروهة</w:t>
            </w:r>
            <w:r>
              <w:rPr>
                <w:rStyle w:val="IndexLink"/>
                <w:rtl w:val="true"/>
              </w:rPr>
              <w:tab/>
            </w:r>
            <w:r>
              <w:rPr>
                <w:rStyle w:val="IndexLink"/>
              </w:rPr>
              <w:t>145</w:t>
            </w:r>
          </w:hyperlink>
        </w:p>
        <w:p>
          <w:pPr>
            <w:pStyle w:val="Contents4"/>
            <w:tabs>
              <w:tab w:val="clear" w:pos="8176"/>
              <w:tab w:val="right" w:pos="9026" w:leader="dot"/>
            </w:tabs>
            <w:rPr/>
          </w:pPr>
          <w:hyperlink w:anchor="__RefHeading___Toc4036999_1067777946">
            <w:r>
              <w:rPr>
                <w:webHidden/>
                <w:rStyle w:val="IndexLink"/>
                <w:rtl w:val="true"/>
              </w:rPr>
              <w:t>هل اليمين الغموس محرّم؟</w:t>
            </w:r>
            <w:r>
              <w:rPr>
                <w:rStyle w:val="IndexLink"/>
                <w:rtl w:val="true"/>
              </w:rPr>
              <w:tab/>
            </w:r>
            <w:r>
              <w:rPr>
                <w:rStyle w:val="IndexLink"/>
              </w:rPr>
              <w:t>146</w:t>
            </w:r>
          </w:hyperlink>
        </w:p>
        <w:p>
          <w:pPr>
            <w:pStyle w:val="Contents4"/>
            <w:tabs>
              <w:tab w:val="clear" w:pos="8176"/>
              <w:tab w:val="right" w:pos="9026" w:leader="dot"/>
            </w:tabs>
            <w:rPr/>
          </w:pPr>
          <w:hyperlink w:anchor="__RefHeading___Toc4037001_1067777946">
            <w:r>
              <w:rPr>
                <w:webHidden/>
                <w:rStyle w:val="IndexLink"/>
                <w:rtl w:val="true"/>
              </w:rPr>
              <w:t>لا يجب التكفير إلّا بعد الحنث</w:t>
            </w:r>
            <w:r>
              <w:rPr>
                <w:rStyle w:val="IndexLink"/>
                <w:rtl w:val="true"/>
              </w:rPr>
              <w:tab/>
            </w:r>
            <w:r>
              <w:rPr>
                <w:rStyle w:val="IndexLink"/>
              </w:rPr>
              <w:t>150</w:t>
            </w:r>
          </w:hyperlink>
        </w:p>
        <w:p>
          <w:pPr>
            <w:pStyle w:val="Contents4"/>
            <w:tabs>
              <w:tab w:val="clear" w:pos="8176"/>
              <w:tab w:val="right" w:pos="9026" w:leader="dot"/>
            </w:tabs>
            <w:rPr/>
          </w:pPr>
          <w:hyperlink w:anchor="__RefHeading___Toc4037003_1067777946">
            <w:r>
              <w:rPr>
                <w:webHidden/>
                <w:rStyle w:val="IndexLink"/>
                <w:rtl w:val="true"/>
              </w:rPr>
              <w:t>لو أعطى الكفّارة كافراً أو من تجب عليه نفقته</w:t>
            </w:r>
            <w:r>
              <w:rPr>
                <w:rStyle w:val="IndexLink"/>
                <w:rtl w:val="true"/>
              </w:rPr>
              <w:tab/>
            </w:r>
            <w:r>
              <w:rPr>
                <w:rStyle w:val="IndexLink"/>
              </w:rPr>
              <w:t>151</w:t>
            </w:r>
          </w:hyperlink>
        </w:p>
        <w:p>
          <w:pPr>
            <w:pStyle w:val="Contents4"/>
            <w:tabs>
              <w:tab w:val="clear" w:pos="8176"/>
              <w:tab w:val="right" w:pos="9026" w:leader="dot"/>
            </w:tabs>
            <w:rPr/>
          </w:pPr>
          <w:hyperlink w:anchor="__RefHeading___Toc4037005_1067777946">
            <w:r>
              <w:rPr>
                <w:webHidden/>
                <w:rStyle w:val="IndexLink"/>
                <w:rtl w:val="true"/>
              </w:rPr>
              <w:t>لا يجزئ في التكفير بالكسوة إلّا ما يسمّى ثوباً</w:t>
            </w:r>
            <w:r>
              <w:rPr>
                <w:rStyle w:val="IndexLink"/>
                <w:rtl w:val="true"/>
              </w:rPr>
              <w:tab/>
            </w:r>
            <w:r>
              <w:rPr>
                <w:rStyle w:val="IndexLink"/>
              </w:rPr>
              <w:t>152</w:t>
            </w:r>
          </w:hyperlink>
        </w:p>
        <w:p>
          <w:pPr>
            <w:pStyle w:val="Contents4"/>
            <w:tabs>
              <w:tab w:val="clear" w:pos="8176"/>
              <w:tab w:val="right" w:pos="9026" w:leader="dot"/>
            </w:tabs>
            <w:rPr/>
          </w:pPr>
          <w:hyperlink w:anchor="__RefHeading___Toc4037007_1067777946">
            <w:r>
              <w:rPr>
                <w:webHidden/>
                <w:rStyle w:val="IndexLink"/>
                <w:rtl w:val="true"/>
              </w:rPr>
              <w:t>إذا مات وعليه كفّارة مرتبة ولم يوص</w:t>
            </w:r>
            <w:r>
              <w:rPr>
                <w:rStyle w:val="IndexLink"/>
                <w:rtl w:val="true"/>
              </w:rPr>
              <w:tab/>
            </w:r>
            <w:r>
              <w:rPr>
                <w:rStyle w:val="IndexLink"/>
              </w:rPr>
              <w:t>153</w:t>
            </w:r>
          </w:hyperlink>
        </w:p>
        <w:p>
          <w:pPr>
            <w:pStyle w:val="Contents2"/>
            <w:tabs>
              <w:tab w:val="clear" w:pos="8743"/>
              <w:tab w:val="right" w:pos="9026" w:leader="dot"/>
            </w:tabs>
            <w:rPr/>
          </w:pPr>
          <w:hyperlink w:anchor="__RefHeading___Toc4037009_1067777946">
            <w:r>
              <w:rPr>
                <w:webHidden/>
                <w:rStyle w:val="IndexLink"/>
                <w:rtl w:val="true"/>
              </w:rPr>
              <w:t>كتاب النذر</w:t>
            </w:r>
            <w:r>
              <w:rPr>
                <w:rStyle w:val="IndexLink"/>
                <w:rtl w:val="true"/>
              </w:rPr>
              <w:tab/>
            </w:r>
            <w:r>
              <w:rPr>
                <w:rStyle w:val="IndexLink"/>
              </w:rPr>
              <w:t>159</w:t>
            </w:r>
          </w:hyperlink>
        </w:p>
        <w:p>
          <w:pPr>
            <w:pStyle w:val="Contents3"/>
            <w:tabs>
              <w:tab w:val="clear" w:pos="8459"/>
              <w:tab w:val="right" w:pos="9026" w:leader="dot"/>
            </w:tabs>
            <w:rPr/>
          </w:pPr>
          <w:hyperlink w:anchor="__RefHeading___Toc4037011_1067777946">
            <w:r>
              <w:rPr>
                <w:webHidden/>
                <w:rStyle w:val="IndexLink"/>
                <w:rtl w:val="true"/>
              </w:rPr>
              <w:t>شروط الناذر</w:t>
            </w:r>
            <w:r>
              <w:rPr>
                <w:rStyle w:val="IndexLink"/>
                <w:rtl w:val="true"/>
              </w:rPr>
              <w:tab/>
            </w:r>
            <w:r>
              <w:rPr>
                <w:rStyle w:val="IndexLink"/>
              </w:rPr>
              <w:t>159</w:t>
            </w:r>
          </w:hyperlink>
        </w:p>
        <w:p>
          <w:pPr>
            <w:pStyle w:val="Contents3"/>
            <w:tabs>
              <w:tab w:val="clear" w:pos="8459"/>
              <w:tab w:val="right" w:pos="9026" w:leader="dot"/>
            </w:tabs>
            <w:rPr/>
          </w:pPr>
          <w:hyperlink w:anchor="__RefHeading___Toc4037013_1067777946">
            <w:r>
              <w:rPr>
                <w:webHidden/>
                <w:rStyle w:val="IndexLink"/>
                <w:rtl w:val="true"/>
              </w:rPr>
              <w:t>صيغة النذر</w:t>
            </w:r>
            <w:r>
              <w:rPr>
                <w:rStyle w:val="IndexLink"/>
                <w:rtl w:val="true"/>
              </w:rPr>
              <w:tab/>
            </w:r>
            <w:r>
              <w:rPr>
                <w:rStyle w:val="IndexLink"/>
              </w:rPr>
              <w:t>162</w:t>
            </w:r>
          </w:hyperlink>
        </w:p>
        <w:p>
          <w:pPr>
            <w:pStyle w:val="Contents4"/>
            <w:tabs>
              <w:tab w:val="clear" w:pos="8176"/>
              <w:tab w:val="right" w:pos="9026" w:leader="dot"/>
            </w:tabs>
            <w:rPr/>
          </w:pPr>
          <w:hyperlink w:anchor="__RefHeading___Toc4037015_1067777946">
            <w:r>
              <w:rPr>
                <w:webHidden/>
                <w:rStyle w:val="IndexLink"/>
                <w:rtl w:val="true"/>
              </w:rPr>
              <w:t>إشارة</w:t>
            </w:r>
            <w:r>
              <w:rPr>
                <w:rStyle w:val="IndexLink"/>
                <w:rtl w:val="true"/>
              </w:rPr>
              <w:t>:</w:t>
              <w:tab/>
            </w:r>
            <w:r>
              <w:rPr>
                <w:rStyle w:val="IndexLink"/>
              </w:rPr>
              <w:t>162</w:t>
            </w:r>
          </w:hyperlink>
        </w:p>
        <w:p>
          <w:pPr>
            <w:pStyle w:val="Contents4"/>
            <w:tabs>
              <w:tab w:val="clear" w:pos="8176"/>
              <w:tab w:val="right" w:pos="9026" w:leader="dot"/>
            </w:tabs>
            <w:rPr/>
          </w:pPr>
          <w:hyperlink w:anchor="__RefHeading___Toc4037017_1067777946">
            <w:r>
              <w:rPr>
                <w:webHidden/>
                <w:rStyle w:val="IndexLink"/>
                <w:rtl w:val="true"/>
              </w:rPr>
              <w:t>اشتراط نيّة القربة في النذر</w:t>
            </w:r>
            <w:r>
              <w:rPr>
                <w:rStyle w:val="IndexLink"/>
                <w:rtl w:val="true"/>
              </w:rPr>
              <w:tab/>
            </w:r>
            <w:r>
              <w:rPr>
                <w:rStyle w:val="IndexLink"/>
              </w:rPr>
              <w:t>164</w:t>
            </w:r>
          </w:hyperlink>
        </w:p>
        <w:p>
          <w:pPr>
            <w:pStyle w:val="Contents3"/>
            <w:tabs>
              <w:tab w:val="clear" w:pos="8459"/>
              <w:tab w:val="right" w:pos="9026" w:leader="dot"/>
            </w:tabs>
            <w:rPr/>
          </w:pPr>
          <w:hyperlink w:anchor="__RefHeading___Toc4037019_1067777946">
            <w:r>
              <w:rPr>
                <w:webHidden/>
                <w:rStyle w:val="IndexLink"/>
                <w:rtl w:val="true"/>
              </w:rPr>
              <w:t>متعلّق النذر وشرائطه</w:t>
            </w:r>
            <w:r>
              <w:rPr>
                <w:rStyle w:val="IndexLink"/>
                <w:rtl w:val="true"/>
              </w:rPr>
              <w:tab/>
            </w:r>
            <w:r>
              <w:rPr>
                <w:rStyle w:val="IndexLink"/>
              </w:rPr>
              <w:t>166</w:t>
            </w:r>
          </w:hyperlink>
        </w:p>
        <w:p>
          <w:pPr>
            <w:pStyle w:val="Contents4"/>
            <w:tabs>
              <w:tab w:val="clear" w:pos="8176"/>
              <w:tab w:val="right" w:pos="9026" w:leader="dot"/>
            </w:tabs>
            <w:rPr/>
          </w:pPr>
          <w:hyperlink w:anchor="__RefHeading___Toc4037021_1067777946">
            <w:r>
              <w:rPr>
                <w:webHidden/>
                <w:rStyle w:val="IndexLink"/>
                <w:rtl w:val="true"/>
              </w:rPr>
              <w:t>إشارة</w:t>
            </w:r>
            <w:r>
              <w:rPr>
                <w:rStyle w:val="IndexLink"/>
                <w:rtl w:val="true"/>
              </w:rPr>
              <w:t>:</w:t>
              <w:tab/>
            </w:r>
            <w:r>
              <w:rPr>
                <w:rStyle w:val="IndexLink"/>
              </w:rPr>
              <w:t>166</w:t>
            </w:r>
          </w:hyperlink>
        </w:p>
        <w:p>
          <w:pPr>
            <w:pStyle w:val="Contents4"/>
            <w:tabs>
              <w:tab w:val="clear" w:pos="8176"/>
              <w:tab w:val="right" w:pos="9026" w:leader="dot"/>
            </w:tabs>
            <w:rPr/>
          </w:pPr>
          <w:hyperlink w:anchor="__RefHeading___Toc4037023_1067777946">
            <w:r>
              <w:rPr>
                <w:webHidden/>
                <w:rStyle w:val="IndexLink"/>
                <w:rtl w:val="true"/>
              </w:rPr>
              <w:t>مسائل الحجّ</w:t>
            </w:r>
            <w:r>
              <w:rPr>
                <w:rStyle w:val="IndexLink"/>
                <w:rtl w:val="true"/>
              </w:rPr>
              <w:tab/>
            </w:r>
            <w:r>
              <w:rPr>
                <w:rStyle w:val="IndexLink"/>
              </w:rPr>
              <w:t>168</w:t>
            </w:r>
          </w:hyperlink>
        </w:p>
        <w:p>
          <w:pPr>
            <w:pStyle w:val="Contents5"/>
            <w:tabs>
              <w:tab w:val="clear" w:pos="7892"/>
              <w:tab w:val="right" w:pos="9026" w:leader="dot"/>
            </w:tabs>
            <w:rPr/>
          </w:pPr>
          <w:hyperlink w:anchor="__RefHeading___Toc4037025_1067777946">
            <w:r>
              <w:rPr>
                <w:webHidden/>
                <w:rStyle w:val="IndexLink"/>
                <w:rtl w:val="true"/>
              </w:rPr>
              <w:t>لو نذر الحجّ ماشياً</w:t>
            </w:r>
            <w:r>
              <w:rPr>
                <w:rStyle w:val="IndexLink"/>
                <w:rtl w:val="true"/>
              </w:rPr>
              <w:tab/>
            </w:r>
            <w:r>
              <w:rPr>
                <w:rStyle w:val="IndexLink"/>
              </w:rPr>
              <w:t>168</w:t>
            </w:r>
          </w:hyperlink>
        </w:p>
        <w:p>
          <w:pPr>
            <w:pStyle w:val="Contents5"/>
            <w:tabs>
              <w:tab w:val="clear" w:pos="7892"/>
              <w:tab w:val="right" w:pos="9026" w:leader="dot"/>
            </w:tabs>
            <w:rPr/>
          </w:pPr>
          <w:hyperlink w:anchor="__RefHeading___Toc4037027_1067777946">
            <w:r>
              <w:rPr>
                <w:webHidden/>
                <w:rStyle w:val="IndexLink"/>
                <w:rtl w:val="true"/>
              </w:rPr>
              <w:t>لو نذر أن يحج راكباً فمشى</w:t>
            </w:r>
            <w:r>
              <w:rPr>
                <w:rStyle w:val="IndexLink"/>
                <w:rtl w:val="true"/>
              </w:rPr>
              <w:tab/>
            </w:r>
            <w:r>
              <w:rPr>
                <w:rStyle w:val="IndexLink"/>
              </w:rPr>
              <w:t>175</w:t>
            </w:r>
          </w:hyperlink>
        </w:p>
        <w:p>
          <w:pPr>
            <w:pStyle w:val="Contents5"/>
            <w:tabs>
              <w:tab w:val="clear" w:pos="7892"/>
              <w:tab w:val="right" w:pos="9026" w:leader="dot"/>
            </w:tabs>
            <w:rPr/>
          </w:pPr>
          <w:hyperlink w:anchor="__RefHeading___Toc4037029_1067777946">
            <w:r>
              <w:rPr>
                <w:webHidden/>
                <w:rStyle w:val="IndexLink"/>
                <w:rtl w:val="true"/>
              </w:rPr>
              <w:t>حکم ناذر المشي في السفينة</w:t>
            </w:r>
            <w:r>
              <w:rPr>
                <w:rStyle w:val="IndexLink"/>
                <w:rtl w:val="true"/>
              </w:rPr>
              <w:tab/>
            </w:r>
            <w:r>
              <w:rPr>
                <w:rStyle w:val="IndexLink"/>
              </w:rPr>
              <w:t>176</w:t>
            </w:r>
          </w:hyperlink>
        </w:p>
        <w:p>
          <w:pPr>
            <w:pStyle w:val="Contents5"/>
            <w:tabs>
              <w:tab w:val="clear" w:pos="7892"/>
              <w:tab w:val="right" w:pos="9026" w:leader="dot"/>
            </w:tabs>
            <w:rPr/>
          </w:pPr>
          <w:hyperlink w:anchor="__RefHeading___Toc4037031_1067777946">
            <w:r>
              <w:rPr>
                <w:webHidden/>
                <w:rStyle w:val="IndexLink"/>
                <w:rtl w:val="true"/>
              </w:rPr>
              <w:t>لو نذر أن يمشي إلى بيت اللّه الحرام</w:t>
            </w:r>
            <w:r>
              <w:rPr>
                <w:rStyle w:val="IndexLink"/>
                <w:rtl w:val="true"/>
              </w:rPr>
              <w:tab/>
            </w:r>
            <w:r>
              <w:rPr>
                <w:rStyle w:val="IndexLink"/>
              </w:rPr>
              <w:t>177</w:t>
            </w:r>
          </w:hyperlink>
        </w:p>
        <w:p>
          <w:pPr>
            <w:pStyle w:val="Contents5"/>
            <w:tabs>
              <w:tab w:val="clear" w:pos="7892"/>
              <w:tab w:val="right" w:pos="9026" w:leader="dot"/>
            </w:tabs>
            <w:rPr/>
          </w:pPr>
          <w:hyperlink w:anchor="__RefHeading___Toc4037033_1067777946">
            <w:r>
              <w:rPr>
                <w:webHidden/>
                <w:rStyle w:val="IndexLink"/>
                <w:rtl w:val="true"/>
              </w:rPr>
              <w:t>لو نذر إن رزق ولداً يحجّ به أو يحج عنه ثمّ مات</w:t>
            </w:r>
            <w:r>
              <w:rPr>
                <w:rStyle w:val="IndexLink"/>
                <w:rtl w:val="true"/>
              </w:rPr>
              <w:tab/>
            </w:r>
            <w:r>
              <w:rPr>
                <w:rStyle w:val="IndexLink"/>
              </w:rPr>
              <w:t>180</w:t>
            </w:r>
          </w:hyperlink>
        </w:p>
        <w:p>
          <w:pPr>
            <w:pStyle w:val="Contents5"/>
            <w:tabs>
              <w:tab w:val="clear" w:pos="7892"/>
              <w:tab w:val="right" w:pos="9026" w:leader="dot"/>
            </w:tabs>
            <w:rPr/>
          </w:pPr>
          <w:hyperlink w:anchor="__RefHeading___Toc4037035_1067777946">
            <w:r>
              <w:rPr>
                <w:webHidden/>
                <w:rStyle w:val="IndexLink"/>
                <w:rtl w:val="true"/>
              </w:rPr>
              <w:t>لو نذر أن يحجّ ولم يكن له مال فحجّ عن غيره</w:t>
            </w:r>
            <w:r>
              <w:rPr>
                <w:rStyle w:val="IndexLink"/>
                <w:rtl w:val="true"/>
              </w:rPr>
              <w:tab/>
            </w:r>
            <w:r>
              <w:rPr>
                <w:rStyle w:val="IndexLink"/>
              </w:rPr>
              <w:t>181</w:t>
            </w:r>
          </w:hyperlink>
        </w:p>
        <w:p>
          <w:pPr>
            <w:pStyle w:val="Contents4"/>
            <w:tabs>
              <w:tab w:val="clear" w:pos="8176"/>
              <w:tab w:val="right" w:pos="9026" w:leader="dot"/>
            </w:tabs>
            <w:rPr/>
          </w:pPr>
          <w:hyperlink w:anchor="__RefHeading___Toc4037037_1067777946">
            <w:r>
              <w:rPr>
                <w:webHidden/>
                <w:rStyle w:val="IndexLink"/>
                <w:rtl w:val="true"/>
              </w:rPr>
              <w:t>مسائل الصوم</w:t>
            </w:r>
            <w:r>
              <w:rPr>
                <w:rStyle w:val="IndexLink"/>
                <w:rtl w:val="true"/>
              </w:rPr>
              <w:tab/>
            </w:r>
            <w:r>
              <w:rPr>
                <w:rStyle w:val="IndexLink"/>
              </w:rPr>
              <w:t>182</w:t>
            </w:r>
          </w:hyperlink>
        </w:p>
        <w:p>
          <w:pPr>
            <w:pStyle w:val="Contents5"/>
            <w:tabs>
              <w:tab w:val="clear" w:pos="7892"/>
              <w:tab w:val="right" w:pos="9026" w:leader="dot"/>
            </w:tabs>
            <w:rPr/>
          </w:pPr>
          <w:hyperlink w:anchor="__RefHeading___Toc4037039_1067777946">
            <w:r>
              <w:rPr>
                <w:webHidden/>
                <w:rStyle w:val="IndexLink"/>
                <w:rtl w:val="true"/>
              </w:rPr>
              <w:t>لو نذر صوم أيّام معدودة</w:t>
            </w:r>
            <w:r>
              <w:rPr>
                <w:rStyle w:val="IndexLink"/>
                <w:rtl w:val="true"/>
              </w:rPr>
              <w:tab/>
            </w:r>
            <w:r>
              <w:rPr>
                <w:rStyle w:val="IndexLink"/>
              </w:rPr>
              <w:t>182</w:t>
            </w:r>
          </w:hyperlink>
        </w:p>
        <w:p>
          <w:pPr>
            <w:pStyle w:val="Contents5"/>
            <w:tabs>
              <w:tab w:val="clear" w:pos="7892"/>
              <w:tab w:val="right" w:pos="9026" w:leader="dot"/>
            </w:tabs>
            <w:rPr/>
          </w:pPr>
          <w:hyperlink w:anchor="__RefHeading___Toc4037041_1067777946">
            <w:r>
              <w:rPr>
                <w:webHidden/>
                <w:rStyle w:val="IndexLink"/>
                <w:rtl w:val="true"/>
              </w:rPr>
              <w:t>لا ينعقد نذر الصوم إلّا أن يكون طاعةً</w:t>
            </w:r>
            <w:r>
              <w:rPr>
                <w:rStyle w:val="IndexLink"/>
                <w:rtl w:val="true"/>
              </w:rPr>
              <w:tab/>
            </w:r>
            <w:r>
              <w:rPr>
                <w:rStyle w:val="IndexLink"/>
              </w:rPr>
              <w:t>183</w:t>
            </w:r>
          </w:hyperlink>
        </w:p>
        <w:p>
          <w:pPr>
            <w:pStyle w:val="Contents5"/>
            <w:tabs>
              <w:tab w:val="clear" w:pos="7892"/>
              <w:tab w:val="right" w:pos="9026" w:leader="dot"/>
            </w:tabs>
            <w:rPr/>
          </w:pPr>
          <w:hyperlink w:anchor="__RefHeading___Toc4037043_1067777946">
            <w:r>
              <w:rPr>
                <w:webHidden/>
                <w:rStyle w:val="IndexLink"/>
                <w:rtl w:val="true"/>
              </w:rPr>
              <w:t>لا ينعقد نذر الصوم إذا لم يكن ممكناً</w:t>
            </w:r>
            <w:r>
              <w:rPr>
                <w:rStyle w:val="IndexLink"/>
                <w:rtl w:val="true"/>
              </w:rPr>
              <w:tab/>
            </w:r>
            <w:r>
              <w:rPr>
                <w:rStyle w:val="IndexLink"/>
              </w:rPr>
              <w:t>184</w:t>
            </w:r>
          </w:hyperlink>
        </w:p>
        <w:p>
          <w:pPr>
            <w:pStyle w:val="Contents5"/>
            <w:tabs>
              <w:tab w:val="clear" w:pos="7892"/>
              <w:tab w:val="right" w:pos="9026" w:leader="dot"/>
            </w:tabs>
            <w:rPr/>
          </w:pPr>
          <w:hyperlink w:anchor="__RefHeading___Toc4037045_1067777946">
            <w:r>
              <w:rPr>
                <w:webHidden/>
                <w:rStyle w:val="IndexLink"/>
                <w:rtl w:val="true"/>
              </w:rPr>
              <w:t>لو نذر صوم يوم معيّن فاتّفق في شهر رمضان</w:t>
            </w:r>
            <w:r>
              <w:rPr>
                <w:rStyle w:val="IndexLink"/>
                <w:rtl w:val="true"/>
              </w:rPr>
              <w:tab/>
            </w:r>
            <w:r>
              <w:rPr>
                <w:rStyle w:val="IndexLink"/>
              </w:rPr>
              <w:t>187</w:t>
            </w:r>
          </w:hyperlink>
        </w:p>
        <w:p>
          <w:pPr>
            <w:pStyle w:val="Contents5"/>
            <w:tabs>
              <w:tab w:val="clear" w:pos="7892"/>
              <w:tab w:val="right" w:pos="9026" w:leader="dot"/>
            </w:tabs>
            <w:rPr/>
          </w:pPr>
          <w:hyperlink w:anchor="__RefHeading___Toc4037047_1067777946">
            <w:r>
              <w:rPr>
                <w:webHidden/>
                <w:rStyle w:val="IndexLink"/>
                <w:rtl w:val="true"/>
              </w:rPr>
              <w:t>إذا وجب على ناذر صوم يوم معيّن صوم شهرين متتابعين</w:t>
            </w:r>
            <w:r>
              <w:rPr>
                <w:rStyle w:val="IndexLink"/>
                <w:rtl w:val="true"/>
              </w:rPr>
              <w:tab/>
            </w:r>
            <w:r>
              <w:rPr>
                <w:rStyle w:val="IndexLink"/>
              </w:rPr>
              <w:t>189</w:t>
            </w:r>
          </w:hyperlink>
        </w:p>
        <w:p>
          <w:pPr>
            <w:pStyle w:val="Contents5"/>
            <w:tabs>
              <w:tab w:val="clear" w:pos="7892"/>
              <w:tab w:val="right" w:pos="9026" w:leader="dot"/>
            </w:tabs>
            <w:rPr/>
          </w:pPr>
          <w:hyperlink w:anchor="__RefHeading___Toc4037049_1067777946">
            <w:r>
              <w:rPr>
                <w:webHidden/>
                <w:rStyle w:val="IndexLink"/>
                <w:rtl w:val="true"/>
              </w:rPr>
              <w:t>إذا نذر صوماً مطلقاً</w:t>
            </w:r>
            <w:r>
              <w:rPr>
                <w:rStyle w:val="IndexLink"/>
                <w:rtl w:val="true"/>
              </w:rPr>
              <w:tab/>
            </w:r>
            <w:r>
              <w:rPr>
                <w:rStyle w:val="IndexLink"/>
              </w:rPr>
              <w:t>190</w:t>
            </w:r>
          </w:hyperlink>
        </w:p>
        <w:p>
          <w:pPr>
            <w:pStyle w:val="Contents5"/>
            <w:tabs>
              <w:tab w:val="clear" w:pos="7892"/>
              <w:tab w:val="right" w:pos="9026" w:leader="dot"/>
            </w:tabs>
            <w:rPr/>
          </w:pPr>
          <w:hyperlink w:anchor="__RefHeading___Toc4037051_1067777946">
            <w:r>
              <w:rPr>
                <w:webHidden/>
                <w:rStyle w:val="IndexLink"/>
                <w:rtl w:val="true"/>
              </w:rPr>
              <w:t>لو نذر الصيام في بلد معيّن</w:t>
            </w:r>
            <w:r>
              <w:rPr>
                <w:rStyle w:val="IndexLink"/>
                <w:rtl w:val="true"/>
              </w:rPr>
              <w:tab/>
            </w:r>
            <w:r>
              <w:rPr>
                <w:rStyle w:val="IndexLink"/>
              </w:rPr>
              <w:t>191</w:t>
            </w:r>
          </w:hyperlink>
        </w:p>
        <w:p>
          <w:pPr>
            <w:pStyle w:val="Contents5"/>
            <w:tabs>
              <w:tab w:val="clear" w:pos="7892"/>
              <w:tab w:val="right" w:pos="9026" w:leader="dot"/>
            </w:tabs>
            <w:rPr/>
          </w:pPr>
          <w:hyperlink w:anchor="__RefHeading___Toc4037053_1067777946">
            <w:r>
              <w:rPr>
                <w:webHidden/>
                <w:rStyle w:val="IndexLink"/>
                <w:rtl w:val="true"/>
              </w:rPr>
              <w:t>لو نذر أن يصوم زماناً أو نذر حيناً</w:t>
            </w:r>
            <w:r>
              <w:rPr>
                <w:rStyle w:val="IndexLink"/>
                <w:rtl w:val="true"/>
              </w:rPr>
              <w:tab/>
            </w:r>
            <w:r>
              <w:rPr>
                <w:rStyle w:val="IndexLink"/>
              </w:rPr>
              <w:t>192</w:t>
            </w:r>
          </w:hyperlink>
        </w:p>
        <w:p>
          <w:pPr>
            <w:pStyle w:val="Contents4"/>
            <w:tabs>
              <w:tab w:val="clear" w:pos="8176"/>
              <w:tab w:val="right" w:pos="9026" w:leader="dot"/>
            </w:tabs>
            <w:rPr/>
          </w:pPr>
          <w:hyperlink w:anchor="__RefHeading___Toc4037055_1067777946">
            <w:r>
              <w:rPr>
                <w:webHidden/>
                <w:rStyle w:val="IndexLink"/>
                <w:rtl w:val="true"/>
              </w:rPr>
              <w:t>مسائل الصلاة</w:t>
            </w:r>
            <w:r>
              <w:rPr>
                <w:rStyle w:val="IndexLink"/>
                <w:rtl w:val="true"/>
              </w:rPr>
              <w:tab/>
            </w:r>
            <w:r>
              <w:rPr>
                <w:rStyle w:val="IndexLink"/>
              </w:rPr>
              <w:t>193</w:t>
            </w:r>
          </w:hyperlink>
        </w:p>
        <w:p>
          <w:pPr>
            <w:pStyle w:val="Contents5"/>
            <w:tabs>
              <w:tab w:val="clear" w:pos="7892"/>
              <w:tab w:val="right" w:pos="9026" w:leader="dot"/>
            </w:tabs>
            <w:rPr/>
          </w:pPr>
          <w:hyperlink w:anchor="__RefHeading___Toc4037057_1067777946">
            <w:r>
              <w:rPr>
                <w:webHidden/>
                <w:rStyle w:val="IndexLink"/>
                <w:rtl w:val="true"/>
              </w:rPr>
              <w:t>إذا نذر صلاة فأقل ما يجزئه ركعتان</w:t>
            </w:r>
            <w:r>
              <w:rPr>
                <w:rStyle w:val="IndexLink"/>
                <w:rtl w:val="true"/>
              </w:rPr>
              <w:tab/>
            </w:r>
            <w:r>
              <w:rPr>
                <w:rStyle w:val="IndexLink"/>
              </w:rPr>
              <w:t>193</w:t>
            </w:r>
          </w:hyperlink>
        </w:p>
        <w:p>
          <w:pPr>
            <w:pStyle w:val="Contents5"/>
            <w:tabs>
              <w:tab w:val="clear" w:pos="7892"/>
              <w:tab w:val="right" w:pos="9026" w:leader="dot"/>
            </w:tabs>
            <w:rPr/>
          </w:pPr>
          <w:hyperlink w:anchor="__RefHeading___Toc4037059_1067777946">
            <w:r>
              <w:rPr>
                <w:webHidden/>
                <w:rStyle w:val="IndexLink"/>
                <w:rtl w:val="true"/>
              </w:rPr>
              <w:t>لو نذر أن يفعل قربةً ولم يعيّنها</w:t>
            </w:r>
            <w:r>
              <w:rPr>
                <w:rStyle w:val="IndexLink"/>
                <w:rtl w:val="true"/>
              </w:rPr>
              <w:tab/>
            </w:r>
            <w:r>
              <w:rPr>
                <w:rStyle w:val="IndexLink"/>
              </w:rPr>
              <w:t>195</w:t>
            </w:r>
          </w:hyperlink>
        </w:p>
        <w:p>
          <w:pPr>
            <w:pStyle w:val="Contents5"/>
            <w:tabs>
              <w:tab w:val="clear" w:pos="7892"/>
              <w:tab w:val="right" w:pos="9026" w:leader="dot"/>
            </w:tabs>
            <w:rPr/>
          </w:pPr>
          <w:hyperlink w:anchor="__RefHeading___Toc4037061_1067777946">
            <w:r>
              <w:rPr>
                <w:webHidden/>
                <w:rStyle w:val="IndexLink"/>
                <w:rtl w:val="true"/>
              </w:rPr>
              <w:t>لو نذر الصلاة في وقت مخصوص</w:t>
            </w:r>
            <w:r>
              <w:rPr>
                <w:rStyle w:val="IndexLink"/>
                <w:rtl w:val="true"/>
              </w:rPr>
              <w:tab/>
            </w:r>
            <w:r>
              <w:rPr>
                <w:rStyle w:val="IndexLink"/>
              </w:rPr>
              <w:t>195</w:t>
            </w:r>
          </w:hyperlink>
        </w:p>
        <w:p>
          <w:pPr>
            <w:pStyle w:val="Contents4"/>
            <w:tabs>
              <w:tab w:val="clear" w:pos="8176"/>
              <w:tab w:val="right" w:pos="9026" w:leader="dot"/>
            </w:tabs>
            <w:rPr/>
          </w:pPr>
          <w:hyperlink w:anchor="__RefHeading___Toc4037063_1067777946">
            <w:r>
              <w:rPr>
                <w:webHidden/>
                <w:rStyle w:val="IndexLink"/>
                <w:rtl w:val="true"/>
              </w:rPr>
              <w:t>مسائل العتق</w:t>
            </w:r>
            <w:r>
              <w:rPr>
                <w:rStyle w:val="IndexLink"/>
                <w:rtl w:val="true"/>
              </w:rPr>
              <w:tab/>
            </w:r>
            <w:r>
              <w:rPr>
                <w:rStyle w:val="IndexLink"/>
              </w:rPr>
              <w:t>198</w:t>
            </w:r>
          </w:hyperlink>
        </w:p>
        <w:p>
          <w:pPr>
            <w:pStyle w:val="Contents4"/>
            <w:tabs>
              <w:tab w:val="clear" w:pos="8176"/>
              <w:tab w:val="right" w:pos="9026" w:leader="dot"/>
            </w:tabs>
            <w:rPr/>
          </w:pPr>
          <w:hyperlink w:anchor="__RefHeading___Toc4037065_1067777946">
            <w:r>
              <w:rPr>
                <w:webHidden/>
                <w:rStyle w:val="IndexLink"/>
                <w:rtl w:val="true"/>
              </w:rPr>
              <w:t>مسائل الصدقة</w:t>
            </w:r>
            <w:r>
              <w:rPr>
                <w:rStyle w:val="IndexLink"/>
                <w:rtl w:val="true"/>
              </w:rPr>
              <w:tab/>
            </w:r>
            <w:r>
              <w:rPr>
                <w:rStyle w:val="IndexLink"/>
              </w:rPr>
              <w:t>202</w:t>
            </w:r>
          </w:hyperlink>
        </w:p>
        <w:p>
          <w:pPr>
            <w:pStyle w:val="Contents5"/>
            <w:tabs>
              <w:tab w:val="clear" w:pos="7892"/>
              <w:tab w:val="right" w:pos="9026" w:leader="dot"/>
            </w:tabs>
            <w:rPr/>
          </w:pPr>
          <w:hyperlink w:anchor="__RefHeading___Toc4037067_1067777946">
            <w:r>
              <w:rPr>
                <w:webHidden/>
                <w:rStyle w:val="IndexLink"/>
                <w:rtl w:val="true"/>
              </w:rPr>
              <w:t>إذا نذر أن يتصدّق واقتصر</w:t>
            </w:r>
            <w:r>
              <w:rPr>
                <w:rStyle w:val="IndexLink"/>
                <w:rtl w:val="true"/>
              </w:rPr>
              <w:tab/>
            </w:r>
            <w:r>
              <w:rPr>
                <w:rStyle w:val="IndexLink"/>
              </w:rPr>
              <w:t>202</w:t>
            </w:r>
          </w:hyperlink>
        </w:p>
        <w:p>
          <w:pPr>
            <w:pStyle w:val="Contents5"/>
            <w:tabs>
              <w:tab w:val="clear" w:pos="7892"/>
              <w:tab w:val="right" w:pos="9026" w:leader="dot"/>
            </w:tabs>
            <w:rPr/>
          </w:pPr>
          <w:hyperlink w:anchor="__RefHeading___Toc4037069_1067777946">
            <w:r>
              <w:rPr>
                <w:webHidden/>
                <w:rStyle w:val="IndexLink"/>
                <w:rtl w:val="true"/>
              </w:rPr>
              <w:t>لو نذر الصدقة في موضع معيّن</w:t>
            </w:r>
            <w:r>
              <w:rPr>
                <w:rStyle w:val="IndexLink"/>
                <w:rtl w:val="true"/>
              </w:rPr>
              <w:tab/>
            </w:r>
            <w:r>
              <w:rPr>
                <w:rStyle w:val="IndexLink"/>
              </w:rPr>
              <w:t>204</w:t>
            </w:r>
          </w:hyperlink>
        </w:p>
        <w:p>
          <w:pPr>
            <w:pStyle w:val="Contents5"/>
            <w:tabs>
              <w:tab w:val="clear" w:pos="7892"/>
              <w:tab w:val="right" w:pos="9026" w:leader="dot"/>
            </w:tabs>
            <w:rPr/>
          </w:pPr>
          <w:hyperlink w:anchor="__RefHeading___Toc4037071_1067777946">
            <w:r>
              <w:rPr>
                <w:webHidden/>
                <w:rStyle w:val="IndexLink"/>
                <w:rtl w:val="true"/>
              </w:rPr>
              <w:t>لو نذر أن يتصدق بجميع ما يملكه</w:t>
            </w:r>
            <w:r>
              <w:rPr>
                <w:rStyle w:val="IndexLink"/>
                <w:rtl w:val="true"/>
              </w:rPr>
              <w:tab/>
            </w:r>
            <w:r>
              <w:rPr>
                <w:rStyle w:val="IndexLink"/>
              </w:rPr>
              <w:t>205</w:t>
            </w:r>
          </w:hyperlink>
        </w:p>
        <w:p>
          <w:pPr>
            <w:pStyle w:val="Contents5"/>
            <w:tabs>
              <w:tab w:val="clear" w:pos="7892"/>
              <w:tab w:val="right" w:pos="9026" w:leader="dot"/>
            </w:tabs>
            <w:rPr/>
          </w:pPr>
          <w:hyperlink w:anchor="__RefHeading___Toc4037073_1067777946">
            <w:r>
              <w:rPr>
                <w:webHidden/>
                <w:rStyle w:val="IndexLink"/>
                <w:rtl w:val="true"/>
              </w:rPr>
              <w:t>لو نذر أن يخرج شيئاً من ماله في سبيل الخير</w:t>
            </w:r>
            <w:r>
              <w:rPr>
                <w:rStyle w:val="IndexLink"/>
                <w:rtl w:val="true"/>
              </w:rPr>
              <w:tab/>
            </w:r>
            <w:r>
              <w:rPr>
                <w:rStyle w:val="IndexLink"/>
              </w:rPr>
              <w:t>208</w:t>
            </w:r>
          </w:hyperlink>
        </w:p>
        <w:p>
          <w:pPr>
            <w:pStyle w:val="Contents4"/>
            <w:tabs>
              <w:tab w:val="clear" w:pos="8176"/>
              <w:tab w:val="right" w:pos="9026" w:leader="dot"/>
            </w:tabs>
            <w:rPr/>
          </w:pPr>
          <w:hyperlink w:anchor="__RefHeading___Toc4037075_1067777946">
            <w:r>
              <w:rPr>
                <w:webHidden/>
                <w:rStyle w:val="IndexLink"/>
                <w:rtl w:val="true"/>
              </w:rPr>
              <w:t>مسائل الهدي</w:t>
            </w:r>
            <w:r>
              <w:rPr>
                <w:rStyle w:val="IndexLink"/>
                <w:rtl w:val="true"/>
              </w:rPr>
              <w:tab/>
            </w:r>
            <w:r>
              <w:rPr>
                <w:rStyle w:val="IndexLink"/>
              </w:rPr>
              <w:t>208</w:t>
            </w:r>
          </w:hyperlink>
        </w:p>
        <w:p>
          <w:pPr>
            <w:pStyle w:val="Contents5"/>
            <w:tabs>
              <w:tab w:val="clear" w:pos="7892"/>
              <w:tab w:val="right" w:pos="9026" w:leader="dot"/>
            </w:tabs>
            <w:rPr/>
          </w:pPr>
          <w:hyperlink w:anchor="__RefHeading___Toc4037077_1067777946">
            <w:r>
              <w:rPr>
                <w:webHidden/>
                <w:rStyle w:val="IndexLink"/>
                <w:rtl w:val="true"/>
              </w:rPr>
              <w:t>إذا نذر أن يهدي</w:t>
            </w:r>
            <w:r>
              <w:rPr>
                <w:rStyle w:val="IndexLink"/>
                <w:rtl w:val="true"/>
              </w:rPr>
              <w:tab/>
            </w:r>
            <w:r>
              <w:rPr>
                <w:rStyle w:val="IndexLink"/>
              </w:rPr>
              <w:t>208</w:t>
            </w:r>
          </w:hyperlink>
        </w:p>
        <w:p>
          <w:pPr>
            <w:pStyle w:val="Contents5"/>
            <w:tabs>
              <w:tab w:val="clear" w:pos="7892"/>
              <w:tab w:val="right" w:pos="9026" w:leader="dot"/>
            </w:tabs>
            <w:rPr/>
          </w:pPr>
          <w:hyperlink w:anchor="__RefHeading___Toc4037079_1067777946">
            <w:r>
              <w:rPr>
                <w:webHidden/>
                <w:rStyle w:val="IndexLink"/>
                <w:rtl w:val="true"/>
              </w:rPr>
              <w:t>لو نذر أن يهدي إلى بيت اللّه غير النعم</w:t>
            </w:r>
            <w:r>
              <w:rPr>
                <w:rStyle w:val="IndexLink"/>
                <w:rtl w:val="true"/>
              </w:rPr>
              <w:tab/>
            </w:r>
            <w:r>
              <w:rPr>
                <w:rStyle w:val="IndexLink"/>
              </w:rPr>
              <w:t>211</w:t>
            </w:r>
          </w:hyperlink>
        </w:p>
        <w:p>
          <w:pPr>
            <w:pStyle w:val="Contents5"/>
            <w:tabs>
              <w:tab w:val="clear" w:pos="7892"/>
              <w:tab w:val="right" w:pos="9026" w:leader="dot"/>
            </w:tabs>
            <w:rPr/>
          </w:pPr>
          <w:hyperlink w:anchor="__RefHeading___Toc4037081_1067777946">
            <w:r>
              <w:rPr>
                <w:webHidden/>
                <w:rStyle w:val="IndexLink"/>
                <w:rtl w:val="true"/>
              </w:rPr>
              <w:t>لو نذر نحر الهدي بمكّة أو بمنى، أو نذر بغير هذين</w:t>
            </w:r>
            <w:r>
              <w:rPr>
                <w:rStyle w:val="IndexLink"/>
                <w:rtl w:val="true"/>
              </w:rPr>
              <w:tab/>
            </w:r>
            <w:r>
              <w:rPr>
                <w:rStyle w:val="IndexLink"/>
              </w:rPr>
              <w:t>213</w:t>
            </w:r>
          </w:hyperlink>
        </w:p>
        <w:p>
          <w:pPr>
            <w:pStyle w:val="Contents5"/>
            <w:tabs>
              <w:tab w:val="clear" w:pos="7892"/>
              <w:tab w:val="right" w:pos="9026" w:leader="dot"/>
            </w:tabs>
            <w:rPr/>
          </w:pPr>
          <w:hyperlink w:anchor="__RefHeading___Toc4037083_1067777946">
            <w:r>
              <w:rPr>
                <w:webHidden/>
                <w:rStyle w:val="IndexLink"/>
                <w:rtl w:val="true"/>
              </w:rPr>
              <w:t>لو نذر أن يهدي بَدنَةٌ</w:t>
            </w:r>
            <w:r>
              <w:rPr>
                <w:rStyle w:val="IndexLink"/>
                <w:rtl w:val="true"/>
              </w:rPr>
              <w:tab/>
            </w:r>
            <w:r>
              <w:rPr>
                <w:rStyle w:val="IndexLink"/>
              </w:rPr>
              <w:t>214</w:t>
            </w:r>
          </w:hyperlink>
        </w:p>
        <w:p>
          <w:pPr>
            <w:pStyle w:val="Contents4"/>
            <w:tabs>
              <w:tab w:val="clear" w:pos="8176"/>
              <w:tab w:val="right" w:pos="9026" w:leader="dot"/>
            </w:tabs>
            <w:rPr/>
          </w:pPr>
          <w:hyperlink w:anchor="__RefHeading___Toc4037085_1067777946">
            <w:r>
              <w:rPr>
                <w:webHidden/>
                <w:rStyle w:val="IndexLink"/>
                <w:rtl w:val="true"/>
              </w:rPr>
              <w:t>لواحق النذر</w:t>
            </w:r>
            <w:r>
              <w:rPr>
                <w:rStyle w:val="IndexLink"/>
                <w:rtl w:val="true"/>
              </w:rPr>
              <w:tab/>
            </w:r>
            <w:r>
              <w:rPr>
                <w:rStyle w:val="IndexLink"/>
              </w:rPr>
              <w:t>216</w:t>
            </w:r>
          </w:hyperlink>
        </w:p>
        <w:p>
          <w:pPr>
            <w:pStyle w:val="Contents5"/>
            <w:tabs>
              <w:tab w:val="clear" w:pos="7892"/>
              <w:tab w:val="right" w:pos="9026" w:leader="dot"/>
            </w:tabs>
            <w:rPr/>
          </w:pPr>
          <w:hyperlink w:anchor="__RefHeading___Toc4037087_1067777946">
            <w:r>
              <w:rPr>
                <w:webHidden/>
                <w:rStyle w:val="IndexLink"/>
                <w:rtl w:val="true"/>
              </w:rPr>
              <w:t>إشارة</w:t>
            </w:r>
            <w:r>
              <w:rPr>
                <w:rStyle w:val="IndexLink"/>
                <w:rtl w:val="true"/>
              </w:rPr>
              <w:t>:</w:t>
              <w:tab/>
            </w:r>
            <w:r>
              <w:rPr>
                <w:rStyle w:val="IndexLink"/>
              </w:rPr>
              <w:t>216</w:t>
            </w:r>
          </w:hyperlink>
        </w:p>
        <w:p>
          <w:pPr>
            <w:pStyle w:val="Contents5"/>
            <w:tabs>
              <w:tab w:val="clear" w:pos="7892"/>
              <w:tab w:val="right" w:pos="9026" w:leader="dot"/>
            </w:tabs>
            <w:rPr/>
          </w:pPr>
          <w:hyperlink w:anchor="__RefHeading___Toc4037089_1067777946">
            <w:r>
              <w:rPr>
                <w:webHidden/>
                <w:rStyle w:val="IndexLink"/>
                <w:rtl w:val="true"/>
              </w:rPr>
              <w:t>كفّارة مخالفة النذر</w:t>
            </w:r>
            <w:r>
              <w:rPr>
                <w:rStyle w:val="IndexLink"/>
                <w:rtl w:val="true"/>
              </w:rPr>
              <w:tab/>
            </w:r>
            <w:r>
              <w:rPr>
                <w:rStyle w:val="IndexLink"/>
              </w:rPr>
              <w:t>216</w:t>
            </w:r>
          </w:hyperlink>
        </w:p>
        <w:p>
          <w:pPr>
            <w:pStyle w:val="Contents5"/>
            <w:tabs>
              <w:tab w:val="clear" w:pos="7892"/>
              <w:tab w:val="right" w:pos="9026" w:leader="dot"/>
            </w:tabs>
            <w:rPr/>
          </w:pPr>
          <w:hyperlink w:anchor="__RefHeading___Toc4037091_1067777946">
            <w:r>
              <w:rPr>
                <w:webHidden/>
                <w:rStyle w:val="IndexLink"/>
                <w:rtl w:val="true"/>
              </w:rPr>
              <w:t>إذا نذر صوم سنة معيّنة</w:t>
            </w:r>
            <w:r>
              <w:rPr>
                <w:rStyle w:val="IndexLink"/>
                <w:rtl w:val="true"/>
              </w:rPr>
              <w:tab/>
            </w:r>
            <w:r>
              <w:rPr>
                <w:rStyle w:val="IndexLink"/>
              </w:rPr>
              <w:t>216</w:t>
            </w:r>
          </w:hyperlink>
        </w:p>
        <w:p>
          <w:pPr>
            <w:pStyle w:val="Contents5"/>
            <w:tabs>
              <w:tab w:val="clear" w:pos="7892"/>
              <w:tab w:val="right" w:pos="9026" w:leader="dot"/>
            </w:tabs>
            <w:rPr/>
          </w:pPr>
          <w:hyperlink w:anchor="__RefHeading___Toc4037093_1067777946">
            <w:r>
              <w:rPr>
                <w:webHidden/>
                <w:rStyle w:val="IndexLink"/>
                <w:rtl w:val="true"/>
              </w:rPr>
              <w:t>لو نذر صوم الدهر</w:t>
            </w:r>
            <w:r>
              <w:rPr>
                <w:rStyle w:val="IndexLink"/>
                <w:rtl w:val="true"/>
              </w:rPr>
              <w:tab/>
            </w:r>
            <w:r>
              <w:rPr>
                <w:rStyle w:val="IndexLink"/>
              </w:rPr>
              <w:t>219</w:t>
            </w:r>
          </w:hyperlink>
        </w:p>
        <w:p>
          <w:pPr>
            <w:pStyle w:val="Contents5"/>
            <w:tabs>
              <w:tab w:val="clear" w:pos="7892"/>
              <w:tab w:val="right" w:pos="9026" w:leader="dot"/>
            </w:tabs>
            <w:rPr/>
          </w:pPr>
          <w:hyperlink w:anchor="__RefHeading___Toc4037095_1067777946">
            <w:r>
              <w:rPr>
                <w:webHidden/>
                <w:rStyle w:val="IndexLink"/>
                <w:rtl w:val="true"/>
              </w:rPr>
              <w:t>لو نذر صوم سنة غير معيّنة</w:t>
            </w:r>
            <w:r>
              <w:rPr>
                <w:rStyle w:val="IndexLink"/>
                <w:rtl w:val="true"/>
              </w:rPr>
              <w:tab/>
            </w:r>
            <w:r>
              <w:rPr>
                <w:rStyle w:val="IndexLink"/>
              </w:rPr>
              <w:t>220</w:t>
            </w:r>
          </w:hyperlink>
        </w:p>
        <w:p>
          <w:pPr>
            <w:pStyle w:val="Contents5"/>
            <w:tabs>
              <w:tab w:val="clear" w:pos="7892"/>
              <w:tab w:val="right" w:pos="9026" w:leader="dot"/>
            </w:tabs>
            <w:rPr/>
          </w:pPr>
          <w:hyperlink w:anchor="__RefHeading___Toc4037097_1067777946">
            <w:r>
              <w:rPr>
                <w:webHidden/>
                <w:rStyle w:val="IndexLink"/>
                <w:rtl w:val="true"/>
              </w:rPr>
              <w:t>إذا نذر أن يصوم أوّل يوم من شهر رمضان</w:t>
            </w:r>
            <w:r>
              <w:rPr>
                <w:rStyle w:val="IndexLink"/>
                <w:rtl w:val="true"/>
              </w:rPr>
              <w:tab/>
            </w:r>
            <w:r>
              <w:rPr>
                <w:rStyle w:val="IndexLink"/>
              </w:rPr>
              <w:t>224</w:t>
            </w:r>
          </w:hyperlink>
        </w:p>
        <w:p>
          <w:pPr>
            <w:pStyle w:val="Contents5"/>
            <w:tabs>
              <w:tab w:val="clear" w:pos="7892"/>
              <w:tab w:val="right" w:pos="9026" w:leader="dot"/>
            </w:tabs>
            <w:rPr/>
          </w:pPr>
          <w:hyperlink w:anchor="__RefHeading___Toc4037099_1067777946">
            <w:r>
              <w:rPr>
                <w:webHidden/>
                <w:rStyle w:val="IndexLink"/>
                <w:rtl w:val="true"/>
              </w:rPr>
              <w:t>نذر المعصية لا ينعقد</w:t>
            </w:r>
            <w:r>
              <w:rPr>
                <w:rStyle w:val="IndexLink"/>
                <w:rtl w:val="true"/>
              </w:rPr>
              <w:tab/>
            </w:r>
            <w:r>
              <w:rPr>
                <w:rStyle w:val="IndexLink"/>
              </w:rPr>
              <w:t>224</w:t>
            </w:r>
          </w:hyperlink>
        </w:p>
        <w:p>
          <w:pPr>
            <w:pStyle w:val="Contents5"/>
            <w:tabs>
              <w:tab w:val="clear" w:pos="7892"/>
              <w:tab w:val="right" w:pos="9026" w:leader="dot"/>
            </w:tabs>
            <w:rPr/>
          </w:pPr>
          <w:hyperlink w:anchor="__RefHeading___Toc4037101_1067777946">
            <w:r>
              <w:rPr>
                <w:webHidden/>
                <w:rStyle w:val="IndexLink"/>
                <w:rtl w:val="true"/>
              </w:rPr>
              <w:t>إذا عجز الناذر عمّا نذره</w:t>
            </w:r>
            <w:r>
              <w:rPr>
                <w:rStyle w:val="IndexLink"/>
                <w:rtl w:val="true"/>
              </w:rPr>
              <w:tab/>
            </w:r>
            <w:r>
              <w:rPr>
                <w:rStyle w:val="IndexLink"/>
              </w:rPr>
              <w:t>226</w:t>
            </w:r>
          </w:hyperlink>
        </w:p>
        <w:p>
          <w:pPr>
            <w:pStyle w:val="Contents5"/>
            <w:tabs>
              <w:tab w:val="clear" w:pos="7892"/>
              <w:tab w:val="right" w:pos="9026" w:leader="dot"/>
            </w:tabs>
            <w:rPr/>
          </w:pPr>
          <w:hyperlink w:anchor="__RefHeading___Toc4037103_1067777946">
            <w:r>
              <w:rPr>
                <w:webHidden/>
                <w:rStyle w:val="IndexLink"/>
                <w:rtl w:val="true"/>
              </w:rPr>
              <w:t>العهد حكمه حكم اليمين</w:t>
            </w:r>
            <w:r>
              <w:rPr>
                <w:rStyle w:val="IndexLink"/>
                <w:rtl w:val="true"/>
              </w:rPr>
              <w:tab/>
            </w:r>
            <w:r>
              <w:rPr>
                <w:rStyle w:val="IndexLink"/>
              </w:rPr>
              <w:t>228</w:t>
            </w:r>
          </w:hyperlink>
        </w:p>
        <w:p>
          <w:pPr>
            <w:pStyle w:val="Contents5"/>
            <w:tabs>
              <w:tab w:val="clear" w:pos="7892"/>
              <w:tab w:val="right" w:pos="9026" w:leader="dot"/>
            </w:tabs>
            <w:rPr/>
          </w:pPr>
          <w:hyperlink w:anchor="__RefHeading___Toc4037105_1067777946">
            <w:r>
              <w:rPr>
                <w:webHidden/>
                <w:rStyle w:val="IndexLink"/>
                <w:rtl w:val="true"/>
              </w:rPr>
              <w:t>هل ينعقد النذر والعهد بالضمير والاعتقاد؟</w:t>
            </w:r>
            <w:r>
              <w:rPr>
                <w:rStyle w:val="IndexLink"/>
                <w:rtl w:val="true"/>
              </w:rPr>
              <w:tab/>
            </w:r>
            <w:r>
              <w:rPr>
                <w:rStyle w:val="IndexLink"/>
              </w:rPr>
              <w:t>230</w:t>
            </w:r>
          </w:hyperlink>
        </w:p>
        <w:p>
          <w:pPr>
            <w:pStyle w:val="Contents2"/>
            <w:tabs>
              <w:tab w:val="clear" w:pos="8743"/>
              <w:tab w:val="right" w:pos="9026" w:leader="dot"/>
            </w:tabs>
            <w:rPr/>
          </w:pPr>
          <w:hyperlink w:anchor="__RefHeading___Toc4037107_1067777946">
            <w:r>
              <w:rPr>
                <w:webHidden/>
                <w:rStyle w:val="IndexLink"/>
                <w:rtl w:val="true"/>
              </w:rPr>
              <w:t>القسم الرابع</w:t>
            </w:r>
            <w:r>
              <w:rPr>
                <w:rStyle w:val="IndexLink"/>
                <w:rtl w:val="true"/>
              </w:rPr>
              <w:t xml:space="preserve">: </w:t>
            </w:r>
            <w:r>
              <w:rPr>
                <w:rStyle w:val="IndexLink"/>
                <w:rtl w:val="true"/>
              </w:rPr>
              <w:t>في الأحكام</w:t>
            </w:r>
            <w:r>
              <w:rPr>
                <w:rStyle w:val="IndexLink"/>
                <w:rtl w:val="true"/>
              </w:rPr>
              <w:tab/>
            </w:r>
            <w:r>
              <w:rPr>
                <w:rStyle w:val="IndexLink"/>
              </w:rPr>
              <w:t>233</w:t>
            </w:r>
          </w:hyperlink>
        </w:p>
        <w:p>
          <w:pPr>
            <w:pStyle w:val="Contents3"/>
            <w:tabs>
              <w:tab w:val="clear" w:pos="8459"/>
              <w:tab w:val="right" w:pos="9026" w:leader="dot"/>
            </w:tabs>
            <w:rPr/>
          </w:pPr>
          <w:hyperlink w:anchor="__RefHeading___Toc4037109_1067777946">
            <w:r>
              <w:rPr>
                <w:webHidden/>
                <w:rStyle w:val="IndexLink"/>
                <w:rtl w:val="true"/>
              </w:rPr>
              <w:t>إشارة</w:t>
            </w:r>
            <w:r>
              <w:rPr>
                <w:rStyle w:val="IndexLink"/>
                <w:rtl w:val="true"/>
              </w:rPr>
              <w:t>:</w:t>
              <w:tab/>
            </w:r>
            <w:r>
              <w:rPr>
                <w:rStyle w:val="IndexLink"/>
              </w:rPr>
              <w:t>233</w:t>
            </w:r>
          </w:hyperlink>
        </w:p>
        <w:p>
          <w:pPr>
            <w:pStyle w:val="Contents3"/>
            <w:tabs>
              <w:tab w:val="clear" w:pos="8459"/>
              <w:tab w:val="right" w:pos="9026" w:leader="dot"/>
            </w:tabs>
            <w:rPr/>
          </w:pPr>
          <w:hyperlink w:anchor="__RefHeading___Toc4037111_1067777946">
            <w:r>
              <w:rPr>
                <w:webHidden/>
                <w:rStyle w:val="IndexLink"/>
                <w:rtl w:val="true"/>
              </w:rPr>
              <w:t>کتاب الصيد والذباحة</w:t>
            </w:r>
            <w:r>
              <w:rPr>
                <w:rStyle w:val="IndexLink"/>
                <w:rtl w:val="true"/>
              </w:rPr>
              <w:tab/>
            </w:r>
            <w:r>
              <w:rPr>
                <w:rStyle w:val="IndexLink"/>
              </w:rPr>
              <w:t>235</w:t>
            </w:r>
          </w:hyperlink>
        </w:p>
        <w:p>
          <w:pPr>
            <w:pStyle w:val="Contents4"/>
            <w:tabs>
              <w:tab w:val="clear" w:pos="8176"/>
              <w:tab w:val="right" w:pos="9026" w:leader="dot"/>
            </w:tabs>
            <w:rPr/>
          </w:pPr>
          <w:hyperlink w:anchor="__RefHeading___Toc4037113_1067777946">
            <w:r>
              <w:rPr>
                <w:webHidden/>
                <w:rStyle w:val="IndexLink"/>
                <w:rtl w:val="true"/>
              </w:rPr>
              <w:t>إشارة</w:t>
            </w:r>
            <w:r>
              <w:rPr>
                <w:rStyle w:val="IndexLink"/>
                <w:rtl w:val="true"/>
              </w:rPr>
              <w:t>:</w:t>
              <w:tab/>
            </w:r>
            <w:r>
              <w:rPr>
                <w:rStyle w:val="IndexLink"/>
              </w:rPr>
              <w:t>235</w:t>
            </w:r>
          </w:hyperlink>
        </w:p>
        <w:p>
          <w:pPr>
            <w:pStyle w:val="Contents4"/>
            <w:tabs>
              <w:tab w:val="clear" w:pos="8176"/>
              <w:tab w:val="right" w:pos="9026" w:leader="dot"/>
            </w:tabs>
            <w:rPr/>
          </w:pPr>
          <w:hyperlink w:anchor="__RefHeading___Toc4037115_1067777946">
            <w:r>
              <w:rPr>
                <w:webHidden/>
                <w:rStyle w:val="IndexLink"/>
                <w:rtl w:val="true"/>
              </w:rPr>
              <w:t>الأمر الأوّل فيما يؤكل صيده</w:t>
            </w:r>
            <w:r>
              <w:rPr>
                <w:rStyle w:val="IndexLink"/>
                <w:rtl w:val="true"/>
              </w:rPr>
              <w:tab/>
            </w:r>
            <w:r>
              <w:rPr>
                <w:rStyle w:val="IndexLink"/>
              </w:rPr>
              <w:t>236</w:t>
            </w:r>
          </w:hyperlink>
        </w:p>
        <w:p>
          <w:pPr>
            <w:pStyle w:val="Contents5"/>
            <w:tabs>
              <w:tab w:val="clear" w:pos="7892"/>
              <w:tab w:val="right" w:pos="9026" w:leader="dot"/>
            </w:tabs>
            <w:rPr/>
          </w:pPr>
          <w:hyperlink w:anchor="__RefHeading___Toc4037117_1067777946">
            <w:r>
              <w:rPr>
                <w:webHidden/>
                <w:rStyle w:val="IndexLink"/>
                <w:rtl w:val="true"/>
              </w:rPr>
              <w:t>إشارة</w:t>
            </w:r>
            <w:r>
              <w:rPr>
                <w:rStyle w:val="IndexLink"/>
                <w:rtl w:val="true"/>
              </w:rPr>
              <w:t>:</w:t>
              <w:tab/>
            </w:r>
            <w:r>
              <w:rPr>
                <w:rStyle w:val="IndexLink"/>
              </w:rPr>
              <w:t>236</w:t>
            </w:r>
          </w:hyperlink>
        </w:p>
        <w:p>
          <w:pPr>
            <w:pStyle w:val="Contents5"/>
            <w:tabs>
              <w:tab w:val="clear" w:pos="7892"/>
              <w:tab w:val="right" w:pos="9026" w:leader="dot"/>
            </w:tabs>
            <w:rPr/>
          </w:pPr>
          <w:hyperlink w:anchor="__RefHeading___Toc4037119_1067777946">
            <w:r>
              <w:rPr>
                <w:webHidden/>
                <w:rStyle w:val="IndexLink"/>
                <w:rtl w:val="true"/>
              </w:rPr>
              <w:t>الاصطياد بالحيوان</w:t>
            </w:r>
            <w:r>
              <w:rPr>
                <w:rStyle w:val="IndexLink"/>
                <w:rtl w:val="true"/>
              </w:rPr>
              <w:tab/>
            </w:r>
            <w:r>
              <w:rPr>
                <w:rStyle w:val="IndexLink"/>
              </w:rPr>
              <w:t>236</w:t>
            </w:r>
          </w:hyperlink>
        </w:p>
        <w:p>
          <w:pPr>
            <w:pStyle w:val="Contents5"/>
            <w:tabs>
              <w:tab w:val="clear" w:pos="7892"/>
              <w:tab w:val="right" w:pos="9026" w:leader="dot"/>
            </w:tabs>
            <w:rPr/>
          </w:pPr>
          <w:hyperlink w:anchor="__RefHeading___Toc4037121_1067777946">
            <w:r>
              <w:rPr>
                <w:webHidden/>
                <w:rStyle w:val="IndexLink"/>
                <w:rtl w:val="true"/>
              </w:rPr>
              <w:t>الاصطياد بالسيف والرمح والسهام وكلّ ما فيه نصل</w:t>
            </w:r>
            <w:r>
              <w:rPr>
                <w:rStyle w:val="IndexLink"/>
                <w:rtl w:val="true"/>
              </w:rPr>
              <w:tab/>
            </w:r>
            <w:r>
              <w:rPr>
                <w:rStyle w:val="IndexLink"/>
              </w:rPr>
              <w:t>240</w:t>
            </w:r>
          </w:hyperlink>
        </w:p>
        <w:p>
          <w:pPr>
            <w:pStyle w:val="Contents5"/>
            <w:tabs>
              <w:tab w:val="clear" w:pos="7892"/>
              <w:tab w:val="right" w:pos="9026" w:leader="dot"/>
            </w:tabs>
            <w:rPr/>
          </w:pPr>
          <w:hyperlink w:anchor="__RefHeading___Toc4037123_1067777946">
            <w:r>
              <w:rPr>
                <w:webHidden/>
                <w:rStyle w:val="IndexLink"/>
                <w:rtl w:val="true"/>
              </w:rPr>
              <w:t>شرائط صيرورة الكلب معلّماً</w:t>
            </w:r>
            <w:r>
              <w:rPr>
                <w:rStyle w:val="IndexLink"/>
                <w:rtl w:val="true"/>
              </w:rPr>
              <w:tab/>
            </w:r>
            <w:r>
              <w:rPr>
                <w:rStyle w:val="IndexLink"/>
              </w:rPr>
              <w:t>242</w:t>
            </w:r>
          </w:hyperlink>
        </w:p>
        <w:p>
          <w:pPr>
            <w:pStyle w:val="Contents5"/>
            <w:tabs>
              <w:tab w:val="clear" w:pos="7892"/>
              <w:tab w:val="right" w:pos="9026" w:leader="dot"/>
            </w:tabs>
            <w:rPr/>
          </w:pPr>
          <w:hyperlink w:anchor="__RefHeading___Toc4037125_1067777946">
            <w:r>
              <w:rPr>
                <w:webHidden/>
                <w:rStyle w:val="IndexLink"/>
                <w:rtl w:val="true"/>
              </w:rPr>
              <w:t>شروط المرسل</w:t>
            </w:r>
            <w:r>
              <w:rPr>
                <w:rStyle w:val="IndexLink"/>
                <w:rtl w:val="true"/>
              </w:rPr>
              <w:tab/>
            </w:r>
            <w:r>
              <w:rPr>
                <w:rStyle w:val="IndexLink"/>
              </w:rPr>
              <w:t>245</w:t>
            </w:r>
          </w:hyperlink>
        </w:p>
        <w:p>
          <w:pPr>
            <w:pStyle w:val="Contents6"/>
            <w:tabs>
              <w:tab w:val="clear" w:pos="7609"/>
              <w:tab w:val="right" w:pos="9026" w:leader="dot"/>
            </w:tabs>
            <w:rPr/>
          </w:pPr>
          <w:hyperlink w:anchor="__RefHeading___Toc4037127_1067777946">
            <w:r>
              <w:rPr>
                <w:webHidden/>
                <w:rStyle w:val="IndexLink"/>
                <w:rtl w:val="true"/>
              </w:rPr>
              <w:t>إشارة</w:t>
            </w:r>
            <w:r>
              <w:rPr>
                <w:rStyle w:val="IndexLink"/>
                <w:rtl w:val="true"/>
              </w:rPr>
              <w:t>:</w:t>
              <w:tab/>
            </w:r>
            <w:r>
              <w:rPr>
                <w:rStyle w:val="IndexLink"/>
              </w:rPr>
              <w:t>245</w:t>
            </w:r>
          </w:hyperlink>
        </w:p>
        <w:p>
          <w:pPr>
            <w:pStyle w:val="Contents6"/>
            <w:tabs>
              <w:tab w:val="clear" w:pos="7609"/>
              <w:tab w:val="right" w:pos="9026" w:leader="dot"/>
            </w:tabs>
            <w:rPr/>
          </w:pPr>
          <w:hyperlink w:anchor="__RefHeading___Toc4037129_1067777946">
            <w:r>
              <w:rPr>
                <w:webHidden/>
                <w:rStyle w:val="IndexLink"/>
                <w:rtl w:val="true"/>
              </w:rPr>
              <w:t>الأوّل</w:t>
            </w:r>
            <w:r>
              <w:rPr>
                <w:rStyle w:val="IndexLink"/>
                <w:rtl w:val="true"/>
              </w:rPr>
              <w:t xml:space="preserve">: </w:t>
            </w:r>
            <w:r>
              <w:rPr>
                <w:rStyle w:val="IndexLink"/>
                <w:rtl w:val="true"/>
              </w:rPr>
              <w:t>أن يكون مسلماً أو بحكمه</w:t>
            </w:r>
            <w:r>
              <w:rPr>
                <w:rStyle w:val="IndexLink"/>
                <w:rtl w:val="true"/>
              </w:rPr>
              <w:tab/>
            </w:r>
            <w:r>
              <w:rPr>
                <w:rStyle w:val="IndexLink"/>
              </w:rPr>
              <w:t>245</w:t>
            </w:r>
          </w:hyperlink>
        </w:p>
        <w:p>
          <w:pPr>
            <w:pStyle w:val="Contents6"/>
            <w:tabs>
              <w:tab w:val="clear" w:pos="7609"/>
              <w:tab w:val="right" w:pos="9026" w:leader="dot"/>
            </w:tabs>
            <w:rPr/>
          </w:pPr>
          <w:hyperlink w:anchor="__RefHeading___Toc4037131_1067777946">
            <w:r>
              <w:rPr>
                <w:webHidden/>
                <w:rStyle w:val="IndexLink"/>
                <w:rtl w:val="true"/>
              </w:rPr>
              <w:t>الثاني</w:t>
            </w:r>
            <w:r>
              <w:rPr>
                <w:rStyle w:val="IndexLink"/>
                <w:rtl w:val="true"/>
              </w:rPr>
              <w:t xml:space="preserve">: </w:t>
            </w:r>
            <w:r>
              <w:rPr>
                <w:rStyle w:val="IndexLink"/>
                <w:rtl w:val="true"/>
              </w:rPr>
              <w:t>أن يرسله للاصطياد</w:t>
            </w:r>
            <w:r>
              <w:rPr>
                <w:rStyle w:val="IndexLink"/>
                <w:rtl w:val="true"/>
              </w:rPr>
              <w:tab/>
            </w:r>
            <w:r>
              <w:rPr>
                <w:rStyle w:val="IndexLink"/>
              </w:rPr>
              <w:t>246</w:t>
            </w:r>
          </w:hyperlink>
        </w:p>
        <w:p>
          <w:pPr>
            <w:pStyle w:val="Contents6"/>
            <w:tabs>
              <w:tab w:val="clear" w:pos="7609"/>
              <w:tab w:val="right" w:pos="9026" w:leader="dot"/>
            </w:tabs>
            <w:rPr/>
          </w:pPr>
          <w:hyperlink w:anchor="__RefHeading___Toc4037133_1067777946">
            <w:r>
              <w:rPr>
                <w:webHidden/>
                <w:rStyle w:val="IndexLink"/>
                <w:rtl w:val="true"/>
              </w:rPr>
              <w:t>الثالث</w:t>
            </w:r>
            <w:r>
              <w:rPr>
                <w:rStyle w:val="IndexLink"/>
                <w:rtl w:val="true"/>
              </w:rPr>
              <w:t xml:space="preserve">: </w:t>
            </w:r>
            <w:r>
              <w:rPr>
                <w:rStyle w:val="IndexLink"/>
                <w:rtl w:val="true"/>
              </w:rPr>
              <w:t>أن يسمّي عند إرساله</w:t>
            </w:r>
            <w:r>
              <w:rPr>
                <w:rStyle w:val="IndexLink"/>
                <w:rtl w:val="true"/>
              </w:rPr>
              <w:tab/>
            </w:r>
            <w:r>
              <w:rPr>
                <w:rStyle w:val="IndexLink"/>
              </w:rPr>
              <w:t>247</w:t>
            </w:r>
          </w:hyperlink>
        </w:p>
        <w:p>
          <w:pPr>
            <w:pStyle w:val="Contents6"/>
            <w:tabs>
              <w:tab w:val="clear" w:pos="7609"/>
              <w:tab w:val="right" w:pos="9026" w:leader="dot"/>
            </w:tabs>
            <w:rPr/>
          </w:pPr>
          <w:hyperlink w:anchor="__RefHeading___Toc4037135_1067777946">
            <w:r>
              <w:rPr>
                <w:webHidden/>
                <w:rStyle w:val="IndexLink"/>
                <w:rtl w:val="true"/>
              </w:rPr>
              <w:t>الرابع</w:t>
            </w:r>
            <w:r>
              <w:rPr>
                <w:rStyle w:val="IndexLink"/>
                <w:rtl w:val="true"/>
              </w:rPr>
              <w:t xml:space="preserve">: </w:t>
            </w:r>
            <w:r>
              <w:rPr>
                <w:rStyle w:val="IndexLink"/>
                <w:rtl w:val="true"/>
              </w:rPr>
              <w:t>أن لا يغيب الصيد وحياته مستقرّة</w:t>
            </w:r>
            <w:r>
              <w:rPr>
                <w:rStyle w:val="IndexLink"/>
                <w:rtl w:val="true"/>
              </w:rPr>
              <w:tab/>
            </w:r>
            <w:r>
              <w:rPr>
                <w:rStyle w:val="IndexLink"/>
              </w:rPr>
              <w:t>251</w:t>
            </w:r>
          </w:hyperlink>
        </w:p>
        <w:p>
          <w:pPr>
            <w:pStyle w:val="Contents4"/>
            <w:tabs>
              <w:tab w:val="clear" w:pos="8176"/>
              <w:tab w:val="right" w:pos="9026" w:leader="dot"/>
            </w:tabs>
            <w:rPr/>
          </w:pPr>
          <w:hyperlink w:anchor="__RefHeading___Toc4037137_1067777946">
            <w:r>
              <w:rPr>
                <w:webHidden/>
                <w:rStyle w:val="IndexLink"/>
                <w:rtl w:val="true"/>
              </w:rPr>
              <w:t>الأمر الثاني في أحكام الاصطياد</w:t>
            </w:r>
            <w:r>
              <w:rPr>
                <w:rStyle w:val="IndexLink"/>
                <w:rtl w:val="true"/>
              </w:rPr>
              <w:tab/>
            </w:r>
            <w:r>
              <w:rPr>
                <w:rStyle w:val="IndexLink"/>
              </w:rPr>
              <w:t>253</w:t>
            </w:r>
          </w:hyperlink>
        </w:p>
        <w:p>
          <w:pPr>
            <w:pStyle w:val="Contents5"/>
            <w:tabs>
              <w:tab w:val="clear" w:pos="7892"/>
              <w:tab w:val="right" w:pos="9026" w:leader="dot"/>
            </w:tabs>
            <w:rPr/>
          </w:pPr>
          <w:hyperlink w:anchor="__RefHeading___Toc4037139_1067777946">
            <w:r>
              <w:rPr>
                <w:webHidden/>
                <w:rStyle w:val="IndexLink"/>
                <w:rtl w:val="true"/>
              </w:rPr>
              <w:t>لو أرسل المسلم والوثني آلتهما فقتلا الصيد</w:t>
            </w:r>
            <w:r>
              <w:rPr>
                <w:rStyle w:val="IndexLink"/>
                <w:rtl w:val="true"/>
              </w:rPr>
              <w:tab/>
            </w:r>
            <w:r>
              <w:rPr>
                <w:rStyle w:val="IndexLink"/>
              </w:rPr>
              <w:t>253</w:t>
            </w:r>
          </w:hyperlink>
        </w:p>
        <w:p>
          <w:pPr>
            <w:pStyle w:val="Contents5"/>
            <w:tabs>
              <w:tab w:val="clear" w:pos="7892"/>
              <w:tab w:val="right" w:pos="9026" w:leader="dot"/>
            </w:tabs>
            <w:rPr/>
          </w:pPr>
          <w:hyperlink w:anchor="__RefHeading___Toc4037141_1067777946">
            <w:r>
              <w:rPr>
                <w:webHidden/>
                <w:rStyle w:val="IndexLink"/>
                <w:rtl w:val="true"/>
              </w:rPr>
              <w:t>الاعتبار في حلّ الصيد بالمرسل لا بالمعلّم</w:t>
            </w:r>
            <w:r>
              <w:rPr>
                <w:rStyle w:val="IndexLink"/>
                <w:rtl w:val="true"/>
              </w:rPr>
              <w:tab/>
            </w:r>
            <w:r>
              <w:rPr>
                <w:rStyle w:val="IndexLink"/>
              </w:rPr>
              <w:t>255</w:t>
            </w:r>
          </w:hyperlink>
        </w:p>
        <w:p>
          <w:pPr>
            <w:pStyle w:val="Contents5"/>
            <w:tabs>
              <w:tab w:val="clear" w:pos="7892"/>
              <w:tab w:val="right" w:pos="9026" w:leader="dot"/>
            </w:tabs>
            <w:rPr/>
          </w:pPr>
          <w:hyperlink w:anchor="__RefHeading___Toc4037143_1067777946">
            <w:r>
              <w:rPr>
                <w:webHidden/>
                <w:rStyle w:val="IndexLink"/>
                <w:rtl w:val="true"/>
              </w:rPr>
              <w:t>لو أرسل كلبه على صيد وسمّى فقتل غيره</w:t>
            </w:r>
            <w:r>
              <w:rPr>
                <w:rStyle w:val="IndexLink"/>
                <w:rtl w:val="true"/>
              </w:rPr>
              <w:tab/>
            </w:r>
            <w:r>
              <w:rPr>
                <w:rStyle w:val="IndexLink"/>
              </w:rPr>
              <w:t>256</w:t>
            </w:r>
          </w:hyperlink>
        </w:p>
        <w:p>
          <w:pPr>
            <w:pStyle w:val="Contents5"/>
            <w:tabs>
              <w:tab w:val="clear" w:pos="7892"/>
              <w:tab w:val="right" w:pos="9026" w:leader="dot"/>
            </w:tabs>
            <w:rPr/>
          </w:pPr>
          <w:hyperlink w:anchor="__RefHeading___Toc4037145_1067777946">
            <w:r>
              <w:rPr>
                <w:webHidden/>
                <w:rStyle w:val="IndexLink"/>
                <w:rtl w:val="true"/>
              </w:rPr>
              <w:t>الصيد الذي يحلّ بقتل الكلب أو آلاته</w:t>
            </w:r>
            <w:r>
              <w:rPr>
                <w:rStyle w:val="IndexLink"/>
                <w:rtl w:val="true"/>
              </w:rPr>
              <w:tab/>
            </w:r>
            <w:r>
              <w:rPr>
                <w:rStyle w:val="IndexLink"/>
              </w:rPr>
              <w:t>258</w:t>
            </w:r>
          </w:hyperlink>
        </w:p>
        <w:p>
          <w:pPr>
            <w:pStyle w:val="Contents5"/>
            <w:tabs>
              <w:tab w:val="clear" w:pos="7892"/>
              <w:tab w:val="right" w:pos="9026" w:leader="dot"/>
            </w:tabs>
            <w:rPr/>
          </w:pPr>
          <w:hyperlink w:anchor="__RefHeading___Toc4037147_1067777946">
            <w:r>
              <w:rPr>
                <w:webHidden/>
                <w:rStyle w:val="IndexLink"/>
                <w:rtl w:val="true"/>
              </w:rPr>
              <w:t>لو رمى صيداً فتردّى من جبل أو وقع في الماء فمات</w:t>
            </w:r>
            <w:r>
              <w:rPr>
                <w:rStyle w:val="IndexLink"/>
                <w:rtl w:val="true"/>
              </w:rPr>
              <w:tab/>
            </w:r>
            <w:r>
              <w:rPr>
                <w:rStyle w:val="IndexLink"/>
              </w:rPr>
              <w:t>261</w:t>
            </w:r>
          </w:hyperlink>
        </w:p>
        <w:p>
          <w:pPr>
            <w:pStyle w:val="Contents5"/>
            <w:tabs>
              <w:tab w:val="clear" w:pos="7892"/>
              <w:tab w:val="right" w:pos="9026" w:leader="dot"/>
            </w:tabs>
            <w:rPr/>
          </w:pPr>
          <w:hyperlink w:anchor="__RefHeading___Toc4037149_1067777946">
            <w:r>
              <w:rPr>
                <w:webHidden/>
                <w:rStyle w:val="IndexLink"/>
                <w:rtl w:val="true"/>
              </w:rPr>
              <w:t>لو قطعت الآلة من الصيد شيئاً</w:t>
            </w:r>
            <w:r>
              <w:rPr>
                <w:rStyle w:val="IndexLink"/>
                <w:rtl w:val="true"/>
              </w:rPr>
              <w:tab/>
            </w:r>
            <w:r>
              <w:rPr>
                <w:rStyle w:val="IndexLink"/>
              </w:rPr>
              <w:t>261</w:t>
            </w:r>
          </w:hyperlink>
        </w:p>
        <w:p>
          <w:pPr>
            <w:pStyle w:val="Contents4"/>
            <w:tabs>
              <w:tab w:val="clear" w:pos="8176"/>
              <w:tab w:val="right" w:pos="9026" w:leader="dot"/>
            </w:tabs>
            <w:rPr/>
          </w:pPr>
          <w:hyperlink w:anchor="__RefHeading___Toc4037151_1067777946">
            <w:r>
              <w:rPr>
                <w:webHidden/>
                <w:rStyle w:val="IndexLink"/>
                <w:rtl w:val="true"/>
              </w:rPr>
              <w:t>الأمر الثالث في اللواحق وفيه مسائل</w:t>
            </w:r>
            <w:r>
              <w:rPr>
                <w:rStyle w:val="IndexLink"/>
                <w:rtl w:val="true"/>
              </w:rPr>
              <w:tab/>
            </w:r>
            <w:r>
              <w:rPr>
                <w:rStyle w:val="IndexLink"/>
              </w:rPr>
              <w:t>264</w:t>
            </w:r>
          </w:hyperlink>
        </w:p>
        <w:p>
          <w:pPr>
            <w:pStyle w:val="Contents5"/>
            <w:tabs>
              <w:tab w:val="clear" w:pos="7892"/>
              <w:tab w:val="right" w:pos="9026" w:leader="dot"/>
            </w:tabs>
            <w:rPr/>
          </w:pPr>
          <w:hyperlink w:anchor="__RefHeading___Toc4037153_1067777946">
            <w:r>
              <w:rPr>
                <w:webHidden/>
                <w:rStyle w:val="IndexLink"/>
                <w:rtl w:val="true"/>
              </w:rPr>
              <w:t>الاصطياد بالآلة المغصوبة</w:t>
            </w:r>
            <w:r>
              <w:rPr>
                <w:rStyle w:val="IndexLink"/>
                <w:rtl w:val="true"/>
              </w:rPr>
              <w:tab/>
            </w:r>
            <w:r>
              <w:rPr>
                <w:rStyle w:val="IndexLink"/>
              </w:rPr>
              <w:t>264</w:t>
            </w:r>
          </w:hyperlink>
        </w:p>
        <w:p>
          <w:pPr>
            <w:pStyle w:val="Contents5"/>
            <w:tabs>
              <w:tab w:val="clear" w:pos="7892"/>
              <w:tab w:val="right" w:pos="9026" w:leader="dot"/>
            </w:tabs>
            <w:rPr/>
          </w:pPr>
          <w:hyperlink w:anchor="__RefHeading___Toc4037155_1067777946">
            <w:r>
              <w:rPr>
                <w:webHidden/>
                <w:rStyle w:val="IndexLink"/>
                <w:rtl w:val="true"/>
              </w:rPr>
              <w:t>إذا عضّ الكلب صيداً كان موضع العضّة نجساً</w:t>
            </w:r>
            <w:r>
              <w:rPr>
                <w:rStyle w:val="IndexLink"/>
                <w:rtl w:val="true"/>
              </w:rPr>
              <w:tab/>
            </w:r>
            <w:r>
              <w:rPr>
                <w:rStyle w:val="IndexLink"/>
              </w:rPr>
              <w:t>265</w:t>
            </w:r>
          </w:hyperlink>
        </w:p>
        <w:p>
          <w:pPr>
            <w:pStyle w:val="Contents5"/>
            <w:tabs>
              <w:tab w:val="clear" w:pos="7892"/>
              <w:tab w:val="right" w:pos="9026" w:leader="dot"/>
            </w:tabs>
            <w:rPr/>
          </w:pPr>
          <w:hyperlink w:anchor="__RefHeading___Toc4037157_1067777946">
            <w:r>
              <w:rPr>
                <w:webHidden/>
                <w:rStyle w:val="IndexLink"/>
                <w:rtl w:val="true"/>
              </w:rPr>
              <w:t>إذا أرسل كلبه أو سلاحه فجرحه وأدركه حيّاً</w:t>
            </w:r>
            <w:r>
              <w:rPr>
                <w:rStyle w:val="IndexLink"/>
                <w:rtl w:val="true"/>
              </w:rPr>
              <w:tab/>
            </w:r>
            <w:r>
              <w:rPr>
                <w:rStyle w:val="IndexLink"/>
              </w:rPr>
              <w:t>266</w:t>
            </w:r>
          </w:hyperlink>
        </w:p>
        <w:p>
          <w:pPr>
            <w:pStyle w:val="Contents5"/>
            <w:tabs>
              <w:tab w:val="clear" w:pos="7892"/>
              <w:tab w:val="right" w:pos="9026" w:leader="dot"/>
            </w:tabs>
            <w:rPr/>
          </w:pPr>
          <w:hyperlink w:anchor="__RefHeading___Toc4037159_1067777946">
            <w:r>
              <w:rPr>
                <w:webHidden/>
                <w:rStyle w:val="IndexLink"/>
                <w:rtl w:val="true"/>
              </w:rPr>
              <w:t>ثبوت الملك على الصيد يحصل بأمور</w:t>
            </w:r>
            <w:r>
              <w:rPr>
                <w:rStyle w:val="IndexLink"/>
                <w:rtl w:val="true"/>
              </w:rPr>
              <w:tab/>
            </w:r>
            <w:r>
              <w:rPr>
                <w:rStyle w:val="IndexLink"/>
              </w:rPr>
              <w:t>271</w:t>
            </w:r>
          </w:hyperlink>
        </w:p>
        <w:p>
          <w:pPr>
            <w:pStyle w:val="Contents4"/>
            <w:tabs>
              <w:tab w:val="clear" w:pos="8176"/>
              <w:tab w:val="right" w:pos="9026" w:leader="dot"/>
            </w:tabs>
            <w:rPr/>
          </w:pPr>
          <w:hyperlink w:anchor="__RefHeading___Toc4037161_1067777946">
            <w:r>
              <w:rPr>
                <w:webHidden/>
                <w:rStyle w:val="IndexLink"/>
                <w:rtl w:val="true"/>
              </w:rPr>
              <w:t>الذباحة</w:t>
            </w:r>
            <w:r>
              <w:rPr>
                <w:rStyle w:val="IndexLink"/>
                <w:rtl w:val="true"/>
              </w:rPr>
              <w:tab/>
            </w:r>
            <w:r>
              <w:rPr>
                <w:rStyle w:val="IndexLink"/>
              </w:rPr>
              <w:t>273</w:t>
            </w:r>
          </w:hyperlink>
        </w:p>
        <w:p>
          <w:pPr>
            <w:pStyle w:val="Contents5"/>
            <w:tabs>
              <w:tab w:val="clear" w:pos="7892"/>
              <w:tab w:val="right" w:pos="9026" w:leader="dot"/>
            </w:tabs>
            <w:rPr/>
          </w:pPr>
          <w:hyperlink w:anchor="__RefHeading___Toc4037163_1067777946">
            <w:r>
              <w:rPr>
                <w:webHidden/>
                <w:rStyle w:val="IndexLink"/>
                <w:rtl w:val="true"/>
              </w:rPr>
              <w:t>إشارة</w:t>
            </w:r>
            <w:r>
              <w:rPr>
                <w:rStyle w:val="IndexLink"/>
                <w:rtl w:val="true"/>
              </w:rPr>
              <w:t>:</w:t>
              <w:tab/>
            </w:r>
            <w:r>
              <w:rPr>
                <w:rStyle w:val="IndexLink"/>
              </w:rPr>
              <w:t>273</w:t>
            </w:r>
          </w:hyperlink>
        </w:p>
        <w:p>
          <w:pPr>
            <w:pStyle w:val="Contents5"/>
            <w:tabs>
              <w:tab w:val="clear" w:pos="7892"/>
              <w:tab w:val="right" w:pos="9026" w:leader="dot"/>
            </w:tabs>
            <w:rPr/>
          </w:pPr>
          <w:hyperlink w:anchor="__RefHeading___Toc4037165_1067777946">
            <w:r>
              <w:rPr>
                <w:webHidden/>
                <w:rStyle w:val="IndexLink"/>
                <w:rtl w:val="true"/>
              </w:rPr>
              <w:t>شروط الذابح</w:t>
            </w:r>
            <w:r>
              <w:rPr>
                <w:rStyle w:val="IndexLink"/>
                <w:rtl w:val="true"/>
              </w:rPr>
              <w:tab/>
            </w:r>
            <w:r>
              <w:rPr>
                <w:rStyle w:val="IndexLink"/>
              </w:rPr>
              <w:t>273</w:t>
            </w:r>
          </w:hyperlink>
        </w:p>
        <w:p>
          <w:pPr>
            <w:pStyle w:val="Contents6"/>
            <w:tabs>
              <w:tab w:val="clear" w:pos="7609"/>
              <w:tab w:val="right" w:pos="9026" w:leader="dot"/>
            </w:tabs>
            <w:rPr/>
          </w:pPr>
          <w:hyperlink w:anchor="__RefHeading___Toc4037167_1067777946">
            <w:r>
              <w:rPr>
                <w:webHidden/>
                <w:rStyle w:val="IndexLink"/>
                <w:rtl w:val="true"/>
              </w:rPr>
              <w:t>إشارة</w:t>
            </w:r>
            <w:r>
              <w:rPr>
                <w:rStyle w:val="IndexLink"/>
                <w:rtl w:val="true"/>
              </w:rPr>
              <w:t>:</w:t>
              <w:tab/>
            </w:r>
            <w:r>
              <w:rPr>
                <w:rStyle w:val="IndexLink"/>
              </w:rPr>
              <w:t>273</w:t>
            </w:r>
          </w:hyperlink>
        </w:p>
        <w:p>
          <w:pPr>
            <w:pStyle w:val="Contents6"/>
            <w:tabs>
              <w:tab w:val="clear" w:pos="7609"/>
              <w:tab w:val="right" w:pos="9026" w:leader="dot"/>
            </w:tabs>
            <w:rPr/>
          </w:pPr>
          <w:hyperlink w:anchor="__RefHeading___Toc4037169_1067777946">
            <w:r>
              <w:rPr>
                <w:webHidden/>
                <w:rStyle w:val="IndexLink"/>
                <w:rtl w:val="true"/>
              </w:rPr>
              <w:t>ذبائح أهل الكتاب</w:t>
            </w:r>
            <w:r>
              <w:rPr>
                <w:rStyle w:val="IndexLink"/>
                <w:rtl w:val="true"/>
              </w:rPr>
              <w:tab/>
            </w:r>
            <w:r>
              <w:rPr>
                <w:rStyle w:val="IndexLink"/>
              </w:rPr>
              <w:t>273</w:t>
            </w:r>
          </w:hyperlink>
        </w:p>
        <w:p>
          <w:pPr>
            <w:pStyle w:val="Contents6"/>
            <w:tabs>
              <w:tab w:val="clear" w:pos="7609"/>
              <w:tab w:val="right" w:pos="9026" w:leader="dot"/>
            </w:tabs>
            <w:rPr/>
          </w:pPr>
          <w:hyperlink w:anchor="__RefHeading___Toc4037171_1067777946">
            <w:r>
              <w:rPr>
                <w:webHidden/>
                <w:rStyle w:val="IndexLink"/>
                <w:rtl w:val="true"/>
              </w:rPr>
              <w:t>عدم اشتراط الإيمان في الذابح</w:t>
            </w:r>
            <w:r>
              <w:rPr>
                <w:rStyle w:val="IndexLink"/>
                <w:rtl w:val="true"/>
              </w:rPr>
              <w:tab/>
            </w:r>
            <w:r>
              <w:rPr>
                <w:rStyle w:val="IndexLink"/>
              </w:rPr>
              <w:t>286</w:t>
            </w:r>
          </w:hyperlink>
        </w:p>
        <w:p>
          <w:pPr>
            <w:pStyle w:val="Contents5"/>
            <w:tabs>
              <w:tab w:val="clear" w:pos="7892"/>
              <w:tab w:val="right" w:pos="9026" w:leader="dot"/>
            </w:tabs>
            <w:rPr/>
          </w:pPr>
          <w:hyperlink w:anchor="__RefHeading___Toc4037173_1067777946">
            <w:r>
              <w:rPr>
                <w:webHidden/>
                <w:rStyle w:val="IndexLink"/>
                <w:rtl w:val="true"/>
              </w:rPr>
              <w:t>آلة الذبح</w:t>
            </w:r>
            <w:r>
              <w:rPr>
                <w:rStyle w:val="IndexLink"/>
                <w:rtl w:val="true"/>
              </w:rPr>
              <w:tab/>
            </w:r>
            <w:r>
              <w:rPr>
                <w:rStyle w:val="IndexLink"/>
              </w:rPr>
              <w:t>288</w:t>
            </w:r>
          </w:hyperlink>
        </w:p>
        <w:p>
          <w:pPr>
            <w:pStyle w:val="Contents6"/>
            <w:tabs>
              <w:tab w:val="clear" w:pos="7609"/>
              <w:tab w:val="right" w:pos="9026" w:leader="dot"/>
            </w:tabs>
            <w:rPr/>
          </w:pPr>
          <w:hyperlink w:anchor="__RefHeading___Toc4037175_1067777946">
            <w:r>
              <w:rPr>
                <w:webHidden/>
                <w:rStyle w:val="IndexLink"/>
                <w:rtl w:val="true"/>
              </w:rPr>
              <w:t>لا تصحّ التذكية إلّا بالحديد</w:t>
            </w:r>
            <w:r>
              <w:rPr>
                <w:rStyle w:val="IndexLink"/>
                <w:rtl w:val="true"/>
              </w:rPr>
              <w:tab/>
            </w:r>
            <w:r>
              <w:rPr>
                <w:rStyle w:val="IndexLink"/>
              </w:rPr>
              <w:t>288</w:t>
            </w:r>
          </w:hyperlink>
        </w:p>
        <w:p>
          <w:pPr>
            <w:pStyle w:val="Contents6"/>
            <w:tabs>
              <w:tab w:val="clear" w:pos="7609"/>
              <w:tab w:val="right" w:pos="9026" w:leader="dot"/>
            </w:tabs>
            <w:rPr/>
          </w:pPr>
          <w:hyperlink w:anchor="__RefHeading___Toc4037177_1067777946">
            <w:r>
              <w:rPr>
                <w:webHidden/>
                <w:rStyle w:val="IndexLink"/>
                <w:rtl w:val="true"/>
              </w:rPr>
              <w:t>هل تصحّ التذكية بالسنّ والظفر عند الضرورة؟</w:t>
            </w:r>
            <w:r>
              <w:rPr>
                <w:rStyle w:val="IndexLink"/>
                <w:rtl w:val="true"/>
              </w:rPr>
              <w:tab/>
            </w:r>
            <w:r>
              <w:rPr>
                <w:rStyle w:val="IndexLink"/>
              </w:rPr>
              <w:t>290</w:t>
            </w:r>
          </w:hyperlink>
        </w:p>
        <w:p>
          <w:pPr>
            <w:pStyle w:val="Contents5"/>
            <w:tabs>
              <w:tab w:val="clear" w:pos="7892"/>
              <w:tab w:val="right" w:pos="9026" w:leader="dot"/>
            </w:tabs>
            <w:rPr/>
          </w:pPr>
          <w:hyperlink w:anchor="__RefHeading___Toc4037179_1067777946">
            <w:r>
              <w:rPr>
                <w:webHidden/>
                <w:rStyle w:val="IndexLink"/>
                <w:rtl w:val="true"/>
              </w:rPr>
              <w:t>كيفيّة الذبح</w:t>
            </w:r>
            <w:r>
              <w:rPr>
                <w:rStyle w:val="IndexLink"/>
                <w:rtl w:val="true"/>
              </w:rPr>
              <w:tab/>
            </w:r>
            <w:r>
              <w:rPr>
                <w:rStyle w:val="IndexLink"/>
              </w:rPr>
              <w:t>291</w:t>
            </w:r>
          </w:hyperlink>
        </w:p>
        <w:p>
          <w:pPr>
            <w:pStyle w:val="Contents6"/>
            <w:tabs>
              <w:tab w:val="clear" w:pos="7609"/>
              <w:tab w:val="right" w:pos="9026" w:leader="dot"/>
            </w:tabs>
            <w:rPr/>
          </w:pPr>
          <w:hyperlink w:anchor="__RefHeading___Toc4037181_1067777946">
            <w:r>
              <w:rPr>
                <w:webHidden/>
                <w:rStyle w:val="IndexLink"/>
                <w:rtl w:val="true"/>
              </w:rPr>
              <w:t>الواجب قطع الأعضاء الأربعة</w:t>
            </w:r>
            <w:r>
              <w:rPr>
                <w:rStyle w:val="IndexLink"/>
                <w:rtl w:val="true"/>
              </w:rPr>
              <w:tab/>
            </w:r>
            <w:r>
              <w:rPr>
                <w:rStyle w:val="IndexLink"/>
              </w:rPr>
              <w:t>291</w:t>
            </w:r>
          </w:hyperlink>
        </w:p>
        <w:p>
          <w:pPr>
            <w:pStyle w:val="Contents6"/>
            <w:tabs>
              <w:tab w:val="clear" w:pos="7609"/>
              <w:tab w:val="right" w:pos="9026" w:leader="dot"/>
            </w:tabs>
            <w:rPr/>
          </w:pPr>
          <w:hyperlink w:anchor="__RefHeading___Toc4037183_1067777946">
            <w:r>
              <w:rPr>
                <w:webHidden/>
                <w:rStyle w:val="IndexLink"/>
                <w:rtl w:val="true"/>
              </w:rPr>
              <w:t>شروط التذكية</w:t>
            </w:r>
            <w:r>
              <w:rPr>
                <w:rStyle w:val="IndexLink"/>
                <w:rtl w:val="true"/>
              </w:rPr>
              <w:t>:</w:t>
              <w:tab/>
            </w:r>
            <w:r>
              <w:rPr>
                <w:rStyle w:val="IndexLink"/>
              </w:rPr>
              <w:t>293</w:t>
            </w:r>
          </w:hyperlink>
        </w:p>
        <w:p>
          <w:pPr>
            <w:pStyle w:val="Contents6"/>
            <w:tabs>
              <w:tab w:val="clear" w:pos="7609"/>
              <w:tab w:val="right" w:pos="9026" w:leader="dot"/>
            </w:tabs>
            <w:rPr/>
          </w:pPr>
          <w:hyperlink w:anchor="__RefHeading___Toc4037185_1067777946">
            <w:r>
              <w:rPr>
                <w:webHidden/>
                <w:rStyle w:val="IndexLink"/>
                <w:rtl w:val="true"/>
              </w:rPr>
              <w:t>إشارة</w:t>
            </w:r>
            <w:r>
              <w:rPr>
                <w:rStyle w:val="IndexLink"/>
                <w:rtl w:val="true"/>
              </w:rPr>
              <w:t>:</w:t>
              <w:tab/>
            </w:r>
            <w:r>
              <w:rPr>
                <w:rStyle w:val="IndexLink"/>
              </w:rPr>
              <w:t>293</w:t>
            </w:r>
          </w:hyperlink>
        </w:p>
        <w:p>
          <w:pPr>
            <w:pStyle w:val="Contents6"/>
            <w:tabs>
              <w:tab w:val="clear" w:pos="7609"/>
              <w:tab w:val="right" w:pos="9026" w:leader="dot"/>
            </w:tabs>
            <w:rPr/>
          </w:pPr>
          <w:hyperlink w:anchor="__RefHeading___Toc4037187_1067777946">
            <w:r>
              <w:rPr>
                <w:webHidden/>
                <w:rStyle w:val="IndexLink"/>
                <w:rtl w:val="true"/>
              </w:rPr>
              <w:t>الأوّل</w:t>
            </w:r>
            <w:r>
              <w:rPr>
                <w:rStyle w:val="IndexLink"/>
                <w:rtl w:val="true"/>
              </w:rPr>
              <w:t xml:space="preserve">: </w:t>
            </w:r>
            <w:r>
              <w:rPr>
                <w:rStyle w:val="IndexLink"/>
                <w:rtl w:val="true"/>
              </w:rPr>
              <w:t>أن يستقبل بها القبلة مع الإمكان</w:t>
            </w:r>
            <w:r>
              <w:rPr>
                <w:rStyle w:val="IndexLink"/>
                <w:rtl w:val="true"/>
              </w:rPr>
              <w:tab/>
            </w:r>
            <w:r>
              <w:rPr>
                <w:rStyle w:val="IndexLink"/>
              </w:rPr>
              <w:t>293</w:t>
            </w:r>
          </w:hyperlink>
        </w:p>
        <w:p>
          <w:pPr>
            <w:pStyle w:val="Contents6"/>
            <w:tabs>
              <w:tab w:val="clear" w:pos="7609"/>
              <w:tab w:val="right" w:pos="9026" w:leader="dot"/>
            </w:tabs>
            <w:rPr/>
          </w:pPr>
          <w:hyperlink w:anchor="__RefHeading___Toc4037189_1067777946">
            <w:r>
              <w:rPr>
                <w:webHidden/>
                <w:rStyle w:val="IndexLink"/>
                <w:rtl w:val="true"/>
              </w:rPr>
              <w:t>الثاني</w:t>
            </w:r>
            <w:r>
              <w:rPr>
                <w:rStyle w:val="IndexLink"/>
                <w:rtl w:val="true"/>
              </w:rPr>
              <w:t xml:space="preserve">: </w:t>
            </w:r>
            <w:r>
              <w:rPr>
                <w:rStyle w:val="IndexLink"/>
                <w:rtl w:val="true"/>
              </w:rPr>
              <w:t>التسمية</w:t>
            </w:r>
            <w:r>
              <w:rPr>
                <w:rStyle w:val="IndexLink"/>
                <w:rtl w:val="true"/>
              </w:rPr>
              <w:tab/>
            </w:r>
            <w:r>
              <w:rPr>
                <w:rStyle w:val="IndexLink"/>
              </w:rPr>
              <w:t>294</w:t>
            </w:r>
          </w:hyperlink>
        </w:p>
        <w:p>
          <w:pPr>
            <w:pStyle w:val="Contents6"/>
            <w:tabs>
              <w:tab w:val="clear" w:pos="7609"/>
              <w:tab w:val="right" w:pos="9026" w:leader="dot"/>
            </w:tabs>
            <w:rPr/>
          </w:pPr>
          <w:hyperlink w:anchor="__RefHeading___Toc4037191_1067777946">
            <w:r>
              <w:rPr>
                <w:webHidden/>
                <w:rStyle w:val="IndexLink"/>
                <w:rtl w:val="true"/>
              </w:rPr>
              <w:t>الثالث</w:t>
            </w:r>
            <w:r>
              <w:rPr>
                <w:rStyle w:val="IndexLink"/>
                <w:rtl w:val="true"/>
              </w:rPr>
              <w:t xml:space="preserve">: </w:t>
            </w:r>
            <w:r>
              <w:rPr>
                <w:rStyle w:val="IndexLink"/>
                <w:rtl w:val="true"/>
              </w:rPr>
              <w:t>اختصاص الإبل بالنحر وما عداها بالذبح</w:t>
            </w:r>
            <w:r>
              <w:rPr>
                <w:rStyle w:val="IndexLink"/>
                <w:rtl w:val="true"/>
              </w:rPr>
              <w:tab/>
            </w:r>
            <w:r>
              <w:rPr>
                <w:rStyle w:val="IndexLink"/>
              </w:rPr>
              <w:t>296</w:t>
            </w:r>
          </w:hyperlink>
        </w:p>
        <w:p>
          <w:pPr>
            <w:pStyle w:val="Contents6"/>
            <w:tabs>
              <w:tab w:val="clear" w:pos="7609"/>
              <w:tab w:val="right" w:pos="9026" w:leader="dot"/>
            </w:tabs>
            <w:rPr/>
          </w:pPr>
          <w:hyperlink w:anchor="__RefHeading___Toc4037193_1067777946">
            <w:r>
              <w:rPr>
                <w:webHidden/>
                <w:rStyle w:val="IndexLink"/>
                <w:rtl w:val="true"/>
              </w:rPr>
              <w:t>إشارة</w:t>
            </w:r>
            <w:r>
              <w:rPr>
                <w:rStyle w:val="IndexLink"/>
                <w:rtl w:val="true"/>
              </w:rPr>
              <w:t>:</w:t>
              <w:tab/>
            </w:r>
            <w:r>
              <w:rPr>
                <w:rStyle w:val="IndexLink"/>
              </w:rPr>
              <w:t>296</w:t>
            </w:r>
          </w:hyperlink>
        </w:p>
        <w:p>
          <w:pPr>
            <w:pStyle w:val="Contents6"/>
            <w:tabs>
              <w:tab w:val="clear" w:pos="7609"/>
              <w:tab w:val="right" w:pos="9026" w:leader="dot"/>
            </w:tabs>
            <w:rPr/>
          </w:pPr>
          <w:hyperlink w:anchor="__RefHeading___Toc4037195_1067777946">
            <w:r>
              <w:rPr>
                <w:webHidden/>
                <w:rStyle w:val="IndexLink"/>
                <w:rtl w:val="true"/>
              </w:rPr>
              <w:t>إبانة الرأس بالذبح عمداً هل هو محرّم أو مكروه؟</w:t>
            </w:r>
            <w:r>
              <w:rPr>
                <w:rStyle w:val="IndexLink"/>
                <w:rtl w:val="true"/>
              </w:rPr>
              <w:tab/>
            </w:r>
            <w:r>
              <w:rPr>
                <w:rStyle w:val="IndexLink"/>
              </w:rPr>
              <w:t>297</w:t>
            </w:r>
          </w:hyperlink>
        </w:p>
        <w:p>
          <w:pPr>
            <w:pStyle w:val="Contents6"/>
            <w:tabs>
              <w:tab w:val="clear" w:pos="7609"/>
              <w:tab w:val="right" w:pos="9026" w:leader="dot"/>
            </w:tabs>
            <w:rPr/>
          </w:pPr>
          <w:hyperlink w:anchor="__RefHeading___Toc4037197_1067777946">
            <w:r>
              <w:rPr>
                <w:webHidden/>
                <w:rStyle w:val="IndexLink"/>
                <w:rtl w:val="true"/>
              </w:rPr>
              <w:t>سلخ الذبيحة قبل بردها أو قطع شيءٍ منها هل محرّم أو مكروه؟</w:t>
            </w:r>
            <w:r>
              <w:rPr>
                <w:rStyle w:val="IndexLink"/>
                <w:rtl w:val="true"/>
              </w:rPr>
              <w:tab/>
            </w:r>
            <w:r>
              <w:rPr>
                <w:rStyle w:val="IndexLink"/>
              </w:rPr>
              <w:t>299</w:t>
            </w:r>
          </w:hyperlink>
        </w:p>
        <w:p>
          <w:pPr>
            <w:pStyle w:val="Contents6"/>
            <w:tabs>
              <w:tab w:val="clear" w:pos="7609"/>
              <w:tab w:val="right" w:pos="9026" w:leader="dot"/>
            </w:tabs>
            <w:rPr/>
          </w:pPr>
          <w:hyperlink w:anchor="__RefHeading___Toc4037199_1067777946">
            <w:r>
              <w:rPr>
                <w:webHidden/>
                <w:rStyle w:val="IndexLink"/>
                <w:rtl w:val="true"/>
              </w:rPr>
              <w:t>الرابع</w:t>
            </w:r>
            <w:r>
              <w:rPr>
                <w:rStyle w:val="IndexLink"/>
                <w:rtl w:val="true"/>
              </w:rPr>
              <w:t xml:space="preserve">: </w:t>
            </w:r>
            <w:r>
              <w:rPr>
                <w:rStyle w:val="IndexLink"/>
                <w:rtl w:val="true"/>
              </w:rPr>
              <w:t>الحركة بعد الذبح</w:t>
            </w:r>
            <w:r>
              <w:rPr>
                <w:rStyle w:val="IndexLink"/>
                <w:rtl w:val="true"/>
              </w:rPr>
              <w:tab/>
            </w:r>
            <w:r>
              <w:rPr>
                <w:rStyle w:val="IndexLink"/>
              </w:rPr>
              <w:t>300</w:t>
            </w:r>
          </w:hyperlink>
        </w:p>
        <w:p>
          <w:pPr>
            <w:pStyle w:val="Contents6"/>
            <w:tabs>
              <w:tab w:val="clear" w:pos="7609"/>
              <w:tab w:val="right" w:pos="9026" w:leader="dot"/>
            </w:tabs>
            <w:rPr/>
          </w:pPr>
          <w:hyperlink w:anchor="__RefHeading___Toc4037201_1067777946">
            <w:r>
              <w:rPr>
                <w:webHidden/>
                <w:rStyle w:val="IndexLink"/>
                <w:rtl w:val="true"/>
              </w:rPr>
              <w:t>مستحبّات الذبح</w:t>
            </w:r>
            <w:r>
              <w:rPr>
                <w:rStyle w:val="IndexLink"/>
                <w:rtl w:val="true"/>
              </w:rPr>
              <w:tab/>
            </w:r>
            <w:r>
              <w:rPr>
                <w:rStyle w:val="IndexLink"/>
              </w:rPr>
              <w:t>302</w:t>
            </w:r>
          </w:hyperlink>
        </w:p>
        <w:p>
          <w:pPr>
            <w:pStyle w:val="Contents6"/>
            <w:tabs>
              <w:tab w:val="clear" w:pos="7609"/>
              <w:tab w:val="right" w:pos="9026" w:leader="dot"/>
            </w:tabs>
            <w:rPr/>
          </w:pPr>
          <w:hyperlink w:anchor="__RefHeading___Toc4037203_1067777946">
            <w:r>
              <w:rPr>
                <w:webHidden/>
                <w:rStyle w:val="IndexLink"/>
                <w:rtl w:val="true"/>
              </w:rPr>
              <w:t>وقت ذبح الأضحيّة</w:t>
            </w:r>
            <w:r>
              <w:rPr>
                <w:rStyle w:val="IndexLink"/>
                <w:rtl w:val="true"/>
              </w:rPr>
              <w:tab/>
            </w:r>
            <w:r>
              <w:rPr>
                <w:rStyle w:val="IndexLink"/>
              </w:rPr>
              <w:t>303</w:t>
            </w:r>
          </w:hyperlink>
        </w:p>
        <w:p>
          <w:pPr>
            <w:pStyle w:val="Contents6"/>
            <w:tabs>
              <w:tab w:val="clear" w:pos="7609"/>
              <w:tab w:val="right" w:pos="9026" w:leader="dot"/>
            </w:tabs>
            <w:rPr/>
          </w:pPr>
          <w:hyperlink w:anchor="__RefHeading___Toc4037205_1067777946">
            <w:r>
              <w:rPr>
                <w:webHidden/>
                <w:rStyle w:val="IndexLink"/>
                <w:rtl w:val="true"/>
              </w:rPr>
              <w:t>مكروهات الذباحة</w:t>
            </w:r>
            <w:r>
              <w:rPr>
                <w:rStyle w:val="IndexLink"/>
                <w:rtl w:val="true"/>
              </w:rPr>
              <w:tab/>
            </w:r>
            <w:r>
              <w:rPr>
                <w:rStyle w:val="IndexLink"/>
              </w:rPr>
              <w:t>304</w:t>
            </w:r>
          </w:hyperlink>
        </w:p>
        <w:p>
          <w:pPr>
            <w:pStyle w:val="Contents4"/>
            <w:tabs>
              <w:tab w:val="clear" w:pos="8176"/>
              <w:tab w:val="right" w:pos="9026" w:leader="dot"/>
            </w:tabs>
            <w:rPr/>
          </w:pPr>
          <w:hyperlink w:anchor="__RefHeading___Toc4037207_1067777946">
            <w:r>
              <w:rPr>
                <w:webHidden/>
                <w:rStyle w:val="IndexLink"/>
                <w:rtl w:val="true"/>
              </w:rPr>
              <w:t>لواحق الذباحة</w:t>
            </w:r>
            <w:r>
              <w:rPr>
                <w:rStyle w:val="IndexLink"/>
                <w:rtl w:val="true"/>
              </w:rPr>
              <w:tab/>
            </w:r>
            <w:r>
              <w:rPr>
                <w:rStyle w:val="IndexLink"/>
              </w:rPr>
              <w:t>307</w:t>
            </w:r>
          </w:hyperlink>
        </w:p>
        <w:p>
          <w:pPr>
            <w:pStyle w:val="Contents5"/>
            <w:tabs>
              <w:tab w:val="clear" w:pos="7892"/>
              <w:tab w:val="right" w:pos="9026" w:leader="dot"/>
            </w:tabs>
            <w:rPr/>
          </w:pPr>
          <w:hyperlink w:anchor="__RefHeading___Toc4037209_1067777946">
            <w:r>
              <w:rPr>
                <w:webHidden/>
                <w:rStyle w:val="IndexLink"/>
                <w:rtl w:val="true"/>
              </w:rPr>
              <w:t>إشارة</w:t>
            </w:r>
            <w:r>
              <w:rPr>
                <w:rStyle w:val="IndexLink"/>
                <w:rtl w:val="true"/>
              </w:rPr>
              <w:t>:</w:t>
              <w:tab/>
            </w:r>
            <w:r>
              <w:rPr>
                <w:rStyle w:val="IndexLink"/>
              </w:rPr>
              <w:t>307</w:t>
            </w:r>
          </w:hyperlink>
        </w:p>
        <w:p>
          <w:pPr>
            <w:pStyle w:val="Contents5"/>
            <w:tabs>
              <w:tab w:val="clear" w:pos="7892"/>
              <w:tab w:val="right" w:pos="9026" w:leader="dot"/>
            </w:tabs>
            <w:rPr/>
          </w:pPr>
          <w:hyperlink w:anchor="__RefHeading___Toc4037211_1067777946">
            <w:r>
              <w:rPr>
                <w:webHidden/>
                <w:rStyle w:val="IndexLink"/>
                <w:rtl w:val="true"/>
              </w:rPr>
              <w:t>ما يباع في أسواق المسلمين من الذبائح</w:t>
            </w:r>
            <w:r>
              <w:rPr>
                <w:rStyle w:val="IndexLink"/>
                <w:rtl w:val="true"/>
              </w:rPr>
              <w:tab/>
            </w:r>
            <w:r>
              <w:rPr>
                <w:rStyle w:val="IndexLink"/>
              </w:rPr>
              <w:t>307</w:t>
            </w:r>
          </w:hyperlink>
        </w:p>
        <w:p>
          <w:pPr>
            <w:pStyle w:val="Contents5"/>
            <w:tabs>
              <w:tab w:val="clear" w:pos="7892"/>
              <w:tab w:val="right" w:pos="9026" w:leader="dot"/>
            </w:tabs>
            <w:rPr/>
          </w:pPr>
          <w:hyperlink w:anchor="__RefHeading___Toc4037213_1067777946">
            <w:r>
              <w:rPr>
                <w:webHidden/>
                <w:rStyle w:val="IndexLink"/>
                <w:rtl w:val="true"/>
              </w:rPr>
              <w:t>تذكية ما يتعذّر ذبحه أو نحره من الحيوان</w:t>
            </w:r>
            <w:r>
              <w:rPr>
                <w:rStyle w:val="IndexLink"/>
                <w:rtl w:val="true"/>
              </w:rPr>
              <w:tab/>
            </w:r>
            <w:r>
              <w:rPr>
                <w:rStyle w:val="IndexLink"/>
              </w:rPr>
              <w:t>308</w:t>
            </w:r>
          </w:hyperlink>
        </w:p>
        <w:p>
          <w:pPr>
            <w:pStyle w:val="Contents5"/>
            <w:tabs>
              <w:tab w:val="clear" w:pos="7892"/>
              <w:tab w:val="right" w:pos="9026" w:leader="dot"/>
            </w:tabs>
            <w:rPr/>
          </w:pPr>
          <w:hyperlink w:anchor="__RefHeading___Toc4037215_1067777946">
            <w:r>
              <w:rPr>
                <w:webHidden/>
                <w:rStyle w:val="IndexLink"/>
                <w:rtl w:val="true"/>
              </w:rPr>
              <w:t>إذا قطعت رقبة الذبيحة وبقيت أعضاء الذباحة حيّة</w:t>
            </w:r>
            <w:r>
              <w:rPr>
                <w:rStyle w:val="IndexLink"/>
                <w:rtl w:val="true"/>
              </w:rPr>
              <w:tab/>
            </w:r>
            <w:r>
              <w:rPr>
                <w:rStyle w:val="IndexLink"/>
              </w:rPr>
              <w:t>309</w:t>
            </w:r>
          </w:hyperlink>
        </w:p>
        <w:p>
          <w:pPr>
            <w:pStyle w:val="Contents5"/>
            <w:tabs>
              <w:tab w:val="clear" w:pos="7892"/>
              <w:tab w:val="right" w:pos="9026" w:leader="dot"/>
            </w:tabs>
            <w:rPr/>
          </w:pPr>
          <w:hyperlink w:anchor="__RefHeading___Toc4037217_1067777946">
            <w:r>
              <w:rPr>
                <w:webHidden/>
                <w:rStyle w:val="IndexLink"/>
                <w:rtl w:val="true"/>
              </w:rPr>
              <w:t>إذا نذر أضحيّة معيّنة زال ملكه عنها</w:t>
            </w:r>
            <w:r>
              <w:rPr>
                <w:rStyle w:val="IndexLink"/>
                <w:rtl w:val="true"/>
              </w:rPr>
              <w:tab/>
            </w:r>
            <w:r>
              <w:rPr>
                <w:rStyle w:val="IndexLink"/>
              </w:rPr>
              <w:t>311</w:t>
            </w:r>
          </w:hyperlink>
        </w:p>
        <w:p>
          <w:pPr>
            <w:pStyle w:val="Contents5"/>
            <w:tabs>
              <w:tab w:val="clear" w:pos="7892"/>
              <w:tab w:val="right" w:pos="9026" w:leader="dot"/>
            </w:tabs>
            <w:rPr/>
          </w:pPr>
          <w:hyperlink w:anchor="__RefHeading___Toc4037219_1067777946">
            <w:r>
              <w:rPr>
                <w:webHidden/>
                <w:rStyle w:val="IndexLink"/>
                <w:rtl w:val="true"/>
              </w:rPr>
              <w:t>لو نذر أضحيّة فذبحها يوم النحر غيره</w:t>
            </w:r>
            <w:r>
              <w:rPr>
                <w:rStyle w:val="IndexLink"/>
                <w:rtl w:val="true"/>
              </w:rPr>
              <w:tab/>
            </w:r>
            <w:r>
              <w:rPr>
                <w:rStyle w:val="IndexLink"/>
              </w:rPr>
              <w:t>312</w:t>
            </w:r>
          </w:hyperlink>
        </w:p>
        <w:p>
          <w:pPr>
            <w:pStyle w:val="Contents5"/>
            <w:tabs>
              <w:tab w:val="clear" w:pos="7892"/>
              <w:tab w:val="right" w:pos="9026" w:leader="dot"/>
            </w:tabs>
            <w:rPr/>
          </w:pPr>
          <w:hyperlink w:anchor="__RefHeading___Toc4037221_1067777946">
            <w:r>
              <w:rPr>
                <w:webHidden/>
                <w:rStyle w:val="IndexLink"/>
                <w:rtl w:val="true"/>
              </w:rPr>
              <w:t>ذكاة السمك إخراجه من الماء حيّاً</w:t>
            </w:r>
            <w:r>
              <w:rPr>
                <w:rStyle w:val="IndexLink"/>
                <w:rtl w:val="true"/>
              </w:rPr>
              <w:tab/>
            </w:r>
            <w:r>
              <w:rPr>
                <w:rStyle w:val="IndexLink"/>
              </w:rPr>
              <w:t>314</w:t>
            </w:r>
          </w:hyperlink>
        </w:p>
        <w:p>
          <w:pPr>
            <w:pStyle w:val="Contents5"/>
            <w:tabs>
              <w:tab w:val="clear" w:pos="7892"/>
              <w:tab w:val="right" w:pos="9026" w:leader="dot"/>
            </w:tabs>
            <w:rPr/>
          </w:pPr>
          <w:hyperlink w:anchor="__RefHeading___Toc4037223_1067777946">
            <w:r>
              <w:rPr>
                <w:webHidden/>
                <w:rStyle w:val="IndexLink"/>
                <w:rtl w:val="true"/>
              </w:rPr>
              <w:t>ذكاة الجراد أخذه</w:t>
            </w:r>
            <w:r>
              <w:rPr>
                <w:rStyle w:val="IndexLink"/>
                <w:rtl w:val="true"/>
              </w:rPr>
              <w:tab/>
            </w:r>
            <w:r>
              <w:rPr>
                <w:rStyle w:val="IndexLink"/>
              </w:rPr>
              <w:t>319</w:t>
            </w:r>
          </w:hyperlink>
        </w:p>
        <w:p>
          <w:pPr>
            <w:pStyle w:val="Contents5"/>
            <w:tabs>
              <w:tab w:val="clear" w:pos="7892"/>
              <w:tab w:val="right" w:pos="9026" w:leader="dot"/>
            </w:tabs>
            <w:rPr/>
          </w:pPr>
          <w:hyperlink w:anchor="__RefHeading___Toc4037225_1067777946">
            <w:r>
              <w:rPr>
                <w:webHidden/>
                <w:rStyle w:val="IndexLink"/>
                <w:rtl w:val="true"/>
              </w:rPr>
              <w:t>ذكاة الجنين ذكاة أُمّه</w:t>
            </w:r>
            <w:r>
              <w:rPr>
                <w:rStyle w:val="IndexLink"/>
                <w:rtl w:val="true"/>
              </w:rPr>
              <w:tab/>
            </w:r>
            <w:r>
              <w:rPr>
                <w:rStyle w:val="IndexLink"/>
              </w:rPr>
              <w:t>320</w:t>
            </w:r>
          </w:hyperlink>
        </w:p>
        <w:p>
          <w:pPr>
            <w:pStyle w:val="Contents4"/>
            <w:tabs>
              <w:tab w:val="clear" w:pos="8176"/>
              <w:tab w:val="right" w:pos="9026" w:leader="dot"/>
            </w:tabs>
            <w:rPr/>
          </w:pPr>
          <w:hyperlink w:anchor="__RefHeading___Toc4037227_1067777946">
            <w:r>
              <w:rPr>
                <w:webHidden/>
                <w:rStyle w:val="IndexLink"/>
                <w:rtl w:val="true"/>
              </w:rPr>
              <w:t>خاتمة كتاب الصيد والذباحة</w:t>
            </w:r>
            <w:r>
              <w:rPr>
                <w:rStyle w:val="IndexLink"/>
                <w:rtl w:val="true"/>
              </w:rPr>
              <w:tab/>
            </w:r>
            <w:r>
              <w:rPr>
                <w:rStyle w:val="IndexLink"/>
              </w:rPr>
              <w:t>323</w:t>
            </w:r>
          </w:hyperlink>
        </w:p>
        <w:p>
          <w:pPr>
            <w:pStyle w:val="Contents5"/>
            <w:tabs>
              <w:tab w:val="clear" w:pos="7892"/>
              <w:tab w:val="right" w:pos="9026" w:leader="dot"/>
            </w:tabs>
            <w:rPr/>
          </w:pPr>
          <w:hyperlink w:anchor="__RefHeading___Toc4037229_1067777946">
            <w:r>
              <w:rPr>
                <w:webHidden/>
                <w:rStyle w:val="IndexLink"/>
                <w:rtl w:val="true"/>
              </w:rPr>
              <w:t>إشارة</w:t>
            </w:r>
            <w:r>
              <w:rPr>
                <w:rStyle w:val="IndexLink"/>
                <w:rtl w:val="true"/>
              </w:rPr>
              <w:t>:</w:t>
              <w:tab/>
            </w:r>
            <w:r>
              <w:rPr>
                <w:rStyle w:val="IndexLink"/>
              </w:rPr>
              <w:t>323</w:t>
            </w:r>
          </w:hyperlink>
        </w:p>
        <w:p>
          <w:pPr>
            <w:pStyle w:val="Contents5"/>
            <w:tabs>
              <w:tab w:val="clear" w:pos="7892"/>
              <w:tab w:val="right" w:pos="9026" w:leader="dot"/>
            </w:tabs>
            <w:rPr/>
          </w:pPr>
          <w:hyperlink w:anchor="__RefHeading___Toc4037231_1067777946">
            <w:r>
              <w:rPr>
                <w:webHidden/>
                <w:rStyle w:val="IndexLink"/>
                <w:rtl w:val="true"/>
              </w:rPr>
              <w:t>الأوّل في مسائل من أحكام الذباحة</w:t>
            </w:r>
            <w:r>
              <w:rPr>
                <w:rStyle w:val="IndexLink"/>
                <w:rtl w:val="true"/>
              </w:rPr>
              <w:tab/>
            </w:r>
            <w:r>
              <w:rPr>
                <w:rStyle w:val="IndexLink"/>
              </w:rPr>
              <w:t>323</w:t>
            </w:r>
          </w:hyperlink>
        </w:p>
        <w:p>
          <w:pPr>
            <w:pStyle w:val="Contents6"/>
            <w:tabs>
              <w:tab w:val="clear" w:pos="7609"/>
              <w:tab w:val="right" w:pos="9026" w:leader="dot"/>
            </w:tabs>
            <w:rPr/>
          </w:pPr>
          <w:hyperlink w:anchor="__RefHeading___Toc4037233_1067777946">
            <w:r>
              <w:rPr>
                <w:webHidden/>
                <w:rStyle w:val="IndexLink"/>
                <w:rtl w:val="true"/>
              </w:rPr>
              <w:t>وجوب متابعة الذبح حتّى يستوفي الأعضاء الأربعة</w:t>
            </w:r>
            <w:r>
              <w:rPr>
                <w:rStyle w:val="IndexLink"/>
                <w:rtl w:val="true"/>
              </w:rPr>
              <w:tab/>
            </w:r>
            <w:r>
              <w:rPr>
                <w:rStyle w:val="IndexLink"/>
              </w:rPr>
              <w:t>323</w:t>
            </w:r>
          </w:hyperlink>
        </w:p>
        <w:p>
          <w:pPr>
            <w:pStyle w:val="Contents5"/>
            <w:tabs>
              <w:tab w:val="clear" w:pos="7892"/>
              <w:tab w:val="right" w:pos="9026" w:leader="dot"/>
            </w:tabs>
            <w:rPr/>
          </w:pPr>
          <w:hyperlink w:anchor="__RefHeading___Toc4037235_1067777946">
            <w:r>
              <w:rPr>
                <w:webHidden/>
                <w:rStyle w:val="IndexLink"/>
                <w:rtl w:val="true"/>
              </w:rPr>
              <w:t>الثاني</w:t>
            </w:r>
            <w:r>
              <w:rPr>
                <w:rStyle w:val="IndexLink"/>
                <w:rtl w:val="true"/>
              </w:rPr>
              <w:t xml:space="preserve">: </w:t>
            </w:r>
            <w:r>
              <w:rPr>
                <w:rStyle w:val="IndexLink"/>
                <w:rtl w:val="true"/>
              </w:rPr>
              <w:t>فيما تقع عليه الذكاة</w:t>
            </w:r>
            <w:r>
              <w:rPr>
                <w:rStyle w:val="IndexLink"/>
                <w:rtl w:val="true"/>
              </w:rPr>
              <w:tab/>
            </w:r>
            <w:r>
              <w:rPr>
                <w:rStyle w:val="IndexLink"/>
              </w:rPr>
              <w:t>325</w:t>
            </w:r>
          </w:hyperlink>
        </w:p>
        <w:p>
          <w:pPr>
            <w:pStyle w:val="Contents6"/>
            <w:tabs>
              <w:tab w:val="clear" w:pos="7609"/>
              <w:tab w:val="right" w:pos="9026" w:leader="dot"/>
            </w:tabs>
            <w:rPr/>
          </w:pPr>
          <w:hyperlink w:anchor="__RefHeading___Toc4037237_1067777946">
            <w:r>
              <w:rPr>
                <w:webHidden/>
                <w:rStyle w:val="IndexLink"/>
                <w:rtl w:val="true"/>
              </w:rPr>
              <w:t>إشارة</w:t>
            </w:r>
            <w:r>
              <w:rPr>
                <w:rStyle w:val="IndexLink"/>
                <w:rtl w:val="true"/>
              </w:rPr>
              <w:t>:</w:t>
              <w:tab/>
            </w:r>
            <w:r>
              <w:rPr>
                <w:rStyle w:val="IndexLink"/>
              </w:rPr>
              <w:t>325</w:t>
            </w:r>
          </w:hyperlink>
        </w:p>
        <w:p>
          <w:pPr>
            <w:pStyle w:val="Contents6"/>
            <w:tabs>
              <w:tab w:val="clear" w:pos="7609"/>
              <w:tab w:val="right" w:pos="9026" w:leader="dot"/>
            </w:tabs>
            <w:rPr/>
          </w:pPr>
          <w:hyperlink w:anchor="__RefHeading___Toc4037239_1067777946">
            <w:r>
              <w:rPr>
                <w:webHidden/>
                <w:rStyle w:val="IndexLink"/>
                <w:rtl w:val="true"/>
              </w:rPr>
              <w:t>ما لا تقع عليها الذكاة كالمسوخ والحشرات والآدمي</w:t>
            </w:r>
            <w:r>
              <w:rPr>
                <w:rStyle w:val="IndexLink"/>
                <w:rtl w:val="true"/>
              </w:rPr>
              <w:tab/>
            </w:r>
            <w:r>
              <w:rPr>
                <w:rStyle w:val="IndexLink"/>
              </w:rPr>
              <w:t>326</w:t>
            </w:r>
          </w:hyperlink>
        </w:p>
        <w:p>
          <w:pPr>
            <w:pStyle w:val="Contents6"/>
            <w:tabs>
              <w:tab w:val="clear" w:pos="7609"/>
              <w:tab w:val="right" w:pos="9026" w:leader="dot"/>
            </w:tabs>
            <w:rPr/>
          </w:pPr>
          <w:hyperlink w:anchor="__RefHeading___Toc4037241_1067777946">
            <w:r>
              <w:rPr>
                <w:webHidden/>
                <w:rStyle w:val="IndexLink"/>
                <w:rtl w:val="true"/>
              </w:rPr>
              <w:t>وقوع الذكاة على السباع</w:t>
            </w:r>
            <w:r>
              <w:rPr>
                <w:rStyle w:val="IndexLink"/>
                <w:rtl w:val="true"/>
              </w:rPr>
              <w:tab/>
            </w:r>
            <w:r>
              <w:rPr>
                <w:rStyle w:val="IndexLink"/>
              </w:rPr>
              <w:t>328</w:t>
            </w:r>
          </w:hyperlink>
        </w:p>
        <w:p>
          <w:pPr>
            <w:pStyle w:val="Contents6"/>
            <w:tabs>
              <w:tab w:val="clear" w:pos="7609"/>
              <w:tab w:val="right" w:pos="9026" w:leader="dot"/>
            </w:tabs>
            <w:rPr/>
          </w:pPr>
          <w:hyperlink w:anchor="__RefHeading___Toc4037243_1067777946">
            <w:r>
              <w:rPr>
                <w:webHidden/>
                <w:rStyle w:val="IndexLink"/>
                <w:rtl w:val="true"/>
              </w:rPr>
              <w:t>طهارة جلود السباع وما يقع عليه الذكاة بمجرّد الذكاة</w:t>
            </w:r>
            <w:r>
              <w:rPr>
                <w:rStyle w:val="IndexLink"/>
                <w:rtl w:val="true"/>
              </w:rPr>
              <w:tab/>
            </w:r>
            <w:r>
              <w:rPr>
                <w:rStyle w:val="IndexLink"/>
              </w:rPr>
              <w:t>329</w:t>
            </w:r>
          </w:hyperlink>
        </w:p>
        <w:p>
          <w:pPr>
            <w:pStyle w:val="Contents5"/>
            <w:tabs>
              <w:tab w:val="clear" w:pos="7892"/>
              <w:tab w:val="right" w:pos="9026" w:leader="dot"/>
            </w:tabs>
            <w:rPr/>
          </w:pPr>
          <w:hyperlink w:anchor="__RefHeading___Toc4037245_1067777946">
            <w:r>
              <w:rPr>
                <w:webHidden/>
                <w:rStyle w:val="IndexLink"/>
                <w:rtl w:val="true"/>
              </w:rPr>
              <w:t>الثالث في مسائل من أحكام الصيد</w:t>
            </w:r>
            <w:r>
              <w:rPr>
                <w:rStyle w:val="IndexLink"/>
                <w:rtl w:val="true"/>
              </w:rPr>
              <w:tab/>
            </w:r>
            <w:r>
              <w:rPr>
                <w:rStyle w:val="IndexLink"/>
              </w:rPr>
              <w:t>331</w:t>
            </w:r>
          </w:hyperlink>
        </w:p>
        <w:p>
          <w:pPr>
            <w:pStyle w:val="Contents6"/>
            <w:tabs>
              <w:tab w:val="clear" w:pos="7609"/>
              <w:tab w:val="right" w:pos="9026" w:leader="dot"/>
            </w:tabs>
            <w:rPr/>
          </w:pPr>
          <w:hyperlink w:anchor="__RefHeading___Toc4037247_1067777946">
            <w:r>
              <w:rPr>
                <w:webHidden/>
                <w:rStyle w:val="IndexLink"/>
                <w:rtl w:val="true"/>
              </w:rPr>
              <w:t>ما يثبت في آلة الصائد يملكه ناصبها</w:t>
            </w:r>
            <w:r>
              <w:rPr>
                <w:rStyle w:val="IndexLink"/>
                <w:rtl w:val="true"/>
              </w:rPr>
              <w:tab/>
            </w:r>
            <w:r>
              <w:rPr>
                <w:rStyle w:val="IndexLink"/>
              </w:rPr>
              <w:t>331</w:t>
            </w:r>
          </w:hyperlink>
        </w:p>
        <w:p>
          <w:pPr>
            <w:pStyle w:val="Contents6"/>
            <w:tabs>
              <w:tab w:val="clear" w:pos="7609"/>
              <w:tab w:val="right" w:pos="9026" w:leader="dot"/>
            </w:tabs>
            <w:rPr/>
          </w:pPr>
          <w:hyperlink w:anchor="__RefHeading___Toc4037249_1067777946">
            <w:r>
              <w:rPr>
                <w:webHidden/>
                <w:rStyle w:val="IndexLink"/>
                <w:rtl w:val="true"/>
              </w:rPr>
              <w:t>لو أطلق الصيد من يده هل يخرج عن ملکه؟</w:t>
            </w:r>
            <w:r>
              <w:rPr>
                <w:rStyle w:val="IndexLink"/>
                <w:rtl w:val="true"/>
              </w:rPr>
              <w:tab/>
            </w:r>
            <w:r>
              <w:rPr>
                <w:rStyle w:val="IndexLink"/>
              </w:rPr>
              <w:t>333</w:t>
            </w:r>
          </w:hyperlink>
        </w:p>
        <w:p>
          <w:pPr>
            <w:pStyle w:val="Contents6"/>
            <w:tabs>
              <w:tab w:val="clear" w:pos="7609"/>
              <w:tab w:val="right" w:pos="9026" w:leader="dot"/>
            </w:tabs>
            <w:rPr/>
          </w:pPr>
          <w:hyperlink w:anchor="__RefHeading___Toc4037251_1067777946">
            <w:r>
              <w:rPr>
                <w:webHidden/>
                <w:rStyle w:val="IndexLink"/>
                <w:rtl w:val="true"/>
              </w:rPr>
              <w:t>إذا رمى الأوّل صيداً فأثبته وقتله الثاني</w:t>
            </w:r>
            <w:r>
              <w:rPr>
                <w:rStyle w:val="IndexLink"/>
                <w:rtl w:val="true"/>
              </w:rPr>
              <w:tab/>
            </w:r>
            <w:r>
              <w:rPr>
                <w:rStyle w:val="IndexLink"/>
              </w:rPr>
              <w:t>335</w:t>
            </w:r>
          </w:hyperlink>
        </w:p>
        <w:p>
          <w:pPr>
            <w:pStyle w:val="Contents6"/>
            <w:tabs>
              <w:tab w:val="clear" w:pos="7609"/>
              <w:tab w:val="right" w:pos="9026" w:leader="dot"/>
            </w:tabs>
            <w:rPr/>
          </w:pPr>
          <w:hyperlink w:anchor="__RefHeading___Toc4037253_1067777946">
            <w:r>
              <w:rPr>
                <w:webHidden/>
                <w:rStyle w:val="IndexLink"/>
                <w:rtl w:val="true"/>
              </w:rPr>
              <w:t>إذا رمى الأوّل الصيد وجرحه الثاني ولم يقتله</w:t>
            </w:r>
            <w:r>
              <w:rPr>
                <w:rStyle w:val="IndexLink"/>
                <w:rtl w:val="true"/>
              </w:rPr>
              <w:tab/>
            </w:r>
            <w:r>
              <w:rPr>
                <w:rStyle w:val="IndexLink"/>
              </w:rPr>
              <w:t>337</w:t>
            </w:r>
          </w:hyperlink>
        </w:p>
        <w:p>
          <w:pPr>
            <w:pStyle w:val="Contents6"/>
            <w:tabs>
              <w:tab w:val="clear" w:pos="7609"/>
              <w:tab w:val="right" w:pos="9026" w:leader="dot"/>
            </w:tabs>
            <w:rPr/>
          </w:pPr>
          <w:hyperlink w:anchor="__RefHeading___Toc4037255_1067777946">
            <w:r>
              <w:rPr>
                <w:webHidden/>
                <w:rStyle w:val="IndexLink"/>
                <w:rtl w:val="true"/>
              </w:rPr>
              <w:t>ضمان دابّة أزمنها الأوّل ثمّ جرحها الثاني فهلكت بالجرحين</w:t>
            </w:r>
            <w:r>
              <w:rPr>
                <w:rStyle w:val="IndexLink"/>
                <w:rtl w:val="true"/>
              </w:rPr>
              <w:tab/>
            </w:r>
            <w:r>
              <w:rPr>
                <w:rStyle w:val="IndexLink"/>
              </w:rPr>
              <w:t>339</w:t>
            </w:r>
          </w:hyperlink>
        </w:p>
        <w:p>
          <w:pPr>
            <w:pStyle w:val="Contents6"/>
            <w:tabs>
              <w:tab w:val="clear" w:pos="7609"/>
              <w:tab w:val="right" w:pos="9026" w:leader="dot"/>
            </w:tabs>
            <w:rPr/>
          </w:pPr>
          <w:hyperlink w:anchor="__RefHeading___Toc4037257_1067777946">
            <w:r>
              <w:rPr>
                <w:webHidden/>
                <w:rStyle w:val="IndexLink"/>
                <w:rtl w:val="true"/>
              </w:rPr>
              <w:t>لو رمى الصيد اثنان فعقراه ثمّ وجد ميتاً</w:t>
            </w:r>
            <w:r>
              <w:rPr>
                <w:rStyle w:val="IndexLink"/>
                <w:rtl w:val="true"/>
              </w:rPr>
              <w:tab/>
            </w:r>
            <w:r>
              <w:rPr>
                <w:rStyle w:val="IndexLink"/>
              </w:rPr>
              <w:t>347</w:t>
            </w:r>
          </w:hyperlink>
        </w:p>
        <w:p>
          <w:pPr>
            <w:pStyle w:val="Contents6"/>
            <w:tabs>
              <w:tab w:val="clear" w:pos="7609"/>
              <w:tab w:val="right" w:pos="9026" w:leader="dot"/>
            </w:tabs>
            <w:rPr/>
          </w:pPr>
          <w:hyperlink w:anchor="__RefHeading___Toc4037259_1067777946">
            <w:r>
              <w:rPr>
                <w:webHidden/>
                <w:rStyle w:val="IndexLink"/>
                <w:rtl w:val="true"/>
              </w:rPr>
              <w:t>ما يقتله الكلب بالعقر أو بغيره</w:t>
            </w:r>
            <w:r>
              <w:rPr>
                <w:rStyle w:val="IndexLink"/>
                <w:rtl w:val="true"/>
              </w:rPr>
              <w:tab/>
            </w:r>
            <w:r>
              <w:rPr>
                <w:rStyle w:val="IndexLink"/>
              </w:rPr>
              <w:t>348</w:t>
            </w:r>
          </w:hyperlink>
        </w:p>
        <w:p>
          <w:pPr>
            <w:pStyle w:val="Contents6"/>
            <w:tabs>
              <w:tab w:val="clear" w:pos="7609"/>
              <w:tab w:val="right" w:pos="9026" w:leader="dot"/>
            </w:tabs>
            <w:rPr/>
          </w:pPr>
          <w:hyperlink w:anchor="__RefHeading___Toc4037261_1067777946">
            <w:r>
              <w:rPr>
                <w:webHidden/>
                <w:rStyle w:val="IndexLink"/>
                <w:rtl w:val="true"/>
              </w:rPr>
              <w:t>لو رأى صيداً فظنّه خنزيراً فقتله</w:t>
            </w:r>
            <w:r>
              <w:rPr>
                <w:rStyle w:val="IndexLink"/>
                <w:rtl w:val="true"/>
              </w:rPr>
              <w:tab/>
            </w:r>
            <w:r>
              <w:rPr>
                <w:rStyle w:val="IndexLink"/>
              </w:rPr>
              <w:t>348</w:t>
            </w:r>
          </w:hyperlink>
        </w:p>
        <w:p>
          <w:pPr>
            <w:pStyle w:val="Contents6"/>
            <w:tabs>
              <w:tab w:val="clear" w:pos="7609"/>
              <w:tab w:val="right" w:pos="9026" w:leader="dot"/>
            </w:tabs>
            <w:rPr/>
          </w:pPr>
          <w:hyperlink w:anchor="__RefHeading___Toc4037263_1067777946">
            <w:r>
              <w:rPr>
                <w:webHidden/>
                <w:rStyle w:val="IndexLink"/>
                <w:rtl w:val="true"/>
              </w:rPr>
              <w:t>الطير إذا صيد مقصوصاً لم يملكه الصائد</w:t>
            </w:r>
            <w:r>
              <w:rPr>
                <w:rStyle w:val="IndexLink"/>
                <w:rtl w:val="true"/>
              </w:rPr>
              <w:tab/>
            </w:r>
            <w:r>
              <w:rPr>
                <w:rStyle w:val="IndexLink"/>
              </w:rPr>
              <w:t>349</w:t>
            </w:r>
          </w:hyperlink>
        </w:p>
        <w:p>
          <w:pPr>
            <w:pStyle w:val="Contents6"/>
            <w:tabs>
              <w:tab w:val="clear" w:pos="7609"/>
              <w:tab w:val="right" w:pos="9026" w:leader="dot"/>
            </w:tabs>
            <w:rPr/>
          </w:pPr>
          <w:hyperlink w:anchor="__RefHeading___Toc4037265_1067777946">
            <w:r>
              <w:rPr>
                <w:webHidden/>
                <w:rStyle w:val="IndexLink"/>
                <w:rtl w:val="true"/>
              </w:rPr>
              <w:t>إذا أصابا صيداً دفعة</w:t>
            </w:r>
            <w:r>
              <w:rPr>
                <w:rStyle w:val="IndexLink"/>
                <w:rtl w:val="true"/>
              </w:rPr>
              <w:tab/>
            </w:r>
            <w:r>
              <w:rPr>
                <w:rStyle w:val="IndexLink"/>
              </w:rPr>
              <w:t>351</w:t>
            </w:r>
          </w:hyperlink>
        </w:p>
        <w:p>
          <w:pPr>
            <w:pStyle w:val="Contents3"/>
            <w:tabs>
              <w:tab w:val="clear" w:pos="8459"/>
              <w:tab w:val="right" w:pos="9026" w:leader="dot"/>
            </w:tabs>
            <w:rPr/>
          </w:pPr>
          <w:hyperlink w:anchor="__RefHeading___Toc4037267_1067777946">
            <w:r>
              <w:rPr>
                <w:webHidden/>
                <w:rStyle w:val="IndexLink"/>
                <w:rtl w:val="true"/>
              </w:rPr>
              <w:t>کتاب الأطعمة والأشربة</w:t>
            </w:r>
            <w:r>
              <w:rPr>
                <w:rStyle w:val="IndexLink"/>
                <w:rtl w:val="true"/>
              </w:rPr>
              <w:tab/>
            </w:r>
            <w:r>
              <w:rPr>
                <w:rStyle w:val="IndexLink"/>
              </w:rPr>
              <w:t>353</w:t>
            </w:r>
          </w:hyperlink>
        </w:p>
        <w:p>
          <w:pPr>
            <w:pStyle w:val="Contents4"/>
            <w:tabs>
              <w:tab w:val="clear" w:pos="8176"/>
              <w:tab w:val="right" w:pos="9026" w:leader="dot"/>
            </w:tabs>
            <w:rPr/>
          </w:pPr>
          <w:hyperlink w:anchor="__RefHeading___Toc4037269_1067777946">
            <w:r>
              <w:rPr>
                <w:webHidden/>
                <w:rStyle w:val="IndexLink"/>
                <w:rtl w:val="true"/>
              </w:rPr>
              <w:t>القاعدة الكلّية في معرفة ما يحلّ أكله وما يحرم</w:t>
            </w:r>
            <w:r>
              <w:rPr>
                <w:rStyle w:val="IndexLink"/>
                <w:rtl w:val="true"/>
              </w:rPr>
              <w:tab/>
            </w:r>
            <w:r>
              <w:rPr>
                <w:rStyle w:val="IndexLink"/>
              </w:rPr>
              <w:t>353</w:t>
            </w:r>
          </w:hyperlink>
        </w:p>
        <w:p>
          <w:pPr>
            <w:pStyle w:val="Contents4"/>
            <w:tabs>
              <w:tab w:val="clear" w:pos="8176"/>
              <w:tab w:val="right" w:pos="9026" w:leader="dot"/>
            </w:tabs>
            <w:rPr/>
          </w:pPr>
          <w:hyperlink w:anchor="__RefHeading___Toc4037271_1067777946">
            <w:r>
              <w:rPr>
                <w:webHidden/>
                <w:rStyle w:val="IndexLink"/>
                <w:rtl w:val="true"/>
              </w:rPr>
              <w:t>القسم الأوّل فى حيوان البحر</w:t>
            </w:r>
            <w:r>
              <w:rPr>
                <w:rStyle w:val="IndexLink"/>
                <w:rtl w:val="true"/>
              </w:rPr>
              <w:tab/>
            </w:r>
            <w:r>
              <w:rPr>
                <w:rStyle w:val="IndexLink"/>
              </w:rPr>
              <w:t>356</w:t>
            </w:r>
          </w:hyperlink>
        </w:p>
        <w:p>
          <w:pPr>
            <w:pStyle w:val="Contents5"/>
            <w:tabs>
              <w:tab w:val="clear" w:pos="7892"/>
              <w:tab w:val="right" w:pos="9026" w:leader="dot"/>
            </w:tabs>
            <w:rPr/>
          </w:pPr>
          <w:hyperlink w:anchor="__RefHeading___Toc4037273_1067777946">
            <w:r>
              <w:rPr>
                <w:webHidden/>
                <w:rStyle w:val="IndexLink"/>
                <w:rtl w:val="true"/>
              </w:rPr>
              <w:t>إشارة</w:t>
            </w:r>
            <w:r>
              <w:rPr>
                <w:rStyle w:val="IndexLink"/>
                <w:rtl w:val="true"/>
              </w:rPr>
              <w:t>:</w:t>
              <w:tab/>
            </w:r>
            <w:r>
              <w:rPr>
                <w:rStyle w:val="IndexLink"/>
              </w:rPr>
              <w:t>356</w:t>
            </w:r>
          </w:hyperlink>
        </w:p>
        <w:p>
          <w:pPr>
            <w:pStyle w:val="Contents5"/>
            <w:tabs>
              <w:tab w:val="clear" w:pos="7892"/>
              <w:tab w:val="right" w:pos="9026" w:leader="dot"/>
            </w:tabs>
            <w:rPr/>
          </w:pPr>
          <w:hyperlink w:anchor="__RefHeading___Toc4037275_1067777946">
            <w:r>
              <w:rPr>
                <w:webHidden/>
                <w:rStyle w:val="IndexLink"/>
                <w:rtl w:val="true"/>
              </w:rPr>
              <w:t>حكم ما ليس له فلس في الأصل</w:t>
            </w:r>
            <w:r>
              <w:rPr>
                <w:rStyle w:val="IndexLink"/>
                <w:rtl w:val="true"/>
              </w:rPr>
              <w:tab/>
            </w:r>
            <w:r>
              <w:rPr>
                <w:rStyle w:val="IndexLink"/>
              </w:rPr>
              <w:t>356</w:t>
            </w:r>
          </w:hyperlink>
        </w:p>
        <w:p>
          <w:pPr>
            <w:pStyle w:val="Contents5"/>
            <w:tabs>
              <w:tab w:val="clear" w:pos="7892"/>
              <w:tab w:val="right" w:pos="9026" w:leader="dot"/>
            </w:tabs>
            <w:rPr/>
          </w:pPr>
          <w:hyperlink w:anchor="__RefHeading___Toc4037277_1067777946">
            <w:r>
              <w:rPr>
                <w:webHidden/>
                <w:rStyle w:val="IndexLink"/>
                <w:rtl w:val="true"/>
              </w:rPr>
              <w:t>ما لا يؤكل من حيوان البحر</w:t>
            </w:r>
            <w:r>
              <w:rPr>
                <w:rStyle w:val="IndexLink"/>
                <w:rtl w:val="true"/>
              </w:rPr>
              <w:tab/>
            </w:r>
            <w:r>
              <w:rPr>
                <w:rStyle w:val="IndexLink"/>
              </w:rPr>
              <w:t>361</w:t>
            </w:r>
          </w:hyperlink>
        </w:p>
        <w:p>
          <w:pPr>
            <w:pStyle w:val="Contents5"/>
            <w:tabs>
              <w:tab w:val="clear" w:pos="7892"/>
              <w:tab w:val="right" w:pos="9026" w:leader="dot"/>
            </w:tabs>
            <w:rPr/>
          </w:pPr>
          <w:hyperlink w:anchor="__RefHeading___Toc4037279_1067777946">
            <w:r>
              <w:rPr>
                <w:webHidden/>
                <w:rStyle w:val="IndexLink"/>
                <w:rtl w:val="true"/>
              </w:rPr>
              <w:t>ما يوجد في جوف سمكة أخرى</w:t>
            </w:r>
            <w:r>
              <w:rPr>
                <w:rStyle w:val="IndexLink"/>
                <w:rtl w:val="true"/>
              </w:rPr>
              <w:tab/>
            </w:r>
            <w:r>
              <w:rPr>
                <w:rStyle w:val="IndexLink"/>
              </w:rPr>
              <w:t>362</w:t>
            </w:r>
          </w:hyperlink>
        </w:p>
        <w:p>
          <w:pPr>
            <w:pStyle w:val="Contents5"/>
            <w:tabs>
              <w:tab w:val="clear" w:pos="7892"/>
              <w:tab w:val="right" w:pos="9026" w:leader="dot"/>
            </w:tabs>
            <w:rPr/>
          </w:pPr>
          <w:hyperlink w:anchor="__RefHeading___Toc4037281_1067777946">
            <w:r>
              <w:rPr>
                <w:webHidden/>
                <w:rStyle w:val="IndexLink"/>
                <w:rtl w:val="true"/>
              </w:rPr>
              <w:t>لو اختلط الميّت بالحي بحيث لا يتميّز</w:t>
            </w:r>
            <w:r>
              <w:rPr>
                <w:rStyle w:val="IndexLink"/>
                <w:rtl w:val="true"/>
              </w:rPr>
              <w:tab/>
            </w:r>
            <w:r>
              <w:rPr>
                <w:rStyle w:val="IndexLink"/>
              </w:rPr>
              <w:t>364</w:t>
            </w:r>
          </w:hyperlink>
        </w:p>
        <w:p>
          <w:pPr>
            <w:pStyle w:val="Contents5"/>
            <w:tabs>
              <w:tab w:val="clear" w:pos="7892"/>
              <w:tab w:val="right" w:pos="9026" w:leader="dot"/>
            </w:tabs>
            <w:rPr/>
          </w:pPr>
          <w:hyperlink w:anchor="__RefHeading___Toc4037283_1067777946">
            <w:r>
              <w:rPr>
                <w:webHidden/>
                <w:rStyle w:val="IndexLink"/>
                <w:rtl w:val="true"/>
              </w:rPr>
              <w:t>حكم الجلّال من السمك</w:t>
            </w:r>
            <w:r>
              <w:rPr>
                <w:rStyle w:val="IndexLink"/>
                <w:rtl w:val="true"/>
              </w:rPr>
              <w:tab/>
            </w:r>
            <w:r>
              <w:rPr>
                <w:rStyle w:val="IndexLink"/>
              </w:rPr>
              <w:t>365</w:t>
            </w:r>
          </w:hyperlink>
        </w:p>
        <w:p>
          <w:pPr>
            <w:pStyle w:val="Contents5"/>
            <w:tabs>
              <w:tab w:val="clear" w:pos="7892"/>
              <w:tab w:val="right" w:pos="9026" w:leader="dot"/>
            </w:tabs>
            <w:rPr/>
          </w:pPr>
          <w:hyperlink w:anchor="__RefHeading___Toc4037285_1067777946">
            <w:r>
              <w:rPr>
                <w:webHidden/>
                <w:rStyle w:val="IndexLink"/>
                <w:rtl w:val="true"/>
              </w:rPr>
              <w:t>بيض السمك المحلّل حلال</w:t>
            </w:r>
            <w:r>
              <w:rPr>
                <w:rStyle w:val="IndexLink"/>
                <w:rtl w:val="true"/>
              </w:rPr>
              <w:tab/>
            </w:r>
            <w:r>
              <w:rPr>
                <w:rStyle w:val="IndexLink"/>
              </w:rPr>
              <w:t>365</w:t>
            </w:r>
          </w:hyperlink>
        </w:p>
        <w:p>
          <w:pPr>
            <w:pStyle w:val="Contents4"/>
            <w:tabs>
              <w:tab w:val="clear" w:pos="8176"/>
              <w:tab w:val="right" w:pos="9026" w:leader="dot"/>
            </w:tabs>
            <w:rPr/>
          </w:pPr>
          <w:hyperlink w:anchor="__RefHeading___Toc4037287_1067777946">
            <w:r>
              <w:rPr>
                <w:webHidden/>
                <w:rStyle w:val="IndexLink"/>
                <w:rtl w:val="true"/>
              </w:rPr>
              <w:t>القسم الثاني في البهائم</w:t>
            </w:r>
            <w:r>
              <w:rPr>
                <w:rStyle w:val="IndexLink"/>
                <w:rtl w:val="true"/>
              </w:rPr>
              <w:tab/>
            </w:r>
            <w:r>
              <w:rPr>
                <w:rStyle w:val="IndexLink"/>
              </w:rPr>
              <w:t>366</w:t>
            </w:r>
          </w:hyperlink>
        </w:p>
        <w:p>
          <w:pPr>
            <w:pStyle w:val="Contents5"/>
            <w:tabs>
              <w:tab w:val="clear" w:pos="7892"/>
              <w:tab w:val="right" w:pos="9026" w:leader="dot"/>
            </w:tabs>
            <w:rPr/>
          </w:pPr>
          <w:hyperlink w:anchor="__RefHeading___Toc4037289_1067777946">
            <w:r>
              <w:rPr>
                <w:webHidden/>
                <w:rStyle w:val="IndexLink"/>
                <w:rtl w:val="true"/>
              </w:rPr>
              <w:t>حلّيّة الأنعام الثلاثة وكراهية لحوم الحمولة الثلاثة</w:t>
            </w:r>
            <w:r>
              <w:rPr>
                <w:rStyle w:val="IndexLink"/>
                <w:rtl w:val="true"/>
              </w:rPr>
              <w:tab/>
            </w:r>
            <w:r>
              <w:rPr>
                <w:rStyle w:val="IndexLink"/>
              </w:rPr>
              <w:t>366</w:t>
            </w:r>
          </w:hyperlink>
        </w:p>
        <w:p>
          <w:pPr>
            <w:pStyle w:val="Contents5"/>
            <w:tabs>
              <w:tab w:val="clear" w:pos="7892"/>
              <w:tab w:val="right" w:pos="9026" w:leader="dot"/>
            </w:tabs>
            <w:rPr/>
          </w:pPr>
          <w:hyperlink w:anchor="__RefHeading___Toc4037291_1067777946">
            <w:r>
              <w:rPr>
                <w:webHidden/>
                <w:rStyle w:val="IndexLink"/>
                <w:rtl w:val="true"/>
              </w:rPr>
              <w:t>الحيوان الجلّال محرّم</w:t>
            </w:r>
            <w:r>
              <w:rPr>
                <w:rStyle w:val="IndexLink"/>
                <w:rtl w:val="true"/>
              </w:rPr>
              <w:tab/>
            </w:r>
            <w:r>
              <w:rPr>
                <w:rStyle w:val="IndexLink"/>
              </w:rPr>
              <w:t>369</w:t>
            </w:r>
          </w:hyperlink>
        </w:p>
        <w:p>
          <w:pPr>
            <w:pStyle w:val="Contents5"/>
            <w:tabs>
              <w:tab w:val="clear" w:pos="7892"/>
              <w:tab w:val="right" w:pos="9026" w:leader="dot"/>
            </w:tabs>
            <w:rPr/>
          </w:pPr>
          <w:hyperlink w:anchor="__RefHeading___Toc4037293_1067777946">
            <w:r>
              <w:rPr>
                <w:webHidden/>
                <w:rStyle w:val="IndexLink"/>
                <w:rtl w:val="true"/>
              </w:rPr>
              <w:t>استبراء الحيوان الجلّال</w:t>
            </w:r>
            <w:r>
              <w:rPr>
                <w:rStyle w:val="IndexLink"/>
                <w:rtl w:val="true"/>
              </w:rPr>
              <w:tab/>
            </w:r>
            <w:r>
              <w:rPr>
                <w:rStyle w:val="IndexLink"/>
              </w:rPr>
              <w:t>371</w:t>
            </w:r>
          </w:hyperlink>
        </w:p>
        <w:p>
          <w:pPr>
            <w:pStyle w:val="Contents5"/>
            <w:tabs>
              <w:tab w:val="clear" w:pos="7892"/>
              <w:tab w:val="right" w:pos="9026" w:leader="dot"/>
            </w:tabs>
            <w:rPr/>
          </w:pPr>
          <w:hyperlink w:anchor="__RefHeading___Toc4037295_1067777946">
            <w:r>
              <w:rPr>
                <w:webHidden/>
                <w:rStyle w:val="IndexLink"/>
                <w:rtl w:val="true"/>
              </w:rPr>
              <w:t>إذا وطئ الإنسان حيواناً مأكولاً حرم لحمه ولحم نسله</w:t>
            </w:r>
            <w:r>
              <w:rPr>
                <w:rStyle w:val="IndexLink"/>
                <w:rtl w:val="true"/>
              </w:rPr>
              <w:tab/>
            </w:r>
            <w:r>
              <w:rPr>
                <w:rStyle w:val="IndexLink"/>
              </w:rPr>
              <w:t>373</w:t>
            </w:r>
          </w:hyperlink>
        </w:p>
        <w:p>
          <w:pPr>
            <w:pStyle w:val="Contents5"/>
            <w:tabs>
              <w:tab w:val="clear" w:pos="7892"/>
              <w:tab w:val="right" w:pos="9026" w:leader="dot"/>
            </w:tabs>
            <w:rPr/>
          </w:pPr>
          <w:hyperlink w:anchor="__RefHeading___Toc4037297_1067777946">
            <w:r>
              <w:rPr>
                <w:webHidden/>
                <w:rStyle w:val="IndexLink"/>
                <w:rtl w:val="true"/>
              </w:rPr>
              <w:t>لو شرب شيء من الحيوان خمراً</w:t>
            </w:r>
            <w:r>
              <w:rPr>
                <w:rStyle w:val="IndexLink"/>
                <w:rtl w:val="true"/>
              </w:rPr>
              <w:tab/>
            </w:r>
            <w:r>
              <w:rPr>
                <w:rStyle w:val="IndexLink"/>
              </w:rPr>
              <w:t>375</w:t>
            </w:r>
          </w:hyperlink>
        </w:p>
        <w:p>
          <w:pPr>
            <w:pStyle w:val="Contents5"/>
            <w:tabs>
              <w:tab w:val="clear" w:pos="7892"/>
              <w:tab w:val="right" w:pos="9026" w:leader="dot"/>
            </w:tabs>
            <w:rPr/>
          </w:pPr>
          <w:hyperlink w:anchor="__RefHeading___Toc4037299_1067777946">
            <w:r>
              <w:rPr>
                <w:webHidden/>
                <w:rStyle w:val="IndexLink"/>
                <w:rtl w:val="true"/>
              </w:rPr>
              <w:t>ما يؤكل من الوحشية، وما يحرم منها</w:t>
            </w:r>
            <w:r>
              <w:rPr>
                <w:rStyle w:val="IndexLink"/>
                <w:rtl w:val="true"/>
              </w:rPr>
              <w:tab/>
            </w:r>
            <w:r>
              <w:rPr>
                <w:rStyle w:val="IndexLink"/>
              </w:rPr>
              <w:t>377</w:t>
            </w:r>
          </w:hyperlink>
        </w:p>
        <w:p>
          <w:pPr>
            <w:pStyle w:val="Contents4"/>
            <w:tabs>
              <w:tab w:val="clear" w:pos="8176"/>
              <w:tab w:val="right" w:pos="9026" w:leader="dot"/>
            </w:tabs>
            <w:rPr/>
          </w:pPr>
          <w:hyperlink w:anchor="__RefHeading___Toc4037301_1067777946">
            <w:r>
              <w:rPr>
                <w:webHidden/>
                <w:rStyle w:val="IndexLink"/>
                <w:rtl w:val="true"/>
              </w:rPr>
              <w:t>القسم الثالث في الطير</w:t>
            </w:r>
            <w:r>
              <w:rPr>
                <w:rStyle w:val="IndexLink"/>
                <w:rtl w:val="true"/>
              </w:rPr>
              <w:tab/>
            </w:r>
            <w:r>
              <w:rPr>
                <w:rStyle w:val="IndexLink"/>
              </w:rPr>
              <w:t>379</w:t>
            </w:r>
          </w:hyperlink>
        </w:p>
        <w:p>
          <w:pPr>
            <w:pStyle w:val="Contents5"/>
            <w:tabs>
              <w:tab w:val="clear" w:pos="7892"/>
              <w:tab w:val="right" w:pos="9026" w:leader="dot"/>
            </w:tabs>
            <w:rPr/>
          </w:pPr>
          <w:hyperlink w:anchor="__RefHeading___Toc4037303_1067777946">
            <w:r>
              <w:rPr>
                <w:webHidden/>
                <w:rStyle w:val="IndexLink"/>
                <w:rtl w:val="true"/>
              </w:rPr>
              <w:t>أصناف الطير المحرّم</w:t>
            </w:r>
            <w:r>
              <w:rPr>
                <w:rStyle w:val="IndexLink"/>
                <w:rtl w:val="true"/>
              </w:rPr>
              <w:t>:</w:t>
              <w:tab/>
            </w:r>
            <w:r>
              <w:rPr>
                <w:rStyle w:val="IndexLink"/>
              </w:rPr>
              <w:t>379</w:t>
            </w:r>
          </w:hyperlink>
        </w:p>
        <w:p>
          <w:pPr>
            <w:pStyle w:val="Contents6"/>
            <w:tabs>
              <w:tab w:val="clear" w:pos="7609"/>
              <w:tab w:val="right" w:pos="9026" w:leader="dot"/>
            </w:tabs>
            <w:rPr/>
          </w:pPr>
          <w:hyperlink w:anchor="__RefHeading___Toc4037305_1067777946">
            <w:r>
              <w:rPr>
                <w:webHidden/>
                <w:rStyle w:val="IndexLink"/>
                <w:rtl w:val="true"/>
              </w:rPr>
              <w:t>إشارة</w:t>
            </w:r>
            <w:r>
              <w:rPr>
                <w:rStyle w:val="IndexLink"/>
                <w:rtl w:val="true"/>
              </w:rPr>
              <w:t>:</w:t>
              <w:tab/>
            </w:r>
            <w:r>
              <w:rPr>
                <w:rStyle w:val="IndexLink"/>
              </w:rPr>
              <w:t>379</w:t>
            </w:r>
          </w:hyperlink>
        </w:p>
        <w:p>
          <w:pPr>
            <w:pStyle w:val="Contents6"/>
            <w:tabs>
              <w:tab w:val="clear" w:pos="7609"/>
              <w:tab w:val="right" w:pos="9026" w:leader="dot"/>
            </w:tabs>
            <w:rPr/>
          </w:pPr>
          <w:hyperlink w:anchor="__RefHeading___Toc4037307_1067777946">
            <w:r>
              <w:rPr>
                <w:webHidden/>
                <w:rStyle w:val="IndexLink"/>
                <w:rtl w:val="true"/>
              </w:rPr>
              <w:t>الأوّل</w:t>
            </w:r>
            <w:r>
              <w:rPr>
                <w:rStyle w:val="IndexLink"/>
                <w:rtl w:val="true"/>
              </w:rPr>
              <w:t xml:space="preserve">: </w:t>
            </w:r>
            <w:r>
              <w:rPr>
                <w:rStyle w:val="IndexLink"/>
                <w:rtl w:val="true"/>
              </w:rPr>
              <w:t>ما كان ذا مخلاب قويّ</w:t>
            </w:r>
            <w:r>
              <w:rPr>
                <w:rStyle w:val="IndexLink"/>
                <w:rtl w:val="true"/>
              </w:rPr>
              <w:tab/>
            </w:r>
            <w:r>
              <w:rPr>
                <w:rStyle w:val="IndexLink"/>
              </w:rPr>
              <w:t>379</w:t>
            </w:r>
          </w:hyperlink>
        </w:p>
        <w:p>
          <w:pPr>
            <w:pStyle w:val="Contents6"/>
            <w:tabs>
              <w:tab w:val="clear" w:pos="7609"/>
              <w:tab w:val="right" w:pos="9026" w:leader="dot"/>
            </w:tabs>
            <w:rPr/>
          </w:pPr>
          <w:hyperlink w:anchor="__RefHeading___Toc4037309_1067777946">
            <w:r>
              <w:rPr>
                <w:webHidden/>
                <w:rStyle w:val="IndexLink"/>
                <w:rtl w:val="true"/>
              </w:rPr>
              <w:t>إشارة</w:t>
            </w:r>
            <w:r>
              <w:rPr>
                <w:rStyle w:val="IndexLink"/>
                <w:rtl w:val="true"/>
              </w:rPr>
              <w:t>:</w:t>
              <w:tab/>
            </w:r>
            <w:r>
              <w:rPr>
                <w:rStyle w:val="IndexLink"/>
              </w:rPr>
              <w:t>379</w:t>
            </w:r>
          </w:hyperlink>
        </w:p>
        <w:p>
          <w:pPr>
            <w:pStyle w:val="Contents6"/>
            <w:tabs>
              <w:tab w:val="clear" w:pos="7609"/>
              <w:tab w:val="right" w:pos="9026" w:leader="dot"/>
            </w:tabs>
            <w:rPr/>
          </w:pPr>
          <w:hyperlink w:anchor="__RefHeading___Toc4037311_1067777946">
            <w:r>
              <w:rPr>
                <w:webHidden/>
                <w:rStyle w:val="IndexLink"/>
                <w:rtl w:val="true"/>
              </w:rPr>
              <w:t>حكم الغراب</w:t>
            </w:r>
            <w:r>
              <w:rPr>
                <w:rStyle w:val="IndexLink"/>
                <w:rtl w:val="true"/>
              </w:rPr>
              <w:tab/>
            </w:r>
            <w:r>
              <w:rPr>
                <w:rStyle w:val="IndexLink"/>
              </w:rPr>
              <w:t>380</w:t>
            </w:r>
          </w:hyperlink>
        </w:p>
        <w:p>
          <w:pPr>
            <w:pStyle w:val="Contents6"/>
            <w:tabs>
              <w:tab w:val="clear" w:pos="7609"/>
              <w:tab w:val="right" w:pos="9026" w:leader="dot"/>
            </w:tabs>
            <w:rPr/>
          </w:pPr>
          <w:hyperlink w:anchor="__RefHeading___Toc4037313_1067777946">
            <w:r>
              <w:rPr>
                <w:webHidden/>
                <w:rStyle w:val="IndexLink"/>
                <w:rtl w:val="true"/>
              </w:rPr>
              <w:t>الثاني</w:t>
            </w:r>
            <w:r>
              <w:rPr>
                <w:rStyle w:val="IndexLink"/>
                <w:rtl w:val="true"/>
              </w:rPr>
              <w:t xml:space="preserve">: </w:t>
            </w:r>
            <w:r>
              <w:rPr>
                <w:rStyle w:val="IndexLink"/>
                <w:rtl w:val="true"/>
              </w:rPr>
              <w:t>ما كان صفيفه أكثر من دفيفه</w:t>
            </w:r>
            <w:r>
              <w:rPr>
                <w:rStyle w:val="IndexLink"/>
                <w:rtl w:val="true"/>
              </w:rPr>
              <w:tab/>
            </w:r>
            <w:r>
              <w:rPr>
                <w:rStyle w:val="IndexLink"/>
              </w:rPr>
              <w:t>382</w:t>
            </w:r>
          </w:hyperlink>
        </w:p>
        <w:p>
          <w:pPr>
            <w:pStyle w:val="Contents6"/>
            <w:tabs>
              <w:tab w:val="clear" w:pos="7609"/>
              <w:tab w:val="right" w:pos="9026" w:leader="dot"/>
            </w:tabs>
            <w:rPr/>
          </w:pPr>
          <w:hyperlink w:anchor="__RefHeading___Toc4037315_1067777946">
            <w:r>
              <w:rPr>
                <w:webHidden/>
                <w:rStyle w:val="IndexLink"/>
                <w:rtl w:val="true"/>
              </w:rPr>
              <w:t>الثالث</w:t>
            </w:r>
            <w:r>
              <w:rPr>
                <w:rStyle w:val="IndexLink"/>
                <w:rtl w:val="true"/>
              </w:rPr>
              <w:t xml:space="preserve">: </w:t>
            </w:r>
            <w:r>
              <w:rPr>
                <w:rStyle w:val="IndexLink"/>
                <w:rtl w:val="true"/>
              </w:rPr>
              <w:t>ما ليس له قانصة ولا حوصلة ولا صيصيّة</w:t>
            </w:r>
            <w:r>
              <w:rPr>
                <w:rStyle w:val="IndexLink"/>
                <w:rtl w:val="true"/>
              </w:rPr>
              <w:tab/>
            </w:r>
            <w:r>
              <w:rPr>
                <w:rStyle w:val="IndexLink"/>
              </w:rPr>
              <w:t>383</w:t>
            </w:r>
          </w:hyperlink>
        </w:p>
        <w:p>
          <w:pPr>
            <w:pStyle w:val="Contents6"/>
            <w:tabs>
              <w:tab w:val="clear" w:pos="7609"/>
              <w:tab w:val="right" w:pos="9026" w:leader="dot"/>
            </w:tabs>
            <w:rPr/>
          </w:pPr>
          <w:hyperlink w:anchor="__RefHeading___Toc4037317_1067777946">
            <w:r>
              <w:rPr>
                <w:webHidden/>
                <w:rStyle w:val="IndexLink"/>
                <w:rtl w:val="true"/>
              </w:rPr>
              <w:t>الرابع</w:t>
            </w:r>
            <w:r>
              <w:rPr>
                <w:rStyle w:val="IndexLink"/>
                <w:rtl w:val="true"/>
              </w:rPr>
              <w:t xml:space="preserve">: </w:t>
            </w:r>
            <w:r>
              <w:rPr>
                <w:rStyle w:val="IndexLink"/>
                <w:rtl w:val="true"/>
              </w:rPr>
              <w:t>ما يتناوله التحريم عيناً، كالخشّاف والطاوس</w:t>
            </w:r>
            <w:r>
              <w:rPr>
                <w:rStyle w:val="IndexLink"/>
                <w:rtl w:val="true"/>
              </w:rPr>
              <w:t>.</w:t>
              <w:tab/>
            </w:r>
            <w:r>
              <w:rPr>
                <w:rStyle w:val="IndexLink"/>
              </w:rPr>
              <w:t>384</w:t>
            </w:r>
          </w:hyperlink>
        </w:p>
        <w:p>
          <w:pPr>
            <w:pStyle w:val="Contents6"/>
            <w:tabs>
              <w:tab w:val="clear" w:pos="7609"/>
              <w:tab w:val="right" w:pos="9026" w:leader="dot"/>
            </w:tabs>
            <w:rPr/>
          </w:pPr>
          <w:hyperlink w:anchor="__RefHeading___Toc4037319_1067777946">
            <w:r>
              <w:rPr>
                <w:webHidden/>
                <w:rStyle w:val="IndexLink"/>
                <w:rtl w:val="true"/>
              </w:rPr>
              <w:t>إشارة</w:t>
            </w:r>
            <w:r>
              <w:rPr>
                <w:rStyle w:val="IndexLink"/>
                <w:rtl w:val="true"/>
              </w:rPr>
              <w:t>:</w:t>
              <w:tab/>
            </w:r>
            <w:r>
              <w:rPr>
                <w:rStyle w:val="IndexLink"/>
              </w:rPr>
              <w:t>384</w:t>
            </w:r>
          </w:hyperlink>
        </w:p>
        <w:p>
          <w:pPr>
            <w:pStyle w:val="Contents6"/>
            <w:tabs>
              <w:tab w:val="clear" w:pos="7609"/>
              <w:tab w:val="right" w:pos="9026" w:leader="dot"/>
            </w:tabs>
            <w:rPr/>
          </w:pPr>
          <w:hyperlink w:anchor="__RefHeading___Toc4037321_1067777946">
            <w:r>
              <w:rPr>
                <w:webHidden/>
                <w:rStyle w:val="IndexLink"/>
                <w:rtl w:val="true"/>
              </w:rPr>
              <w:t>حكم الخُطاف</w:t>
            </w:r>
            <w:r>
              <w:rPr>
                <w:rStyle w:val="IndexLink"/>
                <w:rtl w:val="true"/>
              </w:rPr>
              <w:tab/>
            </w:r>
            <w:r>
              <w:rPr>
                <w:rStyle w:val="IndexLink"/>
              </w:rPr>
              <w:t>385</w:t>
            </w:r>
          </w:hyperlink>
        </w:p>
        <w:p>
          <w:pPr>
            <w:pStyle w:val="Contents5"/>
            <w:tabs>
              <w:tab w:val="clear" w:pos="7892"/>
              <w:tab w:val="right" w:pos="9026" w:leader="dot"/>
            </w:tabs>
            <w:rPr/>
          </w:pPr>
          <w:hyperlink w:anchor="__RefHeading___Toc4037323_1067777946">
            <w:r>
              <w:rPr>
                <w:webHidden/>
                <w:rStyle w:val="IndexLink"/>
                <w:rtl w:val="true"/>
              </w:rPr>
              <w:t>المكروه من الطير</w:t>
            </w:r>
            <w:r>
              <w:rPr>
                <w:rStyle w:val="IndexLink"/>
                <w:rtl w:val="true"/>
              </w:rPr>
              <w:tab/>
            </w:r>
            <w:r>
              <w:rPr>
                <w:rStyle w:val="IndexLink"/>
              </w:rPr>
              <w:t>387</w:t>
            </w:r>
          </w:hyperlink>
        </w:p>
        <w:p>
          <w:pPr>
            <w:pStyle w:val="Contents5"/>
            <w:tabs>
              <w:tab w:val="clear" w:pos="7892"/>
              <w:tab w:val="right" w:pos="9026" w:leader="dot"/>
            </w:tabs>
            <w:rPr/>
          </w:pPr>
          <w:hyperlink w:anchor="__RefHeading___Toc4037325_1067777946">
            <w:r>
              <w:rPr>
                <w:webHidden/>
                <w:rStyle w:val="IndexLink"/>
                <w:rtl w:val="true"/>
              </w:rPr>
              <w:t>ما لا بأس به من الطيور</w:t>
            </w:r>
            <w:r>
              <w:rPr>
                <w:rStyle w:val="IndexLink"/>
                <w:rtl w:val="true"/>
              </w:rPr>
              <w:tab/>
            </w:r>
            <w:r>
              <w:rPr>
                <w:rStyle w:val="IndexLink"/>
              </w:rPr>
              <w:t>388</w:t>
            </w:r>
          </w:hyperlink>
        </w:p>
        <w:p>
          <w:pPr>
            <w:pStyle w:val="Contents5"/>
            <w:tabs>
              <w:tab w:val="clear" w:pos="7892"/>
              <w:tab w:val="right" w:pos="9026" w:leader="dot"/>
            </w:tabs>
            <w:rPr/>
          </w:pPr>
          <w:hyperlink w:anchor="__RefHeading___Toc4037327_1067777946">
            <w:r>
              <w:rPr>
                <w:webHidden/>
                <w:rStyle w:val="IndexLink"/>
                <w:rtl w:val="true"/>
              </w:rPr>
              <w:t>يعتبر في طير الماء ما يعتبر في الطير المجهول</w:t>
            </w:r>
            <w:r>
              <w:rPr>
                <w:rStyle w:val="IndexLink"/>
                <w:rtl w:val="true"/>
              </w:rPr>
              <w:tab/>
            </w:r>
            <w:r>
              <w:rPr>
                <w:rStyle w:val="IndexLink"/>
              </w:rPr>
              <w:t>389</w:t>
            </w:r>
          </w:hyperlink>
        </w:p>
        <w:p>
          <w:pPr>
            <w:pStyle w:val="Contents5"/>
            <w:tabs>
              <w:tab w:val="clear" w:pos="7892"/>
              <w:tab w:val="right" w:pos="9026" w:leader="dot"/>
            </w:tabs>
            <w:rPr/>
          </w:pPr>
          <w:hyperlink w:anchor="__RefHeading___Toc4037329_1067777946">
            <w:r>
              <w:rPr>
                <w:webHidden/>
                <w:rStyle w:val="IndexLink"/>
                <w:rtl w:val="true"/>
              </w:rPr>
              <w:t>حكم الطير الجلّال</w:t>
            </w:r>
            <w:r>
              <w:rPr>
                <w:rStyle w:val="IndexLink"/>
                <w:rtl w:val="true"/>
              </w:rPr>
              <w:tab/>
            </w:r>
            <w:r>
              <w:rPr>
                <w:rStyle w:val="IndexLink"/>
              </w:rPr>
              <w:t>390</w:t>
            </w:r>
          </w:hyperlink>
        </w:p>
        <w:p>
          <w:pPr>
            <w:pStyle w:val="Contents5"/>
            <w:tabs>
              <w:tab w:val="clear" w:pos="7892"/>
              <w:tab w:val="right" w:pos="9026" w:leader="dot"/>
            </w:tabs>
            <w:rPr/>
          </w:pPr>
          <w:hyperlink w:anchor="__RefHeading___Toc4037331_1067777946">
            <w:r>
              <w:rPr>
                <w:webHidden/>
                <w:rStyle w:val="IndexLink"/>
                <w:rtl w:val="true"/>
              </w:rPr>
              <w:t>بيض ما يؤكل من الطير حلال</w:t>
            </w:r>
            <w:r>
              <w:rPr>
                <w:rStyle w:val="IndexLink"/>
                <w:rtl w:val="true"/>
              </w:rPr>
              <w:tab/>
            </w:r>
            <w:r>
              <w:rPr>
                <w:rStyle w:val="IndexLink"/>
              </w:rPr>
              <w:t>391</w:t>
            </w:r>
          </w:hyperlink>
        </w:p>
        <w:p>
          <w:pPr>
            <w:pStyle w:val="Contents5"/>
            <w:tabs>
              <w:tab w:val="clear" w:pos="7892"/>
              <w:tab w:val="right" w:pos="9026" w:leader="dot"/>
            </w:tabs>
            <w:rPr/>
          </w:pPr>
          <w:hyperlink w:anchor="__RefHeading___Toc4037333_1067777946">
            <w:r>
              <w:rPr>
                <w:webHidden/>
                <w:rStyle w:val="IndexLink"/>
                <w:rtl w:val="true"/>
              </w:rPr>
              <w:t>المجثّمة والمصبورة حرام</w:t>
            </w:r>
            <w:r>
              <w:rPr>
                <w:rStyle w:val="IndexLink"/>
                <w:rtl w:val="true"/>
              </w:rPr>
              <w:tab/>
            </w:r>
            <w:r>
              <w:rPr>
                <w:rStyle w:val="IndexLink"/>
              </w:rPr>
              <w:t>392</w:t>
            </w:r>
          </w:hyperlink>
        </w:p>
        <w:p>
          <w:pPr>
            <w:pStyle w:val="Contents4"/>
            <w:tabs>
              <w:tab w:val="clear" w:pos="8176"/>
              <w:tab w:val="right" w:pos="9026" w:leader="dot"/>
            </w:tabs>
            <w:rPr/>
          </w:pPr>
          <w:hyperlink w:anchor="__RefHeading___Toc4037335_1067777946">
            <w:r>
              <w:rPr>
                <w:webHidden/>
                <w:rStyle w:val="IndexLink"/>
                <w:rtl w:val="true"/>
              </w:rPr>
              <w:t>القسم الرابع في الجامدات المحرّمة</w:t>
            </w:r>
            <w:r>
              <w:rPr>
                <w:rStyle w:val="IndexLink"/>
                <w:rtl w:val="true"/>
              </w:rPr>
              <w:tab/>
            </w:r>
            <w:r>
              <w:rPr>
                <w:rStyle w:val="IndexLink"/>
              </w:rPr>
              <w:t>392</w:t>
            </w:r>
          </w:hyperlink>
        </w:p>
        <w:p>
          <w:pPr>
            <w:pStyle w:val="Contents5"/>
            <w:tabs>
              <w:tab w:val="clear" w:pos="7892"/>
              <w:tab w:val="right" w:pos="9026" w:leader="dot"/>
            </w:tabs>
            <w:rPr/>
          </w:pPr>
          <w:hyperlink w:anchor="__RefHeading___Toc4037337_1067777946">
            <w:r>
              <w:rPr>
                <w:webHidden/>
                <w:rStyle w:val="IndexLink"/>
                <w:rtl w:val="true"/>
              </w:rPr>
              <w:t>إشارة</w:t>
            </w:r>
            <w:r>
              <w:rPr>
                <w:rStyle w:val="IndexLink"/>
                <w:rtl w:val="true"/>
              </w:rPr>
              <w:t>:</w:t>
              <w:tab/>
            </w:r>
            <w:r>
              <w:rPr>
                <w:rStyle w:val="IndexLink"/>
              </w:rPr>
              <w:t>392</w:t>
            </w:r>
          </w:hyperlink>
        </w:p>
        <w:p>
          <w:pPr>
            <w:pStyle w:val="Contents5"/>
            <w:tabs>
              <w:tab w:val="clear" w:pos="7892"/>
              <w:tab w:val="right" w:pos="9026" w:leader="dot"/>
            </w:tabs>
            <w:rPr/>
          </w:pPr>
          <w:hyperlink w:anchor="__RefHeading___Toc4037339_1067777946">
            <w:r>
              <w:rPr>
                <w:webHidden/>
                <w:rStyle w:val="IndexLink"/>
                <w:rtl w:val="true"/>
              </w:rPr>
              <w:t>الأوّل</w:t>
            </w:r>
            <w:r>
              <w:rPr>
                <w:rStyle w:val="IndexLink"/>
                <w:rtl w:val="true"/>
              </w:rPr>
              <w:t xml:space="preserve">: </w:t>
            </w:r>
            <w:r>
              <w:rPr>
                <w:rStyle w:val="IndexLink"/>
                <w:rtl w:val="true"/>
              </w:rPr>
              <w:t>الميتات المحرّمة</w:t>
            </w:r>
            <w:r>
              <w:rPr>
                <w:rStyle w:val="IndexLink"/>
                <w:rtl w:val="true"/>
              </w:rPr>
              <w:tab/>
            </w:r>
            <w:r>
              <w:rPr>
                <w:rStyle w:val="IndexLink"/>
              </w:rPr>
              <w:t>393</w:t>
            </w:r>
          </w:hyperlink>
        </w:p>
        <w:p>
          <w:pPr>
            <w:pStyle w:val="Contents6"/>
            <w:tabs>
              <w:tab w:val="clear" w:pos="7609"/>
              <w:tab w:val="right" w:pos="9026" w:leader="dot"/>
            </w:tabs>
            <w:rPr/>
          </w:pPr>
          <w:hyperlink w:anchor="__RefHeading___Toc4037341_1067777946">
            <w:r>
              <w:rPr>
                <w:webHidden/>
                <w:rStyle w:val="IndexLink"/>
                <w:rtl w:val="true"/>
              </w:rPr>
              <w:t>إشارة</w:t>
            </w:r>
            <w:r>
              <w:rPr>
                <w:rStyle w:val="IndexLink"/>
                <w:rtl w:val="true"/>
              </w:rPr>
              <w:t>:</w:t>
              <w:tab/>
            </w:r>
            <w:r>
              <w:rPr>
                <w:rStyle w:val="IndexLink"/>
              </w:rPr>
              <w:t>393</w:t>
            </w:r>
          </w:hyperlink>
        </w:p>
        <w:p>
          <w:pPr>
            <w:pStyle w:val="Contents6"/>
            <w:tabs>
              <w:tab w:val="clear" w:pos="7609"/>
              <w:tab w:val="right" w:pos="9026" w:leader="dot"/>
            </w:tabs>
            <w:rPr/>
          </w:pPr>
          <w:hyperlink w:anchor="__RefHeading___Toc4037343_1067777946">
            <w:r>
              <w:rPr>
                <w:webHidden/>
                <w:rStyle w:val="IndexLink"/>
                <w:rtl w:val="true"/>
              </w:rPr>
              <w:t>أجزاء الميتة التي لا تحلّها الحياة</w:t>
            </w:r>
            <w:r>
              <w:rPr>
                <w:rStyle w:val="IndexLink"/>
                <w:rtl w:val="true"/>
              </w:rPr>
              <w:tab/>
            </w:r>
            <w:r>
              <w:rPr>
                <w:rStyle w:val="IndexLink"/>
              </w:rPr>
              <w:t>394</w:t>
            </w:r>
          </w:hyperlink>
        </w:p>
        <w:p>
          <w:pPr>
            <w:pStyle w:val="Contents6"/>
            <w:tabs>
              <w:tab w:val="clear" w:pos="7609"/>
              <w:tab w:val="right" w:pos="9026" w:leader="dot"/>
            </w:tabs>
            <w:rPr/>
          </w:pPr>
          <w:hyperlink w:anchor="__RefHeading___Toc4037345_1067777946">
            <w:r>
              <w:rPr>
                <w:webHidden/>
                <w:rStyle w:val="IndexLink"/>
                <w:rtl w:val="true"/>
              </w:rPr>
              <w:t>إذا اختلط الذكيّ بالميتة</w:t>
            </w:r>
            <w:r>
              <w:rPr>
                <w:rStyle w:val="IndexLink"/>
                <w:rtl w:val="true"/>
              </w:rPr>
              <w:tab/>
            </w:r>
            <w:r>
              <w:rPr>
                <w:rStyle w:val="IndexLink"/>
              </w:rPr>
              <w:t>396</w:t>
            </w:r>
          </w:hyperlink>
        </w:p>
        <w:p>
          <w:pPr>
            <w:pStyle w:val="Contents6"/>
            <w:tabs>
              <w:tab w:val="clear" w:pos="7609"/>
              <w:tab w:val="right" w:pos="9026" w:leader="dot"/>
            </w:tabs>
            <w:rPr/>
          </w:pPr>
          <w:hyperlink w:anchor="__RefHeading___Toc4037347_1067777946">
            <w:r>
              <w:rPr>
                <w:webHidden/>
                <w:rStyle w:val="IndexLink"/>
                <w:rtl w:val="true"/>
              </w:rPr>
              <w:t>كلّ ما أبين من الحي فهو ميتة</w:t>
            </w:r>
            <w:r>
              <w:rPr>
                <w:rStyle w:val="IndexLink"/>
                <w:rtl w:val="true"/>
              </w:rPr>
              <w:tab/>
            </w:r>
            <w:r>
              <w:rPr>
                <w:rStyle w:val="IndexLink"/>
              </w:rPr>
              <w:t>398</w:t>
            </w:r>
          </w:hyperlink>
        </w:p>
        <w:p>
          <w:pPr>
            <w:pStyle w:val="Contents5"/>
            <w:tabs>
              <w:tab w:val="clear" w:pos="7892"/>
              <w:tab w:val="right" w:pos="9026" w:leader="dot"/>
            </w:tabs>
            <w:rPr/>
          </w:pPr>
          <w:hyperlink w:anchor="__RefHeading___Toc4037349_1067777946">
            <w:r>
              <w:rPr>
                <w:webHidden/>
                <w:rStyle w:val="IndexLink"/>
                <w:rtl w:val="true"/>
              </w:rPr>
              <w:t>الثاني</w:t>
            </w:r>
            <w:r>
              <w:rPr>
                <w:rStyle w:val="IndexLink"/>
                <w:rtl w:val="true"/>
              </w:rPr>
              <w:t xml:space="preserve">: </w:t>
            </w:r>
            <w:r>
              <w:rPr>
                <w:rStyle w:val="IndexLink"/>
                <w:rtl w:val="true"/>
              </w:rPr>
              <w:t>المحرّمات من الذبيحة</w:t>
            </w:r>
            <w:r>
              <w:rPr>
                <w:rStyle w:val="IndexLink"/>
                <w:rtl w:val="true"/>
              </w:rPr>
              <w:tab/>
            </w:r>
            <w:r>
              <w:rPr>
                <w:rStyle w:val="IndexLink"/>
              </w:rPr>
              <w:t>399</w:t>
            </w:r>
          </w:hyperlink>
        </w:p>
        <w:p>
          <w:pPr>
            <w:pStyle w:val="Contents5"/>
            <w:tabs>
              <w:tab w:val="clear" w:pos="7892"/>
              <w:tab w:val="right" w:pos="9026" w:leader="dot"/>
            </w:tabs>
            <w:rPr/>
          </w:pPr>
          <w:hyperlink w:anchor="__RefHeading___Toc4037351_1067777946">
            <w:r>
              <w:rPr>
                <w:webHidden/>
                <w:rStyle w:val="IndexLink"/>
                <w:rtl w:val="true"/>
              </w:rPr>
              <w:t>الثالث</w:t>
            </w:r>
            <w:r>
              <w:rPr>
                <w:rStyle w:val="IndexLink"/>
                <w:rtl w:val="true"/>
              </w:rPr>
              <w:t xml:space="preserve">: </w:t>
            </w:r>
            <w:r>
              <w:rPr>
                <w:rStyle w:val="IndexLink"/>
                <w:rtl w:val="true"/>
              </w:rPr>
              <w:t>الأعيان النجسة محرّمة</w:t>
            </w:r>
            <w:r>
              <w:rPr>
                <w:rStyle w:val="IndexLink"/>
                <w:rtl w:val="true"/>
              </w:rPr>
              <w:tab/>
            </w:r>
            <w:r>
              <w:rPr>
                <w:rStyle w:val="IndexLink"/>
              </w:rPr>
              <w:t>402</w:t>
            </w:r>
          </w:hyperlink>
        </w:p>
        <w:p>
          <w:pPr>
            <w:pStyle w:val="Contents6"/>
            <w:tabs>
              <w:tab w:val="clear" w:pos="7609"/>
              <w:tab w:val="right" w:pos="9026" w:leader="dot"/>
            </w:tabs>
            <w:rPr/>
          </w:pPr>
          <w:hyperlink w:anchor="__RefHeading___Toc4037353_1067777946">
            <w:r>
              <w:rPr>
                <w:webHidden/>
                <w:rStyle w:val="IndexLink"/>
                <w:rtl w:val="true"/>
              </w:rPr>
              <w:t>إشارة</w:t>
            </w:r>
            <w:r>
              <w:rPr>
                <w:rStyle w:val="IndexLink"/>
                <w:rtl w:val="true"/>
              </w:rPr>
              <w:t>:</w:t>
              <w:tab/>
            </w:r>
            <w:r>
              <w:rPr>
                <w:rStyle w:val="IndexLink"/>
              </w:rPr>
              <w:t>402</w:t>
            </w:r>
          </w:hyperlink>
        </w:p>
        <w:p>
          <w:pPr>
            <w:pStyle w:val="Contents6"/>
            <w:tabs>
              <w:tab w:val="clear" w:pos="7609"/>
              <w:tab w:val="right" w:pos="9026" w:leader="dot"/>
            </w:tabs>
            <w:rPr/>
          </w:pPr>
          <w:hyperlink w:anchor="__RefHeading___Toc4037355_1067777946">
            <w:r>
              <w:rPr>
                <w:webHidden/>
                <w:rStyle w:val="IndexLink"/>
                <w:rtl w:val="true"/>
              </w:rPr>
              <w:t>نجاسة ما باشره الكفّار</w:t>
            </w:r>
            <w:r>
              <w:rPr>
                <w:rStyle w:val="IndexLink"/>
                <w:rtl w:val="true"/>
              </w:rPr>
              <w:tab/>
            </w:r>
            <w:r>
              <w:rPr>
                <w:rStyle w:val="IndexLink"/>
              </w:rPr>
              <w:t>403</w:t>
            </w:r>
          </w:hyperlink>
        </w:p>
        <w:p>
          <w:pPr>
            <w:pStyle w:val="Contents5"/>
            <w:tabs>
              <w:tab w:val="clear" w:pos="7892"/>
              <w:tab w:val="right" w:pos="9026" w:leader="dot"/>
            </w:tabs>
            <w:rPr/>
          </w:pPr>
          <w:hyperlink w:anchor="__RefHeading___Toc4037357_1067777946">
            <w:r>
              <w:rPr>
                <w:webHidden/>
                <w:rStyle w:val="IndexLink"/>
                <w:rtl w:val="true"/>
              </w:rPr>
              <w:t>الرابع</w:t>
            </w:r>
            <w:r>
              <w:rPr>
                <w:rStyle w:val="IndexLink"/>
                <w:rtl w:val="true"/>
              </w:rPr>
              <w:t xml:space="preserve">: </w:t>
            </w:r>
            <w:r>
              <w:rPr>
                <w:rStyle w:val="IndexLink"/>
                <w:rtl w:val="true"/>
              </w:rPr>
              <w:t xml:space="preserve">أكل الطين حرام، إلّا تربة الحسين </w:t>
            </w:r>
            <w:r>
              <w:rPr>
                <w:rStyle w:val="IndexLink"/>
                <w:rtl w:val="true"/>
              </w:rPr>
              <w:t>(</w:t>
            </w:r>
            <w:r>
              <w:rPr>
                <w:rStyle w:val="IndexLink"/>
                <w:rtl w:val="true"/>
              </w:rPr>
              <w:t>عَلَيهِ السَّلَامُ</w:t>
            </w:r>
            <w:r>
              <w:rPr>
                <w:rStyle w:val="IndexLink"/>
                <w:rtl w:val="true"/>
              </w:rPr>
              <w:t>)</w:t>
              <w:tab/>
            </w:r>
            <w:r>
              <w:rPr>
                <w:rStyle w:val="IndexLink"/>
              </w:rPr>
              <w:t>406</w:t>
            </w:r>
          </w:hyperlink>
        </w:p>
        <w:p>
          <w:pPr>
            <w:pStyle w:val="Contents5"/>
            <w:tabs>
              <w:tab w:val="clear" w:pos="7892"/>
              <w:tab w:val="right" w:pos="9026" w:leader="dot"/>
            </w:tabs>
            <w:rPr/>
          </w:pPr>
          <w:hyperlink w:anchor="__RefHeading___Toc4037359_1067777946">
            <w:r>
              <w:rPr>
                <w:webHidden/>
                <w:rStyle w:val="IndexLink"/>
                <w:rtl w:val="true"/>
              </w:rPr>
              <w:t>الخامس</w:t>
            </w:r>
            <w:r>
              <w:rPr>
                <w:rStyle w:val="IndexLink"/>
                <w:rtl w:val="true"/>
              </w:rPr>
              <w:t xml:space="preserve">: </w:t>
            </w:r>
            <w:r>
              <w:rPr>
                <w:rStyle w:val="IndexLink"/>
                <w:rtl w:val="true"/>
              </w:rPr>
              <w:t>السموم القاتلة محرّمة</w:t>
            </w:r>
            <w:r>
              <w:rPr>
                <w:rStyle w:val="IndexLink"/>
                <w:rtl w:val="true"/>
              </w:rPr>
              <w:tab/>
            </w:r>
            <w:r>
              <w:rPr>
                <w:rStyle w:val="IndexLink"/>
              </w:rPr>
              <w:t>408</w:t>
            </w:r>
          </w:hyperlink>
        </w:p>
        <w:p>
          <w:pPr>
            <w:pStyle w:val="Contents4"/>
            <w:tabs>
              <w:tab w:val="clear" w:pos="8176"/>
              <w:tab w:val="right" w:pos="9026" w:leader="dot"/>
            </w:tabs>
            <w:rPr/>
          </w:pPr>
          <w:hyperlink w:anchor="__RefHeading___Toc4037361_1067777946">
            <w:r>
              <w:rPr>
                <w:webHidden/>
                <w:rStyle w:val="IndexLink"/>
                <w:rtl w:val="true"/>
              </w:rPr>
              <w:t>القسم الخامس في المائعات المحرّمة</w:t>
            </w:r>
            <w:r>
              <w:rPr>
                <w:rStyle w:val="IndexLink"/>
                <w:rtl w:val="true"/>
              </w:rPr>
              <w:tab/>
            </w:r>
            <w:r>
              <w:rPr>
                <w:rStyle w:val="IndexLink"/>
              </w:rPr>
              <w:t>409</w:t>
            </w:r>
          </w:hyperlink>
        </w:p>
        <w:p>
          <w:pPr>
            <w:pStyle w:val="Contents5"/>
            <w:tabs>
              <w:tab w:val="clear" w:pos="7892"/>
              <w:tab w:val="right" w:pos="9026" w:leader="dot"/>
            </w:tabs>
            <w:rPr/>
          </w:pPr>
          <w:hyperlink w:anchor="__RefHeading___Toc4037363_1067777946">
            <w:r>
              <w:rPr>
                <w:webHidden/>
                <w:rStyle w:val="IndexLink"/>
                <w:rtl w:val="true"/>
              </w:rPr>
              <w:t>الأوّل</w:t>
            </w:r>
            <w:r>
              <w:rPr>
                <w:rStyle w:val="IndexLink"/>
                <w:rtl w:val="true"/>
              </w:rPr>
              <w:t xml:space="preserve">: </w:t>
            </w:r>
            <w:r>
              <w:rPr>
                <w:rStyle w:val="IndexLink"/>
                <w:rtl w:val="true"/>
              </w:rPr>
              <w:t>الخمر وكلّ مسكر والفقّاع</w:t>
            </w:r>
            <w:r>
              <w:rPr>
                <w:rStyle w:val="IndexLink"/>
                <w:rtl w:val="true"/>
              </w:rPr>
              <w:tab/>
            </w:r>
            <w:r>
              <w:rPr>
                <w:rStyle w:val="IndexLink"/>
              </w:rPr>
              <w:t>409</w:t>
            </w:r>
          </w:hyperlink>
        </w:p>
        <w:p>
          <w:pPr>
            <w:pStyle w:val="Contents6"/>
            <w:tabs>
              <w:tab w:val="clear" w:pos="7609"/>
              <w:tab w:val="right" w:pos="9026" w:leader="dot"/>
            </w:tabs>
            <w:rPr/>
          </w:pPr>
          <w:hyperlink w:anchor="__RefHeading___Toc4037365_1067777946">
            <w:r>
              <w:rPr>
                <w:webHidden/>
                <w:rStyle w:val="IndexLink"/>
                <w:rtl w:val="true"/>
              </w:rPr>
              <w:t>إشارة</w:t>
            </w:r>
            <w:r>
              <w:rPr>
                <w:rStyle w:val="IndexLink"/>
                <w:rtl w:val="true"/>
              </w:rPr>
              <w:t>:</w:t>
              <w:tab/>
            </w:r>
            <w:r>
              <w:rPr>
                <w:rStyle w:val="IndexLink"/>
              </w:rPr>
              <w:t>409</w:t>
            </w:r>
          </w:hyperlink>
        </w:p>
        <w:p>
          <w:pPr>
            <w:pStyle w:val="Contents6"/>
            <w:tabs>
              <w:tab w:val="clear" w:pos="7609"/>
              <w:tab w:val="right" w:pos="9026" w:leader="dot"/>
            </w:tabs>
            <w:rPr/>
          </w:pPr>
          <w:hyperlink w:anchor="__RefHeading___Toc4037367_1067777946">
            <w:r>
              <w:rPr>
                <w:webHidden/>
                <w:rStyle w:val="IndexLink"/>
                <w:rtl w:val="true"/>
              </w:rPr>
              <w:t>يحرم العصير إذا غلى</w:t>
            </w:r>
            <w:r>
              <w:rPr>
                <w:rStyle w:val="IndexLink"/>
                <w:rtl w:val="true"/>
              </w:rPr>
              <w:tab/>
            </w:r>
            <w:r>
              <w:rPr>
                <w:rStyle w:val="IndexLink"/>
              </w:rPr>
              <w:t>411</w:t>
            </w:r>
          </w:hyperlink>
        </w:p>
        <w:p>
          <w:pPr>
            <w:pStyle w:val="Contents5"/>
            <w:tabs>
              <w:tab w:val="clear" w:pos="7892"/>
              <w:tab w:val="right" w:pos="9026" w:leader="dot"/>
            </w:tabs>
            <w:rPr/>
          </w:pPr>
          <w:hyperlink w:anchor="__RefHeading___Toc4037369_1067777946">
            <w:r>
              <w:rPr>
                <w:webHidden/>
                <w:rStyle w:val="IndexLink"/>
                <w:rtl w:val="true"/>
              </w:rPr>
              <w:t>الثاني</w:t>
            </w:r>
            <w:r>
              <w:rPr>
                <w:rStyle w:val="IndexLink"/>
                <w:rtl w:val="true"/>
              </w:rPr>
              <w:t xml:space="preserve">: </w:t>
            </w:r>
            <w:r>
              <w:rPr>
                <w:rStyle w:val="IndexLink"/>
                <w:rtl w:val="true"/>
              </w:rPr>
              <w:t>الدم المسفوح نجس</w:t>
            </w:r>
            <w:r>
              <w:rPr>
                <w:rStyle w:val="IndexLink"/>
                <w:rtl w:val="true"/>
              </w:rPr>
              <w:tab/>
            </w:r>
            <w:r>
              <w:rPr>
                <w:rStyle w:val="IndexLink"/>
              </w:rPr>
              <w:t>415</w:t>
            </w:r>
          </w:hyperlink>
        </w:p>
        <w:p>
          <w:pPr>
            <w:pStyle w:val="Contents6"/>
            <w:tabs>
              <w:tab w:val="clear" w:pos="7609"/>
              <w:tab w:val="right" w:pos="9026" w:leader="dot"/>
            </w:tabs>
            <w:rPr/>
          </w:pPr>
          <w:hyperlink w:anchor="__RefHeading___Toc4037371_1067777946">
            <w:r>
              <w:rPr>
                <w:webHidden/>
                <w:rStyle w:val="IndexLink"/>
                <w:rtl w:val="true"/>
              </w:rPr>
              <w:t>إشارة</w:t>
            </w:r>
            <w:r>
              <w:rPr>
                <w:rStyle w:val="IndexLink"/>
                <w:rtl w:val="true"/>
              </w:rPr>
              <w:t>:</w:t>
              <w:tab/>
            </w:r>
            <w:r>
              <w:rPr>
                <w:rStyle w:val="IndexLink"/>
              </w:rPr>
              <w:t>415</w:t>
            </w:r>
          </w:hyperlink>
        </w:p>
        <w:p>
          <w:pPr>
            <w:pStyle w:val="Contents6"/>
            <w:tabs>
              <w:tab w:val="clear" w:pos="7609"/>
              <w:tab w:val="right" w:pos="9026" w:leader="dot"/>
            </w:tabs>
            <w:rPr/>
          </w:pPr>
          <w:hyperlink w:anchor="__RefHeading___Toc4037373_1067777946">
            <w:r>
              <w:rPr>
                <w:webHidden/>
                <w:rStyle w:val="IndexLink"/>
                <w:rtl w:val="true"/>
              </w:rPr>
              <w:t>لو وقع قليل من دم في قدرٍ</w:t>
            </w:r>
            <w:r>
              <w:rPr>
                <w:rStyle w:val="IndexLink"/>
                <w:rtl w:val="true"/>
              </w:rPr>
              <w:tab/>
            </w:r>
            <w:r>
              <w:rPr>
                <w:rStyle w:val="IndexLink"/>
              </w:rPr>
              <w:t>416</w:t>
            </w:r>
          </w:hyperlink>
        </w:p>
        <w:p>
          <w:pPr>
            <w:pStyle w:val="Contents5"/>
            <w:tabs>
              <w:tab w:val="clear" w:pos="7892"/>
              <w:tab w:val="right" w:pos="9026" w:leader="dot"/>
            </w:tabs>
            <w:rPr/>
          </w:pPr>
          <w:hyperlink w:anchor="__RefHeading___Toc4037375_1067777946">
            <w:r>
              <w:rPr>
                <w:webHidden/>
                <w:rStyle w:val="IndexLink"/>
                <w:rtl w:val="true"/>
              </w:rPr>
              <w:t>الثالث</w:t>
            </w:r>
            <w:r>
              <w:rPr>
                <w:rStyle w:val="IndexLink"/>
                <w:rtl w:val="true"/>
              </w:rPr>
              <w:t xml:space="preserve">: </w:t>
            </w:r>
            <w:r>
              <w:rPr>
                <w:rStyle w:val="IndexLink"/>
                <w:rtl w:val="true"/>
              </w:rPr>
              <w:t>كلّ ما حصل فيه شيء من النجاسات</w:t>
            </w:r>
            <w:r>
              <w:rPr>
                <w:rStyle w:val="IndexLink"/>
                <w:rtl w:val="true"/>
              </w:rPr>
              <w:tab/>
            </w:r>
            <w:r>
              <w:rPr>
                <w:rStyle w:val="IndexLink"/>
              </w:rPr>
              <w:t>417</w:t>
            </w:r>
          </w:hyperlink>
        </w:p>
        <w:p>
          <w:pPr>
            <w:pStyle w:val="Contents6"/>
            <w:tabs>
              <w:tab w:val="clear" w:pos="7609"/>
              <w:tab w:val="right" w:pos="9026" w:leader="dot"/>
            </w:tabs>
            <w:rPr/>
          </w:pPr>
          <w:hyperlink w:anchor="__RefHeading___Toc4037377_1067777946">
            <w:r>
              <w:rPr>
                <w:webHidden/>
                <w:rStyle w:val="IndexLink"/>
                <w:rtl w:val="true"/>
              </w:rPr>
              <w:t>إشارة</w:t>
            </w:r>
            <w:r>
              <w:rPr>
                <w:rStyle w:val="IndexLink"/>
                <w:rtl w:val="true"/>
              </w:rPr>
              <w:t>:</w:t>
              <w:tab/>
            </w:r>
            <w:r>
              <w:rPr>
                <w:rStyle w:val="IndexLink"/>
              </w:rPr>
              <w:t>417</w:t>
            </w:r>
          </w:hyperlink>
        </w:p>
        <w:p>
          <w:pPr>
            <w:pStyle w:val="Contents6"/>
            <w:tabs>
              <w:tab w:val="clear" w:pos="7609"/>
              <w:tab w:val="right" w:pos="9026" w:leader="dot"/>
            </w:tabs>
            <w:rPr/>
          </w:pPr>
          <w:hyperlink w:anchor="__RefHeading___Toc4037379_1067777946">
            <w:r>
              <w:rPr>
                <w:webHidden/>
                <w:rStyle w:val="IndexLink"/>
                <w:rtl w:val="true"/>
              </w:rPr>
              <w:t>الاستصباح بالدهن المتنجّس</w:t>
            </w:r>
            <w:r>
              <w:rPr>
                <w:rStyle w:val="IndexLink"/>
                <w:rtl w:val="true"/>
              </w:rPr>
              <w:tab/>
            </w:r>
            <w:r>
              <w:rPr>
                <w:rStyle w:val="IndexLink"/>
              </w:rPr>
              <w:t>418</w:t>
            </w:r>
          </w:hyperlink>
        </w:p>
        <w:p>
          <w:pPr>
            <w:pStyle w:val="Contents6"/>
            <w:tabs>
              <w:tab w:val="clear" w:pos="7609"/>
              <w:tab w:val="right" w:pos="9026" w:leader="dot"/>
            </w:tabs>
            <w:rPr/>
          </w:pPr>
          <w:hyperlink w:anchor="__RefHeading___Toc4037381_1067777946">
            <w:r>
              <w:rPr>
                <w:webHidden/>
                <w:rStyle w:val="IndexLink"/>
                <w:rtl w:val="true"/>
              </w:rPr>
              <w:t>يجوز بيع الأدهان النجسة</w:t>
            </w:r>
            <w:r>
              <w:rPr>
                <w:rStyle w:val="IndexLink"/>
                <w:rtl w:val="true"/>
              </w:rPr>
              <w:tab/>
            </w:r>
            <w:r>
              <w:rPr>
                <w:rStyle w:val="IndexLink"/>
              </w:rPr>
              <w:t>420</w:t>
            </w:r>
          </w:hyperlink>
        </w:p>
        <w:p>
          <w:pPr>
            <w:pStyle w:val="Contents6"/>
            <w:tabs>
              <w:tab w:val="clear" w:pos="7609"/>
              <w:tab w:val="right" w:pos="9026" w:leader="dot"/>
            </w:tabs>
            <w:rPr/>
          </w:pPr>
          <w:hyperlink w:anchor="__RefHeading___Toc4037383_1067777946">
            <w:r>
              <w:rPr>
                <w:webHidden/>
                <w:rStyle w:val="IndexLink"/>
                <w:rtl w:val="true"/>
              </w:rPr>
              <w:t>حكم أواني الكفّار التي استعملوها في المائعات</w:t>
            </w:r>
            <w:r>
              <w:rPr>
                <w:rStyle w:val="IndexLink"/>
                <w:rtl w:val="true"/>
              </w:rPr>
              <w:tab/>
            </w:r>
            <w:r>
              <w:rPr>
                <w:rStyle w:val="IndexLink"/>
              </w:rPr>
              <w:t>422</w:t>
            </w:r>
          </w:hyperlink>
        </w:p>
        <w:p>
          <w:pPr>
            <w:pStyle w:val="Contents5"/>
            <w:tabs>
              <w:tab w:val="clear" w:pos="7892"/>
              <w:tab w:val="right" w:pos="9026" w:leader="dot"/>
            </w:tabs>
            <w:rPr/>
          </w:pPr>
          <w:hyperlink w:anchor="__RefHeading___Toc4037385_1067777946">
            <w:r>
              <w:rPr>
                <w:webHidden/>
                <w:rStyle w:val="IndexLink"/>
                <w:rtl w:val="true"/>
              </w:rPr>
              <w:t>الرابع</w:t>
            </w:r>
            <w:r>
              <w:rPr>
                <w:rStyle w:val="IndexLink"/>
                <w:rtl w:val="true"/>
              </w:rPr>
              <w:t xml:space="preserve">: </w:t>
            </w:r>
            <w:r>
              <w:rPr>
                <w:rStyle w:val="IndexLink"/>
                <w:rtl w:val="true"/>
              </w:rPr>
              <w:t>هل يحرم أبوال ما يؤكل لحمه أم لا؟</w:t>
            </w:r>
            <w:r>
              <w:rPr>
                <w:rStyle w:val="IndexLink"/>
                <w:rtl w:val="true"/>
              </w:rPr>
              <w:tab/>
            </w:r>
            <w:r>
              <w:rPr>
                <w:rStyle w:val="IndexLink"/>
              </w:rPr>
              <w:t>425</w:t>
            </w:r>
          </w:hyperlink>
        </w:p>
        <w:p>
          <w:pPr>
            <w:pStyle w:val="Contents5"/>
            <w:tabs>
              <w:tab w:val="clear" w:pos="7892"/>
              <w:tab w:val="right" w:pos="9026" w:leader="dot"/>
            </w:tabs>
            <w:rPr/>
          </w:pPr>
          <w:hyperlink w:anchor="__RefHeading___Toc4037387_1067777946">
            <w:r>
              <w:rPr>
                <w:webHidden/>
                <w:rStyle w:val="IndexLink"/>
                <w:rtl w:val="true"/>
              </w:rPr>
              <w:t>الخامس</w:t>
            </w:r>
            <w:r>
              <w:rPr>
                <w:rStyle w:val="IndexLink"/>
                <w:rtl w:val="true"/>
              </w:rPr>
              <w:t xml:space="preserve">: </w:t>
            </w:r>
            <w:r>
              <w:rPr>
                <w:rStyle w:val="IndexLink"/>
                <w:rtl w:val="true"/>
              </w:rPr>
              <w:t>اللبن تابع للحيوان في الحلّ والحرمة</w:t>
            </w:r>
            <w:r>
              <w:rPr>
                <w:rStyle w:val="IndexLink"/>
                <w:rtl w:val="true"/>
              </w:rPr>
              <w:tab/>
            </w:r>
            <w:r>
              <w:rPr>
                <w:rStyle w:val="IndexLink"/>
              </w:rPr>
              <w:t>427</w:t>
            </w:r>
          </w:hyperlink>
        </w:p>
        <w:p>
          <w:pPr>
            <w:pStyle w:val="Contents4"/>
            <w:tabs>
              <w:tab w:val="clear" w:pos="8176"/>
              <w:tab w:val="right" w:pos="9026" w:leader="dot"/>
            </w:tabs>
            <w:rPr/>
          </w:pPr>
          <w:hyperlink w:anchor="__RefHeading___Toc4037389_1067777946">
            <w:r>
              <w:rPr>
                <w:webHidden/>
                <w:rStyle w:val="IndexLink"/>
                <w:rtl w:val="true"/>
              </w:rPr>
              <w:t>القسم السادس في اللواحق</w:t>
            </w:r>
            <w:r>
              <w:rPr>
                <w:rStyle w:val="IndexLink"/>
                <w:rtl w:val="true"/>
              </w:rPr>
              <w:tab/>
            </w:r>
            <w:r>
              <w:rPr>
                <w:rStyle w:val="IndexLink"/>
              </w:rPr>
              <w:t>427</w:t>
            </w:r>
          </w:hyperlink>
        </w:p>
        <w:p>
          <w:pPr>
            <w:pStyle w:val="Contents5"/>
            <w:tabs>
              <w:tab w:val="clear" w:pos="7892"/>
              <w:tab w:val="right" w:pos="9026" w:leader="dot"/>
            </w:tabs>
            <w:rPr/>
          </w:pPr>
          <w:hyperlink w:anchor="__RefHeading___Toc4037391_1067777946">
            <w:r>
              <w:rPr>
                <w:webHidden/>
                <w:rStyle w:val="IndexLink"/>
                <w:rtl w:val="true"/>
              </w:rPr>
              <w:t>إشارة</w:t>
            </w:r>
            <w:r>
              <w:rPr>
                <w:rStyle w:val="IndexLink"/>
                <w:rtl w:val="true"/>
              </w:rPr>
              <w:t>:</w:t>
              <w:tab/>
            </w:r>
            <w:r>
              <w:rPr>
                <w:rStyle w:val="IndexLink"/>
              </w:rPr>
              <w:t>427</w:t>
            </w:r>
          </w:hyperlink>
        </w:p>
        <w:p>
          <w:pPr>
            <w:pStyle w:val="Contents5"/>
            <w:tabs>
              <w:tab w:val="clear" w:pos="7892"/>
              <w:tab w:val="right" w:pos="9026" w:leader="dot"/>
            </w:tabs>
            <w:rPr/>
          </w:pPr>
          <w:hyperlink w:anchor="__RefHeading___Toc4037393_1067777946">
            <w:r>
              <w:rPr>
                <w:webHidden/>
                <w:rStyle w:val="IndexLink"/>
                <w:rtl w:val="true"/>
              </w:rPr>
              <w:t>لا يجوز استعمال شعر الخنزير اختياراً</w:t>
            </w:r>
            <w:r>
              <w:rPr>
                <w:rStyle w:val="IndexLink"/>
                <w:rtl w:val="true"/>
              </w:rPr>
              <w:tab/>
            </w:r>
            <w:r>
              <w:rPr>
                <w:rStyle w:val="IndexLink"/>
              </w:rPr>
              <w:t>427</w:t>
            </w:r>
          </w:hyperlink>
        </w:p>
        <w:p>
          <w:pPr>
            <w:pStyle w:val="Contents5"/>
            <w:tabs>
              <w:tab w:val="clear" w:pos="7892"/>
              <w:tab w:val="right" w:pos="9026" w:leader="dot"/>
            </w:tabs>
            <w:rPr/>
          </w:pPr>
          <w:hyperlink w:anchor="__RefHeading___Toc4037395_1067777946">
            <w:r>
              <w:rPr>
                <w:webHidden/>
                <w:rStyle w:val="IndexLink"/>
                <w:rtl w:val="true"/>
              </w:rPr>
              <w:t>الاستقاء بجلود الميتة</w:t>
            </w:r>
            <w:r>
              <w:rPr>
                <w:rStyle w:val="IndexLink"/>
                <w:rtl w:val="true"/>
              </w:rPr>
              <w:tab/>
            </w:r>
            <w:r>
              <w:rPr>
                <w:rStyle w:val="IndexLink"/>
              </w:rPr>
              <w:t>429</w:t>
            </w:r>
          </w:hyperlink>
        </w:p>
        <w:p>
          <w:pPr>
            <w:pStyle w:val="Contents5"/>
            <w:tabs>
              <w:tab w:val="clear" w:pos="7892"/>
              <w:tab w:val="right" w:pos="9026" w:leader="dot"/>
            </w:tabs>
            <w:rPr/>
          </w:pPr>
          <w:hyperlink w:anchor="__RefHeading___Toc4037397_1067777946">
            <w:r>
              <w:rPr>
                <w:webHidden/>
                <w:rStyle w:val="IndexLink"/>
                <w:rtl w:val="true"/>
              </w:rPr>
              <w:t>إذا وجد لحم ولا يدرى أذكيّ هو أم ميّت؟</w:t>
            </w:r>
            <w:r>
              <w:rPr>
                <w:rStyle w:val="IndexLink"/>
                <w:rtl w:val="true"/>
              </w:rPr>
              <w:tab/>
            </w:r>
            <w:r>
              <w:rPr>
                <w:rStyle w:val="IndexLink"/>
              </w:rPr>
              <w:t>430</w:t>
            </w:r>
          </w:hyperlink>
        </w:p>
        <w:p>
          <w:pPr>
            <w:pStyle w:val="Contents5"/>
            <w:tabs>
              <w:tab w:val="clear" w:pos="7892"/>
              <w:tab w:val="right" w:pos="9026" w:leader="dot"/>
            </w:tabs>
            <w:rPr/>
          </w:pPr>
          <w:hyperlink w:anchor="__RefHeading___Toc4037399_1067777946">
            <w:r>
              <w:rPr>
                <w:webHidden/>
                <w:rStyle w:val="IndexLink"/>
                <w:rtl w:val="true"/>
              </w:rPr>
              <w:t>لا يجوز أكل مال الغير إلّا في موارد</w:t>
            </w:r>
            <w:r>
              <w:rPr>
                <w:rStyle w:val="IndexLink"/>
                <w:rtl w:val="true"/>
              </w:rPr>
              <w:tab/>
            </w:r>
            <w:r>
              <w:rPr>
                <w:rStyle w:val="IndexLink"/>
              </w:rPr>
              <w:t>431</w:t>
            </w:r>
          </w:hyperlink>
        </w:p>
        <w:p>
          <w:pPr>
            <w:pStyle w:val="Contents5"/>
            <w:tabs>
              <w:tab w:val="clear" w:pos="7892"/>
              <w:tab w:val="right" w:pos="9026" w:leader="dot"/>
            </w:tabs>
            <w:rPr/>
          </w:pPr>
          <w:hyperlink w:anchor="__RefHeading___Toc4037401_1067777946">
            <w:r>
              <w:rPr>
                <w:webHidden/>
                <w:rStyle w:val="IndexLink"/>
                <w:rtl w:val="true"/>
              </w:rPr>
              <w:t>يحلّ الخمر إذا انقلبت خلّاً</w:t>
            </w:r>
            <w:r>
              <w:rPr>
                <w:rStyle w:val="IndexLink"/>
                <w:rtl w:val="true"/>
              </w:rPr>
              <w:tab/>
            </w:r>
            <w:r>
              <w:rPr>
                <w:rStyle w:val="IndexLink"/>
              </w:rPr>
              <w:t>434</w:t>
            </w:r>
          </w:hyperlink>
        </w:p>
        <w:p>
          <w:pPr>
            <w:pStyle w:val="Contents5"/>
            <w:tabs>
              <w:tab w:val="clear" w:pos="7892"/>
              <w:tab w:val="right" w:pos="9026" w:leader="dot"/>
            </w:tabs>
            <w:rPr/>
          </w:pPr>
          <w:hyperlink w:anchor="__RefHeading___Toc4037403_1067777946">
            <w:r>
              <w:rPr>
                <w:webHidden/>
                <w:rStyle w:val="IndexLink"/>
                <w:rtl w:val="true"/>
              </w:rPr>
              <w:t>لو أُلقي في الخمر خلّ، أو أُلقي في الخلّ خمر</w:t>
            </w:r>
            <w:r>
              <w:rPr>
                <w:rStyle w:val="IndexLink"/>
                <w:rtl w:val="true"/>
              </w:rPr>
              <w:tab/>
            </w:r>
            <w:r>
              <w:rPr>
                <w:rStyle w:val="IndexLink"/>
              </w:rPr>
              <w:t>435</w:t>
            </w:r>
          </w:hyperlink>
        </w:p>
        <w:p>
          <w:pPr>
            <w:pStyle w:val="Contents5"/>
            <w:tabs>
              <w:tab w:val="clear" w:pos="7892"/>
              <w:tab w:val="right" w:pos="9026" w:leader="dot"/>
            </w:tabs>
            <w:rPr/>
          </w:pPr>
          <w:hyperlink w:anchor="__RefHeading___Toc4037405_1067777946">
            <w:r>
              <w:rPr>
                <w:webHidden/>
                <w:rStyle w:val="IndexLink"/>
                <w:rtl w:val="true"/>
              </w:rPr>
              <w:t>حكم استعمال أواني الخمر</w:t>
            </w:r>
            <w:r>
              <w:rPr>
                <w:rStyle w:val="IndexLink"/>
                <w:rtl w:val="true"/>
              </w:rPr>
              <w:tab/>
            </w:r>
            <w:r>
              <w:rPr>
                <w:rStyle w:val="IndexLink"/>
              </w:rPr>
              <w:t>437</w:t>
            </w:r>
          </w:hyperlink>
        </w:p>
        <w:p>
          <w:pPr>
            <w:pStyle w:val="Contents5"/>
            <w:tabs>
              <w:tab w:val="clear" w:pos="7892"/>
              <w:tab w:val="right" w:pos="9026" w:leader="dot"/>
            </w:tabs>
            <w:rPr/>
          </w:pPr>
          <w:hyperlink w:anchor="__RefHeading___Toc4037407_1067777946">
            <w:r>
              <w:rPr>
                <w:webHidden/>
                <w:rStyle w:val="IndexLink"/>
                <w:rtl w:val="true"/>
              </w:rPr>
              <w:t>لا يحرم شيء من الربوبات والأشربة</w:t>
            </w:r>
            <w:r>
              <w:rPr>
                <w:rStyle w:val="IndexLink"/>
                <w:rtl w:val="true"/>
              </w:rPr>
              <w:tab/>
            </w:r>
            <w:r>
              <w:rPr>
                <w:rStyle w:val="IndexLink"/>
              </w:rPr>
              <w:t>440</w:t>
            </w:r>
          </w:hyperlink>
        </w:p>
        <w:p>
          <w:pPr>
            <w:pStyle w:val="Contents5"/>
            <w:tabs>
              <w:tab w:val="clear" w:pos="7892"/>
              <w:tab w:val="right" w:pos="9026" w:leader="dot"/>
            </w:tabs>
            <w:rPr/>
          </w:pPr>
          <w:hyperlink w:anchor="__RefHeading___Toc4037409_1067777946">
            <w:r>
              <w:rPr>
                <w:webHidden/>
                <w:rStyle w:val="IndexLink"/>
                <w:rtl w:val="true"/>
              </w:rPr>
              <w:t>یكره أكل ما باشره الجنب والحائض</w:t>
            </w:r>
            <w:r>
              <w:rPr>
                <w:rStyle w:val="IndexLink"/>
                <w:rtl w:val="true"/>
              </w:rPr>
              <w:tab/>
            </w:r>
            <w:r>
              <w:rPr>
                <w:rStyle w:val="IndexLink"/>
              </w:rPr>
              <w:t>440</w:t>
            </w:r>
          </w:hyperlink>
        </w:p>
        <w:p>
          <w:pPr>
            <w:pStyle w:val="Contents4"/>
            <w:tabs>
              <w:tab w:val="clear" w:pos="8176"/>
              <w:tab w:val="right" w:pos="9026" w:leader="dot"/>
            </w:tabs>
            <w:rPr/>
          </w:pPr>
          <w:hyperlink w:anchor="__RefHeading___Toc4037411_1067777946">
            <w:r>
              <w:rPr>
                <w:webHidden/>
                <w:rStyle w:val="IndexLink"/>
                <w:rtl w:val="true"/>
              </w:rPr>
              <w:t>النظر في حال الاضطرار</w:t>
            </w:r>
            <w:r>
              <w:rPr>
                <w:rStyle w:val="IndexLink"/>
                <w:rtl w:val="true"/>
              </w:rPr>
              <w:tab/>
            </w:r>
            <w:r>
              <w:rPr>
                <w:rStyle w:val="IndexLink"/>
              </w:rPr>
              <w:t>443</w:t>
            </w:r>
          </w:hyperlink>
        </w:p>
        <w:p>
          <w:pPr>
            <w:pStyle w:val="Contents5"/>
            <w:tabs>
              <w:tab w:val="clear" w:pos="7892"/>
              <w:tab w:val="right" w:pos="9026" w:leader="dot"/>
            </w:tabs>
            <w:rPr/>
          </w:pPr>
          <w:hyperlink w:anchor="__RefHeading___Toc4037413_1067777946">
            <w:r>
              <w:rPr>
                <w:webHidden/>
                <w:rStyle w:val="IndexLink"/>
                <w:rtl w:val="true"/>
              </w:rPr>
              <w:t>يجوز للمضطرّ أكل المحرّمات</w:t>
            </w:r>
            <w:r>
              <w:rPr>
                <w:rStyle w:val="IndexLink"/>
                <w:rtl w:val="true"/>
              </w:rPr>
              <w:tab/>
            </w:r>
            <w:r>
              <w:rPr>
                <w:rStyle w:val="IndexLink"/>
              </w:rPr>
              <w:t>443</w:t>
            </w:r>
          </w:hyperlink>
        </w:p>
        <w:p>
          <w:pPr>
            <w:pStyle w:val="Contents5"/>
            <w:tabs>
              <w:tab w:val="clear" w:pos="7892"/>
              <w:tab w:val="right" w:pos="9026" w:leader="dot"/>
            </w:tabs>
            <w:rPr/>
          </w:pPr>
          <w:hyperlink w:anchor="__RefHeading___Toc4037415_1067777946">
            <w:r>
              <w:rPr>
                <w:webHidden/>
                <w:rStyle w:val="IndexLink"/>
                <w:rtl w:val="true"/>
              </w:rPr>
              <w:t>تفسير المضطرّ</w:t>
            </w:r>
            <w:r>
              <w:rPr>
                <w:rStyle w:val="IndexLink"/>
                <w:rtl w:val="true"/>
              </w:rPr>
              <w:tab/>
            </w:r>
            <w:r>
              <w:rPr>
                <w:rStyle w:val="IndexLink"/>
              </w:rPr>
              <w:t>444</w:t>
            </w:r>
          </w:hyperlink>
        </w:p>
        <w:p>
          <w:pPr>
            <w:pStyle w:val="Contents5"/>
            <w:tabs>
              <w:tab w:val="clear" w:pos="7892"/>
              <w:tab w:val="right" w:pos="9026" w:leader="dot"/>
            </w:tabs>
            <w:rPr/>
          </w:pPr>
          <w:hyperlink w:anchor="__RefHeading___Toc4037417_1067777946">
            <w:r>
              <w:rPr>
                <w:webHidden/>
                <w:rStyle w:val="IndexLink"/>
                <w:rtl w:val="true"/>
              </w:rPr>
              <w:t>لا يترخّص الباغي ولا العادي</w:t>
            </w:r>
            <w:r>
              <w:rPr>
                <w:rStyle w:val="IndexLink"/>
                <w:rtl w:val="true"/>
              </w:rPr>
              <w:tab/>
            </w:r>
            <w:r>
              <w:rPr>
                <w:rStyle w:val="IndexLink"/>
              </w:rPr>
              <w:t>445</w:t>
            </w:r>
          </w:hyperlink>
        </w:p>
        <w:p>
          <w:pPr>
            <w:pStyle w:val="Contents5"/>
            <w:tabs>
              <w:tab w:val="clear" w:pos="7892"/>
              <w:tab w:val="right" w:pos="9026" w:leader="dot"/>
            </w:tabs>
            <w:rPr/>
          </w:pPr>
          <w:hyperlink w:anchor="__RefHeading___Toc4037419_1067777946">
            <w:r>
              <w:rPr>
                <w:webHidden/>
                <w:rStyle w:val="IndexLink"/>
                <w:rtl w:val="true"/>
              </w:rPr>
              <w:t>كيفية الاستباحة للمضطرّ</w:t>
            </w:r>
            <w:r>
              <w:rPr>
                <w:rStyle w:val="IndexLink"/>
                <w:rtl w:val="true"/>
              </w:rPr>
              <w:tab/>
            </w:r>
            <w:r>
              <w:rPr>
                <w:rStyle w:val="IndexLink"/>
              </w:rPr>
              <w:t>446</w:t>
            </w:r>
          </w:hyperlink>
        </w:p>
        <w:p>
          <w:pPr>
            <w:pStyle w:val="Contents5"/>
            <w:tabs>
              <w:tab w:val="clear" w:pos="7892"/>
              <w:tab w:val="right" w:pos="9026" w:leader="dot"/>
            </w:tabs>
            <w:rPr/>
          </w:pPr>
          <w:hyperlink w:anchor="__RefHeading___Toc4037421_1067777946">
            <w:r>
              <w:rPr>
                <w:webHidden/>
                <w:rStyle w:val="IndexLink"/>
                <w:rtl w:val="true"/>
              </w:rPr>
              <w:t>لو اضطرّ إلى طعام الغير وليس له الثمن</w:t>
            </w:r>
            <w:r>
              <w:rPr>
                <w:rStyle w:val="IndexLink"/>
                <w:rtl w:val="true"/>
              </w:rPr>
              <w:tab/>
            </w:r>
            <w:r>
              <w:rPr>
                <w:rStyle w:val="IndexLink"/>
              </w:rPr>
              <w:t>447</w:t>
            </w:r>
          </w:hyperlink>
        </w:p>
        <w:p>
          <w:pPr>
            <w:pStyle w:val="Contents5"/>
            <w:tabs>
              <w:tab w:val="clear" w:pos="7892"/>
              <w:tab w:val="right" w:pos="9026" w:leader="dot"/>
            </w:tabs>
            <w:rPr/>
          </w:pPr>
          <w:hyperlink w:anchor="__RefHeading___Toc4037423_1067777946">
            <w:r>
              <w:rPr>
                <w:webHidden/>
                <w:rStyle w:val="IndexLink"/>
                <w:rtl w:val="true"/>
              </w:rPr>
              <w:t>لو وجد ميتةً وطعام الغير</w:t>
            </w:r>
            <w:r>
              <w:rPr>
                <w:rStyle w:val="IndexLink"/>
                <w:rtl w:val="true"/>
              </w:rPr>
              <w:tab/>
            </w:r>
            <w:r>
              <w:rPr>
                <w:rStyle w:val="IndexLink"/>
              </w:rPr>
              <w:t>451</w:t>
            </w:r>
          </w:hyperlink>
        </w:p>
        <w:p>
          <w:pPr>
            <w:pStyle w:val="Contents5"/>
            <w:tabs>
              <w:tab w:val="clear" w:pos="7892"/>
              <w:tab w:val="right" w:pos="9026" w:leader="dot"/>
            </w:tabs>
            <w:rPr/>
          </w:pPr>
          <w:hyperlink w:anchor="__RefHeading___Toc4037425_1067777946">
            <w:r>
              <w:rPr>
                <w:webHidden/>
                <w:rStyle w:val="IndexLink"/>
                <w:rtl w:val="true"/>
              </w:rPr>
              <w:t>إذا لم يجد المضطرّ إلّا الآدمي ميناً أو حيّاً</w:t>
            </w:r>
            <w:r>
              <w:rPr>
                <w:rStyle w:val="IndexLink"/>
                <w:rtl w:val="true"/>
              </w:rPr>
              <w:tab/>
            </w:r>
            <w:r>
              <w:rPr>
                <w:rStyle w:val="IndexLink"/>
              </w:rPr>
              <w:t>453</w:t>
            </w:r>
          </w:hyperlink>
        </w:p>
        <w:p>
          <w:pPr>
            <w:pStyle w:val="Contents5"/>
            <w:tabs>
              <w:tab w:val="clear" w:pos="7892"/>
              <w:tab w:val="right" w:pos="9026" w:leader="dot"/>
            </w:tabs>
            <w:rPr/>
          </w:pPr>
          <w:hyperlink w:anchor="__RefHeading___Toc4037427_1067777946">
            <w:r>
              <w:rPr>
                <w:webHidden/>
                <w:rStyle w:val="IndexLink"/>
                <w:rtl w:val="true"/>
              </w:rPr>
              <w:t>لو لم يجد المضطرّ ما يلزم رمقه سوى نفسه</w:t>
            </w:r>
            <w:r>
              <w:rPr>
                <w:rStyle w:val="IndexLink"/>
                <w:rtl w:val="true"/>
              </w:rPr>
              <w:tab/>
            </w:r>
            <w:r>
              <w:rPr>
                <w:rStyle w:val="IndexLink"/>
              </w:rPr>
              <w:t>455</w:t>
            </w:r>
          </w:hyperlink>
        </w:p>
        <w:p>
          <w:pPr>
            <w:pStyle w:val="Contents5"/>
            <w:tabs>
              <w:tab w:val="clear" w:pos="7892"/>
              <w:tab w:val="right" w:pos="9026" w:leader="dot"/>
            </w:tabs>
            <w:rPr/>
          </w:pPr>
          <w:hyperlink w:anchor="__RefHeading___Toc4037429_1067777946">
            <w:r>
              <w:rPr>
                <w:webHidden/>
                <w:rStyle w:val="IndexLink"/>
                <w:rtl w:val="true"/>
              </w:rPr>
              <w:t>لو اضطرّ إلى شرب خمر وبول</w:t>
            </w:r>
            <w:r>
              <w:rPr>
                <w:rStyle w:val="IndexLink"/>
                <w:rtl w:val="true"/>
              </w:rPr>
              <w:tab/>
            </w:r>
            <w:r>
              <w:rPr>
                <w:rStyle w:val="IndexLink"/>
              </w:rPr>
              <w:t>455</w:t>
            </w:r>
          </w:hyperlink>
        </w:p>
        <w:p>
          <w:pPr>
            <w:pStyle w:val="Contents5"/>
            <w:tabs>
              <w:tab w:val="clear" w:pos="7892"/>
              <w:tab w:val="right" w:pos="9026" w:leader="dot"/>
            </w:tabs>
            <w:rPr/>
          </w:pPr>
          <w:hyperlink w:anchor="__RefHeading___Toc4037431_1067777946">
            <w:r>
              <w:rPr>
                <w:webHidden/>
                <w:rStyle w:val="IndexLink"/>
                <w:rtl w:val="true"/>
              </w:rPr>
              <w:t>لو لم يجد للشرب شيئاً إلّا الخمر</w:t>
            </w:r>
            <w:r>
              <w:rPr>
                <w:rStyle w:val="IndexLink"/>
                <w:rtl w:val="true"/>
              </w:rPr>
              <w:tab/>
            </w:r>
            <w:r>
              <w:rPr>
                <w:rStyle w:val="IndexLink"/>
              </w:rPr>
              <w:t>456</w:t>
            </w:r>
          </w:hyperlink>
        </w:p>
        <w:p>
          <w:pPr>
            <w:pStyle w:val="Contents5"/>
            <w:tabs>
              <w:tab w:val="clear" w:pos="7892"/>
              <w:tab w:val="right" w:pos="9026" w:leader="dot"/>
            </w:tabs>
            <w:rPr/>
          </w:pPr>
          <w:hyperlink w:anchor="__RefHeading___Toc4037433_1067777946">
            <w:r>
              <w:rPr>
                <w:webHidden/>
                <w:rStyle w:val="IndexLink"/>
                <w:rtl w:val="true"/>
              </w:rPr>
              <w:t>لا يجوز التداوي بالخمر وسائر المسكرات</w:t>
            </w:r>
            <w:r>
              <w:rPr>
                <w:rStyle w:val="IndexLink"/>
                <w:rtl w:val="true"/>
              </w:rPr>
              <w:tab/>
            </w:r>
            <w:r>
              <w:rPr>
                <w:rStyle w:val="IndexLink"/>
              </w:rPr>
              <w:t>457</w:t>
            </w:r>
          </w:hyperlink>
        </w:p>
        <w:p>
          <w:pPr>
            <w:pStyle w:val="Contents4"/>
            <w:tabs>
              <w:tab w:val="clear" w:pos="8176"/>
              <w:tab w:val="right" w:pos="9026" w:leader="dot"/>
            </w:tabs>
            <w:rPr/>
          </w:pPr>
          <w:hyperlink w:anchor="__RefHeading___Toc4037435_1067777946">
            <w:r>
              <w:rPr>
                <w:webHidden/>
                <w:rStyle w:val="IndexLink"/>
                <w:rtl w:val="true"/>
              </w:rPr>
              <w:t>خاتمة في الآداب</w:t>
            </w:r>
            <w:r>
              <w:rPr>
                <w:rStyle w:val="IndexLink"/>
                <w:rtl w:val="true"/>
              </w:rPr>
              <w:tab/>
            </w:r>
            <w:r>
              <w:rPr>
                <w:rStyle w:val="IndexLink"/>
              </w:rPr>
              <w:t>459</w:t>
            </w:r>
          </w:hyperlink>
        </w:p>
        <w:p>
          <w:pPr>
            <w:pStyle w:val="Contents5"/>
            <w:tabs>
              <w:tab w:val="clear" w:pos="7892"/>
              <w:tab w:val="right" w:pos="9026" w:leader="dot"/>
            </w:tabs>
            <w:rPr/>
          </w:pPr>
          <w:hyperlink w:anchor="__RefHeading___Toc4037437_1067777946">
            <w:r>
              <w:rPr>
                <w:webHidden/>
                <w:rStyle w:val="IndexLink"/>
                <w:rtl w:val="true"/>
              </w:rPr>
              <w:t>سنن الأكل</w:t>
            </w:r>
            <w:r>
              <w:rPr>
                <w:rStyle w:val="IndexLink"/>
                <w:rtl w:val="true"/>
              </w:rPr>
              <w:t>:</w:t>
              <w:tab/>
            </w:r>
            <w:r>
              <w:rPr>
                <w:rStyle w:val="IndexLink"/>
              </w:rPr>
              <w:t>459</w:t>
            </w:r>
          </w:hyperlink>
        </w:p>
        <w:p>
          <w:pPr>
            <w:pStyle w:val="Contents6"/>
            <w:tabs>
              <w:tab w:val="clear" w:pos="7609"/>
              <w:tab w:val="right" w:pos="9026" w:leader="dot"/>
            </w:tabs>
            <w:rPr/>
          </w:pPr>
          <w:hyperlink w:anchor="__RefHeading___Toc4037439_1067777946">
            <w:r>
              <w:rPr>
                <w:webHidden/>
                <w:rStyle w:val="IndexLink"/>
                <w:rtl w:val="true"/>
              </w:rPr>
              <w:t>غسل اليدين قبل الأكل وبعد الفراغ</w:t>
            </w:r>
            <w:r>
              <w:rPr>
                <w:rStyle w:val="IndexLink"/>
                <w:rtl w:val="true"/>
              </w:rPr>
              <w:tab/>
            </w:r>
            <w:r>
              <w:rPr>
                <w:rStyle w:val="IndexLink"/>
              </w:rPr>
              <w:t>459</w:t>
            </w:r>
          </w:hyperlink>
        </w:p>
        <w:p>
          <w:pPr>
            <w:pStyle w:val="Contents6"/>
            <w:tabs>
              <w:tab w:val="clear" w:pos="7609"/>
              <w:tab w:val="right" w:pos="9026" w:leader="dot"/>
            </w:tabs>
            <w:rPr/>
          </w:pPr>
          <w:hyperlink w:anchor="__RefHeading___Toc4037441_1067777946">
            <w:r>
              <w:rPr>
                <w:webHidden/>
                <w:rStyle w:val="IndexLink"/>
                <w:rtl w:val="true"/>
              </w:rPr>
              <w:t>مسح اليدين بالمنديل بعد الغسل الثاني</w:t>
            </w:r>
            <w:r>
              <w:rPr>
                <w:rStyle w:val="IndexLink"/>
                <w:rtl w:val="true"/>
              </w:rPr>
              <w:tab/>
            </w:r>
            <w:r>
              <w:rPr>
                <w:rStyle w:val="IndexLink"/>
              </w:rPr>
              <w:t>460</w:t>
            </w:r>
          </w:hyperlink>
        </w:p>
        <w:p>
          <w:pPr>
            <w:pStyle w:val="Contents6"/>
            <w:tabs>
              <w:tab w:val="clear" w:pos="7609"/>
              <w:tab w:val="right" w:pos="9026" w:leader="dot"/>
            </w:tabs>
            <w:rPr/>
          </w:pPr>
          <w:hyperlink w:anchor="__RefHeading___Toc4037443_1067777946">
            <w:r>
              <w:rPr>
                <w:webHidden/>
                <w:rStyle w:val="IndexLink"/>
                <w:rtl w:val="true"/>
              </w:rPr>
              <w:t>التسمية عند الشروع</w:t>
            </w:r>
            <w:r>
              <w:rPr>
                <w:rStyle w:val="IndexLink"/>
                <w:rtl w:val="true"/>
              </w:rPr>
              <w:tab/>
            </w:r>
            <w:r>
              <w:rPr>
                <w:rStyle w:val="IndexLink"/>
              </w:rPr>
              <w:t>461</w:t>
            </w:r>
          </w:hyperlink>
        </w:p>
        <w:p>
          <w:pPr>
            <w:pStyle w:val="Contents6"/>
            <w:tabs>
              <w:tab w:val="clear" w:pos="7609"/>
              <w:tab w:val="right" w:pos="9026" w:leader="dot"/>
            </w:tabs>
            <w:rPr/>
          </w:pPr>
          <w:hyperlink w:anchor="__RefHeading___Toc4037445_1067777946">
            <w:r>
              <w:rPr>
                <w:webHidden/>
                <w:rStyle w:val="IndexLink"/>
                <w:rtl w:val="true"/>
              </w:rPr>
              <w:t>حمد اللّه تعالى عند الفراغ</w:t>
            </w:r>
            <w:r>
              <w:rPr>
                <w:rStyle w:val="IndexLink"/>
                <w:rtl w:val="true"/>
              </w:rPr>
              <w:tab/>
            </w:r>
            <w:r>
              <w:rPr>
                <w:rStyle w:val="IndexLink"/>
              </w:rPr>
              <w:t>462</w:t>
            </w:r>
          </w:hyperlink>
        </w:p>
        <w:p>
          <w:pPr>
            <w:pStyle w:val="Contents6"/>
            <w:tabs>
              <w:tab w:val="clear" w:pos="7609"/>
              <w:tab w:val="right" w:pos="9026" w:leader="dot"/>
            </w:tabs>
            <w:rPr/>
          </w:pPr>
          <w:hyperlink w:anchor="__RefHeading___Toc4037447_1067777946">
            <w:r>
              <w:rPr>
                <w:webHidden/>
                <w:rStyle w:val="IndexLink"/>
                <w:rtl w:val="true"/>
              </w:rPr>
              <w:t>التسمية على كلّ لون عند الشروع في الأكل منه</w:t>
            </w:r>
            <w:r>
              <w:rPr>
                <w:rStyle w:val="IndexLink"/>
                <w:rtl w:val="true"/>
              </w:rPr>
              <w:tab/>
            </w:r>
            <w:r>
              <w:rPr>
                <w:rStyle w:val="IndexLink"/>
              </w:rPr>
              <w:t>463</w:t>
            </w:r>
          </w:hyperlink>
        </w:p>
        <w:p>
          <w:pPr>
            <w:pStyle w:val="Contents5"/>
            <w:tabs>
              <w:tab w:val="clear" w:pos="7892"/>
              <w:tab w:val="right" w:pos="9026" w:leader="dot"/>
            </w:tabs>
            <w:rPr/>
          </w:pPr>
          <w:hyperlink w:anchor="__RefHeading___Toc4037449_1067777946">
            <w:r>
              <w:rPr>
                <w:webHidden/>
                <w:rStyle w:val="IndexLink"/>
                <w:rtl w:val="true"/>
              </w:rPr>
              <w:t>مكروهات الأكل وهى أربعة</w:t>
            </w:r>
            <w:r>
              <w:rPr>
                <w:rStyle w:val="IndexLink"/>
                <w:rtl w:val="true"/>
              </w:rPr>
              <w:tab/>
            </w:r>
            <w:r>
              <w:rPr>
                <w:rStyle w:val="IndexLink"/>
              </w:rPr>
              <w:t>465</w:t>
            </w:r>
          </w:hyperlink>
        </w:p>
        <w:p>
          <w:pPr>
            <w:pStyle w:val="Contents5"/>
            <w:tabs>
              <w:tab w:val="clear" w:pos="7892"/>
              <w:tab w:val="right" w:pos="9026" w:leader="dot"/>
            </w:tabs>
            <w:rPr/>
          </w:pPr>
          <w:hyperlink w:anchor="__RefHeading___Toc4037451_1067777946">
            <w:r>
              <w:rPr>
                <w:webHidden/>
                <w:rStyle w:val="IndexLink"/>
                <w:rtl w:val="true"/>
              </w:rPr>
              <w:t>حرمة الأكل على مائدة يشرب عليها شيء من المسكرات</w:t>
            </w:r>
            <w:r>
              <w:rPr>
                <w:rStyle w:val="IndexLink"/>
                <w:rtl w:val="true"/>
              </w:rPr>
              <w:tab/>
            </w:r>
            <w:r>
              <w:rPr>
                <w:rStyle w:val="IndexLink"/>
              </w:rPr>
              <w:t>467</w:t>
            </w:r>
          </w:hyperlink>
        </w:p>
        <w:p>
          <w:pPr>
            <w:pStyle w:val="Contents3"/>
            <w:tabs>
              <w:tab w:val="clear" w:pos="8459"/>
              <w:tab w:val="right" w:pos="9026" w:leader="dot"/>
            </w:tabs>
            <w:rPr/>
          </w:pPr>
          <w:hyperlink w:anchor="__RefHeading___Toc4037453_1067777946">
            <w:r>
              <w:rPr>
                <w:webHidden/>
                <w:rStyle w:val="IndexLink"/>
                <w:rtl w:val="true"/>
              </w:rPr>
              <w:t>كتاب الغصب</w:t>
            </w:r>
            <w:r>
              <w:rPr>
                <w:rStyle w:val="IndexLink"/>
                <w:rtl w:val="true"/>
              </w:rPr>
              <w:tab/>
            </w:r>
            <w:r>
              <w:rPr>
                <w:rStyle w:val="IndexLink"/>
              </w:rPr>
              <w:t>469</w:t>
            </w:r>
          </w:hyperlink>
        </w:p>
        <w:p>
          <w:pPr>
            <w:pStyle w:val="Contents4"/>
            <w:tabs>
              <w:tab w:val="clear" w:pos="8176"/>
              <w:tab w:val="right" w:pos="9026" w:leader="dot"/>
            </w:tabs>
            <w:rPr/>
          </w:pPr>
          <w:hyperlink w:anchor="__RefHeading___Toc4037455_1067777946">
            <w:r>
              <w:rPr>
                <w:webHidden/>
                <w:rStyle w:val="IndexLink"/>
                <w:rtl w:val="true"/>
              </w:rPr>
              <w:t>إشارة</w:t>
            </w:r>
            <w:r>
              <w:rPr>
                <w:rStyle w:val="IndexLink"/>
                <w:rtl w:val="true"/>
              </w:rPr>
              <w:t>:</w:t>
              <w:tab/>
            </w:r>
            <w:r>
              <w:rPr>
                <w:rStyle w:val="IndexLink"/>
              </w:rPr>
              <w:t>469</w:t>
            </w:r>
          </w:hyperlink>
        </w:p>
        <w:p>
          <w:pPr>
            <w:pStyle w:val="Contents4"/>
            <w:tabs>
              <w:tab w:val="clear" w:pos="8176"/>
              <w:tab w:val="right" w:pos="9026" w:leader="dot"/>
            </w:tabs>
            <w:rPr/>
          </w:pPr>
          <w:hyperlink w:anchor="__RefHeading___Toc4037457_1067777946">
            <w:r>
              <w:rPr>
                <w:webHidden/>
                <w:rStyle w:val="IndexLink"/>
                <w:rtl w:val="true"/>
              </w:rPr>
              <w:t>تعريف الغصب</w:t>
            </w:r>
            <w:r>
              <w:rPr>
                <w:rStyle w:val="IndexLink"/>
                <w:rtl w:val="true"/>
              </w:rPr>
              <w:tab/>
            </w:r>
            <w:r>
              <w:rPr>
                <w:rStyle w:val="IndexLink"/>
              </w:rPr>
              <w:t>469</w:t>
            </w:r>
          </w:hyperlink>
        </w:p>
        <w:p>
          <w:pPr>
            <w:pStyle w:val="Contents4"/>
            <w:tabs>
              <w:tab w:val="clear" w:pos="8176"/>
              <w:tab w:val="right" w:pos="9026" w:leader="dot"/>
            </w:tabs>
            <w:rPr/>
          </w:pPr>
          <w:hyperlink w:anchor="__RefHeading___Toc4037459_1067777946">
            <w:r>
              <w:rPr>
                <w:webHidden/>
                <w:rStyle w:val="IndexLink"/>
                <w:rtl w:val="true"/>
              </w:rPr>
              <w:t>النظر الأوّل في السبب</w:t>
            </w:r>
            <w:r>
              <w:rPr>
                <w:rStyle w:val="IndexLink"/>
                <w:rtl w:val="true"/>
              </w:rPr>
              <w:tab/>
            </w:r>
            <w:r>
              <w:rPr>
                <w:rStyle w:val="IndexLink"/>
              </w:rPr>
              <w:t>470</w:t>
            </w:r>
          </w:hyperlink>
        </w:p>
        <w:p>
          <w:pPr>
            <w:pStyle w:val="Contents5"/>
            <w:tabs>
              <w:tab w:val="clear" w:pos="7892"/>
              <w:tab w:val="right" w:pos="9026" w:leader="dot"/>
            </w:tabs>
            <w:rPr/>
          </w:pPr>
          <w:hyperlink w:anchor="__RefHeading___Toc4037461_1067777946">
            <w:r>
              <w:rPr>
                <w:webHidden/>
                <w:rStyle w:val="IndexLink"/>
                <w:rtl w:val="true"/>
              </w:rPr>
              <w:t>تعریف الغصب</w:t>
            </w:r>
            <w:r>
              <w:rPr>
                <w:rStyle w:val="IndexLink"/>
                <w:rtl w:val="true"/>
              </w:rPr>
              <w:tab/>
            </w:r>
            <w:r>
              <w:rPr>
                <w:rStyle w:val="IndexLink"/>
              </w:rPr>
              <w:t>470</w:t>
            </w:r>
          </w:hyperlink>
        </w:p>
        <w:p>
          <w:pPr>
            <w:pStyle w:val="Contents5"/>
            <w:tabs>
              <w:tab w:val="clear" w:pos="7892"/>
              <w:tab w:val="right" w:pos="9026" w:leader="dot"/>
            </w:tabs>
            <w:rPr/>
          </w:pPr>
          <w:hyperlink w:anchor="__RefHeading___Toc4037463_1067777946">
            <w:r>
              <w:rPr>
                <w:webHidden/>
                <w:rStyle w:val="IndexLink"/>
                <w:rtl w:val="true"/>
              </w:rPr>
              <w:t>من شرائط تحقّق الغصب استقلال الغاصب بإثبات اليد</w:t>
            </w:r>
            <w:r>
              <w:rPr>
                <w:rStyle w:val="IndexLink"/>
                <w:rtl w:val="true"/>
              </w:rPr>
              <w:tab/>
            </w:r>
            <w:r>
              <w:rPr>
                <w:rStyle w:val="IndexLink"/>
              </w:rPr>
              <w:t>473</w:t>
            </w:r>
          </w:hyperlink>
        </w:p>
        <w:p>
          <w:pPr>
            <w:pStyle w:val="Contents5"/>
            <w:tabs>
              <w:tab w:val="clear" w:pos="7892"/>
              <w:tab w:val="right" w:pos="9026" w:leader="dot"/>
            </w:tabs>
            <w:rPr/>
          </w:pPr>
          <w:hyperlink w:anchor="__RefHeading___Toc4037465_1067777946">
            <w:r>
              <w:rPr>
                <w:webHidden/>
                <w:rStyle w:val="IndexLink"/>
                <w:rtl w:val="true"/>
              </w:rPr>
              <w:t>يتحقّق غصب العقار كما يتحقّق غصب المنقول</w:t>
            </w:r>
            <w:r>
              <w:rPr>
                <w:rStyle w:val="IndexLink"/>
                <w:rtl w:val="true"/>
              </w:rPr>
              <w:tab/>
            </w:r>
            <w:r>
              <w:rPr>
                <w:rStyle w:val="IndexLink"/>
              </w:rPr>
              <w:t>474</w:t>
            </w:r>
          </w:hyperlink>
        </w:p>
        <w:p>
          <w:pPr>
            <w:pStyle w:val="Contents5"/>
            <w:tabs>
              <w:tab w:val="clear" w:pos="7892"/>
              <w:tab w:val="right" w:pos="9026" w:leader="dot"/>
            </w:tabs>
            <w:rPr/>
          </w:pPr>
          <w:hyperlink w:anchor="__RefHeading___Toc4037467_1067777946">
            <w:r>
              <w:rPr>
                <w:webHidden/>
                <w:rStyle w:val="IndexLink"/>
                <w:rtl w:val="true"/>
              </w:rPr>
              <w:t>لو سكن الدار مع مالكها قهراً</w:t>
            </w:r>
            <w:r>
              <w:rPr>
                <w:rStyle w:val="IndexLink"/>
                <w:rtl w:val="true"/>
              </w:rPr>
              <w:tab/>
            </w:r>
            <w:r>
              <w:rPr>
                <w:rStyle w:val="IndexLink"/>
              </w:rPr>
              <w:t>475</w:t>
            </w:r>
          </w:hyperlink>
        </w:p>
        <w:p>
          <w:pPr>
            <w:pStyle w:val="Contents5"/>
            <w:tabs>
              <w:tab w:val="clear" w:pos="7892"/>
              <w:tab w:val="right" w:pos="9026" w:leader="dot"/>
            </w:tabs>
            <w:rPr/>
          </w:pPr>
          <w:hyperlink w:anchor="__RefHeading___Toc4037469_1067777946">
            <w:r>
              <w:rPr>
                <w:webHidden/>
                <w:rStyle w:val="IndexLink"/>
                <w:rtl w:val="true"/>
              </w:rPr>
              <w:t>لو تعاقبت الأيدي الغاصبة على المغصوب</w:t>
            </w:r>
            <w:r>
              <w:rPr>
                <w:rStyle w:val="IndexLink"/>
                <w:rtl w:val="true"/>
              </w:rPr>
              <w:tab/>
            </w:r>
            <w:r>
              <w:rPr>
                <w:rStyle w:val="IndexLink"/>
              </w:rPr>
              <w:t>478</w:t>
            </w:r>
          </w:hyperlink>
        </w:p>
        <w:p>
          <w:pPr>
            <w:pStyle w:val="Contents5"/>
            <w:tabs>
              <w:tab w:val="clear" w:pos="7892"/>
              <w:tab w:val="right" w:pos="9026" w:leader="dot"/>
            </w:tabs>
            <w:rPr/>
          </w:pPr>
          <w:hyperlink w:anchor="__RefHeading___Toc4037471_1067777946">
            <w:r>
              <w:rPr>
                <w:webHidden/>
                <w:rStyle w:val="IndexLink"/>
                <w:rtl w:val="true"/>
              </w:rPr>
              <w:t>الحرّ لا يضمن بالغصب ولو كان صغيراً</w:t>
            </w:r>
            <w:r>
              <w:rPr>
                <w:rStyle w:val="IndexLink"/>
                <w:rtl w:val="true"/>
              </w:rPr>
              <w:tab/>
            </w:r>
            <w:r>
              <w:rPr>
                <w:rStyle w:val="IndexLink"/>
              </w:rPr>
              <w:t>480</w:t>
            </w:r>
          </w:hyperlink>
        </w:p>
        <w:p>
          <w:pPr>
            <w:pStyle w:val="Contents5"/>
            <w:tabs>
              <w:tab w:val="clear" w:pos="7892"/>
              <w:tab w:val="right" w:pos="9026" w:leader="dot"/>
            </w:tabs>
            <w:rPr/>
          </w:pPr>
          <w:hyperlink w:anchor="__RefHeading___Toc4037473_1067777946">
            <w:r>
              <w:rPr>
                <w:webHidden/>
                <w:rStyle w:val="IndexLink"/>
                <w:rtl w:val="true"/>
              </w:rPr>
              <w:t>لو استأجر لعمل فاعتقله ولم يستعمله</w:t>
            </w:r>
            <w:r>
              <w:rPr>
                <w:rStyle w:val="IndexLink"/>
                <w:rtl w:val="true"/>
              </w:rPr>
              <w:tab/>
            </w:r>
            <w:r>
              <w:rPr>
                <w:rStyle w:val="IndexLink"/>
              </w:rPr>
              <w:t>481</w:t>
            </w:r>
          </w:hyperlink>
        </w:p>
        <w:p>
          <w:pPr>
            <w:pStyle w:val="Contents5"/>
            <w:tabs>
              <w:tab w:val="clear" w:pos="7892"/>
              <w:tab w:val="right" w:pos="9026" w:leader="dot"/>
            </w:tabs>
            <w:rPr/>
          </w:pPr>
          <w:hyperlink w:anchor="__RefHeading___Toc4037475_1067777946">
            <w:r>
              <w:rPr>
                <w:webHidden/>
                <w:rStyle w:val="IndexLink"/>
                <w:rtl w:val="true"/>
              </w:rPr>
              <w:t>لا تضمن الخمر إذا غصبت من مسلم</w:t>
            </w:r>
            <w:r>
              <w:rPr>
                <w:rStyle w:val="IndexLink"/>
                <w:rtl w:val="true"/>
              </w:rPr>
              <w:tab/>
            </w:r>
            <w:r>
              <w:rPr>
                <w:rStyle w:val="IndexLink"/>
              </w:rPr>
              <w:t>483</w:t>
            </w:r>
          </w:hyperlink>
        </w:p>
        <w:p>
          <w:pPr>
            <w:pStyle w:val="Contents5"/>
            <w:tabs>
              <w:tab w:val="clear" w:pos="7892"/>
              <w:tab w:val="right" w:pos="9026" w:leader="dot"/>
            </w:tabs>
            <w:rPr/>
          </w:pPr>
          <w:hyperlink w:anchor="__RefHeading___Toc4037477_1067777946">
            <w:r>
              <w:rPr>
                <w:webHidden/>
                <w:rStyle w:val="IndexLink"/>
                <w:rtl w:val="true"/>
              </w:rPr>
              <w:t>أسباب أخر يجب معها الضمان</w:t>
            </w:r>
            <w:r>
              <w:rPr>
                <w:rStyle w:val="IndexLink"/>
                <w:rtl w:val="true"/>
              </w:rPr>
              <w:t>:</w:t>
              <w:tab/>
            </w:r>
            <w:r>
              <w:rPr>
                <w:rStyle w:val="IndexLink"/>
              </w:rPr>
              <w:t>484</w:t>
            </w:r>
          </w:hyperlink>
        </w:p>
        <w:p>
          <w:pPr>
            <w:pStyle w:val="Contents6"/>
            <w:tabs>
              <w:tab w:val="clear" w:pos="7609"/>
              <w:tab w:val="right" w:pos="9026" w:leader="dot"/>
            </w:tabs>
            <w:rPr/>
          </w:pPr>
          <w:hyperlink w:anchor="__RefHeading___Toc4037479_1067777946">
            <w:r>
              <w:rPr>
                <w:webHidden/>
                <w:rStyle w:val="IndexLink"/>
                <w:rtl w:val="true"/>
              </w:rPr>
              <w:t>الأوّل</w:t>
            </w:r>
            <w:r>
              <w:rPr>
                <w:rStyle w:val="IndexLink"/>
                <w:rtl w:val="true"/>
              </w:rPr>
              <w:t xml:space="preserve">: </w:t>
            </w:r>
            <w:r>
              <w:rPr>
                <w:rStyle w:val="IndexLink"/>
                <w:rtl w:val="true"/>
              </w:rPr>
              <w:t>مباشرة الإتلاف</w:t>
            </w:r>
            <w:r>
              <w:rPr>
                <w:rStyle w:val="IndexLink"/>
                <w:rtl w:val="true"/>
              </w:rPr>
              <w:tab/>
            </w:r>
            <w:r>
              <w:rPr>
                <w:rStyle w:val="IndexLink"/>
              </w:rPr>
              <w:t>484</w:t>
            </w:r>
          </w:hyperlink>
        </w:p>
        <w:p>
          <w:pPr>
            <w:pStyle w:val="Contents6"/>
            <w:tabs>
              <w:tab w:val="clear" w:pos="7609"/>
              <w:tab w:val="right" w:pos="9026" w:leader="dot"/>
            </w:tabs>
            <w:rPr/>
          </w:pPr>
          <w:hyperlink w:anchor="__RefHeading___Toc4037481_1067777946">
            <w:r>
              <w:rPr>
                <w:webHidden/>
                <w:rStyle w:val="IndexLink"/>
                <w:rtl w:val="true"/>
              </w:rPr>
              <w:t>الثاني</w:t>
            </w:r>
            <w:r>
              <w:rPr>
                <w:rStyle w:val="IndexLink"/>
                <w:rtl w:val="true"/>
              </w:rPr>
              <w:t xml:space="preserve">: </w:t>
            </w:r>
            <w:r>
              <w:rPr>
                <w:rStyle w:val="IndexLink"/>
                <w:rtl w:val="true"/>
              </w:rPr>
              <w:t>التسبيب</w:t>
            </w:r>
            <w:r>
              <w:rPr>
                <w:rStyle w:val="IndexLink"/>
                <w:rtl w:val="true"/>
              </w:rPr>
              <w:tab/>
            </w:r>
            <w:r>
              <w:rPr>
                <w:rStyle w:val="IndexLink"/>
              </w:rPr>
              <w:t>484</w:t>
            </w:r>
          </w:hyperlink>
        </w:p>
        <w:p>
          <w:pPr>
            <w:pStyle w:val="Contents6"/>
            <w:tabs>
              <w:tab w:val="clear" w:pos="7609"/>
              <w:tab w:val="right" w:pos="9026" w:leader="dot"/>
            </w:tabs>
            <w:rPr/>
          </w:pPr>
          <w:hyperlink w:anchor="__RefHeading___Toc4037483_1067777946">
            <w:r>
              <w:rPr>
                <w:webHidden/>
                <w:rStyle w:val="IndexLink"/>
                <w:rtl w:val="true"/>
              </w:rPr>
              <w:t>إشارة</w:t>
            </w:r>
            <w:r>
              <w:rPr>
                <w:rStyle w:val="IndexLink"/>
                <w:rtl w:val="true"/>
              </w:rPr>
              <w:t>:</w:t>
              <w:tab/>
            </w:r>
            <w:r>
              <w:rPr>
                <w:rStyle w:val="IndexLink"/>
              </w:rPr>
              <w:t>484</w:t>
            </w:r>
          </w:hyperlink>
        </w:p>
        <w:p>
          <w:pPr>
            <w:pStyle w:val="Contents6"/>
            <w:tabs>
              <w:tab w:val="clear" w:pos="7609"/>
              <w:tab w:val="right" w:pos="9026" w:leader="dot"/>
            </w:tabs>
            <w:rPr/>
          </w:pPr>
          <w:hyperlink w:anchor="__RefHeading___Toc4037485_1067777946">
            <w:r>
              <w:rPr>
                <w:webHidden/>
                <w:rStyle w:val="IndexLink"/>
                <w:rtl w:val="true"/>
              </w:rPr>
              <w:t>إذا اجتمع السبب والمباشر قدّم المباشر في الضمان</w:t>
            </w:r>
            <w:r>
              <w:rPr>
                <w:rStyle w:val="IndexLink"/>
                <w:rtl w:val="true"/>
              </w:rPr>
              <w:tab/>
            </w:r>
            <w:r>
              <w:rPr>
                <w:rStyle w:val="IndexLink"/>
              </w:rPr>
              <w:t>486</w:t>
            </w:r>
          </w:hyperlink>
        </w:p>
        <w:p>
          <w:pPr>
            <w:pStyle w:val="Contents6"/>
            <w:tabs>
              <w:tab w:val="clear" w:pos="7609"/>
              <w:tab w:val="right" w:pos="9026" w:leader="dot"/>
            </w:tabs>
            <w:rPr/>
          </w:pPr>
          <w:hyperlink w:anchor="__RefHeading___Toc4037487_1067777946">
            <w:r>
              <w:rPr>
                <w:webHidden/>
                <w:rStyle w:val="IndexLink"/>
                <w:rtl w:val="true"/>
              </w:rPr>
              <w:t>لو أرسل في ملكه ماءً فأغرق مال غيره أو أجّج ناراً فيه</w:t>
            </w:r>
            <w:r>
              <w:rPr>
                <w:rStyle w:val="IndexLink"/>
                <w:rtl w:val="true"/>
              </w:rPr>
              <w:tab/>
            </w:r>
            <w:r>
              <w:rPr>
                <w:rStyle w:val="IndexLink"/>
              </w:rPr>
              <w:t>487</w:t>
            </w:r>
          </w:hyperlink>
        </w:p>
        <w:p>
          <w:pPr>
            <w:pStyle w:val="Contents6"/>
            <w:tabs>
              <w:tab w:val="clear" w:pos="7609"/>
              <w:tab w:val="right" w:pos="9026" w:leader="dot"/>
            </w:tabs>
            <w:rPr/>
          </w:pPr>
          <w:hyperlink w:anchor="__RefHeading___Toc4037489_1067777946">
            <w:r>
              <w:rPr>
                <w:webHidden/>
                <w:rStyle w:val="IndexLink"/>
                <w:rtl w:val="true"/>
              </w:rPr>
              <w:t>لو ألقى صبيّاً في مسبعة أو حيواناً يضعف عن الفرار</w:t>
            </w:r>
            <w:r>
              <w:rPr>
                <w:rStyle w:val="IndexLink"/>
                <w:rtl w:val="true"/>
              </w:rPr>
              <w:tab/>
            </w:r>
            <w:r>
              <w:rPr>
                <w:rStyle w:val="IndexLink"/>
              </w:rPr>
              <w:t>489</w:t>
            </w:r>
          </w:hyperlink>
        </w:p>
        <w:p>
          <w:pPr>
            <w:pStyle w:val="Contents6"/>
            <w:tabs>
              <w:tab w:val="clear" w:pos="7609"/>
              <w:tab w:val="right" w:pos="9026" w:leader="dot"/>
            </w:tabs>
            <w:rPr/>
          </w:pPr>
          <w:hyperlink w:anchor="__RefHeading___Toc4037491_1067777946">
            <w:r>
              <w:rPr>
                <w:webHidden/>
                <w:rStyle w:val="IndexLink"/>
                <w:rtl w:val="true"/>
              </w:rPr>
              <w:t>لو غصب شاةٌ فمات ولدها جوعاً</w:t>
            </w:r>
            <w:r>
              <w:rPr>
                <w:rStyle w:val="IndexLink"/>
                <w:rtl w:val="true"/>
              </w:rPr>
              <w:tab/>
            </w:r>
            <w:r>
              <w:rPr>
                <w:rStyle w:val="IndexLink"/>
              </w:rPr>
              <w:t>490</w:t>
            </w:r>
          </w:hyperlink>
        </w:p>
        <w:p>
          <w:pPr>
            <w:pStyle w:val="Contents6"/>
            <w:tabs>
              <w:tab w:val="clear" w:pos="7609"/>
              <w:tab w:val="right" w:pos="9026" w:leader="dot"/>
            </w:tabs>
            <w:rPr/>
          </w:pPr>
          <w:hyperlink w:anchor="__RefHeading___Toc4037493_1067777946">
            <w:r>
              <w:rPr>
                <w:webHidden/>
                <w:rStyle w:val="IndexLink"/>
                <w:rtl w:val="true"/>
              </w:rPr>
              <w:t>لو فك القيد عن الدابّة فشردت</w:t>
            </w:r>
            <w:r>
              <w:rPr>
                <w:rStyle w:val="IndexLink"/>
                <w:rtl w:val="true"/>
              </w:rPr>
              <w:tab/>
            </w:r>
            <w:r>
              <w:rPr>
                <w:rStyle w:val="IndexLink"/>
              </w:rPr>
              <w:t>490</w:t>
            </w:r>
          </w:hyperlink>
        </w:p>
        <w:p>
          <w:pPr>
            <w:pStyle w:val="Contents6"/>
            <w:tabs>
              <w:tab w:val="clear" w:pos="7609"/>
              <w:tab w:val="right" w:pos="9026" w:leader="dot"/>
            </w:tabs>
            <w:rPr/>
          </w:pPr>
          <w:hyperlink w:anchor="__RefHeading___Toc4037495_1067777946">
            <w:r>
              <w:rPr>
                <w:webHidden/>
                <w:rStyle w:val="IndexLink"/>
                <w:rtl w:val="true"/>
              </w:rPr>
              <w:t>لو فتح باباً على مال فسرق</w:t>
            </w:r>
            <w:r>
              <w:rPr>
                <w:rStyle w:val="IndexLink"/>
                <w:rtl w:val="true"/>
              </w:rPr>
              <w:tab/>
            </w:r>
            <w:r>
              <w:rPr>
                <w:rStyle w:val="IndexLink"/>
              </w:rPr>
              <w:t>491</w:t>
            </w:r>
          </w:hyperlink>
        </w:p>
        <w:p>
          <w:pPr>
            <w:pStyle w:val="Contents6"/>
            <w:tabs>
              <w:tab w:val="clear" w:pos="7609"/>
              <w:tab w:val="right" w:pos="9026" w:leader="dot"/>
            </w:tabs>
            <w:rPr/>
          </w:pPr>
          <w:hyperlink w:anchor="__RefHeading___Toc4037497_1067777946">
            <w:r>
              <w:rPr>
                <w:webHidden/>
                <w:rStyle w:val="IndexLink"/>
                <w:rtl w:val="true"/>
              </w:rPr>
              <w:t>لو أزال وكاء الظرف فسال ما فيه</w:t>
            </w:r>
            <w:r>
              <w:rPr>
                <w:rStyle w:val="IndexLink"/>
                <w:rtl w:val="true"/>
              </w:rPr>
              <w:tab/>
            </w:r>
            <w:r>
              <w:rPr>
                <w:rStyle w:val="IndexLink"/>
              </w:rPr>
              <w:t>492</w:t>
            </w:r>
          </w:hyperlink>
        </w:p>
        <w:p>
          <w:pPr>
            <w:pStyle w:val="Contents6"/>
            <w:tabs>
              <w:tab w:val="clear" w:pos="7609"/>
              <w:tab w:val="right" w:pos="9026" w:leader="dot"/>
            </w:tabs>
            <w:rPr/>
          </w:pPr>
          <w:hyperlink w:anchor="__RefHeading___Toc4037499_1067777946">
            <w:r>
              <w:rPr>
                <w:webHidden/>
                <w:rStyle w:val="IndexLink"/>
                <w:rtl w:val="true"/>
              </w:rPr>
              <w:t>من أسباب الضمان القبض بالعقد الفاسد والقبض بالسوم</w:t>
            </w:r>
            <w:r>
              <w:rPr>
                <w:rStyle w:val="IndexLink"/>
                <w:rtl w:val="true"/>
              </w:rPr>
              <w:tab/>
            </w:r>
            <w:r>
              <w:rPr>
                <w:rStyle w:val="IndexLink"/>
              </w:rPr>
              <w:t>494</w:t>
            </w:r>
          </w:hyperlink>
        </w:p>
        <w:p>
          <w:pPr>
            <w:pStyle w:val="Contents4"/>
            <w:tabs>
              <w:tab w:val="clear" w:pos="8176"/>
              <w:tab w:val="right" w:pos="9026" w:leader="dot"/>
            </w:tabs>
            <w:rPr/>
          </w:pPr>
          <w:hyperlink w:anchor="__RefHeading___Toc4037501_1067777946">
            <w:r>
              <w:rPr>
                <w:webHidden/>
                <w:rStyle w:val="IndexLink"/>
                <w:rtl w:val="true"/>
              </w:rPr>
              <w:t>النظر الثاني في الحكم</w:t>
            </w:r>
            <w:r>
              <w:rPr>
                <w:rStyle w:val="IndexLink"/>
                <w:rtl w:val="true"/>
              </w:rPr>
              <w:tab/>
            </w:r>
            <w:r>
              <w:rPr>
                <w:rStyle w:val="IndexLink"/>
              </w:rPr>
              <w:t>496</w:t>
            </w:r>
          </w:hyperlink>
        </w:p>
        <w:p>
          <w:pPr>
            <w:pStyle w:val="Contents5"/>
            <w:tabs>
              <w:tab w:val="clear" w:pos="7892"/>
              <w:tab w:val="right" w:pos="9026" w:leader="dot"/>
            </w:tabs>
            <w:rPr/>
          </w:pPr>
          <w:hyperlink w:anchor="__RefHeading___Toc4037503_1067777946">
            <w:r>
              <w:rPr>
                <w:webHidden/>
                <w:rStyle w:val="IndexLink"/>
                <w:rtl w:val="true"/>
              </w:rPr>
              <w:t>يجب ردّ المغصوب ما دام باقياً</w:t>
            </w:r>
            <w:r>
              <w:rPr>
                <w:rStyle w:val="IndexLink"/>
                <w:rtl w:val="true"/>
              </w:rPr>
              <w:tab/>
            </w:r>
            <w:r>
              <w:rPr>
                <w:rStyle w:val="IndexLink"/>
              </w:rPr>
              <w:t>496</w:t>
            </w:r>
          </w:hyperlink>
        </w:p>
        <w:p>
          <w:pPr>
            <w:pStyle w:val="Contents5"/>
            <w:tabs>
              <w:tab w:val="clear" w:pos="7892"/>
              <w:tab w:val="right" w:pos="9026" w:leader="dot"/>
            </w:tabs>
            <w:rPr/>
          </w:pPr>
          <w:hyperlink w:anchor="__RefHeading___Toc4037505_1067777946">
            <w:r>
              <w:rPr>
                <w:webHidden/>
                <w:rStyle w:val="IndexLink"/>
                <w:rtl w:val="true"/>
              </w:rPr>
              <w:t>لو مزج المغصوب بغيره مزجاً يشق تمييزه</w:t>
            </w:r>
            <w:r>
              <w:rPr>
                <w:rStyle w:val="IndexLink"/>
                <w:rtl w:val="true"/>
              </w:rPr>
              <w:tab/>
            </w:r>
            <w:r>
              <w:rPr>
                <w:rStyle w:val="IndexLink"/>
              </w:rPr>
              <w:t>497</w:t>
            </w:r>
          </w:hyperlink>
        </w:p>
        <w:p>
          <w:pPr>
            <w:pStyle w:val="Contents5"/>
            <w:tabs>
              <w:tab w:val="clear" w:pos="7892"/>
              <w:tab w:val="right" w:pos="9026" w:leader="dot"/>
            </w:tabs>
            <w:rPr/>
          </w:pPr>
          <w:hyperlink w:anchor="__RefHeading___Toc4037507_1067777946">
            <w:r>
              <w:rPr>
                <w:webHidden/>
                <w:rStyle w:val="IndexLink"/>
                <w:rtl w:val="true"/>
              </w:rPr>
              <w:t>لو خاط ثوبه بخيوط مغصوبة</w:t>
            </w:r>
            <w:r>
              <w:rPr>
                <w:rStyle w:val="IndexLink"/>
                <w:rtl w:val="true"/>
              </w:rPr>
              <w:tab/>
            </w:r>
            <w:r>
              <w:rPr>
                <w:rStyle w:val="IndexLink"/>
              </w:rPr>
              <w:t>498</w:t>
            </w:r>
          </w:hyperlink>
        </w:p>
        <w:p>
          <w:pPr>
            <w:pStyle w:val="Contents5"/>
            <w:tabs>
              <w:tab w:val="clear" w:pos="7892"/>
              <w:tab w:val="right" w:pos="9026" w:leader="dot"/>
            </w:tabs>
            <w:rPr/>
          </w:pPr>
          <w:hyperlink w:anchor="__RefHeading___Toc4037509_1067777946">
            <w:r>
              <w:rPr>
                <w:webHidden/>
                <w:rStyle w:val="IndexLink"/>
                <w:rtl w:val="true"/>
              </w:rPr>
              <w:t>لو حدث في المغصوب عيب</w:t>
            </w:r>
            <w:r>
              <w:rPr>
                <w:rStyle w:val="IndexLink"/>
                <w:rtl w:val="true"/>
              </w:rPr>
              <w:tab/>
            </w:r>
            <w:r>
              <w:rPr>
                <w:rStyle w:val="IndexLink"/>
              </w:rPr>
              <w:t>499</w:t>
            </w:r>
          </w:hyperlink>
        </w:p>
        <w:p>
          <w:pPr>
            <w:pStyle w:val="Contents5"/>
            <w:tabs>
              <w:tab w:val="clear" w:pos="7892"/>
              <w:tab w:val="right" w:pos="9026" w:leader="dot"/>
            </w:tabs>
            <w:rPr/>
          </w:pPr>
          <w:hyperlink w:anchor="__RefHeading___Toc4037511_1067777946">
            <w:r>
              <w:rPr>
                <w:webHidden/>
                <w:rStyle w:val="IndexLink"/>
                <w:rtl w:val="true"/>
              </w:rPr>
              <w:t>لو تلف المغصوب ضمنه الغاصب بمثله</w:t>
            </w:r>
            <w:r>
              <w:rPr>
                <w:rStyle w:val="IndexLink"/>
                <w:rtl w:val="true"/>
              </w:rPr>
              <w:tab/>
            </w:r>
            <w:r>
              <w:rPr>
                <w:rStyle w:val="IndexLink"/>
              </w:rPr>
              <w:t>501</w:t>
            </w:r>
          </w:hyperlink>
        </w:p>
        <w:p>
          <w:pPr>
            <w:pStyle w:val="Contents5"/>
            <w:tabs>
              <w:tab w:val="clear" w:pos="7892"/>
              <w:tab w:val="right" w:pos="9026" w:leader="dot"/>
            </w:tabs>
            <w:rPr/>
          </w:pPr>
          <w:hyperlink w:anchor="__RefHeading___Toc4037513_1067777946">
            <w:r>
              <w:rPr>
                <w:webHidden/>
                <w:rStyle w:val="IndexLink"/>
                <w:rtl w:val="true"/>
              </w:rPr>
              <w:t>لو غصب مثليّاً وتلف في يده وتعذّر المثل ضمن قيمته يوم الإقباض</w:t>
            </w:r>
            <w:r>
              <w:rPr>
                <w:rStyle w:val="IndexLink"/>
                <w:rtl w:val="true"/>
              </w:rPr>
              <w:tab/>
            </w:r>
            <w:r>
              <w:rPr>
                <w:rStyle w:val="IndexLink"/>
              </w:rPr>
              <w:t>503</w:t>
            </w:r>
          </w:hyperlink>
        </w:p>
        <w:p>
          <w:pPr>
            <w:pStyle w:val="Contents5"/>
            <w:tabs>
              <w:tab w:val="clear" w:pos="7892"/>
              <w:tab w:val="right" w:pos="9026" w:leader="dot"/>
            </w:tabs>
            <w:rPr/>
          </w:pPr>
          <w:hyperlink w:anchor="__RefHeading___Toc4037515_1067777946">
            <w:r>
              <w:rPr>
                <w:webHidden/>
                <w:rStyle w:val="IndexLink"/>
                <w:rtl w:val="true"/>
              </w:rPr>
              <w:t>إن لم يكن المغصوب مثليّاً ضمن قيمته يوم غصبه</w:t>
            </w:r>
            <w:r>
              <w:rPr>
                <w:rStyle w:val="IndexLink"/>
                <w:rtl w:val="true"/>
              </w:rPr>
              <w:tab/>
            </w:r>
            <w:r>
              <w:rPr>
                <w:rStyle w:val="IndexLink"/>
              </w:rPr>
              <w:t>504</w:t>
            </w:r>
          </w:hyperlink>
        </w:p>
        <w:p>
          <w:pPr>
            <w:pStyle w:val="Contents5"/>
            <w:tabs>
              <w:tab w:val="clear" w:pos="7892"/>
              <w:tab w:val="right" w:pos="9026" w:leader="dot"/>
            </w:tabs>
            <w:rPr/>
          </w:pPr>
          <w:hyperlink w:anchor="__RefHeading___Toc4037517_1067777946">
            <w:r>
              <w:rPr>
                <w:webHidden/>
                <w:rStyle w:val="IndexLink"/>
                <w:rtl w:val="true"/>
              </w:rPr>
              <w:t>الذهب والفضّة يضمنان بمثلهما</w:t>
            </w:r>
            <w:r>
              <w:rPr>
                <w:rStyle w:val="IndexLink"/>
                <w:rtl w:val="true"/>
              </w:rPr>
              <w:tab/>
            </w:r>
            <w:r>
              <w:rPr>
                <w:rStyle w:val="IndexLink"/>
              </w:rPr>
              <w:t>507</w:t>
            </w:r>
          </w:hyperlink>
        </w:p>
        <w:p>
          <w:pPr>
            <w:pStyle w:val="Contents5"/>
            <w:tabs>
              <w:tab w:val="clear" w:pos="7892"/>
              <w:tab w:val="right" w:pos="9026" w:leader="dot"/>
            </w:tabs>
            <w:rPr/>
          </w:pPr>
          <w:hyperlink w:anchor="__RefHeading___Toc4037519_1067777946">
            <w:r>
              <w:rPr>
                <w:webHidden/>
                <w:rStyle w:val="IndexLink"/>
                <w:rtl w:val="true"/>
              </w:rPr>
              <w:t>لو كان في المغصوب صنعة لها قيمة</w:t>
            </w:r>
            <w:r>
              <w:rPr>
                <w:rStyle w:val="IndexLink"/>
                <w:rtl w:val="true"/>
              </w:rPr>
              <w:tab/>
            </w:r>
            <w:r>
              <w:rPr>
                <w:rStyle w:val="IndexLink"/>
              </w:rPr>
              <w:t>509</w:t>
            </w:r>
          </w:hyperlink>
        </w:p>
        <w:p>
          <w:pPr>
            <w:pStyle w:val="Contents5"/>
            <w:tabs>
              <w:tab w:val="clear" w:pos="7892"/>
              <w:tab w:val="right" w:pos="9026" w:leader="dot"/>
            </w:tabs>
            <w:rPr/>
          </w:pPr>
          <w:hyperlink w:anchor="__RefHeading___Toc4037521_1067777946">
            <w:r>
              <w:rPr>
                <w:webHidden/>
                <w:rStyle w:val="IndexLink"/>
                <w:rtl w:val="true"/>
              </w:rPr>
              <w:t>لو كان المغصوب دابّة فجنى عليها الغاصب</w:t>
            </w:r>
            <w:r>
              <w:rPr>
                <w:rStyle w:val="IndexLink"/>
                <w:rtl w:val="true"/>
              </w:rPr>
              <w:tab/>
            </w:r>
            <w:r>
              <w:rPr>
                <w:rStyle w:val="IndexLink"/>
              </w:rPr>
              <w:t>510</w:t>
            </w:r>
          </w:hyperlink>
        </w:p>
        <w:p>
          <w:pPr>
            <w:pStyle w:val="Contents5"/>
            <w:tabs>
              <w:tab w:val="clear" w:pos="7892"/>
              <w:tab w:val="right" w:pos="9026" w:leader="dot"/>
            </w:tabs>
            <w:rPr/>
          </w:pPr>
          <w:hyperlink w:anchor="__RefHeading___Toc4037523_1067777946">
            <w:r>
              <w:rPr>
                <w:webHidden/>
                <w:rStyle w:val="IndexLink"/>
                <w:rtl w:val="true"/>
              </w:rPr>
              <w:t>لو غصب عبداً أو أمةً فقتله أو قتله قاتل</w:t>
            </w:r>
            <w:r>
              <w:rPr>
                <w:rStyle w:val="IndexLink"/>
                <w:rtl w:val="true"/>
              </w:rPr>
              <w:tab/>
            </w:r>
            <w:r>
              <w:rPr>
                <w:rStyle w:val="IndexLink"/>
              </w:rPr>
              <w:t>512</w:t>
            </w:r>
          </w:hyperlink>
        </w:p>
        <w:p>
          <w:pPr>
            <w:pStyle w:val="Contents5"/>
            <w:tabs>
              <w:tab w:val="clear" w:pos="7892"/>
              <w:tab w:val="right" w:pos="9026" w:leader="dot"/>
            </w:tabs>
            <w:rPr/>
          </w:pPr>
          <w:hyperlink w:anchor="__RefHeading___Toc4037525_1067777946">
            <w:r>
              <w:rPr>
                <w:webHidden/>
                <w:rStyle w:val="IndexLink"/>
                <w:rtl w:val="true"/>
              </w:rPr>
              <w:t>لو جنى الغاصب عليه بما دون النفس</w:t>
            </w:r>
            <w:r>
              <w:rPr>
                <w:rStyle w:val="IndexLink"/>
                <w:rtl w:val="true"/>
              </w:rPr>
              <w:tab/>
            </w:r>
            <w:r>
              <w:rPr>
                <w:rStyle w:val="IndexLink"/>
              </w:rPr>
              <w:t>513</w:t>
            </w:r>
          </w:hyperlink>
        </w:p>
        <w:p>
          <w:pPr>
            <w:pStyle w:val="Contents5"/>
            <w:tabs>
              <w:tab w:val="clear" w:pos="7892"/>
              <w:tab w:val="right" w:pos="9026" w:leader="dot"/>
            </w:tabs>
            <w:rPr/>
          </w:pPr>
          <w:hyperlink w:anchor="__RefHeading___Toc4037527_1067777946">
            <w:r>
              <w:rPr>
                <w:webHidden/>
                <w:rStyle w:val="IndexLink"/>
                <w:rtl w:val="true"/>
              </w:rPr>
              <w:t>كلّ جناية ديتها مقدّرة في الحرّ فهي مقدّرة في المملوك</w:t>
            </w:r>
            <w:r>
              <w:rPr>
                <w:rStyle w:val="IndexLink"/>
                <w:rtl w:val="true"/>
              </w:rPr>
              <w:tab/>
            </w:r>
            <w:r>
              <w:rPr>
                <w:rStyle w:val="IndexLink"/>
              </w:rPr>
              <w:t>515</w:t>
            </w:r>
          </w:hyperlink>
        </w:p>
        <w:p>
          <w:pPr>
            <w:pStyle w:val="Contents5"/>
            <w:tabs>
              <w:tab w:val="clear" w:pos="7892"/>
              <w:tab w:val="right" w:pos="9026" w:leader="dot"/>
            </w:tabs>
            <w:rPr/>
          </w:pPr>
          <w:hyperlink w:anchor="__RefHeading___Toc4037529_1067777946">
            <w:r>
              <w:rPr>
                <w:webHidden/>
                <w:rStyle w:val="IndexLink"/>
                <w:rtl w:val="true"/>
              </w:rPr>
              <w:t>إذا تعذّر تسليم المغصوب دفع الغاصب البدل</w:t>
            </w:r>
            <w:r>
              <w:rPr>
                <w:rStyle w:val="IndexLink"/>
                <w:rtl w:val="true"/>
              </w:rPr>
              <w:tab/>
            </w:r>
            <w:r>
              <w:rPr>
                <w:rStyle w:val="IndexLink"/>
              </w:rPr>
              <w:t>517</w:t>
            </w:r>
          </w:hyperlink>
        </w:p>
        <w:p>
          <w:pPr>
            <w:pStyle w:val="Contents5"/>
            <w:tabs>
              <w:tab w:val="clear" w:pos="7892"/>
              <w:tab w:val="right" w:pos="9026" w:leader="dot"/>
            </w:tabs>
            <w:rPr/>
          </w:pPr>
          <w:hyperlink w:anchor="__RefHeading___Toc4037531_1067777946">
            <w:r>
              <w:rPr>
                <w:webHidden/>
                <w:rStyle w:val="IndexLink"/>
                <w:rtl w:val="true"/>
              </w:rPr>
              <w:t>لو غصب شيئين ينقص قيمة كلّ واحد منهما إذا انفرد عن صاحبه</w:t>
            </w:r>
            <w:r>
              <w:rPr>
                <w:rStyle w:val="IndexLink"/>
                <w:rtl w:val="true"/>
              </w:rPr>
              <w:tab/>
            </w:r>
            <w:r>
              <w:rPr>
                <w:rStyle w:val="IndexLink"/>
              </w:rPr>
              <w:t>518</w:t>
            </w:r>
          </w:hyperlink>
        </w:p>
        <w:p>
          <w:pPr>
            <w:pStyle w:val="Contents5"/>
            <w:tabs>
              <w:tab w:val="clear" w:pos="7892"/>
              <w:tab w:val="right" w:pos="9026" w:leader="dot"/>
            </w:tabs>
            <w:rPr/>
          </w:pPr>
          <w:hyperlink w:anchor="__RefHeading___Toc4037533_1067777946">
            <w:r>
              <w:rPr>
                <w:webHidden/>
                <w:rStyle w:val="IndexLink"/>
                <w:rtl w:val="true"/>
              </w:rPr>
              <w:t>لو أخذ فرداً من خفّين فتلف في يده</w:t>
            </w:r>
            <w:r>
              <w:rPr>
                <w:rStyle w:val="IndexLink"/>
                <w:rtl w:val="true"/>
              </w:rPr>
              <w:tab/>
            </w:r>
            <w:r>
              <w:rPr>
                <w:rStyle w:val="IndexLink"/>
              </w:rPr>
              <w:t>519</w:t>
            </w:r>
          </w:hyperlink>
        </w:p>
        <w:p>
          <w:pPr>
            <w:pStyle w:val="Contents5"/>
            <w:tabs>
              <w:tab w:val="clear" w:pos="7892"/>
              <w:tab w:val="right" w:pos="9026" w:leader="dot"/>
            </w:tabs>
            <w:rPr/>
          </w:pPr>
          <w:hyperlink w:anchor="__RefHeading___Toc4037535_1067777946">
            <w:r>
              <w:rPr>
                <w:webHidden/>
                <w:rStyle w:val="IndexLink"/>
                <w:rtl w:val="true"/>
              </w:rPr>
              <w:t>لو غصب مأكولاً فأطعمه المالك، أو أطعمه غير المالك</w:t>
            </w:r>
            <w:r>
              <w:rPr>
                <w:rStyle w:val="IndexLink"/>
                <w:rtl w:val="true"/>
              </w:rPr>
              <w:tab/>
            </w:r>
            <w:r>
              <w:rPr>
                <w:rStyle w:val="IndexLink"/>
              </w:rPr>
              <w:t>520</w:t>
            </w:r>
          </w:hyperlink>
        </w:p>
        <w:p>
          <w:pPr>
            <w:pStyle w:val="Contents5"/>
            <w:tabs>
              <w:tab w:val="clear" w:pos="7892"/>
              <w:tab w:val="right" w:pos="9026" w:leader="dot"/>
            </w:tabs>
            <w:rPr/>
          </w:pPr>
          <w:hyperlink w:anchor="__RefHeading___Toc4037537_1067777946">
            <w:r>
              <w:rPr>
                <w:webHidden/>
                <w:rStyle w:val="IndexLink"/>
                <w:rtl w:val="true"/>
              </w:rPr>
              <w:t>لو غصب فحلاً فأنزاه على الأُنثى</w:t>
            </w:r>
            <w:r>
              <w:rPr>
                <w:rStyle w:val="IndexLink"/>
                <w:rtl w:val="true"/>
              </w:rPr>
              <w:tab/>
            </w:r>
            <w:r>
              <w:rPr>
                <w:rStyle w:val="IndexLink"/>
              </w:rPr>
              <w:t>522</w:t>
            </w:r>
          </w:hyperlink>
        </w:p>
        <w:p>
          <w:pPr>
            <w:pStyle w:val="Contents5"/>
            <w:tabs>
              <w:tab w:val="clear" w:pos="7892"/>
              <w:tab w:val="right" w:pos="9026" w:leader="dot"/>
            </w:tabs>
            <w:rPr/>
          </w:pPr>
          <w:hyperlink w:anchor="__RefHeading___Toc4037539_1067777946">
            <w:r>
              <w:rPr>
                <w:webHidden/>
                <w:rStyle w:val="IndexLink"/>
                <w:rtl w:val="true"/>
              </w:rPr>
              <w:t>لو غصب ما له أجرة وبقي في يده حتّى نقص</w:t>
            </w:r>
            <w:r>
              <w:rPr>
                <w:rStyle w:val="IndexLink"/>
                <w:rtl w:val="true"/>
              </w:rPr>
              <w:tab/>
            </w:r>
            <w:r>
              <w:rPr>
                <w:rStyle w:val="IndexLink"/>
              </w:rPr>
              <w:t>522</w:t>
            </w:r>
          </w:hyperlink>
        </w:p>
        <w:p>
          <w:pPr>
            <w:pStyle w:val="Contents5"/>
            <w:tabs>
              <w:tab w:val="clear" w:pos="7892"/>
              <w:tab w:val="right" w:pos="9026" w:leader="dot"/>
            </w:tabs>
            <w:rPr/>
          </w:pPr>
          <w:hyperlink w:anchor="__RefHeading___Toc4037541_1067777946">
            <w:r>
              <w:rPr>
                <w:webHidden/>
                <w:rStyle w:val="IndexLink"/>
                <w:rtl w:val="true"/>
              </w:rPr>
              <w:t>لو أغلى الزيت فنقص به أو أغلى عصيراً فنقص وزنه</w:t>
            </w:r>
            <w:r>
              <w:rPr>
                <w:rStyle w:val="IndexLink"/>
                <w:rtl w:val="true"/>
              </w:rPr>
              <w:tab/>
            </w:r>
            <w:r>
              <w:rPr>
                <w:rStyle w:val="IndexLink"/>
              </w:rPr>
              <w:t>523</w:t>
            </w:r>
          </w:hyperlink>
        </w:p>
        <w:p>
          <w:pPr>
            <w:pStyle w:val="Contents4"/>
            <w:tabs>
              <w:tab w:val="clear" w:pos="8176"/>
              <w:tab w:val="right" w:pos="9026" w:leader="dot"/>
            </w:tabs>
            <w:rPr/>
          </w:pPr>
          <w:hyperlink w:anchor="__RefHeading___Toc4037543_1067777946">
            <w:r>
              <w:rPr>
                <w:webHidden/>
                <w:rStyle w:val="IndexLink"/>
                <w:rtl w:val="true"/>
              </w:rPr>
              <w:t>النظر الثالث في اللواحق</w:t>
            </w:r>
            <w:r>
              <w:rPr>
                <w:rStyle w:val="IndexLink"/>
                <w:rtl w:val="true"/>
              </w:rPr>
              <w:tab/>
            </w:r>
            <w:r>
              <w:rPr>
                <w:rStyle w:val="IndexLink"/>
              </w:rPr>
              <w:t>525</w:t>
            </w:r>
          </w:hyperlink>
        </w:p>
        <w:p>
          <w:pPr>
            <w:pStyle w:val="Contents5"/>
            <w:tabs>
              <w:tab w:val="clear" w:pos="7892"/>
              <w:tab w:val="right" w:pos="9026" w:leader="dot"/>
            </w:tabs>
            <w:rPr/>
          </w:pPr>
          <w:hyperlink w:anchor="__RefHeading___Toc4037545_1067777946">
            <w:r>
              <w:rPr>
                <w:webHidden/>
                <w:rStyle w:val="IndexLink"/>
                <w:rtl w:val="true"/>
              </w:rPr>
              <w:t>إشارة</w:t>
            </w:r>
            <w:r>
              <w:rPr>
                <w:rStyle w:val="IndexLink"/>
                <w:rtl w:val="true"/>
              </w:rPr>
              <w:t>:</w:t>
              <w:tab/>
            </w:r>
            <w:r>
              <w:rPr>
                <w:rStyle w:val="IndexLink"/>
              </w:rPr>
              <w:t>525</w:t>
            </w:r>
          </w:hyperlink>
        </w:p>
        <w:p>
          <w:pPr>
            <w:pStyle w:val="Contents5"/>
            <w:tabs>
              <w:tab w:val="clear" w:pos="7892"/>
              <w:tab w:val="right" w:pos="9026" w:leader="dot"/>
            </w:tabs>
            <w:rPr/>
          </w:pPr>
          <w:hyperlink w:anchor="__RefHeading___Toc4037547_1067777946">
            <w:r>
              <w:rPr>
                <w:webHidden/>
                <w:rStyle w:val="IndexLink"/>
                <w:rtl w:val="true"/>
              </w:rPr>
              <w:t>النوع الأوّل في لواحق أحكام الغصب</w:t>
            </w:r>
            <w:r>
              <w:rPr>
                <w:rStyle w:val="IndexLink"/>
                <w:rtl w:val="true"/>
              </w:rPr>
              <w:tab/>
            </w:r>
            <w:r>
              <w:rPr>
                <w:rStyle w:val="IndexLink"/>
              </w:rPr>
              <w:t>525</w:t>
            </w:r>
          </w:hyperlink>
        </w:p>
        <w:p>
          <w:pPr>
            <w:pStyle w:val="Contents6"/>
            <w:tabs>
              <w:tab w:val="clear" w:pos="7609"/>
              <w:tab w:val="right" w:pos="9026" w:leader="dot"/>
            </w:tabs>
            <w:rPr/>
          </w:pPr>
          <w:hyperlink w:anchor="__RefHeading___Toc4037549_1067777946">
            <w:r>
              <w:rPr>
                <w:webHidden/>
                <w:rStyle w:val="IndexLink"/>
                <w:rtl w:val="true"/>
              </w:rPr>
              <w:t>إشارة</w:t>
            </w:r>
            <w:r>
              <w:rPr>
                <w:rStyle w:val="IndexLink"/>
                <w:rtl w:val="true"/>
              </w:rPr>
              <w:t>:</w:t>
              <w:tab/>
            </w:r>
            <w:r>
              <w:rPr>
                <w:rStyle w:val="IndexLink"/>
              </w:rPr>
              <w:t>525</w:t>
            </w:r>
          </w:hyperlink>
        </w:p>
        <w:p>
          <w:pPr>
            <w:pStyle w:val="Contents6"/>
            <w:tabs>
              <w:tab w:val="clear" w:pos="7609"/>
              <w:tab w:val="right" w:pos="9026" w:leader="dot"/>
            </w:tabs>
            <w:rPr/>
          </w:pPr>
          <w:hyperlink w:anchor="__RefHeading___Toc4037551_1067777946">
            <w:r>
              <w:rPr>
                <w:webHidden/>
                <w:rStyle w:val="IndexLink"/>
                <w:rtl w:val="true"/>
              </w:rPr>
              <w:t>إذا زادت قيمة المغصوب بفعل الغاصب</w:t>
            </w:r>
            <w:r>
              <w:rPr>
                <w:rStyle w:val="IndexLink"/>
                <w:rtl w:val="true"/>
              </w:rPr>
              <w:tab/>
            </w:r>
            <w:r>
              <w:rPr>
                <w:rStyle w:val="IndexLink"/>
              </w:rPr>
              <w:t>525</w:t>
            </w:r>
          </w:hyperlink>
        </w:p>
        <w:p>
          <w:pPr>
            <w:pStyle w:val="Contents6"/>
            <w:tabs>
              <w:tab w:val="clear" w:pos="7609"/>
              <w:tab w:val="right" w:pos="9026" w:leader="dot"/>
            </w:tabs>
            <w:rPr/>
          </w:pPr>
          <w:hyperlink w:anchor="__RefHeading___Toc4037553_1067777946">
            <w:r>
              <w:rPr>
                <w:webHidden/>
                <w:rStyle w:val="IndexLink"/>
                <w:rtl w:val="true"/>
              </w:rPr>
              <w:t>إذا غصب دهناً فخلطه بمثله</w:t>
            </w:r>
            <w:r>
              <w:rPr>
                <w:rStyle w:val="IndexLink"/>
                <w:rtl w:val="true"/>
              </w:rPr>
              <w:tab/>
            </w:r>
            <w:r>
              <w:rPr>
                <w:rStyle w:val="IndexLink"/>
              </w:rPr>
              <w:t>529</w:t>
            </w:r>
          </w:hyperlink>
        </w:p>
        <w:p>
          <w:pPr>
            <w:pStyle w:val="Contents6"/>
            <w:tabs>
              <w:tab w:val="clear" w:pos="7609"/>
              <w:tab w:val="right" w:pos="9026" w:leader="dot"/>
            </w:tabs>
            <w:rPr/>
          </w:pPr>
          <w:hyperlink w:anchor="__RefHeading___Toc4037555_1067777946">
            <w:r>
              <w:rPr>
                <w:webHidden/>
                <w:rStyle w:val="IndexLink"/>
                <w:rtl w:val="true"/>
              </w:rPr>
              <w:t>فوائد المغصوب مضمونة بالغصب</w:t>
            </w:r>
            <w:r>
              <w:rPr>
                <w:rStyle w:val="IndexLink"/>
                <w:rtl w:val="true"/>
              </w:rPr>
              <w:tab/>
            </w:r>
            <w:r>
              <w:rPr>
                <w:rStyle w:val="IndexLink"/>
              </w:rPr>
              <w:t>531</w:t>
            </w:r>
          </w:hyperlink>
        </w:p>
        <w:p>
          <w:pPr>
            <w:pStyle w:val="Contents6"/>
            <w:tabs>
              <w:tab w:val="clear" w:pos="7609"/>
              <w:tab w:val="right" w:pos="9026" w:leader="dot"/>
            </w:tabs>
            <w:rPr/>
          </w:pPr>
          <w:hyperlink w:anchor="__RefHeading___Toc4037557_1067777946">
            <w:r>
              <w:rPr>
                <w:webHidden/>
                <w:rStyle w:val="IndexLink"/>
                <w:rtl w:val="true"/>
              </w:rPr>
              <w:t>إذا تجدّد الكمال بعد النقصان</w:t>
            </w:r>
            <w:r>
              <w:rPr>
                <w:rStyle w:val="IndexLink"/>
                <w:rtl w:val="true"/>
              </w:rPr>
              <w:tab/>
            </w:r>
            <w:r>
              <w:rPr>
                <w:rStyle w:val="IndexLink"/>
              </w:rPr>
              <w:t>533</w:t>
            </w:r>
          </w:hyperlink>
        </w:p>
        <w:p>
          <w:pPr>
            <w:pStyle w:val="Contents6"/>
            <w:tabs>
              <w:tab w:val="clear" w:pos="7609"/>
              <w:tab w:val="right" w:pos="9026" w:leader="dot"/>
            </w:tabs>
            <w:rPr/>
          </w:pPr>
          <w:hyperlink w:anchor="__RefHeading___Toc4037559_1067777946">
            <w:r>
              <w:rPr>
                <w:webHidden/>
                <w:rStyle w:val="IndexLink"/>
                <w:rtl w:val="true"/>
              </w:rPr>
              <w:t>لا يملك المشتري ما يقبضه بالبيع الفاسد ويضمنه</w:t>
            </w:r>
            <w:r>
              <w:rPr>
                <w:rStyle w:val="IndexLink"/>
                <w:rtl w:val="true"/>
              </w:rPr>
              <w:tab/>
            </w:r>
            <w:r>
              <w:rPr>
                <w:rStyle w:val="IndexLink"/>
              </w:rPr>
              <w:t>536</w:t>
            </w:r>
          </w:hyperlink>
        </w:p>
        <w:p>
          <w:pPr>
            <w:pStyle w:val="Contents6"/>
            <w:tabs>
              <w:tab w:val="clear" w:pos="7609"/>
              <w:tab w:val="right" w:pos="9026" w:leader="dot"/>
            </w:tabs>
            <w:rPr/>
          </w:pPr>
          <w:hyperlink w:anchor="__RefHeading___Toc4037561_1067777946">
            <w:r>
              <w:rPr>
                <w:webHidden/>
                <w:rStyle w:val="IndexLink"/>
                <w:rtl w:val="true"/>
              </w:rPr>
              <w:t>لو اشترى من غاصب ضمن العين والمنافع</w:t>
            </w:r>
            <w:r>
              <w:rPr>
                <w:rStyle w:val="IndexLink"/>
                <w:rtl w:val="true"/>
              </w:rPr>
              <w:tab/>
            </w:r>
            <w:r>
              <w:rPr>
                <w:rStyle w:val="IndexLink"/>
              </w:rPr>
              <w:t>537</w:t>
            </w:r>
          </w:hyperlink>
        </w:p>
        <w:p>
          <w:pPr>
            <w:pStyle w:val="Contents6"/>
            <w:tabs>
              <w:tab w:val="clear" w:pos="7609"/>
              <w:tab w:val="right" w:pos="9026" w:leader="dot"/>
            </w:tabs>
            <w:rPr/>
          </w:pPr>
          <w:hyperlink w:anchor="__RefHeading___Toc4037563_1067777946">
            <w:r>
              <w:rPr>
                <w:webHidden/>
                <w:rStyle w:val="IndexLink"/>
                <w:rtl w:val="true"/>
              </w:rPr>
              <w:t>ما يغترمه المشتري</w:t>
            </w:r>
            <w:r>
              <w:rPr>
                <w:rStyle w:val="IndexLink"/>
                <w:rtl w:val="true"/>
              </w:rPr>
              <w:t xml:space="preserve">... </w:t>
            </w:r>
            <w:r>
              <w:rPr>
                <w:rStyle w:val="IndexLink"/>
                <w:rtl w:val="true"/>
              </w:rPr>
              <w:t>فله الرجوع به على البائع</w:t>
            </w:r>
            <w:r>
              <w:rPr>
                <w:rStyle w:val="IndexLink"/>
                <w:rtl w:val="true"/>
              </w:rPr>
              <w:tab/>
            </w:r>
            <w:r>
              <w:rPr>
                <w:rStyle w:val="IndexLink"/>
              </w:rPr>
              <w:t>539</w:t>
            </w:r>
          </w:hyperlink>
        </w:p>
        <w:p>
          <w:pPr>
            <w:pStyle w:val="Contents6"/>
            <w:tabs>
              <w:tab w:val="clear" w:pos="7609"/>
              <w:tab w:val="right" w:pos="9026" w:leader="dot"/>
            </w:tabs>
            <w:rPr/>
          </w:pPr>
          <w:hyperlink w:anchor="__RefHeading___Toc4037565_1067777946">
            <w:r>
              <w:rPr>
                <w:webHidden/>
                <w:rStyle w:val="IndexLink"/>
                <w:rtl w:val="true"/>
              </w:rPr>
              <w:t>لو غصب مملوكة فوطئها</w:t>
            </w:r>
            <w:r>
              <w:rPr>
                <w:rStyle w:val="IndexLink"/>
                <w:rtl w:val="true"/>
              </w:rPr>
              <w:tab/>
            </w:r>
            <w:r>
              <w:rPr>
                <w:rStyle w:val="IndexLink"/>
              </w:rPr>
              <w:t>541</w:t>
            </w:r>
          </w:hyperlink>
        </w:p>
        <w:p>
          <w:pPr>
            <w:pStyle w:val="Contents6"/>
            <w:tabs>
              <w:tab w:val="clear" w:pos="7609"/>
              <w:tab w:val="right" w:pos="9026" w:leader="dot"/>
            </w:tabs>
            <w:rPr/>
          </w:pPr>
          <w:hyperlink w:anchor="__RefHeading___Toc4037567_1067777946">
            <w:r>
              <w:rPr>
                <w:webHidden/>
                <w:rStyle w:val="IndexLink"/>
                <w:rtl w:val="true"/>
              </w:rPr>
              <w:t>لو غصب مملوكةً فوطئها وكانا عالمين بالتحريم</w:t>
            </w:r>
            <w:r>
              <w:rPr>
                <w:rStyle w:val="IndexLink"/>
                <w:rtl w:val="true"/>
              </w:rPr>
              <w:tab/>
            </w:r>
            <w:r>
              <w:rPr>
                <w:rStyle w:val="IndexLink"/>
              </w:rPr>
              <w:t>545</w:t>
            </w:r>
          </w:hyperlink>
        </w:p>
        <w:p>
          <w:pPr>
            <w:pStyle w:val="Contents6"/>
            <w:tabs>
              <w:tab w:val="clear" w:pos="7609"/>
              <w:tab w:val="right" w:pos="9026" w:leader="dot"/>
            </w:tabs>
            <w:rPr/>
          </w:pPr>
          <w:hyperlink w:anchor="__RefHeading___Toc4037569_1067777946">
            <w:r>
              <w:rPr>
                <w:webHidden/>
                <w:rStyle w:val="IndexLink"/>
                <w:rtl w:val="true"/>
              </w:rPr>
              <w:t>إذا غصب حبّاً فزرعه أو بيضاً فاستفرخه</w:t>
            </w:r>
            <w:r>
              <w:rPr>
                <w:rStyle w:val="IndexLink"/>
                <w:rtl w:val="true"/>
              </w:rPr>
              <w:tab/>
            </w:r>
            <w:r>
              <w:rPr>
                <w:rStyle w:val="IndexLink"/>
              </w:rPr>
              <w:t>547</w:t>
            </w:r>
          </w:hyperlink>
        </w:p>
        <w:p>
          <w:pPr>
            <w:pStyle w:val="Contents6"/>
            <w:tabs>
              <w:tab w:val="clear" w:pos="7609"/>
              <w:tab w:val="right" w:pos="9026" w:leader="dot"/>
            </w:tabs>
            <w:rPr/>
          </w:pPr>
          <w:hyperlink w:anchor="__RefHeading___Toc4037571_1067777946">
            <w:r>
              <w:rPr>
                <w:webHidden/>
                <w:rStyle w:val="IndexLink"/>
                <w:rtl w:val="true"/>
              </w:rPr>
              <w:t>إذا غصب عصيراً فصار خمراً ثمّ صار خلّاً</w:t>
            </w:r>
            <w:r>
              <w:rPr>
                <w:rStyle w:val="IndexLink"/>
                <w:rtl w:val="true"/>
              </w:rPr>
              <w:tab/>
            </w:r>
            <w:r>
              <w:rPr>
                <w:rStyle w:val="IndexLink"/>
              </w:rPr>
              <w:t>548</w:t>
            </w:r>
          </w:hyperlink>
        </w:p>
        <w:p>
          <w:pPr>
            <w:pStyle w:val="Contents6"/>
            <w:tabs>
              <w:tab w:val="clear" w:pos="7609"/>
              <w:tab w:val="right" w:pos="9026" w:leader="dot"/>
            </w:tabs>
            <w:rPr/>
          </w:pPr>
          <w:hyperlink w:anchor="__RefHeading___Toc4037573_1067777946">
            <w:r>
              <w:rPr>
                <w:webHidden/>
                <w:rStyle w:val="IndexLink"/>
                <w:rtl w:val="true"/>
              </w:rPr>
              <w:t>لو غصب أرضاً فزرعها أو غرسها</w:t>
            </w:r>
            <w:r>
              <w:rPr>
                <w:rStyle w:val="IndexLink"/>
                <w:rtl w:val="true"/>
              </w:rPr>
              <w:tab/>
            </w:r>
            <w:r>
              <w:rPr>
                <w:rStyle w:val="IndexLink"/>
              </w:rPr>
              <w:t>549</w:t>
            </w:r>
          </w:hyperlink>
        </w:p>
        <w:p>
          <w:pPr>
            <w:pStyle w:val="Contents6"/>
            <w:tabs>
              <w:tab w:val="clear" w:pos="7609"/>
              <w:tab w:val="right" w:pos="9026" w:leader="dot"/>
            </w:tabs>
            <w:rPr/>
          </w:pPr>
          <w:hyperlink w:anchor="__RefHeading___Toc4037575_1067777946">
            <w:r>
              <w:rPr>
                <w:webHidden/>
                <w:rStyle w:val="IndexLink"/>
                <w:rtl w:val="true"/>
              </w:rPr>
              <w:t>إذا حصلت دابّة في دار لا تخرج إلّا بهدم</w:t>
            </w:r>
            <w:r>
              <w:rPr>
                <w:rStyle w:val="IndexLink"/>
                <w:rtl w:val="true"/>
              </w:rPr>
              <w:tab/>
            </w:r>
            <w:r>
              <w:rPr>
                <w:rStyle w:val="IndexLink"/>
              </w:rPr>
              <w:t>551</w:t>
            </w:r>
          </w:hyperlink>
        </w:p>
        <w:p>
          <w:pPr>
            <w:pStyle w:val="Contents6"/>
            <w:tabs>
              <w:tab w:val="clear" w:pos="7609"/>
              <w:tab w:val="right" w:pos="9026" w:leader="dot"/>
            </w:tabs>
            <w:rPr/>
          </w:pPr>
          <w:hyperlink w:anchor="__RefHeading___Toc4037577_1067777946">
            <w:r>
              <w:rPr>
                <w:webHidden/>
                <w:rStyle w:val="IndexLink"/>
                <w:rtl w:val="true"/>
              </w:rPr>
              <w:t>لو أدخلت دابّة رأسها في قدر وافتقر إخراجها إلى كسر القدر</w:t>
            </w:r>
            <w:r>
              <w:rPr>
                <w:rStyle w:val="IndexLink"/>
                <w:rtl w:val="true"/>
              </w:rPr>
              <w:tab/>
            </w:r>
            <w:r>
              <w:rPr>
                <w:rStyle w:val="IndexLink"/>
              </w:rPr>
              <w:t>552</w:t>
            </w:r>
          </w:hyperlink>
        </w:p>
        <w:p>
          <w:pPr>
            <w:pStyle w:val="Contents6"/>
            <w:tabs>
              <w:tab w:val="clear" w:pos="7609"/>
              <w:tab w:val="right" w:pos="9026" w:leader="dot"/>
            </w:tabs>
            <w:rPr/>
          </w:pPr>
          <w:hyperlink w:anchor="__RefHeading___Toc4037579_1067777946">
            <w:r>
              <w:rPr>
                <w:webHidden/>
                <w:rStyle w:val="IndexLink"/>
                <w:rtl w:val="true"/>
              </w:rPr>
              <w:t>إذا جنى العبد المغصوب عمداً فقتل</w:t>
            </w:r>
            <w:r>
              <w:rPr>
                <w:rStyle w:val="IndexLink"/>
                <w:rtl w:val="true"/>
              </w:rPr>
              <w:tab/>
            </w:r>
            <w:r>
              <w:rPr>
                <w:rStyle w:val="IndexLink"/>
              </w:rPr>
              <w:t>554</w:t>
            </w:r>
          </w:hyperlink>
        </w:p>
        <w:p>
          <w:pPr>
            <w:pStyle w:val="Contents6"/>
            <w:tabs>
              <w:tab w:val="clear" w:pos="7609"/>
              <w:tab w:val="right" w:pos="9026" w:leader="dot"/>
            </w:tabs>
            <w:rPr/>
          </w:pPr>
          <w:hyperlink w:anchor="__RefHeading___Toc4037581_1067777946">
            <w:r>
              <w:rPr>
                <w:webHidden/>
                <w:rStyle w:val="IndexLink"/>
                <w:rtl w:val="true"/>
              </w:rPr>
              <w:t>إذا نقل المغصوب إلى غير بلد الغصب</w:t>
            </w:r>
            <w:r>
              <w:rPr>
                <w:rStyle w:val="IndexLink"/>
                <w:rtl w:val="true"/>
              </w:rPr>
              <w:tab/>
            </w:r>
            <w:r>
              <w:rPr>
                <w:rStyle w:val="IndexLink"/>
              </w:rPr>
              <w:t>556</w:t>
            </w:r>
          </w:hyperlink>
        </w:p>
        <w:p>
          <w:pPr>
            <w:pStyle w:val="Contents5"/>
            <w:tabs>
              <w:tab w:val="clear" w:pos="7892"/>
              <w:tab w:val="right" w:pos="9026" w:leader="dot"/>
            </w:tabs>
            <w:rPr/>
          </w:pPr>
          <w:hyperlink w:anchor="__RefHeading___Toc4037583_1067777946">
            <w:r>
              <w:rPr>
                <w:webHidden/>
                <w:rStyle w:val="IndexLink"/>
                <w:rtl w:val="true"/>
              </w:rPr>
              <w:t>النوع الثاني في مسائل التنازع</w:t>
            </w:r>
            <w:r>
              <w:rPr>
                <w:rStyle w:val="IndexLink"/>
                <w:rtl w:val="true"/>
              </w:rPr>
              <w:tab/>
            </w:r>
            <w:r>
              <w:rPr>
                <w:rStyle w:val="IndexLink"/>
              </w:rPr>
              <w:t>557</w:t>
            </w:r>
          </w:hyperlink>
        </w:p>
        <w:p>
          <w:pPr>
            <w:pStyle w:val="Contents6"/>
            <w:tabs>
              <w:tab w:val="clear" w:pos="7609"/>
              <w:tab w:val="right" w:pos="9026" w:leader="dot"/>
            </w:tabs>
            <w:rPr/>
          </w:pPr>
          <w:hyperlink w:anchor="__RefHeading___Toc4037585_1067777946">
            <w:r>
              <w:rPr>
                <w:webHidden/>
                <w:rStyle w:val="IndexLink"/>
                <w:rtl w:val="true"/>
              </w:rPr>
              <w:t>إشارة</w:t>
            </w:r>
            <w:r>
              <w:rPr>
                <w:rStyle w:val="IndexLink"/>
                <w:rtl w:val="true"/>
              </w:rPr>
              <w:t>:</w:t>
              <w:tab/>
            </w:r>
            <w:r>
              <w:rPr>
                <w:rStyle w:val="IndexLink"/>
              </w:rPr>
              <w:t>557</w:t>
            </w:r>
          </w:hyperlink>
        </w:p>
        <w:p>
          <w:pPr>
            <w:pStyle w:val="Contents6"/>
            <w:tabs>
              <w:tab w:val="clear" w:pos="7609"/>
              <w:tab w:val="right" w:pos="9026" w:leader="dot"/>
            </w:tabs>
            <w:rPr/>
          </w:pPr>
          <w:hyperlink w:anchor="__RefHeading___Toc4037587_1067777946">
            <w:r>
              <w:rPr>
                <w:webHidden/>
                <w:rStyle w:val="IndexLink"/>
                <w:rtl w:val="true"/>
              </w:rPr>
              <w:t>إذا تلف المغصوب واختلفا في القيمة</w:t>
            </w:r>
            <w:r>
              <w:rPr>
                <w:rStyle w:val="IndexLink"/>
                <w:rtl w:val="true"/>
              </w:rPr>
              <w:tab/>
            </w:r>
            <w:r>
              <w:rPr>
                <w:rStyle w:val="IndexLink"/>
              </w:rPr>
              <w:t>557</w:t>
            </w:r>
          </w:hyperlink>
        </w:p>
        <w:p>
          <w:pPr>
            <w:pStyle w:val="Contents6"/>
            <w:tabs>
              <w:tab w:val="clear" w:pos="7609"/>
              <w:tab w:val="right" w:pos="9026" w:leader="dot"/>
            </w:tabs>
            <w:rPr/>
          </w:pPr>
          <w:hyperlink w:anchor="__RefHeading___Toc4037589_1067777946">
            <w:r>
              <w:rPr>
                <w:webHidden/>
                <w:rStyle w:val="IndexLink"/>
                <w:rtl w:val="true"/>
              </w:rPr>
              <w:t>إذا تلف وادّعى المالك صفةٌ يزيد بها الثمن</w:t>
            </w:r>
            <w:r>
              <w:rPr>
                <w:rStyle w:val="IndexLink"/>
                <w:rtl w:val="true"/>
              </w:rPr>
              <w:tab/>
            </w:r>
            <w:r>
              <w:rPr>
                <w:rStyle w:val="IndexLink"/>
              </w:rPr>
              <w:t>558</w:t>
            </w:r>
          </w:hyperlink>
        </w:p>
        <w:p>
          <w:pPr>
            <w:pStyle w:val="Contents6"/>
            <w:tabs>
              <w:tab w:val="clear" w:pos="7609"/>
              <w:tab w:val="right" w:pos="9026" w:leader="dot"/>
            </w:tabs>
            <w:rPr/>
          </w:pPr>
          <w:hyperlink w:anchor="__RefHeading___Toc4037591_1067777946">
            <w:r>
              <w:rPr>
                <w:webHidden/>
                <w:rStyle w:val="IndexLink"/>
                <w:rtl w:val="true"/>
              </w:rPr>
              <w:t>إذا باع الغاصب شيئاً ثمّ انتقل إليه بسبب صحيح</w:t>
            </w:r>
            <w:r>
              <w:rPr>
                <w:rStyle w:val="IndexLink"/>
                <w:rtl w:val="true"/>
              </w:rPr>
              <w:tab/>
            </w:r>
            <w:r>
              <w:rPr>
                <w:rStyle w:val="IndexLink"/>
              </w:rPr>
              <w:t>559</w:t>
            </w:r>
          </w:hyperlink>
        </w:p>
        <w:p>
          <w:pPr>
            <w:pStyle w:val="Contents6"/>
            <w:tabs>
              <w:tab w:val="clear" w:pos="7609"/>
              <w:tab w:val="right" w:pos="9026" w:leader="dot"/>
            </w:tabs>
            <w:rPr/>
          </w:pPr>
          <w:hyperlink w:anchor="__RefHeading___Toc4037593_1067777946">
            <w:r>
              <w:rPr>
                <w:webHidden/>
                <w:rStyle w:val="IndexLink"/>
                <w:rtl w:val="true"/>
              </w:rPr>
              <w:t>إذا مات العبد وادّعى الغاصب ردّه قبل موته</w:t>
            </w:r>
            <w:r>
              <w:rPr>
                <w:rStyle w:val="IndexLink"/>
                <w:rtl w:val="true"/>
              </w:rPr>
              <w:tab/>
            </w:r>
            <w:r>
              <w:rPr>
                <w:rStyle w:val="IndexLink"/>
              </w:rPr>
              <w:t>560</w:t>
            </w:r>
          </w:hyperlink>
        </w:p>
        <w:p>
          <w:pPr>
            <w:pStyle w:val="Contents6"/>
            <w:tabs>
              <w:tab w:val="clear" w:pos="7609"/>
              <w:tab w:val="right" w:pos="9026" w:leader="dot"/>
            </w:tabs>
            <w:rPr/>
          </w:pPr>
          <w:hyperlink w:anchor="__RefHeading___Toc4037595_1067777946">
            <w:r>
              <w:rPr>
                <w:webHidden/>
                <w:rStyle w:val="IndexLink"/>
                <w:rtl w:val="true"/>
              </w:rPr>
              <w:t>إذا اختلفا في تلف المغصوب</w:t>
            </w:r>
            <w:r>
              <w:rPr>
                <w:rStyle w:val="IndexLink"/>
                <w:rtl w:val="true"/>
              </w:rPr>
              <w:tab/>
            </w:r>
            <w:r>
              <w:rPr>
                <w:rStyle w:val="IndexLink"/>
              </w:rPr>
              <w:t>561</w:t>
            </w:r>
          </w:hyperlink>
        </w:p>
        <w:p>
          <w:pPr>
            <w:pStyle w:val="Contents6"/>
            <w:tabs>
              <w:tab w:val="clear" w:pos="7609"/>
              <w:tab w:val="right" w:pos="9026" w:leader="dot"/>
            </w:tabs>
            <w:rPr/>
          </w:pPr>
          <w:hyperlink w:anchor="__RefHeading___Toc4037597_1067777946">
            <w:r>
              <w:rPr>
                <w:webHidden/>
                <w:rStyle w:val="IndexLink"/>
                <w:rtl w:val="true"/>
              </w:rPr>
              <w:t>إذا اختلفا فيما على العبد من ثوب أو خاتم</w:t>
            </w:r>
            <w:r>
              <w:rPr>
                <w:rStyle w:val="IndexLink"/>
                <w:rtl w:val="true"/>
              </w:rPr>
              <w:tab/>
            </w:r>
            <w:r>
              <w:rPr>
                <w:rStyle w:val="IndexLink"/>
              </w:rPr>
              <w:t>562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065_85672"/>
      <w:bookmarkStart w:id="1" w:name="pg11065_85672"/>
      <w:bookmarkEnd w:id="1"/>
    </w:p>
    <w:p>
      <w:pPr>
        <w:pStyle w:val="Heading2"/>
        <w:numPr>
          <w:ilvl w:val="1"/>
          <w:numId w:val="1"/>
        </w:numPr>
        <w:rPr/>
      </w:pPr>
      <w:bookmarkStart w:id="2" w:name="pg11065_85672"/>
      <w:bookmarkStart w:id="3" w:name="__RefHeading___Toc4036901_1067777946"/>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الثَامِن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مَسَالِكُ الأَفْهَام إلى تَنقيح شَرائع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باقري</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الشهيد الثاني</w:t>
      </w:r>
    </w:p>
    <w:p>
      <w:pPr>
        <w:pStyle w:val="BookText"/>
        <w:rPr/>
      </w:pPr>
      <w:r>
        <w:rPr>
          <w:rFonts w:ascii="IRNazanin" w:hAnsi="IRNazanin" w:eastAsia="IRNazanin"/>
          <w:color w:val="111111"/>
          <w:sz w:val="28"/>
          <w:sz w:val="28"/>
          <w:szCs w:val="28"/>
          <w:rtl w:val="true"/>
          <w:lang w:bidi="fa-IR"/>
        </w:rPr>
        <w:t>الجُزءُ الخامس والعشرون</w:t>
      </w:r>
    </w:p>
    <w:p>
      <w:pPr>
        <w:pStyle w:val="BookText"/>
        <w:rPr/>
      </w:pPr>
      <w:r>
        <w:rPr>
          <w:rFonts w:ascii="Amiri" w:hAnsi="Amiri" w:eastAsia="Amiri" w:cs="Amiri"/>
          <w:color w:val="111111"/>
          <w:sz w:val="28"/>
          <w:sz w:val="28"/>
          <w:szCs w:val="28"/>
          <w:rtl w:val="true"/>
          <w:lang w:bidi="ar-SA"/>
        </w:rPr>
        <w:t>مَسَالِكُ الأَفْهَام</w:t>
      </w:r>
    </w:p>
    <w:p>
      <w:pPr>
        <w:pStyle w:val="BookText"/>
        <w:rPr/>
      </w:pPr>
      <w:r>
        <w:rPr>
          <w:rFonts w:ascii="Amiri" w:hAnsi="Amiri" w:eastAsia="Amiri" w:cs="Amiri"/>
          <w:color w:val="111111"/>
          <w:sz w:val="28"/>
          <w:sz w:val="28"/>
          <w:szCs w:val="28"/>
          <w:rtl w:val="true"/>
          <w:lang w:bidi="ar-SA"/>
        </w:rPr>
        <w:t>إلى تَنقيح</w:t>
      </w:r>
    </w:p>
    <w:p>
      <w:pPr>
        <w:pStyle w:val="BookText"/>
        <w:rPr/>
      </w:pP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36903_106777794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IRNazanin" w:hAnsi="IRNazanin" w:eastAsia="IRNazanin"/>
          <w:color w:val="111111"/>
          <w:sz w:val="28"/>
          <w:sz w:val="28"/>
          <w:szCs w:val="28"/>
          <w:rtl w:val="true"/>
          <w:lang w:bidi="fa-IR"/>
        </w:rPr>
        <w:t>الجُزءُ الخامس والعشرون</w:t>
      </w:r>
    </w:p>
    <w:p>
      <w:pPr>
        <w:pStyle w:val="BookText"/>
        <w:rPr/>
      </w:pPr>
      <w:r>
        <w:rPr>
          <w:rFonts w:ascii="Amiri" w:hAnsi="Amiri" w:eastAsia="Amiri" w:cs="Amiri"/>
          <w:color w:val="111111"/>
          <w:sz w:val="28"/>
          <w:sz w:val="28"/>
          <w:szCs w:val="28"/>
          <w:rtl w:val="true"/>
          <w:lang w:bidi="ar-SA"/>
        </w:rPr>
        <w:t>مَسَالِكُ الأَفْهَام</w:t>
      </w:r>
    </w:p>
    <w:p>
      <w:pPr>
        <w:pStyle w:val="BookText"/>
        <w:rPr/>
      </w:pPr>
      <w:r>
        <w:rPr>
          <w:rFonts w:ascii="Amiri" w:hAnsi="Amiri" w:eastAsia="Amiri" w:cs="Amiri"/>
          <w:color w:val="111111"/>
          <w:sz w:val="28"/>
          <w:sz w:val="28"/>
          <w:szCs w:val="28"/>
          <w:rtl w:val="true"/>
          <w:lang w:bidi="ar-SA"/>
        </w:rPr>
        <w:t>إلى تَنقيح</w:t>
      </w:r>
    </w:p>
    <w:p>
      <w:pPr>
        <w:pStyle w:val="BookText"/>
        <w:rPr/>
      </w:pP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إحياء التراث الإسلامي </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الخامس والعشرون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مَسَالِكُ الأَفْهَام إلى تَنقيح شَرائع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باقري</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7832833</w:t>
      </w:r>
      <w:r>
        <w:rPr>
          <w:rFonts w:ascii="Amiri" w:hAnsi="Amiri" w:eastAsia="Amiri" w:cs="Amiri"/>
          <w:color w:val="111111"/>
          <w:sz w:val="28"/>
          <w:sz w:val="28"/>
          <w:szCs w:val="28"/>
          <w:rtl w:val="true"/>
          <w:lang w:bidi="ar-SA"/>
        </w:rPr>
        <w:t>،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66951534</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37185/3858</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IRNazanin" w:hAnsi="IRNazanin" w:eastAsia="IRNazanin"/>
          <w:color w:val="111111"/>
          <w:sz w:val="28"/>
          <w:sz w:val="28"/>
          <w:szCs w:val="28"/>
          <w:rtl w:val="true"/>
          <w:lang w:bidi="fa-IR"/>
        </w:rPr>
        <w:t xml:space="preserve">وب سایت </w:t>
      </w:r>
      <w:r>
        <w:rPr>
          <w:rFonts w:eastAsia="Times New Roman" w:cs="Times New Roman" w:ascii="Times New Roman" w:hAnsi="Times New Roman"/>
          <w:color w:val="111111"/>
          <w:sz w:val="28"/>
          <w:szCs w:val="28"/>
          <w:lang w:val="en-US" w:bidi="en-US"/>
        </w:rPr>
        <w:t>www.pub.isca.ac.ir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 xml:space="preserve">شهید ثانی زین الدین بن على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الإعداد والتحقيق مركز إحياء التراث الإسلامي المركز العالي للعلوم والثقافة الإسلاميّة،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ascii="Amiri" w:hAnsi="Amiri" w:eastAsia="Amiri" w:cs="Amiri"/>
          <w:color w:val="111111"/>
          <w:sz w:val="28"/>
          <w:sz w:val="28"/>
          <w:szCs w:val="28"/>
          <w:rtl w:val="true"/>
          <w:lang w:bidi="ar-SA"/>
        </w:rPr>
        <w:t xml:space="preserve">مندرجات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الإسلام في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 في مسائل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و فرهنگ اسلامی مرکز احیای آثار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08 / 297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دلیل</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حياته وآثاره</w:t>
      </w:r>
    </w:p>
    <w:p>
      <w:pPr>
        <w:pStyle w:val="BookText"/>
        <w:rPr/>
      </w:pP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المريد</w:t>
      </w:r>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الريبة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التنبيهات العلّيّة؛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مسكّن الفؤاد؛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الرعاية لحال البداية في علم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 العباد في بيان أحوال الاجتهاد؛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 الميّت؛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تيقّن الطهارة والحدث والشكّ في السابق منهما؛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الأصغر أثناء غسل الجنابة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على صلاة الجمعة؛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يوم الجمعة؛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الأفكار في بيان حكم المقيمين في الأسفار؛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يجب معرفته من أحكام الحجّ والعمرة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نيّات الحجّ والعمرة؛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والعمرة؛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الغائب؛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الزوجة؛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الحبوة؛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شكر بن حمدان؛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ابن طرّاد الحسيني؛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زين الدين بن إدريس؛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الشيخ حسين بن زمعة المدني؛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الشيخ أحمد المازحي؛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شرف الدين السمّاكي؛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النجفيّة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آية البسملة؛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الإسطنبوليّة في الواجبات العينيّة؛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والإرشاد إلى طريق الاجتهاد؛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نافعةٌ؛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الإجماع في زمن الغَيْبَة؛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لإجماعات نفسه؛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الشهيد بقلمه الشريف؛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الإجازات؛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الإنهاءات والبلاغات؛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القواعد</w:t>
      </w:r>
    </w:p>
    <w:p>
      <w:pPr>
        <w:pStyle w:val="BookText"/>
        <w:rPr/>
      </w:pP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w:t>
      </w:r>
    </w:p>
    <w:p>
      <w:pPr>
        <w:pStyle w:val="BookText"/>
        <w:rPr/>
      </w:pPr>
      <w:r>
        <w:rPr>
          <w:rFonts w:ascii="Amiri" w:hAnsi="Amiri" w:eastAsia="Amiri" w:cs="Amiri"/>
          <w:color w:val="111111"/>
          <w:sz w:val="28"/>
          <w:sz w:val="28"/>
          <w:szCs w:val="28"/>
          <w:rtl w:val="true"/>
          <w:lang w:bidi="ar-SA"/>
        </w:rPr>
        <w:t xml:space="preserve">الجزء العاشر والجزء الحادي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 في شرح إرشاد الأذهان</w:t>
      </w:r>
    </w:p>
    <w:p>
      <w:pPr>
        <w:pStyle w:val="BookText"/>
        <w:rPr/>
      </w:pPr>
      <w:r>
        <w:rPr>
          <w:rFonts w:ascii="Amiri" w:hAnsi="Amiri" w:eastAsia="Amiri" w:cs="Amiri"/>
          <w:color w:val="111111"/>
          <w:sz w:val="28"/>
          <w:sz w:val="28"/>
          <w:szCs w:val="28"/>
          <w:rtl w:val="true"/>
          <w:lang w:bidi="ar-SA"/>
        </w:rPr>
        <w:t xml:space="preserve">الجزء الثاني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العلية وحاشيتا الألفيّة</w:t>
      </w:r>
    </w:p>
    <w:p>
      <w:pPr>
        <w:pStyle w:val="BookText"/>
        <w:rPr/>
      </w:pPr>
      <w:r>
        <w:rPr>
          <w:rFonts w:ascii="Amiri" w:hAnsi="Amiri" w:eastAsia="Amiri" w:cs="Amiri"/>
          <w:color w:val="111111"/>
          <w:sz w:val="28"/>
          <w:sz w:val="28"/>
          <w:szCs w:val="28"/>
          <w:rtl w:val="true"/>
          <w:lang w:bidi="ar-SA"/>
        </w:rPr>
        <w:t xml:space="preserve">الجزء الثالث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المليّة لشرح الرسالة النفليّة</w:t>
      </w:r>
    </w:p>
    <w:p>
      <w:pPr>
        <w:pStyle w:val="BookText"/>
        <w:rPr/>
      </w:pPr>
      <w:r>
        <w:rPr>
          <w:rFonts w:ascii="Amiri" w:hAnsi="Amiri" w:eastAsia="Amiri" w:cs="Amiri"/>
          <w:color w:val="111111"/>
          <w:sz w:val="28"/>
          <w:sz w:val="28"/>
          <w:szCs w:val="28"/>
          <w:rtl w:val="true"/>
          <w:lang w:bidi="ar-SA"/>
        </w:rPr>
        <w:t xml:space="preserve">الجزء الرابع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شرائع الإسلام وحاشية المختصّر النافع</w:t>
      </w:r>
    </w:p>
    <w:p>
      <w:pPr>
        <w:pStyle w:val="BookText"/>
        <w:rPr/>
      </w:pPr>
      <w:r>
        <w:rPr>
          <w:rFonts w:ascii="Amiri" w:hAnsi="Amiri" w:eastAsia="Amiri" w:cs="Amiri"/>
          <w:color w:val="111111"/>
          <w:sz w:val="28"/>
          <w:sz w:val="28"/>
          <w:szCs w:val="28"/>
          <w:rtl w:val="true"/>
          <w:lang w:bidi="ar-SA"/>
        </w:rPr>
        <w:t xml:space="preserve">الجزء الخامس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السادس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إرشاد الأذهان</w:t>
      </w:r>
    </w:p>
    <w:p>
      <w:pPr>
        <w:pStyle w:val="BookText"/>
        <w:rPr/>
      </w:pPr>
      <w:r>
        <w:rPr>
          <w:rFonts w:ascii="Amiri" w:hAnsi="Amiri" w:eastAsia="Amiri" w:cs="Amiri"/>
          <w:color w:val="111111"/>
          <w:sz w:val="28"/>
          <w:sz w:val="28"/>
          <w:szCs w:val="28"/>
          <w:rtl w:val="true"/>
          <w:lang w:bidi="ar-SA"/>
        </w:rPr>
        <w:t xml:space="preserve">الجزء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والعشرون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التاسع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الفهارس </w:t>
      </w:r>
      <w:bookmarkStart w:id="7" w:name="pg11065_85683"/>
    </w:p>
    <w:p>
      <w:pPr>
        <w:pStyle w:val="Heading2"/>
        <w:numPr>
          <w:ilvl w:val="1"/>
          <w:numId w:val="1"/>
        </w:numPr>
        <w:rPr/>
      </w:pPr>
      <w:bookmarkStart w:id="8" w:name="__RefHeading___Toc4036905_1067777946"/>
      <w:bookmarkStart w:id="9" w:name="_Toc3"/>
      <w:bookmarkEnd w:id="7"/>
      <w:bookmarkEnd w:id="8"/>
      <w:r>
        <w:rPr>
          <w:rtl w:val="true"/>
        </w:rPr>
        <w:t>فهرس الموضوعات</w:t>
      </w:r>
      <w:bookmarkEnd w:id="9"/>
    </w:p>
    <w:p>
      <w:pPr>
        <w:pStyle w:val="BookText"/>
        <w:rPr/>
      </w:pPr>
      <w:r>
        <w:rPr>
          <w:rFonts w:ascii="IRNazanin" w:hAnsi="IRNazanin" w:eastAsia="IRNazanin"/>
          <w:color w:val="111111"/>
          <w:sz w:val="28"/>
          <w:sz w:val="28"/>
          <w:szCs w:val="28"/>
          <w:rtl w:val="true"/>
          <w:lang w:bidi="fa-IR"/>
        </w:rPr>
        <w:t>کتاب الجعالة</w:t>
      </w:r>
    </w:p>
    <w:p>
      <w:pPr>
        <w:pStyle w:val="BookText"/>
        <w:rPr/>
      </w:pPr>
      <w:r>
        <w:rPr>
          <w:rFonts w:ascii="Amiri" w:hAnsi="Amiri" w:eastAsia="Amiri" w:cs="Amiri"/>
          <w:color w:val="111111"/>
          <w:sz w:val="28"/>
          <w:sz w:val="28"/>
          <w:szCs w:val="28"/>
          <w:rtl w:val="true"/>
          <w:lang w:bidi="ar-SA"/>
        </w:rPr>
        <w:t>النظر في الإيجاب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فيما تصحّ الجعالة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شروط عوض الجعالة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شروط الجاعل والعامل</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الجعالة جائزة من الطرفين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لو عقّب الجعالة على عمل معيّن بأخرى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أحكام الجعالة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لا يستحقّ العامل الأجرة إلّا إذا بذلها الجاعل أوّلاً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إذا بذل جعلاً فإمّا أن يعينه أو يطلق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ردّ،عبدي فردّه 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مسائل التنازع</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لو اختلفا في 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اختلفا في قدر الجعل أو جنسه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اختلفا في السعي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كتاب الأيمان</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تنعقد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عدم انعقاد اليمين بغير أسماء اللّه من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والأماكن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لا تنعقد اليمين إلّا بالنيّة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الاستثناء بالمشيئة في اليمين يوقف اليمين عن الانعقاد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هل يدخل الاستثناء في الإقرار؟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حروف القسم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الأمر الثاني في الحالف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شروط الحالف</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يمين 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فيمن لا تنعقد منه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لو حلف بالصريح وادّعى عدم إرادة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الأمر الثالث في متعلّق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المطلب الأوّل فيما تنعقد عليه اليمين وما لا تنعقد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المطلب الثاني في الأيمان المتعلّقة بالمأكل والمشرب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المطلب الثالث في المسائل المختصّة بالبيت والدار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المطلب الرابع في مسائل العقود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المطلب الخامس في مسائل متفرّقة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إذا لم يعيّن لما حلف وقتاً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البشارة اسم للإخبار الأوّل بالشيء السارّ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اسم المال يقع على العين والدين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إذا حلف أن لا يتكلّم هل يحنث بقراءة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الحنث يتحقّق بالمخالفة اختياراً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الأمر الرابع في اللواحق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الأيمان الصادقة كلّها مكروهة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هل اليمين الغموس 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لا يجب التكفير إلّا بعد الحنث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لو أعطى الكفّارة كافراً أو من تجب عليه نفقته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لا يجزئ في التكفير بالكسوة إلّا ما يسمّى ثوباً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إذا مات وعليه كفّارة مرتبة ولم يوص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كتاب النذر</w:t>
      </w:r>
    </w:p>
    <w:p>
      <w:pPr>
        <w:pStyle w:val="BookText"/>
        <w:rPr/>
      </w:pPr>
      <w:r>
        <w:rPr>
          <w:rFonts w:ascii="IRNazanin" w:hAnsi="IRNazanin" w:eastAsia="IRNazanin"/>
          <w:color w:val="111111"/>
          <w:sz w:val="28"/>
          <w:sz w:val="28"/>
          <w:szCs w:val="28"/>
          <w:rtl w:val="true"/>
          <w:lang w:bidi="fa-IR"/>
        </w:rPr>
        <w:t>شروط الناذر</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صيغة النذر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اشتراط نيّة القربة في النذر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متعلّق النذر وشرائطه</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مسائل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لو نذر الحجّ ماشياً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لو نذر أن يحج راكباً فمشى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حکم ناذر المشي في السفينة</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لو نذر أن يمشي إلى بيت اللّه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نذر إن رزق ولداً يحجّ به أو يحج عنه ثمّ 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نذر أن يحجّ ولم يكن له مال فحجّ عن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مسائل الصوم</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لو نذر صوم أيّام معدودة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لا ينعقد نذر الصوم إلّا أن يكون 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لا ينعقد نذر الصوم إذا لم يكن ممكناً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لو نذر صوم يوم معيّن فاتّفق في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إذا وجب على ناذر صوم يوم معيّن صوم شهرين متتابعين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إذا نذر صوماً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لو نذر الصيام في بلد 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لو نذر أن يصوم زماناً أو نذر حيناً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مسائل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إذا نذر صلاة فأقل ما يجزئه ركعتان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لو نذر أن يفعل قربةً ولم يعيّنها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لو نذر الصلاة في وقت مخصوص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مسائل العتق</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مسائل 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إذا نذر أن يتصدّق واقتصر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لو نذر الصدقة في موضع 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لو نذر أن يتصدق بجميع ما يملكه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لو نذر أن يخرج شيئاً من ماله في سبيل 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مسائل الهدي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نذر أن يهدي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نذر أن يهدي إلى بيت اللّه غير النعم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لو نذر نحر الهدي بمكّة أو بمنى، أو نذر بغير هذين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لو نذر أن يهدي بَدنَةٌ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لواحق النذر</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كفّارة مخالفة النذر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إذا نذر صوم سنة معيّنة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لو نذر صوم الدهر</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لو نذر صوم سنة غير معيّنة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إذا نذر أن يصوم أوّل يوم من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نذر المعصية لا ينعقد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إذا عجز الناذر عمّا نذره</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العهد حكمه حكم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هل ينعقد النذر والعهد بالضمير والاعتقاد؟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کتاب الصيد والذباحة</w:t>
      </w:r>
    </w:p>
    <w:p>
      <w:pPr>
        <w:pStyle w:val="BookText"/>
        <w:rPr/>
      </w:pPr>
      <w:r>
        <w:rPr>
          <w:rFonts w:ascii="Amiri" w:hAnsi="Amiri" w:eastAsia="Amiri" w:cs="Amiri"/>
          <w:color w:val="111111"/>
          <w:sz w:val="28"/>
          <w:sz w:val="28"/>
          <w:szCs w:val="28"/>
          <w:rtl w:val="true"/>
          <w:lang w:bidi="ar-SA"/>
        </w:rPr>
        <w:t>الأمر الأوّل فيما يؤكل صيده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الاصطياد بالحيوان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الاصطياد بالسيف والرمح والسهام وكلّ ما فيه نصل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شرائط صيرورة الكلب معلّماً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شروط المرسل</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مسلماً أو بحكمه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يرسله للاصطياد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يسمّي عند إرساله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يغيب الصيد وحياته مستقرّة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الأمر الثاني في أحكام الاصطياد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لو أرسل المسلم والوثني آلتهما فقتلا الصيد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الاعتبار في حلّ الصيد بالمرسل لا بالمعلّم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لو أرسل كلبه على صيد وسمّى فقتل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الصيد الذي يحلّ بقتل الكلب أو آلاته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لو رمى صيداً فتردّى من جبل أو وقع في الماء فمات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لو قطعت الآلة من الصيد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الأمر الثالث في اللواحق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الاصطياد بالآلة المغصوبة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إذا عضّ الكلب صيداً كان موضع العضّة نجساً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إذا أرسل كلبه أو سلاحه فجرحه وأدركه حيّاً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ثبوت الملك على الصيد يحصل بأمور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الذباحة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شروط الذابح</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ذبائح أهل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عدم اشتراط الإيمان في الذابح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آلة الذبح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لا تصحّ التذكية إلّا بالحديد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تصحّ التذكية بالسنّ والظفر عند الضرورة؟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كيفية الذبح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الواجب قطع الأعضاء الأربعة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شروط التذكية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يستقبل بها القبلة مع الإمكان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الإبل بالنحر وما عداها بالذبح</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إبانة الرأس بالذبح عمداً هل هو محرّم أو مكروه؟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سلخ الذبيحة قبل بردها أو قطع شيءٍ منها هل محرّم أو مكروه؟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بعد الذبح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مستحبّات الذبح</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وقت ذبح الأضحيّة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مكروهات الذباحة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لواحق الذباحة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ما يباع في أسواق المسلمين من الذبائح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تذكية ما يتعذّر ذبحه أو نحره من الحيوان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إذا قطعت رقبة الذبيحة وبقيت أعضاء الذباحة 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إذا نذر أضحيّة معيّنة زال ملكه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لو نذر أضحيّة فذبحها يوم النحر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ذكاة السمك إخراجه من الماء حيّاً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ذكاة الجراد أخذه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ذكاة الجنين ذكاة 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خاتمة كتاب الصيد والذباحة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 في مسائل من أحكام الذباحة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وجوب متابعة الذبح حتّى يستوفي الأعضاء الأربعة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الثاني فيما تقع عليه الذكاة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ما لا تقع عليها الذكاة كالمسوخ والحشرات والآدمي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وقوع الذكاة على السباع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طهارة جلود السباع وما يقع عليه الذكاة بمجرّد الذكاة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الثالث في مسائل من أحكام الصيد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ما يثبت في آلة الصائد يملكه ناصبها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لو أطلق الصيد من يده هل يخرج عن ملکه؟</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إذا رمى الأوّل صيداً فأثبته وقتله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إذا رمى الأوّل الصيد وجرحه الثاني ولم يقتله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ضمان دابّة أزمنها الأوّل ثمّ جرحها الثاني فهلكت بالجرحين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لو رمى الصيد اثنان فعقراه ثمّ وجد ميتاً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ما يقتله الكلب بالعقر أو بغيره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لو رأى صيداً فظنّه خنزيراً فقتله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الطير إذا صيد مقصوصاً لم يملكه الصائد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إذا أصابا صيداً دفعة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كتاب الأطعمة والأشربة</w:t>
      </w:r>
    </w:p>
    <w:p>
      <w:pPr>
        <w:pStyle w:val="BookText"/>
        <w:rPr/>
      </w:pPr>
      <w:r>
        <w:rPr>
          <w:rFonts w:ascii="Amiri" w:hAnsi="Amiri" w:eastAsia="Amiri" w:cs="Amiri"/>
          <w:color w:val="111111"/>
          <w:sz w:val="28"/>
          <w:sz w:val="28"/>
          <w:szCs w:val="28"/>
          <w:rtl w:val="true"/>
          <w:lang w:bidi="ar-SA"/>
        </w:rPr>
        <w:t>القاعدة الكلّية في معرفة ما يحلّ أكله وما يحرم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القسم الأوّل فى حيوان 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ما ليس له فلس في 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لا يؤكل من حيوان 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ما يوجد في جوف سمكة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لو اختلط الميّت بالحي بحيث لا يتميّز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حكم الجلّال من السمك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بيض السمك المحلّل 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القسم الثاني في البهائم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حلّيّة الأنعام الثلاثة وكراهية لحوم الحمولة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الحيوان الجلّال 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استبراء الحيوان الجلّال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إذا وطئ الإنسان حيواناً مأكولاً حرم لحمه ولحم نسله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لو شرب شيء من الحيوان خمراً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ما يؤكل من الوحشية، وما يحرم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القسم الثالث في الطير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أصناف الطير المحرّم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ذا مخلاب قويّ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حكم الغراب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صفيفه أكثر من دفيفه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له قانصة ولا حوصلة ولا صيصيّة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يتناوله التحريم عيناً، كالخشاف والطاوس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حكم الخُطاف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المكروه من الطير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لا بأس به من الطيور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يعتبر في طير الماء ما يعتبر في الطير المجهول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حكم الطير الجلّال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بيض ما يؤكل من الطير 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المجثّمة والمصبورة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القسم الرابع في الجامدات المحرّمة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الميتات المحرّمة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أجزاء الميتة التي لا تحلّها 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إذا اختلط الذكيّ بالميتة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كلّ ما أبين من الحي فهو ميتة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المحرّمات من الذبيحة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الأعيان النجسة محرّمة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نجاسة ما باشره الكفّار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الطين حرام، إلّا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السموم القاتلة محرّمة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القسم الخامس في المائعات المحرّمة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وكلّ مسكر والفقّاع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يحرم العصير إذا غلى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المسفوح نجس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لو وقع قليل من دم في 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حصل فيه شيء من النجاسات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الاستصباح بالدهن المتنجّس</w:t>
      </w:r>
      <w:r>
        <w:rPr>
          <w:rFonts w:eastAsia="IRNazanin" w:cs="IRNazanin"/>
          <w:color w:val="111111"/>
          <w:sz w:val="28"/>
          <w:szCs w:val="28"/>
          <w:rtl w:val="true"/>
          <w:lang w:bidi="fa-IR"/>
        </w:rPr>
        <w:t>...</w:t>
      </w:r>
      <w:r>
        <w:rPr>
          <w:rFonts w:eastAsia="IRNazanin" w:cs="IRNazanin"/>
          <w:color w:val="111111"/>
          <w:sz w:val="28"/>
          <w:szCs w:val="28"/>
          <w:lang w:bidi="fa-IR"/>
        </w:rPr>
        <w:t>408</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بيع الأدهان النجسة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أواني الكفّار التي استعملوها في المائعات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يحرم أبوال ما يؤكل لحمه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تابع للحيوان في الحلّ والحرمة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القسم السادس في اللواحق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لا يجوز استعمال شعر الخنزير اختياراً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الاستقاء بجلود الميتة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إذا وجد لحم ولا يدرى أذكيّ هو أم 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لا يجوز أكل مال الغير إلّا في موارد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يحلّ الخمر إذا انقلبت خلّاً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لو أُلقي في الخمر خلّ، أو أُلقي في الخلّ خمر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حكم استعمال أواني الخمر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لا يحرم شيء من الربوبات والأشربة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یكره أكل ما باشره الجنب والحائض</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النظر في حال الاضطرار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يجوز للمضطرّ أكل المحرّمات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تفسير المضطرّ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لا يترخّص الباغي ولا العادي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كيفية الاستباحة للمضطرّ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لو اضطرّ إلى طعام الغير وليس له الثمن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لو وجد ميتةً وطعام الغير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إذا لم يجد المضطرّ إلّا الآدمي ميناً أو حيّاً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لم يجد المضطرّ ما يلزم رمقه سوى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لو اضطرّ إلى شرب خمر وبول</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لو لم يجد للشرب شيئاً إلّا الخمر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لا يجوز التداوي بالخمر وسائر المسكرات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خاتمة في الآداب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سنن الأكل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غسل اليدين قبل الأكل وبعد الفراغ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مسح اليدين بالمنديل بعد الغسل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التسمية عند الشروع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حمد اللّه تعالى عند الفراغ</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التسمية على كلّ لون عند الشروع في الأكل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مكروهات الأكل وهى 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حرمة الأكل على مائدة يشرب عليها شيء من المسكرات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كتاب الغصب</w:t>
      </w:r>
    </w:p>
    <w:p>
      <w:pPr>
        <w:pStyle w:val="BookText"/>
        <w:rPr/>
      </w:pPr>
      <w:r>
        <w:rPr>
          <w:rFonts w:ascii="Amiri" w:hAnsi="Amiri" w:eastAsia="Amiri" w:cs="Amiri"/>
          <w:color w:val="111111"/>
          <w:sz w:val="28"/>
          <w:sz w:val="28"/>
          <w:szCs w:val="28"/>
          <w:rtl w:val="true"/>
          <w:lang w:bidi="ar-SA"/>
        </w:rPr>
        <w:t>النظر الأوّل في السبب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تعريف الغصب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من شرائط تحقّق الغصب استقلال الغاصب بإثبات اليد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يتحقّق غصب العقار كما يتحقّق غصب المنقول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لو سكن الدار مع مالكها قهراً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لو تعاقبت الأيدي الغاصبة على المغصوب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الحرّ لا يضمن بالغصب ولو كان صغيراً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استأجر لعمل فاعتقله ولم يستعمله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تضمن الخمر إذا غصبت من مسلم</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أسباب أخر يجب معها الضمان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الإتلاف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إذا اجتمع السبب والمباشر قدّم المباشر في الضمان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لو أرسل في ملكه ماءً فأغرق مال غيره أو أجّج ناراً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لو ألقى صبيّاً في مسبعة أو حيواناً يضعف عن الفرار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لو غصب شاةٌ فمات ولدها جوعاً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لو فك القيد عن الدابّة فشردت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لو فتح باباً على مال فسرق</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لو أزال وكاء الظرف فسال ما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من أسباب الضمان القبض بالعقد الفاسد والقبض بالسوم</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النظر الثانى فى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يجب ردّ المغصوب ما دام باقياً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لو مزج المغصوب بغيره مزجاً يشق تمييزه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لو خاط ثوبه بخيوط مغصوبة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لو حدث في المغصوب 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ascii="IRNazanin" w:hAnsi="IRNazanin" w:eastAsia="IRNazanin"/>
          <w:color w:val="111111"/>
          <w:sz w:val="28"/>
          <w:sz w:val="28"/>
          <w:szCs w:val="28"/>
          <w:rtl w:val="true"/>
          <w:lang w:bidi="fa-IR"/>
        </w:rPr>
        <w:t>لو تلف المغصوب ضمنه الغاصب بمثله</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لو غصب مثليّاً وتلف في يده وتعذّر المثل ضمن قيمته يوم الإقباض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إن لم يكن المغصوب مثليّاً ضمن قيمته يوم غصبه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الذهب والفضّة يضمنان بمثلهما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في المغصوب صنعة لها قيمة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كان المغصوب دابّة فجنى عليها الغاصب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لو غصب عبداً أو أمةً فقتله أو قتله قاتل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لو جنى الغاصب عليه بما دون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كلّ جناية ديتها مقدّرة في الحرّ فهي مقدّرة في المملوك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إذا تعذّر تسليم المغصوب دفع الغاصب البدل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لو غصب شيئين ينقص قيمة كلّ واحد منهما إذا انفرد عن صاحبه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لو أخذ فرداً من خفّين فتلف في 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لو غصب مأكولاً فأطعمه المالك، أو أطعمه غير المالك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لو غصب فحلاً فأنزاه على الأُنثى</w:t>
      </w:r>
      <w:r>
        <w:rPr>
          <w:rFonts w:eastAsia="IRNazanin" w:cs="IRNazanin"/>
          <w:color w:val="111111"/>
          <w:sz w:val="28"/>
          <w:szCs w:val="28"/>
          <w:rtl w:val="true"/>
          <w:lang w:bidi="fa-IR"/>
        </w:rPr>
        <w:t>...</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لو غصب ما له أجرة وبقي في يده حتّى نقص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لو أغلى الزيت فنقص به أو أغلى عصيراً فنقص وزنه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النظر الثالث في اللواحق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النوع الأوّل في لواحق أحكام الغصب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إذا زادت قيمة المغصوب بفعل الغاصب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ascii="IRNazanin" w:hAnsi="IRNazanin" w:eastAsia="IRNazanin"/>
          <w:color w:val="111111"/>
          <w:sz w:val="28"/>
          <w:sz w:val="28"/>
          <w:szCs w:val="28"/>
          <w:rtl w:val="true"/>
          <w:lang w:bidi="fa-IR"/>
        </w:rPr>
        <w:t>إذا غصب دهناً فخلطه بمثله</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فوائد المغصوب مضمونة بالغصب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إذا تجدّد الكمال بعد النقصان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لا يملك المشتري ما يقبضه بالبيع الفاسد ويضمنه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لو اشترى من غاصب ضمن العين والمنافع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ما يغترمه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الرجوع به على البائع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لو غصب مملوكة فوطئها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غصب مملوكةً فوطئها وكانا عالمين بالتحريم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غصب حبّاً فزرعه أو بيضاً فاستفرخه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إذا غصب عصيراً فصار خمراً ثمّ صار خلّاً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ascii="IRNazanin" w:hAnsi="IRNazanin" w:eastAsia="IRNazanin"/>
          <w:color w:val="111111"/>
          <w:sz w:val="28"/>
          <w:sz w:val="28"/>
          <w:szCs w:val="28"/>
          <w:rtl w:val="true"/>
          <w:lang w:bidi="fa-IR"/>
        </w:rPr>
        <w:t>لو غصب أرضاً فزرعها أو غرسها</w:t>
      </w:r>
      <w:r>
        <w:rPr>
          <w:rFonts w:eastAsia="IRNazanin" w:cs="IRNazanin"/>
          <w:color w:val="111111"/>
          <w:sz w:val="28"/>
          <w:szCs w:val="28"/>
          <w:rtl w:val="true"/>
          <w:lang w:bidi="fa-IR"/>
        </w:rPr>
        <w:t>...</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إذا حصلت دابّة في دار لا تخرج إلّا بهدم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لو أدخلت دابّة رأسها في قدر وافتقر إخراجها إلى كسر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p>
    <w:p>
      <w:pPr>
        <w:pStyle w:val="BookText"/>
        <w:rPr/>
      </w:pPr>
      <w:r>
        <w:rPr>
          <w:rFonts w:ascii="IRNazanin" w:hAnsi="IRNazanin" w:eastAsia="IRNazanin"/>
          <w:color w:val="111111"/>
          <w:sz w:val="28"/>
          <w:sz w:val="28"/>
          <w:szCs w:val="28"/>
          <w:rtl w:val="true"/>
          <w:lang w:bidi="fa-IR"/>
        </w:rPr>
        <w:t>إذا جنى العبد المغصوب عمداً فقتل</w:t>
      </w:r>
      <w:r>
        <w:rPr>
          <w:rFonts w:eastAsia="IRNazanin" w:cs="IRNazanin"/>
          <w:color w:val="111111"/>
          <w:sz w:val="28"/>
          <w:szCs w:val="28"/>
          <w:rtl w:val="true"/>
          <w:lang w:bidi="fa-IR"/>
        </w:rPr>
        <w:t>...</w:t>
      </w:r>
      <w:r>
        <w:rPr>
          <w:rFonts w:eastAsia="IRNazanin" w:cs="IRNazanin"/>
          <w:color w:val="111111"/>
          <w:sz w:val="28"/>
          <w:szCs w:val="28"/>
          <w:lang w:bidi="fa-IR"/>
        </w:rPr>
        <w:t>544</w:t>
      </w:r>
    </w:p>
    <w:p>
      <w:pPr>
        <w:pStyle w:val="BookText"/>
        <w:rPr/>
      </w:pPr>
      <w:r>
        <w:rPr>
          <w:rFonts w:ascii="Amiri" w:hAnsi="Amiri" w:eastAsia="Amiri" w:cs="Amiri"/>
          <w:color w:val="111111"/>
          <w:sz w:val="28"/>
          <w:sz w:val="28"/>
          <w:szCs w:val="28"/>
          <w:rtl w:val="true"/>
          <w:lang w:bidi="ar-SA"/>
        </w:rPr>
        <w:t>إذا نقل المغصوب إلى غير بلد الغصب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النوع الثاني في مسائل التنازع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إذا تلف المغصوب واختلفا في القيمة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إذا تلف وادّعى المالك صفةٌ يزيد بها الثمن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إذا باع الغاصب شيئاً ثمّ انتقل إليه بسبب 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p>
    <w:p>
      <w:pPr>
        <w:pStyle w:val="BookText"/>
        <w:rPr/>
      </w:pPr>
      <w:r>
        <w:rPr>
          <w:rFonts w:ascii="IRNazanin" w:hAnsi="IRNazanin" w:eastAsia="IRNazanin"/>
          <w:color w:val="111111"/>
          <w:sz w:val="28"/>
          <w:sz w:val="28"/>
          <w:szCs w:val="28"/>
          <w:rtl w:val="true"/>
          <w:lang w:bidi="fa-IR"/>
        </w:rPr>
        <w:t>إذا مات العبد وادّعى الغاصب ردّه قبل موته</w:t>
      </w:r>
      <w:r>
        <w:rPr>
          <w:rFonts w:eastAsia="IRNazanin" w:cs="IRNazanin"/>
          <w:color w:val="111111"/>
          <w:sz w:val="28"/>
          <w:szCs w:val="28"/>
          <w:rtl w:val="true"/>
          <w:lang w:bidi="fa-IR"/>
        </w:rPr>
        <w:t>...</w:t>
      </w:r>
      <w:r>
        <w:rPr>
          <w:rFonts w:eastAsia="IRNazanin" w:cs="IRNazanin"/>
          <w:color w:val="111111"/>
          <w:sz w:val="28"/>
          <w:szCs w:val="28"/>
          <w:lang w:bidi="fa-IR"/>
        </w:rPr>
        <w:t>550</w:t>
      </w:r>
    </w:p>
    <w:p>
      <w:pPr>
        <w:pStyle w:val="BookText"/>
        <w:rPr/>
      </w:pPr>
      <w:r>
        <w:rPr>
          <w:rFonts w:ascii="Amiri" w:hAnsi="Amiri" w:eastAsia="Amiri" w:cs="Amiri"/>
          <w:color w:val="111111"/>
          <w:sz w:val="28"/>
          <w:sz w:val="28"/>
          <w:szCs w:val="28"/>
          <w:rtl w:val="true"/>
          <w:lang w:bidi="ar-SA"/>
        </w:rPr>
        <w:t>إذا اختلفا في تلف المغصوب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اختلفا فيما على العبد من ثوب أو خاتم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1065_85714"/>
      <w:bookmarkStart w:id="11" w:name="pg11065_85714"/>
      <w:bookmarkEnd w:id="11"/>
    </w:p>
    <w:p>
      <w:pPr>
        <w:pStyle w:val="Heading2"/>
        <w:numPr>
          <w:ilvl w:val="1"/>
          <w:numId w:val="1"/>
        </w:numPr>
        <w:rPr/>
      </w:pPr>
      <w:bookmarkStart w:id="12" w:name="pg11065_85714"/>
      <w:bookmarkStart w:id="13" w:name="__RefHeading___Toc4036907_1067777946"/>
      <w:bookmarkStart w:id="14" w:name="_Toc4"/>
      <w:bookmarkEnd w:id="12"/>
      <w:bookmarkEnd w:id="13"/>
      <w:r>
        <w:rPr>
          <w:rtl w:val="true"/>
        </w:rPr>
        <w:t>كتاب الجعالة</w:t>
      </w:r>
      <w:bookmarkEnd w:id="14"/>
    </w:p>
    <w:p>
      <w:pPr>
        <w:pStyle w:val="Heading3"/>
        <w:numPr>
          <w:ilvl w:val="2"/>
          <w:numId w:val="1"/>
        </w:numPr>
        <w:rPr/>
      </w:pPr>
      <w:bookmarkStart w:id="15" w:name="__RefHeading___Toc4036909_1067777946"/>
      <w:bookmarkStart w:id="16" w:name="_Toc5"/>
      <w:bookmarkEnd w:id="15"/>
      <w:r>
        <w:rPr>
          <w:rtl w:val="true"/>
        </w:rPr>
        <w:t>النظر في الإيجاب</w:t>
      </w:r>
      <w:bookmarkEnd w:id="16"/>
    </w:p>
    <w:p>
      <w:pPr>
        <w:pStyle w:val="Heading4"/>
        <w:numPr>
          <w:ilvl w:val="3"/>
          <w:numId w:val="1"/>
        </w:numPr>
        <w:rPr/>
      </w:pPr>
      <w:bookmarkStart w:id="17" w:name="__RefHeading___Toc4036911_1067777946"/>
      <w:bookmarkStart w:id="18" w:name="_Toc6"/>
      <w:bookmarkEnd w:id="17"/>
      <w:r>
        <w:rPr>
          <w:rtl w:val="true"/>
        </w:rPr>
        <w:t>إشارة</w:t>
      </w:r>
      <w:r>
        <w:rPr>
          <w:rtl w:val="true"/>
        </w:rPr>
        <w:t>:</w:t>
      </w:r>
      <w:bookmarkEnd w:id="18"/>
    </w:p>
    <w:p>
      <w:pPr>
        <w:pStyle w:val="BookText"/>
        <w:rPr/>
      </w:pPr>
      <w:r>
        <w:rPr>
          <w:rFonts w:ascii="Amiri" w:hAnsi="Amiri" w:eastAsia="Amiri" w:cs="Amiri"/>
          <w:color w:val="111111"/>
          <w:sz w:val="28"/>
          <w:sz w:val="28"/>
          <w:szCs w:val="28"/>
          <w:rtl w:val="true"/>
          <w:lang w:bidi="ar-SA"/>
        </w:rPr>
        <w:t>والنظر في الإيجاب والأحكام، واللواحق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الإيجاب، فهو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أو ضالّتي، أو فعل كذا، فله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الجعالة</w:t>
      </w:r>
    </w:p>
    <w:p>
      <w:pPr>
        <w:pStyle w:val="BookText"/>
        <w:rPr/>
      </w:pPr>
      <w:r>
        <w:rPr>
          <w:rFonts w:ascii="Amiri" w:hAnsi="Amiri" w:eastAsia="Amiri" w:cs="Amiri"/>
          <w:color w:val="111111"/>
          <w:sz w:val="28"/>
          <w:sz w:val="28"/>
          <w:szCs w:val="28"/>
          <w:rtl w:val="true"/>
          <w:lang w:bidi="ar-SA"/>
        </w:rPr>
        <w:t>هي بتثليث الجيم، وكسرها،أشهر، وعليه اقتصر جماعة</w:t>
      </w:r>
      <w:r>
        <w:rPr>
          <w:rStyle w:val="FootnoteAnchor"/>
          <w:rtl w:val="true"/>
        </w:rPr>
        <w:footnoteReference w:id="2"/>
      </w:r>
      <w:r>
        <w:rPr>
          <w:rFonts w:ascii="Amiri" w:hAnsi="Amiri" w:eastAsia="Amiri" w:cs="Amiri"/>
          <w:color w:val="111111"/>
          <w:sz w:val="28"/>
          <w:sz w:val="28"/>
          <w:szCs w:val="28"/>
          <w:rtl w:val="true"/>
          <w:lang w:bidi="ar-SA"/>
        </w:rPr>
        <w:t xml:space="preserve">، وآخرون على كسرها وفتحها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كالجعل والجعلية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يجعل للإنسان على عمل شيء</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عوض معلوم على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والأصل فيها قبل الإجماع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جَاءَ بِهِ حِمْلُ بَعِير</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وخبر الذي رقاه الصحابي بالفاتحة على قطيع من الغنم</w:t>
      </w:r>
      <w:r>
        <w:rPr>
          <w:rStyle w:val="FootnoteAnchor"/>
          <w:rtl w:val="true"/>
        </w:rPr>
        <w:footnoteReference w:id="6"/>
      </w:r>
      <w:r>
        <w:rPr>
          <w:rFonts w:ascii="Amiri" w:hAnsi="Amiri" w:eastAsia="Amiri" w:cs="Amiri"/>
          <w:color w:val="111111"/>
          <w:sz w:val="28"/>
          <w:sz w:val="28"/>
          <w:szCs w:val="28"/>
          <w:rtl w:val="true"/>
          <w:lang w:bidi="ar-SA"/>
        </w:rPr>
        <w:t>، وفي بعض الروايات أنه أبو سعيد الخدري، والقطيع ثلاثون رأساً من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الحاجة قد تدعو إليها فجازت كالمضاربة والإجارة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الإيجاب فهو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اختلف كلام الأصحّاب وغيرهم في الجعالة هل هي من قسم العقود أو الإيقاعات؟ </w:t>
      </w:r>
    </w:p>
    <w:p>
      <w:pPr>
        <w:pStyle w:val="BookText"/>
        <w:rPr/>
      </w:pPr>
      <w:r>
        <w:rPr>
          <w:rFonts w:ascii="Amiri" w:hAnsi="Amiri" w:eastAsia="Amiri" w:cs="Amiri"/>
          <w:color w:val="111111"/>
          <w:sz w:val="28"/>
          <w:sz w:val="28"/>
          <w:szCs w:val="28"/>
          <w:rtl w:val="true"/>
          <w:lang w:bidi="ar-SA"/>
        </w:rPr>
        <w:t>ولا يفتقر إلى 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من الإيقاع وضعاً</w:t>
      </w:r>
      <w:r>
        <w:rPr>
          <w:rStyle w:val="FootnoteAnchor"/>
          <w:rtl w:val="true"/>
        </w:rPr>
        <w:footnoteReference w:id="7"/>
      </w:r>
      <w:r>
        <w:rPr>
          <w:rFonts w:ascii="Amiri" w:hAnsi="Amiri" w:eastAsia="Amiri" w:cs="Amiri"/>
          <w:color w:val="111111"/>
          <w:sz w:val="28"/>
          <w:sz w:val="28"/>
          <w:szCs w:val="28"/>
          <w:rtl w:val="true"/>
          <w:lang w:bidi="ar-SA"/>
        </w:rPr>
        <w:t>وحكماً، حيث صرّح بعدم افتقارها إلى القبول وهو المطابق لتعريفهم لها، حيث جعلوها التزام عوض على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عدم اشتراط تعيين العامل، وإذالم يكن معيّنا لا يتصوّر للعقد قبول، وعلى تقدير قبول بعض لا ينحصر فيه إجماعاً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w:t>
      </w:r>
      <w:r>
        <w:rPr>
          <w:rStyle w:val="FootnoteAnchor"/>
          <w:rtl w:val="true"/>
        </w:rPr>
        <w:footnoteReference w:id="8"/>
      </w:r>
      <w:r>
        <w:rPr>
          <w:rFonts w:ascii="Amiri" w:hAnsi="Amiri" w:eastAsia="Amiri" w:cs="Amiri"/>
          <w:color w:val="111111"/>
          <w:sz w:val="28"/>
          <w:sz w:val="28"/>
          <w:szCs w:val="28"/>
          <w:rtl w:val="true"/>
          <w:lang w:bidi="ar-SA"/>
        </w:rPr>
        <w:t>من جعلها من العقود، وجعل القبول الفعلي كافياً فيها كالوكالة، والمنفي هو القبول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كلام المصنّف فيما سيأتي حيث جعله عقداً جائزاً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تجوز في ذلك؛ إذ لو كان عقداً عنده حقيقة لذكره في قسم العقود لا في قسم الإيقاعات، ومع ذلك فالجانب الآخر 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ذكر في قسم الإيقاعات ما هو عقد قطعاً كالكتابة</w:t>
      </w:r>
      <w:r>
        <w:rPr>
          <w:rStyle w:val="FootnoteAnchor"/>
          <w:rtl w:val="true"/>
        </w:rPr>
        <w:footnoteReference w:id="10"/>
      </w:r>
      <w:r>
        <w:rPr>
          <w:rFonts w:ascii="Amiri" w:hAnsi="Amiri" w:eastAsia="Amiri" w:cs="Amiri"/>
          <w:color w:val="111111"/>
          <w:sz w:val="28"/>
          <w:sz w:val="28"/>
          <w:szCs w:val="28"/>
          <w:rtl w:val="true"/>
          <w:lang w:bidi="ar-SA"/>
        </w:rPr>
        <w:t>، لكن العذر له فيها أنّه استطردها مع العتق والتدبير وهما إيقاع جزماً، والعادة ذكر الثلاثة في محلّ واحد فجرى على ذلك هو وغيره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وتظهر الفائدة فيما لو فعل العامل بغير قصد العوض، ولا قصد التبرّع بعد الإيجاب، فعلى الأوّل يستحقّ العوض؛ لوجود المقتضي له وهو الصيغة مع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لا، وإن كان قد عمل؛ لأنّ المعتبر من القبول الفعلي ليس هو مجرد الفعل، بل لا بد معه من انضمام الرضى والرغبة فيه لأجله، كما نبه عليه في الوكالة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واستقرب في الدروس استحقّاق العوض لو ردّ من لم يسمع الصيغة بقصد العوض، إذا كانت الصيغة تشمله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19" w:name="pg11065_85717"/>
    </w:p>
    <w:p>
      <w:pPr>
        <w:pStyle w:val="Heading4"/>
        <w:numPr>
          <w:ilvl w:val="3"/>
          <w:numId w:val="1"/>
        </w:numPr>
        <w:rPr/>
      </w:pPr>
      <w:bookmarkStart w:id="20" w:name="__RefHeading___Toc4036913_1067777946"/>
      <w:bookmarkStart w:id="21" w:name="_Toc7"/>
      <w:bookmarkEnd w:id="19"/>
      <w:bookmarkEnd w:id="20"/>
      <w:r>
        <w:rPr>
          <w:rtl w:val="true"/>
        </w:rPr>
        <w:t>فيما تصحّ الجعالة</w:t>
      </w:r>
      <w:bookmarkEnd w:id="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وتصحّ على كلّ عمل مقصود محلل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العمل مجهولاً؛ لأنّه عقد جائز كالمضاربة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وإن كان محتملاً للأمرين إلّا أنّه بالأوّل أشبه؛ لأنّ قصد العوض ممّن لم يسمع الإيجاب لا يعد قبولاً مطلقاً، وإنّما فائدة قصد العوض فيه الاحتراز عمّا لو قصد التبرّع، فإنّه لا يستحقّ وإن سمع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يبقى ما لو خلا عن الأمرين ففعل لا بقصد التبرّع ولا بقصد العوض، والذي يناسب الاكتفاء بالإيجاب استحقّاقه هنا؛ لوجود المقتضي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وتصحّ على كلّ عمل مقصود محلّل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مقصود في نظر العقلاء، كالخياطة ورد الآبق والضالة،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احترز به عمّا يجعل على فعل لمجرّد العبث كنزف البئر حيث لا غرض فيه، والذهاب</w:t>
      </w:r>
    </w:p>
    <w:p>
      <w:pPr>
        <w:pStyle w:val="BookText"/>
        <w:rPr/>
      </w:pPr>
      <w:r>
        <w:rPr>
          <w:rFonts w:ascii="Amiri" w:hAnsi="Amiri" w:eastAsia="Amiri" w:cs="Amiri"/>
          <w:color w:val="111111"/>
          <w:sz w:val="28"/>
          <w:sz w:val="28"/>
          <w:szCs w:val="28"/>
          <w:rtl w:val="true"/>
          <w:lang w:bidi="ar-SA"/>
        </w:rPr>
        <w:t>إلى موضع خطير لغير غاية مقصودة،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 بالمحلّل الجائز بالمعنى الأعمّ؛ ليشمل المباح والمندوب والمكروه حيث يكون مقصوداً، ولابدّ من إخراج الواجب منه، فلا تصحّ الجعالة عليه كما لا تصحّ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أُريد بالمحلل المباح لخرج غيره ممّا تصحّ الجعالة عليه، فينافي الحصر المستفاد من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ففيها قصور، وإن كان 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أن يكون العمل مجهولاً؛ لأنّه عقد جائز كالمضاربة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الغرض من مشروعية الجعالة تحصيل الأعمّال المجهولة غالباً، كرّد الآبق والضالّة، ومسافة ردّ الآبق لا تعرف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اغتفرت الجهالة في العمل المسيس الحاجة، كما دعت إلى احتمالها في عامل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كنّا نحتمل الجهالة في القراض لتحصيل زيادة فلأن نحتملها في الجعالة لتحصيل أصل المال أولى</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تصحّ الجعالة على العمل المجهول تصحّ على المعلوم بطريق أولى، خلافاً لبعض العامّة حيث خصها بالمجهول وجعل مورد المعلوم الإجارة </w:t>
      </w:r>
      <w:r>
        <w:rPr>
          <w:rStyle w:val="FootnoteAnchor"/>
          <w:rtl w:val="true"/>
        </w:rPr>
        <w:footnoteReference w:id="14"/>
      </w:r>
      <w:r>
        <w:rPr>
          <w:rFonts w:ascii="Amiri" w:hAnsi="Amiri" w:eastAsia="Amiri" w:cs="Amiri"/>
          <w:color w:val="111111"/>
          <w:sz w:val="28"/>
          <w:sz w:val="28"/>
          <w:szCs w:val="28"/>
          <w:rtl w:val="true"/>
          <w:lang w:bidi="ar-SA"/>
        </w:rPr>
        <w:t>وليس بشيء</w:t>
      </w:r>
      <w:r>
        <w:rPr>
          <w:rFonts w:eastAsia="Amiri" w:cs="Amiri" w:ascii="Amiri" w:hAnsi="Amiri"/>
          <w:color w:val="111111"/>
          <w:sz w:val="28"/>
          <w:szCs w:val="28"/>
          <w:rtl w:val="true"/>
          <w:lang w:bidi="ar-SA"/>
        </w:rPr>
        <w:t xml:space="preserve">. </w:t>
      </w:r>
      <w:bookmarkStart w:id="22" w:name="pg11065_85719"/>
    </w:p>
    <w:p>
      <w:pPr>
        <w:pStyle w:val="Heading4"/>
        <w:numPr>
          <w:ilvl w:val="3"/>
          <w:numId w:val="1"/>
        </w:numPr>
        <w:rPr/>
      </w:pPr>
      <w:bookmarkStart w:id="23" w:name="__RefHeading___Toc4036915_1067777946"/>
      <w:bookmarkStart w:id="24" w:name="_Toc8"/>
      <w:bookmarkEnd w:id="22"/>
      <w:bookmarkEnd w:id="23"/>
      <w:r>
        <w:rPr>
          <w:rtl w:val="true"/>
        </w:rPr>
        <w:t>شروط عوض الجعالة</w:t>
      </w:r>
      <w:bookmarkEnd w:id="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العوض فلابدّ أن يكون معلوماً بالكيل، أو الوزن، أو العدد إن كان ممّا جرت العادة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مجهولاً ثبت بالردّ أجرة المثل،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عبدي فله ثوب أو 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العوض فلابدّ أن يكون معلوماً بالكيل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بين الأصحّاب اشتراط كون العوض معلوماً في صحّة الجعالة مطلقاً كما يشترط ذلك في عوض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حاجة إلى احتمال الجهالة فيه، بخلاف العمل، ولأنّه لا يكاد يرغب أحد في العمل إذا لم يعلم بالجعل، فلا يحصل مقصود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لأنّ مبنى الجعالة على الجهالة في أحد العوضين قطعاً، فصار أمرها مبنياً على احتمال الغرر وكما تمسّ الحاجة إلى جهالة العمل قد تمسّ إلى جهالة العوض، بأن لا يريد بذل شيء آخر غير المجعول عليه، إذ</w:t>
      </w:r>
      <w:r>
        <w:rPr>
          <w:rStyle w:val="FootnoteAnchor"/>
          <w:rtl w:val="true"/>
        </w:rPr>
        <w:footnoteReference w:id="15"/>
      </w:r>
      <w:r>
        <w:rPr>
          <w:rFonts w:ascii="Amiri" w:hAnsi="Amiri" w:eastAsia="Amiri" w:cs="Amiri"/>
          <w:color w:val="111111"/>
          <w:sz w:val="28"/>
          <w:sz w:val="28"/>
          <w:szCs w:val="28"/>
          <w:rtl w:val="true"/>
          <w:lang w:bidi="ar-SA"/>
        </w:rPr>
        <w:t>لا يتّفق ذلك، بأن يريد تحصيل الآبق ببعضه وعمل الزرع ببعضه،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نسلّم أنّ ذلك ممّا لا يرغب فيه، بل العادة مطردة بالرغبة في أعمال كثيرة مجهولة بجزء منها مجهول، وإنّما التوقف في صحة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ولإطباقهم على صحة الجعالة مع عدم تعيين الجعل ولزوم أُجرة المثل، مع أنّ العمل الذي يثبت عليه أجرة مثله غير معلوم عند العقد، بل يحتمل الزيادة والنقصان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النص بجواز جعل السلب للقاتل </w:t>
      </w:r>
      <w:r>
        <w:rPr>
          <w:rStyle w:val="FootnoteAnchor"/>
          <w:rtl w:val="true"/>
        </w:rPr>
        <w:footnoteReference w:id="16"/>
      </w:r>
      <w:r>
        <w:rPr>
          <w:rFonts w:ascii="Amiri" w:hAnsi="Amiri" w:eastAsia="Amiri" w:cs="Amiri"/>
          <w:color w:val="111111"/>
          <w:sz w:val="28"/>
          <w:sz w:val="28"/>
          <w:szCs w:val="28"/>
          <w:rtl w:val="true"/>
          <w:lang w:bidi="ar-SA"/>
        </w:rPr>
        <w:t xml:space="preserve">من غير تعيين،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قتيلاً فله سلبه</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وهي جعالة على عمل مجهول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ذهب بعض الأصحّاب</w:t>
      </w:r>
      <w:r>
        <w:rPr>
          <w:rStyle w:val="FootnoteAnchor"/>
          <w:rtl w:val="true"/>
        </w:rPr>
        <w:footnoteReference w:id="18"/>
      </w:r>
      <w:r>
        <w:rPr>
          <w:rFonts w:ascii="Amiri" w:hAnsi="Amiri" w:eastAsia="Amiri" w:cs="Amiri"/>
          <w:color w:val="111111"/>
          <w:sz w:val="28"/>
          <w:sz w:val="28"/>
          <w:szCs w:val="28"/>
          <w:rtl w:val="true"/>
          <w:lang w:bidi="ar-SA"/>
        </w:rPr>
        <w:t xml:space="preserve">إلى جواز الجهالة في العوض حيث لا يمنع من التسليم كنصف العبد الآبق إذا ردّه، ومنه سلب المقتول من غير تعيين؛ لأنّ ذلك معيّن في حدّ ذاته </w:t>
      </w:r>
      <w:bookmarkStart w:id="25" w:name="pg11065_85721"/>
    </w:p>
    <w:p>
      <w:pPr>
        <w:pStyle w:val="Heading4"/>
        <w:numPr>
          <w:ilvl w:val="3"/>
          <w:numId w:val="1"/>
        </w:numPr>
        <w:rPr/>
      </w:pPr>
      <w:bookmarkStart w:id="26" w:name="__RefHeading___Toc4036917_1067777946"/>
      <w:bookmarkStart w:id="27" w:name="_Toc9"/>
      <w:bookmarkEnd w:id="25"/>
      <w:bookmarkEnd w:id="26"/>
      <w:r>
        <w:rPr>
          <w:rtl w:val="true"/>
        </w:rPr>
        <w:t>شروط الجاعل والعامل</w:t>
      </w:r>
      <w:bookmarkEnd w:id="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الجاعل أهليّة الاستئجار، وفي العامل إمكان تحصيل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يفضي إلى التنازع، بخلاف جعل العوض ثوباً ودابّةً ونحو ذلك ممّا يختلف كثيراً وتتفاوت أفراده قيمةً تفاوتاً عظيماً يؤدّي إلى التنازع والتجاذب بخلاف الأوّل، ولا دليل على فساد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فالمعتبر من العلم بالعوض على القول به ما يعتبر في عوض الإجارة، فيكفي فيه المشاهدة عن اعتباره بأحد الأمور الثلاثة حيث يكتفى بها في الإجارة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العوض مجهولاً ولم نقل بصحته فسد العقد، وثبت بالعمل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فعلت كذا فأنا أرضيك وأعطيك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قيل بعدم فساد العقد بذلك، وأن أجرة المثل حينئذٍ هي العوض اللازم للعمل بواسطة الجعالة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ويعتبر في الجاعل أهلية الاستئجار، وفي العامل إمكان تحصيل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ملتزم الجعل يعتبر أن يكون مطلق التصرف، وإليه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فيه أهليّة الاستئجار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خصّ الإجارة بالذكر؛ لأنّها أشبه بالجعالة من البيع وغيره؛ لأنّ كلّ واحد منهما مقابلة </w:t>
      </w:r>
      <w:r>
        <w:rPr>
          <w:rStyle w:val="FootnoteAnchor"/>
          <w:rtl w:val="true"/>
        </w:rPr>
        <w:footnoteReference w:id="20"/>
      </w:r>
      <w:r>
        <w:rPr>
          <w:rFonts w:ascii="Amiri" w:hAnsi="Amiri" w:eastAsia="Amiri" w:cs="Amiri"/>
          <w:color w:val="111111"/>
          <w:sz w:val="28"/>
          <w:sz w:val="28"/>
          <w:szCs w:val="28"/>
          <w:rtl w:val="true"/>
          <w:lang w:bidi="ar-SA"/>
        </w:rPr>
        <w:t>منفعة بمال، ولا يعتبر ذلك في العامل؛ لما ذكرناه من أن ركنها الجاعل فلو ردّ الصبيّ المميز ولو بدون إذن وليه والمحجور عليه استحقّ الجعل، وفي غير المميّز والمجنون وجهان من حصول،الغرض، وعدم القصد إلى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على هذا الشرط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يشترط فيه إمكان تحصيل العمل بنفسه إن شرط عليه المباشرة، أو مطلقاً إن لم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بالإمكان ما يشمل العقلي والشرعي؛ ليخرج منه الكافر لو كان العمل المجعول عليه استيفاء الدين من المسلم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ردّ عبد مسلم ففي تناوله للذمّي وجهان من اقتضائه إثبات يده عليه الموجب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عيّن الجعالة لواحد فرد غيره كان عمله ضائعاً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تبرع أجنبي بالجعل وجب عليه الجعل مع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ويستحقّ الجعل بالتسليم، فلو جاء به إلى البلد ففرّ لم يستحقّ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للسبيل المنفيّ</w:t>
      </w:r>
      <w:r>
        <w:rPr>
          <w:rStyle w:val="FootnoteAnchor"/>
          <w:rtl w:val="true"/>
        </w:rPr>
        <w:footnoteReference w:id="22"/>
      </w:r>
      <w:r>
        <w:rPr>
          <w:rFonts w:ascii="Amiri" w:hAnsi="Amiri" w:eastAsia="Amiri" w:cs="Amiri"/>
          <w:color w:val="111111"/>
          <w:sz w:val="28"/>
          <w:sz w:val="28"/>
          <w:szCs w:val="28"/>
          <w:rtl w:val="true"/>
          <w:lang w:bidi="ar-SA"/>
        </w:rPr>
        <w:t>، ومن ضعف السبيل بمجرّد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الجواز ما لم يكن الجعل ممتنعاً في حقّه، بأن كان العوض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عيّن الجعالة لواحد فردّ غيره كان عمله ضائعاً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متبرّع حيث لم يبذل له أُجرة ولا لمن 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شرط على المجعول له العمل بنفسه أو قصد الراد العمل لنفسه أو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ردّه نيابةً عن المجعول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يتناول الأمر النيابة كان الجعل لمن جعل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تبرّع أجنبي بالجعل وجب عليه الجعل مع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يصحّ بذل المال عن العمل للباذل يصحّ عن غيره ؛ لأنّ ذلك أمر مقصود للعقلاء فيتناوله الإذن في الجعالة، بخلاف المعاوضة للغير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فيلزم الباذل ما جعله مع ردّه إلى المالك أو إليه على حسب ما شرط، ولا يلزم المالك شيء للعامل ولا للباذل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ويستحقّ الجعل بالتسليم فلو جاء به إلى البلد ففرّ لم يستحقّ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 إطلاق الردّ محمول على تسليمه إلى المالك، فلا يكفي إيصاله إلى البلد، ولا إلى بيت المالك مع عدم قبضه له؛ لأنّه لم يردّه إليه، كما لو استأجره لخياطة ثوب فخاطه ولم يسلّمه حتّى تلف لم يستحقّ أُجرة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مع عدم وصوله إلى يد المالك بين فراره وموته؛ لاشتراكهما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الموت والهرب من حيث عدم التقصير في الأوّل ضعيف؛ إذ لا دخل في ذلك لاستحقّاق الجعل على العمل المخصوص المنتفي في الصورتين</w:t>
      </w:r>
      <w:r>
        <w:rPr>
          <w:rFonts w:eastAsia="Amiri" w:cs="Amiri" w:ascii="Amiri" w:hAnsi="Amiri"/>
          <w:color w:val="111111"/>
          <w:sz w:val="28"/>
          <w:szCs w:val="28"/>
          <w:rtl w:val="true"/>
          <w:lang w:bidi="ar-SA"/>
        </w:rPr>
        <w:t xml:space="preserve">. </w:t>
      </w:r>
      <w:bookmarkStart w:id="28" w:name="pg11065_85725"/>
    </w:p>
    <w:p>
      <w:pPr>
        <w:pStyle w:val="Heading4"/>
        <w:numPr>
          <w:ilvl w:val="3"/>
          <w:numId w:val="1"/>
        </w:numPr>
        <w:rPr/>
      </w:pPr>
      <w:bookmarkStart w:id="29" w:name="__RefHeading___Toc4036919_1067777946"/>
      <w:bookmarkStart w:id="30" w:name="_Toc10"/>
      <w:bookmarkEnd w:id="28"/>
      <w:bookmarkEnd w:id="29"/>
      <w:r>
        <w:rPr>
          <w:rtl w:val="true"/>
        </w:rPr>
        <w:t>الجعالة جائزة من الطرفين</w:t>
      </w:r>
      <w:bookmarkEnd w:id="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والجعالة جائزة قبل التلبّس، فإن تلبس فالجواز باق في طرف العامل، ولازم من طرف الجاعل، إلّا أن يدفع أجرة ما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والجعالة جائزة قبل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في أن الجعالة من الأمور الجائزة من الطرفين، بمعنى تسلّط كلّ من المالك والعامل على فسخها قبل التلبّس بالعمل وبعده، سواء جعلناها عقداً أم إيقاعاً؛ لأنّها من حيث عدم اشتراط القبول فيها بمنزلة أمر الغير بعمل له أجرة، فلا يجب المضي فيه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الفسخ قبل التلبّس فلا شيء للعامل؛ إذ ليس هناك عمل يقابل بعوض، سواء كان الفسخ من قبله أم من قبل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بعد التلبّس وكان الفسخ من العامل فلا شيء له؛ لأنّ المالك لم يجعل له العوض إلّا في مقابلة مجموع العمل من حيث هو مجموع، فلا يستحقّ على أبعاضه؛ ولأن غرض المالك لم يحصل، وقد أسقط العامل حقّ نفسه حيث لم يأت بما شرط عليه العوض، كعامل المضاربة إذا فسخ قبل ظهور الربح، بخلاف الإجارة والفرق أنّها لازمة تجب الأجرة فيها بالعقد وتستقر شيئاً فشيئاً، والجعالة جائزة لا يثبت فيها شيء إلّا بالشرط ولم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الفسخ من المالك فعليه للعامل عوض ما عمل؛ لأنّه إنّما عمل بعوض لم يسلم له، ولا تقصير من قبله، والأصل في العمل المحترم الواقع بأمر المالك أن يقابل بالعوض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العوض الواجب له حينئذٍ أجرة مثل ما عمل أم بنسبة ما فعل إلى المجموع من العوض المبذول؟ وجهان أظهرهما الثاني؛ لأنّه العوض الذي اتّفقا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بالفسخ بطل حكم العقد، ولما كان العمل محترماً جبر بأجرة المثل كما لو فسخ المالك القراض</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أنّ تراضيهما إنّما وقع على العوض المعيّن فلا يلزم غيره، خصوصاً مع زيادة أجرة المثل عنه؛ لقدومه حينئذٍ على أن لا يستحقّ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 وبين عامل القراض واضح؛ لأنّ المشروط للعامل في القراض جزء من الربح، فقبل ظهوره لا وجود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معلوميّة حتّى ينسب إليه ما فعل بخلاف جعل عامل الجعالة، فإنّه مضبوط على وجه يمكن الاعتماد على نسبته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المصنّف بلزومها من طرف الجاعل بعد التلبّس من حيث ثبوت </w:t>
      </w:r>
      <w:r>
        <w:rPr>
          <w:rStyle w:val="FootnoteAnchor"/>
          <w:rtl w:val="true"/>
        </w:rPr>
        <w:footnoteReference w:id="23"/>
      </w:r>
      <w:r>
        <w:rPr>
          <w:rFonts w:ascii="Amiri" w:hAnsi="Amiri" w:eastAsia="Amiri" w:cs="Amiri"/>
          <w:color w:val="111111"/>
          <w:sz w:val="28"/>
          <w:sz w:val="28"/>
          <w:szCs w:val="28"/>
          <w:rtl w:val="true"/>
          <w:lang w:bidi="ar-SA"/>
        </w:rPr>
        <w:t>أجرة ما مضى من العمل عليه لا يقتضي اللزوم؛ لأنّ المراد من العقد الجائز والإيقاع جواز تسلّط كلّ منهما على فسخه، سواء ترتب على ذلك لزوم عوض في مقابلة العمل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هنا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افتراق الحكم في فسخه من قبلهما بوجوب العوض إذا كان الفاسخ المالك دون العامل لا يقتضي اللزوم من طرف كما في القراض، فإنّه عقد جائز اتّفاقاً مع أنّ المالك لو فسخ قبل ظهور الربح فعليه أجرة المثل للعامل، ولا يخرج القراض بذلك عن الجواز من طرفه، 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جائز من الطرفين، لكن الحكم يختلف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يفهم من قوله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لازم من طرف الجاعل إلّا أن يدفع أجرة ما عمل أنّ فسخه متوقف على دفع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إجماعاً، بل متى فسخ لزمه الأجرة، وبطل حكم العقد من حين الفسخ إذا علم العامل به، سواء دفع الأجرة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يعلم إلى أن أكمل العمل استحقّ تمام العوض، كالوكيل إذا لم يعلم بالعزل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استشكل الحكم بعدم وجوب عوض لما بعد الفسخ فيما إذا كان الجعل على ردّ الضالة ثمّ فسخ وقد صارت بيده فإنه لا يكاد يتحقّق للفسخ معنى حينئذٍ ؛ إذ لا يجوز له تركها، بل يجب تسليمها إلى المالك أو من يقوم مقامه، فيتمّ العمل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بأنّ فائدة البطلان مع الفسخ حينئذٍ أنّه لا يجب عليه السعي على إيصالها إلى المالك، وإنّما يجب عليه إعلامه بها، فإن كان قد بقي لردها مقدار معتد به من العوض فالفائدة ظاهرة، وإن لم يكن بقي فالساقط هو ما قابل ذلك المتخلف، ولا يحصل به نقص معتد به على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توقف إيصالها أو خبرها إلى المالك على عمل يقابل بأجرة أمكن ثبوت أُجرة المثل لذلك العمل؛ لأنّه عمل محترم مأذون فيه شرعاً مبتدأ بإذن المالك،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يضيع على العامل، ويظهر للفسخ معنى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المسألة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استثنى في الدروس من عدم وجوب شيء لو كان عدم إكمال العمل من قبل العامل ما إذا كان الجعل على نحو خياطة ثوب، فخاط بعضه ثمّ مات أو منعه ظالم، فإنّه يثبت له حصة من العوض، واحتمل ثبوتها مطلقاً، وكذلك قوى الاستحقّاق في ذلك مع الموت</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نحو ردّ العبد فلا إشكال في عدم استحقّاق شيء؛ لأنّه أمر واحد لا يتقسّط العوض على أجزائه، بخلاف خياطة الثوب، ومثلها ما لو كان الجعالة على بناء حائط أو تعليم القرآن، وفي حكم موت العامل هنا موت المتعلّم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تلف الثوب في الأثناء، فإن كان في يد الخياط لم يستحقّ شيئاً؛ لأنّ الاستحقّاق مشروط بتسليمه ولم يحصل، وإن تلف فى يد مالك الثوب استحقّ من العوض بنسبة ما عمل والفرق بينه وبين موت الصبيّ أنّ الصبيّ يقع مسلّماً بالتعليم </w:t>
      </w:r>
      <w:r>
        <w:rPr>
          <w:rStyle w:val="FootnoteAnchor"/>
          <w:rtl w:val="true"/>
        </w:rPr>
        <w:footnoteReference w:id="25"/>
      </w:r>
      <w:r>
        <w:rPr>
          <w:rFonts w:ascii="IRNazanin" w:hAnsi="IRNazanin" w:eastAsia="IRNazanin"/>
          <w:color w:val="111111"/>
          <w:sz w:val="28"/>
          <w:sz w:val="28"/>
          <w:szCs w:val="28"/>
          <w:rtl w:val="true"/>
          <w:lang w:bidi="fa-IR"/>
        </w:rPr>
        <w:t>بخلاف الثوب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لو فسخ العامل ثمّ أراد العمل بالجعل فهل ينفسخ العقد، أم يستمرّ إيجاب الجاعل؟ يبنى على أن الجعالة هل هي عقد أم لا؟</w:t>
      </w:r>
    </w:p>
    <w:p>
      <w:pPr>
        <w:pStyle w:val="BookText"/>
        <w:rPr/>
      </w:pPr>
      <w:r>
        <w:rPr>
          <w:rFonts w:ascii="Amiri" w:hAnsi="Amiri" w:eastAsia="Amiri" w:cs="Amiri"/>
          <w:color w:val="111111"/>
          <w:sz w:val="28"/>
          <w:sz w:val="28"/>
          <w:szCs w:val="28"/>
          <w:rtl w:val="true"/>
          <w:lang w:bidi="ar-SA"/>
        </w:rPr>
        <w:t>فعلى الأوّل يحتمل الانفساخ ؛ لأنّ ذلك هو قضية العقد الجائز، فلا يستحقّ بالعمل بعد ذلك شيئاً، سواء علم المالك بفسخه أم لا، ويحتمل عدمه؛ لأنّ العبرة بإيجاب المالك وإذنه في العمل بعوض، وذلك أمر لا قدرة للعامل على فسخه، وإنّما تركه للعمل في معنى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فسخ الوكيل الوكالة ثمّ فعل مقتضاها، ويمكن الفرق بين ما لو عمل قبل علم المالك بفسخه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الخلاف جار في الوكالة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 يتّجه عدم بطلانها؛ لفسخه واستحقّاقه العوض بالفعل؛ لأنّها عبارة عن الإيجاب والإذن في الفعل، وحكمه بيد الآذن لا بيد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للعامل </w:t>
      </w:r>
      <w:bookmarkStart w:id="31" w:name="pg11065_85732"/>
    </w:p>
    <w:p>
      <w:pPr>
        <w:pStyle w:val="Heading4"/>
        <w:numPr>
          <w:ilvl w:val="3"/>
          <w:numId w:val="1"/>
        </w:numPr>
        <w:rPr/>
      </w:pPr>
      <w:bookmarkStart w:id="32" w:name="__RefHeading___Toc4036921_1067777946"/>
      <w:bookmarkStart w:id="33" w:name="_Toc11"/>
      <w:bookmarkEnd w:id="31"/>
      <w:bookmarkEnd w:id="32"/>
      <w:r>
        <w:rPr>
          <w:rtl w:val="true"/>
        </w:rPr>
        <w:t>لو عقّب الجعالة على عمل معيّن بأخرى</w:t>
      </w:r>
      <w:bookmarkEnd w:id="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عقّب الجعالة على عمل معيّن بأخرى، وزاد في العوض أو نقص عمل بالأخيرة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عليه الوفاء بالعمل، سواء شرع فيه أم لا، بل يجوز له تركه متى شاء وإن بقي حكم الآذن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ممّا يترتّب على جوازها بطلانها بموت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ذلك قبل العمل فلا شيء، وإن كان بعد الشروع فيه فللعامل بنسبة ما عمل إن كان العمل ممّا يتوزع على أجزائه الأجرة، وإن كان نحو ردّ الآبق وقد حصل في يده قبل الموت فكذلك، وإن لم يحصل فلا شيء،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عقب الجعالة على عمل معيّن بأخرى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يجوز فسخ المالك أصل الجعالة واهماً لها رأساً، يجوز في قيودها من المكان، والزمان، وصفات الجعل بالزيادة والنقصان والجنس والوصف قبل التلبّس بالعمل وبعده قبل إكماله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عقب الجعالة على عمل معيّن بأخرى، وزاد أو نقص أو غير بعض ما ذكر، كما إذا كان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عبدي فله 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ردّه فله خمسون أو فله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فسخ الجعالة الأُولى وجعل بدلها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قبل أن يشرع في عمل الأولى عمل بالأخيرة، وسعيه على الردّ من غير أن يتسلّم العبد كما لو كان قبل العمل؛ لأنّه هنا هو الردّ والذهاب إليه من مقدماته لا منه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الأثناء، كما إذا كان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خاط ثوبي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خطته فلك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فشرع خياطته،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خطته فلك دينار فله من المائة بنسبة ما عمل قبل الجعالة الثانية، ومن الدينار بنسبته إذا أكمل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ترك العمل بعد جعالته الثانية فله بنسبة ما مضى أيضاً؛ لما ذكرناه من أن ذلك رجوع عن الأولى، وهو من جهة المالك يوجب ذلك كما مرّ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كان قد سمع الجعالتين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سمع إحداهما خاصّة فالعبرة بما سمعه لا غير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أوجب مع الفسخ في الأثناء أجرة المثل لما مضى أوجبه هنا أيضاً</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في وجوب العوض للثانية بنسبة ما بقي إشكال من حيث إنّه إنّما جعل العوض الثاني على مجموع العمل ولم يحصل ويفارق الحكم الأوّل بالنسبة من جهة حصول الفسخ فيها من قبل المالك فلا يضيع عمل العامل، بخلاف الثانية؛ فإنّه لم يقع فيها فسخ خصوصاً مع علم العامل بالحال، فإنّ عمله حينئذٍ للمتخلف واقع بغير عوض مبذول من المالك في مقابلته؛ لأنّ الجعالة لا تقابل بالأجزاء إلّا فيما استثني سابقاً، وهذا ليس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توجيهه بأنّ عمل العامل بأمر المالك بالعوض المعيّن وقد أتمّه، ولا سبيل إلى وجوب العوض الأوّل خاصّة، للرجوع عنه، ولا إلى مجموع الثاني؛ لأنّه لم يعمل مجموع العمل بعد الأمر به ولا سبيل إلى الرجوع إلى أجرة المثل؛ لأنّ العوض معيّن، فلم يبق إلّا الحكم بالتوزيع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التعيين في الثانية بالزمان والمكان كما إذا كان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عبدي من الشام فله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ردّه من بغداد فله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ردّه يوم الجمعة فله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ردّه يوم السبت فله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فالظاهر عدم المنافاة، فيلزم ما عيّن لكلّ واحد من الوصفين لمن 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الأوّل مطلقاً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ردّه فله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مقيداً بزمان أو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العوض الأوّل أقلّ فلا منافاة؛ لجواز اختصاص المقيد بأمر اقتضى الزيادة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كان الجنس مختلفا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اتّفق وكان المقيد أنقص احتمل كونه رجوعاً ؛ لأنّه إذا ردّه مع القيد فقد ردّه مطلقاً، فلو استحقّ الزائد لذلك لزم أن يلغو القيد، وأن يجمع بينهما بحمل المطلق على غير صورة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أظهر، وإن كان في بعض فروضه لا يخلو من نظر بدلالة القرينة كما إذا كان المكان أو الزمان أقرب من المقيّد</w:t>
      </w:r>
      <w:r>
        <w:rPr>
          <w:rFonts w:eastAsia="Amiri" w:cs="Amiri" w:ascii="Amiri" w:hAnsi="Amiri"/>
          <w:color w:val="111111"/>
          <w:sz w:val="28"/>
          <w:szCs w:val="28"/>
          <w:rtl w:val="true"/>
          <w:lang w:bidi="ar-SA"/>
        </w:rPr>
        <w:t xml:space="preserve">. </w:t>
      </w:r>
      <w:bookmarkStart w:id="34" w:name="pg11065_85736"/>
    </w:p>
    <w:p>
      <w:pPr>
        <w:pStyle w:val="Heading3"/>
        <w:numPr>
          <w:ilvl w:val="2"/>
          <w:numId w:val="1"/>
        </w:numPr>
        <w:rPr/>
      </w:pPr>
      <w:bookmarkStart w:id="35" w:name="__RefHeading___Toc4036923_1067777946"/>
      <w:bookmarkStart w:id="36" w:name="_Toc12"/>
      <w:bookmarkEnd w:id="34"/>
      <w:bookmarkEnd w:id="35"/>
      <w:r>
        <w:rPr>
          <w:rtl w:val="true"/>
        </w:rPr>
        <w:t>أحكام الجعالة</w:t>
      </w:r>
      <w:bookmarkEnd w:id="36"/>
    </w:p>
    <w:p>
      <w:pPr>
        <w:pStyle w:val="Heading4"/>
        <w:numPr>
          <w:ilvl w:val="3"/>
          <w:numId w:val="1"/>
        </w:numPr>
        <w:rPr/>
      </w:pPr>
      <w:bookmarkStart w:id="37" w:name="__RefHeading___Toc4036925_1067777946"/>
      <w:bookmarkStart w:id="38" w:name="_Toc13"/>
      <w:bookmarkEnd w:id="37"/>
      <w:r>
        <w:rPr>
          <w:rtl w:val="true"/>
        </w:rPr>
        <w:t>لا يستحقّ العامل الأجرة إلّا إذا بذلها الجاعل أوّلاً</w:t>
      </w:r>
      <w:bookmarkEnd w:id="38"/>
    </w:p>
    <w:p>
      <w:pPr>
        <w:pStyle w:val="BookText"/>
        <w:rPr/>
      </w:pPr>
      <w:r>
        <w:rPr>
          <w:rFonts w:ascii="Amiri" w:hAnsi="Amiri" w:eastAsia="Amiri" w:cs="Amiri"/>
          <w:color w:val="111111"/>
          <w:sz w:val="28"/>
          <w:sz w:val="28"/>
          <w:szCs w:val="28"/>
          <w:rtl w:val="true"/>
          <w:lang w:bidi="ar-SA"/>
        </w:rPr>
        <w:t>وأمّا الأحكام، فمسائل</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يستحقّ العامل الأُجرة إلّا إذا بذلها الجاعل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حصلت الضالة في يد إنسان قبل الجعل لزمه التسليم، ولا 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سعى في التحصيل تبرّعاً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وأطلق الأصحّاب كون الثانية رجوعاً من غير تفصيل، فيشمل جميع ذلك، لكنّه محمول على ما لو كانت الجعالتان مطلقتين، أما مع التقييد فلابدّ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يستحقّ العامل الأجرة إلّا إذا بذلها الجاعل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حصلت الضالة في يد إنسان قبل الجعل، أو عمل غيرها من الأعمّال كان كالمتبرّع بعمله، فلا يستحقّ عليه أجرة لما مضى لذلك، ولا للتسليم؛ لوجوبه عليه إما بالرد أو إعلام المالك بحالها أو التخلية بينه وبينها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 في التذكرة حسناً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ردّه من كان المال بيده قبل الجعل نظر، فإن كان في ردّه من يده كلفة ومؤونة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كالعبد الآبق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 الجعل وإن لم يكن كالدراهم والدنانير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فإنّ ما لا كلفة فيه لا يقابل بالعوض</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سعى في التحصيل تبرّعاً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فرق مع سعيه تبرّعاً بين وقوع السعي بدون جعالة من المالك كما هو الظاهر من مراد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وقوعه بعد الجعالة لكن العامل نوى التبرّع، إمّا لكونه لم يسمع الجعالة، أو لأنّه سمعها ولكن قصد عدم العوض بسعيه، فإنّه لا شيء له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المعتبر مع الجعالة عمله بنيّة الأجرة أو مطلقاً، على ما يأتي في هذا القسم</w:t>
      </w:r>
      <w:r>
        <w:rPr>
          <w:rFonts w:eastAsia="Amiri" w:cs="Amiri" w:ascii="Amiri" w:hAnsi="Amiri"/>
          <w:color w:val="111111"/>
          <w:sz w:val="28"/>
          <w:szCs w:val="28"/>
          <w:rtl w:val="true"/>
          <w:lang w:bidi="ar-SA"/>
        </w:rPr>
        <w:t xml:space="preserve">. </w:t>
      </w:r>
      <w:bookmarkStart w:id="39" w:name="pg11065_85738"/>
    </w:p>
    <w:p>
      <w:pPr>
        <w:pStyle w:val="Heading4"/>
        <w:numPr>
          <w:ilvl w:val="3"/>
          <w:numId w:val="1"/>
        </w:numPr>
        <w:rPr/>
      </w:pPr>
      <w:bookmarkStart w:id="40" w:name="__RefHeading___Toc4036927_1067777946"/>
      <w:bookmarkStart w:id="41" w:name="_Toc14"/>
      <w:bookmarkEnd w:id="39"/>
      <w:bookmarkEnd w:id="40"/>
      <w:r>
        <w:rPr>
          <w:rtl w:val="true"/>
        </w:rPr>
        <w:t>إذا بذل جعلاً فإمّا أن يعينه أو يطلق</w:t>
      </w:r>
      <w:bookmarkEnd w:id="41"/>
    </w:p>
    <w:p>
      <w:pPr>
        <w:pStyle w:val="BookText"/>
        <w:rPr/>
      </w:pPr>
      <w:r>
        <w:rPr>
          <w:rFonts w:ascii="Amiri" w:hAnsi="Amiri" w:eastAsia="Amiri" w:cs="Amiri"/>
          <w:color w:val="111111"/>
          <w:sz w:val="28"/>
          <w:sz w:val="28"/>
          <w:szCs w:val="28"/>
          <w:rtl w:val="true"/>
          <w:lang w:bidi="ar-SA"/>
        </w:rPr>
        <w:t xml:space="preserve">الثانية • إذا بذل جعلاً فإن عيّنه فعليه تسليمه مع الردّ، وإن لم يعينه لزم مع الردّ أجرة المثل، إلّا في ردّ الأبق، على رواية أبي سيار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في الآبق ديناراً إذا أخذ في مصره، وإن أخذ في غير مصره فأربعة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الأفضل لا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والعمل على الرواية ولو نقصت قيمة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بذل جعلاً فإن عينه فعليه تسليمه مع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المالك إمّا أن يعين الجعل ويصفه بما يرفع الجهالة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عبدي فله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يطلق العوض مع التعرّض لذكره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 على 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أو يستدعي الردّ من غير أن يتعرّض للأجرة، أو لا يستدعي أصلاً ويعمل له العامل مطلوبه بأن برد ضالته أو يخيط ثوبه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 يلزم ما عيّن بتمام العمل إذا لم يفعله العامل بنيّة التبرّع، وهذا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يلزم أجرة المثل، إمّا لفساد العقد أو بدونه على ما مرّ تحقيقه، إلّا في موضع واحد، وهو ما إذا استدعى ردّ الآبق كذلك، فإنّه يثبت برده من مصره دينار ومن غيره أربعة على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ومستنده رواية مسمع بن عبد الملك أبي سيّار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في جعل الآبق ديناراً إذا أخذه في مصره، وإن أخذه في غير مصره فأربعة دنانير</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طريق الرواية ضعف عظيم بمحمّد بن الحسن بن شمّون، فإنّه غال وضّاع</w:t>
      </w:r>
      <w:r>
        <w:rPr>
          <w:rStyle w:val="FootnoteAnchor"/>
          <w:rtl w:val="true"/>
        </w:rPr>
        <w:footnoteReference w:id="29"/>
      </w:r>
      <w:r>
        <w:rPr>
          <w:rFonts w:ascii="Amiri" w:hAnsi="Amiri" w:eastAsia="Amiri" w:cs="Amiri"/>
          <w:color w:val="111111"/>
          <w:sz w:val="28"/>
          <w:sz w:val="28"/>
          <w:szCs w:val="28"/>
          <w:rtl w:val="true"/>
          <w:lang w:bidi="ar-SA"/>
        </w:rPr>
        <w:t xml:space="preserve">، وعبداللّه بن عبد الرحمن الأصمّ، وحاله كذلك وزيادة </w:t>
      </w:r>
      <w:r>
        <w:rPr>
          <w:rStyle w:val="FootnoteAnchor"/>
          <w:rtl w:val="true"/>
        </w:rPr>
        <w:footnoteReference w:id="30"/>
      </w:r>
      <w:r>
        <w:rPr>
          <w:rFonts w:ascii="Amiri" w:hAnsi="Amiri" w:eastAsia="Amiri" w:cs="Amiri"/>
          <w:color w:val="111111"/>
          <w:sz w:val="28"/>
          <w:sz w:val="28"/>
          <w:szCs w:val="28"/>
          <w:rtl w:val="true"/>
          <w:lang w:bidi="ar-SA"/>
        </w:rPr>
        <w:t>، وسهل بن زياد وحاله مشهور</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 البعير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أظفر فيه بمستند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ونزلها الشيخ على الأفضل</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للتساهل في دليل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بمضمونها وإن نقصت قيمة العبد عن ذلك؛ نظراً إلى إطلاق النصّ، وضعفه يمنع من التهجم على هذا القول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وتمادى الشيخان في النهاية </w:t>
      </w:r>
      <w:r>
        <w:rPr>
          <w:rStyle w:val="FootnoteAnchor"/>
          <w:rtl w:val="true"/>
        </w:rPr>
        <w:footnoteReference w:id="33"/>
      </w:r>
      <w:r>
        <w:rPr>
          <w:rFonts w:ascii="Amiri" w:hAnsi="Amiri" w:eastAsia="Amiri" w:cs="Amiri"/>
          <w:color w:val="111111"/>
          <w:sz w:val="28"/>
          <w:sz w:val="28"/>
          <w:szCs w:val="28"/>
          <w:rtl w:val="true"/>
          <w:lang w:bidi="ar-SA"/>
        </w:rPr>
        <w:t xml:space="preserve">والمقنعة </w:t>
      </w:r>
      <w:r>
        <w:rPr>
          <w:rStyle w:val="FootnoteAnchor"/>
          <w:rtl w:val="true"/>
        </w:rPr>
        <w:footnoteReference w:id="34"/>
      </w:r>
      <w:r>
        <w:rPr>
          <w:rFonts w:ascii="Amiri" w:hAnsi="Amiri" w:eastAsia="Amiri" w:cs="Amiri"/>
          <w:color w:val="111111"/>
          <w:sz w:val="28"/>
          <w:sz w:val="28"/>
          <w:szCs w:val="28"/>
          <w:rtl w:val="true"/>
          <w:lang w:bidi="ar-SA"/>
        </w:rPr>
        <w:t>، فأثبتا ذلك وإن لم يستدع المالك الردّ؛ نظراً إلى إطلاق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ووافق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اطّراحه لخبر الواحد مطلقاً</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أصل الحكم في غير صورة التبرّع</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بعضهم إلى وجوب أقلّ الأمرين من المقدار المذكور وقيمة العبد</w:t>
      </w:r>
      <w:r>
        <w:rPr>
          <w:rStyle w:val="FootnoteAnchor"/>
          <w:rtl w:val="true"/>
        </w:rPr>
        <w:footnoteReference w:id="37"/>
      </w:r>
      <w:r>
        <w:rPr>
          <w:rFonts w:ascii="Amiri" w:hAnsi="Amiri" w:eastAsia="Amiri" w:cs="Amiri"/>
          <w:color w:val="111111"/>
          <w:sz w:val="28"/>
          <w:sz w:val="28"/>
          <w:szCs w:val="28"/>
          <w:rtl w:val="true"/>
          <w:lang w:bidi="ar-SA"/>
        </w:rPr>
        <w:t>حذراً من إلزام المالك بزيادة عن ماله لأجل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الإعراض عن هذا الحكم أصلاً لما ذكرناه من ضعف المستند، واختلاف الأصحّاب في الحكم على وجه لا يجبر ضعفه على قواعدهم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على القول بالمقدّر الشرعي لا فرق في العبد بين الصغير والكبير، والمسلم والكافر، والصحيح والمعيب، ولا يتعدّى إلى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البعير فعلى القول بإلحاقه يشمل الذكر والأنثى؛ لأنّه بمنزلة الإنسان في تناوله لهما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 البعير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أظفر فيه بمستند</w:t>
      </w:r>
      <w:r>
        <w:rPr>
          <w:rFonts w:eastAsia="Amiri" w:cs="Amiri" w:ascii="Amiri" w:hAnsi="Amiri"/>
          <w:color w:val="111111"/>
          <w:sz w:val="28"/>
          <w:szCs w:val="28"/>
          <w:rtl w:val="true"/>
          <w:lang w:bidi="ar-SA"/>
        </w:rPr>
        <w:t xml:space="preserve">». </w:t>
      </w:r>
      <w:bookmarkStart w:id="42" w:name="pg11065_85743"/>
    </w:p>
    <w:p>
      <w:pPr>
        <w:pStyle w:val="Heading4"/>
        <w:numPr>
          <w:ilvl w:val="3"/>
          <w:numId w:val="1"/>
        </w:numPr>
        <w:rPr/>
      </w:pPr>
      <w:bookmarkStart w:id="43" w:name="__RefHeading___Toc4036929_1067777946"/>
      <w:bookmarkStart w:id="44" w:name="_Toc15"/>
      <w:bookmarkEnd w:id="42"/>
      <w:bookmarkEnd w:id="43"/>
      <w:r>
        <w:rPr>
          <w:rtl w:val="true"/>
        </w:rPr>
        <w:t>إذا قال</w:t>
      </w:r>
      <w:r>
        <w:rPr>
          <w:rtl w:val="true"/>
        </w:rPr>
        <w:t xml:space="preserve">: </w:t>
      </w:r>
      <w:r>
        <w:rPr>
          <w:rtl w:val="true"/>
        </w:rPr>
        <w:t>من ردّ،عبدي فردّه جماعة</w:t>
      </w:r>
      <w:bookmarkEnd w:id="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استدعى الردّ ولم يبذل أُجرة لم يكن للراد شيء؛ لأنّه متبرّع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عبدي فله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جماعة كان الدينار لهم جميعاً بالسويّة؛ لأنّ العمل حصل من الجميع لا من 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داري فله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فدخلها جماعة كان لكلّ واحد دينار؛ لأن العمل حصل من 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القائل بإلحاق البعير بالآبق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بذلك ثبتت السنّة</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يشعر بورود نصّ فيه، ولم يقف عليه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غيره، فوجب اطراحه وإلحاقه بغيره ممّا يوجب أجرة المثل مع عدم تعيين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استدعى الردّ ولم يبذل أجرة لم يكن للراد شيء؛ لأنّه متبرّع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الحكم شامل لمسألة الآبق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والتنبيه فيها على خلاف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عدم لزوم الأجرة حينئذٍ عدم التزامه بالأجرة، والأصل براءة ذمّته منها، وطلبه أعمّ من كونه بأجرة ومجّاناً، فلا يجب عليه شيء؛ لأنّ العامل حينئذٍ متبرّع حيث قدم عليه من غير 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منع كونه متبرّعاً وإنّما عمل بالأمر، والفرض أن لمثله أجرة فيجب، كما مر في الإجارة من أن من أمر غيره بعمل له أجرة في العادة يلزمه مع العمل أجرته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على ذلك ثَمَّ</w:t>
      </w:r>
      <w:r>
        <w:rPr>
          <w:rStyle w:val="FootnoteAnchor"/>
          <w:rtl w:val="true"/>
        </w:rPr>
        <w:footnoteReference w:id="41"/>
      </w:r>
      <w:r>
        <w:rPr>
          <w:rFonts w:ascii="Amiri" w:hAnsi="Amiri" w:eastAsia="Amiri" w:cs="Amiri"/>
          <w:color w:val="111111"/>
          <w:sz w:val="28"/>
          <w:sz w:val="28"/>
          <w:szCs w:val="28"/>
          <w:rtl w:val="true"/>
          <w:lang w:bidi="ar-SA"/>
        </w:rPr>
        <w:t>، وهذا من أفراده فوجوب الأجرة متى طلب أقوى، ما لم يصرّح بالتبرّع أو يقصده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فله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جعل على فعل، فإن لم يقبل التعدّد فالعوض لازم بفعله للفاعل، سواء كان متّحداً أم </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جعل لكلّ واحد من ثلاثة جعلاً أزيد من الآخر، فجاؤوا به جميعاً، كان لكلّ واحد ثلث ما جعل له ولو كانوا أربعة كان له الربع، أو خمسة فله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ساوى بينهم في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متعدّداً، حيث تكون الصيغة شاملة للمتعدّد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عبدي فله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تشمل ما إذا ردّه واحد وأكثر، والردّ لا يتعدد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اشترك جماعة في رده فليس لهم إلّا عوض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الفعل يقبل التعدّد كدخول الدار والصيغة تشمل الفاعل المتعدّد، ففعل كلّ واحد منهم ذلك الفعل استحقّ كلّ واحد العوض؛ لصدق الاسم على كلّ واحد منهم؛ إذ يصدق على كلّ واحد منهم أنه دخل الدار، ولا يصدق على كلّ واحد أنّه ردّ الابق، بل الفعل مستند إلى المجموع من حيث هو مجموع، وهو فعل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اعتبار غاية معتد بها في الجعل على دخول الدار وإلّا لم يصحّ، كما سلف من اعتبار ذلك في أصل 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الدخول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عبداً من عبيدي فله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كلّ واحد منهم عبداً، فإنّ كلّ واحد يستحقّ الدينار؛ لوجود الفعل من كلّ واحد على انفراده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جعل لكلّ واحد من ثلاثة جعلاً أزيد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جعل لكلّ واحد جعالة منفردةً على عمل فإما أن يساوي بينهم في الجعل، أو يخالفه بالزيادة والنقصان والجنس، أو يعين لبعض ويطلق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إمّا أن يقبل الاختلاف في العمل كخياطة الثوب، أو لا يقبل كردّ العبد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اشتركوا في العمل، وكان ممّا لا يختلف، فلكلّ واحد منهم بنسبة ما جعل له من مجموع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اختلف فلكلّ واحد بنسبة عمله من المجموع، ولمن لم يعيّن له من اجرة المثل بنسبة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جعل لبعض الثلاثة جعلاً معلوماً ولبعضهم مجهولاً، فجاؤوا به جميعاً، كان لصاحب المعلوم ثلث ما جعل له وللمجهول ثلث أجرة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جعل لواحد جعلاً على الردّ فشاركه آخر في الردكان للمجعول له نصف الأجرة؛ لأنّه عمل نصف العمل، وليس للآخر شيء؛ لأنّه 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يستحقّ نصف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قال لواحد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رددت عبدي فلك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رددته فلك ديناران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رددته فلك ثلاثة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عبدي وعلي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ردّه واحد فله ما عيّن له خاصّة، ولمن لم يعيّن له أجرة المثل، ولو ردّه اثنان فلكلّ واحد منهما نصف ما جعل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أحدهما غير المعين فله نصف أجرة المثل، وللمعيّن نصف ما عيّن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رده ثلاثة فلكلّ واحد ثلث ما جعل له أو أربعة فلكلّ واحد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الجعل على خياطة الثوب، فخاطه الأربعة فلكلّ واحد منهم بنسبة ما عمل إلى مجموع العمل ممّا عيّن له، ولمن لم يعين له من أُجرة المثل بنسبة ما عمل إلى المجموع، ولا نظر هنا إلى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عمل كلّ واحد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قال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أعنت صاحبي فلا شيء له، وللباقين بالنسبة،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عدا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عملنا لإعانته، فله مجموع ما عيّن له أو أُجرة المثل، ولا شيء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عمل معهم متبرّع على المالك سقط بنسبة عمله من حصّة كلّ واحد ولو أعان بعض العاملين فله من حصته بمقدار عمل اثنين،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جعل لبعض الثلاثة جعلاً معلوماً ولبعضهم مجهولاً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الفرع أدرجناه في أقسام السابق، وجعلناه من جملة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واضح بعد الإحاطة بما سلف من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العمل ممّا يختلف باختلاف الأشخاص فلمن لم يعيّن له بنسبة عمله من أجرة المثل، سواء زاد عن الثلث أم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جعل لواحد جعلاً على الردّ فشاركه آخر في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يكون له نصف الأجرة إذا قصد العمل للمالك أو لنفسه، أما لو قصد مساعدة العامل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جعل جعلاً معيّنا على ردّه من مسافة معيّنة فردّه من بعضها كان له من الجعل بنسبة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على الأوّل باستحقّاق العامل النصف أو بنسبة عمله إن قبل التجزئة هو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استحقّاقه في الجملة؛ فلحصول غرض المالك، وأمّا بالنسبة؛ فلعدم استقلاله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الشيخ باستحقّاق المشارك نصف أُجرة المثل مع عدم دخوله في الجعالة</w:t>
      </w:r>
      <w:r>
        <w:rPr>
          <w:rStyle w:val="FootnoteAnchor"/>
          <w:rtl w:val="true"/>
        </w:rPr>
        <w:footnoteReference w:id="42"/>
      </w:r>
      <w:r>
        <w:rPr>
          <w:rFonts w:ascii="Amiri" w:hAnsi="Amiri" w:eastAsia="Amiri" w:cs="Amiri"/>
          <w:color w:val="111111"/>
          <w:sz w:val="28"/>
          <w:sz w:val="28"/>
          <w:szCs w:val="28"/>
          <w:rtl w:val="true"/>
          <w:lang w:bidi="ar-SA"/>
        </w:rPr>
        <w:t>فضعفه واضح؛ لأنّه لو استقل بالفعل لم يستحقّ شيئاً إجماعاً؛ لتبرعه بالعمل، فكيف يستحقّ مع المشاركة؟</w:t>
      </w:r>
    </w:p>
    <w:p>
      <w:pPr>
        <w:pStyle w:val="BookText"/>
        <w:rPr/>
      </w:pPr>
      <w:r>
        <w:rPr>
          <w:rFonts w:ascii="Amiri" w:hAnsi="Amiri" w:eastAsia="Amiri" w:cs="Amiri"/>
          <w:color w:val="111111"/>
          <w:sz w:val="28"/>
          <w:sz w:val="28"/>
          <w:szCs w:val="28"/>
          <w:rtl w:val="true"/>
          <w:lang w:bidi="ar-SA"/>
        </w:rPr>
        <w:t xml:space="preserve">وللعلّامة قول باستحقّاق العامل الجميع؛ لحصول غرض المالك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ويضعّف أيضاً بأنّ مطلق حصول غرض المالك لا يوجب استحقّاق العامل الجميع بل مع عمله، كما أنّه لو ردّه الأجنبي وحده فقد حصل غرض المالك، ولا يستحقّ المجعول له شيئاً، بل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مشاركة الأجنبي لا بنيّة مساعدة العامل لا يستحقّ العامل شيئاً كان أربط بقواعد الجعالة من هذين القولين؛ لما تقرّر من أنّ العامل لا يستحقّ إلّا بتمام العمل ولم يحصل مع المساعدة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جعل جعلاً معيّنا على ردّه من مسافة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كان له بنسبة المسافة؛ لأنّه لم يعمل جميع العمل المشروط، فكان له من الجعل مقابلة عمله وسقط الباقي، هكذا ذكره الأصحّاب وغيرهم من غير نقل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نظر على قاعدة الجعالة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ردّه من أزيد من المسافة، فإن دخل المعيّن فيه استحقّ الأجر المعين أو أجرة المثل له، ولا شيء له على الزائد؛ لأنّ المالك لم يلتزمه فيكون العامل فيه متبرّعاً فلا عوض 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يدخل فيه المعين فلا شيء له وإن كان أبعد؛ لأنّه لم يجعل في ردّه من غيره شيئاً، فكان كما لو جعل على ردّ شيء فرد غيره</w:t>
      </w:r>
      <w:r>
        <w:rPr>
          <w:rFonts w:eastAsia="Amiri" w:cs="Amiri" w:ascii="Amiri" w:hAnsi="Amiri"/>
          <w:color w:val="111111"/>
          <w:sz w:val="28"/>
          <w:szCs w:val="28"/>
          <w:rtl w:val="true"/>
          <w:lang w:bidi="ar-SA"/>
        </w:rPr>
        <w:t xml:space="preserve">. </w:t>
      </w:r>
      <w:bookmarkStart w:id="45" w:name="pg11065_85750"/>
    </w:p>
    <w:p>
      <w:pPr>
        <w:pStyle w:val="Heading3"/>
        <w:numPr>
          <w:ilvl w:val="2"/>
          <w:numId w:val="1"/>
        </w:numPr>
        <w:rPr/>
      </w:pPr>
      <w:bookmarkStart w:id="46" w:name="__RefHeading___Toc4036931_1067777946"/>
      <w:bookmarkStart w:id="47" w:name="_Toc16"/>
      <w:bookmarkEnd w:id="45"/>
      <w:bookmarkEnd w:id="46"/>
      <w:r>
        <w:rPr>
          <w:rtl w:val="true"/>
        </w:rPr>
        <w:t>مسائل التنازع</w:t>
      </w:r>
      <w:bookmarkEnd w:id="47"/>
    </w:p>
    <w:p>
      <w:pPr>
        <w:pStyle w:val="Heading4"/>
        <w:numPr>
          <w:ilvl w:val="3"/>
          <w:numId w:val="1"/>
        </w:numPr>
        <w:rPr/>
      </w:pPr>
      <w:bookmarkStart w:id="48" w:name="__RefHeading___Toc4036933_1067777946"/>
      <w:bookmarkStart w:id="49" w:name="_Toc17"/>
      <w:bookmarkEnd w:id="48"/>
      <w:r>
        <w:rPr>
          <w:rtl w:val="true"/>
        </w:rPr>
        <w:t>إشارة</w:t>
      </w:r>
      <w:r>
        <w:rPr>
          <w:rtl w:val="true"/>
        </w:rPr>
        <w:t>:</w:t>
      </w:r>
      <w:bookmarkEnd w:id="49"/>
    </w:p>
    <w:p>
      <w:pPr>
        <w:pStyle w:val="BookText"/>
        <w:rPr/>
      </w:pPr>
      <w:r>
        <w:rPr>
          <w:rFonts w:ascii="Amiri" w:hAnsi="Amiri" w:eastAsia="Amiri" w:cs="Amiri"/>
          <w:color w:val="111111"/>
          <w:sz w:val="28"/>
          <w:sz w:val="28"/>
          <w:szCs w:val="28"/>
          <w:rtl w:val="true"/>
          <w:lang w:bidi="ar-SA"/>
        </w:rPr>
        <w:t xml:space="preserve">ويلحق بذلك مسائل التنازع، وهي ثلاث </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4036935_1067777946"/>
      <w:bookmarkStart w:id="51" w:name="_Toc18"/>
      <w:bookmarkEnd w:id="50"/>
      <w:r>
        <w:rPr>
          <w:rtl w:val="true"/>
        </w:rPr>
        <w:t>لو اختلفا في الشرط</w:t>
      </w:r>
      <w:bookmarkEnd w:id="51"/>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شارطتني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أُشارطك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المالك مع يمينه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قوله لو جاء بأحد الآبقين، فقال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أقصد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شارطتني فقال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أُشارطك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بالمشارطة أن يجعل له جعلاً على الفعل</w:t>
      </w:r>
      <w:r>
        <w:rPr>
          <w:rStyle w:val="FootnoteAnchor"/>
          <w:rtl w:val="true"/>
        </w:rPr>
        <w:footnoteReference w:id="44"/>
      </w:r>
      <w:r>
        <w:rPr>
          <w:rFonts w:ascii="Amiri" w:hAnsi="Amiri" w:eastAsia="Amiri" w:cs="Amiri"/>
          <w:color w:val="111111"/>
          <w:sz w:val="28"/>
          <w:sz w:val="28"/>
          <w:szCs w:val="28"/>
          <w:rtl w:val="true"/>
          <w:lang w:bidi="ar-SA"/>
        </w:rPr>
        <w:t>، سواء كان معيّنا أم مجملاً يوجب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ادّعاها العامل فأنكر المالك ذلك وادّعى تبرّع العامل فالقول قوله؛ لأصالة عدم الجعالة، وبراءة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النزاع في أنّ المالك هل شارطه على شيء بعينه، أو أمره على وجه يوجب أجرة المثل؟ فقد اتّفقا على ثبوت شيء في ذمة المالك، وإنّما اختلفا في تعيينه، فكان كالاختلاف في القدر أو الجنس، وسيأتي</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القول قوله لو جاء بأحد الآبقين، فقال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أقصد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مرجع هذا الاختلاف إلى دعوى العامل شرط المالك له على هذا الآبق الذي ردّه، والمالك ينكر الجعل عليه، فكان القول قوله؛ لأصالة عدم الشرط عليه وإن كانا متّفقين على أصله في الجملة، وبهذا خالف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قال المالك شرطت العوض على ردّهما معاً، فقال العامل بل على أحدهما أو على هذا الحاضر، فيقدّم قول المالك؛ لأصالة براءة ذمّته من المجموع</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يثبت للعامل قسط من رده من المجموع؟ يظهر من التذكرة </w:t>
      </w:r>
      <w:r>
        <w:rPr>
          <w:rStyle w:val="FootnoteAnchor"/>
          <w:rtl w:val="true"/>
        </w:rPr>
        <w:footnoteReference w:id="46"/>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لأنّ </w:t>
      </w:r>
      <w:bookmarkStart w:id="52" w:name="pg11065_85752"/>
    </w:p>
    <w:p>
      <w:pPr>
        <w:pStyle w:val="Heading4"/>
        <w:numPr>
          <w:ilvl w:val="3"/>
          <w:numId w:val="1"/>
        </w:numPr>
        <w:rPr/>
      </w:pPr>
      <w:bookmarkStart w:id="53" w:name="__RefHeading___Toc4036937_1067777946"/>
      <w:bookmarkStart w:id="54" w:name="_Toc19"/>
      <w:bookmarkEnd w:id="52"/>
      <w:bookmarkEnd w:id="53"/>
      <w:r>
        <w:rPr>
          <w:rtl w:val="true"/>
        </w:rPr>
        <w:t>لو اختلفا في قدر الجعل أو جنسه</w:t>
      </w:r>
      <w:bookmarkEnd w:id="54"/>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اختلفا في قدر الجعل أو جنسه فالقول قول الجاعل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وتثبت للعامل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أقلّ الأمرين من الأجرة والقدر المدّعى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بعض من عاصرناه يثبت مع اليمين ما ادّعاه الجاعل، وهو خطأ؛ لأنّ فائدة يمينه إسقاط دعوى العامل، لا ثبوت ما يدّعيه الحالف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المجعول عليه المجموع لا أبعاض ومثله ما لو اتّفقا على وقوع الجعالة عليهما فردّ أحدهما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اختلفا في قدر الجعل أو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هنا يقع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يختلفا في قدر الجعل بأن قال المالك بذلك خمسين، فقال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مائة، مع اتّفاقهما على الجنس والوصف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قول المالك، فإذا حلف ثبت أجرة المثل، وهو قول الشيخ</w:t>
      </w:r>
      <w:r>
        <w:rPr>
          <w:rStyle w:val="FootnoteAnchor"/>
          <w:rtl w:val="true"/>
        </w:rPr>
        <w:footnoteReference w:id="47"/>
      </w:r>
      <w:r>
        <w:rPr>
          <w:rFonts w:ascii="Amiri" w:hAnsi="Amiri" w:eastAsia="Amiri" w:cs="Amiri"/>
          <w:color w:val="111111"/>
          <w:sz w:val="28"/>
          <w:sz w:val="28"/>
          <w:szCs w:val="28"/>
          <w:rtl w:val="true"/>
          <w:lang w:bidi="ar-SA"/>
        </w:rPr>
        <w:t>وجماعة</w:t>
      </w:r>
      <w:r>
        <w:rPr>
          <w:rStyle w:val="FootnoteAnchor"/>
          <w:rtl w:val="true"/>
        </w:rPr>
        <w:footnoteReference w:id="48"/>
      </w:r>
      <w:r>
        <w:rPr>
          <w:rFonts w:ascii="Amiri" w:hAnsi="Amiri" w:eastAsia="Amiri" w:cs="Amiri"/>
          <w:color w:val="111111"/>
          <w:sz w:val="28"/>
          <w:sz w:val="28"/>
          <w:szCs w:val="28"/>
          <w:rtl w:val="true"/>
          <w:lang w:bidi="ar-SA"/>
        </w:rPr>
        <w:t>أمّا تقديم قوله فلأن الاختلاف في فعله فيقدّم فيه كما يقدّم في أصل الجعل، ولأنّه ينكر ما يدّعيه العامل من الزائد فيكون معه أصل عدم بذله وبراءة ذمّته منه وأمّا ثبوت أُجرة المثل؛ فلأنّ يمينه على نفي ما يدّعيه العامل لا على إثبات ما يدّعيه، فإذا انتفى ما يدّعيه العامل ولم يثبت ما يدّعيه هو ثبت أجرة المثل؛ للاتّفاق على وقوع العمل بعوض، وأجرة المثل عوض ما لا يثبت فيه مقدّر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قول المالك لما ذكر، لكن يثبت أقلّ الأمرين من أجرة المثل وما يدّعيه العامل؛ لأنّ أُجرة المثل إن كانت أقلّ فقد انتفى ما يدّعيه العامل بيمين المالك فيثبت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أُجرة المثل؛ لما ذكر في القول الأوّل، وإن كان ما يدّعيه أقلّ من الأجرة؛ فلاعترافه بعدم استحقّاق الزيادة، وببراءة المالك منها، فكيف تثبت له؟ ومن هنا يظهر ضعف إطلاق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في التذكرة </w:t>
      </w:r>
      <w:r>
        <w:rPr>
          <w:rStyle w:val="FootnoteAnchor"/>
          <w:rtl w:val="true"/>
        </w:rPr>
        <w:footnoteReference w:id="49"/>
      </w:r>
      <w:r>
        <w:rPr>
          <w:rFonts w:ascii="Amiri" w:hAnsi="Amiri" w:eastAsia="Amiri" w:cs="Amiri"/>
          <w:color w:val="111111"/>
          <w:sz w:val="28"/>
          <w:sz w:val="28"/>
          <w:szCs w:val="28"/>
          <w:rtl w:val="true"/>
          <w:lang w:bidi="ar-SA"/>
        </w:rPr>
        <w:t>و التحرير</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قوله، لكن يثبت مع يمينه أقلّ الأمرين من أجرة المثل ومدعى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الأمرين منها ومن مدّعى المالك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الأوّلان فقد علم وجههما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الأخير؛ فلان ما يدّعيه المالك إن كان أكثر من أجرة المثل فهو يعترف بثبوته في ذمّته للعامل، فيؤاخذبإقراره، والعامل لا ينكره فقد ثبت باتّفاقهما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قوة هذا القول على الأوّلين، لكن يبقى الإشكال فيهما من حيث توقف ثبوت ذلك على يمين المالك مطلقاً؛ لأنّه مع مساواة ما يعترف به المالك لأجرة المثل أو زيادته عليها لا يظهر لليمين فائدة؛ لأنّه ثابت باتّفاقهما من غير يمين واليمين لا تثبت غيره فلا فائدة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نقصان ما يدّعيه عن أجرة المثل فقد تظهر فائدة يمينه في إسقاط الزائد عنه ممّا يدّعيه العامل فيتّجه يمينه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قول المالك، إلّا أنّ الثابت بيمينه هو ما يدّعيه لا أجرة المثل ولا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الشيخ نجیب الدین محمّد بن نما </w:t>
      </w:r>
      <w:r>
        <w:rPr>
          <w:rStyle w:val="FootnoteAnchor"/>
          <w:rtl w:val="true"/>
        </w:rPr>
        <w:footnoteReference w:id="52"/>
      </w:r>
      <w:r>
        <w:rPr>
          <w:rFonts w:ascii="Amiri" w:hAnsi="Amiri" w:eastAsia="Amiri" w:cs="Amiri"/>
          <w:color w:val="111111"/>
          <w:sz w:val="28"/>
          <w:sz w:val="28"/>
          <w:szCs w:val="28"/>
          <w:rtl w:val="true"/>
          <w:lang w:bidi="ar-SA"/>
        </w:rPr>
        <w:t xml:space="preserve">شيخ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ووجهه أنّهما متّفقان على وقوع العقد وتشخصه بأحد العوضين، فإذا انتفى أحدهما وهو ما يدّعيه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بيمين المالك ثبت الآخر؛ لاتّفاقهما على انتفاء سواه، مضافاً إلى أصالة براءة ذمّته من الزائد عمّا يعترف به كما يقدم قول المستأجر في نفي الزائد من مال الإجارة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يظهر جواب ما أورده عليه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بسببه إلى الخطاء من حيث إنّ المالك إنّما يحلف على نفي ما يدّعيه العامل لا على إثبات ما يدّعيه هو، فكيف يثبت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ثبت بالانحصار المتّفق عليه، وكونه منكراً للزائد وقد حلف على نفيه، وهذا أقوى، وهو خيرة الشهيد في الدروس</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أنّهما يتحالفان؛ لأنّ كلّ واحد منهما مدّع ومدّعى عليه، فلا ترجيح لأحدهما، فيحلف كلّ منهما على نفي ما يدّعيه الآخر؛ ولأنّ العقد الذي تشخص بالعوض الذي يدّعيه المالك غير العقد الذي تشخص بما يدّعيه العامل، فكان الاختلاف فيه كالاختلاف في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اختاره العلّامة في القواعد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لأنّ العقد متّفق عليه، وإنّما الاختلاف في زيادة العوض ونقصانه، فكان كالاختلاف في قدر الثمن في البيع وقدر الأجرة في الإجارة، والقدر الذي يدّعيه المالك متّفق على ثبوته منهما</w:t>
      </w:r>
      <w:r>
        <w:rPr>
          <w:rStyle w:val="FootnoteAnchor"/>
          <w:rtl w:val="true"/>
        </w:rPr>
        <w:footnoteReference w:id="55"/>
      </w:r>
      <w:r>
        <w:rPr>
          <w:rFonts w:ascii="Amiri" w:hAnsi="Amiri" w:eastAsia="Amiri" w:cs="Amiri"/>
          <w:color w:val="111111"/>
          <w:sz w:val="28"/>
          <w:sz w:val="28"/>
          <w:szCs w:val="28"/>
          <w:rtl w:val="true"/>
          <w:lang w:bidi="ar-SA"/>
        </w:rPr>
        <w:t>، وإنّما الخلاف في الزائد فيقدّم قول منكره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التحالف أن لا يجتمعا على شيء، بل يكون كلّ منهما منكراً لجميع ما يدّعيه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التحالف ما الذي يثبت بعد تحالفهما؟ فيه الأوجه المتقدّمة من أُجرة المثل والأقلّ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في القواعد ثبوت أقلّ الأمرين ما لم يزد ما ادّعاه المالك على أجرة المثل</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فتثبت الزيادة بتقريب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الإشكال في توقف ثبوت ما يدّعيه المالك زائداً عن أُجرة المثل أو مساوياً على اليمين كما مرّ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الموضع الثاني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يختلفا في جنس الجعل بأن قال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ديناراً، فقال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درهماً مثلاً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قطع به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وقبله الشيخ </w:t>
      </w:r>
      <w:r>
        <w:rPr>
          <w:rStyle w:val="FootnoteAnchor"/>
          <w:rtl w:val="true"/>
        </w:rPr>
        <w:footnoteReference w:id="58"/>
      </w:r>
      <w:r>
        <w:rPr>
          <w:rFonts w:ascii="Amiri" w:hAnsi="Amiri" w:eastAsia="Amiri" w:cs="Amiri"/>
          <w:color w:val="111111"/>
          <w:sz w:val="28"/>
          <w:sz w:val="28"/>
          <w:szCs w:val="28"/>
          <w:rtl w:val="true"/>
          <w:lang w:bidi="ar-SA"/>
        </w:rPr>
        <w:t xml:space="preserve">وجماعة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قول المالك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القول قوله في أصله، فكذا في جنسه وقدره؛ لأنّه تابع له، ولأنّه اختلاف في فعله فيرجع إليه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التحالف والرجوع إلى أُجرة المثل؛ لأنّ كلاً منهما منكر لما يدّعيه الآخر، وليس هنا قدر يتّفقان عليه ويختلفان فيما زاد عليه، بل مجموع ما يدّعيه كلّ منهما ينكره الآخر، وهي قاعدة التحالف</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الأصحّ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الأوّل، فإذا حلف المالك ثبت أُجرة المثل عند الشيخ</w:t>
      </w:r>
      <w:r>
        <w:rPr>
          <w:rStyle w:val="FootnoteAnchor"/>
          <w:rtl w:val="true"/>
        </w:rPr>
        <w:footnoteReference w:id="61"/>
      </w:r>
      <w:r>
        <w:rPr>
          <w:rFonts w:ascii="Amiri" w:hAnsi="Amiri" w:eastAsia="Amiri" w:cs="Amiri"/>
          <w:color w:val="111111"/>
          <w:sz w:val="28"/>
          <w:sz w:val="28"/>
          <w:szCs w:val="28"/>
          <w:rtl w:val="true"/>
          <w:lang w:bidi="ar-SA"/>
        </w:rPr>
        <w:t xml:space="preserve">، وأقلّ الأمرين 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وأقلّهما ما لم يزد ما ادّعاه المالك عند العلّامة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تفريعاً على ذلك ثبوت أجرة المثل مطلقاً مع مغايرتها جنساً لما اختلفا في تعيينه، ومع موافقتها لدعوى العامل جنساً فأقل الأمرين أوجه، ومع موافقتها لدعوى المالك خاصّة، بأن كان النقد الغالب الذي تثبت به أُجرة المثل هو الذي يدّعيه المالك، فثبوت الزائد عليه عن أجرة المثل إذا كان مدّعاه الأزيد أجود وأمّا أخذ كلّ من الدعويين باعتبار القيمة ونسبتها إلى أجرة المثل وإثبات الأقلّ أو الأكثر فبعيد؛ لعدم اتّفاقهما على ما يوجب إلزامهما بالزائد بخلاف الموافق في الجنس</w:t>
      </w:r>
      <w:r>
        <w:rPr>
          <w:rFonts w:eastAsia="Amiri" w:cs="Amiri" w:ascii="Amiri" w:hAnsi="Amiri"/>
          <w:color w:val="111111"/>
          <w:sz w:val="28"/>
          <w:szCs w:val="28"/>
          <w:rtl w:val="true"/>
          <w:lang w:bidi="ar-SA"/>
        </w:rPr>
        <w:t xml:space="preserve">. </w:t>
      </w:r>
      <w:bookmarkStart w:id="55" w:name="pg11065_85760"/>
    </w:p>
    <w:p>
      <w:pPr>
        <w:pStyle w:val="Heading4"/>
        <w:numPr>
          <w:ilvl w:val="3"/>
          <w:numId w:val="1"/>
        </w:numPr>
        <w:rPr/>
      </w:pPr>
      <w:bookmarkStart w:id="56" w:name="__RefHeading___Toc4036939_1067777946"/>
      <w:bookmarkStart w:id="57" w:name="_Toc20"/>
      <w:bookmarkEnd w:id="55"/>
      <w:bookmarkEnd w:id="56"/>
      <w:r>
        <w:rPr>
          <w:rtl w:val="true"/>
        </w:rPr>
        <w:t>لو اختلفا في السعي</w:t>
      </w:r>
      <w:bookmarkEnd w:id="57"/>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اختلفا في السعي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في يدك قبل الجعل فلا جعل لك، فالقول قول المالك تمسّكاً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اختلفا في السعي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في يدك قبل الجعل فلا جعل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مبنيّ على ما تقدّم من أنه إذا حصل بيده الآبق قبل الجعل لا يستحقّ عليه وإن ردّه؛ لوجوبه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ادّعاه المالك فقد أنكر استحقّاقه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وحصوله في يده قبله وإن كان خلاف الأصل، إلّا أنّ الأصل براءة ذمة المالك أيضاً؛ فلذلك قدم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تساقط الأصلين لا يبقى دليل على ثبوت شيء للعامل؛ للشكّ في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معنى حصوله في يده قبل الجعل حصوله بعده وقبل علمه به، وحصوله فيها من غير سعي مطلقاً؛ لانتفاء العمل، ووجوب تسليمه حينئذٍ</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ما تقدّم نقله عن التذكرة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إذا حصل بيده قبل الجعل وتوقّف تسليمه على مؤونة تستحقّ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هذا الاختلاف؛ لاستحقّاقه على التقديرين</w:t>
      </w:r>
      <w:r>
        <w:rPr>
          <w:rFonts w:eastAsia="Amiri" w:cs="Amiri" w:ascii="Amiri" w:hAnsi="Amiri"/>
          <w:color w:val="111111"/>
          <w:sz w:val="28"/>
          <w:szCs w:val="28"/>
          <w:rtl w:val="true"/>
          <w:lang w:bidi="ar-SA"/>
        </w:rPr>
        <w:t xml:space="preserve">. </w:t>
      </w:r>
      <w:bookmarkStart w:id="58" w:name="pg11065_85762"/>
    </w:p>
    <w:p>
      <w:pPr>
        <w:pStyle w:val="Heading2"/>
        <w:numPr>
          <w:ilvl w:val="1"/>
          <w:numId w:val="1"/>
        </w:numPr>
        <w:rPr/>
      </w:pPr>
      <w:bookmarkStart w:id="59" w:name="__RefHeading___Toc4036941_1067777946"/>
      <w:bookmarkStart w:id="60" w:name="_Toc21"/>
      <w:bookmarkEnd w:id="58"/>
      <w:bookmarkEnd w:id="59"/>
      <w:r>
        <w:rPr>
          <w:rtl w:val="true"/>
        </w:rPr>
        <w:t>كتاب الأيمان</w:t>
      </w:r>
      <w:bookmarkEnd w:id="60"/>
    </w:p>
    <w:p>
      <w:pPr>
        <w:pStyle w:val="Heading3"/>
        <w:numPr>
          <w:ilvl w:val="2"/>
          <w:numId w:val="1"/>
        </w:numPr>
        <w:rPr/>
      </w:pPr>
      <w:bookmarkStart w:id="61" w:name="__RefHeading___Toc4036943_1067777946"/>
      <w:bookmarkStart w:id="62" w:name="_Toc22"/>
      <w:bookmarkEnd w:id="61"/>
      <w:r>
        <w:rPr>
          <w:rtl w:val="true"/>
        </w:rPr>
        <w:t>إشارة</w:t>
      </w:r>
      <w:r>
        <w:rPr>
          <w:rtl w:val="true"/>
        </w:rPr>
        <w:t>:</w:t>
      </w:r>
      <w:bookmarkEnd w:id="62"/>
    </w:p>
    <w:p>
      <w:pPr>
        <w:pStyle w:val="BookText"/>
        <w:rPr/>
      </w:pPr>
      <w:r>
        <w:rPr>
          <w:rFonts w:ascii="Amiri" w:hAnsi="Amiri" w:eastAsia="Amiri" w:cs="Amiri"/>
          <w:color w:val="111111"/>
          <w:sz w:val="28"/>
          <w:sz w:val="28"/>
          <w:szCs w:val="28"/>
          <w:rtl w:val="true"/>
          <w:lang w:bidi="ar-SA"/>
        </w:rPr>
        <w:t>والنظر في أُمور أربعة</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4036945_1067777946"/>
      <w:bookmarkStart w:id="64" w:name="_Toc23"/>
      <w:bookmarkEnd w:id="63"/>
      <w:r>
        <w:rPr>
          <w:rtl w:val="true"/>
        </w:rPr>
        <w:t>الأمر الأوّل</w:t>
      </w:r>
      <w:r>
        <w:rPr>
          <w:rtl w:val="true"/>
        </w:rPr>
        <w:t xml:space="preserve">: </w:t>
      </w:r>
      <w:r>
        <w:rPr>
          <w:rtl w:val="true"/>
        </w:rPr>
        <w:t>ما به تنعقد اليمين</w:t>
      </w:r>
      <w:bookmarkEnd w:id="64"/>
    </w:p>
    <w:p>
      <w:pPr>
        <w:pStyle w:val="Heading4"/>
        <w:numPr>
          <w:ilvl w:val="3"/>
          <w:numId w:val="1"/>
        </w:numPr>
        <w:rPr/>
      </w:pPr>
      <w:bookmarkStart w:id="65" w:name="__RefHeading___Toc4036947_1067777946"/>
      <w:bookmarkStart w:id="66" w:name="_Toc24"/>
      <w:bookmarkEnd w:id="65"/>
      <w:r>
        <w:rPr>
          <w:rtl w:val="true"/>
        </w:rPr>
        <w:t>إشارة</w:t>
      </w:r>
      <w:r>
        <w:rPr>
          <w:rtl w:val="true"/>
        </w:rPr>
        <w:t>:</w:t>
      </w:r>
      <w:bookmarkEnd w:id="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تنعقد اليمين إلّا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بأسمائه التي لا يشركه فيها غيره، أو مع إمكان المشاركة ينصرف إطلاقها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الأيمان</w:t>
      </w:r>
    </w:p>
    <w:p>
      <w:pPr>
        <w:pStyle w:val="BookText"/>
        <w:rPr/>
      </w:pPr>
      <w:r>
        <w:rPr>
          <w:rFonts w:ascii="Amiri" w:hAnsi="Amiri" w:eastAsia="Amiri" w:cs="Amiri"/>
          <w:color w:val="111111"/>
          <w:sz w:val="28"/>
          <w:sz w:val="28"/>
          <w:szCs w:val="28"/>
          <w:rtl w:val="true"/>
          <w:lang w:bidi="ar-SA"/>
        </w:rPr>
        <w:t>هي جمع يمين وهو والحلف والإيلاء والقسم ألفاظ مترادفة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فيه قبل الإجماع آيات الكتاب كآية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يُؤَاخِذُكُمُ اللّه بِاللَّغْوِ فِى أَيْمَانِكُمْ وَلَكِن يُؤَاخِذُكُم بِمَا عَقَّدتُّمُ الْأَيْمَانَ</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والسنّة كما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لأغزونّ قريشاً</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كثيراً ما يحلف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ومقلّب القلوب</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اجتهد في يمينه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 محمّد بيده</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تنعقد اليمين إلّا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بأسمائه التي لا يشركه فيها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ومقلّب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فلق الحبة وبرأ النَسَمَة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 الذي ليس قبله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والخالق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والبارئ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تنعقد به اليمين مع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ينعقد به اليمين إلى أقسام ثلاثة، مرجعها إلى الحلف باللّه، أو باسم من أسمائه المختصّة به، أو الغالبة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 بالقسم الأوّل أن يذكر ما يفهم منه ذات اللّه تعالى ولا يحتمل غيره، من غير أن يأتي باسم مفرد أو مضاف من أسمائه الحسنى،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أعبده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 الحبة وبرأ النسمة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مقلب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ينعقد به اليمين، سواء أطلق أو قصد به البارئ تعالى، حتّى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قصدت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 ظاهراً ولو قبل منه عدم القصد إلى أصل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الثاني هو الحلف بالأسماء المختصّة به تعالى ولا يطلق على غيره،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الذي ليس قبله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 الذي لا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الذي 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حكم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وعد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القسم</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أنّه من الثالث؛ لأنّهما يطلقان في حقّ غير اللّه تعالى،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وَتَخْلُقُونَ إفكَاً</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وَارْزُقُوهُمْ</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والقسم الثالث ما يطلق في حقّ اللّه تعالى وحقّ غيره، لكن الغالب استعماله في حقّ </w:t>
      </w:r>
    </w:p>
    <w:p>
      <w:pPr>
        <w:pStyle w:val="BookText"/>
        <w:rPr/>
      </w:pPr>
      <w:r>
        <w:rPr>
          <w:rFonts w:ascii="Amiri" w:hAnsi="Amiri" w:eastAsia="Amiri" w:cs="Amiri"/>
          <w:color w:val="111111"/>
          <w:sz w:val="28"/>
          <w:sz w:val="28"/>
          <w:szCs w:val="28"/>
          <w:rtl w:val="true"/>
          <w:lang w:bidi="ar-SA"/>
        </w:rPr>
        <w:t>ولا تنعقد بما لا ينصرف إطلاقه إليه،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نوى بها الحلف؛ لأنّها مشتركة، فلم يكن لها حرمة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تعالى، وإن تقيّد في حقّ غيره بضرب من التقييد،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تستعمل في حقّ غيره تعالى،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رحيم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 لفلان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من أسمائه تعالى قسم رابع، وهو ما يطلق في حقّه تعالى وفي حقّ غيره، ولا يغلب استعماله في في أحد الطرفين،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أشبهها، فلا يكون يميناً وإن نوى بها الحلف؛ لأنّها بسبب اشتراكها بين الخالق والمخلوق إطلاقاً واحداً ليس لها حرمة ولا عظم، فلا ينعقد بها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التقسيم بأنّ مرجع القسم الأوّل إلى أسماء تدلّ على صفات الأفعال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هي أبعد من الأسماء الدالة على صفات الذات، التي هي دون اسم الذات وهو اللّه جلّ اسمه، بل هو الاسم الجامع</w:t>
      </w:r>
      <w:r>
        <w:rPr>
          <w:rStyle w:val="FootnoteAnchor"/>
          <w:rtl w:val="true"/>
        </w:rPr>
        <w:footnoteReference w:id="71"/>
      </w:r>
      <w:r>
        <w:rPr>
          <w:rFonts w:ascii="Amiri" w:hAnsi="Amiri" w:eastAsia="Amiri" w:cs="Amiri"/>
          <w:color w:val="111111"/>
          <w:sz w:val="28"/>
          <w:sz w:val="28"/>
          <w:szCs w:val="28"/>
          <w:rtl w:val="true"/>
          <w:lang w:bidi="ar-SA"/>
        </w:rPr>
        <w:t>، فيكون القسم الأوّل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تخصيص هذه الموضوعات يقسم من حيث دلالتها على ذاته تعالى من غير احتمال مشاركة غيره تعالى، ومع ذلك ليست من أسمائه تعالى المختصّة ولا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جعلوها في المرتبة الأولى لمناسبة التقسيم، فإنّ أسماءه تعالى لما انقسمت إلى أقسام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المختصّ به، والمشترك الغالب وغيره، والدالّ على صفة فعل وغير ذلك من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يناسب إدخال هذه في جملة الأقسام ولو ناسبت بعضها؛ لأنّها ليست بأسماء، ولا تأخيرها عنها؛ لأنّها أخصّ به تعالى من كثير من الأقسام، فأفردت قسماً وجعلت أولاً؛ الجهة اختصاصها، ولكونها قسماً لا ينقسم، وما هذا شأنه يقدم في القسمة على ما ينقسم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اللّه وإن كان أدلّ على الذات منها إلّا أنّه من جملة أسمائه تعالى، فناسب ذكره مع باقي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قصد المعاني الموجبة للحال لم تنعقد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قصد كونه قادراً عالماً جرى مجرى القسم باللّه القادر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تنعقد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وجلال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وكبرياء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الأسماء، فلم يكن فيما ذكروه من التقسيم والترتيب قصور من هذا الوجه، وإن كان ما اعتبره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أيضاً، إلّا أنّه غير مناف لما ذكره الجماعة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وقدرة اللّه وعلم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بهما صفاته القديمة الزائدة على الذات كما تقوله الأشاعرة</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يراد بهما نفس المقدور والمعلوم، كما يقال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اغفر لنا علمك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معلومك، 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قدرة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مقدوره، وقد يراد بهما ذات اللّه العالم القادر، من حيث إن صفاته تعالى أمور اعتبارية ليست زائدة على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قصد الحالف بأحدهما المعنى الأوّل لم ينعقد؛ لأنّه حلف بغير اللّه، وكذا إن قصد المعنى الثاني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قصد الثالث انعقدت؛ لأنّه حلف باللّه، وإن أطلق فالوجه الانعقاد؛ حملاً لكلامه على المعنى الحق، ولأنّه أغلب خصوصاً إذا كان يعتقد ذلك، ويحتمل العدم؛ لاشتراك اللفظ فيسقط حرمته، وكون المسألة اجتهادية قد اختلف فيها أكابر العلماء، فلا ينصرف إلى أحد الأمرين بدون القصد، وذلك يوجب وقوف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الحلف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فتنعقد اليمين به مطلقاً؛ لأنّها وإن شاركت القدرة والعلم في الصفات لكن هذه ليست من الصفات التي ذهب بعضهم إلى زيادتها </w:t>
      </w:r>
      <w:r>
        <w:rPr>
          <w:rStyle w:val="FootnoteAnchor"/>
          <w:rtl w:val="true"/>
        </w:rPr>
        <w:footnoteReference w:id="74"/>
      </w:r>
      <w:r>
        <w:rPr>
          <w:rFonts w:ascii="Amiri" w:hAnsi="Amiri" w:eastAsia="Amiri" w:cs="Amiri"/>
          <w:color w:val="111111"/>
          <w:sz w:val="28"/>
          <w:sz w:val="28"/>
          <w:szCs w:val="28"/>
          <w:rtl w:val="true"/>
          <w:lang w:bidi="ar-SA"/>
        </w:rPr>
        <w:t>، وإنّما مرجعها إلى ذات اللّه تعالى المتصفة بالكبرياء والعظمة والجلّال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في انعقاد اليمين في الجميع ممّا ذكر، ومن أنّ اشتراك القدرة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أحلف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أقسمت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حلفت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أردت الإخبار عن يمين ماضية، قبل؛ لأنّه إخبار عن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ينطق بلفظة الجلالة لم تنعقد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 يمنع من الانعقاد بهما وإن قصد بهما اللّه تعالى، كغيرهما من أسمائه المشتركة من غير أغلبية عليه تعالى والعظمة والجلّال والكبرياء كذلك ؛ لأنّها تستعمل في الصفة الزائدة، وربما أطلقت على ما يطلق عليه القدرة والعلم، ويقول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عاينت كبرياء اللّه وعظمته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 مثل ذلك؛ ولأنّ هذه الصفات ليست من أسماء اللّه تعالى الغالبة ولا المشتركة، فلا ينعقد بها اليمين؛ لأنّها لا تنعقد إلّا باللّه وأسمائه والأشهر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أو أحلف باللّه، كان يميناً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ينطق بالجلالة لم ينعقد يمينه قطعاً </w:t>
      </w:r>
      <w:r>
        <w:rPr>
          <w:rStyle w:val="FootnoteAnchor"/>
          <w:rtl w:val="true"/>
        </w:rPr>
        <w:footnoteReference w:id="75"/>
      </w:r>
      <w:r>
        <w:rPr>
          <w:rFonts w:ascii="IRNazanin" w:hAnsi="IRNazanin" w:eastAsia="IRNazanin"/>
          <w:color w:val="111111"/>
          <w:sz w:val="28"/>
          <w:sz w:val="28"/>
          <w:szCs w:val="28"/>
          <w:rtl w:val="true"/>
          <w:lang w:bidi="fa-IR"/>
        </w:rPr>
        <w:t>لعدم حلفه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نطق بها، فإن قصد اليمين أو أطلق انعقدت أمّا مع القصد فواضح، وأمّا مع الإطلاق؛ فلأنّه إنشاء يمين </w:t>
      </w:r>
      <w:r>
        <w:rPr>
          <w:rStyle w:val="FootnoteAnchor"/>
          <w:rtl w:val="true"/>
        </w:rPr>
        <w:footnoteReference w:id="76"/>
      </w:r>
      <w:r>
        <w:rPr>
          <w:rFonts w:ascii="Amiri" w:hAnsi="Amiri" w:eastAsia="Amiri" w:cs="Amiri"/>
          <w:color w:val="111111"/>
          <w:sz w:val="28"/>
          <w:sz w:val="28"/>
          <w:szCs w:val="28"/>
          <w:rtl w:val="true"/>
          <w:lang w:bidi="ar-SA"/>
        </w:rPr>
        <w:t>عرفاً وشرعاً،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وَأَقْسَمُواْ بِاللّه جَهْدَ أَيْمانهم</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فيحمل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الوعد في الأوّل والإخبار في الثاني، فقد أطلق المصنّف وجماعة</w:t>
      </w:r>
      <w:r>
        <w:rPr>
          <w:rStyle w:val="FootnoteAnchor"/>
          <w:rtl w:val="true"/>
        </w:rPr>
        <w:footnoteReference w:id="78"/>
      </w:r>
      <w:r>
        <w:rPr>
          <w:rFonts w:ascii="Amiri" w:hAnsi="Amiri" w:eastAsia="Amiri" w:cs="Amiri"/>
          <w:color w:val="111111"/>
          <w:sz w:val="28"/>
          <w:sz w:val="28"/>
          <w:szCs w:val="28"/>
          <w:rtl w:val="true"/>
          <w:lang w:bidi="ar-SA"/>
        </w:rPr>
        <w:t>، قبوله؛ لظهور الاحتمال، وأصالة عدم الانعقاد، وكون ذلك راجعاً إلى قصده وهو أعلم به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عدم القبول ظاهراً؛ لظهور كونه إنشاء، كما لا يقبل إخباره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أردت طلاقاً سابقاً، ولأنّ اللفظ إذا كان محتملاً للأمرين لم يحمل على اليمين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للشيخ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كذلك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أعزم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من ألفاظ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الإطلاق، بل يتوقّف الحكم بكونه يميناً على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حمل الإطلاق على اليمين لا يقبل منه غيره ظاهراً كما في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إلّا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فالأشهر أنّه كالسابق يكون يميناً مع قصده وإطلاقه لورود الشرع بهذه اللفظة بمعنى اليمين،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نَشْهَدُ إِنَّكَ لَرَسُولُ اللّه</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نحلف؛ ولذلك قال تعالى على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أَيْمَانَهُمْ جُنَّةٌ</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غير القسم كالوعد والإخبار عن الماضي، قبل؛ للاحتمال كالسابق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به اليمين كان يميناً، وإن أطلق أو لم يرد لم يكن يميناً</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والثانى فى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يميناً مطلقاً؛ لأنّ لفظ الشهادة لا يسمّى يميناً</w:t>
      </w:r>
      <w:r>
        <w:rPr>
          <w:rStyle w:val="FootnoteAnchor"/>
          <w:rtl w:val="true"/>
        </w:rPr>
        <w:footnoteReference w:id="82"/>
      </w:r>
      <w:r>
        <w:rPr>
          <w:rFonts w:ascii="Amiri" w:hAnsi="Amiri" w:eastAsia="Amiri" w:cs="Amiri"/>
          <w:color w:val="111111"/>
          <w:sz w:val="28"/>
          <w:sz w:val="28"/>
          <w:szCs w:val="28"/>
          <w:rtl w:val="true"/>
          <w:lang w:bidi="ar-SA"/>
        </w:rPr>
        <w:t>، ولم يطرد به عرف اللغة ولا الشرع، بخلاف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بوحدانية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يبتدئ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لأفعلنّ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كذلك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أعزم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عزمت باللّه لأفعلن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يكون يميناً مطلقاً لأنّ العرف لم يطّرد بجعله يميناً، ولا ورد الشرع به، ولإمكان أن يريد الإخبار عن عزمه والحلف على المعزوم عليه أو الوعد بذلك، خلافاً لبعض العامّة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مقتضى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للشيخ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في المشبه به أنّه يحمل على اليمين إلّا مع دعوى إرادة الإخبار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 الشهادة كذلك، وأن أحد قولى الشيخ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صرّح به الشيخ خلاف ذلك، وأنّه لا يصير يميناً 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قصد اليمين لا مع الإطلاق، بخلاف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الفرق أنّ القسم ظاهر في اليمين، وحمله على غيره خلاف الظاهر، فلا يصار إليه إلّا مع دعوى إرادته، بخلاف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المعنى صرّح غير الشيخ من أتباعه</w:t>
      </w:r>
      <w:r>
        <w:rPr>
          <w:rStyle w:val="FootnoteAnchor"/>
          <w:rtl w:val="true"/>
        </w:rPr>
        <w:footnoteReference w:id="84"/>
      </w:r>
      <w:r>
        <w:rPr>
          <w:rFonts w:ascii="Amiri" w:hAnsi="Amiri" w:eastAsia="Amiri" w:cs="Amiri"/>
          <w:color w:val="111111"/>
          <w:sz w:val="28"/>
          <w:sz w:val="28"/>
          <w:szCs w:val="28"/>
          <w:rtl w:val="true"/>
          <w:lang w:bidi="ar-SA"/>
        </w:rPr>
        <w:t>، والعلّامة في المختلف والتحرير</w:t>
      </w:r>
      <w:r>
        <w:rPr>
          <w:rStyle w:val="FootnoteAnchor"/>
          <w:rtl w:val="true"/>
        </w:rPr>
        <w:footnoteReference w:id="85"/>
      </w:r>
      <w:r>
        <w:rPr>
          <w:rFonts w:ascii="Amiri" w:hAnsi="Amiri" w:eastAsia="Amiri" w:cs="Amiri"/>
          <w:color w:val="111111"/>
          <w:sz w:val="28"/>
          <w:sz w:val="28"/>
          <w:szCs w:val="28"/>
          <w:rtl w:val="true"/>
          <w:lang w:bidi="ar-SA"/>
        </w:rPr>
        <w:t>، وفي القواعد وافق المصنّف على الحكم بانعقاد اليمين مع الإطلاق</w:t>
      </w:r>
      <w:r>
        <w:rPr>
          <w:rStyle w:val="FootnoteAnchor"/>
          <w:rtl w:val="true"/>
        </w:rPr>
        <w:footnoteReference w:id="86"/>
      </w:r>
      <w:r>
        <w:rPr>
          <w:rFonts w:ascii="Amiri" w:hAnsi="Amiri" w:eastAsia="Amiri" w:cs="Amiri"/>
          <w:color w:val="111111"/>
          <w:sz w:val="28"/>
          <w:sz w:val="28"/>
          <w:szCs w:val="28"/>
          <w:rtl w:val="true"/>
          <w:lang w:bidi="ar-SA"/>
        </w:rPr>
        <w:t>، وكذلك في الدروس ناقلاً له عن الشيخ</w:t>
      </w:r>
      <w:r>
        <w:rPr>
          <w:rStyle w:val="FootnoteAnchor"/>
          <w:rtl w:val="true"/>
        </w:rPr>
        <w:footnoteReference w:id="87"/>
      </w:r>
      <w:r>
        <w:rPr>
          <w:rFonts w:ascii="Amiri" w:hAnsi="Amiri" w:eastAsia="Amiri" w:cs="Amiri"/>
          <w:color w:val="111111"/>
          <w:sz w:val="28"/>
          <w:sz w:val="28"/>
          <w:szCs w:val="28"/>
          <w:rtl w:val="true"/>
          <w:lang w:bidi="ar-SA"/>
        </w:rPr>
        <w:t>، كما أطلقه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فإنّ الشيخ اعتبر في انعقاده يميناً قصده، وصرّح مع الإطلاق بعدم الانعقاد، وكذلك حكم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أقسمت</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فرّق بين اللفظين</w:t>
      </w:r>
      <w:r>
        <w:rPr>
          <w:rStyle w:val="FootnoteAnchor"/>
          <w:rtl w:val="true"/>
        </w:rPr>
        <w:footnoteReference w:id="89"/>
      </w:r>
      <w:r>
        <w:rPr>
          <w:rFonts w:ascii="Amiri" w:hAnsi="Amiri" w:eastAsia="Amiri" w:cs="Amiri"/>
          <w:color w:val="111111"/>
          <w:sz w:val="28"/>
          <w:sz w:val="28"/>
          <w:szCs w:val="28"/>
          <w:rtl w:val="true"/>
          <w:lang w:bidi="ar-SA"/>
        </w:rPr>
        <w:t>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معتبر في سائر الأيمان، فكيف ينعقد هنا مع الإطلاق، فيكون تقييد الشيخ أجود من إطلاق من حكم بصحته مع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بالقصد الذي لم يعتبره القصد إلى اليمين الموجب لانعقاده في نفس الأمر ؛ لأنّ ذلك لا نزاع في اعتباره، وإنّما الكلام في القصد الذي لا يحكم بوقوع اللفظ المحتمل بدونه، كما سبق البحث فيه في الفرق بين اللفظ الصريح والكناية في الطلاق وغيره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إذا كان صريحاً يحكم بوقوعه على من تلفظ به ظاهراً وإن لم يعلم منه قصده إلى مدلول اللفظ، وإن كان محتملاً على السواء لا يحكم به إلّا مع تصريحه بإرادة المعنى المطلوب، هذا بحسب الظاهر، وأمّا فيما بينه وبين الظاهر، وأمّا فيما بينه وبين اللّه تعالى فالمعتبر ما نواه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فيحكم بوقوع اليمين ممّن سمع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أقسمت باللّه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يخبر </w:t>
      </w:r>
      <w:bookmarkStart w:id="67" w:name="pg11065_85777"/>
    </w:p>
    <w:p>
      <w:pPr>
        <w:pStyle w:val="Heading4"/>
        <w:numPr>
          <w:ilvl w:val="3"/>
          <w:numId w:val="1"/>
        </w:numPr>
        <w:rPr/>
      </w:pPr>
      <w:bookmarkStart w:id="68" w:name="__RefHeading___Toc4036949_1067777946"/>
      <w:bookmarkStart w:id="69" w:name="_Toc25"/>
      <w:bookmarkEnd w:id="67"/>
      <w:bookmarkEnd w:id="68"/>
      <w:r>
        <w:rPr>
          <w:rtl w:val="true"/>
        </w:rPr>
        <w:t>عدم انعقاد اليمين بغير أسماء اللّه من المخلوقات</w:t>
      </w:r>
      <w:r>
        <w:rPr>
          <w:rtl w:val="true"/>
        </w:rPr>
        <w:t xml:space="preserve">... </w:t>
      </w:r>
      <w:r>
        <w:rPr>
          <w:rtl w:val="true"/>
        </w:rPr>
        <w:t>والأماكن</w:t>
      </w:r>
      <w:bookmarkEnd w:id="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 اللّه كان قسماً، وانعقدت به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تنعقد اليمين بالطلاق ولا بالعتاق ولا بالتحريم، ولا بالظهار، ولا بالحرم، ولا بالكعبة والمصحف والقرآن، والأبوين، ولا بالنبيّ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إرادة الخبر، ولا يحكم على من سمع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باللّه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إخباره بإرادة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قول الشيخ لا يحكم باليمين فيهما إلّا مع إخباره بإرادة اليمين</w:t>
      </w:r>
      <w:r>
        <w:rPr>
          <w:rStyle w:val="FootnoteAnchor"/>
          <w:rtl w:val="true"/>
        </w:rPr>
        <w:footnoteReference w:id="91"/>
      </w:r>
      <w:r>
        <w:rPr>
          <w:rFonts w:ascii="Amiri" w:hAnsi="Amiri" w:eastAsia="Amiri" w:cs="Amiri"/>
          <w:color w:val="111111"/>
          <w:sz w:val="28"/>
          <w:sz w:val="28"/>
          <w:szCs w:val="28"/>
          <w:rtl w:val="true"/>
          <w:lang w:bidi="ar-SA"/>
        </w:rPr>
        <w:t xml:space="preserve">، كما لو تلفّظ بالكنايات في الطلاق والظهار وقلنا بوقوعهما بها أو ببعضها، على ما سبق تحقيقه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 لعمر اللّه كان قسماً، وانعقدت به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بفتح العين مرفوع على الابتداء، والخبر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اللّه 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بمعنى البقاء والحياة </w:t>
      </w:r>
      <w:r>
        <w:rPr>
          <w:rStyle w:val="FootnoteAnchor"/>
          <w:rtl w:val="true"/>
        </w:rPr>
        <w:footnoteReference w:id="93"/>
      </w:r>
      <w:r>
        <w:rPr>
          <w:rFonts w:ascii="Amiri" w:hAnsi="Amiri" w:eastAsia="Amiri" w:cs="Amiri"/>
          <w:color w:val="111111"/>
          <w:sz w:val="28"/>
          <w:sz w:val="28"/>
          <w:szCs w:val="28"/>
          <w:rtl w:val="true"/>
          <w:lang w:bidi="ar-SA"/>
        </w:rPr>
        <w:t xml:space="preserve">، وهو قريب من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يستعمل في القسم إلّا مفتوحاً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بهذا المعنى محتمل للمعاني المانعة من انعقاد اليمين كالقدرة والعلم وغيرهما من الصفات، لكنه لما استعمل في اليمين عرفاً وشرعاً حكموا بانعقاده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تنعقد اليمين بالطلاق ولا بالعتاق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بين الأصحّاب أنّ اليمين لا تنعقد إلّا باللّه تعالى وأسمائه المذكورة سابقاً، ولا تنعقد بغيره من المخلوقات المعظّمة والأماكن المشرّفة، كالأنبياء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والملائكة والحرم والكعبة وغيرها،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تحلفوا إلّا باللّه</w:t>
      </w:r>
      <w:r>
        <w:rPr>
          <w:rFonts w:eastAsia="Amiri" w:cs="Amiri" w:ascii="Amiri" w:hAnsi="Amiri"/>
          <w:color w:val="111111"/>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حالفاً فليحلف باللّه أو ليصمت</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وَأَلَّيْلِ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وحقّ اللّه فإنّه حلف بحقه 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يَغْشَىٰ</w:t>
      </w:r>
      <w:r>
        <w:rPr>
          <w:rFonts w:eastAsia="Amiri" w:cs="Amiri" w:ascii="Amiri" w:hAnsi="Amiri"/>
          <w:color w:val="111111"/>
          <w:sz w:val="28"/>
          <w:szCs w:val="28"/>
          <w:rtl w:val="true"/>
          <w:lang w:bidi="ar-SA"/>
        </w:rPr>
        <w:t>»</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إِذَا هَوَى</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وما أشبه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يقسم من خلقه بما شاء، وليس لخلقه أن يقسموا إلّا به</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وشذّ قول ابن الجنيد بانعقاده بما عظّم اللّه من الحقوق،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 رسول اللّه، وحقّ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وبالطلاق والعتاق والصدقة ونحوها</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وحقّ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حلف بحقه 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به ما يجب له على عباده من العبادات التي أمر بها،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يا رسول اللّه ما حقّ اللّه على عباده؟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يشركوا به شيئاً، ويعبدوه، ويقيموا الصلاة ويؤتوا الزكاة</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يراد به القرآن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لَحَقُّ الْيَقِينِ</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يعني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يراد به اللّه الحقّ كغيره من الصفات الراجعة إلى ذاته من غير اعتبار زيادة فإذا قال الإنسان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وحقّ اللّه 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تنعقد اليمين؛ لاشتراكه بين أمور كثيرة أكثرها لا تنعقد به الیمین، سواء قصد تلك الأفراد أم أطلق؛ لأنّ المتبادر من حقّه غيره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المبسوط </w:t>
      </w:r>
      <w:r>
        <w:rPr>
          <w:rStyle w:val="FootnoteAnchor"/>
          <w:rtl w:val="true"/>
        </w:rPr>
        <w:footnoteReference w:id="102"/>
      </w:r>
      <w:r>
        <w:rPr>
          <w:rFonts w:ascii="Amiri" w:hAnsi="Amiri" w:eastAsia="Amiri" w:cs="Amiri"/>
          <w:color w:val="111111"/>
          <w:sz w:val="28"/>
          <w:sz w:val="28"/>
          <w:szCs w:val="28"/>
          <w:rtl w:val="true"/>
          <w:lang w:bidi="ar-SA"/>
        </w:rPr>
        <w:t>وجماعة</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تنعقد اليمين بذلك؛ لأنّها يمين عرفاً، ولأغلبية </w:t>
      </w:r>
      <w:bookmarkStart w:id="70" w:name="pg11065_85781"/>
    </w:p>
    <w:p>
      <w:pPr>
        <w:pStyle w:val="Heading4"/>
        <w:numPr>
          <w:ilvl w:val="3"/>
          <w:numId w:val="1"/>
        </w:numPr>
        <w:rPr/>
      </w:pPr>
      <w:bookmarkStart w:id="71" w:name="__RefHeading___Toc4036951_1067777946"/>
      <w:bookmarkStart w:id="72" w:name="_Toc26"/>
      <w:bookmarkEnd w:id="70"/>
      <w:bookmarkEnd w:id="71"/>
      <w:r>
        <w:rPr>
          <w:rtl w:val="true"/>
        </w:rPr>
        <w:t>لا تنعقد اليمين إلّا بالنيّة</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تنعقد اليمين إلّا بالنيّة، ولو حلف من غير نيّة لم تنعقد، سواء كان بصريح أو كناية، وهي يمين اللغو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والاستثناء بالمشيئة يوقف اليمين عن الانعقاد إذا اتصل باليمين، أو انفصل بما جرت العادة أن الحالف لم يستوف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تراخى عن ذلك من غير عذر حكم باليمين، ولغي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رواية مهجورة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استعمالها في المعنى الأخير، 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عامّة، فإذا أُضيف إلى اللّه تعالى اختصّ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يميناً كسائر صفات ذاته من العظمة والعزّة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عدم الانعقاد لو قصد به أحد المعنيين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تنعقد اليمين إلّا بالنيّة، ولو حلف من غير نيّة لم تنعقد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بالنيّة القصد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واحترز به عمّن سبق لسانه إلى كلمة اليمين كقوله في حالة غضب أو لجاج أو عجلة أو صلة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يمينه لا تنعقد ولا يتعلّق به كفّارة؛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فِى أَيْمَانِكُمْ وَلَكِن يُؤَاخِذُكُم بِمَا عَقَّدتُّمْ الْأَيْمَانَ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فعن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اللغو هو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وبلى واللّه، ولا يعقد على شيء</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قصد الحلف على شيء فسبق لسانه إلى غيره فهو في معنى لغو اليمين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فرق مع عدم القصد بين الصريح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والكناية كحلفه بما يحتمل اليمين و غیره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وحقّ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والاستثناء بالمشيئة يوقف اليمين عن الانعقاد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ولا تكفي النيّة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الاستثناء بالمشيئة هنا أن يقول بعد اليمين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عقّب اليمين بها لم يحنث بالفعل المحلوف عليه ولم تلزمه الكفّارة؛ لما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حلف على </w:t>
      </w:r>
      <w:bookmarkStart w:id="73" w:name="pg11065_85783"/>
    </w:p>
    <w:p>
      <w:pPr>
        <w:pStyle w:val="Heading4"/>
        <w:numPr>
          <w:ilvl w:val="3"/>
          <w:numId w:val="1"/>
        </w:numPr>
        <w:rPr/>
      </w:pPr>
      <w:bookmarkStart w:id="74" w:name="__RefHeading___Toc4036953_1067777946"/>
      <w:bookmarkStart w:id="75" w:name="_Toc27"/>
      <w:bookmarkEnd w:id="73"/>
      <w:bookmarkEnd w:id="74"/>
      <w:r>
        <w:rPr>
          <w:rtl w:val="true"/>
        </w:rPr>
        <w:t>الاستثناء بالمشيئة في اليمين يوقف اليمين عن الانعقاد</w:t>
      </w:r>
      <w:bookmarkEnd w:id="75"/>
    </w:p>
    <w:p>
      <w:pPr>
        <w:pStyle w:val="BookText"/>
        <w:rPr/>
      </w:pPr>
      <w:r>
        <w:rPr>
          <w:rFonts w:ascii="Amiri" w:hAnsi="Amiri" w:eastAsia="Amiri" w:cs="Amiri"/>
          <w:color w:val="111111"/>
          <w:sz w:val="28"/>
          <w:sz w:val="28"/>
          <w:szCs w:val="28"/>
          <w:rtl w:val="true"/>
          <w:lang w:bidi="ar-SA"/>
        </w:rPr>
        <w:t>ويشترط في الاستثناء النطق، ولا تكفي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لأدخل الدار إن شاء زيد فقد علّق اليمين على مشيئته، فإن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انعقدت اليمين، وإن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جهل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بموت أو 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تنعقد اليمين؛ لفوات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لم يحنث</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استثنى في يمين فلا حنث عليه ولا كفّارة</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فرق بين ما يعلم مشيئة اللّه فيه كالواجب والندب وغيرهما؛ لعموم النص، خلافاً للعلّامة حيث خصّ الحكم بما لا يعلم فيه المشيئة </w:t>
      </w:r>
      <w:r>
        <w:rPr>
          <w:rStyle w:val="FootnoteAnchor"/>
          <w:rtl w:val="true"/>
        </w:rPr>
        <w:footnoteReference w:id="108"/>
      </w:r>
      <w:r>
        <w:rPr>
          <w:rFonts w:ascii="Amiri" w:hAnsi="Amiri" w:eastAsia="Amiri" w:cs="Amiri"/>
          <w:color w:val="111111"/>
          <w:sz w:val="28"/>
          <w:sz w:val="28"/>
          <w:szCs w:val="28"/>
          <w:rtl w:val="true"/>
          <w:lang w:bidi="ar-SA"/>
        </w:rPr>
        <w:t>نظراً إلى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أن يتلفظ بكلمة الاستثناء، فلو نوى بقلبه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تعتبر نيّته، ولم يندفع الحنث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يكون قاصداً إلى التلفظ بها كاليمين، فلو سبق لسانه إليها من غير قصد لم يعتدّ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يكون كلمة الاستثناء متصلة باليمين لا يتخلّلها كلام ولا سكوت، إلّا أن يكون قليلاً كنفس</w:t>
      </w:r>
      <w:r>
        <w:rPr>
          <w:rStyle w:val="FootnoteAnchor"/>
          <w:rtl w:val="true"/>
        </w:rPr>
        <w:footnoteReference w:id="109"/>
      </w:r>
      <w:r>
        <w:rPr>
          <w:rFonts w:ascii="Amiri" w:hAnsi="Amiri" w:eastAsia="Amiri" w:cs="Amiri"/>
          <w:color w:val="111111"/>
          <w:sz w:val="28"/>
          <w:sz w:val="28"/>
          <w:szCs w:val="28"/>
          <w:rtl w:val="true"/>
          <w:lang w:bidi="ar-SA"/>
        </w:rPr>
        <w:t>، وعي وتذكر وسعال ونحو ذلك ممّا لا يخل بالمتابعة عرفاً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التي أشار إليها المصنّف بعدم اشتراط الاتصال رواها عبداللّه بن ميمون القدّاح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للعبد أن يستثني في اليمين ما بينه وبين أربعين يوماً إذا نسي</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مرويّ أيضاً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مهجورة لم يعمل بها أحد من الأصحّاب وإن كانت معتبرة الأسناد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لأدخلنّ الدار إلّا أن يشاء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عقد اليمين، وجعل الاستثناء مشيئة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شئت أن لا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اليمين؛ لأنّ الاستثناء من الإثبات نفى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دخلت إلّا أن يشاء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شنت أن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سقط حكم اليمين؛ لأنّ الاستثناء من النفي 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وحملت على ما لو استثنى بالنيّة واستمرت كذلك إلى أربعين يوماً ثمّ أظهرها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اكتفى بالاستثناء نيّة؛ لأنّ اليمين تتخصص بالنيّة، كما إذا حلف على عام وخصصه بالنيّة أو مطلق وقيده بها،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استثنى سرّاً لم ينو شمول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الاستثناء يوقف اليمين فلا يتقيد حينئذٍ بالأربعين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بالأربعين للمبالغة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وقفت دائماً كان التقييد بالدوام أو بما زاد عليها أبلغ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مع اتصاله باليمين بين تأخره عنها وتقدمه وتوسّطه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مع تأخيره إن كان عازماً عليه من ابتداء اليمين فلا إشكال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عزم عليه في أثنائه أو بعده بغير فصل فوجهان أصحهما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لأفعلنّ كذا إلّا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أفعل إلّا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فوجهان، أشهرهما أنّه كالأوّل، فلا يحنث بالفعل ولا بعدمه، ويحتمل الحنث في الأوّل إن لم يفعل وفي الثاني إن فعل؛ لأنّ شرط منع الحنث 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 لأدخلن الدار إلّا أن يشاء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 اليمين بشرط في عقدها وحلّها جائز، سواء كان الشرط مشيئة غيره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المصنّف من تعليقها بالمشيئة صوراً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يعلق عقدها على مشيئة زيد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لأدخلنّ الدار إن شاء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علق انعقاد اليمين على مشيئة زيد فيكون مشيئته شرطاً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انعقدت؛ لوجود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ينعقد؛ لفقد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جهل حال مشيئته بموت أو غيبة أو غيرهما؛ لعدم حصول شرط الانعقاد وهو مشيئته إن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الصورة لا إشكال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يعلّق الحلّ على مشيئته،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لأدخلن الدار إلّا أن يشاء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قد عقد اليمين، ولكن جعل لحلها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يشاء زيد أن لا يدخلها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دخل قبل مشيئته برّ، سواء شاء زيد بعد ذلك أم لا؛ لحصول الحلّ بفعل مقتضى اليمين فلا تؤثّر المشيئة بعده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يدخلها وشاء زيد أن لا يدخلها برّ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معنى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أنّ متعلّق المشيئة المذكورة هو عدم دخوله،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لأدخلن إلّا أن يشاء زيد أن لا أدخل فلا 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المستثنى والمستثنى منه متضادان، والاستثناء من الإثبات نفي ومن النفي إثبات ولمّا كان المحلوف عليه إثبات الدخول كان الاستثناء ضدّه وهو عدم الدخول، فإذا شاءه فقد حلّ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مشيئة زيد الدخول فاليمين بحالها؛ لأنّ مشيئته للفعل غير مستثناة، وكذا لو جهل حال مشيئته؛ لأنّ الانعقاد حاصل، وإنّما الحلّ مشروط بمشيئته عدم الدخول ولم يحصل الشرط فلم يقع الحلّ؛ لأنّها منعقدة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تتعلّق اليمين بنفي الدخول معلّقاً على 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صورتان كالإثبات، ذكر المصنّف منهما واحدةً، وهي المبهم منهما ومحل النظر كالسابقة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دخلت الدار إلّا أن يشاء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كالسابق، فإنّ المستثنى منه نفي فيكون الاستثناء إثباتاً،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دخلتها إلّا أن يشاء زيد أن 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يدخل برّ في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دخل وقد شاء فلان دخوله قبل أن يدخل برّ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bookmarkStart w:id="76" w:name="pg11065_85790"/>
    </w:p>
    <w:p>
      <w:pPr>
        <w:pStyle w:val="Heading4"/>
        <w:numPr>
          <w:ilvl w:val="3"/>
          <w:numId w:val="1"/>
        </w:numPr>
        <w:rPr/>
      </w:pPr>
      <w:bookmarkStart w:id="77" w:name="__RefHeading___Toc4036955_1067777946"/>
      <w:bookmarkStart w:id="78" w:name="_Toc28"/>
      <w:bookmarkEnd w:id="76"/>
      <w:bookmarkEnd w:id="77"/>
      <w:r>
        <w:rPr>
          <w:rtl w:val="true"/>
        </w:rPr>
        <w:t>هل يدخل الاستثناء في الإقرار؟</w:t>
      </w:r>
      <w:bookmarkEnd w:id="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يدخل الاستثناء في غير اليمين وهل يدخل في الإقرار؟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والأشبه أنّه لا 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شاء أن لا يدخل حنث، ولا يغني مشيئة الدخول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تعرف المشيئة فهي منعقدة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اقتضاه لفظ الاستثناء عند الإطلاق أو مع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قصد في استثنائه عكس ذلك فإنّه يقبل ويدين بنيته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أردت بالاستثناء مخالفة مشيئته، فأردت بقولي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أدخلنّ إلّا أن يشاء أن 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أخالفه ولا أدخل، وبقوله</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أدخل إلّا أن يشاء أن لا 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أُخالفه وأدخل فينعكس الحكم فإن شاء في الأُولى أن يدخل قبل دخوله انحلّت اليمين وارتفع وجوب الدخول؛ لوقوع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الثانية إذا شاء أن لا يدخل انحلت اليمين أيضاً؛ لوجود شرط الحلّ، والتضادّ بين المستثنى والمستثنى منه حاصل على هذا التقدير أيضاً، والحكم مع الجهل بمشيئته كالسابق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أنه كلما كان العقد موقوفاً وجهل الشرط فلا عقد، وكلما كان الحلّ موقوفاً فهي منعقدة إلّا مع علم شرط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والصورة الثانية للنفي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دخلت الدار إن شاء زيد أن لا أدخلها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تنعقد يمينه هنا إذا شاء زيد أن لا يدخلها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فيها كالأولى، فتنحلّ بدخولها قبل مشيئته، ويجهل حالها بموت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يدخل الاستثناء في غير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الاستثناء بمشيئة اللّه تعالى لا يدخل في غير اليمين، بمعنى صحة دخوله وإيقافه؛ لأنّه تعليق، فكلّ ما كان شرطه التنجيز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واليمين خرج من ذلك بنص خاصّ وإلّا لكان حكمه كذلك</w:t>
      </w:r>
      <w:r>
        <w:rPr>
          <w:rFonts w:eastAsia="Amiri" w:cs="Amiri" w:ascii="Amiri" w:hAnsi="Amiri"/>
          <w:color w:val="111111"/>
          <w:sz w:val="28"/>
          <w:szCs w:val="28"/>
          <w:rtl w:val="true"/>
          <w:lang w:bidi="ar-SA"/>
        </w:rPr>
        <w:t xml:space="preserve">. </w:t>
      </w:r>
      <w:bookmarkStart w:id="79" w:name="pg11065_85792"/>
    </w:p>
    <w:p>
      <w:pPr>
        <w:pStyle w:val="Heading4"/>
        <w:numPr>
          <w:ilvl w:val="3"/>
          <w:numId w:val="1"/>
        </w:numPr>
        <w:rPr/>
      </w:pPr>
      <w:bookmarkStart w:id="80" w:name="__RefHeading___Toc4036957_1067777946"/>
      <w:bookmarkStart w:id="81" w:name="_Toc29"/>
      <w:bookmarkEnd w:id="79"/>
      <w:bookmarkEnd w:id="80"/>
      <w:r>
        <w:rPr>
          <w:rtl w:val="true"/>
        </w:rPr>
        <w:t>حروف القسم</w:t>
      </w:r>
      <w:bookmarkEnd w:id="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والحروف التي يقسم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والواو، 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خفض ونوى القسم،</w:t>
      </w:r>
    </w:p>
    <w:p>
      <w:pPr>
        <w:pStyle w:val="BookText"/>
        <w:rPr/>
      </w:pPr>
      <w:r>
        <w:rPr>
          <w:rFonts w:ascii="Amiri" w:hAnsi="Amiri" w:eastAsia="Amiri" w:cs="Amiri"/>
          <w:color w:val="111111"/>
          <w:sz w:val="28"/>
          <w:sz w:val="28"/>
          <w:szCs w:val="28"/>
          <w:rtl w:val="true"/>
          <w:lang w:bidi="ar-SA"/>
        </w:rPr>
        <w:t xml:space="preserve">وللشيخ قول بصحته في الطلاق والعتاق والإقرار بمعنى أنّه يوقفه أيضاً </w:t>
      </w:r>
      <w:r>
        <w:rPr>
          <w:rStyle w:val="FootnoteAnchor"/>
          <w:rtl w:val="true"/>
        </w:rPr>
        <w:footnoteReference w:id="114"/>
      </w:r>
      <w:r>
        <w:rPr>
          <w:rFonts w:ascii="Amiri" w:hAnsi="Amiri" w:eastAsia="Amiri" w:cs="Amiri"/>
          <w:color w:val="111111"/>
          <w:sz w:val="28"/>
          <w:sz w:val="28"/>
          <w:szCs w:val="28"/>
          <w:rtl w:val="true"/>
          <w:lang w:bidi="ar-SA"/>
        </w:rPr>
        <w:t xml:space="preserve">استناداً إلى عموم ما دلّ على دخوله في اليمين </w:t>
      </w:r>
      <w:r>
        <w:rPr>
          <w:rStyle w:val="FootnoteAnchor"/>
          <w:rtl w:val="true"/>
        </w:rPr>
        <w:footnoteReference w:id="115"/>
      </w:r>
      <w:r>
        <w:rPr>
          <w:rFonts w:ascii="Amiri" w:hAnsi="Amiri" w:eastAsia="Amiri" w:cs="Amiri"/>
          <w:color w:val="111111"/>
          <w:sz w:val="28"/>
          <w:sz w:val="28"/>
          <w:szCs w:val="28"/>
          <w:rtl w:val="true"/>
          <w:lang w:bidi="ar-SA"/>
        </w:rPr>
        <w:t>، وتعليق الطلاق والعتق والإقرار على المشيئة يمين أيضاً وإن لم يكن باللّه كما مرّ عليه التنبيه في باب الظهار والإيلاء</w:t>
      </w:r>
      <w:r>
        <w:rPr>
          <w:rStyle w:val="FootnoteAnchor"/>
          <w:rtl w:val="true"/>
        </w:rPr>
        <w:footnoteReference w:id="116"/>
      </w:r>
      <w:r>
        <w:rPr>
          <w:rFonts w:ascii="Amiri" w:hAnsi="Amiri" w:eastAsia="Amiri" w:cs="Amiri"/>
          <w:color w:val="111111"/>
          <w:sz w:val="28"/>
          <w:sz w:val="28"/>
          <w:szCs w:val="28"/>
          <w:rtl w:val="true"/>
          <w:lang w:bidi="ar-SA"/>
        </w:rPr>
        <w:t>، وأنّ اليمين والشرط متقاربان في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قوله يقف الطلاق والعتق بذلك كما يقف اليمين وهو في معنى البطلان على قول من أبطل ذلك بتعليقه على الشرط الفاسد، وإنّما يخالفه عند من يقول بصحة العقد والإيقاع وبطلان الشرط خاصّة كابن إدريس</w:t>
      </w:r>
      <w:r>
        <w:rPr>
          <w:rStyle w:val="FootnoteAnchor"/>
          <w:rtl w:val="true"/>
        </w:rPr>
        <w:footnoteReference w:id="117"/>
      </w:r>
      <w:r>
        <w:rPr>
          <w:rFonts w:ascii="Amiri" w:hAnsi="Amiri" w:eastAsia="Amiri" w:cs="Amiri"/>
          <w:color w:val="111111"/>
          <w:sz w:val="28"/>
          <w:sz w:val="28"/>
          <w:szCs w:val="28"/>
          <w:rtl w:val="true"/>
          <w:lang w:bidi="ar-SA"/>
        </w:rPr>
        <w:t>، فإذا علّق الطلاق ونحوه على المشيئة صحّ ولغا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بطلانهما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الشيخ أيضاً في الخلافه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الإقرار فمن قال بدخوله في الطلاق والعتق قال به في الإقرار فحكم بالغاية إذا تعقّبته 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ردّه فيهما اختلفوا هنا، فمنهم من جوّز دخوله فيه، ومنهم العلّامة في المختلف </w:t>
      </w:r>
      <w:r>
        <w:rPr>
          <w:rStyle w:val="FootnoteAnchor"/>
          <w:rtl w:val="true"/>
        </w:rPr>
        <w:footnoteReference w:id="119"/>
      </w:r>
      <w:r>
        <w:rPr>
          <w:rFonts w:ascii="IRNazanin" w:hAnsi="IRNazanin" w:eastAsia="IRNazanin"/>
          <w:color w:val="111111"/>
          <w:sz w:val="28"/>
          <w:sz w:val="28"/>
          <w:szCs w:val="28"/>
          <w:rtl w:val="true"/>
          <w:lang w:bidi="fa-IR"/>
        </w:rPr>
        <w:t xml:space="preserve">نظراً إلى أنّ الإقرار المعلق لا يصحّ، فيكون تعليقه على المشيئة موقفاً له، ولأصالة براءة الذمّة من موجبه والأكثر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عدم دخوله فيه، ويكون تعقیبه به كتعقيب الإقرار بالمبطل فيلغو الاستثناء ويلزم الإقرار، وهذا أقوى كلّ ذلك إذا لم يقصد بالمشيئة التبرك، وإلّا لم يضرّ في الجميع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والحروف التي يقسم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والواو، والتاء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أشبهه الانعقاد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أهل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القسم ثلاثة،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الموحدة، والواو، 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الباء، </w:t>
      </w:r>
    </w:p>
    <w:p>
      <w:pPr>
        <w:pStyle w:val="BookText"/>
        <w:rPr/>
      </w:pPr>
      <w:r>
        <w:rPr>
          <w:rFonts w:ascii="IRNazanin" w:hAnsi="IRNazanin" w:eastAsia="IRNazanin"/>
          <w:color w:val="111111"/>
          <w:sz w:val="28"/>
          <w:sz w:val="28"/>
          <w:szCs w:val="28"/>
          <w:rtl w:val="true"/>
          <w:lang w:bidi="fa-IR"/>
        </w:rPr>
        <w:t>من دون النطق بحرف القسم، على تردّد أشبهه الانعقاد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صلة الحلف والقسم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الحالف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ثمّ لمّا كثر الاستعمال وفهم المقصود حذف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وتلي الباء الواو، وآية قصورها عن الباء أن الباء تدخل على المضمر كما تدخل على</w:t>
      </w:r>
    </w:p>
    <w:p>
      <w:pPr>
        <w:pStyle w:val="BookText"/>
        <w:rPr/>
      </w:pPr>
      <w:r>
        <w:rPr>
          <w:rFonts w:ascii="Amiri" w:hAnsi="Amiri" w:eastAsia="Amiri" w:cs="Amiri"/>
          <w:color w:val="111111"/>
          <w:sz w:val="28"/>
          <w:sz w:val="28"/>
          <w:szCs w:val="28"/>
          <w:rtl w:val="true"/>
          <w:lang w:bidi="ar-SA"/>
        </w:rPr>
        <w:t>المظهر،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 وبه لأفعلنّ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وتلي الواو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تقام التاء مقام الواو، كما في تخمة وهي من الوخامة، وتراث وهو من قولهم 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قصورها أنّها لا تدخل من الأسماء إلّا على اللّه،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تَفْتَوُاْ تَذكُرُ يُوسُفَ</w:t>
      </w:r>
      <w:r>
        <w:rPr>
          <w:rStyle w:val="FootnoteAnchor"/>
          <w:rtl w:val="true"/>
        </w:rPr>
        <w:footnoteReference w:id="1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تَاللّه لأَكِيدَنَّ أَصْنَامَكُم</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ولا تدخل على سائر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لأفعلن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نوى به اليمين فلا شك في كونه يميناً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نحمله عليه مع الإطلاق؛ لاشتهار الصيغة في الحلف لغة </w:t>
      </w:r>
      <w:r>
        <w:rPr>
          <w:rStyle w:val="FootnoteAnchor"/>
          <w:rtl w:val="true"/>
        </w:rPr>
        <w:footnoteReference w:id="122"/>
      </w:r>
      <w:r>
        <w:rPr>
          <w:rFonts w:ascii="Amiri" w:hAnsi="Amiri" w:eastAsia="Amiri" w:cs="Amiri"/>
          <w:color w:val="111111"/>
          <w:sz w:val="28"/>
          <w:sz w:val="28"/>
          <w:szCs w:val="28"/>
          <w:rtl w:val="true"/>
          <w:lang w:bidi="ar-SA"/>
        </w:rPr>
        <w:t>وشرعاً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أرد به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أردت وثقت باللّه واعتصمت به أو أستعين باللّه أو أومن باللّه ثمّ ابتدأت لأفعلنّ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فوجهان، أظهرهما القبول إذا لم يتعلّق به حقّ آدمي، كما لو ادعى عدم القصد، وهذا بخلاف ما لو أتى بالباء أو الواو</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برفع الهاء أو نصبها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لحن، وفي انعقاد اليمين به مع قصده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حذف حروف القسم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ونوى اليمين ففي انعقاده وجهان، من وروده لغةً، ومنه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ركانة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ما أردت إلّا واحدة</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بالجرّ، ولأنّ الجرّ مشعر بالصلة الخافضة، ومن أنّ العادة لم تستمر بالحلف كذلك، ولا يعرفه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اللّه كان يميناً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 اللّه تردّد، من حيث هو جمع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الانعقاد أشبه؛ لأنّه موضوع للقسم بالعرف وكذا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خواص الناس، والأوّل أقوى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رفع أو نصب فالوجهان، وأولى بالوقوع هنا مع النصب؛ لجوازه بنزع الخافض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وشدّد اللام وحذف الألف بعدها، فهو غير ذاكر لاسم اللّه تعالى صريحاً، فإنّ البلّة هي الرطوبة، لكن إن نوى به اليمين فهو لحن شائع في ألسنة العوام والخواصّ، وقد يستجيز العرب حذف الألف في الوقف؛ لأنّ الوقف يقتضي إسكان الهاء، فالوجه وقوع اليمين به مع قصده، ويحتمل العدم؛ لكونه لحناً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يقسم به 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لاها اللّه ما فعلت فتقديره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يؤتى بها في القسم عند حذف حرفه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الهمزة ووصلها، وكلاهما مع إثبات الألف وحذفها، نص عليه ابن هشام في المغني</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من حيث هو جمع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يقسم به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لا حرف، خلافاً للزجّاج والرمّاني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أنّه مفرد مشتق من اليمين، أو جمع يمين، فالبصريون على الأوّل، والكوفيون على الثاني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وهمزته همزة وصل على الأوّل، وقطع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w:t>
      </w:r>
      <w:r>
        <w:rPr>
          <w:rStyle w:val="FootnoteAnchor"/>
          <w:rtl w:val="true"/>
        </w:rPr>
        <w:footnoteReference w:id="127"/>
      </w:r>
      <w:r>
        <w:rPr>
          <w:rFonts w:ascii="IRNazanin" w:hAnsi="IRNazanin" w:eastAsia="IRNazanin"/>
          <w:color w:val="111111"/>
          <w:sz w:val="28"/>
          <w:sz w:val="28"/>
          <w:szCs w:val="28"/>
          <w:rtl w:val="true"/>
          <w:lang w:bidi="fa-IR"/>
        </w:rPr>
        <w:t xml:space="preserve">على القائل بجمعه بجواز کسر همزته وفتح ميمه ولا يجوز مثل ذلك في الجمع من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أكلب</w:t>
      </w:r>
      <w:r>
        <w:rPr>
          <w:rFonts w:eastAsia="IRNazanin" w:cs="IRNazanin"/>
          <w:color w:val="111111"/>
          <w:sz w:val="28"/>
          <w:szCs w:val="28"/>
          <w:rtl w:val="true"/>
          <w:lang w:bidi="fa-IR"/>
        </w:rPr>
        <w:t xml:space="preserve">». </w:t>
      </w:r>
      <w:bookmarkStart w:id="82" w:name="pg11065_85797"/>
    </w:p>
    <w:p>
      <w:pPr>
        <w:pStyle w:val="Heading3"/>
        <w:numPr>
          <w:ilvl w:val="2"/>
          <w:numId w:val="1"/>
        </w:numPr>
        <w:rPr/>
      </w:pPr>
      <w:bookmarkStart w:id="83" w:name="__RefHeading___Toc4036959_1067777946"/>
      <w:bookmarkStart w:id="84" w:name="_Toc30"/>
      <w:bookmarkEnd w:id="82"/>
      <w:bookmarkEnd w:id="83"/>
      <w:r>
        <w:rPr>
          <w:rtl w:val="true"/>
        </w:rPr>
        <w:t>الأمر الثاني في الحالف</w:t>
      </w:r>
      <w:bookmarkEnd w:id="84"/>
    </w:p>
    <w:p>
      <w:pPr>
        <w:pStyle w:val="Heading4"/>
        <w:numPr>
          <w:ilvl w:val="3"/>
          <w:numId w:val="1"/>
        </w:numPr>
        <w:rPr/>
      </w:pPr>
      <w:bookmarkStart w:id="85" w:name="__RefHeading___Toc4036961_1067777946"/>
      <w:bookmarkStart w:id="86" w:name="_Toc31"/>
      <w:bookmarkEnd w:id="85"/>
      <w:r>
        <w:rPr>
          <w:rtl w:val="true"/>
        </w:rPr>
        <w:t>شروط الحالف</w:t>
      </w:r>
      <w:bookmarkEnd w:id="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فيه البلوغ، وكمال العقل والاختيار، والقصد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تنعقد يمين الصغير، ولا المجنون، ولا المكره ولا السكران، ولا الغضبان إلّا أن يملك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في انعقاد اليمين به من حيث إنه جمع يمين على قول</w:t>
      </w:r>
      <w:r>
        <w:rPr>
          <w:rStyle w:val="FootnoteAnchor"/>
          <w:rtl w:val="true"/>
        </w:rPr>
        <w:footnoteReference w:id="128"/>
      </w:r>
      <w:r>
        <w:rPr>
          <w:rFonts w:ascii="Amiri" w:hAnsi="Amiri" w:eastAsia="Amiri" w:cs="Amiri"/>
          <w:color w:val="111111"/>
          <w:sz w:val="28"/>
          <w:sz w:val="28"/>
          <w:szCs w:val="28"/>
          <w:rtl w:val="true"/>
          <w:lang w:bidi="ar-SA"/>
        </w:rPr>
        <w:t xml:space="preserve">، فالقسم به لا باللّه وعلى القول الآخر فالقسم أيضاً بوصف من أوصاف اللّه وهو يمنه وبركته لا باسمه </w:t>
      </w:r>
      <w:r>
        <w:rPr>
          <w:rStyle w:val="FootnoteAnchor"/>
          <w:rtl w:val="true"/>
        </w:rPr>
        <w:footnoteReference w:id="129"/>
      </w:r>
      <w:r>
        <w:rPr>
          <w:rFonts w:ascii="Amiri" w:hAnsi="Amiri" w:eastAsia="Amiri" w:cs="Amiri"/>
          <w:color w:val="111111"/>
          <w:sz w:val="28"/>
          <w:sz w:val="28"/>
          <w:szCs w:val="28"/>
          <w:rtl w:val="true"/>
          <w:lang w:bidi="ar-SA"/>
        </w:rPr>
        <w:t>، ومن أنّه موضوع للقسم عرفاً، والقسم بالوصف الذاتي للّه كالقسم به، ككبرياء اللّه وعظمته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والأغلب في هذا رفعه بالابتداء وإضافته إلى اسم اللّه والتقدير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أيمن اللّه 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جرّه بحرف القسم، وإضافته إلى الكعبة وكاف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 فمقتضب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تخفيفاً بحذف بعض حروفه أو إبداله؛ لكثرة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الفاضل اللغوي ابن برّي</w:t>
      </w:r>
      <w:r>
        <w:rPr>
          <w:rStyle w:val="FootnoteAnchor"/>
          <w:rtl w:val="true"/>
        </w:rPr>
        <w:footnoteReference w:id="130"/>
      </w:r>
      <w:r>
        <w:rPr>
          <w:rFonts w:ascii="Amiri" w:hAnsi="Amiri" w:eastAsia="Amiri" w:cs="Amiri"/>
          <w:color w:val="111111"/>
          <w:sz w:val="28"/>
          <w:sz w:val="28"/>
          <w:szCs w:val="28"/>
          <w:rtl w:val="true"/>
          <w:lang w:bidi="ar-SA"/>
        </w:rPr>
        <w:t>في الاستدراك على الصحاح في هذه الكلمات إحدى وعشرين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وكسرها مع ضم النون وفتحها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وأربع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باللام المكسورة والمفتوحة والنون المفتوحة والمضمومة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ولغتان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 لغات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وكسرها مع ضم الميم، وبفتح الهمزة مع فتح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ولغتان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وضتها مع كسر الهمزة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والنون، وفتحهما، وكسرهما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بالحركات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يقسم به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ويعتبر فيه البلوغ، وكمال العقل، والاختيار، والقصد</w:t>
      </w:r>
      <w:r>
        <w:rPr>
          <w:rFonts w:eastAsia="Amiri" w:cs="Amiri" w:ascii="Amiri" w:hAnsi="Amiri"/>
          <w:color w:val="111111"/>
          <w:sz w:val="28"/>
          <w:szCs w:val="28"/>
          <w:rtl w:val="true"/>
          <w:lang w:bidi="ar-SA"/>
        </w:rPr>
        <w:t xml:space="preserve">». </w:t>
      </w:r>
      <w:bookmarkStart w:id="87" w:name="pg11065_85798"/>
    </w:p>
    <w:p>
      <w:pPr>
        <w:pStyle w:val="Heading4"/>
        <w:numPr>
          <w:ilvl w:val="3"/>
          <w:numId w:val="1"/>
        </w:numPr>
        <w:rPr/>
      </w:pPr>
      <w:bookmarkStart w:id="88" w:name="__RefHeading___Toc4036963_1067777946"/>
      <w:bookmarkStart w:id="89" w:name="_Toc32"/>
      <w:bookmarkEnd w:id="87"/>
      <w:bookmarkEnd w:id="88"/>
      <w:r>
        <w:rPr>
          <w:rtl w:val="true"/>
        </w:rPr>
        <w:t>يمين الكافر</w:t>
      </w:r>
      <w:bookmarkEnd w:id="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تنعقد اليمين بالقصد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وتصحّ اليمين من الكافر، كما تصحّ من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الخلاف لا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في الصيغة اشتراط النيّة</w:t>
      </w:r>
      <w:r>
        <w:rPr>
          <w:rStyle w:val="FootnoteAnchor"/>
          <w:rtl w:val="true"/>
        </w:rPr>
        <w:footnoteReference w:id="131"/>
      </w:r>
      <w:r>
        <w:rPr>
          <w:rFonts w:ascii="Amiri" w:hAnsi="Amiri" w:eastAsia="Amiri" w:cs="Amiri"/>
          <w:color w:val="111111"/>
          <w:sz w:val="28"/>
          <w:sz w:val="28"/>
          <w:szCs w:val="28"/>
          <w:rtl w:val="true"/>
          <w:lang w:bidi="ar-SA"/>
        </w:rPr>
        <w:t>، والمراد منها القصد إليها، فاشتراطه هنا إمّا باعتبار صلاحيته شرطاً للحالف كما يصلح شرطاً لصحة الصيغة، أو للتنبيه على مغايرته لها من وجه، بأن يراد منه اتصاف الحالف به في نفسه، سواء ربط بمقصود أم لا، وبالنيّة ربط القصد بالصيغة الدالة على الحلف، كما ينبه عليه،نشره، فإنّه أخرج باشتراط القصد السكران والغضبان الذي لا يملك نفسه، فإنّه لا قصد لهما في أنفسهما، بخلاف الكامل الخالي من موانع القصد، فإنّه قاصد في الجملة، لكن قد يربط قصده بالصيغة فيكون قاصداً ناوياً، وقد لا يتوجه بقصده إليها فيكون لاغياً بحلفه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وتنعقد اليمين بالقصد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شبهة في انعقادها بالقصد مع باقي الشرائط، وإنّما الغرض أنها لا تنعقد بدونه، فالقصد من العبارة مفهومها لا منطوقها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ونبه بذلك على خلاف بعض العامّة حيث حكم بانعقاد اليمين بالقسم الصريح وإن لم يقصد، وإنّما يتوقّف على القصد ما ليس بصريح كالكناية بالحق والقدرة والكلام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وتصحّ اليمين من الكافر كما تصحّ من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حلف الكافر باللّه تعالى على شيء، سواء كان مقراً باللّه كاليهودي والنصراني ومن كفره ه بجحد فريضة من المسلمين، أم غير مقرّ به كالوثني، ففي انعقاد يمينه أقوال أشهرها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في المبسوط </w:t>
      </w:r>
      <w:r>
        <w:rPr>
          <w:rStyle w:val="FootnoteAnchor"/>
          <w:rtl w:val="true"/>
        </w:rPr>
        <w:footnoteReference w:id="132"/>
      </w:r>
      <w:r>
        <w:rPr>
          <w:rFonts w:ascii="IRNazanin" w:hAnsi="IRNazanin" w:eastAsia="IRNazanin"/>
          <w:color w:val="111111"/>
          <w:sz w:val="28"/>
          <w:sz w:val="28"/>
          <w:szCs w:val="28"/>
          <w:rtl w:val="true"/>
          <w:lang w:bidi="fa-IR"/>
        </w:rPr>
        <w:t xml:space="preserve">وأتباعه </w:t>
      </w:r>
      <w:r>
        <w:rPr>
          <w:rStyle w:val="FootnoteAnchor"/>
          <w:rtl w:val="true"/>
        </w:rPr>
        <w:footnoteReference w:id="133"/>
      </w:r>
      <w:r>
        <w:rPr>
          <w:rFonts w:ascii="Amiri" w:hAnsi="Amiri" w:eastAsia="Amiri" w:cs="Amiri"/>
          <w:color w:val="111111"/>
          <w:sz w:val="28"/>
          <w:sz w:val="28"/>
          <w:szCs w:val="28"/>
          <w:rtl w:val="true"/>
          <w:lang w:bidi="ar-SA"/>
        </w:rPr>
        <w:t xml:space="preserve">، وأكثر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الانعقاد؛ لوجود المقتضي، وهو حلفه باللّه تعالى مع باقي الشرائط، وانتفاء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المانع؛ إذ ليس هناك إلّا كفره، وهو غير مانع؛ لتناول الأدلة الدالة على انعقاد اليمين له من الآيات</w:t>
      </w:r>
      <w:r>
        <w:rPr>
          <w:rStyle w:val="FootnoteAnchor"/>
          <w:rtl w:val="true"/>
        </w:rPr>
        <w:footnoteReference w:id="134"/>
      </w:r>
      <w:r>
        <w:rPr>
          <w:rFonts w:ascii="IRNazanin" w:hAnsi="IRNazanin" w:eastAsia="IRNazanin"/>
          <w:color w:val="111111"/>
          <w:sz w:val="28"/>
          <w:sz w:val="28"/>
          <w:szCs w:val="28"/>
          <w:rtl w:val="true"/>
          <w:lang w:bidi="fa-IR"/>
        </w:rPr>
        <w:t xml:space="preserve">والأخبار </w:t>
      </w:r>
      <w:r>
        <w:rPr>
          <w:rStyle w:val="FootnoteAnchor"/>
          <w:rtl w:val="true"/>
        </w:rPr>
        <w:footnoteReference w:id="135"/>
      </w:r>
      <w:r>
        <w:rPr>
          <w:rFonts w:ascii="Amiri" w:hAnsi="Amiri" w:eastAsia="Amiri" w:cs="Amiri"/>
          <w:color w:val="111111"/>
          <w:sz w:val="28"/>
          <w:sz w:val="28"/>
          <w:szCs w:val="28"/>
          <w:rtl w:val="true"/>
          <w:lang w:bidi="ar-SA"/>
        </w:rPr>
        <w:t xml:space="preserve">، ولأنّ الكفّار مخاطبون بفروع الشرائع، فيدخلون تحت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يُؤَاخِذُكُم بِمَا عَقْدتُّمُ الْأَيْمَانَ</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وغيره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في الخلاف</w:t>
      </w:r>
      <w:r>
        <w:rPr>
          <w:rStyle w:val="FootnoteAnchor"/>
          <w:rtl w:val="true"/>
        </w:rPr>
        <w:footnoteReference w:id="138"/>
      </w:r>
      <w:r>
        <w:rPr>
          <w:rFonts w:ascii="Amiri" w:hAnsi="Amiri" w:eastAsia="Amiri" w:cs="Amiri"/>
          <w:color w:val="111111"/>
          <w:sz w:val="28"/>
          <w:sz w:val="28"/>
          <w:szCs w:val="28"/>
          <w:rtl w:val="true"/>
          <w:lang w:bidi="ar-SA"/>
        </w:rPr>
        <w:t>وابن إدريس</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تنعقد مطلقاً؛ لأنّ شرط صحتها الحلف باللّه والكافر لا يعرف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إطلاق القولين معاً منع ظاهر</w:t>
      </w:r>
    </w:p>
    <w:p>
      <w:pPr>
        <w:pStyle w:val="BookText"/>
        <w:rPr/>
      </w:pPr>
      <w:r>
        <w:rPr>
          <w:rFonts w:ascii="Amiri" w:hAnsi="Amiri" w:eastAsia="Amiri" w:cs="Amiri"/>
          <w:color w:val="111111"/>
          <w:sz w:val="28"/>
          <w:sz w:val="28"/>
          <w:szCs w:val="28"/>
          <w:rtl w:val="true"/>
          <w:lang w:bidi="ar-SA"/>
        </w:rPr>
        <w:t>وفصّل العلّامة في المختلف جيّداً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كفره باعتبار جهله باللّه وعدم علمه به لم تنعقد يمينه؛ لأنّه يحلف بغير اللّه، ولو عبّر به فعبارته لغو ؛ لعدم اعتقاده ما يقتضي تعظيمه بالحلف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جحده باعتبار جحد نبوّة أو فريضة انعقدت يمينه؛ لوجود المقتضي وهو الحلف باللّه تعالى من عارف به إلى آخر ما يعتبر</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وتوقّف فعل المحلوف عليه لو كان طاعة والتكفير على تقدير الحنث على الإسلام</w:t>
      </w:r>
    </w:p>
    <w:p>
      <w:pPr>
        <w:pStyle w:val="BookText"/>
        <w:rPr/>
      </w:pPr>
      <w:r>
        <w:rPr>
          <w:rFonts w:ascii="Amiri" w:hAnsi="Amiri" w:eastAsia="Amiri" w:cs="Amiri"/>
          <w:color w:val="111111"/>
          <w:sz w:val="28"/>
          <w:sz w:val="28"/>
          <w:szCs w:val="28"/>
          <w:rtl w:val="true"/>
          <w:lang w:bidi="ar-SA"/>
        </w:rPr>
        <w:t>لا يمنع أصل الانعقاد؛ لأنّه مشروط بشرط زائد على أصل اليمين، فلا ملازمة بينهما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وفائدة الصحّة تظهر في بقاء اليمين لو أسلم في المطلقة أو قبل خروج وقت المؤقّتة، وفي العقاب على متعلّقها لو مات على كفره ولما يفعله، لا في تدارك الكفّارة لو سبق الحنث الإسلام؛ لأنّها تسقط عنه به</w:t>
      </w:r>
      <w:r>
        <w:rPr>
          <w:rFonts w:eastAsia="Amiri" w:cs="Amiri" w:ascii="Amiri" w:hAnsi="Amiri"/>
          <w:color w:val="111111"/>
          <w:sz w:val="28"/>
          <w:szCs w:val="28"/>
          <w:rtl w:val="true"/>
          <w:lang w:bidi="ar-SA"/>
        </w:rPr>
        <w:t xml:space="preserve">. </w:t>
      </w:r>
      <w:bookmarkStart w:id="90" w:name="pg11065_85802"/>
    </w:p>
    <w:p>
      <w:pPr>
        <w:pStyle w:val="Heading4"/>
        <w:numPr>
          <w:ilvl w:val="3"/>
          <w:numId w:val="1"/>
        </w:numPr>
        <w:rPr/>
      </w:pPr>
      <w:bookmarkStart w:id="91" w:name="__RefHeading___Toc4036965_1067777946"/>
      <w:bookmarkStart w:id="92" w:name="_Toc33"/>
      <w:bookmarkEnd w:id="90"/>
      <w:bookmarkEnd w:id="91"/>
      <w:r>
        <w:rPr>
          <w:rtl w:val="true"/>
        </w:rPr>
        <w:t>فيمن لا تنعقد منه اليمين</w:t>
      </w:r>
      <w:bookmarkEnd w:id="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صحة التكفير منه تردّد، منشؤه الالتفات إلى اعتبار نيّة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تنعقد من الولد مع والده إلّا مع إذنه وكذا يمين المرأة والمملوك، إلّا أن تكون اليمين في فعل واجب أو ترك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حلف أحد الثلاثة في غير ذلك كان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صحة التكفير منه تردّد، منشؤه الالتفات إلى اعتبار نيّة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قلنا بصحّة يمين الكافر على بعض الوجوه، وحنث في يمينه، ووجبت عليه الكفّارة، فظاهر مذهب الأصحّاب عدم صحّتها منه حال كفره مطلقاً؛ لأنّها من العبادات المشروطة بنيّة القربة فيها، وهي متعذّرة في حقّه، سواء عرف اللّه أم لا؛ لأنّ المراد من القربة ما يترتّب عليه الثواب، وهو منتفٍ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في ذلك، ووجه التردّد ممّا ذكر، ومن احتمال أن يراد بالقربة قصد التقرّب إلى اللّه تعالى، سواء حصل له القرب والثواب أم لا، كما سبق تحقيقه في عتق الكافر</w:t>
      </w:r>
      <w:r>
        <w:rPr>
          <w:rStyle w:val="FootnoteAnchor"/>
          <w:rtl w:val="true"/>
        </w:rPr>
        <w:footnoteReference w:id="141"/>
      </w:r>
      <w:r>
        <w:rPr>
          <w:rFonts w:ascii="Amiri" w:hAnsi="Amiri" w:eastAsia="Amiri" w:cs="Amiri"/>
          <w:color w:val="111111"/>
          <w:sz w:val="28"/>
          <w:sz w:val="28"/>
          <w:szCs w:val="28"/>
          <w:rtl w:val="true"/>
          <w:lang w:bidi="ar-SA"/>
        </w:rPr>
        <w:t>، ومن حيث إنّ بعض خصال الكفّارة قد يشكّ في اعتبار نيّة القربة فيها، كالإطعام والكسوة كما تقوله العامّة؛ فإنّهم لا يعتبرون النيّة إلّا في الصوم من خصالها</w:t>
      </w:r>
      <w:r>
        <w:rPr>
          <w:rStyle w:val="FootnoteAnchor"/>
          <w:rtl w:val="true"/>
        </w:rPr>
        <w:footnoteReference w:id="142"/>
      </w:r>
      <w:r>
        <w:rPr>
          <w:rFonts w:ascii="IRNazanin" w:hAnsi="IRNazanin" w:eastAsia="IRNazanin"/>
          <w:color w:val="111111"/>
          <w:sz w:val="28"/>
          <w:sz w:val="28"/>
          <w:szCs w:val="28"/>
          <w:rtl w:val="true"/>
          <w:lang w:bidi="fa-IR"/>
        </w:rPr>
        <w:t>؛ لصدق الإطعام ونحوه بدونها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مذهب الأصحّاب اعتبار نيّة القربة في جميع خصالها، وظاهرهم اختيار المعنى الأوّل من معاني القربة، ومن ثمّ أبطلوا عبادات الكافر، ومن اختار منهم صحة يمينه منع من صحة التكفير منه ما دام على كفره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تردّد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لا يظهر فيه خلاف معتد به، وإن كان البحث قد ينساق إلى توجه القول على أحد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تنعقد من الولد مع والده إلّا مع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ولا كفّارة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توقف انعقاد يمين كلّ واحد من الثلاثة على إذن الوليّ المذكور، ما لم يكن </w:t>
      </w:r>
    </w:p>
    <w:p>
      <w:pPr>
        <w:pStyle w:val="BookText"/>
        <w:rPr/>
      </w:pPr>
      <w:r>
        <w:rPr>
          <w:rFonts w:ascii="Amiri" w:hAnsi="Amiri" w:eastAsia="Amiri" w:cs="Amiri"/>
          <w:color w:val="111111"/>
          <w:sz w:val="28"/>
          <w:sz w:val="28"/>
          <w:szCs w:val="28"/>
          <w:rtl w:val="true"/>
          <w:lang w:bidi="ar-SA"/>
        </w:rPr>
        <w:t>للأب والزوج والمالك حلّ اليمين ولا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يمينه على فعل واجب أو ترك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مستفاد من أحاديث، منها حسنة منصور بن حازم</w:t>
      </w:r>
      <w:r>
        <w:rPr>
          <w:rStyle w:val="FootnoteAnchor"/>
          <w:rtl w:val="true"/>
        </w:rPr>
        <w:footnoteReference w:id="144"/>
      </w:r>
      <w:r>
        <w:rPr>
          <w:rFonts w:ascii="Amiri" w:hAnsi="Amiri" w:eastAsia="Amiri" w:cs="Amiri"/>
          <w:color w:val="111111"/>
          <w:sz w:val="28"/>
          <w:sz w:val="28"/>
          <w:szCs w:val="28"/>
          <w:rtl w:val="true"/>
          <w:lang w:bidi="ar-SA"/>
        </w:rPr>
        <w:t xml:space="preserve">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يمين لولد مع والده، ولا للمملوك مع مولاه، ولا للمرأة مع زوجها</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الكلام في أنّ الإذن هل هو شرط في صحته، أو النهي مانع منها؟</w:t>
      </w:r>
    </w:p>
    <w:p>
      <w:pPr>
        <w:pStyle w:val="BookText"/>
        <w:rPr/>
      </w:pPr>
      <w:r>
        <w:rPr>
          <w:rFonts w:ascii="Amiri" w:hAnsi="Amiri" w:eastAsia="Amiri" w:cs="Amiri"/>
          <w:color w:val="111111"/>
          <w:sz w:val="28"/>
          <w:sz w:val="28"/>
          <w:szCs w:val="28"/>
          <w:rtl w:val="true"/>
          <w:lang w:bidi="ar-SA"/>
        </w:rPr>
        <w:t xml:space="preserve">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جزم به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حيث جعل لكلّ واحد من الثلاثة حلّ اليمين لو بادر إليها المولّى عليه قبل الإذن، ولم يحكم ببطلانها بدون 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واحتجّوا على ذلك بعموم الآيات الدالة على وجوب الوفاء باليمين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تَنقُضُواْ الْأَيْمَانَ</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يُؤَاخِذُكُم بمَا عَقَدتُمُ الْأَيْمَانَ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كَفْرَةُ أَيْمَانِكُمْ إِذَا حَلَفْتُمْ وَاَحْفَظُوا أَيْمَانَكُمْ</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الآيات تعم صورة النزاع، خرج منه ما إذا حلّ الأب والمولي والزوج فيبقى الباقي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w:t>
      </w:r>
      <w:r>
        <w:rPr>
          <w:rStyle w:val="FootnoteAnchor"/>
          <w:rtl w:val="true"/>
        </w:rPr>
        <w:footnoteReference w:id="148"/>
      </w:r>
      <w:r>
        <w:rPr>
          <w:rFonts w:ascii="Amiri" w:hAnsi="Amiri" w:eastAsia="Amiri" w:cs="Amiri"/>
          <w:color w:val="111111"/>
          <w:sz w:val="28"/>
          <w:sz w:val="28"/>
          <w:szCs w:val="28"/>
          <w:rtl w:val="true"/>
          <w:lang w:bidi="ar-SA"/>
        </w:rPr>
        <w:t>البطلان إنّما كان لحق أحد الثلاثة، فإذنه ليس سبباً في الصحة، ولا عدم إذنه مانعاً، وإنّما المانع في الحقيقة نهيه</w:t>
      </w:r>
      <w:r>
        <w:rPr>
          <w:rFonts w:eastAsia="Amiri" w:cs="Amiri" w:ascii="Amiri" w:hAnsi="Amiri"/>
          <w:color w:val="111111"/>
          <w:sz w:val="28"/>
          <w:szCs w:val="28"/>
          <w:rtl w:val="true"/>
          <w:lang w:bidi="ar-SA"/>
        </w:rPr>
        <w:t xml:space="preserve">. </w:t>
      </w:r>
      <w:bookmarkStart w:id="93" w:name="pg11065_85806"/>
    </w:p>
    <w:p>
      <w:pPr>
        <w:pStyle w:val="Heading4"/>
        <w:numPr>
          <w:ilvl w:val="3"/>
          <w:numId w:val="1"/>
        </w:numPr>
        <w:rPr/>
      </w:pPr>
      <w:bookmarkStart w:id="94" w:name="__RefHeading___Toc4036967_1067777946"/>
      <w:bookmarkStart w:id="95" w:name="_Toc34"/>
      <w:bookmarkEnd w:id="93"/>
      <w:bookmarkEnd w:id="94"/>
      <w:r>
        <w:rPr>
          <w:rtl w:val="true"/>
        </w:rPr>
        <w:t>لو حلف بالصريح وادّعى عدم إرادة اليمين</w:t>
      </w:r>
      <w:bookmarkEnd w:id="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حلف بالصريح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أرد اليمين، قبل منه، ودين بنيته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بدون الإذن باطلة، حتّى لا تنفعه إجازة الوليّ فضلاً عن توقّف إبطالها على ردّه</w:t>
      </w:r>
      <w:r>
        <w:rPr>
          <w:rStyle w:val="FootnoteAnchor"/>
          <w:rtl w:val="true"/>
        </w:rPr>
        <w:footnoteReference w:id="149"/>
      </w:r>
      <w:r>
        <w:rPr>
          <w:rFonts w:ascii="Amiri" w:hAnsi="Amiri" w:eastAsia="Amiri" w:cs="Amiri"/>
          <w:color w:val="111111"/>
          <w:sz w:val="28"/>
          <w:sz w:val="28"/>
          <w:szCs w:val="28"/>
          <w:rtl w:val="true"/>
          <w:lang w:bidi="ar-SA"/>
        </w:rPr>
        <w:t xml:space="preserve">؛ لنفيه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مع أحد الثلاثة </w:t>
      </w:r>
      <w:r>
        <w:rPr>
          <w:rStyle w:val="FootnoteAnchor"/>
          <w:rtl w:val="true"/>
        </w:rPr>
        <w:footnoteReference w:id="150"/>
      </w:r>
      <w:r>
        <w:rPr>
          <w:rFonts w:ascii="Amiri" w:hAnsi="Amiri" w:eastAsia="Amiri" w:cs="Amiri"/>
          <w:color w:val="111111"/>
          <w:sz w:val="28"/>
          <w:sz w:val="28"/>
          <w:szCs w:val="28"/>
          <w:rtl w:val="true"/>
          <w:lang w:bidi="ar-SA"/>
        </w:rPr>
        <w:t>المحمول على نفي الصحّة؛ لأنّه أقرب المجازات إلى نفي الحقيقة؛ لأنّ نفيها غير مراد، ولأنّ اليمين إيقاع وهو لا يقع موقوفاً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الآيات المذكورة أنّ الأمر بامتثال مقتضى اليمين، وحفظها موقوف على وقوعها صحيحةً إجماعاً، وهو عين المتنازع، ونحن نمنع وقوعها فضلاً عن عقدها و توكيدها، فلا يدل على مطلوبهم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كون الإذن ليس سبباً في الصحة ولا عدم الإذن مانعاً، فهو مصادرة محضة، فإنّ الخصم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إذنه شرط أو سبب، وإن عدم إذنه مانعها لا 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فائدة القولين فيما لو زالت الولاية بفراق الزوج وعتق المملوك، وموت الأب قبل الحلّ في المطلق أو مع بقاء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تنعقد اليمين، وعلى الثاني هي باطلة بدون الإذن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العبارة لا تخلو عن تسامح؛ لأنّه حكم أوّلاً بعدم انعقاد اليمين من أحد الثلاثة بدون الإذن، ومقتضاه أنّه منحلّ ؛ لأنّه ضدّ العقد،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فعل قبل الإذن فلهم حلّها وهو يقتضي انعقادها؛ لأنّ الحلّ لا يكون إلّا للمنعقد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أراد لا ينعقد انعقاداً تاماً بل متوقفاً على الإذن، ومن ثمّ كان الإذن اللاحق بعده مصححاً لها، فلو كانت منحلة لم يؤثّر فيها الإذن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حلف بالصريح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أرد اليمين، قبل منه، ودين بنيته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القصد من الأمور الباطنة التي لا يطلع عليها غيره فيرجع إليه فيه، ولجريان </w:t>
      </w:r>
      <w:bookmarkStart w:id="96" w:name="pg11065_85808"/>
    </w:p>
    <w:p>
      <w:pPr>
        <w:pStyle w:val="Heading3"/>
        <w:numPr>
          <w:ilvl w:val="2"/>
          <w:numId w:val="1"/>
        </w:numPr>
        <w:rPr/>
      </w:pPr>
      <w:bookmarkStart w:id="97" w:name="__RefHeading___Toc4036969_1067777946"/>
      <w:bookmarkStart w:id="98" w:name="_Toc35"/>
      <w:bookmarkEnd w:id="96"/>
      <w:bookmarkEnd w:id="97"/>
      <w:r>
        <w:rPr>
          <w:rtl w:val="true"/>
        </w:rPr>
        <w:t>الأمر الثالث في متعلّق اليمين</w:t>
      </w:r>
      <w:bookmarkEnd w:id="98"/>
    </w:p>
    <w:p>
      <w:pPr>
        <w:pStyle w:val="Heading4"/>
        <w:numPr>
          <w:ilvl w:val="3"/>
          <w:numId w:val="1"/>
        </w:numPr>
        <w:rPr/>
      </w:pPr>
      <w:bookmarkStart w:id="99" w:name="__RefHeading___Toc4036971_1067777946"/>
      <w:bookmarkStart w:id="100" w:name="_Toc36"/>
      <w:bookmarkEnd w:id="99"/>
      <w:r>
        <w:rPr>
          <w:rtl w:val="true"/>
        </w:rPr>
        <w:t>إشارة</w:t>
      </w:r>
      <w:r>
        <w:rPr>
          <w:rtl w:val="true"/>
        </w:rPr>
        <w:t>:</w:t>
      </w:r>
      <w:bookmarkEnd w:id="100"/>
    </w:p>
    <w:p>
      <w:pPr>
        <w:pStyle w:val="BookText"/>
        <w:rPr/>
      </w:pPr>
      <w:r>
        <w:rPr>
          <w:rFonts w:ascii="Amiri" w:hAnsi="Amiri" w:eastAsia="Amiri" w:cs="Amiri"/>
          <w:color w:val="111111"/>
          <w:sz w:val="28"/>
          <w:sz w:val="28"/>
          <w:szCs w:val="28"/>
          <w:rtl w:val="true"/>
          <w:lang w:bidi="ar-SA"/>
        </w:rPr>
        <w:t>وفيه مطالب</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4036973_1067777946"/>
      <w:bookmarkStart w:id="102" w:name="_Toc37"/>
      <w:bookmarkEnd w:id="101"/>
      <w:r>
        <w:rPr>
          <w:rtl w:val="true"/>
        </w:rPr>
        <w:t>المطلب الأوّل فيما تنعقد عليه اليمين وما لا تنعقد عليه</w:t>
      </w:r>
      <w:bookmarkEnd w:id="10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تنعقد اليمين على الماضي، نافية كانت أو 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تجب بالحنث فيها الكفّارة ولو تعمّد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العادة كثيراً بإجراء ألفاظ اليمين من غير قصد بخلاف الطلاق ونحوه، فإنّه لا يصدّق؛ لتعلّق حقّ الآدمي به، وعدم اعتياد عدم القصد فيه، فدعواه عدم القصد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اقتران اليمين بما يدلّ على قصده كان دعوى خلافه خلاف الظاهر، فيتّجه عدم قبول قوله من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مقتضى العلة الأولى وإطلاق الفتوى القبول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لإمكانه، وحقّ اللّه لا منازع فيه، فيديّن بنيّته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تنعقد اليمين على الماضي، نافيةً كانت أو 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تجب بالحنث فيها الكفّارة ولو تعمد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اليمين على الماضي غير منعقدة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كاذباً وتعمد فهي الغموس، سمّيت به؛ لأنّها تغمس صاحبها في الإثم أو في النار</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كفّارة لها عندنا سوى الاستغفار، خلافاً للشافعي حيث أوجبها لها، وحكم بانعقاد اليمين على الماضي مطلقاً </w:t>
      </w:r>
      <w:r>
        <w:rPr>
          <w:rStyle w:val="FootnoteAnchor"/>
          <w:rtl w:val="true"/>
        </w:rPr>
        <w:footnoteReference w:id="152"/>
      </w:r>
      <w:r>
        <w:rPr>
          <w:rFonts w:ascii="Amiri" w:hAnsi="Amiri" w:eastAsia="Amiri" w:cs="Amiri"/>
          <w:color w:val="111111"/>
          <w:sz w:val="28"/>
          <w:sz w:val="28"/>
          <w:szCs w:val="28"/>
          <w:rtl w:val="true"/>
          <w:lang w:bidi="ar-SA"/>
        </w:rPr>
        <w:t>عملاً بعموم الآيات</w:t>
      </w:r>
      <w:r>
        <w:rPr>
          <w:rStyle w:val="FootnoteAnchor"/>
          <w:rtl w:val="true"/>
        </w:rPr>
        <w:footnoteReference w:id="153"/>
      </w:r>
      <w:r>
        <w:rPr>
          <w:rFonts w:ascii="Amiri" w:hAnsi="Amiri" w:eastAsia="Amiri" w:cs="Amiri"/>
          <w:color w:val="111111"/>
          <w:sz w:val="28"/>
          <w:sz w:val="28"/>
          <w:szCs w:val="28"/>
          <w:rtl w:val="true"/>
          <w:lang w:bidi="ar-SA"/>
        </w:rPr>
        <w:t xml:space="preserve">،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واليمين على من أنكر</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وهو حلف على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تضمّنت الغموس ظلماً فكفارته مع الاستغفار ردّه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تنعقد على المستقبل، بشرط أن يكون واجباً أو مندوباً، أو ترك قبيح، أو ترك مكروه، أو مباح يتساوى فعله وتركه، أو يكون البرّ 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خالف أثم ولزمته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حلف على ترك ذلك لم تنعقد ولم تلزمه الكفّارة، مثل أن يحلف لزوجته أن لا يتزوّج أو لا يتسرى، أو تحلف هي كذلك، أو تحلف أنّها لا تخرج معه ثمّ احتاجت إلى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تنعقد على المستقبل، بشرط أن يكون واجباً أو مندوباً أو ترك قبيح، أو ترك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القاعدة في متعلّق اليمين على مذهب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وضابطه ما كان راجحاً أو متساوي الطرفين، ومتى كان الرجحان في نقيضه ديناً أو دنياً لم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ورواياتهم به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عبد الرحمن بن أبي عبداللّه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حلف الرجل على شيء، والذي حلف عليه إتيانه خير من تركه فليأت الذي هو خير ولا كفّارة عليه، فإنّما ذلك من خطوات الشيطان</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يمين حلف عليها أن لا يفعلها ممّا له فيه منفعة في الدنيا والآخرة فلا كفّارة عليه، وإنّما الكفّارة في أن يحلف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أزني، واللّه لا أشرب واللّه لا أخون وأشباه هذا، ثمّ فعل فعليه الكفّارة</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وغيرها من الأخبار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وخالف في ذلك العامّة، فأوجبوا الكفّارة بالمخالفة وإن كانت أولى</w:t>
      </w:r>
      <w:r>
        <w:rPr>
          <w:rStyle w:val="FootnoteAnchor"/>
          <w:rtl w:val="true"/>
        </w:rPr>
        <w:footnoteReference w:id="158"/>
      </w:r>
      <w:r>
        <w:rPr>
          <w:rFonts w:ascii="Amiri" w:hAnsi="Amiri" w:eastAsia="Amiri" w:cs="Amiri"/>
          <w:color w:val="111111"/>
          <w:sz w:val="28"/>
          <w:sz w:val="28"/>
          <w:szCs w:val="28"/>
          <w:rtl w:val="true"/>
          <w:lang w:bidi="ar-SA"/>
        </w:rPr>
        <w:t>لرواية رووها في ذلك</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الأولوية في المباح متنوّعة</w:t>
      </w:r>
      <w:r>
        <w:rPr>
          <w:rStyle w:val="FootnoteAnchor"/>
          <w:rtl w:val="true"/>
        </w:rPr>
        <w:footnoteReference w:id="160"/>
      </w:r>
      <w:r>
        <w:rPr>
          <w:rFonts w:ascii="Amiri" w:hAnsi="Amiri" w:eastAsia="Amiri" w:cs="Amiri"/>
          <w:color w:val="111111"/>
          <w:sz w:val="28"/>
          <w:sz w:val="28"/>
          <w:szCs w:val="28"/>
          <w:rtl w:val="true"/>
          <w:lang w:bidi="ar-SA"/>
        </w:rPr>
        <w:t>، ولو طرأت بعد اليمين انحلّت، فلو كان البرّ أولى في الابتداء ثمّ صارت المخالفة أولى اتّبع ولا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تجدّد ما يوجب البرّ بعد ذلك فإن كان قد خالف مقتضى اليمين انحلت وإلّا اتّبع الطارئ أيضاً،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يحلف لزوجته أن لا يتزوج أو لا يتسرّى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للحلف على ترك الراجح؛ لما تقدّم من كون النكاح راجحاً في الجملة</w:t>
      </w:r>
      <w:r>
        <w:rPr>
          <w:rStyle w:val="FootnoteAnchor"/>
          <w:rtl w:val="true"/>
        </w:rPr>
        <w:footnoteReference w:id="161"/>
      </w:r>
      <w:r>
        <w:rPr>
          <w:rFonts w:ascii="Amiri" w:hAnsi="Amiri" w:eastAsia="Amiri" w:cs="Amiri"/>
          <w:color w:val="111111"/>
          <w:sz w:val="28"/>
          <w:sz w:val="28"/>
          <w:szCs w:val="28"/>
          <w:rtl w:val="true"/>
          <w:lang w:bidi="ar-SA"/>
        </w:rPr>
        <w:t>، سواء منع من النقيض أم لا، فالحلف على تركه لا ينعقد هذا إذا جعلنا النكاح حقيقة في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جعلناه حقيقة في العقد لم يدخل التسرّي؛ لأنّه وطء الأمة مع التخدير أو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حلف على ترك التسرّي اعتبر في صحة اليمين رجحانه أو تساوي طرفيه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تركه أرجح ولو في الدنيا لبعض العوارض انعقدت اليمين وحنث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صرّح الشيخ في الخلاف</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استفيد من عدم انعقاد اليمين لامرأته على ترك التزويج أنّه لا يكره تزويج الثانية فصاعداً، وإلّا لانعقدت اليمين على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أصحّ القولين</w:t>
      </w:r>
      <w:r>
        <w:rPr>
          <w:rStyle w:val="FootnoteAnchor"/>
          <w:rtl w:val="true"/>
        </w:rPr>
        <w:footnoteReference w:id="163"/>
      </w:r>
      <w:r>
        <w:rPr>
          <w:rFonts w:ascii="Amiri" w:hAnsi="Amiri" w:eastAsia="Amiri" w:cs="Amiri"/>
          <w:color w:val="111111"/>
          <w:sz w:val="28"/>
          <w:sz w:val="28"/>
          <w:szCs w:val="28"/>
          <w:rtl w:val="true"/>
          <w:lang w:bidi="ar-SA"/>
        </w:rPr>
        <w:t>في المسألة لمن وثق من نفسه بالعدل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تنعقد على فعل الغير،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لتفعلنّ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تنعقد في حقّ المقسم عليه، ولا المقسم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القول بالكراهة </w:t>
      </w:r>
      <w:r>
        <w:rPr>
          <w:rStyle w:val="FootnoteAnchor"/>
          <w:rtl w:val="true"/>
        </w:rPr>
        <w:footnoteReference w:id="164"/>
      </w:r>
      <w:r>
        <w:rPr>
          <w:rFonts w:ascii="IRNazanin" w:hAnsi="IRNazanin" w:eastAsia="IRNazanin"/>
          <w:color w:val="111111"/>
          <w:sz w:val="28"/>
          <w:sz w:val="28"/>
          <w:szCs w:val="28"/>
          <w:rtl w:val="true"/>
          <w:lang w:bidi="fa-IR"/>
        </w:rPr>
        <w:t>يحمل انعقاد اليمين على كون الحالف ممّن ينعقد اليمين في حقّه، لعارض اقتضی رجحان تزويجه كما فرضوا اليمين على ترك كثير من الأمور الراجحة بمجرّد الغرض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تنعقد على فعل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لغيره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باللّه لتفعلنّ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 عليك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وتسمّى يمين المناشدة فهي غير منعقدة في حقّه ولا في حقّ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حقّه؛ فلأنّه لم يوجد منه لفظ ولا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حقّ القائل؛ فلأن اللفظ ليس صريحاً في القسم؛ لأنّه عقد اليمين لغيره لا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يستحبّ للمخاطب إبراره في قسمة؛ لما رواه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بعيادة المريض، واتّباع الجنائز، وتسميت العاطس، وردّ السلام، وإجابة الداعي وإبرار القسم، ونصرة المظلوم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يفعل فلا كفّارة على أحدهما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مرسلة عبداللّه بن سنان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أقسم الرجل على أخيه فلم يبرّ قسمه فعلى المقسم كفّارة يمين</w:t>
      </w:r>
      <w:r>
        <w:rPr>
          <w:rFonts w:eastAsia="Amiri" w:cs="Amiri" w:ascii="Amiri" w:hAnsi="Amiri"/>
          <w:color w:val="111111"/>
          <w:sz w:val="28"/>
          <w:szCs w:val="28"/>
          <w:rtl w:val="true"/>
          <w:lang w:bidi="ar-SA"/>
        </w:rPr>
        <w:t>»</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لبعض العامّة</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الشيخ على الاستحباب</w:t>
      </w:r>
      <w:r>
        <w:rPr>
          <w:rStyle w:val="FootnoteAnchor"/>
          <w:rtl w:val="true"/>
        </w:rPr>
        <w:footnoteReference w:id="168"/>
      </w:r>
      <w:r>
        <w:rPr>
          <w:rFonts w:ascii="Amiri" w:hAnsi="Amiri" w:eastAsia="Amiri" w:cs="Amiri"/>
          <w:color w:val="111111"/>
          <w:sz w:val="28"/>
          <w:sz w:val="28"/>
          <w:szCs w:val="28"/>
          <w:rtl w:val="true"/>
          <w:lang w:bidi="ar-SA"/>
        </w:rPr>
        <w:t>، مع أنّ إرسالها يمنع من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يقسم على أخيه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 إنّما أراد إكرامه</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bookmarkStart w:id="103" w:name="pg11065_85816"/>
    </w:p>
    <w:p>
      <w:pPr>
        <w:pStyle w:val="BookText"/>
        <w:rPr/>
      </w:pPr>
      <w:bookmarkEnd w:id="10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تنعقد على مستحيل،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لأصعدن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تقع لاغية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تقع على ما يمكن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تجدد العجز انحلت اليمين، كأن يحلف ليحجّ في هذه السنة فيعجز</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4036975_1067777946"/>
      <w:bookmarkStart w:id="105" w:name="_Toc38"/>
      <w:bookmarkEnd w:id="104"/>
      <w:r>
        <w:rPr>
          <w:rtl w:val="true"/>
        </w:rPr>
        <w:t>المطلب الثاني في الأيمان المتعلّقة بالمأكل والمشرب</w:t>
      </w:r>
      <w:bookmarkEnd w:id="105"/>
    </w:p>
    <w:p>
      <w:p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حلف لا يشرب من لبن عنز له، ولا يأكل من لحمها لزمه الوفاء، وبالمخالفة الكفّارة، إلّا مع الحاجة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يتعدّاها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يسري التحريم إلى أولادها، على رواية فيها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تنعقد على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عدم انعقاد اليمين على غير المقدور بين المستحيل عادة كصعود السماء، وعقلاً كالجمع بين النقيضين، وشرعاً كترك الصلاة حال كونه مكلفاً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الفعل ممكناً في نفسه لكن الحالف عاجز عنه في الحال، كما لو حلف أن يحجّ ماشياً هذه السنة وهو عاجز عنه في الوقت المعيّن لم ينعقد، ولو تجدّدت القدرة بعد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انعكس فكان قادراً حال اليمين ثمّ تجدّد العجز قبل الفعل انحلت اليمين؛ لفقد الشرط، مع كونه موسعاً فلم يكن بالتأخير مقصرّاً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تجدّدت القدرة بعد العجز في غير المقيّد بالوقت أو فيه قبل خروجه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حلف لا يشرب من لبن عنز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الحلف على شرب لبن العنز وأكل لحمها من قبيل الحلف على المباح، فيعتبر في انعقاده تساوي طرفيه في الدنيا أو رجحان جانب اليمين، فلو كان محتاجاً إلى الأكل لم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تجدّدت الحاجة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كان الأكل</w:t>
      </w:r>
      <w:r>
        <w:rPr>
          <w:rStyle w:val="FootnoteAnchor"/>
          <w:rtl w:val="true"/>
        </w:rPr>
        <w:footnoteReference w:id="170"/>
      </w:r>
      <w:r>
        <w:rPr>
          <w:rFonts w:ascii="Amiri" w:hAnsi="Amiri" w:eastAsia="Amiri" w:cs="Amiri"/>
          <w:color w:val="111111"/>
          <w:sz w:val="28"/>
          <w:sz w:val="28"/>
          <w:szCs w:val="28"/>
          <w:rtl w:val="true"/>
          <w:lang w:bidi="ar-SA"/>
        </w:rPr>
        <w:t>راجحاً كالهدي والأضحيّة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آكل طعاماً اشتراه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يحنث بأكل ما يشتريه زيد وعمرو، ولو اقتسماه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اشترى كلّ واحد منهما طعاماً وخلطاه،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أكل زيادة عن النصف 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تنعقد اليمين لا يتعدى التحريم إلى أولادها على الأصحّ للأصل، وعدم تعلّق اليمين بغيرها، وعدم تناول الأم للولد بإحدى الدلالات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بسريان التحريم إلى أولادها للشيخ</w:t>
      </w:r>
      <w:r>
        <w:rPr>
          <w:rStyle w:val="FootnoteAnchor"/>
          <w:rtl w:val="true"/>
        </w:rPr>
        <w:footnoteReference w:id="171"/>
      </w:r>
      <w:r>
        <w:rPr>
          <w:rFonts w:ascii="IRNazanin" w:hAnsi="IRNazanin" w:eastAsia="IRNazanin"/>
          <w:color w:val="111111"/>
          <w:sz w:val="28"/>
          <w:sz w:val="28"/>
          <w:szCs w:val="28"/>
          <w:rtl w:val="true"/>
          <w:lang w:bidi="fa-IR"/>
        </w:rPr>
        <w:t xml:space="preserve">وأتباعه </w:t>
      </w:r>
      <w:r>
        <w:rPr>
          <w:rStyle w:val="FootnoteAnchor"/>
          <w:rtl w:val="true"/>
        </w:rPr>
        <w:footnoteReference w:id="172"/>
      </w:r>
      <w:r>
        <w:rPr>
          <w:rFonts w:ascii="Amiri" w:hAnsi="Amiri" w:eastAsia="Amiri" w:cs="Amiri"/>
          <w:color w:val="111111"/>
          <w:sz w:val="28"/>
          <w:sz w:val="28"/>
          <w:szCs w:val="28"/>
          <w:rtl w:val="true"/>
          <w:lang w:bidi="ar-SA"/>
        </w:rPr>
        <w:t xml:space="preserve">وابن الجنيد </w:t>
      </w:r>
      <w:r>
        <w:rPr>
          <w:rStyle w:val="FootnoteAnchor"/>
          <w:rtl w:val="true"/>
        </w:rPr>
        <w:footnoteReference w:id="173"/>
      </w:r>
      <w:r>
        <w:rPr>
          <w:rFonts w:ascii="Amiri" w:hAnsi="Amiri" w:eastAsia="Amiri" w:cs="Amiri"/>
          <w:color w:val="111111"/>
          <w:sz w:val="28"/>
          <w:sz w:val="28"/>
          <w:szCs w:val="28"/>
          <w:rtl w:val="true"/>
          <w:lang w:bidi="ar-SA"/>
        </w:rPr>
        <w:t xml:space="preserve">، استناداً إلى رواية عيسى بن عطية قال 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آليت أن لا أشرب من لبن عنزي، ولا آكل من لحمها، فبعتها وعندي من أولادها،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من لبنها، ولا تأكل من لحمها فإنّها منها</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ضعيفة السند، فإنّ عيسى بن عطيّة مجهول الحال، مع جماعة آخرين في سندها</w:t>
      </w:r>
      <w:r>
        <w:rPr>
          <w:rStyle w:val="FootnoteAnchor"/>
          <w:rtl w:val="true"/>
        </w:rPr>
        <w:footnoteReference w:id="175"/>
      </w:r>
      <w:r>
        <w:rPr>
          <w:rFonts w:ascii="Amiri" w:hAnsi="Amiri" w:eastAsia="Amiri" w:cs="Amiri"/>
          <w:color w:val="111111"/>
          <w:sz w:val="28"/>
          <w:sz w:val="28"/>
          <w:szCs w:val="28"/>
          <w:rtl w:val="true"/>
          <w:lang w:bidi="ar-SA"/>
        </w:rPr>
        <w:t>، وفيه أيضاً عبداللّه بن الحكم وهو ضعيف</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بالإعراض عنها 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حلف لا أكل طعاماً اشتراه زيد، لم يحنث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حلف لا يأكل طعاماً اشتراه،زید فاشترى زيد وعمرو طعاماً صفقة واحدة، ففي حنثه بالأكل منه وجهان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لأنّهما لما اشترياه فكلّ واحد منهما قد اشترى نصفه، ومن ثمّ كان على كلّ واحد نصف ثمنه، وإذا كان لزيد نصفه فقد أكل من طعام اشتراه زيد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 الشراء عقد واحد، فإذا اشترك فيه اثنان ولم ينفرد أحدهما به اختصّ كلّ واحد منهما في العرف بنصفه، فلم تكمل الصفقة لأحدهما، فلم يقع الحنث؛ لأنّ الأسماء في الأيمان تتبع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فليس فيه جزء يقال إن زيداً انفرد بشرائه، بل كلّ جزء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اشتراه زيد وعمرو، فهو كما لو 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لبست ثوب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فلبس ثوباً لزيد وعمرو، 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دخلت دار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داراً لزيد وعمرو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اختيار المصنّف والأكثر، ومنهم الشيخ في الخلاف</w:t>
      </w:r>
      <w:r>
        <w:rPr>
          <w:rStyle w:val="FootnoteAnchor"/>
          <w:rtl w:val="true"/>
        </w:rPr>
        <w:footnoteReference w:id="177"/>
      </w:r>
      <w:r>
        <w:rPr>
          <w:rFonts w:ascii="Amiri" w:hAnsi="Amiri" w:eastAsia="Amiri" w:cs="Amiri"/>
          <w:color w:val="111111"/>
          <w:sz w:val="28"/>
          <w:sz w:val="28"/>
          <w:szCs w:val="28"/>
          <w:rtl w:val="true"/>
          <w:lang w:bidi="ar-SA"/>
        </w:rPr>
        <w:t xml:space="preserve">، وفي المبسوط قوّى القولين معاً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وأجيب عن حجّة الأوّل بأنّه لا يلزم من لزوم كلّ واحد نصف ثمنه أن يكون مشترياً لنصفه، وإنّما الواقع أنّ كلّ واحد منهما نصف مشتر لجميعه لا مشتر تامّ لنصفه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قويّ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تشبيه الطعام المشترك بالثوب والدار فضعيف؛ للفرق بأنّ بعض القميص ليس بقميص وبعض الدار ليس بدار، والحال أنّ زيداً لم يشتر جميع القميص والدار، بخلاف الطعام، فإنّ اسمه يقع على القليل والكثير، وإنّما المخلص منه بما ذكر من أن المشترك ليس ولا بعضه مال زيد ولا ما اشتراه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يحنث بالأكل منه إذا كان مشاعاً فاقتسماه لم يحنث بما يأكله من نصيب عمرو، وهل يحنث بما يأكله من نصيب زيد؟ و جهان، منشؤهما من أن القسمة تمييز لما اشتراه زيد عمّا اشتراه عمرو، فيصدق على ما حصل لكلّ واحد منهما أنّه الذي اشتراه، ومن أنّ الذي اشتراه غير معين، وما حصل له بالقسمة معيّن، فهذا ليس هو الذي اشتراه بعينه فلا يحنث به ولا نسلّم أنّ القسمة تميّز ما اشتراه، بل تميّز حقّه من المشترك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بينهما بالشراء المشترك، وهذا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الشيخ في المبسوط أيضاً بين القولين</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قد حلف على ما اشتراه،زید فاشترى طعاماً منفرداً، واشترى عمرو طعاماً كذلك، ثمّ اختلطا فأكل منه الحالف، ففيه أوجه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اختاره الشيخ في الخلاف</w:t>
      </w:r>
      <w:r>
        <w:rPr>
          <w:rStyle w:val="FootnoteAnchor"/>
          <w:rtl w:val="true"/>
        </w:rPr>
        <w:footnoteReference w:id="182"/>
      </w:r>
      <w:r>
        <w:rPr>
          <w:rFonts w:ascii="Amiri" w:hAnsi="Amiri" w:eastAsia="Amiri" w:cs="Amiri"/>
          <w:color w:val="111111"/>
          <w:sz w:val="28"/>
          <w:sz w:val="28"/>
          <w:szCs w:val="28"/>
          <w:rtl w:val="true"/>
          <w:lang w:bidi="ar-SA"/>
        </w:rPr>
        <w:t xml:space="preserve">، واستحسنه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أكل النصف فما دونه لم يحنث، وإن زاد على النصف حنث؛ لأنّه بزيادته على النصف يقطع بأنه أكل من طعام زيد لا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ذكروه فيما لو 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يأكل 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فاختلطت بتمر كثير، فإنّه لا يحنث ما أبقى تمرة، ويحنث لو أكل الجميع؛ لأنا تحقّقنا حينئذٍ أنّه أكل المحلوف عليه ومحلّ التقييد بالنصف عند استواء القدرين، وإلّا فالمعتبر الزيادة على مقدار حقّ عمر و ليتحقّق دخول حقّ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يحنث ولو أكل كلّه؛ لأنّه لا يمكن الإشارة إلى شيء منه بأنه اشتراه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كما لو اشتراه زيد مع غيره بتقريب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أكل المخلوط قليلاً يمكن أن يكون ممّا اشتراه الآخر كالحبة والحبتين من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يحنث وإن أكل قدراً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كالكفّ والكفّين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يحنث لأنا نتحقّق </w:t>
      </w:r>
      <w:r>
        <w:rPr>
          <w:rStyle w:val="FootnoteAnchor"/>
          <w:rtl w:val="true"/>
        </w:rPr>
        <w:footnoteReference w:id="183"/>
      </w:r>
      <w:r>
        <w:rPr>
          <w:rFonts w:ascii="Amiri" w:hAnsi="Amiri" w:eastAsia="Amiri" w:cs="Amiri"/>
          <w:color w:val="111111"/>
          <w:sz w:val="28"/>
          <w:sz w:val="28"/>
          <w:szCs w:val="28"/>
          <w:rtl w:val="true"/>
          <w:lang w:bidi="ar-SA"/>
        </w:rPr>
        <w:t>عادة أن فيه ممّا اشتراه زيد وإن لم يتعيّن لنا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ورابعها التفصيل بوجه آخر، وهو أن الطعام إن كان مائعاً كاللبن والعسل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يشبه الممتزج كالدقيق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حنث بأكل قليله وكثيره؛ لامتزاجه واختلاط جميع أجزائه بعضها ببعض، فأي شيء أكله يعلم أنّ فيه أجزاء ممّا اشتراه زيد، وإن كان متميزاً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كالتمر والرطب والخبز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يحنث حتّى يأكل أزيد ممّا اشتراه عمرو؛ لدخول الاحتمال في المتميز وانتفائه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حلف لا يأكل تمرةً معيّنة، فوقعت في تمر، لم يحنث إلّا بأكله أجمع أو بتيقّن 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تلف منه تمرةً لم يحنث بأكل الباقي مع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الممتزج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اختيار العلّامة في المختلف</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يحنث بالأكل منه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ابن البرّاج واحتجّ عليه بأنّه لا يقطع على أنّه لم يأكل من طعام زيد</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الوجه ضعيف، وحجته واهية جدّاً؛ لأنّ الحنث منوط بالقطع بأكل ما اشتراه زيد الذي هو متعلّق اليمين، لا بعدم القطع بأنّه لم يأكل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حلف لا يأكل تمرةً معيّنة فوقعت في تمر، لم يحنث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حلف لا يأكل تمرةً معيّنة أو عدداً مخصوصاً، فوقع المحلوف عليه في تمر واشتبه، لم يحنث بالأكل منه إلّا أن يعلم أكل المحلوف عليه، ولا يعلم ذلك إلّا بأكل الجميع؛ لأنّه يتيقن 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يعلم بدون ذلك، كما لو كانت من جنس مخصوص ووقعت في أجناس مختلفة، فأكل مجموع جنس المحلوف عليه، فإنّه يحنث وإن بقي غيره؛ لأنّ المعتبر العلم بكونه أكل المحلوف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أبقى من المجموع أو من الجنس بقدر العدد المحلوف عليه لم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هذا وبين ما لو اشتبهت الحليلة بنساء أجنبيّات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حكموا بتحريم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اشتبهت أجنبية بزوجاته أنّ الأصل في النكاح تحريم ما عدا الحليلة، فما لم تعلم بعينها يحرم النكاح؛ عملاً بالأصل إلى أن يثبت السبب المبيح، بخلاف التمرة المحلوف عليها، فإنّ أمرها بالعكس؛ إذ الأصل جواز أكل التمر إلّا ما علم تحريمه بالحلف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يعلم يبقى على أصل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نظائره من الأعداد المشتبهة بغيرها المخالف لها في الحكم؛ فإنّه يعمل فيه بالأصل من حلّ وحرمة وطهارة ونجاسة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حيث الحنث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حلّ التناول ملازم لعدم الحنث؟ المشهور ذلك، وهو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حلف ليأكلن هذا الطعام غداً، فأكله اليوم، حنث ؛ لتحقّق المخالفة، ويلزمه التكفير معجّلاً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هلك الطعام قبل الغد أو في الغد بشيء 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هلك من غير جهته لم 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أطلقه المصنّف واستقرب العلّامة وجوب اجتناب المحصور الذي لا يشق تركه </w:t>
      </w:r>
      <w:r>
        <w:rPr>
          <w:rStyle w:val="FootnoteAnchor"/>
          <w:rtl w:val="true"/>
        </w:rPr>
        <w:footnoteReference w:id="186"/>
      </w:r>
      <w:r>
        <w:rPr>
          <w:rFonts w:ascii="Amiri" w:hAnsi="Amiri" w:eastAsia="Amiri" w:cs="Amiri"/>
          <w:color w:val="111111"/>
          <w:sz w:val="28"/>
          <w:sz w:val="28"/>
          <w:szCs w:val="28"/>
          <w:rtl w:val="true"/>
          <w:lang w:bidi="ar-SA"/>
        </w:rPr>
        <w:t>لأنّه احتراز عن الضرر المظنون ولا حرج فيه، فيجب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اجتمع الحلال والحرام إلّا غلب الحرام الحلال</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فرض تلف تمرة لم يحنث بأكل الباقي، كما لو أبقى تمرة؛ لاحتمال كون التالفة هي المحلوف عليها، فيتمسّك في الباقي بأصالة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مثلوا لعدم الحنث بإبقاء تمرة، والأولى التمثيل بإبقاء بعض تمرة؛ لينبّه على أنّ من حلف لا يأكل تمرة لا يحنث بأكل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حلف لا يأكل رمّانةٌ أو رغيفاً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يحنث بأكل الجميع؛ لأنّ البعض لا يصدق عليه اسم المحلوف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الحلف على أكلها فاختلطت لم يبر إلّا بأكل الجميع؛ لاحتمال أن يكون المتروك هو المحلوف عليه أو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هنا كما سبق في اقتضائه الجميع فلا يبر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استثناء ما بقي من فتات الرغيف التي جرت العادة بأن يدعه الناس ولا يتكلفون التقاطه وجهان، والأجود اتباع العرف</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لأكلنّ هذه الرمانة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حبّةٌ لم 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حبّة لم يحنث مع احتماله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حلف ليأ كلن هذا الطعام غداً إلى آخره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حلف ليأ كلنّ هذا الطعام غداً، فلا يخفى البرّ إن أكله غداً، والحنث إن أخر أكله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الغد مع الإمكان، ويبقى الكلام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يأكله قبل الغد اختياراً، وقد جزم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بالحنث ولزوم تكفيره معجّلاً؛ لتحقّق المخالفة منه لمقتضى اليمين اختياراً، وقد كان وجب عليه الوفاء باليمين؛ لإيقاعه إياه، فيدخل تحت العموم</w:t>
      </w:r>
      <w:r>
        <w:rPr>
          <w:rStyle w:val="FootnoteAnchor"/>
          <w:rtl w:val="true"/>
        </w:rPr>
        <w:footnoteReference w:id="188"/>
      </w:r>
      <w:r>
        <w:rPr>
          <w:rFonts w:ascii="Amiri" w:hAnsi="Amiri" w:eastAsia="Amiri" w:cs="Amiri"/>
          <w:color w:val="111111"/>
          <w:sz w:val="28"/>
          <w:sz w:val="28"/>
          <w:szCs w:val="28"/>
          <w:rtl w:val="true"/>
          <w:lang w:bidi="ar-SA"/>
        </w:rPr>
        <w:t>، ولا يتم ذلك إلّا بحفظ الطعام إلى الغد ليبرّ به يمينه، فإذا أكله فقد فوّت البرّ بنفسه مختاراً، وهذا معنى الحنث، فتجب الكفّارة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الحنث لا يتحقّق إلّا بمخالفة اليمين بعد انعقادها ولم يحصل قبل الغد؛ لأنّه سبب الوجوب فلا يحصل المسبب قبله ولإمكان موته قبل مجيء الغد فيسقط؛ ولأنّ تعليقه الأكل على مجيء الغد تعليق بما لا يقدر عليه الحالف، فكيف يحنث قبل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مراعاة وجوبها ببقائه إلى الغد، وتمكنه من أكله لو كان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فالحاصل قبل الغد باليمين جزء السبب لإتمامه، وإنّما يتم بحضور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بني الحكم على أنّ المكلف إذا علم انتفاء شرط التكليف هل يحسن تكليفه قبل مجيء وقته أم لا؟ وفيه خلاف بين الأصوليّين، تقدّم البحث فيه في الصوم إذا طرأ المانع في أثناء النهار وقد أفسده قبله باختياره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للفرق بين الأمرين، فإنّه في هذه المسألة لم يتم سبب الوجوب قطعاً؛ لتعليق اليمين على أمر متجدّد لم يحصل بعد، بخلاف القاعدة الأصوليّة، فإنّها مفروضة فيما إذا اجتمعت الشرائط وتمَّ السبب وإنّما طرأ بعد ذلك ما أبطله، فيمكن الحكم هنا بوجوب الكفّارة؛ لاجتماع شرائط التكليف في ابتداء الفعل، دون مسألة النزاع</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يهلك الطعام قبل الغد بسبب من الحالف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القولان </w:t>
      </w:r>
      <w:r>
        <w:rPr>
          <w:rStyle w:val="FootnoteAnchor"/>
          <w:rtl w:val="true"/>
        </w:rPr>
        <w:footnoteReference w:id="190"/>
      </w:r>
      <w:r>
        <w:rPr>
          <w:rFonts w:ascii="Amiri" w:hAnsi="Amiri" w:eastAsia="Amiri" w:cs="Amiri"/>
          <w:color w:val="111111"/>
          <w:sz w:val="28"/>
          <w:sz w:val="28"/>
          <w:szCs w:val="28"/>
          <w:rtl w:val="true"/>
          <w:lang w:bidi="ar-SA"/>
        </w:rPr>
        <w:t>كما لو أكله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يهلك الطعام قبله لا بسببه، فلا حنث ولا كفّارة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يهلك في الغد قبل التمكن من أكله، باختياره أو بغير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كما لو تلف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يهلك في الغد بعد التمكن من أكله باختياره، فيحنث قطعاً وتجب الكفّارة؛ لتفويته الواجب باختياره، كما لو 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ليأكلنّه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تقييد بوقت فلم يأكله اختياراً وأتلفه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يهلك في الغد بعد التمكّن لا باختياره وفي حنثه وجهان، من إخلاله بمقتضى اليمين بعد انعقادها مختاراً، ومن أنّ الوقت موسّع قد جوز له الشارع تأخيره؛ لأنّ جميع الغد وقت له فليس مقصّراً في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خرّج الوجهان على أن من مات في أثناء الوقت ولم يصلّ هل يجب عليه القضاء أم لا؟ لأنّ التأخير عن أوّل الغد كتأخير الصلاة عن أوّل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فرّق بينه وبين ما لو قال لأكلن هذا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ثمّ أخر مع التمكن حتّى تلف الطعام؛ فإنّه ليس هناك لجواز التأخير وقت مضبوط، والأمر فيه إلى اجتهاد الحالف فإذا مات بان خطوه وتقصيره، وهاهنا الوقت مقيّد</w:t>
      </w:r>
      <w:r>
        <w:rPr>
          <w:rStyle w:val="FootnoteAnchor"/>
          <w:rtl w:val="true"/>
        </w:rPr>
        <w:footnoteReference w:id="191"/>
      </w:r>
      <w:r>
        <w:rPr>
          <w:rFonts w:ascii="Amiri" w:hAnsi="Amiri" w:eastAsia="Amiri" w:cs="Amiri"/>
          <w:color w:val="111111"/>
          <w:sz w:val="28"/>
          <w:sz w:val="28"/>
          <w:szCs w:val="28"/>
          <w:rtl w:val="true"/>
          <w:lang w:bidi="ar-SA"/>
        </w:rPr>
        <w:t>مضبوط، وهو في مهلة من التأخير إلى تلك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في أثناء الوقت قبل أن يصلّي لا يقضى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وقت الموسع العمر، وتضيّقه مشروط بطنّ ضيق العمر عنه بقرائن حالية، فلا تقصير مع حصول الموت قبله مطلقاً، بل مع ظهور الأمارة والمخالفة، فلو مات فجأة لم يتبيّن الخطأ، حيث لم يخالف ما ناطه الشارع به كالوقت الموسع</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إذا قلنا بالحنث في الغد فهل يحكم به في الحال أو قبيل</w:t>
      </w:r>
      <w:r>
        <w:rPr>
          <w:rStyle w:val="FootnoteAnchor"/>
          <w:rtl w:val="true"/>
        </w:rPr>
        <w:footnoteReference w:id="192"/>
      </w:r>
      <w:r>
        <w:rPr>
          <w:rFonts w:ascii="IRNazanin" w:hAnsi="IRNazanin" w:eastAsia="IRNazanin"/>
          <w:color w:val="111111"/>
          <w:sz w:val="28"/>
          <w:sz w:val="28"/>
          <w:szCs w:val="28"/>
          <w:rtl w:val="true"/>
          <w:lang w:bidi="fa-IR"/>
        </w:rPr>
        <w:t>الغروب؟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وتظهر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شربت من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حنث بالشرب من مائها، سواء كرع منها أو اغترف بيده أو بإناء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يحنث إلّا بالكرع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هو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الوجوب المعجّل في جواز الشروع في إخراجها حينئذٍ، وفيما لو مات فيما بين الوقتين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شربت من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شربت من ماء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حنث بالشرب منها كرعاً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يحنث بالشرب من آنية اغترفت منها، أو بالشرب بيده منها؟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يحنث، وإليه ذهب الأكثر، ومنهم الشيخ في الخلاف</w:t>
      </w:r>
      <w:r>
        <w:rPr>
          <w:rStyle w:val="FootnoteAnchor"/>
          <w:rtl w:val="true"/>
        </w:rPr>
        <w:footnoteReference w:id="193"/>
      </w:r>
      <w:r>
        <w:rPr>
          <w:rFonts w:ascii="Amiri" w:hAnsi="Amiri" w:eastAsia="Amiri" w:cs="Amiri"/>
          <w:color w:val="111111"/>
          <w:sz w:val="28"/>
          <w:sz w:val="28"/>
          <w:szCs w:val="28"/>
          <w:rtl w:val="true"/>
          <w:lang w:bidi="ar-SA"/>
        </w:rPr>
        <w:t xml:space="preserve">، وإليه مال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لدلالة العرف على صدق الشرب منه بذلك، واللغة لا تنافي 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للابتداء، والمراد كون الفرات مبدأ للشرب، سواء كان بواسطة أم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مُبْتَلِيكُم بِنَهَرٍ فَمَن شَرِبَ مِنْهُ فَلَيْسَ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اغْتَرَفَ غُرْفَةَ بِيَدِهِ</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والاستثناء حقيقة في المتّصل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يحنث؛ لأنّ الشرب منها بغير واسطة كالكرع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وما عداه مجاز، وآية الحقيقة أن الحلف لو كان على الشرب من ماء الإداوة لم يحنث بصب مائها في إناء غيرها أو في يده ثمّ شربه قطعاً، ولو كان حقيقةً في الأعمّ لزم الحنث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اختيار الشيخ في المبسوط </w:t>
      </w:r>
      <w:r>
        <w:rPr>
          <w:rStyle w:val="FootnoteAnchor"/>
          <w:rtl w:val="true"/>
        </w:rPr>
        <w:footnoteReference w:id="195"/>
      </w:r>
      <w:r>
        <w:rPr>
          <w:rFonts w:ascii="Amiri" w:hAnsi="Amiri" w:eastAsia="Amiri" w:cs="Amiri"/>
          <w:color w:val="111111"/>
          <w:sz w:val="28"/>
          <w:sz w:val="28"/>
          <w:szCs w:val="28"/>
          <w:rtl w:val="true"/>
          <w:lang w:bidi="ar-SA"/>
        </w:rPr>
        <w:t>وابن إدريس</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الأوّل؛ لدلالة العرف عليه، والشرب من الشيء بواسطة أو بغيرها غير منضبط؛ لأنّه لو اعتبر عدم الواسطة لزم عدم الحنث بالكرع أيضاً؛ لأنّ أخذه بالفم سابق على الشرب، بدليل أنه لو مجّه من فيه بعد أخذه لم يكن شارباً، ولو صبّ من الكوز في القدح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أكلت رؤوساً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إلى ما جرت العادة بأكله غالباً، كرؤوس البقر والغنم والإبل، ولا يحنث برؤوس الطيور والسمك والجراد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وفيه،تردّد، ولعلّ الاختلاف 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وشرب لا يصدق عليه أنه شرب من الكوز، فدلّ على عدم انضباط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المرجع إلى العرف وهو دالّ في الشرب من النهر على ما يعم الواسطة، وفي الكوز على ما كان بغير واسطة، وعلى أنّ توسط الفم غير مانع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أكلت رؤوساً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الرؤوس حقيقة لغوية في جميع هذه الأشياء وأشباهها، لكنّ العرف خصها عند إطلاق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 رؤوساً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لنا رؤوساً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على التي تميّز عن الأبدان وتشوى وتطبخ وتباع بانفرادها، وهي رؤوس الإبل والبقر والغنم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الأخيران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الأوّل فلاعتياد أهل البادية أكله منفرداً، وذكروا أن ذلك يعتاد بالحجاز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الفقهاء في حملها عند الإطلاق على معناها العام، أو على بعض أفرادها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شابهها، فالأكثر على الثاني؛ ترجيحاً للعرف على اللغة، وابن إدريس على الأوّل</w:t>
      </w:r>
      <w:r>
        <w:rPr>
          <w:rStyle w:val="FootnoteAnchor"/>
          <w:rtl w:val="true"/>
        </w:rPr>
        <w:footnoteReference w:id="197"/>
      </w:r>
      <w:r>
        <w:rPr>
          <w:rFonts w:ascii="Amiri" w:hAnsi="Amiri" w:eastAsia="Amiri" w:cs="Amiri"/>
          <w:color w:val="111111"/>
          <w:sz w:val="28"/>
          <w:sz w:val="28"/>
          <w:szCs w:val="28"/>
          <w:rtl w:val="true"/>
          <w:lang w:bidi="ar-SA"/>
        </w:rPr>
        <w:t>حملاً للفظ على معناه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العرف غير منضبط</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الاختلاف على اختلاف العادة وليس بجيّد، بل الاختلاف واقع وإن استقرّت العادة في مقابلة اللغة؛ نظراً إلى أن اللغة حقيقة إجماعاً، والعادة ناقلة عن الحقيقة اللغويّة أو مخصصّة، وكلاهما مجاز، غايته أن يصير راجحاً، ومع تعارض الحقيقة المرجوحة، والمجاز الراجح يقع الإشكال في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ادعي صيرورة العرف حقيقةً ففي ترجيح إحدى الحقيقتين على الأخرى خلاف بين الأصوليّين، وإن كان المختار من ذلك ترجيح العرف على اللغة إذا كان منضبطاً، والمعتبر منه عرف الحالف، هذا كلّه إذا لم ينو الحالف شيئاً، وإلّا تعيّن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حلف لا يأكل 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يقوى أنّه يحنث بالجميع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حلف لا يأكل شحماً، لم يحنث بشحم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يحنث عادةً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حلف لا يأكل 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يقوى أنه يحنث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الخلاف هنا كالسابق، من حيث إنّ اللحم لغةٌ متناول لجميع لحوم الحيوان، ومن دلالة العرف على خروج بعضها إذا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أكلت 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والقولان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فالثاني له في المبسوط، إلّا أنه استثنى الحيتان خاصّة، وحكم بدخول لحم الصيد والطير فيه</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له في الخلاف، محتجاً بأن اسم اللحم يطلق عليه،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كلّ تَأْكُلُونَ لَحْمًا طَرِيئًا</w:t>
      </w:r>
      <w:r>
        <w:rPr>
          <w:rFonts w:eastAsia="Amiri" w:cs="Amiri" w:ascii="Amiri" w:hAnsi="Amiri"/>
          <w:color w:val="111111"/>
          <w:sz w:val="28"/>
          <w:szCs w:val="28"/>
          <w:rtl w:val="true"/>
          <w:lang w:bidi="ar-SA"/>
        </w:rPr>
        <w:t>»</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وقوّاه ابن إدريس </w:t>
      </w:r>
      <w:r>
        <w:rPr>
          <w:rStyle w:val="FootnoteAnchor"/>
          <w:rtl w:val="true"/>
        </w:rPr>
        <w:footnoteReference w:id="200"/>
      </w:r>
      <w:r>
        <w:rPr>
          <w:rFonts w:ascii="Amiri" w:hAnsi="Amiri" w:eastAsia="Amiri" w:cs="Amiri"/>
          <w:color w:val="111111"/>
          <w:sz w:val="28"/>
          <w:sz w:val="28"/>
          <w:szCs w:val="28"/>
          <w:rtl w:val="true"/>
          <w:lang w:bidi="ar-SA"/>
        </w:rPr>
        <w:t>مع ذهابه في الأوّل إلى التقييد؛ مستدلّاً بترجيح عرف الشرع على العادة</w:t>
      </w:r>
      <w:r>
        <w:rPr>
          <w:rStyle w:val="FootnoteAnchor"/>
          <w:rtl w:val="true"/>
        </w:rPr>
        <w:footnoteReference w:id="201"/>
      </w:r>
      <w:r>
        <w:rPr>
          <w:rFonts w:ascii="Amiri" w:hAnsi="Amiri" w:eastAsia="Amiri" w:cs="Amiri"/>
          <w:color w:val="111111"/>
          <w:sz w:val="28"/>
          <w:sz w:val="28"/>
          <w:szCs w:val="28"/>
          <w:rtl w:val="true"/>
          <w:lang w:bidi="ar-SA"/>
        </w:rPr>
        <w:t>، وكذلك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أن الحكم فيه كالسابق من البناء على العرف إن انضبط، وإلّا عم؛ عملاً بالحقيقة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ينو شيئاً مخصوصاً، وإلّا فالمعتبر ما نواه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حلف لا يأكل شحماً لم يحنث بشحم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بشحم الظهر الأبيض الملاصق للّحم بحيث لا يختلط بالأحمر في الظهر، ومثله في الحنث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دخوله في اسم اللحم أو الشحم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لحم سيمين، ولهذا يحمر عند الهزال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اسم الشحم عليه، ولهذا استثناه اللّه تعالى منه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كلّ تَأْكُلُونَ لَحْمًا طَرِيئًا</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والأصل في الاستثناء المتصل كما مر في الإقرار</w:t>
      </w:r>
      <w:r>
        <w:rPr>
          <w:rStyle w:val="FootnoteAnchor"/>
          <w:rtl w:val="true"/>
        </w:rPr>
        <w:footnoteReference w:id="203"/>
      </w:r>
      <w:r>
        <w:rPr>
          <w:rFonts w:ascii="IRNazanin" w:hAnsi="IRNazanin" w:eastAsia="IRNazanin"/>
          <w:color w:val="111111"/>
          <w:sz w:val="28"/>
          <w:sz w:val="28"/>
          <w:szCs w:val="28"/>
          <w:rtl w:val="true"/>
          <w:lang w:bidi="fa-IR"/>
        </w:rPr>
        <w:t xml:space="preserve">، والمنفصل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ذقت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فمضغه ولفظه،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مجاز لا يحمل عليه اللفظ عند الإطلاق بدون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القرينة موجودة؛ لأنّه عطف معه الحوايا وما اختلط بعظم، وهو لحم اتّفاقاً، فيلزم أن يصير الاستثناء متصلاً ومنفصلاً، فحمله في الجميع على المنفصل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 العطف في قوة تكرير العامل، فيكون الاستثناء في قوّة المتعدّد، فيصير استثناءات متعدّدة لا يضر اختلافها بالاتصال والانفصال</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وادعى ابن إدريس إجماع أهل اللغة على تسميته شحماً حقيقة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الرجوع فيه إلى العرف وهو الذي يقتضيه كلام المصنّف، غير أنّه ادعى دلالة العرف على تسميته شحماً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تقدير فهو منحصر في أحد الصنفين اللحم والشحم، فإذا حلف على أكل اللحم ولم نقل يكون السمين شحماً دخل في اللحم، وإلّا ففي الشحم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ذقت شيئاً، فمضغه ولفظه،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حلف لا ذقت شيئاً، فأكل أو شرب حنث قطعاً؛ لتضمّنهما الذوق وزيادةً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اقتصر على مضغه ولفظه من فيه من غير أن يدخله أو بعضه الحلق فوجهان، أصحهما الحنث لتحقّق الذوق بذلك؛ لأنّه حقيقة في إدراك طعم الشيء في الفم بالقوة المودعة في اللسان المنبثّة </w:t>
      </w:r>
      <w:r>
        <w:rPr>
          <w:rStyle w:val="FootnoteAnchor"/>
          <w:rtl w:val="true"/>
        </w:rPr>
        <w:footnoteReference w:id="206"/>
      </w:r>
      <w:r>
        <w:rPr>
          <w:rFonts w:ascii="Amiri" w:hAnsi="Amiri" w:eastAsia="Amiri" w:cs="Amiri"/>
          <w:color w:val="111111"/>
          <w:sz w:val="28"/>
          <w:sz w:val="28"/>
          <w:szCs w:val="28"/>
          <w:rtl w:val="true"/>
          <w:lang w:bidi="ar-SA"/>
        </w:rPr>
        <w:t>في العصب المفروش على وجهه، وهي كقوة المسّ</w:t>
      </w:r>
      <w:r>
        <w:rPr>
          <w:rStyle w:val="FootnoteAnchor"/>
          <w:rtl w:val="true"/>
        </w:rPr>
        <w:footnoteReference w:id="207"/>
      </w:r>
      <w:r>
        <w:rPr>
          <w:rFonts w:ascii="Amiri" w:hAnsi="Amiri" w:eastAsia="Amiri" w:cs="Amiri"/>
          <w:color w:val="111111"/>
          <w:sz w:val="28"/>
          <w:sz w:val="28"/>
          <w:szCs w:val="28"/>
          <w:rtl w:val="true"/>
          <w:lang w:bidi="ar-SA"/>
        </w:rPr>
        <w:t>، في توقّفها على المماسة باللسان</w:t>
      </w:r>
      <w:r>
        <w:rPr>
          <w:rStyle w:val="FootnoteAnchor"/>
          <w:rtl w:val="true"/>
        </w:rPr>
        <w:footnoteReference w:id="208"/>
      </w:r>
      <w:r>
        <w:rPr>
          <w:rFonts w:ascii="Amiri" w:hAnsi="Amiri" w:eastAsia="Amiri" w:cs="Amiri"/>
          <w:color w:val="111111"/>
          <w:sz w:val="28"/>
          <w:sz w:val="28"/>
          <w:szCs w:val="28"/>
          <w:rtl w:val="true"/>
          <w:lang w:bidi="ar-SA"/>
        </w:rPr>
        <w:t>، ويتم فعلها بتوسّط الرطوبة اللعابية، ولا يشترط إدخاله بعد ذلك إلى الحلق ومن ثمّ جاز للصائم أن يذوق الطعام من غير أن يفطر به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وجه ضعيف بأنه لا يحنث بذلك؛ لأنّه</w:t>
      </w:r>
      <w:r>
        <w:rPr>
          <w:rStyle w:val="FootnoteAnchor"/>
          <w:rtl w:val="true"/>
        </w:rPr>
        <w:footnoteReference w:id="209"/>
      </w:r>
      <w:r>
        <w:rPr>
          <w:rFonts w:ascii="Amiri" w:hAnsi="Amiri" w:eastAsia="Amiri" w:cs="Amiri"/>
          <w:color w:val="111111"/>
          <w:sz w:val="28"/>
          <w:sz w:val="28"/>
          <w:szCs w:val="28"/>
          <w:rtl w:val="true"/>
          <w:lang w:bidi="ar-SA"/>
        </w:rPr>
        <w:t>لا يفطر الصائم به ولا يخفى عدم الملازمة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أكلت سمناً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فأكله مع الخبز 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أذابه على الطعام وبقي متميّزاً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حلف لا يأكل لبناً، فأكل جبناً أو سمناً أو زبداً لم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 •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أكلت من هذه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فطحنها دقيقاً أو سويقاً لم يحنث</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أكلت سمناً، فأكله مع الخبز 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واحد من السمن والجبن واللبن والزبد أشياء مختلفة اسماً وصفةً، وإن كان بعضها في الأصل راجعاً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حلف أن لا يأكل سمناً لم يحنث بأكل اللبن والجبن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حنثه بأكل الزبد وجهان أصحهما أنه لا يحنث لتفاوتهما في الأسماء والصفات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الحنث أنّ الزبد سمن؛ لاشتماله عليه دون العكس؛ لأنّ الزبد عبارة عن مجموع السمن وباقي المخيض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السمن بين أكله جامداً وذائباً، مع الخبز ومنفرداً، وعلى الطعام إذا بقي متميّزاً؛ لصدق اسمه، أما إذا استهلك في الطعام لم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واحترز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أذابه على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لو شربه ذائباً بغير طعام ونحوه، فإنّه لا يحنث؛ لعدم دخول الأكل في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احتماله هنا؛ نظراً إلى العرف، 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وانضباط العرف ممنوع</w:t>
      </w:r>
    </w:p>
    <w:p>
      <w:pPr>
        <w:pStyle w:val="BookText"/>
        <w:rPr/>
      </w:pPr>
      <w:r>
        <w:rPr>
          <w:rFonts w:ascii="Amiri" w:hAnsi="Amiri" w:eastAsia="Amiri" w:cs="Amiri"/>
          <w:color w:val="111111"/>
          <w:sz w:val="28"/>
          <w:sz w:val="28"/>
          <w:szCs w:val="28"/>
          <w:rtl w:val="true"/>
          <w:lang w:bidi="ar-SA"/>
        </w:rPr>
        <w:t>وكذا لا يحنث بحلفه على أكل الزبد بالسمن، ولا باللبن والجبن بطريق أولى وبالعكس ؛ لاختلاف الاسم والوصف لغةٌ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 اللبن الحليب والرائب</w:t>
      </w:r>
      <w:r>
        <w:rPr>
          <w:rStyle w:val="FootnoteAnchor"/>
          <w:rtl w:val="true"/>
        </w:rPr>
        <w:footnoteReference w:id="210"/>
      </w:r>
      <w:r>
        <w:rPr>
          <w:rFonts w:ascii="Amiri" w:hAnsi="Amiri" w:eastAsia="Amiri" w:cs="Amiri"/>
          <w:color w:val="111111"/>
          <w:sz w:val="28"/>
          <w:sz w:val="28"/>
          <w:szCs w:val="28"/>
          <w:rtl w:val="true"/>
          <w:lang w:bidi="ar-SA"/>
        </w:rPr>
        <w:t xml:space="preserve">واللّبأ </w:t>
      </w:r>
      <w:r>
        <w:rPr>
          <w:rStyle w:val="FootnoteAnchor"/>
          <w:rtl w:val="true"/>
        </w:rPr>
        <w:footnoteReference w:id="211"/>
      </w:r>
      <w:r>
        <w:rPr>
          <w:rFonts w:ascii="Amiri" w:hAnsi="Amiri" w:eastAsia="Amiri" w:cs="Amiri"/>
          <w:color w:val="111111"/>
          <w:sz w:val="28"/>
          <w:sz w:val="28"/>
          <w:szCs w:val="28"/>
          <w:rtl w:val="true"/>
          <w:lang w:bidi="ar-SA"/>
        </w:rPr>
        <w:t xml:space="preserve">والمخيض </w:t>
      </w:r>
      <w:r>
        <w:rPr>
          <w:rStyle w:val="FootnoteAnchor"/>
          <w:rtl w:val="true"/>
        </w:rPr>
        <w:footnoteReference w:id="212"/>
      </w:r>
      <w:r>
        <w:rPr>
          <w:rFonts w:ascii="Amiri" w:hAnsi="Amiri" w:eastAsia="Amiri" w:cs="Amiri"/>
          <w:color w:val="111111"/>
          <w:sz w:val="28"/>
          <w:sz w:val="28"/>
          <w:szCs w:val="28"/>
          <w:rtl w:val="true"/>
          <w:lang w:bidi="ar-SA"/>
        </w:rPr>
        <w:t>من الأنعام والصيد، إلّا أن يخص العرف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أكلت من هذه الحنطة فطحنها دقيقاً أو سويقاً لم يحنث</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ممّا تعارض فيه الاسم والإشارة،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تعلّق اليمين بها ما دامت موجودةً وإن تغيّرت، وتقييدها بالحنطة والدقيق ونحوهما يقتضي زوال اليمين بزوال القيد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لو حلف لا آكل الدقيق فخبزه وأكله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بقاء الحنث بالتغير المذكور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أجودهما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قطع به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غيره، وقبله الشيخ في المبسوط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زواله؛ لأنّ اسم الحنطة قد زال بالطحن، وصورته قد تغيّرت، فصار كما لو زرعها فنبتت فأكل حشيشها،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آكل من هذا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فرخاً فأكله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الحنث، ذهب إليه القاضي ابن البرّاج </w:t>
      </w:r>
      <w:r>
        <w:rPr>
          <w:rStyle w:val="FootnoteAnchor"/>
          <w:rtl w:val="true"/>
        </w:rPr>
        <w:footnoteReference w:id="214"/>
      </w:r>
      <w:r>
        <w:rPr>
          <w:rFonts w:ascii="Amiri" w:hAnsi="Amiri" w:eastAsia="Amiri" w:cs="Amiri"/>
          <w:color w:val="111111"/>
          <w:sz w:val="28"/>
          <w:sz w:val="28"/>
          <w:szCs w:val="28"/>
          <w:rtl w:val="true"/>
          <w:lang w:bidi="ar-SA"/>
        </w:rPr>
        <w:t>لأنّ الإشارة وقعت على العين وهي باقية؛ ولأنّ الحنطة إنّما تؤكل غالباً كذلك، فصار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آكل هذا الكبش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فذبحه وأكله؛ ولأنّ الحقيقة النوعيّة ما تبدّلت، وإنّما المتغيّر بعض أوصافها، بخلاف ما لو صارت الحنطة حشيشاً والبيض فرخاً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الحكم فيما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آكل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تمراً، أو البسر فصار رطباً، أو العنب فصار زبيباً،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أشرب من هذا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أنه باحث الشيخ في ذلك، وأورد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عين الحنطة باقية، وإنّما تغيّرت بالتقطيع الذي هو الطحن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بأنّ متعلّق اليمين مسمّى الحنطة والدقيق لا يسمّى حنطة، كما أن الخبز لا يسمى دقيقاً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فألزمه بأنّ من حلف أن لا يأكل هذا الخيار وهذا التفاح، ثمّ قشره وقطعه وأكله أن لا يحنث؟</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ولا شبهة في أنه يحنث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فالتزم بمثل ذلك في الخيار والتفّاح</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التزام رديء</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 الخيار والتفّاح لم يخرجا عن مسمّاهما بالتقطيع، ولا حدث لهما اسم زائد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حلف لا يأكل لحماً، فأكل أليةً، لم يحنث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يحنث بأكل الكبد والقلب؟ 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كونه خياراً مقطعاً أو تفاحاً كذلك، بخلاف الحنطة المطحونة، فإنّها لا تسمى بعد الطحن حنطة لغةٌ ولا عرفاً إلّا على وجه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حصل الفرق بينهما الموجب للحنث في أكل الخيار المقطع والتفاح دون الدقيق</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كلام الشيخين واعترض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 المسألة بما محصّله يرجع إلى اختيار كلام القاضي في الحنطة والدقيق، دون الرطب إذا صار تمراً والعنب زبيباً،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أنّ ما يصلح للأكل حالة اليمين على حالته التي هو عليها يتعلّق به التحريم على تلك الحالة دون غيرها ممّا ينتقل إليها عن اسمه الأوّل، وما لا يؤكل على تلك الحالة يتعلّق التحريم به على حالة تؤكل كالحنطة والدقيق، فيحنث بأكلها خبزاً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حلف لا يأكل لحماً، فأكل ألية، لم يحنث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حلف لا يأكل لحماً أو لا يشتريه، لا يحنث بالشحم إذا كان في البطن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خالط اللحم من شحم الظهر والبطن وجهان</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فيهما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الإشكال في الألية،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اللحم كشحم الظهر؛ لأنّها نابتة من اللحم قريبة من اللحم السمين</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وأصحّهما المنع؛ لمخالفتها اللحم اسماً وصفةً، ولأنّها تذوب كالشحم والإشكال في دخولها في اسم الشحم لو حلف عليه كذلك، فإنّها منحصرة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حلف لا يأكل بسراً، فأكل منصفاً، أو لا يأكل رطباً، فأكل منصفاً 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قول آخر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خروجها عنهما معاً؛ لمخالفتها لهما اسماً وصفةً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البحث في السناء ولا يحنث على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يحنث في اللحم بالكبد والقلب؟ وجهان، من أنّهما في معناه، وقد يقومان مقامه، ويؤيّده في القلب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الجسد مضغةً</w:t>
      </w:r>
      <w:r>
        <w:rPr>
          <w:rFonts w:eastAsia="Amiri" w:cs="Amiri" w:ascii="Amiri" w:hAnsi="Amiri"/>
          <w:color w:val="111111"/>
          <w:sz w:val="28"/>
          <w:szCs w:val="28"/>
          <w:rtl w:val="true"/>
          <w:lang w:bidi="ar-SA"/>
        </w:rPr>
        <w:t>»</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والمضغة القطعة من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عدم انصراف اللفظ إليهما عند الإطلاق، كما إذا قال السيد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لنا لحماً، فاشتراهما مدعياً أنهما داخلان تحت إطلاق الأمر، فإنّه يستحقّ اللوم، ويمنع من دخولهما عرفاً، وهو آية الحقيقة ولصحة السلب،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اشتريت لحماً وإنّما اشتريت كبداً وقلباً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أظهر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والوجهان آتيان في لحم الرأس والخدّ واللسان والأكارع </w:t>
      </w:r>
      <w:r>
        <w:rPr>
          <w:rStyle w:val="FootnoteAnchor"/>
          <w:rtl w:val="true"/>
        </w:rPr>
        <w:footnoteReference w:id="222"/>
      </w:r>
      <w:r>
        <w:rPr>
          <w:rFonts w:ascii="Amiri" w:hAnsi="Amiri" w:eastAsia="Amiri" w:cs="Amiri"/>
          <w:color w:val="111111"/>
          <w:sz w:val="28"/>
          <w:sz w:val="28"/>
          <w:szCs w:val="28"/>
          <w:rtl w:val="true"/>
          <w:lang w:bidi="ar-SA"/>
        </w:rPr>
        <w:t xml:space="preserve">وأولى بالدخول لو قيل به ثمّ أمّا الكرش </w:t>
      </w:r>
      <w:r>
        <w:rPr>
          <w:rStyle w:val="FootnoteAnchor"/>
          <w:rtl w:val="true"/>
        </w:rPr>
        <w:footnoteReference w:id="223"/>
      </w:r>
      <w:r>
        <w:rPr>
          <w:rFonts w:ascii="IRNazanin" w:hAnsi="IRNazanin" w:eastAsia="IRNazanin"/>
          <w:color w:val="111111"/>
          <w:sz w:val="28"/>
          <w:sz w:val="28"/>
          <w:szCs w:val="28"/>
          <w:rtl w:val="true"/>
          <w:lang w:bidi="fa-IR"/>
        </w:rPr>
        <w:t>والمصران</w:t>
      </w:r>
      <w:r>
        <w:rPr>
          <w:rStyle w:val="FootnoteAnchor"/>
          <w:rtl w:val="true"/>
        </w:rPr>
        <w:footnoteReference w:id="224"/>
      </w:r>
      <w:r>
        <w:rPr>
          <w:rFonts w:ascii="Amiri" w:hAnsi="Amiri" w:eastAsia="Amiri" w:cs="Amiri"/>
          <w:color w:val="111111"/>
          <w:sz w:val="28"/>
          <w:sz w:val="28"/>
          <w:szCs w:val="28"/>
          <w:rtl w:val="true"/>
          <w:lang w:bidi="ar-SA"/>
        </w:rPr>
        <w:t>، والمخّ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حلف لا يأكل بسراً، فأكل منصّفاً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معتمد البرّ والحنث على موجب اللفظ الذي تعلّقت به اليمين ما لم يقترن به نيّة أو قرينة خارجيّة، وكان مدلول كلّ من لفظ البسر والرطب مخالفاً للآخر، فإنّ الأوّل يطلق على ما لم يرطب من ثمرة النخل بعد مقاربتها</w:t>
      </w:r>
      <w:r>
        <w:rPr>
          <w:rStyle w:val="FootnoteAnchor"/>
          <w:rtl w:val="true"/>
        </w:rPr>
        <w:footnoteReference w:id="225"/>
      </w:r>
      <w:r>
        <w:rPr>
          <w:rFonts w:ascii="Amiri" w:hAnsi="Amiri" w:eastAsia="Amiri" w:cs="Amiri"/>
          <w:color w:val="111111"/>
          <w:sz w:val="28"/>
          <w:sz w:val="28"/>
          <w:szCs w:val="28"/>
          <w:rtl w:val="true"/>
          <w:lang w:bidi="ar-SA"/>
        </w:rPr>
        <w:t>له، والثاني لما نضج منه وسرت فيه الحلاوة والمائية، لم يدخل أحدهما في الآخر إذا حلف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الفاكهة يقع على الرمان والعنب والرطب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حلف لا يأكل فاكهةً، حنث بأكل كلّ واحد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البطيخ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صار نصف الواحدة منه رطبةً ونصفها بقي بسراً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الحنث به لو حلف على أن لا يأكل البسر أو الرطب، أو البرّ به لو حلف على أن يأكله، وجهان من صدق اسم الرطب على الجزء المرطب والبسر على الجزء الذي لم يرطب فيحنث بأكله وهو مذهب الأكثر، ومن عدم صدق كلّ واحد من اسم الرطب والبسر عليها حقيقةً، وإنّما لها اسم خاص ووصف خاص، فلا يحنث، وإليه ذهب ابن إدريس</w:t>
      </w:r>
      <w:r>
        <w:rPr>
          <w:rStyle w:val="FootnoteAnchor"/>
          <w:rtl w:val="true"/>
        </w:rPr>
        <w:footnoteReference w:id="226"/>
      </w:r>
      <w:r>
        <w:rPr>
          <w:rFonts w:ascii="Amiri" w:hAnsi="Amiri" w:eastAsia="Amiri" w:cs="Amiri"/>
          <w:color w:val="111111"/>
          <w:sz w:val="28"/>
          <w:sz w:val="28"/>
          <w:szCs w:val="28"/>
          <w:rtl w:val="true"/>
          <w:lang w:bidi="ar-SA"/>
        </w:rPr>
        <w:t>، وهو الذي أشار المصنّف إلى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أكل الجميع أو النصف الموافق لمقتضى اليمين، أما لو أكل النصف المخالف خاصّة فلا إشكال في عدم الحنث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يمينه أن لا يأكل رطبة أو بسرةً فأكل منصّفةً، فلا إشكال في عدم الحنث؛ لأنّ الرطبة اسم لما يرطب كلّها والبسرة لما لم يرطب منه شيء، وذلك غير متحقّق في النصف ولا المعظم، بخلاف مطلق البسر والرطب، فإنّه يصدق 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التمرة طلع، ثمّ 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بلح، ثمّ بسر، ثمّ رطب، ثمّ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الفاكهة يقع على الرمان والعنب والرطب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الفاكهة اسم لما يتفكّه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الطعام وبعده ممّا لا يكون مقصوداً بالقوت من العنب والتين والرطب والرمّان والتفّاح والمشمش والسفرجل والكمّثرى والخوخ والأُترجّ والنارنج والليمون والنبق والموز والتوت بأنواعه ونحوها</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وتخصيص المصنّف الثلاثة على وجه يشعر بانحصار الفاكهة فيها لا يخلو من 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والحامل عليه تخصيص أشرف الأفراد وموضع النزاع، فإنّ بعض العامّة منع من تناول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الفاكهة للرطب والرمّان؛ لأنّه تعالى عطفهما عليها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فِيهِمَا فَاكِهَةٌ وَنَخْلٌ وَرُمَّانٌ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للمغايرة</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بأنّ المغايرة متحقّقة على التقديرين؛ فإنهما جزئيان لها والجزئي مغاير للكلّي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يعطف عليه لمزيد شرف له عن غيره من الجزئيات واهتمام بشأنه وإظهار لفضله، كعطف جبرئيل وميكائيل على الملائكة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عَدُوًّا للّه وَمَلائِكَتِهِ، وَرُسُلِهِ، وَ جِبْرِيلَ وَمِيكَال</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وعطف الصلاة الوسطى على مطلق الصلوات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وَالصَّلَوَةِ الْوُسْطَى</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تدخل الخضراوات كالقثّاء والخيار والباذنجان والجزر والقرع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الفاكهة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البطّيخ، فأدخله الشيخ فى المبسوط فيها؛ لصدق اسمها عليه عرفاً، ولأنّ لها نضجاً وإدراكاً كالفواكه</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الخضراوات</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الرجوع فيه إلى العرف، فإن فقد فالأصل عدم الحنث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إشكال في تناول الفاكهة لما ذكر من أفرادها رطباً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تناوله له يابساً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كالتمر والزبيب ومشمس المشمش والخوخ والتين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من انقسام الفاكهة إلى الرطبة واليابسة المقتضي لصدقها عليهما، ومن خروج اليابس عنها عرفاً، والانقسام أعمّ من الحقيقة ولا نزاع في جواز التسمية في الجملة والوجه اتباع العرف، وهو الآن لا يتناول اليابس</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البحث في اللبوب كالفستق والبندق والجوز، وأولى بالمنع هنا، وهو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والأدم اسم لكلّ ما يؤتدم به، ولو كان ملحاً، أو مائعاً كالدبس، أو غير مائع كاللحم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تناولها للبري من الزعرور</w:t>
      </w:r>
      <w:r>
        <w:rPr>
          <w:rStyle w:val="FootnoteAnchor"/>
          <w:rtl w:val="true"/>
        </w:rPr>
        <w:footnoteReference w:id="233"/>
      </w:r>
      <w:r>
        <w:rPr>
          <w:rFonts w:ascii="Amiri" w:hAnsi="Amiri" w:eastAsia="Amiri" w:cs="Amiri"/>
          <w:color w:val="111111"/>
          <w:sz w:val="28"/>
          <w:sz w:val="28"/>
          <w:szCs w:val="28"/>
          <w:rtl w:val="true"/>
          <w:lang w:bidi="ar-SA"/>
        </w:rPr>
        <w:t>وحبّ الآس</w:t>
      </w:r>
      <w:r>
        <w:rPr>
          <w:rStyle w:val="FootnoteAnchor"/>
          <w:rtl w:val="true"/>
        </w:rPr>
        <w:footnoteReference w:id="234"/>
      </w:r>
      <w:r>
        <w:rPr>
          <w:rFonts w:ascii="IRNazanin" w:hAnsi="IRNazanin" w:eastAsia="IRNazanin"/>
          <w:color w:val="111111"/>
          <w:sz w:val="28"/>
          <w:sz w:val="28"/>
          <w:szCs w:val="28"/>
          <w:rtl w:val="true"/>
          <w:lang w:bidi="fa-IR"/>
        </w:rPr>
        <w:t xml:space="preserve">وحبّ الصنوبر </w:t>
      </w:r>
      <w:r>
        <w:rPr>
          <w:rStyle w:val="FootnoteAnchor"/>
          <w:rtl w:val="true"/>
        </w:rPr>
        <w:footnoteReference w:id="235"/>
      </w:r>
      <w:r>
        <w:rPr>
          <w:rFonts w:ascii="Amiri" w:hAnsi="Amiri" w:eastAsia="Amiri" w:cs="Amiri"/>
          <w:color w:val="111111"/>
          <w:sz w:val="28"/>
          <w:sz w:val="28"/>
          <w:szCs w:val="28"/>
          <w:rtl w:val="true"/>
          <w:lang w:bidi="ar-SA"/>
        </w:rPr>
        <w:t>إن أدخلنا اللبوب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وجزم في التحرير</w:t>
      </w:r>
      <w:r>
        <w:rPr>
          <w:rStyle w:val="FootnoteAnchor"/>
          <w:rtl w:val="true"/>
        </w:rPr>
        <w:footnoteReference w:id="236"/>
      </w:r>
      <w:r>
        <w:rPr>
          <w:rFonts w:ascii="Amiri" w:hAnsi="Amiri" w:eastAsia="Amiri" w:cs="Amiri"/>
          <w:color w:val="111111"/>
          <w:sz w:val="28"/>
          <w:sz w:val="28"/>
          <w:szCs w:val="28"/>
          <w:rtl w:val="true"/>
          <w:lang w:bidi="ar-SA"/>
        </w:rPr>
        <w:t>بدخول المستطاب منها، كحب الصنوبر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والأجود اتّباع العرف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 الأترجّ</w:t>
      </w:r>
      <w:r>
        <w:rPr>
          <w:rStyle w:val="FootnoteAnchor"/>
          <w:rtl w:val="true"/>
        </w:rPr>
        <w:footnoteReference w:id="237"/>
      </w:r>
      <w:r>
        <w:rPr>
          <w:rFonts w:ascii="Amiri" w:hAnsi="Amiri" w:eastAsia="Amiri" w:cs="Amiri"/>
          <w:color w:val="111111"/>
          <w:sz w:val="28"/>
          <w:sz w:val="28"/>
          <w:szCs w:val="28"/>
          <w:rtl w:val="true"/>
          <w:lang w:bidi="ar-SA"/>
        </w:rPr>
        <w:t>بضم الهمزة والراء وتشديد الجيم، ويقال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أترنج بالنون، وترج، والنبق بفتح النون وسكون الموحّدة وكسرها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والفستق بضمّ الفاء وفتحها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والقثّاء بكسر القاف أكثر من فتحها، وبمثله مع المدّ والباذنجان بكسر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والجزر بفتح الجيم وكسرها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والأُدم اسم لكلّ ما يؤتدم به ولو كان ملحاً، أو مائعاً كالدبس، أو غير مائع كاللحم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الأدم ما يضاف إلى الخبز ويؤكل معه</w:t>
      </w:r>
      <w:r>
        <w:rPr>
          <w:rStyle w:val="FootnoteAnchor"/>
          <w:rtl w:val="true"/>
        </w:rPr>
        <w:footnoteReference w:id="238"/>
      </w:r>
      <w:r>
        <w:rPr>
          <w:rFonts w:ascii="Amiri" w:hAnsi="Amiri" w:eastAsia="Amiri" w:cs="Amiri"/>
          <w:color w:val="111111"/>
          <w:sz w:val="28"/>
          <w:sz w:val="28"/>
          <w:szCs w:val="28"/>
          <w:rtl w:val="true"/>
          <w:lang w:bidi="ar-SA"/>
        </w:rPr>
        <w:t>، مرقة كان أم دهناً، جامداً كالجبن والتمر والملح والبقول والبصل والفجل، أم مائعاً كالخلّ والدبس والعسل والسمن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بالتسوية بين الجامد والمائع على خلاف بعض العامّة حيث خصّه بما يصطبغ به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إدامكم الملح</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 كسرة من خبز شعير فوضع </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شربت ماء هذا الكوز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يحنث إلّا بشرب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شربت ماءه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شربت ماء هذه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حنث بشرب البعض؛ إذ لا يمكن صرفه إلى إرادة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يحنث وهو حسن</w:t>
      </w:r>
    </w:p>
    <w:p>
      <w:pPr>
        <w:pStyle w:val="BookText"/>
        <w:rPr/>
      </w:pPr>
      <w:r>
        <w:rPr>
          <w:rFonts w:ascii="Amiri" w:hAnsi="Amiri" w:eastAsia="Amiri" w:cs="Amiri"/>
          <w:color w:val="111111"/>
          <w:sz w:val="28"/>
          <w:sz w:val="28"/>
          <w:szCs w:val="28"/>
          <w:rtl w:val="true"/>
          <w:lang w:bidi="ar-SA"/>
        </w:rPr>
        <w:t>عليها تمرة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إدام هذه</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إدام أهل الدنيا والآخرة اللحم</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xml:space="preserve">؛ مضافاً إلى اللغة </w:t>
      </w:r>
      <w:r>
        <w:rPr>
          <w:rStyle w:val="FootnoteAnchor"/>
          <w:rtl w:val="true"/>
        </w:rPr>
        <w:footnoteReference w:id="243"/>
      </w:r>
      <w:r>
        <w:rPr>
          <w:rFonts w:ascii="IRNazanin" w:hAnsi="IRNazanin" w:eastAsia="IRNazanin"/>
          <w:color w:val="111111"/>
          <w:sz w:val="28"/>
          <w:sz w:val="28"/>
          <w:szCs w:val="28"/>
          <w:rtl w:val="true"/>
          <w:lang w:bidi="fa-IR"/>
        </w:rPr>
        <w:t>والعرف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شربت ماء هذا الكوز، لم يحنث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حلف على فعل شيء لا يبرّ إلّا بفعله أجمع، ولو حلف أن لا يفعله لم يحنث بفعل البعض؛ لأنّ البعض غير المجموع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يتفرّع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شربت ماء هذا الكوز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الجرّة أو الحبّ</w:t>
      </w:r>
      <w:r>
        <w:rPr>
          <w:rStyle w:val="FootnoteAnchor"/>
          <w:rtl w:val="true"/>
        </w:rPr>
        <w:footnoteReference w:id="244"/>
      </w:r>
      <w:r>
        <w:rPr>
          <w:rFonts w:ascii="Amiri" w:hAnsi="Amiri" w:eastAsia="Amiri" w:cs="Amiri"/>
          <w:color w:val="111111"/>
          <w:sz w:val="28"/>
          <w:sz w:val="28"/>
          <w:szCs w:val="28"/>
          <w:rtl w:val="true"/>
          <w:lang w:bidi="ar-SA"/>
        </w:rPr>
        <w:t>، أو غيرهما ممّا يمكن شرب مائه ولو في مدة طويلة، فإنّه لا يحنث إلّا بشرب جميعه، وما دام يبقى فيه شيء فلا حنث، ويستثنى من ذلك البلل الذي يبقى في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لبعض العامّة حيث ذهب إلى أنّه يحنث بالبعض</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معروف بالإضافة إلى الإداوة ونحوها، فيتناول الجميع، كما في طرف الإثبات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الأشرين ماء هذه الإداوة</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يبرّ إلّا بشرب الجميع، لعين ما ذكر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وينبغي أن يكون هو المراد من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ماءه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الأخيرة نون التوكيد لاتاء المتكلّم، ليفيد التنبيه على حكم النفي والإثبات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شربت </w:t>
      </w:r>
      <w:r>
        <w:rPr>
          <w:rStyle w:val="FootnoteAnchor"/>
          <w:rtl w:val="true"/>
        </w:rPr>
        <w:footnoteReference w:id="247"/>
      </w:r>
      <w:r>
        <w:rPr>
          <w:rFonts w:ascii="Amiri" w:hAnsi="Amiri" w:eastAsia="Amiri" w:cs="Amiri"/>
          <w:color w:val="111111"/>
          <w:sz w:val="28"/>
          <w:sz w:val="28"/>
          <w:szCs w:val="28"/>
          <w:rtl w:val="true"/>
          <w:lang w:bidi="ar-SA"/>
        </w:rPr>
        <w:t>ماءه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بينه وبين السابق ولا وجه للجمع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تعليقاته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في الأصل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تحريف الكتّاب</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شربت ماء هذه البئر العظيمة أو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يحنث بشرب بعضه؟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نعم؛ لأنّه لا يمكن شرب الجميع، فتنصرف اليمين إلى البعض؛ ولأنّ من شرب من دجلة أو الفرات يصدق عرفاً أنّه شرب ماء دجلة والفرات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 لأنّ الحلف على الجميع، فصار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شربت ماء هذه الإداوة، والعرف بما ادعوه غير منضبط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على هذا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تنعقد يمينه؛ لأنّ الحنث فيه غير متصوّر، كما لو حلف لا يصعد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ذلك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لأشر بن ماء هذه البئر أو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حمل اليمين على البعض، فيبرّ بشرب بعضه وإن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أنّه لا يبرّ بشرب البعض، بل يكون كالحالف على غير المقدور، فلا تنعقد اليمين؛ لأنّ البر فيه غير متصوّر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يمينه في الأوّل لا شربت من ماء هذه الإداوة أو الجرة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حنث بما شرب من مائها، قليلاً كان أم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لأشرب من 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بما شرب منه كذلك</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الحكم في ماء النهر والبئر ؛ لإفادة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التبعيض هنا بالقرينة، ولعدم صلاحية التبيين </w:t>
      </w:r>
      <w:r>
        <w:rPr>
          <w:rStyle w:val="FootnoteAnchor"/>
          <w:rtl w:val="true"/>
        </w:rPr>
        <w:footnoteReference w:id="249"/>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أكلت هذين الطعامين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يحنث بأحدهما، 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أكلت هذا الخبز وهذا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يحنث إلّا بأكلهما؛ لأنّ الواو العاطفة للجمع، فهي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كلّمت زيداً وعمراً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 أحدهما حنث؛ لأنّ الواو تنوب مناب الفعل والأوّل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أكلت هذين الطعامين لم يحنث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 بين شيئين أو أشياء بصيغة واحدة يصيّر كلّ واحد مشروطاً بالآخر بغير خلاف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آكل هذين الرغيفين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ألبس هذين الثوبين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يبرّ إلّا بأكلهما أو لبسهما، ولا فرق بين أن يلبسهما معاً، أو يلبس أحدهما وينزعه ثمّ يلبس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لأكلن هذين الرغيفين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لألبسنّ هذين الثوبين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يبرّ إلّا بأكلهما ولبسهما، خلافاً لبعض العامّة حيث حكم بالحنث بأكل أحد الطعامين والرغيفين ولبس أحد الثوبين، ووافق في طرف الإثبات</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جمع بواو العطف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آكل من هذا الخبز وهذا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أُكلّم زيداً وعمراً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أنّه كذلك، فلا يحنث إلّا إذا أكلهما وكلّمهما، إن لم ينو غير 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العاطفة تجعلهما كالشيء الواحد لما علم من أنّها بمثابة ألف التثنية وواو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الشيخ هنا، فحكم بالحنث بكلّ  واحد منهما؛ مستدلاً بأن الواو تنوب مناب الفعل العامل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كلّمت زيداً ولا كلّمت عمراً</w:t>
      </w:r>
      <w:r>
        <w:rPr>
          <w:rFonts w:eastAsia="Amiri" w:cs="Amiri" w:ascii="Amiri" w:hAnsi="Amiri"/>
          <w:color w:val="111111"/>
          <w:sz w:val="28"/>
          <w:szCs w:val="28"/>
          <w:rtl w:val="true"/>
          <w:lang w:bidi="ar-SA"/>
        </w:rPr>
        <w:t>»</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 لما ذكر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كرر حرف النفي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أُكلّم زيداً ولا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أكل هذا الخبز ولا هذا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حنث بكلّ  واحد منهما، وصار بمنزلة يمينين، وبالحنث في إحداهما لا تنحلّ الأُخرى،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أكلم زيداً واللّه لا أُكلّم عمراً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حلف لا آكل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فاصطبغ به 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جعله في طبيخ فأزال عنه السمة لم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شربت لك ماء من 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حقيقة في تحريم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يتعدّى إلى الطعام؟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عرفاً،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تمسّكاً بالحقيقة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أكلم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أكلم واحداً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يقصد واحداً بعينه، فيحنث إذا كلّم أحدهما وتنحل اليمين، فلا يحنث إذا كلّم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في الإثبات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لألبسنّ هذا الثوب وهذا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كونهما يمينين أو واحدة وجهان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حلف لا آكل خلاً فاصطبغ به 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الاصطباغ به جعله إداماً للخبز، قال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إدام يؤتدم به فهو صبغ</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والغرض أنّ الحلف على أكل الخلّ ونحوه ينصرف إلى أكله متميّزاً، إمّا منفرداً أو مع غيره مع بقاء تميّزه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استهلك بالمزج في نحو الطعام وانتفت التسمية فلا حنث، وإن بقيت الحموضة وغيرها من أوصافه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مثله في السمن</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شربت لك ماء من 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اللفظ حقيقة فى شرب مائه حالة العطش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يتجوّز به فيما هو أعمّ من ذلك، بأن يريد أنّه لا يتناول شيئاً من ماله وإن قلّ، فلفظه خاص،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بواسطة سببه، وهو عكس ما يقوله الأصوليون فيما إذا كان اللفظ عاماً والسبب خاصّاً </w:t>
      </w:r>
      <w:r>
        <w:rPr>
          <w:rStyle w:val="FootnoteAnchor"/>
          <w:rtl w:val="true"/>
        </w:rPr>
        <w:footnoteReference w:id="254"/>
      </w:r>
      <w:r>
        <w:rPr>
          <w:rFonts w:ascii="Amiri" w:hAnsi="Amiri" w:eastAsia="Amiri" w:cs="Amiri"/>
          <w:color w:val="111111"/>
          <w:sz w:val="28"/>
          <w:sz w:val="28"/>
          <w:szCs w:val="28"/>
          <w:rtl w:val="true"/>
          <w:lang w:bidi="ar-SA"/>
        </w:rPr>
        <w:t xml:space="preserve">هل العبرة بعموم اللفظ أو بخصوص السبب؟ </w:t>
      </w:r>
      <w:r>
        <w:rPr>
          <w:rStyle w:val="FootnoteAnchor"/>
          <w:rtl w:val="true"/>
        </w:rPr>
        <w:footnoteReference w:id="25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اختلفوا فى العمل بحقيقة هذا اللفظ الخاص أو بمجازه، حيث هو كناية عن </w:t>
      </w:r>
      <w:bookmarkStart w:id="106" w:name="pg11065_85862"/>
    </w:p>
    <w:p>
      <w:pPr>
        <w:pStyle w:val="Heading4"/>
        <w:numPr>
          <w:ilvl w:val="3"/>
          <w:numId w:val="1"/>
        </w:numPr>
        <w:rPr/>
      </w:pPr>
      <w:bookmarkStart w:id="107" w:name="__RefHeading___Toc4036977_1067777946"/>
      <w:bookmarkStart w:id="108" w:name="_Toc39"/>
      <w:bookmarkEnd w:id="106"/>
      <w:bookmarkEnd w:id="107"/>
      <w:r>
        <w:rPr>
          <w:rtl w:val="true"/>
        </w:rPr>
        <w:t>المطلب الثالث في المسائل المختصّة بالبيت والدار</w:t>
      </w:r>
      <w:bookmarkEnd w:id="108"/>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حلف على فعل فهو يحنث بابتدائه، ولا يحنث باستدامته إلّا أن يكون الفعل ينسب إلى المدة كما ينسب إلى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أجرت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وهبتها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تعلّقت اليمين بالابتداء لا بالاستدامة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سكنت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ساكن بها،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أسكنت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فيها حنث باستدامة السكنى أو الإسكان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ويبرّ بخروجه عقيب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يحنث بالعود لا للسكنى بل لنقل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البحث في استدامة اللبس والركوب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التطيّب ففيه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الأشبه أنه لا يحنث بالاستدامة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دخلت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حنث بالابتداء دون الاستدامة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تناول غير الماء من المأكول وغيره بحسب القرينة،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بالثاني ؛ لدلالة العرف عليه</w:t>
      </w:r>
      <w:r>
        <w:rPr>
          <w:rStyle w:val="FootnoteAnchor"/>
          <w:rtl w:val="true"/>
        </w:rPr>
        <w:footnoteReference w:id="256"/>
      </w:r>
      <w:r>
        <w:rPr>
          <w:rFonts w:ascii="Amiri" w:hAnsi="Amiri" w:eastAsia="Amiri" w:cs="Amiri"/>
          <w:color w:val="111111"/>
          <w:sz w:val="28"/>
          <w:sz w:val="28"/>
          <w:szCs w:val="28"/>
          <w:rtl w:val="true"/>
          <w:lang w:bidi="ar-SA"/>
        </w:rPr>
        <w:t>، فيكون من باب تعارض اللغة والعرف أو الحقيقة المتروكة والمجاز الغالب، وهو حسن مع انضباط العرف أو دلالة القرائن عليه، وإلّا تمسّك بالحقيقة؛ لأصالة البراءة ممّا زاد عليها، ولأنّ إرادة العام من اللفظ الخاصّ ليس من أفراد المجاز المستعملة اصطلاحاً، فكيف يحمل عليه عند الاشتباه؟ وإنّما غايته أن يحمل عليه مع قصده أو ظهور القرائن بإرادته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بالحقيقة مطلقاً؛ لأنّ الإيمان تبنى على الألفاظ لا على القصود التي لا يحتملها اللفظ ولم يستعمل لغةٌ فيها، كما إذا حلف على الصلاة وقال أردت الصوم فإنّه لا يقبل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حلف على فعل فهو يحنث بابتدائه، ولا يحنث باستدامته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الأفعال المحلوف عليها قد يتعلّق الحنث بابتدائها دون استدامتها، وقد يتعلّق بهما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والضابط الفارق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لا يتقدّر بمدة كالبيع والهبة والتزويج وغيرها من العقود والإيقاعات والوطء والدخول ونحو ذلك، لا يحنث باستدامتها؛ لأنّ استدامة الأحوال المذكورة ليست كإنشائها؛ إذ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شهراً، ولا دخلت، وكذا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يتقدّر بمدّة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كالقيام والقعود والسكنى والمساكنة واللبس والركوب والمشي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يحنث باستدامته كابتدائه إذا حلف أن لا يفعله فاستدام؛ لصدق اسمه بذلك؛ إذ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لبست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ركبت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سكنت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ساكنته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يقع الاشتباه في بعض الأفعال كالتطيب، فيبقى</w:t>
      </w:r>
      <w:r>
        <w:rPr>
          <w:rStyle w:val="FootnoteAnchor"/>
          <w:rtl w:val="true"/>
        </w:rPr>
        <w:footnoteReference w:id="257"/>
      </w:r>
      <w:r>
        <w:rPr>
          <w:rFonts w:ascii="Amiri" w:hAnsi="Amiri" w:eastAsia="Amiri" w:cs="Amiri"/>
          <w:color w:val="111111"/>
          <w:sz w:val="28"/>
          <w:sz w:val="28"/>
          <w:szCs w:val="28"/>
          <w:rtl w:val="true"/>
          <w:lang w:bidi="ar-SA"/>
        </w:rPr>
        <w:t>الإشكال في حكمه؛ إذ يحتمل فيه مغايرة الابتداء للاستدامة، فلا يحنث لو حلف لا يتطيّب باستدامة الطيب؛ لأنّه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تطيّب شهراً، بل منذ شهر وإن كان باقياً عليه، كالطهارة مع البقاء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اتّحادهما؛ لأنّه يصدق عليه الآن أنّه متطيّب، ولأنّه يحرم عليه استدامته في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لأنّه لم يحلف على أنّه لا يكون متطيّباً، بل على أنّه لا يتطيّب، وبينهما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حرم استدامة الطيب على المحرم بدليل من </w:t>
      </w:r>
      <w:r>
        <w:rPr>
          <w:rStyle w:val="FootnoteAnchor"/>
          <w:rtl w:val="true"/>
        </w:rPr>
        <w:footnoteReference w:id="258"/>
      </w:r>
      <w:r>
        <w:rPr>
          <w:rFonts w:ascii="Amiri" w:hAnsi="Amiri" w:eastAsia="Amiri" w:cs="Amiri"/>
          <w:color w:val="111111"/>
          <w:sz w:val="28"/>
          <w:sz w:val="28"/>
          <w:szCs w:val="28"/>
          <w:rtl w:val="true"/>
          <w:lang w:bidi="ar-SA"/>
        </w:rPr>
        <w:t xml:space="preserve">خارج، كتحريم شمّه عليه، وابتداؤه يحصل باستدامته </w:t>
      </w:r>
      <w:r>
        <w:rPr>
          <w:rStyle w:val="FootnoteAnchor"/>
          <w:rtl w:val="true"/>
        </w:rPr>
        <w:footnoteReference w:id="259"/>
      </w:r>
      <w:r>
        <w:rPr>
          <w:rFonts w:ascii="Amiri" w:hAnsi="Amiri" w:eastAsia="Amiri" w:cs="Amiri"/>
          <w:color w:val="111111"/>
          <w:sz w:val="28"/>
          <w:sz w:val="28"/>
          <w:szCs w:val="28"/>
          <w:rtl w:val="true"/>
          <w:lang w:bidi="ar-SA"/>
        </w:rPr>
        <w:t>، ولصحّة السلب، فإنّه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تطيّبت منذ يومين وما تطيّبت اليوم، وإن كان الطيب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والوجهان آتيان في الوطء؛ إذ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وطئت يوماً ولا شهراً، ومقتضاه</w:t>
      </w:r>
      <w:r>
        <w:rPr>
          <w:rStyle w:val="FootnoteAnchor"/>
          <w:rtl w:val="true"/>
        </w:rPr>
        <w:footnoteReference w:id="260"/>
      </w:r>
      <w:r>
        <w:rPr>
          <w:rFonts w:ascii="Amiri" w:hAnsi="Amiri" w:eastAsia="Amiri" w:cs="Amiri"/>
          <w:color w:val="111111"/>
          <w:sz w:val="28"/>
          <w:sz w:val="28"/>
          <w:szCs w:val="28"/>
          <w:rtl w:val="true"/>
          <w:lang w:bidi="ar-SA"/>
        </w:rPr>
        <w:t xml:space="preserve">، أن من 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يحنث باستدامته ما لم يعد بعد النزع، لكن تحريم الاستدامة على الصائم والمحرم كالابتداء، فأشبه الطيب</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 ذلك،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دخلت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فيها لم يحنث بالمكث فيها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طالت المدة، فإذا خرج منها ثمّ دخلها حنث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باع ولو بالخيار فاستمرّ عليه،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زوجة فلم يطلّقها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سكنت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ساكن بها وجب التحوّل منها على الفور وإن بقى رحله وأهله؛ لأنّ الحلف تعلّق بسكناه بنفسه لا بأهله ومتاعه، كما أنّه لا فرق حينئذٍ في الحنث مع مكثه بين أن يكون قد أخرج أهله ورحله وعدمه، خلافاً لبعض العامّة فيهما</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يحنث بالعود إليها لا للسكنى بل لنقل رحله وإن مكث بخلاف ما لو حلف على دخولها، فإنّه يحنث به وإن كان للنقل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مكث بعد اليمين ولو قليلاً، فإن لم يكن لأجل نقل متاعه حنث لصدق الاستدامة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لأجله، بأن نهض لجمع </w:t>
      </w:r>
      <w:r>
        <w:rPr>
          <w:rStyle w:val="FootnoteAnchor"/>
          <w:rtl w:val="true"/>
        </w:rPr>
        <w:footnoteReference w:id="262"/>
      </w:r>
      <w:r>
        <w:rPr>
          <w:rFonts w:ascii="Amiri" w:hAnsi="Amiri" w:eastAsia="Amiri" w:cs="Amiri"/>
          <w:color w:val="111111"/>
          <w:sz w:val="28"/>
          <w:sz w:val="28"/>
          <w:szCs w:val="28"/>
          <w:rtl w:val="true"/>
          <w:lang w:bidi="ar-SA"/>
        </w:rPr>
        <w:t>المتاع ويأمر أهله بالخروج ويلبس ثوب الخروج، فهل يحنث؟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نعم؛ لأنّه أقام فيها مع التمكّن من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جزم في التحرير</w:t>
      </w:r>
      <w:r>
        <w:rPr>
          <w:rStyle w:val="FootnoteAnchor"/>
          <w:rtl w:val="true"/>
        </w:rPr>
        <w:footnoteReference w:id="263"/>
      </w:r>
      <w:r>
        <w:rPr>
          <w:rFonts w:ascii="Amiri" w:hAnsi="Amiri" w:eastAsia="Amiri" w:cs="Amiri"/>
          <w:color w:val="111111"/>
          <w:sz w:val="28"/>
          <w:sz w:val="28"/>
          <w:szCs w:val="28"/>
          <w:rtl w:val="true"/>
          <w:lang w:bidi="ar-SA"/>
        </w:rPr>
        <w:t>، ولم يذكر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وأرجحهما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جزم في القواعد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لأنّ المشتغل بأسباب الخروج لا يعدّ ساكناً في الدار، ويؤيّده ما اتّفقوا عليه من أنه لو خرج في الحال ثمّ عاد لنقل متاع أو زيارة أو عيادة مريض أو عمارة ونحو ذلك لا يحنث ؛ ولأنّه فارقها في الحال وبمجرد العود لا يصير ساكناً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احتاج أن يبيت فيها ليلة لحفظ المتاع فوجهان، أجودهما عدم الحنث؛ لأنّ الضرورة على هذا الوجه لا تجامع الحنث، بل ربما نافت أصل اليمين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دخلت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دخلها أو شيئاً منها أو غرفةً من غرفها حنث ولو نزل إليها من سطحها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نزل إلى سطحها لم يحنث ولو كان محجراً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أدخل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غرفته لم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ويتحقّق الدخول إذا صار بحيث لو ردّ بابه كان من ورائه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خرج في الحال ثمّ اجتاز بها لم يحنث ؛ لأنّ ذلك لا يعدّ سكنى، فإن تردّد فيها ساعةً بلا غرض احتمل الحنث ويشكل بعدم صدق السكني بذلك؛ إذ ليس المراد منها المكث مطلقاً بل اتّخاذها مسكناً، وهو لا يصدق بالتردّد وإن مكث على وجه لا يصدق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وارد على التفصيل الوارد عند الخروج، إلّا أنّه يمكن الفرق بأنّها إذا كانت سكناً</w:t>
      </w:r>
      <w:r>
        <w:rPr>
          <w:rStyle w:val="FootnoteAnchor"/>
          <w:rtl w:val="true"/>
        </w:rPr>
        <w:footnoteReference w:id="265"/>
      </w:r>
      <w:r>
        <w:rPr>
          <w:rFonts w:ascii="Amiri" w:hAnsi="Amiri" w:eastAsia="Amiri" w:cs="Amiri"/>
          <w:color w:val="111111"/>
          <w:sz w:val="28"/>
          <w:sz w:val="28"/>
          <w:szCs w:val="28"/>
          <w:rtl w:val="true"/>
          <w:lang w:bidi="ar-SA"/>
        </w:rPr>
        <w:t>إلّا يخرج عنه بمجرد النيّة، كما أنّ المقيم لا يصير مسافراً بمجرد النيّة، بخلاف من خرج عنها ثمّ عاد، فإنّه بخروجه عن اسم الساكن يحتاج في عوده إلى الاسم إلى إحداث إقامة يصدق معها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حلف لا دخلت هذه الدار، فإن دخلها أو شيئاً منها أو غرفةٌ من غرفها حنث ولو نزل إليها من سطحها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المرجوع إليه في البر والحنث اتباع موجب الألفاظ التي تعلّقت بها اليمين، وقد تتقيّد وتتخصّص بنيّة تقترن بها أو باصطلاح خاصّ أو قرينة أخرى، كما أشرنا إليه في المسائل السابقة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يتفرّع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المسائل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لا يدخل هذه الدار، فالمفهوم من الدخول الانتقال من خارج </w:t>
      </w:r>
      <w:r>
        <w:rPr>
          <w:rStyle w:val="FootnoteAnchor"/>
          <w:rtl w:val="true"/>
        </w:rPr>
        <w:footnoteReference w:id="266"/>
      </w:r>
      <w:r>
        <w:rPr>
          <w:rFonts w:ascii="Amiri" w:hAnsi="Amiri" w:eastAsia="Amiri" w:cs="Amiri"/>
          <w:color w:val="111111"/>
          <w:sz w:val="28"/>
          <w:sz w:val="28"/>
          <w:szCs w:val="28"/>
          <w:rtl w:val="true"/>
          <w:lang w:bidi="ar-SA"/>
        </w:rPr>
        <w:t xml:space="preserve">الدار إلى داخلها، فيحنث بالحصول في عرصتها وفي أبنيتها من البيوت والغرف وغيرها، سواء دخلها من الباب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المعهود أم من غيره، ولو من السطح على الأصحّ، لا بالصعود إلى السطح بالتسلّق من خارج أو من دار الجار وإن كان محجراً، أي محوطاً من جوانبه، خلافاً لبعض العامّة حيث الحقّ المحوط بالدار؛ لإحاطة حيطان الدار به</w:t>
      </w:r>
      <w:r>
        <w:rPr>
          <w:rStyle w:val="FootnoteAnchor"/>
          <w:rtl w:val="true"/>
        </w:rPr>
        <w:footnoteReference w:id="267"/>
      </w:r>
      <w:r>
        <w:rPr>
          <w:rFonts w:ascii="Amiri" w:hAnsi="Amiri" w:eastAsia="Amiri" w:cs="Amiri"/>
          <w:color w:val="111111"/>
          <w:sz w:val="28"/>
          <w:sz w:val="28"/>
          <w:szCs w:val="28"/>
          <w:rtl w:val="true"/>
          <w:lang w:bidi="ar-SA"/>
        </w:rPr>
        <w:t xml:space="preserve">، ولآخرين حيث حكموا بالحنث بصعوده وإن لم يكن محوطاً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لم يكن السطح مسقفاً، وإلّا كان كطبقة أُخرى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دخلها أو شيئاً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دخل الدهليز خلف الباب أو ما بين البابين؛ لأنّه من جملة الدار ومن جاوز الباب عدّ داخلاً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الحلف على دخول البيت لم يتناول بقية الدار ولا الغرفة فوقه أو في بقية الدار؛ لأنّ اسم البيت لا يتناول ذلك بخلاف الدار، فإنّه اسم للمجموع، وإنّما يتناول البيت ماكان داخلاً عن بابه بحيث لو أغلق الباب كان من ورائه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الحالف خارجاً عن الدار أو البيت فلو كان فيهما فلم يخرج لم يحنث بالإقامة؛ لأنّ ذلك لا يسمّى دخولاً؛ لما ذكرناه في الضابط من أنّه لا ينسب إلى المدة،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شهراً ولا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سكنت أو أقمت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منذ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منذ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لبعض العامّة حيث حكم بالحنث استناداً إلى أن استدامة الدخول في حكم الابتداء شرعاً </w:t>
      </w:r>
      <w:r>
        <w:rPr>
          <w:rStyle w:val="FootnoteAnchor"/>
          <w:rtl w:val="true"/>
        </w:rPr>
        <w:footnoteReference w:id="269"/>
      </w:r>
      <w:r>
        <w:rPr>
          <w:rFonts w:ascii="Amiri" w:hAnsi="Amiri" w:eastAsia="Amiri" w:cs="Amiri"/>
          <w:color w:val="111111"/>
          <w:sz w:val="28"/>
          <w:sz w:val="28"/>
          <w:szCs w:val="28"/>
          <w:rtl w:val="true"/>
          <w:lang w:bidi="ar-SA"/>
        </w:rPr>
        <w:t>، بقرينة أنه لو دخل داراً مغصوبةً ولم يعلم بحالها ثمّ علم فلم يخرج أثم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ويضعّف بأنّ الإثم لا من حيث الدخول بل من حيث التصرّف في المغصوب، فإنّ التصرّف فيه بالكون به متحقّق بالاستدامة، وهو ممّا لا يفرّق فيه بين الابتداء والاستدامة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حلف لا دخلت بيتاً حنث بدخول بيت الحاضرة، ولا يحنث بدخول بيت من شعر أو 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ويحنث بهما البدوي، ومن له عادة بسكناه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وينسب إلى المدّة، بخلاف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والمعتبر من الدخول الانتقال بجميع بدنه فلو أدخل يده أو رأسه أو رجليه وسائر بدنه خارج لم يحنث، كما لا يحنث لو حلف على أن لا يخرج فأخرج بعض أعضائه وهو كائن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حلف لا دخلت بيتاً، حنث بدخول بيت الحاضرة، ولا يحنث بدخول بيت من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على المبنيّ من الطين والآجر والمدر والحجر، وعلى المتّخذ من الخشب ومن الشعر والصوف والجلد وأنواع 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حلف على دخول</w:t>
      </w:r>
      <w:r>
        <w:rPr>
          <w:rStyle w:val="FootnoteAnchor"/>
          <w:rtl w:val="true"/>
        </w:rPr>
        <w:footnoteReference w:id="270"/>
      </w:r>
      <w:r>
        <w:rPr>
          <w:rFonts w:ascii="Amiri" w:hAnsi="Amiri" w:eastAsia="Amiri" w:cs="Amiri"/>
          <w:color w:val="111111"/>
          <w:sz w:val="28"/>
          <w:sz w:val="28"/>
          <w:szCs w:val="28"/>
          <w:rtl w:val="true"/>
          <w:lang w:bidi="ar-SA"/>
        </w:rPr>
        <w:t>البيت، نظر إن نوى نوعاً منها حملت اليمين عليه، وإن أطلق حنث بأيّ بيت كان إن كان الحالف بدوياً؛ لأنّ الكل بيت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أهل الأمصار والقرى لم يحنث ببيت الشعر وأنواع الخيام؛ لأنّ المتعارف عندهم والمفهوم من اسم البيت هو المبنيّ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المسألة وجه بالحنث بدخول بيت الشعر ونحوه مطلقاً؛ لأنّه بيت حقيقي لغةً </w:t>
      </w:r>
      <w:r>
        <w:rPr>
          <w:rStyle w:val="FootnoteAnchor"/>
          <w:rtl w:val="true"/>
        </w:rPr>
        <w:footnoteReference w:id="271"/>
      </w:r>
      <w:r>
        <w:rPr>
          <w:rFonts w:ascii="Amiri" w:hAnsi="Amiri" w:eastAsia="Amiri" w:cs="Amiri"/>
          <w:color w:val="111111"/>
          <w:sz w:val="28"/>
          <w:sz w:val="28"/>
          <w:szCs w:val="28"/>
          <w:rtl w:val="true"/>
          <w:lang w:bidi="ar-SA"/>
        </w:rPr>
        <w:t>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فظاهر عند أهل البادية، وهم من أهل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لَكُم مِّن جُلُودِ الْأَنْعَمِ بُيُوتًا تَسْتَخِفُونَهَا</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بأنّ الاستعمال أعمّ من الحقيقة سلّمنا لكن العرف مقدم على اللغة، ومن ثمّ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يحنث البدوي به خاصّة؛ ولهذا حكموا باختصاص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بأنواع خاصّة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دخلت دار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كلّمت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استخدمت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التحريم تابعاً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خرج شيء من ذلك عن ملكه زال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دخلت دار زيد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التحريم بالعين ولو زال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قول بالمساواة حسن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دخلت دار زيد أو لا كلمت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حلف لا يدخل دار زيد، فباعها زيد ثمّ دخلها، أو لا يكلّم عبده أو يستخدمه أو زوجته</w:t>
      </w:r>
      <w:r>
        <w:rPr>
          <w:rStyle w:val="FootnoteAnchor"/>
          <w:rtl w:val="true"/>
        </w:rPr>
        <w:footnoteReference w:id="273"/>
      </w:r>
      <w:r>
        <w:rPr>
          <w:rFonts w:ascii="Amiri" w:hAnsi="Amiri" w:eastAsia="Amiri" w:cs="Amiri"/>
          <w:color w:val="111111"/>
          <w:sz w:val="28"/>
          <w:sz w:val="28"/>
          <w:szCs w:val="28"/>
          <w:rtl w:val="true"/>
          <w:lang w:bidi="ar-SA"/>
        </w:rPr>
        <w:t>، فكلّم بعد ما زال ملكه عنه أو انقطع النكاح لم يحنث؛ لأنّه حينئذٍ لم يدخل دار زيد ولم يكلّم زوجته ولا عبده ولا استخدمه، حتّى لو فرض أنّ زيداً اشترى داراً أخرى أو عبداً أو تزوج امرأة حنث بالثاني دون الأوّل، إلّا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الأوّل بعينه، فلا يحنث بهما ولو قال أردت داراً جرى عليها ملكه، أو عبداً كذلك، أو امرأة جرت عليها زوجيته، حنث بكلّ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يضف إلى الإضافة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جمع بينهما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أدخل دار زيد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فباعها زيد ثمّ دخلها،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يحنث؛ لأنّه عقد اليمين على عين تلك الدار ووصفها بالإضافة فتغلب العين على الإضافة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يحنث كالأوّل</w:t>
      </w:r>
      <w:r>
        <w:rPr>
          <w:rStyle w:val="FootnoteAnchor"/>
          <w:rtl w:val="true"/>
        </w:rPr>
        <w:footnoteReference w:id="275"/>
      </w:r>
      <w:r>
        <w:rPr>
          <w:rFonts w:ascii="Amiri" w:hAnsi="Amiri" w:eastAsia="Amiri" w:cs="Amiri"/>
          <w:color w:val="111111"/>
          <w:sz w:val="28"/>
          <w:sz w:val="28"/>
          <w:szCs w:val="28"/>
          <w:rtl w:val="true"/>
          <w:lang w:bidi="ar-SA"/>
        </w:rPr>
        <w:t>، واستحسنه المصنّف؛ لأنّ المتبادر إلى الذهن تعلّق الغرض بالملك والحلف لأجله فتغلب الإضافة، ولأنّها سابقة مستقرّة فلا يؤثّر فيها التعيين الطارئ، ولأنّه ليس نسبة الحكم إلى التعيين أولى من نسبته إلى الإضافة، وغايته أن يكون العكس كذلك، فيكون تابعاً لهما، أي للمركب من الإضافة والعين وزوال أحد جزئي المركب يخرجه عن كونه مركباً، فلا يبقى الحكم المعلّق عليه باقياً وهذا 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دخلت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براحاً كان داراً لم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دخلت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فانهدمت وصارت براحاً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يحنث وفيه إشكال، من حيث تعلّق اليمين بالعين، فلا اعتبار بالوصف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واختلفت فتوى العلّامة، فاستقرب في القواعد الأوّل</w:t>
      </w:r>
      <w:r>
        <w:rPr>
          <w:rStyle w:val="FootnoteAnchor"/>
          <w:rtl w:val="true"/>
        </w:rPr>
        <w:footnoteReference w:id="276"/>
      </w:r>
      <w:r>
        <w:rPr>
          <w:rFonts w:ascii="Amiri" w:hAnsi="Amiri" w:eastAsia="Amiri" w:cs="Amiri"/>
          <w:color w:val="111111"/>
          <w:sz w:val="28"/>
          <w:sz w:val="28"/>
          <w:szCs w:val="28"/>
          <w:rtl w:val="true"/>
          <w:lang w:bidi="ar-SA"/>
        </w:rPr>
        <w:t xml:space="preserve">، وفي المختلف الثاني في ضمن تفصيل لا يخرج عنه </w:t>
      </w:r>
      <w:r>
        <w:rPr>
          <w:rStyle w:val="FootnoteAnchor"/>
          <w:rtl w:val="true"/>
        </w:rPr>
        <w:footnoteReference w:id="277"/>
      </w:r>
      <w:r>
        <w:rPr>
          <w:rFonts w:ascii="Amiri" w:hAnsi="Amiri" w:eastAsia="Amiri" w:cs="Amiri"/>
          <w:color w:val="111111"/>
          <w:sz w:val="28"/>
          <w:sz w:val="28"/>
          <w:szCs w:val="28"/>
          <w:rtl w:val="true"/>
          <w:lang w:bidi="ar-SA"/>
        </w:rPr>
        <w:t>، وتردّد في التحرير</w:t>
      </w:r>
      <w:r>
        <w:rPr>
          <w:rStyle w:val="FootnoteAnchor"/>
          <w:rtl w:val="true"/>
        </w:rPr>
        <w:footnoteReference w:id="278"/>
      </w:r>
      <w:r>
        <w:rPr>
          <w:rFonts w:ascii="IRNazanin" w:hAnsi="IRNazanin" w:eastAsia="IRNazanin"/>
          <w:color w:val="111111"/>
          <w:sz w:val="28"/>
          <w:sz w:val="28"/>
          <w:szCs w:val="28"/>
          <w:rtl w:val="true"/>
          <w:lang w:bidi="fa-IR"/>
        </w:rPr>
        <w:t>والإرشاد</w:t>
      </w:r>
      <w:r>
        <w:rPr>
          <w:rStyle w:val="FootnoteAnchor"/>
          <w:rtl w:val="true"/>
        </w:rPr>
        <w:footnoteReference w:id="279"/>
      </w:r>
      <w:r>
        <w:rPr>
          <w:rFonts w:ascii="Amiri" w:hAnsi="Amiri" w:eastAsia="Amiri" w:cs="Amiri"/>
          <w:color w:val="111111"/>
          <w:sz w:val="28"/>
          <w:sz w:val="28"/>
          <w:szCs w:val="28"/>
          <w:rtl w:val="true"/>
          <w:lang w:bidi="ar-SA"/>
        </w:rPr>
        <w:t>، ومحلّ الخلاف ما إذا أطلق ولم يقصد شيئاً بخصوصه، وإلّا اعتبر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حلف لا دخلت داراً فدخل براحاً كان داراً لم يحنث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الحنث في المطلقة؛ فلأنّها بصيرورتها براحاً خرجت عن اسم الدار، فلم يصدق أنّه دخل 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المعيّنة فأمرها كذلك، إلّا أنّه عارض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في قوة الوصف الإشارة وفي تغليب أيّهما وجهان كالسابق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هنا أنّ الغرض من الوصف في السابق مقصود غالباً، بخلاف الدار، فإنّ الحكم فيها تابع لمحض الاسم أو المشار إليه، وهذا هو السر في ترجيح المصنّف زوال الحنث بانتفاء الوصف في السابقة، واستشكاله هنا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يعكس الاعتبار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زوال الوصف في السابقة موجباً لزوال الحكم، مع أن حقيقة المحلوف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المرأة والعبد والدار باقية فلأن يزول الحكم هنا مع زوال حقيقة المحلوف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لأنّ عرصة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عنها بالبراح يفتح الباء، وهو الأرض الخالية من البناء والشجر والزرع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تسمى داراً حقيقة، بل يمكن أن يقال بزوال حكم الإشارة أيضاً؛ لأنّها تعلّقت بعين تسمّى داراً، وهي اسم مركّب من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دخلت هذه الدار من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منه حنث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حوّل الباب عنها إلى باب مستأنف، فدخل بالأوّل قيل يحنث لأنّ الباب</w:t>
      </w:r>
    </w:p>
    <w:p>
      <w:pPr>
        <w:pStyle w:val="BookText"/>
        <w:rPr/>
      </w:pPr>
      <w:r>
        <w:rPr>
          <w:rFonts w:ascii="Amiri" w:hAnsi="Amiri" w:eastAsia="Amiri" w:cs="Amiri"/>
          <w:color w:val="111111"/>
          <w:sz w:val="28"/>
          <w:sz w:val="28"/>
          <w:szCs w:val="28"/>
          <w:rtl w:val="true"/>
          <w:lang w:bidi="ar-SA"/>
        </w:rPr>
        <w:t>العرصة وما تشتمل عليه من البناء وآلات الدار، والجزء الذي هو العرصة غير المركّب فلا يكون هو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نازع بعضهم في اشتراط أمر زائد على العرصة في إطلاق اسم الدار، وزعم أنّها اسم للعرصة وليست العمارة جزءاً من مفهوم الدار بل من كمالها، فإنّ العرب تطلق الدار على العرصة</w:t>
      </w:r>
      <w:r>
        <w:rPr>
          <w:rStyle w:val="FootnoteAnchor"/>
          <w:rtl w:val="true"/>
        </w:rPr>
        <w:footnoteReference w:id="281"/>
      </w:r>
      <w:r>
        <w:rPr>
          <w:rFonts w:ascii="Amiri" w:hAnsi="Amiri" w:eastAsia="Amiri" w:cs="Amiri"/>
          <w:color w:val="111111"/>
          <w:sz w:val="28"/>
          <w:sz w:val="28"/>
          <w:szCs w:val="28"/>
          <w:rtl w:val="true"/>
          <w:lang w:bidi="ar-SA"/>
        </w:rPr>
        <w:t>، كقول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دارميّة بالعليا فالسند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أقوت وطال عليها سالف الأبد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فسمّاها داراً بعد إقواتها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ربيعة ودار بني فلان، لصحاري ليس بها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فالاسم والإشارة باقيان عكس ما قيل في توجيه الأول</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أنّ إطلاق اسم الدار على العرصة مجاز، ومجرّد استعماله فيها أعمّ من الحقيقة، وآية المجاز هنا عدم تبادر الذهن إليها عند إطلاق اسم الدار وصحّة سلبها عنها، وغير ذلك من علامات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هذا التوجيه أيضاً وجه حكم المصنّف في السابقة دون هذه، من حيث إنّ المشار إليه في الأُولى تغيّر وصفه بالإضافة المذكورة وبقيت الإشارة، وحصل التعارض بين الوصف والإشارة، بخلاف هذه، فإنّ المشار إليه باق على حقيقته على زعم القائل ببقاء اسم الدار مع بقاء رسمها، فلا يلزم من عدم الحنث في الأوّل عدمه هنا، فلذا حكم بزواله في الأولى واستشكل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دخلت هذه الدار من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متحقّقة فيه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حلف لا يدخل هذه الدار من هذا الباب، فدخلها من موضع آخر وذلك الباب بحاله </w:t>
      </w:r>
    </w:p>
    <w:p>
      <w:pPr>
        <w:pStyle w:val="BookText"/>
        <w:rPr/>
      </w:pPr>
      <w:r>
        <w:rPr>
          <w:rFonts w:ascii="Amiri" w:hAnsi="Amiri" w:eastAsia="Amiri" w:cs="Amiri"/>
          <w:color w:val="111111"/>
          <w:sz w:val="28"/>
          <w:sz w:val="28"/>
          <w:szCs w:val="28"/>
          <w:rtl w:val="true"/>
          <w:lang w:bidi="ar-SA"/>
        </w:rPr>
        <w:t>الذي تناوله اليمين باق على حاله ولا اعتبار بالخشب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دخلت هذه الدار من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لها باب مستأنف، فدخل به حنث لأنّ الإضافة متحقّقة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يحنث قطعاً، كما أنه لو دخل من الباب المحلوف عليه حنث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قلع الباب وحوّل إلى منفذ آخر في تلك الدار ففيه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نقله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w:t>
      </w:r>
      <w:r>
        <w:rPr>
          <w:rStyle w:val="FootnoteAnchor"/>
          <w:rtl w:val="true"/>
        </w:rPr>
        <w:footnoteReference w:id="284"/>
      </w:r>
      <w:r>
        <w:rPr>
          <w:rFonts w:ascii="Amiri" w:hAnsi="Amiri" w:eastAsia="Amiri" w:cs="Amiri"/>
          <w:color w:val="111111"/>
          <w:sz w:val="28"/>
          <w:sz w:val="28"/>
          <w:szCs w:val="28"/>
          <w:rtl w:val="true"/>
          <w:lang w:bidi="ar-SA"/>
        </w:rPr>
        <w:t xml:space="preserve">واختاره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اليمين على ذلك المنفذ ؛ لأنّه المحتاج إليه في الدخول دون الباب المنصوب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دخل من ذلك المنفذ حنث، وإن دخل من المنفذ المحوّل إليه لم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تحمل على الباب المتخذ من الخشب ونحوه؛ لأنّ اللفظ له حقيقة، فيحنث بدخول المنفذ المحوّل إليه، ولا يحنث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تحمل على المنفذ والباب الخشب جميعاً؛ لأنّ الإشارة وقعت إليهما جميعاً، فلا يحنث بدخول منفذ آخر وإن نصب عليه الباب، ولا بدخول ذلك المنفذ إذا لم يبق عليه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والأشهر الأوّل هذا عند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بعض هذه المحامل، حملت اليمين عليه وارتفع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قلع الباب ولم يحوّل إلى موضع آخر ففي حنثه بدخول ذلك المنفذ وجهان مبنيّان على أنّ الاعتبار بالمنفذ أو الباب المنصوب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عليهما أيضاً ما لو نقل الباب إلى دار أُخرى فدخلها منه، فإنّه يحنث على الثاني دون الأوّل، مع احتمال عدمه هنا على التقديرين، إلّا أن يريد الحالف أن لا يدخل منه حيث نصب</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أدخل هذه الدار من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إشارة إلى باب مخصوص،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أدخل </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اقتضى التأبيد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ادّعى أنّه نوى مدةً معيّنة دين بنيّته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هذه الدار ففتح لها باب جديد فدخلها منه، ففيه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لا يحنث ؛ لأنّ اليمين انعقدت على الباب الموجود حينئذٍ، فصار كما لو حلف لا يدخل دار زيد فباعها زيد ثمّ 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قطع به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يحنث ؛ لأنّه عقد اليمين على بابها، وهذا المفتوح،بابها، ولا يشترط لما تناوله اللفظ أن يكون موجوداً عند اليمين إّا ترى أنّه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أدخل دار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داراً ملكها زيد بعد اليمين يحنث؟</w:t>
      </w:r>
    </w:p>
    <w:p>
      <w:pPr>
        <w:pStyle w:val="BookText"/>
        <w:rPr/>
      </w:pPr>
      <w:r>
        <w:rPr>
          <w:rFonts w:ascii="Amiri" w:hAnsi="Amiri" w:eastAsia="Amiri" w:cs="Amiri"/>
          <w:color w:val="111111"/>
          <w:sz w:val="28"/>
          <w:sz w:val="28"/>
          <w:szCs w:val="28"/>
          <w:rtl w:val="true"/>
          <w:lang w:bidi="ar-SA"/>
        </w:rPr>
        <w:t>والفرق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أدخل الدار من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أدخل دار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فإنّ بابها يصدق بكلّ </w:t>
      </w:r>
      <w:r>
        <w:rPr>
          <w:rStyle w:val="FootnoteAnchor"/>
          <w:rtl w:val="true"/>
        </w:rPr>
        <w:footnoteReference w:id="285"/>
      </w:r>
      <w:r>
        <w:rPr>
          <w:rFonts w:ascii="Amiri" w:hAnsi="Amiri" w:eastAsia="Amiri" w:cs="Amiri"/>
          <w:color w:val="111111"/>
          <w:sz w:val="28"/>
          <w:sz w:val="28"/>
          <w:szCs w:val="28"/>
          <w:rtl w:val="true"/>
          <w:lang w:bidi="ar-SA"/>
        </w:rPr>
        <w:t>واحد من الأبواب الموجودة والمتجدّدة، بخلاف دار زيد، فإنّه مقيّد بكونها ملكه، فإذا زال الملك زالت الإضافة على وجه الحقيقة وإن تجوّز في إضافتها إليه بعد ذلك، وآية المجاز مبادرة المعنى إلى غيره، وافتقار حمله على ما كان إلى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دخلت أو لا أكلت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حلف على شيء فلا يخلو إمّا أن يحلف على فعله، أو على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الأوّل يكفي الإتيان بجزئي من جزئياته؛ لأنّ مدلوله إيجاد الماهيّة، وهي تتحقّق في ضمنه في وقت من الأوقات، من غير أن يقتضي فوراً أو تراخيّاً أو مرّةً أو تكراراً؛ لأنّها خارجة عن مدلوله وإلّا لزم التكرار لو قرن به، أو النقض إن قرن بالآخر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الثاني لا بدّ من الانتهاء عنه في جميع الأوقات إذا لم يخصه بوقت؛ لأنّ المقصود منه نفي الماهية مطلقاً، وهو لا يتحقّق بدون ذلك، وهو مأخوذ من أن الأمر بالفعل لا يقتضي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أدخل على زيد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وعلى عمرو، ناسياً أو جاهلاً بكونه فيه فلا 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دخل مع العلم حنث، سواء نوى الدخول على عمر و خاصّة أو لم ينو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يحنث بدخوله عليه في مسجد أو في الكعبة؟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ذلك لا يسمّى بيتاً في العرف وفيه إشكال يبنى على ممانعته دعوى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القول الصحيح للأصوليين</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القول الشاذ لهم بعدم دلالة النهي على التكرار </w:t>
      </w:r>
      <w:r>
        <w:rPr>
          <w:rStyle w:val="FootnoteAnchor"/>
          <w:rtl w:val="true"/>
        </w:rPr>
        <w:footnoteReference w:id="288"/>
      </w:r>
      <w:r>
        <w:rPr>
          <w:rFonts w:ascii="Amiri" w:hAnsi="Amiri" w:eastAsia="Amiri" w:cs="Amiri"/>
          <w:color w:val="111111"/>
          <w:sz w:val="28"/>
          <w:sz w:val="28"/>
          <w:szCs w:val="28"/>
          <w:rtl w:val="true"/>
          <w:lang w:bidi="ar-SA"/>
        </w:rPr>
        <w:t>يأتي مثله هنا في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أطلق ولم يقصد تخصيصاً بزمن أو 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نوى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وقتاً مخصوصاً أو مدةً معيّنة فالمعتبر ما نواه؛ لأنّ ذلك كتخصيص العام وتقييد المطلق، وهما يدخلان اليمين بمجرّد النيّة، ويقبل قوله في ذلك، كما لو ادّعى التخصيص في جزئيات العام أو التقييد فى المطلق بأن حلف لا يأكل اللحوم ونوى لحم الإبل، أو لا يشتري الرقيق ونوى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أدخل على زيد 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حنث مع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هنا صورتان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يحلف لا يدخل على زيد، فدخل على جماعة هو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يعلم به أو نسي أو جهل لم يحنث؛ لما سيأتي من أنّ الجهل والنسيان حكمهما مرتفع هنا </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دخل عالما به، فإن لم يعزله بالنيّة فلا إشكال في الحنث، وإن استثناه بقلبه وقصد الدخول على غیره ففيه قولان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يحنث، وهو قول الشيخ في المبسوط</w:t>
      </w:r>
      <w:r>
        <w:rPr>
          <w:rStyle w:val="FootnoteAnchor"/>
          <w:rtl w:val="true"/>
        </w:rPr>
        <w:footnoteReference w:id="290"/>
      </w:r>
      <w:r>
        <w:rPr>
          <w:rFonts w:ascii="Amiri" w:hAnsi="Amiri" w:eastAsia="Amiri" w:cs="Amiri"/>
          <w:color w:val="111111"/>
          <w:sz w:val="28"/>
          <w:sz w:val="28"/>
          <w:szCs w:val="28"/>
          <w:rtl w:val="true"/>
          <w:lang w:bidi="ar-SA"/>
        </w:rPr>
        <w:t>، لأنّ مقصوده الدخول على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كلّمت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على جماعة فيهم زيد وعزله بالنيّة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أطلق حنث مع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يحنث؛ لوجود صورة الدخول على الجميع، وهو حقيقة واحدة لا تختلف باختلاف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الشيخ في الخلاف</w:t>
      </w:r>
      <w:r>
        <w:rPr>
          <w:rStyle w:val="FootnoteAnchor"/>
          <w:rtl w:val="true"/>
        </w:rPr>
        <w:footnoteReference w:id="291"/>
      </w:r>
      <w:r>
        <w:rPr>
          <w:rFonts w:ascii="Amiri" w:hAnsi="Amiri" w:eastAsia="Amiri" w:cs="Amiri"/>
          <w:color w:val="111111"/>
          <w:sz w:val="28"/>
          <w:sz w:val="28"/>
          <w:szCs w:val="28"/>
          <w:rtl w:val="true"/>
          <w:lang w:bidi="ar-SA"/>
        </w:rPr>
        <w:t>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لا يكلّم زيداً أو لا يسلّم عليه، فسلّم على قوم فيهم زيد عالماً بأنّه فيهم، فإن نوى السلام عليه معهم فلا إشكال في الحنث أيضاً، وكذا لو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استثناه بلفظه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زيداً، أو بقلبه كذلك لم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الكلام والدخول أن الكلام لفظ فيقبل التعميم والتخصيص والإطلاق والتقييد، بخلاف الدخول، فإنّه ماهيّة واحدة كالضرب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يتخصّص وإن تخصّص الباعث عليه، ولا يقبل الاستثناء، فلا ينتظم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عليكم إلّا على فلان، ويصحّ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إلّا على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استطرد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معنى البيت الذي يحنث بدخوله عليه فيه، وإن كان البحث عنه منفرداً أولى؛ لأنّه ممّا يحتاج إليه في مواضع كثيرة، كما لو حلف لا يدخل بيتاً مطلقاً، أو لا يسكن بيتاً، ونحو ذلك، وهو يطلق على البيت المعدّ للسكنى والإيواء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يطلق على غير ذلك كالمسجد والكعبة؟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292"/>
      </w:r>
      <w:r>
        <w:rPr>
          <w:rFonts w:ascii="Amiri" w:hAnsi="Amiri" w:eastAsia="Amiri" w:cs="Amiri"/>
          <w:color w:val="111111"/>
          <w:sz w:val="28"/>
          <w:sz w:val="28"/>
          <w:szCs w:val="28"/>
          <w:rtl w:val="true"/>
          <w:lang w:bidi="ar-SA"/>
        </w:rPr>
        <w:t>لأنّه لا يعدّ بيتاً في العرف، ولا يطلق عليه اسم البيت إلّا بضرب من التقييد،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بيت اللّه، أو البيت الحرام والمسجد بيت اللّه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استشكل ذلك مانعاً لدعوى العرف؛ ولأن اللّه تعالى أطلق عليهما اسم البيت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 بَيْتِيَ لِلطَّائِفِينَ</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 يُذْكَرَ فِيهَا أَسْمُهُ</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البيت لا يقع على الكعبة، ولا على الحمّام؛ لأنّ البيت ما جعل بإزاء السكني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إشكال يعرف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وَلْيَطَّوَّفُوا بِالْبَيْتِ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البيت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الدهليز والصفّة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وادّعى ابن إدريس أن ذلك عرف شرعي، وهو مقدّم على العرف العادي</w:t>
      </w:r>
      <w:r>
        <w:rPr>
          <w:rStyle w:val="FootnoteAnchor"/>
          <w:rtl w:val="true"/>
        </w:rPr>
        <w:footnoteReference w:id="295"/>
      </w:r>
      <w:r>
        <w:rPr>
          <w:rFonts w:ascii="IRNazanin" w:hAnsi="IRNazanin" w:eastAsia="IRNazanin"/>
          <w:color w:val="111111"/>
          <w:sz w:val="28"/>
          <w:sz w:val="28"/>
          <w:szCs w:val="28"/>
          <w:rtl w:val="true"/>
          <w:lang w:bidi="fa-IR"/>
        </w:rPr>
        <w:t>لو سلم والأقوى اتّباع العرف، ومع انتفائه لا حنث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البيت لا يقع على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الخلاف في إطلاق البيت على المسجد والكعبة وتوجيه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الحمّام فوجه إطلاقه عليه الحديث المذكور، وهو كالآيات الدالة على إطلاقه على المسجد والكعبة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الإطلاق أعمّ من الحقيقة، والعرف ربما يأبى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ومثله إطلاقه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الفُرْن</w:t>
      </w:r>
      <w:r>
        <w:rPr>
          <w:rFonts w:eastAsia="IRNazanin" w:cs="IRNazanin"/>
          <w:color w:val="111111"/>
          <w:sz w:val="28"/>
          <w:szCs w:val="28"/>
          <w:rtl w:val="true"/>
          <w:lang w:bidi="fa-IR"/>
        </w:rPr>
        <w:t>»</w:t>
      </w:r>
      <w:r>
        <w:rPr>
          <w:rStyle w:val="FootnoteAnchor"/>
          <w:rtl w:val="true"/>
        </w:rPr>
        <w:footnoteReference w:id="2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المَعْصَرَة</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ونحوهما ممّا لا يعد للسكنى</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الدهليز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دخل عن باب الدار بينه وبينها</w:t>
      </w:r>
      <w:r>
        <w:rPr>
          <w:rStyle w:val="FootnoteAnchor"/>
          <w:rtl w:val="true"/>
        </w:rPr>
        <w:footnoteReference w:id="29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الرواق في الدار تحته دكة أو مطلقاً</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رجل من أهل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مظلّل من المسجد كان يأوي إليه المساكين</w:t>
      </w:r>
      <w:r>
        <w:rPr>
          <w:rStyle w:val="FootnoteAnchor"/>
          <w:rtl w:val="true"/>
        </w:rPr>
        <w:footnoteReference w:id="300"/>
      </w:r>
      <w:r>
        <w:rPr>
          <w:rFonts w:ascii="Amiri" w:hAnsi="Amiri" w:eastAsia="Amiri" w:cs="Amiri"/>
          <w:color w:val="111111"/>
          <w:sz w:val="28"/>
          <w:sz w:val="28"/>
          <w:szCs w:val="28"/>
          <w:rtl w:val="true"/>
          <w:lang w:bidi="ar-SA"/>
        </w:rPr>
        <w:t xml:space="preserve">، ففي دخولهما في اسم البيت وجهان أيضاً، من حيث إنّهما لا يعدّان للسكنى،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لم يدخل البيت وإنّما وقف في الدهليز والصفّة، وإليه ذهب الشيخ</w:t>
      </w:r>
      <w:r>
        <w:rPr>
          <w:rStyle w:val="FootnoteAnchor"/>
          <w:rtl w:val="true"/>
        </w:rPr>
        <w:footnoteReference w:id="301"/>
      </w:r>
      <w:r>
        <w:rPr>
          <w:rFonts w:ascii="Amiri" w:hAnsi="Amiri" w:eastAsia="Amiri" w:cs="Amiri"/>
          <w:color w:val="111111"/>
          <w:sz w:val="28"/>
          <w:sz w:val="28"/>
          <w:szCs w:val="28"/>
          <w:rtl w:val="true"/>
          <w:lang w:bidi="ar-SA"/>
        </w:rPr>
        <w:t>، ومن أنّ جميع الدار بيت بمعنى الإيواء</w:t>
      </w:r>
      <w:r>
        <w:rPr>
          <w:rFonts w:eastAsia="Amiri" w:cs="Amiri" w:ascii="Amiri" w:hAnsi="Amiri"/>
          <w:color w:val="111111"/>
          <w:sz w:val="28"/>
          <w:szCs w:val="28"/>
          <w:rtl w:val="true"/>
          <w:lang w:bidi="ar-SA"/>
        </w:rPr>
        <w:t xml:space="preserve">. </w:t>
      </w:r>
      <w:bookmarkStart w:id="109" w:name="pg11065_85890"/>
    </w:p>
    <w:p>
      <w:pPr>
        <w:pStyle w:val="Heading4"/>
        <w:numPr>
          <w:ilvl w:val="3"/>
          <w:numId w:val="1"/>
        </w:numPr>
        <w:rPr/>
      </w:pPr>
      <w:bookmarkStart w:id="110" w:name="__RefHeading___Toc4036979_1067777946"/>
      <w:bookmarkStart w:id="111" w:name="_Toc40"/>
      <w:bookmarkEnd w:id="109"/>
      <w:bookmarkEnd w:id="110"/>
      <w:r>
        <w:rPr>
          <w:rtl w:val="true"/>
        </w:rPr>
        <w:t>المطلب الرابع في مسائل العقود</w:t>
      </w:r>
      <w:bookmarkEnd w:id="111"/>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اسم للإيجاب والقبول، فلا يتحقّق إلّا بهما، فإذا حلف ليبيعنّ، لا يبرّ إلّا مع حصول الإيجاب والقبول، وكذا لو حلف ليهبنّ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وللشيخ في الهبة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يبرّ بالإيجاب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الرجوع إلى العرف، وهو لا يدلّ على دخولهما في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هما داخلان في اسم الدار، أمّا البيت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العقد اسم للإيجاب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في أنّ البيع لا يتم إلّا بالإيجاب والقبول وأن القبول جزء السبب فيه، وقد علم ذلك من تعريفه في بابه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الإيجاب والقبول الدالان على نقل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أو اللفظ الدالّ عليه</w:t>
      </w:r>
      <w:r>
        <w:rPr>
          <w:rStyle w:val="FootnoteAnchor"/>
          <w:rtl w:val="true"/>
        </w:rPr>
        <w:footnoteReference w:id="302"/>
      </w:r>
      <w:r>
        <w:rPr>
          <w:rFonts w:ascii="Amiri" w:hAnsi="Amiri" w:eastAsia="Amiri" w:cs="Amiri"/>
          <w:color w:val="111111"/>
          <w:sz w:val="28"/>
          <w:sz w:val="28"/>
          <w:szCs w:val="28"/>
          <w:rtl w:val="true"/>
          <w:lang w:bidi="ar-SA"/>
        </w:rPr>
        <w:t>، وهو شامل للإيجاب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الخلاف في الهبة، وأصحّ القولين أنها كذلك ؛ لأنّها من جملة العقود التي من شأنها أن لا تتحقّق إلّا بالإيجاب والقبول، وللإجماع على أنّ الملك لا ينتقل إلى الموهوب له بدون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الحالف لا يهب يحنث بالإيجاب، سواء قبل الموهوب له أم لم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يحنث بالإيجاب وحده كالبيع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قويّ</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المبسوط قوّى القولين أيضاً</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تردّده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أنّه لا يحنث بدون القبول كغيره من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 ذلك الوصيّة؛ فإنّها عقد يفتقر إلى الإيجاب والقبول كما مرّ</w:t>
      </w:r>
      <w:r>
        <w:rPr>
          <w:rStyle w:val="FootnoteAnchor"/>
          <w:rtl w:val="true"/>
        </w:rPr>
        <w:footnoteReference w:id="305"/>
      </w:r>
      <w:r>
        <w:rPr>
          <w:rFonts w:ascii="Amiri" w:hAnsi="Amiri" w:eastAsia="Amiri" w:cs="Amiri"/>
          <w:color w:val="111111"/>
          <w:sz w:val="28"/>
          <w:sz w:val="28"/>
          <w:szCs w:val="28"/>
          <w:rtl w:val="true"/>
          <w:lang w:bidi="ar-SA"/>
        </w:rPr>
        <w:t xml:space="preserve">، لكن لمّا كان قبولها المعتبر ما كان بعد الموت </w:t>
      </w:r>
    </w:p>
    <w:p>
      <w:pPr>
        <w:pStyle w:val="BookText"/>
        <w:rPr/>
      </w:pPr>
      <w:r>
        <w:rPr>
          <w:rFonts w:ascii="Amiri" w:hAnsi="Amiri" w:eastAsia="Amiri" w:cs="Amiri"/>
          <w:color w:val="111111"/>
          <w:sz w:val="28"/>
          <w:sz w:val="28"/>
          <w:szCs w:val="28"/>
          <w:rtl w:val="true"/>
          <w:lang w:bidi="ar-SA"/>
        </w:rPr>
        <w:t>الثانية • إطلاق العقد ينصرف إلى العقد الصحيح دون الفاسد، ولا يبرّ بالبيع الفاسد لو حلف ليبيعنّ، وكذا غيره من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جاز قبله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يحنث الحالف عليها بمجرّد الإيجاب؛ إذ لا يعقل توقف الحنث على ما يقع بعد الموت أو يجوز وقوعه؛ ولأنّ المتبادر من الوصيّة عرفاً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أوصى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أوصيت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توقف الحنث على القبول، اطّراداً لباب العقود ودليلها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الفاضل فخر الدين ادعى الإجماع على أن القبول في الوصيّة ليس شرطاً في صحتها، بمعنى أنها تصلح أن تؤّثر فهو شرط لا جزء من السبب المملّك بخلاف البيع وغيره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صحّة هذه الدعوى نظر بيّن، فإنّ المعهود شرعاً من سببيّة سائر العقود أنّها الإيجاب والقبول، وأنّ القبول تمام السبب المملك وإن توقف على شرط وهو الموت؛ لأنّ تأثير السبب يجوز أن يتوقّف على شرط، ولا يلزم من وجوده وجود المسبّب</w:t>
      </w:r>
      <w:r>
        <w:rPr>
          <w:rStyle w:val="FootnoteAnchor"/>
          <w:rtl w:val="true"/>
        </w:rPr>
        <w:footnoteReference w:id="307"/>
      </w:r>
      <w:r>
        <w:rPr>
          <w:rFonts w:ascii="IRNazanin" w:hAnsi="IRNazanin" w:eastAsia="IRNazanin"/>
          <w:color w:val="111111"/>
          <w:sz w:val="28"/>
          <w:sz w:val="28"/>
          <w:szCs w:val="28"/>
          <w:rtl w:val="true"/>
          <w:lang w:bidi="fa-IR"/>
        </w:rPr>
        <w:t xml:space="preserve">إلّا مع اقترانه بوجود الشرط </w:t>
      </w:r>
      <w:r>
        <w:rPr>
          <w:rStyle w:val="FootnoteAnchor"/>
          <w:rtl w:val="true"/>
        </w:rPr>
        <w:footnoteReference w:id="308"/>
      </w:r>
      <w:r>
        <w:rPr>
          <w:rFonts w:ascii="Amiri" w:hAnsi="Amiri" w:eastAsia="Amiri" w:cs="Amiri"/>
          <w:color w:val="111111"/>
          <w:sz w:val="28"/>
          <w:sz w:val="28"/>
          <w:szCs w:val="28"/>
          <w:rtl w:val="true"/>
          <w:lang w:bidi="ar-SA"/>
        </w:rPr>
        <w:t>وانتفاء المانع كما حقّقناه في بابه</w:t>
      </w:r>
      <w:r>
        <w:rPr>
          <w:rStyle w:val="FootnoteAnchor"/>
          <w:rtl w:val="true"/>
        </w:rPr>
        <w:footnoteReference w:id="309"/>
      </w:r>
      <w:r>
        <w:rPr>
          <w:rFonts w:ascii="IRNazanin" w:hAnsi="IRNazanin" w:eastAsia="IRNazanin"/>
          <w:color w:val="111111"/>
          <w:sz w:val="28"/>
          <w:sz w:val="28"/>
          <w:szCs w:val="28"/>
          <w:rtl w:val="true"/>
          <w:lang w:bidi="fa-IR"/>
        </w:rPr>
        <w:t>، ومن ثمّ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القبول في الوصيّة کاشف عن سبق الملك من حين الموت</w:t>
      </w:r>
      <w:r>
        <w:rPr>
          <w:rStyle w:val="FootnoteAnchor"/>
          <w:rtl w:val="true"/>
        </w:rPr>
        <w:footnoteReference w:id="310"/>
      </w:r>
      <w:r>
        <w:rPr>
          <w:rFonts w:ascii="Amiri" w:hAnsi="Amiri" w:eastAsia="Amiri" w:cs="Amiri"/>
          <w:color w:val="111111"/>
          <w:sz w:val="28"/>
          <w:sz w:val="28"/>
          <w:szCs w:val="28"/>
          <w:rtl w:val="true"/>
          <w:lang w:bidi="ar-SA"/>
        </w:rPr>
        <w:t>، ولو كان شرطاً لما تُصوّر تقدم الملك قبله؛ لأنّ المشروط لا يتقدّم على الشرط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إطلاق العقد ينصرف إلى العقد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عقد البيع وغيره من العقود حقيقة في الصحيح مجاز في الفاسد؛ لوجود خواصّ الحقيقة والمجاز فيهما، كمبادرة المعنى إلى ذهن السامع عند إطلاق قولهم باع فلان،داره،وغیره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اسم لكلّ عطيّة متبرّع بها، كالهدية والنحلة والعمرى والوقف والصدقة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نمنع الحكم في العمرى و النحلة؛ إذ يتناولان المنفعة، والهبة تتناول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الوقف والصدقة تردّد، منشؤه متابعة العرف في إفراد كلّ واحد باسم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حمل الإقرار به عليه، حتّى لو ادعى إرادة الفاسد لم تسمع إجماعاً، وعدم صحة السلب وغير ذلك من خواصه ولو كان مشتركاً بين الصحيح والفاسد لقبل تفسيره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 من الألفاظ المشتركة، وانقسامه إلى الصحيح والفاسد أعمّ من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كان الإطلاق محمولاً على الصحيح لا يبر بالفاسد ولو حلف على الإثبات، سواء كان فساده لعدم صلاحيته للمعاوضة كالخمر والخنزير، أم لفقد شرط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كجهالة مقداره وعينه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البحث فيه</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اسم لكلّ عطية متبرّع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تناول العطية المتبرّع بها لجميع ما ذكر ؛ لأنّ العطية المتبرّعة أعمّ من تعلّقها بالعين والمنفعة، فيدخل في الأوّل الهدية والوقف والصدقة، وفي الثاني النحلة والعمرى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مساواة الهبة للعطيّة، فإنّ الظاهر من معناها لغةً وعرفاً خلاف ذلك، وأنّها لا تطلق على هبة المنفعة ولا على الصدقة؛ لاختلافهما اسماً ومقصوداً وحكماً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الاسم، فمن تصدّق على فقير لا يقال وهب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المقصود فالصدقة يراد بها التقرّب إلى اللّه تعالى، والهبة لاكتساب المودة أو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الحكم؛ فلأنّه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يأكل الصدقة، ويأكل الهديّة والهبة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الوقف، خصوصاً على القول بعدم انتقال الملك إلى الموقوف عليه، ولو أُطلقت الهبة عليه لصحّ إيقاعه بلفظها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حلف لا يفعل، لم يتحقّق الحنث إلّا بالمباشرة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فوكّل فيه لم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بنيت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فبناه البنّاء بأمره أو استئجاره،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يحنث؛ نظراً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أنّه لا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بالضرب لم يحنث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السلطان تردّد، أشبهه أنّه لا يحنث إلّا بالمباشرة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والسكنى والرقبى في معنى العمرى، لكنّ الشيخ خصّ العمرى؛ لما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العمرى هبة لمن وهبت له</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وأنكر ابن إدريس ذلك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يبرّ الحالف على الهبة بالوقف ولا بالصدقة؛ لإفراد كلّ باسم، والأصل براءة الذمّة، وللفرق بين الهبة والصدقة، ومن جملته جواز الرجوع في الهبة على بعض الوجوه دون الصدقة</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استشكل تناول الهبة للوقف والصدقة؛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عدم دخول الوقف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الصدقة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المندوبة ففي دخولها احتمال من حيث اشتراكهما في التبرّع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واشتراط القربة في الصدقة لا ينافيه؛ لأنّ القربة تدخل في الهبة أيضاً وإن لم يكن شرطاً، ويتداخلان تداخل العموم والخصوص،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صدقة هبة، ولا ينعكس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دخلت الوصيّة في تعريف الشيخ أيضاً؛ لأنّها عطية متبرّع بها، غايتها أنّها بعد الموت، وليس في إطلاق العطية ما يخرجها، ودخولها في الهبة أبعد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حلف لا يفعل، لم يتحقّق الحنث إلّا بالمباشرة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إسناد الفعل وما في معناه إلى الفاعل حقيقة وإلى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كالسبب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اللفظ عند الإطلاق يحمل على حقيقته اللغوية ما لم يعارضه العرف أو الشرع</w:t>
      </w:r>
      <w:r>
        <w:rPr>
          <w:rStyle w:val="FootnoteAnchor"/>
          <w:rtl w:val="true"/>
        </w:rPr>
        <w:footnoteReference w:id="315"/>
      </w:r>
      <w:r>
        <w:rPr>
          <w:rFonts w:ascii="Amiri" w:hAnsi="Amiri" w:eastAsia="Amiri" w:cs="Amiri"/>
          <w:color w:val="111111"/>
          <w:sz w:val="28"/>
          <w:sz w:val="28"/>
          <w:szCs w:val="28"/>
          <w:rtl w:val="true"/>
          <w:lang w:bidi="ar-SA"/>
        </w:rPr>
        <w:t>، فإذا عارضه وهجرت الحقيقة اللغويّة فلا إشكال في ترجيح العرفية، وإن بقيت مستعملة مرجوحةً فوجهان مبنيان على ترجيح المجاز الراجح أو الحقيقة المرجوحة، وإن استويا في الاستعمال صار كالمشترك في المنع من ترجيح أحد أفراده بغير قرينة أو الحمل على الجميع على قول</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المسألة ترجع إلى جميع هذه القاعدة، فإنّ البناء حقيقة لغوية في مباشرته، ومجاز في الأمر به، لكن قد غلب العرف في ذلك حتّى لا يتبادر من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بنيت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بني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هذا المعنى، إلّا أن الحقيقة لم تهجر أصلاً؛ لأنّ من باشر البناء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بنى أيضاً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نحو البيع والشراء فالحقيقة اللغوية فيه باقية بلا معارض، وإن أسند إلى غير الفاعل فهو قليل لا يخرج عن أصل 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 أنّ الحالف على البيع والشراء نفياً وإثباتاً يحمل على مباشرته ذلك، فلا يحنث بالتوكيل؛ كما لا يبرّ به في جانب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والحالف على البناء يحنث بمباشرته قطعاً، وفى حنثه بالأمر به وجهان واستوجه المصنّف فيه عدم الحنث، عملاً بالحقيقة واستصحّاباً لحكمها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جماعة </w:t>
      </w:r>
      <w:r>
        <w:rPr>
          <w:rStyle w:val="FootnoteAnchor"/>
          <w:rtl w:val="true"/>
        </w:rPr>
        <w:footnoteReference w:id="317"/>
      </w:r>
      <w:r>
        <w:rPr>
          <w:rFonts w:ascii="Amiri" w:hAnsi="Amiri" w:eastAsia="Amiri" w:cs="Amiri"/>
          <w:color w:val="111111"/>
          <w:sz w:val="28"/>
          <w:sz w:val="28"/>
          <w:szCs w:val="28"/>
          <w:rtl w:val="true"/>
          <w:lang w:bidi="ar-SA"/>
        </w:rPr>
        <w:t>إلى الحنث به لغلبة استعماله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قوّة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حلف السلطان ونحوه ممّن يترفّع عن مباشرة الضرب عليه، فإنّه يحنث بمباشرته، وفي أمره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واحد والقول بالحنث فيه أيضاً قويّ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أستخدم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فخدمه بغير إذنه لم يحنث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توكل لغيره في البيع أو الشراء ففيه تردّد، والأقرب الحنث لتحقّق المعنى المشتقّ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المسألة مفروضة فيما إذا أطلق ولم ينو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نوى أن لا يفعل ولا يفعل بإذنه، أو لا يفعل ولا يأمر به، فلا خلاف في الحنث إذا أمر 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أطلقه جماعة</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أشكل من حيث إنّ اللفظ حقيقة لفعل نفسه، واستعماله في المعنى الآخر مجاز، وفي ذلك استعمال اللفظ في الحقيقة والمجاز جميعاً، وهو غير مرضي عند أهل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التخلّص منه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الاستعمال كذلك مجاز، وهو صحيح في باب اليمين مع قصده، وهو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يؤخذ معنى مشترك بين الحقيقة والمجاز،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أن لا يسعى في تحقيق ذلك الفعل حنث بمباشرته وبالأمر به؛ لشمول المعنى، وإرادة هذا المعنى إرادة المجاز وحده أو الحقيقة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أستخدم فلاناً فخدمه بغير إذنه لم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الاستفعال حقيقة في طلب الفعل، فلا يصدق بدون الطلب، فلا يحنث بما يقع بغير إذنه؛ لعدم تحقّق الاستخدام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الاستفعال بمعنى الفعل لغةً كما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قرّ، وفي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أَسْتَوْقَدَ نَارًا</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بمعنى أوقد، فكيف يحكم بانحصار الاستفعال في طلب الفعل؟</w:t>
      </w:r>
    </w:p>
    <w:p>
      <w:pPr>
        <w:pStyle w:val="BookText"/>
        <w:rPr/>
      </w:pPr>
      <w:r>
        <w:rPr>
          <w:rFonts w:ascii="Amiri" w:hAnsi="Amiri" w:eastAsia="Amiri" w:cs="Amiri"/>
          <w:color w:val="111111"/>
          <w:sz w:val="28"/>
          <w:sz w:val="28"/>
          <w:szCs w:val="28"/>
          <w:rtl w:val="true"/>
          <w:lang w:bidi="ar-SA"/>
        </w:rPr>
        <w:t>قلنا ما خرج عن باب الطلب مع ندوره لا يفيد المطلوب هنا؛ لأنّ الحلف تعلّق بفعل نفسه لا بفعل غيره، وخدمة الغير لا تدخل تحت اليمين، وإنّما يدخل تحته ما هو من فعل الحالف وهو طلب الخدمة، فإذا انتفى انتفت اليمين وإن تحقّق أصل الخدمة من الغير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توكل لغيره في البيع أو الشراء ففيه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الخامسة •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بعت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فباعه قيل لا يحنث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يحنث، كان حسناً؛ لأنّ اليمين ينصرف إلى صورة البيع، فكأنّه حلف لا يوقع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بعت مال زيد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ليبيعنّ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تنعقد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أنّه حلف أن لا يبيع أو لا يشتري، فإن باع لنفسه أو اشترى فلا إشكال في الحنث؛ لأنّ فعله لنفسه داخل في إطلاق البيع والشراء قطعاً، وإنّما الكلام في أن ذلك هل يتناول بيعه لغيره بالوكالة أو شراءه له أم لا؟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يحنث ؛ لتحقّق البيع والشراء؛ لأنّ البائع والمشتري مشتقان من البيع والشراء وقد تحقّق المعنى المشتق منه؛ لأنّه أعمّ من وقوعه لنفسه ولغيره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العدم صحة نفيه عنه عرفاً،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بعت ولا اشتريت بل المشتري فلان والبائع زيد وأنا وكيله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بعت الخمر فباعه،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أنّ إطلاق العقد محمول على الصحيح دون الفاسد </w:t>
      </w:r>
      <w:r>
        <w:rPr>
          <w:rStyle w:val="FootnoteAnchor"/>
          <w:rtl w:val="true"/>
        </w:rPr>
        <w:footnoteReference w:id="320"/>
      </w:r>
      <w:r>
        <w:rPr>
          <w:rFonts w:ascii="Amiri" w:hAnsi="Amiri" w:eastAsia="Amiri" w:cs="Amiri"/>
          <w:color w:val="111111"/>
          <w:sz w:val="28"/>
          <w:sz w:val="28"/>
          <w:szCs w:val="28"/>
          <w:rtl w:val="true"/>
          <w:lang w:bidi="ar-SA"/>
        </w:rPr>
        <w:t>لأنّه حقيقة فيه، وإنّما يحمل اللفظ مع الإطلاق على الحقيقة مع عدم قرينة صارفة عنه إلى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ليبيعنّ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ينعقد؛ لأنّ العقد الصحيح متعذّر، وغيره غير مراد من إطلاق اللفظ لغةً ولا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يحنث ببيعه؛ لأنّه بيع فاسد فلم تتناوله اليمين</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والأكثر الحنث هنا لدلالة العرف على أنّ المراد هنا صورة البيع، ولأنّه لمّا أضاف البيع إليها وهي غير قابلة له كان اللفظ محمولاً على صورة البيع، صوناً لكلامه عن الهذر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تقدير انصراف الإطلاق إلى الصورة هل يشترط اجتماع شرائط الصحّة لولاه؟ </w:t>
      </w:r>
      <w:bookmarkStart w:id="112" w:name="pg11065_85904"/>
    </w:p>
    <w:p>
      <w:pPr>
        <w:pStyle w:val="Heading4"/>
        <w:numPr>
          <w:ilvl w:val="3"/>
          <w:numId w:val="1"/>
        </w:numPr>
        <w:rPr/>
      </w:pPr>
      <w:bookmarkStart w:id="113" w:name="__RefHeading___Toc4036981_1067777946"/>
      <w:bookmarkStart w:id="114" w:name="_Toc41"/>
      <w:bookmarkEnd w:id="112"/>
      <w:bookmarkEnd w:id="113"/>
      <w:r>
        <w:rPr>
          <w:rtl w:val="true"/>
        </w:rPr>
        <w:t>المطلب الخامس في مسائل متفرّقة</w:t>
      </w:r>
      <w:bookmarkEnd w:id="114"/>
    </w:p>
    <w:p>
      <w:pPr>
        <w:pStyle w:val="Heading5"/>
        <w:numPr>
          <w:ilvl w:val="4"/>
          <w:numId w:val="1"/>
        </w:numPr>
        <w:rPr/>
      </w:pPr>
      <w:bookmarkStart w:id="115" w:name="__RefHeading___Toc4036983_1067777946"/>
      <w:bookmarkStart w:id="116" w:name="_Toc42"/>
      <w:bookmarkEnd w:id="115"/>
      <w:r>
        <w:rPr>
          <w:rtl w:val="true"/>
        </w:rPr>
        <w:t>إذا لم يعيّن لما حلف وقتاً</w:t>
      </w:r>
      <w:bookmarkEnd w:id="116"/>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يعيّن لما حلف وقتاً لم يتحقّق الحنث إلّا عند غلبة الظنّ بالوفاة، فيتعيّن قبل ذلك الوقت بقدر إيقاعه،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لأقضين حقّه، لأعطينّه شيئاً، لأصومنّ لأُصلّين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322"/>
      </w:r>
      <w:r>
        <w:rPr>
          <w:rFonts w:ascii="Amiri" w:hAnsi="Amiri" w:eastAsia="Amiri" w:cs="Amiri"/>
          <w:color w:val="111111"/>
          <w:sz w:val="28"/>
          <w:sz w:val="28"/>
          <w:szCs w:val="28"/>
          <w:rtl w:val="true"/>
          <w:lang w:bidi="ar-SA"/>
        </w:rPr>
        <w:t>لأنّه أقرب المجازات إلى الحقيقة فيحمل عليه عند تعذّرها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عدمه؛ للأصل، ووجود الصورة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لو باع على تقدير حلفه على عدمه انعقد وإن حنث؛ لأنّ النهي في المعاملات لا يقتضى الفساد، خصوصاً إذا كان النهي لوصف خارج كما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قلنا بدلالته على الفساد كالعبادات، ففي الجمع بين ذلك وبين حمل مطلقه على البيع الصحيح إشكال؛ لأنّ اليمين تقتضي عدم الصحة، فلو اشترط صحته لزم الجمع بين النقيضين أو لزوم غير مراد الحالف، ولأنّه يلزم من ثبوت اليمين النهي عنه، المقتضي لفساده، المقتضي لعدم تعلّق النهي </w:t>
      </w:r>
      <w:r>
        <w:rPr>
          <w:rStyle w:val="FootnoteAnchor"/>
          <w:rtl w:val="true"/>
        </w:rPr>
        <w:footnoteReference w:id="323"/>
      </w:r>
      <w:r>
        <w:rPr>
          <w:rFonts w:ascii="Amiri" w:hAnsi="Amiri" w:eastAsia="Amiri" w:cs="Amiri"/>
          <w:color w:val="111111"/>
          <w:sz w:val="28"/>
          <w:sz w:val="28"/>
          <w:szCs w:val="28"/>
          <w:rtl w:val="true"/>
          <w:lang w:bidi="ar-SA"/>
        </w:rPr>
        <w:t>به، فيحكم بصحته، فيلزم من ثبوت اليمين نفيها، فلا يتحقّق بعد تعلّقها الحنث لامتناع وقوع ضده وهو العقد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يقال على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اليمين البيع الصحيح لولا اليمين، فيتحقّق الحنث بكلّ  بيع لولا اليمين لصحّ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يعيّن لما حلف وقتاً لم يتحقّق الحنث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الحلف على الإثبات عندنا يقتضي وجوب المحلوف عليه، كما أنّ الحلف على النفي يقتضي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حلف على فعل شيء، فإن عيّن له وقتاً تعيّن، فإن كان أوسع من الفعل كان كالوقت الموسع بالأصالة، فيجوز التأخير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أطلق كان وقته العمر، وجاز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حلف ليضر بن عبده مائة سوط،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الضغث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انصراف اليمين إلى الضرب بالآلة المعتادة، كالسوط والخشبة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الضرورة، كالخوف على نفس المضروب، يجزئ الضغث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الضرب مصلحة، كاليمين على إقامة الحد، أو التعزير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التأديب على شيء من المصالح الدنيوية فالأولى العفو، ولا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التأخير اختياراً إلى أن يظن الضيق فيتعين حينئذٍ فعله، بناءً على أن الأمر الأصلي لا يقتضي الفور فالعرضي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ظنّ الضيق لكبر أو مرض فلم يبادر أثم بالتأخير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مات قبل فعله وكان ممّا يقضى قضي عنه وإلّا فات، كما لو 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ليكلّمن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كذب ظنّه بأن زال المرض الذي ظن اتصال الموت به أو نحو ذلك، ففي إلحاقه بالمعيّن وقته إذا أخّره عنه فيلزمه الحنث، أو تبقى اليمين ولا يحنث وإن أثم، وجهان، أجودهما الثاني؛ عملاً بالأصل، والتضيق إنّما جاء بأمر عارض لا بأصل اليمين، بخلاف المعيّن بأصله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ظنّ العجز عن أداء الصلاة في أوّل وقتها فأخّرها</w:t>
      </w:r>
      <w:r>
        <w:rPr>
          <w:rStyle w:val="FootnoteAnchor"/>
          <w:rtl w:val="true"/>
        </w:rPr>
        <w:footnoteReference w:id="324"/>
      </w:r>
      <w:r>
        <w:rPr>
          <w:rFonts w:ascii="Amiri" w:hAnsi="Amiri" w:eastAsia="Amiri" w:cs="Amiri"/>
          <w:color w:val="111111"/>
          <w:sz w:val="28"/>
          <w:sz w:val="28"/>
          <w:szCs w:val="28"/>
          <w:rtl w:val="true"/>
          <w:lang w:bidi="ar-SA"/>
        </w:rPr>
        <w:t>ثمّ تجدّدت القدرة أو استمرّت وكذب ظنّه، فإنّها تبقى أداءً، ولا يقوم ذلك التضيّق لعارض الظنّ مقام الوقت المضيّق، ولا خروجه بخروج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بتوسعة اليمين المطلقة كذلك هو الأشهر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قول نادر أنّه يتعين فعله أوّل أوقات الإمكان؛ نظراً إلى اقتضاء الأمر المطلق الفور، وهو ممنوع، ولو سلّم لم يلزم مثله في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حلف ليضر بن عبده مائة 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حلف على الضرب تعلّقت اليمين بما يسمى ضرباً، ولا يكفي فيه وضع اليد والسوط </w:t>
      </w:r>
    </w:p>
    <w:p>
      <w:pPr>
        <w:pStyle w:val="BookText"/>
        <w:rPr/>
      </w:pPr>
      <w:r>
        <w:rPr>
          <w:rFonts w:ascii="Amiri" w:hAnsi="Amiri" w:eastAsia="Amiri" w:cs="Amiri"/>
          <w:color w:val="111111"/>
          <w:sz w:val="28"/>
          <w:sz w:val="28"/>
          <w:szCs w:val="28"/>
          <w:rtl w:val="true"/>
          <w:lang w:bidi="ar-SA"/>
        </w:rPr>
        <w:t>ويعتبر في الضغث أن يصيب كلّ قضيب جسده، ويكفي ظنّ وصولها إليه، ويجزئ ما يسمّى به ضارباً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ورفعهما، والعض والقرص والخنق ونتف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الوكز واللكز واللطم وجهان، أجودهما اعتبار صدقه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فيه الإيلام؟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لانقسام الضرب إلى المؤلم وغيره</w:t>
      </w:r>
      <w:r>
        <w:rPr>
          <w:rStyle w:val="FootnoteAnchor"/>
          <w:rtl w:val="true"/>
        </w:rPr>
        <w:footnoteReference w:id="325"/>
      </w:r>
      <w:r>
        <w:rPr>
          <w:rFonts w:ascii="Amiri" w:hAnsi="Amiri" w:eastAsia="Amiri" w:cs="Amiri"/>
          <w:color w:val="111111"/>
          <w:sz w:val="28"/>
          <w:sz w:val="28"/>
          <w:szCs w:val="28"/>
          <w:rtl w:val="true"/>
          <w:lang w:bidi="ar-SA"/>
        </w:rPr>
        <w:t>، والمقسوم صادق على أقسامه حقيقةً، والعامّ لا يدلّ على الخاص؛ ولصدق سلبه عنه،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ولم يؤلمه وهو يقتضي نفي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ويخالف الحدّ والتعزير حيث يعتبر فيهما الإيلام بأن الغرض هناك الزجر، وإنّما يحصل ذلك بالإيلام، واليمين تتعلق بالاسم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الإيلام لدلالة العرف عليه</w:t>
      </w:r>
      <w:r>
        <w:rPr>
          <w:rStyle w:val="FootnoteAnchor"/>
          <w:rtl w:val="true"/>
        </w:rPr>
        <w:footnoteReference w:id="326"/>
      </w:r>
      <w:r>
        <w:rPr>
          <w:rFonts w:ascii="Amiri" w:hAnsi="Amiri" w:eastAsia="Amiri" w:cs="Amiri"/>
          <w:color w:val="111111"/>
          <w:sz w:val="28"/>
          <w:sz w:val="28"/>
          <w:szCs w:val="28"/>
          <w:rtl w:val="true"/>
          <w:lang w:bidi="ar-SA"/>
        </w:rPr>
        <w:t>، ولأن اليمين لا تنعقد إلّا مع رجحان الضرب بسبب حدّ أو تعزير أو تأديب، ولا يحصل الغرض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بإجزاء الضغث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اليد من الحشيش ونحوه</w:t>
      </w:r>
      <w:r>
        <w:rPr>
          <w:rStyle w:val="FootnoteAnchor"/>
          <w:rtl w:val="true"/>
        </w:rPr>
        <w:footnoteReference w:id="327"/>
      </w:r>
      <w:r>
        <w:rPr>
          <w:rFonts w:ascii="Amiri" w:hAnsi="Amiri" w:eastAsia="Amiri" w:cs="Amiri"/>
          <w:color w:val="111111"/>
          <w:sz w:val="28"/>
          <w:sz w:val="28"/>
          <w:szCs w:val="28"/>
          <w:rtl w:val="true"/>
          <w:lang w:bidi="ar-SA"/>
        </w:rPr>
        <w:t xml:space="preserve">، والمراد هنا ضربه بقبضة تشتمل على عدد من القضبان والسياط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أخذاً من قوله تعالى في قصّة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حلف ليضربن زوجته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وَخُذْ بِيَدِكَ ضِعْثَا فَاضْرِبْ بِهِ وَلَا تَحْنَثْ</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ولأن الضرب حقيقةً هو وقوع المضروب به على المضروب بقوة يفعل الضارب، وقد حصل بذلك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واستوجه المصنّف عدم الإجزاء بذلك، وانصراف اليمين إلى الضرب بالآلة المعتادة للضرب كالسوط والخشبة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 الاجتزاء بالضغث بحالة الضرورة، كالخوف على نفس المضروب من ضربه بالسوط ونحوه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لأنّ متعلّق اليمين فيما فرضه الضرب بالسوط فكيف يجزئ الضرب بغيره؟ لأنّ حقيقته لغةً وعرفاً مغايرة للخشب، والمناسب للأخذ بحقيقة اللفظ أنه مع اليمين على الضرب بالسوط لا يجزئ غيره، وكذا بالخشب، ومع إطلاق الضرب يجزئ ما يحصل به من الآلات المعتادة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يجزئ الضغث يشترط أن يصيب كلّ واحد من آلة الضرب جسده ولو ظنّاً؛ ليتحقّق الضرب بذلك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أطلقه هنا المصنّف وغيره</w:t>
      </w:r>
      <w:r>
        <w:rPr>
          <w:rStyle w:val="FootnoteAnchor"/>
          <w:rtl w:val="true"/>
        </w:rPr>
        <w:footnoteReference w:id="330"/>
      </w:r>
      <w:r>
        <w:rPr>
          <w:rFonts w:ascii="Amiri" w:hAnsi="Amiri" w:eastAsia="Amiri" w:cs="Amiri"/>
          <w:color w:val="111111"/>
          <w:sz w:val="28"/>
          <w:sz w:val="28"/>
          <w:szCs w:val="28"/>
          <w:rtl w:val="true"/>
          <w:lang w:bidi="ar-SA"/>
        </w:rPr>
        <w:t xml:space="preserve">، مع أنه سيأتي في باب الحدود عدم اشتراط وصولها إليه جمع </w:t>
      </w:r>
      <w:r>
        <w:rPr>
          <w:rStyle w:val="FootnoteAnchor"/>
          <w:rtl w:val="true"/>
        </w:rPr>
        <w:footnoteReference w:id="331"/>
      </w:r>
      <w:r>
        <w:rPr>
          <w:rFonts w:ascii="Amiri" w:hAnsi="Amiri" w:eastAsia="Amiri" w:cs="Amiri"/>
          <w:color w:val="111111"/>
          <w:sz w:val="28"/>
          <w:sz w:val="28"/>
          <w:szCs w:val="28"/>
          <w:rtl w:val="true"/>
          <w:lang w:bidi="ar-SA"/>
        </w:rPr>
        <w:t xml:space="preserve">، ويكفي انكباس بعضها على بعض بحيث يناله ثقل الكلّ، وهنا أولى بالحكم؛ لما تقدّم من أنّ المقصود من الحد الردع، وهنا الاسم والآية تدلّ عليه، ومن المستبعد في العدد المجتمع إصابة جميعه للبدن، خصوصاً إذا اجتمعت </w:t>
      </w:r>
      <w:r>
        <w:rPr>
          <w:rStyle w:val="FootnoteAnchor"/>
          <w:rtl w:val="true"/>
        </w:rPr>
        <w:footnoteReference w:id="332"/>
      </w:r>
      <w:r>
        <w:rPr>
          <w:rFonts w:ascii="Amiri" w:hAnsi="Amiri" w:eastAsia="Amiri" w:cs="Amiri"/>
          <w:color w:val="111111"/>
          <w:sz w:val="28"/>
          <w:sz w:val="28"/>
          <w:szCs w:val="28"/>
          <w:rtl w:val="true"/>
          <w:lang w:bidi="ar-SA"/>
        </w:rPr>
        <w:t>المائة كما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التسوية بين الأمرين، وحيلولة بعضها ببعض مع إصابة ثقلها كحيلولة الثياب وغيرها ممّا لا يمنع تأثر البشرة بالضرب، والغرض هنا التخفيف ومراعاة المسمّى كما تدلّ عليه الآية، والاكتفاء بذلك أولى</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ذلك، فشرط انعقاد اليمين كون الضرب سائغاً، إمّا مع رجحانه بأن يكون المضروب مستحقاً لحد أو تعزير، أو متساوي الطرفين كالتأديب على المصالح الدنيوية مع عدم رجحان أحد الجانبين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الصورة لا يتعيّن الضرب، بل الأولى معه العفو ولا كفّارة؛ لأنّ اليمين لا تنعقد على خلاف الأولى؛ ولرواية محمّد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سافرت مع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مكة فأمر غلامه بشيء فخالفه إلى غيره،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لأضربنك یا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فلم أره،ضربه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إنك حلفت لتضربنّ غلامك فلم أرك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ركبت دابّة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يحنث بركوبها؛ لأنّها ليست له حقيقة، وإن أضيفت إليه فعلى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ركبت دابّة المكاتب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حنث بركوبها؛ لأنّ تصرّف المولى ينقطع عن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تَعْفُواْ أَقْرَبُ لِلتَّقْوَى؟</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طريق الرواية ضعف، ولكنّ العمل بها مشهور ويمكن الاحتجاج بعموم الآية وإن كانت مسوقةً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إطلاق المصنّف إشكال من وجه آخر، وهو أنّه فرض الضرب مائة سوط وشرط كونه واقعاً في حدّ أو 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مقدار الحد ونهايته لا يتجاوز المائة، وشرط التعزير أن لا يبلغ الحد، فلا يتم التمثيل بالتعزير على تقدير فرض الحلف على مائة سوط، ولا الحدّ إلّا على بعض الوجوه، ولا التأديب مطلقاً كالتعزير، فلا يتم فرض المسألة إلّا فيما دون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ركبت دابّة العبد لم يحنث بركوبها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الحالف على دابّة عبد فلان وداره لا يحنث بالدابّة والدار المجعولين باسمه إلّا أن يريده؛ لأنّ الإضافة للملك ولا ملك للعبد، مع احتمال الحنث ؛ حملاً للإضافة على الاختصاص، ولدلالة العرف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ملك دابّة أو داراً بعد العتق لم يحنث بهما ؛ لأنّه لم يركب دابّة العبد وإنّما ركب دابّة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أركب دابّة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حنث وإن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أركب دابّة هذا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على الخلاف فيما إذا حلف لا يكلّم هذا العبد فعتق ثمّ كلّمه، هل يغلب الوصف أو الإشارة؟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وأطلق في القواعد الحكم بالحنث لو ركب دابّة العبد، إذا ركب ما ملكه بعد العتق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بجيّد</w:t>
      </w:r>
      <w:r>
        <w:rPr>
          <w:rFonts w:eastAsia="Amiri" w:cs="Amiri" w:ascii="Amiri" w:hAnsi="Amiri"/>
          <w:color w:val="111111"/>
          <w:sz w:val="28"/>
          <w:szCs w:val="28"/>
          <w:rtl w:val="true"/>
          <w:lang w:bidi="ar-SA"/>
        </w:rPr>
        <w:t xml:space="preserve">. </w:t>
      </w:r>
      <w:bookmarkStart w:id="117" w:name="pg11065_85914"/>
    </w:p>
    <w:p>
      <w:pPr>
        <w:pStyle w:val="Heading5"/>
        <w:numPr>
          <w:ilvl w:val="4"/>
          <w:numId w:val="1"/>
        </w:numPr>
        <w:rPr/>
      </w:pPr>
      <w:bookmarkStart w:id="118" w:name="__RefHeading___Toc4036985_1067777946"/>
      <w:bookmarkStart w:id="119" w:name="_Toc43"/>
      <w:bookmarkEnd w:id="117"/>
      <w:bookmarkEnd w:id="118"/>
      <w:r>
        <w:rPr>
          <w:rtl w:val="true"/>
        </w:rPr>
        <w:t>البشارة اسم للإخبار الأوّل بالشيء السارّ</w:t>
      </w:r>
      <w:bookmarkEnd w:id="119"/>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البشارة اسم للإخبار الأوّل بالشيء السارّ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لأعطينّ من بشّرني بقدوم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فبشّره جماعة دفعةً استحقّوا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تتابعوا كانت العطية للأوّل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كذلك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الثاني مخبر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الحلف على ركوب دابّة المكاتب حنث، سواء كان مشروطاً أم مطلقاً لانقطاع تصرّف المولى عنه، وتحقّق ملكه متزلزلاً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احتمل عدم الحنث هنا أيضاً؛ لعدم تماميّة الملك، ومن ثمّ يمنع من التصرّف في ماله بما ينافي الاكتساب، وهو بمعرض أن يعود رقّاً ويرجع ماله للمولى؛ ولعدم جريان أحكام الأحرار عليه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فرّق بين المكاتب المطلق والمشروط، فحكم بالحنث بركوب دابّة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الحنث مطلقاً؛ لثبوت الملك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والحجر عليه على بعض الوجوه لا ينافيه، كما لا ينافي ملكية الحرّ المحجور عليه بأحد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صحّة الإضافة هذا القدر من الملك إن لم يكتف بما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البشارة اسم للإخبار الأوّل بالشيء السار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الإخبار أعمّ من البشارة مطلقاً؛ لصدقه بالخبر السار وغيره، وبما وقع أوّلاً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والبشارة مختصّة بما وقع أوّلاً بالأمر السارّ، وإطلاقه على غيره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فَبَشِّرْهُم بِعَذَابٍ أَلِيمٍ</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مجاز أو تهكّم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ليعطينّ من يبشّره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لمن يخبره أوّلاً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متّحداً،استحقّه، وإن كان متعدّداً بأن نطقوا دفعةً اشتركوا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في تحقّقها صدق الخبر؟ ظاهر العبارة والعرف عدمه، خصوصاً مع عدم تعمّد الكذب، ويحتمل اشتراط صدقه مطلقاً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الكلام في الإخبار، بل هو أولى بقبوله للصادق والكاذب؛ لأنّه في نفسه منقسم إليهما، إلّا أنّ العرف في هذا المقام ربما خصه بالخبر الصادق، فالحمل عليه أجود</w:t>
      </w:r>
      <w:r>
        <w:rPr>
          <w:rFonts w:eastAsia="Amiri" w:cs="Amiri" w:ascii="Amiri" w:hAnsi="Amiri"/>
          <w:color w:val="111111"/>
          <w:sz w:val="28"/>
          <w:szCs w:val="28"/>
          <w:rtl w:val="true"/>
          <w:lang w:bidi="ar-SA"/>
        </w:rPr>
        <w:t xml:space="preserve">. </w:t>
      </w:r>
      <w:bookmarkStart w:id="120" w:name="pg11065_85917"/>
    </w:p>
    <w:p>
      <w:pPr>
        <w:pStyle w:val="Heading5"/>
        <w:numPr>
          <w:ilvl w:val="4"/>
          <w:numId w:val="1"/>
        </w:numPr>
        <w:rPr/>
      </w:pPr>
      <w:bookmarkStart w:id="121" w:name="__RefHeading___Toc4036987_1067777946"/>
      <w:bookmarkStart w:id="122" w:name="_Toc44"/>
      <w:bookmarkEnd w:id="120"/>
      <w:bookmarkEnd w:id="121"/>
      <w:r>
        <w:rPr>
          <w:rtl w:val="true"/>
        </w:rPr>
        <w:t>اسم المال يقع على العين والدين</w:t>
      </w:r>
      <w:bookmarkEnd w:id="122"/>
    </w:p>
    <w:p>
      <w:pPr>
        <w:pStyle w:val="BookText"/>
        <w:rPr/>
      </w:pPr>
      <w:r>
        <w:rPr>
          <w:rFonts w:ascii="Amiri" w:hAnsi="Amiri" w:eastAsia="Amiri" w:cs="Amiri"/>
          <w:color w:val="111111"/>
          <w:sz w:val="28"/>
          <w:sz w:val="28"/>
          <w:szCs w:val="28"/>
          <w:rtl w:val="true"/>
          <w:lang w:bidi="ar-SA"/>
        </w:rPr>
        <w:t>الخامسة •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يدخل داري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فدخلها واحد، فله وإن لم يدخل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من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لآخر داخل قبل موته؛ لأنّ إطلاق الصفة يقتضي وجودها في حال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شربت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كلّمت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تناولت اليمين كلّ واحد من أفراد ذلك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يدخل داري فله كذا فدخلها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بالأوّل الذي لم يسبقه غيره، سواء لحقه غيره أم لا، وبالآخر الذي لم يلحقه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 الأوّل محمول على الداخل بعد اليمين قبل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الآخر فإنه وإن كان مطلقاً يتحقّق بما بعد موته ما دامت الدار باقية، إلّا أنّه محمول على آخر داخل قبل موته بقرينة العرف وإضافة الدار إليه، فإنّها تقتضي الملك ولا يتحقّق بعد الموت، فالجمع بين الآخر وكون دخوله لدار الحالف يقتضى وجود صفة الدخول حال الحياة، ليتحقّق دخوله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كذا يقتضي ثبوته في ذمّته على تقدير الدخول، ولا يتحقّق ذلك إلّا في حال الحياة؛ لأنّ الميت لا يثبت في ذمّته شيء إلّا في مواضع نادرة ليس هذا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حلف لا شربت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جنس معرّف باللام يتناول القليل منه والكثير؛ لتناول الجنس له كما ذكر، سواء جعلناه عاماً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جمع، ومقتضاه لغةً أن لا يحنث بكلام واحد، كما لو حلف لا يكلم ناساً أو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ذكر بعضهم أن لفظ الجمع إذا دخله لام التعريف كان للجنس وأفاد مفاد المفرد</w:t>
      </w:r>
      <w:r>
        <w:rPr>
          <w:rStyle w:val="FootnoteAnchor"/>
          <w:rtl w:val="true"/>
        </w:rPr>
        <w:footnoteReference w:id="336"/>
      </w:r>
      <w:r>
        <w:rPr>
          <w:rFonts w:ascii="Amiri" w:hAnsi="Amiri" w:eastAsia="Amiri" w:cs="Amiri"/>
          <w:color w:val="111111"/>
          <w:sz w:val="28"/>
          <w:sz w:val="28"/>
          <w:szCs w:val="28"/>
          <w:rtl w:val="true"/>
          <w:lang w:bidi="ar-SA"/>
        </w:rPr>
        <w:t>،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تزوّجت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العبيد فعليّ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ذلك بتزوّج امرأة واحدة وشراء عبد واحد والعرف </w:t>
      </w:r>
      <w:r>
        <w:rPr>
          <w:rStyle w:val="FootnoteAnchor"/>
          <w:rtl w:val="true"/>
        </w:rPr>
        <w:footnoteReference w:id="337"/>
      </w:r>
      <w:r>
        <w:rPr>
          <w:rFonts w:ascii="Amiri" w:hAnsi="Amiri" w:eastAsia="Amiri" w:cs="Amiri"/>
          <w:color w:val="111111"/>
          <w:sz w:val="28"/>
          <w:sz w:val="28"/>
          <w:szCs w:val="28"/>
          <w:rtl w:val="true"/>
          <w:lang w:bidi="ar-SA"/>
        </w:rPr>
        <w:t xml:space="preserve">مطابق لذلك، وهذا بخلاف </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المال يقع على العين والدين الحال والمؤجّل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حلف ليتصدّقن بماله، لم يبر إلّا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لو تجرّد عن التعريف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تزوّجت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عبيداً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يحنث بدون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المعتبر من الماء ما يطلق عليه اسمه، فيدخل فيه ماء البحر، ومن ثمّ جازت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لكن ربما أشكل بمعارضة العرف فإنّ إطلاق الشرب لا ينصرف إلى الماء المالح، فإن استقرّ العرف على ذلك كان مرجّحاً كما سبق</w:t>
      </w:r>
      <w:r>
        <w:rPr>
          <w:rStyle w:val="FootnoteAnchor"/>
          <w:rtl w:val="true"/>
        </w:rPr>
        <w:footnoteReference w:id="338"/>
      </w:r>
      <w:r>
        <w:rPr>
          <w:rFonts w:ascii="Amiri" w:hAnsi="Amiri" w:eastAsia="Amiri" w:cs="Amiri"/>
          <w:color w:val="111111"/>
          <w:sz w:val="28"/>
          <w:sz w:val="28"/>
          <w:szCs w:val="28"/>
          <w:rtl w:val="true"/>
          <w:lang w:bidi="ar-SA"/>
        </w:rPr>
        <w:t>، وإلّا فالاعتبار بالحقيقة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المال يقع على العين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العين منه إجماعاً، والدين عندنا وعند الأكثر؛ لشموله له لغةً وعرفاً،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فلان ديون على الناس واستوفى فلان ماله من فلان، وشبه ذلك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الدين يشمل الحالّ منه والمؤجّل بتقرّب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في ذلك بعض العامّة، فخص المال بالزكوي </w:t>
      </w:r>
      <w:r>
        <w:rPr>
          <w:rStyle w:val="FootnoteAnchor"/>
          <w:rtl w:val="true"/>
        </w:rPr>
        <w:footnoteReference w:id="339"/>
      </w:r>
      <w:r>
        <w:rPr>
          <w:rFonts w:ascii="Amiri" w:hAnsi="Amiri" w:eastAsia="Amiri" w:cs="Amiri"/>
          <w:color w:val="111111"/>
          <w:sz w:val="28"/>
          <w:sz w:val="28"/>
          <w:szCs w:val="28"/>
          <w:rtl w:val="true"/>
          <w:lang w:bidi="ar-SA"/>
        </w:rPr>
        <w:t>، وآخرون منهم فخّصوه بالعين</w:t>
      </w:r>
      <w:r>
        <w:rPr>
          <w:rStyle w:val="FootnoteAnchor"/>
          <w:rtl w:val="true"/>
        </w:rPr>
        <w:footnoteReference w:id="340"/>
      </w:r>
      <w:r>
        <w:rPr>
          <w:rFonts w:ascii="Amiri" w:hAnsi="Amiri" w:eastAsia="Amiri" w:cs="Amiri"/>
          <w:color w:val="111111"/>
          <w:sz w:val="28"/>
          <w:sz w:val="28"/>
          <w:szCs w:val="28"/>
          <w:rtl w:val="true"/>
          <w:lang w:bidi="ar-SA"/>
        </w:rPr>
        <w:t>، وثالث منهم خصّه بما عدا الدين المؤجّل</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يشمل عندنا جميع ما ذكر يشمل ثياب البدن ودار السكني وعبد الخدمة، ولا يستثنى منه ما يستثني في وفاء الدين؛ لأنّ المعتبر هنا ما يتناوله الاسم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يدخل فيه العبد الآبق والمال الضال والمغصوب والمسروق المنقطع خبرهما، استصحّاباً للبقاء، والعبد المدبّر والموصى به والمعلق عتقه على صفة وأُمّ الولد؛ لبقاء جميع ذلك على ملكه</w:t>
      </w:r>
      <w:r>
        <w:rPr>
          <w:rFonts w:eastAsia="Amiri" w:cs="Amiri" w:ascii="Amiri" w:hAnsi="Amiri"/>
          <w:color w:val="111111"/>
          <w:sz w:val="28"/>
          <w:szCs w:val="28"/>
          <w:rtl w:val="true"/>
          <w:lang w:bidi="ar-SA"/>
        </w:rPr>
        <w:t xml:space="preserve">. </w:t>
      </w:r>
      <w:bookmarkStart w:id="123" w:name="pg11065_85921"/>
    </w:p>
    <w:p>
      <w:pPr>
        <w:pStyle w:val="Heading5"/>
        <w:numPr>
          <w:ilvl w:val="4"/>
          <w:numId w:val="1"/>
        </w:numPr>
        <w:rPr/>
      </w:pPr>
      <w:bookmarkStart w:id="124" w:name="__RefHeading___Toc4036989_1067777946"/>
      <w:bookmarkStart w:id="125" w:name="_Toc45"/>
      <w:bookmarkEnd w:id="123"/>
      <w:bookmarkEnd w:id="124"/>
      <w:r>
        <w:rPr>
          <w:rtl w:val="true"/>
        </w:rPr>
        <w:t>إذا حلف أن لا يتكلّم هل يحنث بقراءة القرآن؟</w:t>
      </w:r>
      <w:bookmarkEnd w:id="125"/>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يقع على القرآن اسم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يشكل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يَسْمَعَ كَلَامَ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يحنث بالكتابة والإشارة لو 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المكاتب وجهان ناشئان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المكاتب عبد ما بقي عليه درهم</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ومن أنّه كالخارج عن ملكه، بدليل أنه لا يملك منافعه وأرش الجناية عليه، والأظهر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الفرق بين المطلق والمشروط، فيدخل الثاني في المال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خيرة الدروس</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يملك منفعة بوصيّة أو إجارة ففي دخولها في إطلاق المال وجهان، أظهرهما ذلك؛ ولهذا يصرف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حقّ الشفعة والاستطراق فلا، وأرش الجناية عمداً أو خطاً إذا عفى على مال من جملة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يقع على القرآن اسم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مسألتان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أن لا يتكلّم وانعقدت يمينه فقرأ القرآن ففي حنثه به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العدم، ذهب إليه الشيخ في الخلاف؛ لعدم بطلان الصلاة به مع بطلانها بالكلام</w:t>
      </w:r>
      <w:r>
        <w:rPr>
          <w:rStyle w:val="FootnoteAnchor"/>
          <w:rtl w:val="true"/>
        </w:rPr>
        <w:footnoteReference w:id="344"/>
      </w:r>
      <w:r>
        <w:rPr>
          <w:rFonts w:ascii="Amiri" w:hAnsi="Amiri" w:eastAsia="Amiri" w:cs="Amiri"/>
          <w:color w:val="111111"/>
          <w:sz w:val="28"/>
          <w:sz w:val="28"/>
          <w:szCs w:val="28"/>
          <w:rtl w:val="true"/>
          <w:lang w:bidi="ar-SA"/>
        </w:rPr>
        <w:t>، ولأنّ اسم الكلام عند الإطلاق ينصرف عرفاً إلى كلام الآدميّين في محاوراتهم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يصدق عرفاً على من قرأ القرآن أنه تكلّم، ولو كان كلاماً خارج الصلاة لكان كلاماً فيها قاطعاً لها، والإجماع على خلافه؛ ولأصالة براءة الذمّة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لعدم الملازمة بين كونه كلاماً وعدم بطلان الصلاة به؛ لأنّ المبطل للصلاة كلام الآدميين لا مطلقاً؛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لا يصلح فيها شيء من كلام الآدميين</w:t>
      </w:r>
      <w:r>
        <w:rPr>
          <w:rFonts w:eastAsia="Amiri" w:cs="Amiri" w:ascii="Amiri" w:hAnsi="Amiri"/>
          <w:color w:val="111111"/>
          <w:sz w:val="28"/>
          <w:szCs w:val="28"/>
          <w:rtl w:val="true"/>
          <w:lang w:bidi="ar-SA"/>
        </w:rPr>
        <w:t>»</w:t>
      </w:r>
      <w:r>
        <w:rPr>
          <w:rStyle w:val="FootnoteAnchor"/>
          <w:rtl w:val="true"/>
        </w:rPr>
        <w:footnoteReference w:id="345"/>
      </w:r>
      <w:r>
        <w:rPr>
          <w:rFonts w:ascii="IRNazanin" w:hAnsi="IRNazanin" w:eastAsia="IRNazanin"/>
          <w:color w:val="111111"/>
          <w:sz w:val="28"/>
          <w:sz w:val="28"/>
          <w:szCs w:val="28"/>
          <w:rtl w:val="true"/>
          <w:lang w:bidi="fa-IR"/>
        </w:rPr>
        <w:t xml:space="preserve">، وقد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يَسْمَعَ كَلَمَ اللّه</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ولأن الكلام هو المنتظم من الحروف المسموعة المتواضع عليها إذا صدرت عن قادر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مذهب الأكثر ومنهم المصنّف، وابن إدريس</w:t>
      </w:r>
      <w:r>
        <w:rPr>
          <w:rStyle w:val="FootnoteAnchor"/>
          <w:rtl w:val="true"/>
        </w:rPr>
        <w:footnoteReference w:id="347"/>
      </w:r>
      <w:r>
        <w:rPr>
          <w:rFonts w:ascii="Amiri" w:hAnsi="Amiri" w:eastAsia="Amiri" w:cs="Amiri"/>
          <w:color w:val="111111"/>
          <w:sz w:val="28"/>
          <w:sz w:val="28"/>
          <w:szCs w:val="28"/>
          <w:rtl w:val="true"/>
          <w:lang w:bidi="ar-SA"/>
        </w:rPr>
        <w:t>، والعلّامة في المختلف</w:t>
      </w:r>
      <w:r>
        <w:rPr>
          <w:rStyle w:val="FootnoteAnchor"/>
          <w:rtl w:val="true"/>
        </w:rPr>
        <w:footnoteReference w:id="348"/>
      </w:r>
      <w:r>
        <w:rPr>
          <w:rFonts w:ascii="IRNazanin" w:hAnsi="IRNazanin" w:eastAsia="IRNazanin"/>
          <w:color w:val="111111"/>
          <w:sz w:val="28"/>
          <w:sz w:val="28"/>
          <w:szCs w:val="28"/>
          <w:rtl w:val="true"/>
          <w:lang w:bidi="fa-IR"/>
        </w:rPr>
        <w:t>، وولده</w:t>
      </w:r>
      <w:r>
        <w:rPr>
          <w:rStyle w:val="FootnoteAnchor"/>
          <w:rtl w:val="true"/>
        </w:rPr>
        <w:footnoteReference w:id="349"/>
      </w:r>
      <w:r>
        <w:rPr>
          <w:rFonts w:ascii="Amiri" w:hAnsi="Amiri" w:eastAsia="Amiri" w:cs="Amiri"/>
          <w:color w:val="111111"/>
          <w:sz w:val="28"/>
          <w:sz w:val="28"/>
          <w:szCs w:val="28"/>
          <w:rtl w:val="true"/>
          <w:lang w:bidi="ar-SA"/>
        </w:rPr>
        <w:t xml:space="preserve">، والشهيد </w:t>
      </w:r>
      <w:r>
        <w:rPr>
          <w:rStyle w:val="FootnoteAnchor"/>
          <w:rtl w:val="true"/>
        </w:rPr>
        <w:footnoteReference w:id="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الإرشاد وافق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الحنث به</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في القواعد</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القول في التسبيح والتهليل لمشاركته له في عدم إبطال الصلاة، وكونه غير الكلام المعهود في المحاورات، ومن صدق حد الكلام عليه،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ءَايَتُكَ إلّا تُكَلِّمَ النَّاسَ ثَلَاثَةَ أيّام إلّا رَمْزًا وَاذْكُر رَّبَّكَ كَثِيرًا وَسَبِّحْ بِالْعَشِيِّ وَالْإِبْكَارِ</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xml:space="preserve">، فأمره بالتسبيح وذكر ربّه مع قطع الكلام عنه، فكان الظاهر من الآية أن المأمور به ترك كلام الناس لا مطلق الكلام كذكر اللّه،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الكلام أربع سبحان اللّه والحمد للّه، ولا إله إلّا اللّه، واللّه أكبر</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كلمة ثقيلة في الميزان خفيفة على اللسان</w:t>
      </w:r>
      <w:r>
        <w:rPr>
          <w:rFonts w:eastAsia="Amiri" w:cs="Amiri" w:ascii="Amiri" w:hAnsi="Amiri"/>
          <w:color w:val="111111"/>
          <w:sz w:val="28"/>
          <w:szCs w:val="28"/>
          <w:rtl w:val="true"/>
          <w:lang w:bidi="ar-SA"/>
        </w:rPr>
        <w:t>»</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أقوى</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يحنث في الكلام بالكتابة والإشارة؛ لأنّهما لا يسميان كلاماً لغةً ولا عرفاً، بل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كلّمه وإنّما كاتبه وأشار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القول في المراسلة، ولقوله </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الحُليّ يقع على الخاتم واللؤلؤ، فلو حلفت لا تلبس الحُليّ حنثت بلبس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نَذَرْتُ لِلرَّحْمَنِ صَوْمًا فَلَنْ أُكَلِمَ الْيَوْمَ إِنسِيًّا</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فَأَشَارَتْ إِلَيْهِ</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ولو كانت الإشارة كلاماً لامتنعت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جماعة من العامّة إلى الحنث بذلك</w:t>
      </w:r>
      <w:r>
        <w:rPr>
          <w:rStyle w:val="FootnoteAnchor"/>
          <w:rtl w:val="true"/>
        </w:rPr>
        <w:footnoteReference w:id="358"/>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لِبَشَرٍ أَن يُكَلِّمَهُ اللّه إلّا وَحْيا أَوْ مِن وَرَآيِ حِجَابٍ أَوْ يُرْسِلَ رَسُولًا</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استثنى الرسالة من التكليم فيدخل الآخران بطريق أولى، ولاستثنائه في الآية السابقة</w:t>
      </w:r>
      <w:r>
        <w:rPr>
          <w:rStyle w:val="FootnoteAnchor"/>
          <w:rtl w:val="true"/>
        </w:rPr>
        <w:footnoteReference w:id="360"/>
      </w:r>
      <w:r>
        <w:rPr>
          <w:rFonts w:ascii="Amiri" w:hAnsi="Amiri" w:eastAsia="Amiri" w:cs="Amiri"/>
          <w:color w:val="111111"/>
          <w:sz w:val="28"/>
          <w:sz w:val="28"/>
          <w:szCs w:val="28"/>
          <w:rtl w:val="true"/>
          <w:lang w:bidi="ar-SA"/>
        </w:rPr>
        <w:t>الرمز من الكلام وهو حقيقة في المتّصل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على التقديرين بين إشارة الناطق والأخرس، وإنّما أقيمت إشارة الأخرس مقام كلام الناطق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الحُليّ يقع على الخاتم واللؤلؤ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الخاتم واللؤلؤ في الحُليّ لا على وجه الحصر فيهما كما يظهر من العبارة، بل هما الفرد الخفيّ منه، وهو أعمّ منهما، وأظهر أفراده السوار والخلخال ونحو ذلك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ونبه بخصوص اللؤلؤ على خلاف بعضهم حيث ذهب إلى أنّ اسم الحليّ لا يتناوله </w:t>
      </w:r>
      <w:r>
        <w:rPr>
          <w:rStyle w:val="FootnoteAnchor"/>
          <w:rtl w:val="true"/>
        </w:rPr>
        <w:footnoteReference w:id="361"/>
      </w:r>
      <w:r>
        <w:rPr>
          <w:rFonts w:ascii="Amiri" w:hAnsi="Amiri" w:eastAsia="Amiri" w:cs="Amiri"/>
          <w:color w:val="111111"/>
          <w:sz w:val="28"/>
          <w:sz w:val="28"/>
          <w:szCs w:val="28"/>
          <w:rtl w:val="true"/>
          <w:lang w:bidi="ar-SA"/>
        </w:rPr>
        <w:t>، وبه قطع في الدروس واستدلّ لدخوله فيه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وَتَسْتَخْرِجُوا مِنْهُ حِلْيَةٌ تَلْبَسُونَهَا</w:t>
      </w:r>
      <w:r>
        <w:rPr>
          <w:rFonts w:eastAsia="Amiri" w:cs="Amiri" w:ascii="Amiri" w:hAnsi="Amiri"/>
          <w:color w:val="111111"/>
          <w:sz w:val="28"/>
          <w:szCs w:val="28"/>
          <w:rtl w:val="true"/>
          <w:lang w:bidi="ar-SA"/>
        </w:rPr>
        <w:t>»</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التحرير أنّ العقيق والسبج</w:t>
      </w:r>
      <w:r>
        <w:rPr>
          <w:rStyle w:val="FootnoteAnchor"/>
          <w:rtl w:val="true"/>
        </w:rPr>
        <w:footnoteReference w:id="363"/>
      </w:r>
      <w:r>
        <w:rPr>
          <w:rFonts w:ascii="Amiri" w:hAnsi="Amiri" w:eastAsia="Amiri" w:cs="Amiri"/>
          <w:color w:val="111111"/>
          <w:sz w:val="28"/>
          <w:sz w:val="28"/>
          <w:szCs w:val="28"/>
          <w:rtl w:val="true"/>
          <w:lang w:bidi="ar-SA"/>
        </w:rPr>
        <w:t xml:space="preserve">تسمّى حلياً في السواد وجعل أيضاً من أفراده </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التسرّي هو وطء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اشتراط التخدير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الدراهم والدنانير في المرسلة، لا مثل السيف والمنطقة المحلّيين</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الرجوع فيه إلى العرف، وهو يختلف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حكم به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الحنث بكلّ  واحد من أفراده إنّما يتمّ لو كان حلقه على الحلي بفتح الحاء وسكون اللام ليكون مفرداً، أما جمعه وهو الحُليّ بضم الحاء وكسر اللام وتشديد الياء </w:t>
      </w:r>
      <w:r>
        <w:rPr>
          <w:rStyle w:val="FootnoteAnchor"/>
          <w:rtl w:val="true"/>
        </w:rPr>
        <w:footnoteReference w:id="365"/>
      </w:r>
      <w:r>
        <w:rPr>
          <w:rFonts w:ascii="Amiri" w:hAnsi="Amiri" w:eastAsia="Amiri" w:cs="Amiri"/>
          <w:color w:val="111111"/>
          <w:sz w:val="28"/>
          <w:sz w:val="28"/>
          <w:szCs w:val="28"/>
          <w:rtl w:val="true"/>
          <w:lang w:bidi="ar-SA"/>
        </w:rPr>
        <w:t>، وفيه لغة أخرى بكسر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ووزنه على اللغتين فعول</w:t>
      </w:r>
      <w:r>
        <w:rPr>
          <w:rStyle w:val="FootnoteAnchor"/>
          <w:rtl w:val="true"/>
        </w:rPr>
        <w:footnoteReference w:id="366"/>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كفلس وفلوس وأصله حلوي اجتمعت الواو والياء وسبقت إحداهما بالسكون، فقلبت الواو ياءً وادعمنا على القاعدة، ثمّ كسرت اللام؛ لما في الانتقال من الضمة إلى الياء من العسر، ثمّ أجازوا مع ذلك كسر الحاء اتباعاً 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حلف عليه لا يحنث بلبس فرد من أفراده، بل ولا اثنين، بل بالجمع كما لو حلف على كلّ جمع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لبست ثياباً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لبست حليّاً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بالتنكير، أمّا لو عرفه فقد تقدم أن بعضهم حمله على الجنس فيكون كالمفرد والعرف يرشد إليه</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وكلامهم خال من تقييد الحليّ المحلوف عليه بكونه مفرداً أو جمعاً، ولكن القواعد الشرعيّة تدلّ على ما فصلناه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مثله في الإيلاء</w:t>
      </w:r>
      <w:r>
        <w:rPr>
          <w:rStyle w:val="FootnoteAnchor"/>
          <w:rtl w:val="true"/>
        </w:rPr>
        <w:footnoteReference w:id="368"/>
      </w:r>
      <w:r>
        <w:rPr>
          <w:rFonts w:ascii="Amiri" w:hAnsi="Amiri" w:eastAsia="Amiri" w:cs="Amiri"/>
          <w:color w:val="111111"/>
          <w:sz w:val="28"/>
          <w:sz w:val="28"/>
          <w:szCs w:val="28"/>
          <w:rtl w:val="true"/>
          <w:lang w:bidi="ar-SA"/>
        </w:rPr>
        <w:t>لو قال لزوجاته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وطنتكنّ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يحنث بوطء واحدة ولا اثنتين بخلاف ما لو حلف على وطء كلّ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 الحلف على المثنى،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أكلت هذين الرغيفين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يجوز له أكل واحد منهما وبعض الآخر، وإنّما يحنث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التسرّي هو وطء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اشتراط التخدير نظر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في معنى التسري، فذهب بعضهم إلى أنه يحصل بثلاثة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الجارية عن </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حلف لأقضينّ دين فلان إلى شهر، كان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يحمل على المدة التي حمل عليها نذر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أعين الناس المعبّر عنه بالتخدير والوطء والإنزال</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يكفى الوطء والستر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يكفى الوطء؛ لأنّ اشتقاقه من السر وهو الوطء</w:t>
      </w:r>
      <w:r>
        <w:rPr>
          <w:rStyle w:val="FootnoteAnchor"/>
          <w:rtl w:val="true"/>
        </w:rPr>
        <w:footnoteReference w:id="371"/>
      </w:r>
      <w:r>
        <w:rPr>
          <w:rFonts w:ascii="Amiri" w:hAnsi="Amiri" w:eastAsia="Amiri" w:cs="Amiri"/>
          <w:color w:val="111111"/>
          <w:sz w:val="28"/>
          <w:sz w:val="28"/>
          <w:szCs w:val="28"/>
          <w:rtl w:val="true"/>
          <w:lang w:bidi="ar-SA"/>
        </w:rPr>
        <w:t>، قال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زعمت بسباسة القوم أنّني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كبرت وأن لا يحسن السرّ أمثالي</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السرّ وهو الخفاء؛ لأنّه يخفيها بالتخدير، أو يخفي وطأها عن زوجته</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فيه غير ذلك</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واختار الشيخ في المبسوط اعتبار الوطء والإنزال</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الدروس الاكتفاء بالوطء مطلقاً</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الرجوع فيه إلى العرف، وهو يختلف باختلاف الأزمان والأصقاع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حلف لأقضين دين فلان إلى شهر كان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مبهماً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مسألتان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لأقضينّ حقّك إلى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رأس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القضاء قبل </w:t>
      </w:r>
    </w:p>
    <w:p>
      <w:pPr>
        <w:pStyle w:val="BookText"/>
        <w:rPr/>
      </w:pPr>
      <w:r>
        <w:rPr>
          <w:rFonts w:ascii="Amiri" w:hAnsi="Amiri" w:eastAsia="Amiri" w:cs="Amiri"/>
          <w:color w:val="111111"/>
          <w:sz w:val="28"/>
          <w:sz w:val="28"/>
          <w:szCs w:val="28"/>
          <w:rtl w:val="true"/>
          <w:lang w:bidi="ar-SA"/>
        </w:rPr>
        <w:t>وفيه إشكال من حيث هو تعدّ عن موضع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عداه إن فهم المراد به وإلّا كان مبهماً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انقضائه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للغاية وبيان الحد، وهي خارجة عن المغيّى، إما مطلقاً أو هنا بالقرينة أو لثبوت المفصل</w:t>
      </w:r>
      <w:r>
        <w:rPr>
          <w:rStyle w:val="FootnoteAnchor"/>
          <w:rtl w:val="true"/>
        </w:rPr>
        <w:footnoteReference w:id="377"/>
      </w:r>
      <w:r>
        <w:rPr>
          <w:rFonts w:ascii="IRNazanin" w:hAnsi="IRNazanin" w:eastAsia="IRNazanin"/>
          <w:color w:val="111111"/>
          <w:sz w:val="28"/>
          <w:sz w:val="28"/>
          <w:szCs w:val="28"/>
          <w:rtl w:val="true"/>
          <w:lang w:bidi="fa-IR"/>
        </w:rPr>
        <w:t>المحسوس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قيل بجواز تأخيره إلى أن يهلّ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لأقضينّك عند الهلال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تكون للتحديد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أَنصَارِى إِلَى اللّه</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أي مع اللّه، فلا يحنث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بأنّ المعنيين متضادان في الأحكام؛ لأنّ مقتضى الأوّل كون الشهر ظرفاً للأداء وآخره آخر الوقت المعيّن باليمين، ومقتضى الثاني كون الهلال وقتاً له دون ما قبله، ولازمه وجوب إحضار الحقّ وترصد الهلال ليدفعه عنده من غير تقديم ولا تأخير، حتّى لو قدّمه عليه فقد فوّت البرّ على نفسه، كما لو حلف على أكل الطعام غداً فأكله أو أتلفه قبله، وحيث كانا متضادين فلابدّ من الحمل على أحدهما، والأوّل أولى؛ لأنّه الأغلب في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وأوفق للعرف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لو قال لأقضينه إلى حين أو زمان لم يختص ذلك بزمان مقدّر، بل يقع على القليل والكثير لغةً وعرفاً، فمتى قضاه برّ، وإنّما يحكم بالحنث إذا مات قبل أن يقضيه مع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على نذر الصوم،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أشهر </w:t>
      </w:r>
      <w:r>
        <w:rPr>
          <w:rStyle w:val="FootnoteAnchor"/>
          <w:rtl w:val="true"/>
        </w:rPr>
        <w:footnoteReference w:id="379"/>
      </w:r>
      <w:r>
        <w:rPr>
          <w:rFonts w:ascii="Amiri" w:hAnsi="Amiri" w:eastAsia="Amiri" w:cs="Amiri"/>
          <w:color w:val="111111"/>
          <w:sz w:val="28"/>
          <w:sz w:val="28"/>
          <w:szCs w:val="28"/>
          <w:rtl w:val="true"/>
          <w:lang w:bidi="ar-SA"/>
        </w:rPr>
        <w:t>لأنّه عرف شرعي ناقل عن الوضع اللغوي، فيجب المصير إليه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واستشكله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 مستعمل في الشرع لغير ما ذكر، كقوله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 حِينَ تُمْسُونَ وَحِينَ تُصْبِحُونَ</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وَلَتَعْلَمُنَّ نَبَأَهُ بَعْدَ حِينِ</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فَذَرْهُمْ فِي غَمْرَتِهِمْ حتّى حِينِ</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فسّر فيهما بيوم القيامة</w:t>
      </w:r>
      <w:r>
        <w:rPr>
          <w:rStyle w:val="FootnoteAnchor"/>
          <w:rtl w:val="true"/>
        </w:rPr>
        <w:footnoteReference w:id="383"/>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الإِنسَننِ حِينٌ مِّنَ الدَّهْرِ لَمْ يَكُن شَيْئًا مَّذْكُورًا</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xml:space="preserve">، وفسّر بتسعة أشهر؛ لأنّها الغالب في مدّة الحمل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أربعون سنة </w:t>
      </w:r>
      <w:r>
        <w:rPr>
          <w:rStyle w:val="FootnoteAnchor"/>
          <w:rtl w:val="true"/>
        </w:rPr>
        <w:footnoteReference w:id="386"/>
      </w:r>
      <w:r>
        <w:rPr>
          <w:rFonts w:ascii="Amiri" w:hAnsi="Amiri" w:eastAsia="Amiri" w:cs="Amiri"/>
          <w:color w:val="111111"/>
          <w:sz w:val="28"/>
          <w:sz w:val="28"/>
          <w:szCs w:val="28"/>
          <w:rtl w:val="true"/>
          <w:lang w:bidi="ar-SA"/>
        </w:rPr>
        <w:t>لأنّه إشارة إلى آدم وقد صوّر من حمإ مسنون وطين لازب ثمّ نفخ فيه الروح بعد أربعين سنة</w:t>
      </w:r>
      <w:r>
        <w:rPr>
          <w:rStyle w:val="FootnoteAnchor"/>
          <w:rtl w:val="true"/>
        </w:rPr>
        <w:footnoteReference w:id="387"/>
      </w:r>
      <w:r>
        <w:rPr>
          <w:rFonts w:ascii="Amiri" w:hAnsi="Amiri" w:eastAsia="Amiri" w:cs="Amiri"/>
          <w:color w:val="111111"/>
          <w:sz w:val="28"/>
          <w:sz w:val="28"/>
          <w:szCs w:val="28"/>
          <w:rtl w:val="true"/>
          <w:lang w:bidi="ar-SA"/>
        </w:rPr>
        <w:t>، فهو مشترك، ولا يمكن حمله على جميع معانيه اتّفاقاً، فهو 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 النذر </w:t>
      </w:r>
      <w:r>
        <w:rPr>
          <w:rStyle w:val="FootnoteAnchor"/>
          <w:rtl w:val="true"/>
        </w:rPr>
        <w:footnoteReference w:id="388"/>
      </w:r>
      <w:r>
        <w:rPr>
          <w:rFonts w:ascii="Amiri" w:hAnsi="Amiri" w:eastAsia="Amiri" w:cs="Amiri"/>
          <w:color w:val="111111"/>
          <w:sz w:val="28"/>
          <w:sz w:val="28"/>
          <w:szCs w:val="28"/>
          <w:rtl w:val="true"/>
          <w:lang w:bidi="ar-SA"/>
        </w:rPr>
        <w:t>مختصّ به على خلاف الأصل فلا يتعدّاه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عداه إن فهم المراد منه بقصد اللافظ أو قرينة تدلّ على تعيين أحد معاني المشترك، وإلّا كان مبهماً يصلح للقليل والكثير، ولا يحصل الحنث إلّا بالموت؛ لأصالة براءة الذمّة ممّا عدا ذلك</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يدل على الزمان المبهم</w:t>
      </w:r>
      <w:r>
        <w:rPr>
          <w:rFonts w:eastAsia="Amiri" w:cs="Amiri" w:ascii="Amiri" w:hAnsi="Amiri"/>
          <w:color w:val="111111"/>
          <w:sz w:val="28"/>
          <w:szCs w:val="28"/>
          <w:rtl w:val="true"/>
          <w:lang w:bidi="ar-SA"/>
        </w:rPr>
        <w:t xml:space="preserve">. </w:t>
      </w:r>
      <w:bookmarkStart w:id="126" w:name="pg11065_85935"/>
    </w:p>
    <w:p>
      <w:pPr>
        <w:pStyle w:val="Heading5"/>
        <w:numPr>
          <w:ilvl w:val="4"/>
          <w:numId w:val="1"/>
        </w:numPr>
        <w:rPr/>
      </w:pPr>
      <w:bookmarkStart w:id="127" w:name="__RefHeading___Toc4036991_1067777946"/>
      <w:bookmarkStart w:id="128" w:name="_Toc46"/>
      <w:bookmarkEnd w:id="126"/>
      <w:bookmarkEnd w:id="127"/>
      <w:r>
        <w:rPr>
          <w:rtl w:val="true"/>
        </w:rPr>
        <w:t>الحنث يتحقّق بالمخالفة اختياراً</w:t>
      </w:r>
      <w:bookmarkEnd w:id="128"/>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الحنث يتحقّق بالمخالفة اختياراً، سواء كان بفعله أو فعل غيره، كما لو 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أدخل بلداً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فدخله بفعله، أو قعد في سفينة فسارت به، أو ركب دابّه أو حمله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يتحقّق الحنث بالإكراه، ولا مع النسيان، ولا مع 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الحنث يتحقّق بالمخالفة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وجد الفعل أو القول المحلوف عليه على وجه الإكراه أو الجهل بالمحلوف عليه، بأن دخل الدار وهو لا يعرف أنّها الدار التي حلف لا يدخلها، أو حلف أن لا يسلّم على زيد ثمّ سلّم عليه في ظلمة وهو لا يدري أنه زيد، أو النسيان لليمين، لم يحنث فيها؛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الخطأ والنسيان وما استكرهوا عليه</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البعث والزجر المقصودين من اليمين إنّما يكونان مع اختيار الفعل ذاكراً لليمين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كلّ حالف إنّما قصد بعث نفسه أو زجرها باليمين، وذلك إنّما يكون عند ذكرها وذكر المحلوف عليه حتّى يكون تركه أو فعله لأجل اليمين، وهذا لا يتصوّر إلّا مع القصد إليها والمعرفة بها، فإذا جهل اليمين في صورة النسيان أو المحلوف عليه في صورة الجهل لم يوجد المقصود من اليمين لأجلها؛ إذ لا يتصوّر قصد البعث أو الامتناع حال الجهل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حالة الإكراه، بل هنا أولى؛ لأنّ الداعية حالة الإكراه ليست للفاعل، بل نشأت من غيره، فلم تدخل هذه الحالة في اليمين والبعث على الإقدام والمنع منه إنّما يقع في الأفعال الاختيارية؛ لامتناع بعث المرء نفسه على ما يعجز عنه كالصعود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فإنّه لو حلف مكرهاً لم تنعقد يمينه، فكذا المعنى </w:t>
      </w:r>
      <w:r>
        <w:rPr>
          <w:rStyle w:val="FootnoteAnchor"/>
          <w:rtl w:val="true"/>
        </w:rPr>
        <w:footnoteReference w:id="390"/>
      </w:r>
      <w:r>
        <w:rPr>
          <w:rFonts w:ascii="Amiri" w:hAnsi="Amiri" w:eastAsia="Amiri" w:cs="Amiri"/>
          <w:color w:val="111111"/>
          <w:sz w:val="28"/>
          <w:sz w:val="28"/>
          <w:szCs w:val="28"/>
          <w:rtl w:val="true"/>
          <w:lang w:bidi="ar-SA"/>
        </w:rPr>
        <w:t>الذي يتعلّق به الحنث إذا وجد على وجه الإكراه يجب أن يلغو؛ لأنّه أحد سببي وجوب الكفّارة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على تقدير الإكراه بين أن يفعل الحالف المحلوف على تركه بنفسه بأن يحمل عليه بالتهديد، وبغيره بأن يحمل إلى الدار التي حلف لا يدخلها مكرهاً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لا فرق مع الاختيار بين أن يتولّى الفعل بنفسه بأن يدخل الدار بفعله، أو بفعل غيره بأن يركب دابّه أو يقعد في سفينة فتدخل به وهو قادر على النزول عنها فلم 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حمل بغير إذنه لكنه كان قادراً على الامتناع فلم يمتنع، ففي حنثه وجهان، أجودهما ذلك؛ لأنّ سكوته بمثابة الإذن في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العدم أنه لم يوجد منه الدخول، وإنّما استند إلى غيره وهو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حمل بأمره فلا إشكال فى الحنث، وكان كما لو ركب دابّه ودخلها، ويصدق أن يقال 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دخلها على ظهر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يصدق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دخلها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جماعة من العامّة في حكم المسألة وحكموا بالحنث في جميع الفروض؛ استناداً إلى وجود صورة المحلوف عليه</w:t>
      </w:r>
      <w:r>
        <w:rPr>
          <w:rStyle w:val="FootnoteAnchor"/>
          <w:rtl w:val="true"/>
        </w:rPr>
        <w:footnoteReference w:id="391"/>
      </w:r>
      <w:r>
        <w:rPr>
          <w:rFonts w:ascii="Amiri" w:hAnsi="Amiri" w:eastAsia="Amiri" w:cs="Amiri"/>
          <w:color w:val="111111"/>
          <w:sz w:val="28"/>
          <w:sz w:val="28"/>
          <w:szCs w:val="28"/>
          <w:rtl w:val="true"/>
          <w:lang w:bidi="ar-SA"/>
        </w:rPr>
        <w:t>، والكفّارة لا تسقط بالأعذار عندهم؛ لأنّه قد يجب عليه أن يحنث نفسه ومع ذلك تلزمه الكفّارة، كما لو كان حلفه على أن لا يفعل الواجب أو يفعل المحرّم، فإنّ اليمين عندهم تنعقد على جميع ذلك وإن وجب الحنث، كما أنّه لو حلف على ترك المندوب انعقد واستحبّ الحنث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وقلنا بعدم الحنث هل تنحل اليمين أم لا؟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لوجود الفعل المحلوف عليه حقيقةً، فكان كما لو خالف عمداً، وإن افترقا الكفّارة وعدمها، فقد حصلت المخالفة وهي لا تتكرّر، فإذا خالف مقتضاها بعد ذلك لم يحنث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حكموا في الإيلاء بأنه لو وطئ ساهياً أو جاهلاً بطل حكم الإيلاء مع أنّها يمين 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كانت أمةً فاشتراها أو كان عبداً فاشترته وأعتقته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العدم أنّ الإكراه والنسيان والجهل لم تدخل تحتها، فالواقع بعد ذلك هو الذي تعلقت به اليمين فإذا لم تتناوله ثمّ وجد ما يتناوله وجب الحنث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واستقرب الشهيد في قواعده الأوّل، ونسبه إلى ظاهر الأصحّاب</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bookmarkStart w:id="129" w:name="pg11065_85939"/>
    </w:p>
    <w:p>
      <w:pPr>
        <w:pStyle w:val="Heading3"/>
        <w:numPr>
          <w:ilvl w:val="2"/>
          <w:numId w:val="1"/>
        </w:numPr>
        <w:rPr/>
      </w:pPr>
      <w:bookmarkStart w:id="130" w:name="__RefHeading___Toc4036993_1067777946"/>
      <w:bookmarkStart w:id="131" w:name="_Toc47"/>
      <w:bookmarkEnd w:id="129"/>
      <w:bookmarkEnd w:id="130"/>
      <w:r>
        <w:rPr>
          <w:rtl w:val="true"/>
        </w:rPr>
        <w:t>الأمر الرابع في اللواحق</w:t>
      </w:r>
      <w:bookmarkEnd w:id="131"/>
    </w:p>
    <w:p>
      <w:pPr>
        <w:pStyle w:val="Heading4"/>
        <w:numPr>
          <w:ilvl w:val="3"/>
          <w:numId w:val="1"/>
        </w:numPr>
        <w:rPr/>
      </w:pPr>
      <w:bookmarkStart w:id="132" w:name="__RefHeading___Toc4036995_1067777946"/>
      <w:bookmarkStart w:id="133" w:name="_Toc48"/>
      <w:bookmarkEnd w:id="132"/>
      <w:r>
        <w:rPr>
          <w:rtl w:val="true"/>
        </w:rPr>
        <w:t>إشارة</w:t>
      </w:r>
      <w:r>
        <w:rPr>
          <w:rtl w:val="true"/>
        </w:rPr>
        <w:t>:</w:t>
      </w:r>
      <w:bookmarkEnd w:id="133"/>
    </w:p>
    <w:p>
      <w:p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4036997_1067777946"/>
      <w:bookmarkStart w:id="135" w:name="_Toc49"/>
      <w:bookmarkEnd w:id="134"/>
      <w:r>
        <w:rPr>
          <w:rtl w:val="true"/>
        </w:rPr>
        <w:t>الأيمان الصادقة كلّها مكروهة</w:t>
      </w:r>
      <w:bookmarkEnd w:id="135"/>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الأيمان الصادقة كلّها 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الأيمان الصادقة كلّها 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أطلق المصنّف وجماعة كراهة اليمين الصادقة؛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لأَيْمَانِكُمْ</w:t>
      </w:r>
      <w:r>
        <w:rPr>
          <w:rFonts w:eastAsia="Amiri" w:cs="Amiri" w:ascii="Amiri" w:hAnsi="Amiri"/>
          <w:color w:val="111111"/>
          <w:sz w:val="28"/>
          <w:szCs w:val="28"/>
          <w:rtl w:val="true"/>
          <w:lang w:bidi="ar-SA"/>
        </w:rPr>
        <w:t>»</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أيوب الخزاز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تحلفوا باللّه صادقين ولا كاذبين، فإنّه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لِأَيْمَانِكُمْ</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على إطلاقه؛ لما ثبت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كثيراً،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حكى عن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لأطوفنّ الليلة على سبعين امرأة كلّها تأتي بفارس يقاتل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وأيم اللّه والذي نفس محمّد بيده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لجاهدوا في سبيل اللّه فرساناً أجمعون</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زيد بن حارثة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اللّه إن كان لخليقاً بالأمارة</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xml:space="preserve">وغير ذلك من الأيمان المرويّة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واستثنى بعضهم ما وقع منها في حاجة</w:t>
      </w:r>
      <w:r>
        <w:rPr>
          <w:rStyle w:val="FootnoteAnchor"/>
          <w:rtl w:val="true"/>
        </w:rPr>
        <w:footnoteReference w:id="398"/>
      </w:r>
      <w:r>
        <w:rPr>
          <w:rFonts w:ascii="Amiri" w:hAnsi="Amiri" w:eastAsia="Amiri" w:cs="Amiri"/>
          <w:color w:val="111111"/>
          <w:sz w:val="28"/>
          <w:sz w:val="28"/>
          <w:szCs w:val="28"/>
          <w:rtl w:val="true"/>
          <w:lang w:bidi="ar-SA"/>
        </w:rPr>
        <w:t>لتوكيد كلام أو تعظيم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bookmarkStart w:id="136" w:name="pg11065_85941"/>
    </w:p>
    <w:p>
      <w:pPr>
        <w:pStyle w:val="Heading4"/>
        <w:numPr>
          <w:ilvl w:val="3"/>
          <w:numId w:val="1"/>
        </w:numPr>
        <w:rPr/>
      </w:pPr>
      <w:bookmarkStart w:id="137" w:name="__RefHeading___Toc4036999_1067777946"/>
      <w:bookmarkStart w:id="138" w:name="_Toc50"/>
      <w:bookmarkEnd w:id="136"/>
      <w:bookmarkEnd w:id="137"/>
      <w:r>
        <w:rPr>
          <w:rtl w:val="true"/>
        </w:rPr>
        <w:t>هل اليمين الغموس محرّم؟</w:t>
      </w:r>
      <w:bookmarkEnd w:id="1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وتتأكد الكراهة في الغموس على اليسير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قصد دفع المظلمة جاز، وربما وجبت ولو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إن كان يحسن التورية ورّى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اليمين لا إثم ولا كفّارة، مثل أن يحلف ليدفع ظالماً عن إنسان أو ماله أو عرضه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لا يملّ اللّه حتّى تملوا</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xml:space="preserve">، والثاني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تعلمون ما أعلم لضحكتم قليلاً ولبكيتم كثيراً</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xml:space="preserve">، وباقي 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الأيمان </w:t>
      </w:r>
      <w:r>
        <w:rPr>
          <w:rStyle w:val="FootnoteAnchor"/>
          <w:rtl w:val="true"/>
        </w:rPr>
        <w:footnoteReference w:id="401"/>
      </w:r>
      <w:r>
        <w:rPr>
          <w:rFonts w:ascii="Amiri" w:hAnsi="Amiri" w:eastAsia="Amiri" w:cs="Amiri"/>
          <w:color w:val="111111"/>
          <w:sz w:val="28"/>
          <w:sz w:val="28"/>
          <w:szCs w:val="28"/>
          <w:rtl w:val="true"/>
          <w:lang w:bidi="ar-SA"/>
        </w:rPr>
        <w:t>راجع إلى 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وقسّمها الأكثر إلى الأحكام الخمسة، فقد تجب في مثل إنقاذ مؤمن من ظالم وإن كان كاذباً ويتأوّل، وفي الدعوى عند الحاكم إذا توجّهت عليه، وقد تحرم إذا كانت كاذبةً إلّا لضرورة</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تستحبّ لدفع ظالم عن ماله المجحف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تكره كما إذا كثرت، وعليه تحمل الآية</w:t>
      </w:r>
      <w:r>
        <w:rPr>
          <w:rStyle w:val="FootnoteAnchor"/>
          <w:rtl w:val="true"/>
        </w:rPr>
        <w:footnoteReference w:id="403"/>
      </w:r>
      <w:r>
        <w:rPr>
          <w:rFonts w:ascii="Amiri" w:hAnsi="Amiri" w:eastAsia="Amiri" w:cs="Amiri"/>
          <w:color w:val="111111"/>
          <w:sz w:val="28"/>
          <w:sz w:val="28"/>
          <w:szCs w:val="28"/>
          <w:rtl w:val="true"/>
          <w:lang w:bidi="ar-SA"/>
        </w:rPr>
        <w:t>، وفي العرضة تنبيه عليه، وكالحلف على القليل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عدا ذلك 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وتتأكّد الكراهة في الغموس على اليسير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المعهود بين الفقهاء وأهل اللغة أن اليمين الغموس هي الحلف على الماضي كاذباً متعمداً، بأن يحلف أنّه ما فعل وقد كان فعل أو بالعكس، وأنّها محرمة، وأنّها سمّيت غموساً؛ لأنّها تغمس الحالف في الذنب أو النار</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من الكبائر،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الإشراك باللّه، وعقوق الوالدين، وقتل النفس ونهب المسلم، والفرار من الزحف واليمين الغموس</w:t>
      </w:r>
      <w:r>
        <w:rPr>
          <w:rFonts w:eastAsia="Amiri" w:cs="Amiri" w:ascii="Amiri" w:hAnsi="Amiri"/>
          <w:color w:val="111111"/>
          <w:sz w:val="28"/>
          <w:szCs w:val="28"/>
          <w:rtl w:val="true"/>
          <w:lang w:bidi="ar-SA"/>
        </w:rPr>
        <w:t>»</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أطلقها على الحلف على الماضي مطلقاً، ومن ثمّ وصفها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باليسير من المال ثلاثون درهماً فما دون والمستند رواية علي بن الحكم عن بعض أصحابنا،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ادّعي عليك مال ولم يكن له عليك وأراد أن يحلفك، فإن بلغ مقدار ثلاثين درهماً فأعطه ولا تحلف، وإن كان أكثر من ذلك فاحلف ولا تعطه</w:t>
      </w:r>
      <w:r>
        <w:rPr>
          <w:rFonts w:eastAsia="Amiri" w:cs="Amiri" w:ascii="Amiri" w:hAnsi="Amiri"/>
          <w:color w:val="111111"/>
          <w:sz w:val="28"/>
          <w:szCs w:val="28"/>
          <w:rtl w:val="true"/>
          <w:lang w:bidi="ar-SA"/>
        </w:rPr>
        <w:t>»</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وجوبها وإن كذب إذا استلزمت تخليص مؤمن من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ليدفع ظالماً عن إنسان أو ماله أو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الحلف للدفع عن الثلاثة يجب؛ لأنّه جعله مثالاً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وجوب الدفع عن مال الغير بذلك دون مال نفسه، إلّا أن يقال بوجوبه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وغيره</w:t>
      </w:r>
      <w:r>
        <w:rPr>
          <w:rStyle w:val="FootnoteAnchor"/>
          <w:rtl w:val="true"/>
        </w:rPr>
        <w:footnoteReference w:id="408"/>
      </w:r>
      <w:r>
        <w:rPr>
          <w:rFonts w:ascii="Amiri" w:hAnsi="Amiri" w:eastAsia="Amiri" w:cs="Amiri"/>
          <w:color w:val="111111"/>
          <w:sz w:val="28"/>
          <w:sz w:val="28"/>
          <w:szCs w:val="28"/>
          <w:rtl w:val="true"/>
          <w:lang w:bidi="ar-SA"/>
        </w:rPr>
        <w:t>، أن الدفاع عن النفس واجب، وعن المال غير واجب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الدروس صرّح في هذا الباب بأنّ الحلف لدفع الظالم عن مال نفسه المجحف به مستحبّ</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الفرق بين المال المضرّ فواته بمالكه وغيره في الأمرين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بالتورية أن يقصد باللفظ غير ظاهره، إمّا في مفردة بأن يقصد بالمشترك معنى غير المطلوب منه الحلف عليه، بأن يقصد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لفلان عندي وديعة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اليمين بالبراءة من اللّه سبحانه أو من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تنعقد، ولا تجب بها كفّارة، ويأثم ولو كان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بها كفّارة 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به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توقيع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يطعم عشرة مساكين، ويستغفر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الموصولة لا النافية،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 عندي فراش ويعني الأرض أو لباس، ويعني الليل أو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الإسناد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كذا، ويعني في غير الزمان والمكان الذي فعله فيه،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يحسن التورية حلف ولا شيء عليه، ولا يقبل اللّه تعالى تأويل الظالم بيمينه، ولا يخرج بيمينه عن الغموس والنيّة نيّة المستحلف المحقّ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اليمين بالبراءة من اللّه سبحانه أو من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الحلف بالبراءة من اللّه ورسوله وأئمّته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محرّمة، سواء كان صادقاً أم كاذباً، ففى مرفوعة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برى من دين محمّد،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إذا برئت من دين محمّد فعلى دين من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مات</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بريدة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برئ من الإسلام، فإن كان كاذباً فهو كما قال، وإن كان صادقاً لم يعد إلى الإسلام سالماً</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یونس بن ظبيان قال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يونس لا تحلف بالبراءة منا؛ فإنّه من حلف بالبراءة منّا؛ صادقاً أو كاذباً فقد برئ منّا</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يهودي أو نصراني أو مشرك إن 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تنعقد، وكان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أنه لا كفّارة عليه بذلك مطلقاً؛ لأصالة البراءة، وعدم دليل مخرج عن حكم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بوجوب كفّارة الظهار مع الحنث للشيخين</w:t>
      </w:r>
      <w:r>
        <w:rPr>
          <w:rStyle w:val="FootnoteAnchor"/>
          <w:rtl w:val="true"/>
        </w:rPr>
        <w:footnoteReference w:id="413"/>
      </w:r>
      <w:r>
        <w:rPr>
          <w:rFonts w:ascii="Amiri" w:hAnsi="Amiri" w:eastAsia="Amiri" w:cs="Amiri"/>
          <w:color w:val="111111"/>
          <w:sz w:val="28"/>
          <w:sz w:val="28"/>
          <w:szCs w:val="28"/>
          <w:rtl w:val="true"/>
          <w:lang w:bidi="ar-SA"/>
        </w:rPr>
        <w:t>وسلّار</w:t>
      </w:r>
      <w:r>
        <w:rPr>
          <w:rStyle w:val="FootnoteAnchor"/>
          <w:rtl w:val="true"/>
        </w:rPr>
        <w:footnoteReference w:id="414"/>
      </w:r>
      <w:r>
        <w:rPr>
          <w:rFonts w:ascii="Amiri" w:hAnsi="Amiri" w:eastAsia="Amiri" w:cs="Amiri"/>
          <w:color w:val="111111"/>
          <w:sz w:val="28"/>
          <w:sz w:val="28"/>
          <w:szCs w:val="28"/>
          <w:rtl w:val="true"/>
          <w:lang w:bidi="ar-SA"/>
        </w:rPr>
        <w:t>والتقيّ</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ابن حمزة إلى وجوب كفّارة النذر</w:t>
      </w:r>
      <w:r>
        <w:rPr>
          <w:rStyle w:val="FootnoteAnchor"/>
          <w:rtl w:val="true"/>
        </w:rPr>
        <w:footnoteReference w:id="416"/>
      </w:r>
      <w:r>
        <w:rPr>
          <w:rFonts w:ascii="Amiri" w:hAnsi="Amiri" w:eastAsia="Amiri" w:cs="Amiri"/>
          <w:color w:val="111111"/>
          <w:sz w:val="28"/>
          <w:sz w:val="28"/>
          <w:szCs w:val="28"/>
          <w:rtl w:val="true"/>
          <w:lang w:bidi="ar-SA"/>
        </w:rPr>
        <w:t>، وهي عنده كبيرة مخيّرة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 رجوع إلى غير دليل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طريق التوقيع المذكور صحيح، وحكم بمضمونه جماعة من المتأخّرين</w:t>
      </w:r>
      <w:r>
        <w:rPr>
          <w:rStyle w:val="FootnoteAnchor"/>
          <w:rtl w:val="true"/>
        </w:rPr>
        <w:footnoteReference w:id="418"/>
      </w:r>
      <w:r>
        <w:rPr>
          <w:rFonts w:ascii="Amiri" w:hAnsi="Amiri" w:eastAsia="Amiri" w:cs="Amiri"/>
          <w:color w:val="111111"/>
          <w:sz w:val="28"/>
          <w:sz w:val="28"/>
          <w:szCs w:val="28"/>
          <w:rtl w:val="true"/>
          <w:lang w:bidi="ar-SA"/>
        </w:rPr>
        <w:t>منهم العلّامة في المختلف</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 ذلك كلّه في الكفّارات</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يهودي أو 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أنّ الحلف لا ينعقد إلّا باللّه تعالى</w:t>
      </w:r>
      <w:r>
        <w:rPr>
          <w:rStyle w:val="FootnoteAnchor"/>
          <w:rtl w:val="true"/>
        </w:rPr>
        <w:footnoteReference w:id="421"/>
      </w:r>
      <w:r>
        <w:rPr>
          <w:rFonts w:ascii="Amiri" w:hAnsi="Amiri" w:eastAsia="Amiri" w:cs="Amiri"/>
          <w:color w:val="111111"/>
          <w:sz w:val="28"/>
          <w:sz w:val="28"/>
          <w:szCs w:val="28"/>
          <w:rtl w:val="true"/>
          <w:lang w:bidi="ar-SA"/>
        </w:rPr>
        <w:t>، فلا كفّارة لليمين بغيره، سواء حرم الحلف به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يهودي أو نصراني إن لم يفعل كذا وكذا،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ما قال وليس عليه شيء</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في تحريم هذا اليمين كما سبق</w:t>
      </w:r>
      <w:r>
        <w:rPr>
          <w:rStyle w:val="FootnoteAnchor"/>
          <w:rtl w:val="true"/>
        </w:rPr>
        <w:footnoteReference w:id="423"/>
      </w:r>
      <w:r>
        <w:rPr>
          <w:rFonts w:ascii="Amiri" w:hAnsi="Amiri" w:eastAsia="Amiri" w:cs="Amiri"/>
          <w:color w:val="111111"/>
          <w:sz w:val="28"/>
          <w:sz w:val="28"/>
          <w:szCs w:val="28"/>
          <w:rtl w:val="true"/>
          <w:lang w:bidi="ar-SA"/>
        </w:rPr>
        <w:t xml:space="preserve">، وفي رواية </w:t>
      </w:r>
      <w:r>
        <w:rPr>
          <w:rStyle w:val="FootnoteAnchor"/>
          <w:rtl w:val="true"/>
        </w:rPr>
        <w:footnoteReference w:id="424"/>
      </w:r>
      <w:r>
        <w:rPr>
          <w:rFonts w:ascii="Amiri" w:hAnsi="Amiri" w:eastAsia="Amiri" w:cs="Amiri"/>
          <w:color w:val="111111"/>
          <w:sz w:val="28"/>
          <w:sz w:val="28"/>
          <w:szCs w:val="28"/>
          <w:rtl w:val="true"/>
          <w:lang w:bidi="ar-SA"/>
        </w:rPr>
        <w:t xml:space="preserve">بريدة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ينبه عليه</w:t>
      </w:r>
      <w:r>
        <w:rPr>
          <w:rFonts w:eastAsia="Amiri" w:cs="Amiri" w:ascii="Amiri" w:hAnsi="Amiri"/>
          <w:color w:val="111111"/>
          <w:sz w:val="28"/>
          <w:szCs w:val="28"/>
          <w:rtl w:val="true"/>
          <w:lang w:bidi="ar-SA"/>
        </w:rPr>
        <w:t xml:space="preserve">. </w:t>
      </w:r>
      <w:bookmarkStart w:id="139" w:name="pg11065_85949"/>
    </w:p>
    <w:p>
      <w:pPr>
        <w:pStyle w:val="Heading4"/>
        <w:numPr>
          <w:ilvl w:val="3"/>
          <w:numId w:val="1"/>
        </w:numPr>
        <w:rPr/>
      </w:pPr>
      <w:bookmarkStart w:id="140" w:name="__RefHeading___Toc4037001_1067777946"/>
      <w:bookmarkStart w:id="141" w:name="_Toc51"/>
      <w:bookmarkEnd w:id="139"/>
      <w:bookmarkEnd w:id="140"/>
      <w:r>
        <w:rPr>
          <w:rtl w:val="true"/>
        </w:rPr>
        <w:t>لا يجب التكفير إلّا بعد الحنث</w:t>
      </w:r>
      <w:bookmarkEnd w:id="141"/>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التكفير إلّا بعد الحنث ولو كفّر قبله لم يجزئه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ثابت بن الضحاك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على يمين بملّة غير الإسلام كاذباً فهو كما قال</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التكفير إلّا بعد الحنث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كفّر قبله لم يجزئه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لم تجز؛ لأنّه عبادة فلا يجوز إيقاعها قبل وقت وجوبها، ولأنّها لا تجب قبله إجماعاً وغير الواجب لا يجزئ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في ذلك بعض العامّة، فجوّز تقديمها على الحنث كتعجيل الزكاة قبل تمام الحول </w:t>
      </w:r>
      <w:r>
        <w:rPr>
          <w:rStyle w:val="FootnoteAnchor"/>
          <w:rtl w:val="true"/>
        </w:rPr>
        <w:footnoteReference w:id="426"/>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حلفت على يمين فرأيت غيرها خيراً منها فأت الذي هو خير وكفّر عن يمينك</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 وفي 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فكفّر عن يمينك وانت الذي هو خير</w:t>
      </w:r>
      <w:r>
        <w:rPr>
          <w:rFonts w:eastAsia="Amiri" w:cs="Amiri" w:ascii="Amiri" w:hAnsi="Amiri"/>
          <w:color w:val="111111"/>
          <w:sz w:val="28"/>
          <w:szCs w:val="28"/>
          <w:rtl w:val="true"/>
          <w:lang w:bidi="ar-SA"/>
        </w:rPr>
        <w:t>»</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أخبارنا ما يوافقه</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الطريق ضعف</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بالحنث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مقتضى اليمين، وأصله الإثم والذنب،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الغلام الحنث، أي المعصية والطاعة قاله الجوهري</w:t>
      </w:r>
      <w:r>
        <w:rPr>
          <w:rStyle w:val="FootnoteAnchor"/>
          <w:rtl w:val="true"/>
        </w:rPr>
        <w:footnoteReference w:id="430"/>
      </w:r>
      <w:r>
        <w:rPr>
          <w:rFonts w:ascii="Amiri" w:hAnsi="Amiri" w:eastAsia="Amiri" w:cs="Amiri"/>
          <w:color w:val="111111"/>
          <w:sz w:val="28"/>
          <w:sz w:val="28"/>
          <w:szCs w:val="28"/>
          <w:rtl w:val="true"/>
          <w:lang w:bidi="ar-SA"/>
        </w:rPr>
        <w:t>، وفي نهاية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الحنث في اليمين نقضها والنكث فيها</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bookmarkStart w:id="142" w:name="pg11065_85951"/>
    </w:p>
    <w:p>
      <w:pPr>
        <w:pStyle w:val="Heading4"/>
        <w:numPr>
          <w:ilvl w:val="3"/>
          <w:numId w:val="1"/>
        </w:numPr>
        <w:rPr/>
      </w:pPr>
      <w:bookmarkStart w:id="143" w:name="__RefHeading___Toc4037003_1067777946"/>
      <w:bookmarkStart w:id="144" w:name="_Toc52"/>
      <w:bookmarkEnd w:id="142"/>
      <w:bookmarkEnd w:id="143"/>
      <w:r>
        <w:rPr>
          <w:rtl w:val="true"/>
        </w:rPr>
        <w:t>لو أعطى الكفّارة كافراً أو من تجب عليه نفقته</w:t>
      </w:r>
      <w:bookmarkEnd w:id="144"/>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أعطى الكفّارة كافراً أو من تجب عليه نفقته، فإن كان عالماً لم يجزئه، وإن جهل فاجتهد ثمّ بان له لم 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أعطى من يظن فقره فبان غنيّاً ؛ لأنّ الاطّلاع على الأحوال الباطنة يعسر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أعطى الكفّارة كافراً أو من تجب عليه 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كلام في عدم الإجزاء مع علم الدافع بعدم استحقّاق المدفوع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عدم علمه، فإن لم يجتهد في البحث عن حاله فكذلك؛ لاستناده إلى تقصيره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اجتهد بأن بحث عنه للمطلع على حاله غالباً فلم يظهر منه مانع الدفع أجزاً؛ لأنّ المعتبر شرعاً ظهور الفقر وغيره من الشرائط لا وجودها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أنواع الشرائط المعتبرة في المستحق، ولكن المصنّف خص الحكم 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واستثنى في الدروس ما لو ظهر المدفوع إليه عبد الدافع، فإنّه لا يجزئ مطلقاً</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وجهه أنّ المال لم يخرج عن ملكه؛ لأنّ عبده لا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بأنه إذا كان الحكم مبنيّاً على الظاهر فلا عبرة بعدم تملّك </w:t>
      </w:r>
      <w:r>
        <w:rPr>
          <w:rStyle w:val="FootnoteAnchor"/>
          <w:rtl w:val="true"/>
        </w:rPr>
        <w:footnoteReference w:id="433"/>
      </w:r>
      <w:r>
        <w:rPr>
          <w:rFonts w:ascii="Amiri" w:hAnsi="Amiri" w:eastAsia="Amiri" w:cs="Amiri"/>
          <w:color w:val="111111"/>
          <w:sz w:val="28"/>
          <w:sz w:val="28"/>
          <w:szCs w:val="28"/>
          <w:rtl w:val="true"/>
          <w:lang w:bidi="ar-SA"/>
        </w:rPr>
        <w:t>المدفوع إليه؛ ولأنّ ك جار</w:t>
      </w:r>
      <w:r>
        <w:rPr>
          <w:rStyle w:val="FootnoteAnchor"/>
          <w:rtl w:val="true"/>
        </w:rPr>
        <w:footnoteReference w:id="434"/>
      </w:r>
      <w:r>
        <w:rPr>
          <w:rFonts w:ascii="Amiri" w:hAnsi="Amiri" w:eastAsia="Amiri" w:cs="Amiri"/>
          <w:color w:val="111111"/>
          <w:sz w:val="28"/>
          <w:sz w:val="28"/>
          <w:szCs w:val="28"/>
          <w:rtl w:val="true"/>
          <w:lang w:bidi="ar-SA"/>
        </w:rPr>
        <w:t>في عبد غيره بناءً على أنّ العبد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الغني وغيره ممّن لا يستحقّ الكفّارة لا يملكها بالدفع إليه في نفس الأمر؛ لفقد الشرط، فهي باقية على ملك الدافع على كلّ حال، وإنّما أجزأت عنه مع الاجتهاد دفعاً للحرج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مثله في الزكاة</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لم تكن العين باقية وأمكن استردادها، وإلّا استردّت مطلقاً، ودفعت أو غيرها إلى المستحقّ</w:t>
      </w:r>
      <w:r>
        <w:rPr>
          <w:rFonts w:eastAsia="Amiri" w:cs="Amiri" w:ascii="Amiri" w:hAnsi="Amiri"/>
          <w:color w:val="111111"/>
          <w:sz w:val="28"/>
          <w:szCs w:val="28"/>
          <w:rtl w:val="true"/>
          <w:lang w:bidi="ar-SA"/>
        </w:rPr>
        <w:t xml:space="preserve">. </w:t>
      </w:r>
      <w:bookmarkStart w:id="145" w:name="pg11065_85953"/>
    </w:p>
    <w:p>
      <w:pPr>
        <w:pStyle w:val="Heading4"/>
        <w:numPr>
          <w:ilvl w:val="3"/>
          <w:numId w:val="1"/>
        </w:numPr>
        <w:rPr/>
      </w:pPr>
      <w:bookmarkStart w:id="146" w:name="__RefHeading___Toc4037005_1067777946"/>
      <w:bookmarkStart w:id="147" w:name="_Toc53"/>
      <w:bookmarkEnd w:id="145"/>
      <w:bookmarkEnd w:id="146"/>
      <w:r>
        <w:rPr>
          <w:rtl w:val="true"/>
        </w:rPr>
        <w:t>لا يجزئ في التكفير بالكسوة إلّا ما يسمّى ثوباً</w:t>
      </w:r>
      <w:bookmarkEnd w:id="147"/>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يجزئ فى التكفير بالكسوة إلّا ما يسمى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أعطاه قلنسوةً أو خفّاً لم يجزئه؛ لأنّه لا يسمّى 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ويجزئ الغسيل من الثياب؛ لتناول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يكفي في البحث عن حال المسكين سؤاله عن حاله حيث يجهل أمره، أم لا بدّ من البحث زيادةَ على ذلك؟ وجهان، من أنّ الظاهر من الاجتهاد بذل الجهد في البحث، وهو يقتضي أمراً زائداً عن تقليده، ومن قبول قوله شرعاً، فلا تقصير</w:t>
      </w:r>
      <w:r>
        <w:rPr>
          <w:rStyle w:val="FootnoteAnchor"/>
          <w:rtl w:val="true"/>
        </w:rPr>
        <w:footnoteReference w:id="436"/>
      </w:r>
      <w:r>
        <w:rPr>
          <w:rFonts w:ascii="Amiri" w:hAnsi="Amiri" w:eastAsia="Amiri" w:cs="Amiri"/>
          <w:color w:val="111111"/>
          <w:sz w:val="28"/>
          <w:sz w:val="28"/>
          <w:szCs w:val="28"/>
          <w:rtl w:val="true"/>
          <w:lang w:bidi="ar-SA"/>
        </w:rPr>
        <w:t>في ترك البحث عنه زيادةً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بأنه بدون ذلك لا يجوز الدفع إليه مطلقاً، فلا يقع مجزئاً وإن استمر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على تقدير جواز الدفع ظاهراً وتبين خلافه، وأقلّ ذلك التعويل على قوله، إذ فوقه الاعتماد على إخبار شاهدين بفقره مع عدم دعواه ذلك ثمّ يظهر خلافه، وتلك حجة شرعية لا يعد المعتمد عليها مقصراً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أو أعلى </w:t>
      </w:r>
      <w:r>
        <w:rPr>
          <w:rStyle w:val="FootnoteAnchor"/>
          <w:rtl w:val="true"/>
        </w:rPr>
        <w:footnoteReference w:id="437"/>
      </w:r>
      <w:r>
        <w:rPr>
          <w:rFonts w:ascii="Amiri" w:hAnsi="Amiri" w:eastAsia="Amiri" w:cs="Amiri"/>
          <w:color w:val="111111"/>
          <w:sz w:val="28"/>
          <w:sz w:val="28"/>
          <w:szCs w:val="28"/>
          <w:rtl w:val="true"/>
          <w:lang w:bidi="ar-SA"/>
        </w:rPr>
        <w:t>الرجوع إلى إخبار جماعة مطّلعين على حاله، وذلك كلّه غير منافٍ لظهور غناه؛ لأنّ المال ممّا يخفى ولا شبهة في تحقّق الاجتهاد بهذين الأمرين</w:t>
      </w:r>
      <w:r>
        <w:rPr>
          <w:rStyle w:val="FootnoteAnchor"/>
          <w:rtl w:val="true"/>
        </w:rPr>
        <w:footnoteReference w:id="438"/>
      </w:r>
      <w:r>
        <w:rPr>
          <w:rFonts w:ascii="Amiri" w:hAnsi="Amiri" w:eastAsia="Amiri" w:cs="Amiri"/>
          <w:color w:val="111111"/>
          <w:sz w:val="28"/>
          <w:sz w:val="28"/>
          <w:szCs w:val="28"/>
          <w:rtl w:val="true"/>
          <w:lang w:bidi="ar-SA"/>
        </w:rPr>
        <w:t>، وإنّما الكلام على تقدير الاعتماد على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يجزئ في التكفير بالكسوة إلّا ما يسمّى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اختار المكفّر الكسوة اعتبر منها مسمّاها، وأقله ثوب واحد من قميص أو سراويل أو عمامة أو جبّة أو قباء أو مقنعة أو إزار أو رداء؛ لأنّ الاسم يقع على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بحال الآخذ في الذكورية والأنوثية والكبر والصغر، فيكفي الصغير خرقة يصدق عليها بالنسبة إليه اسم الثوب من أحد الأصناف، وإن لم يكف الكبير عشر خرق مثلها، ولا يشترط أن يكون مخيطاً، بل يجوز إعطاء الكرباس</w:t>
      </w:r>
      <w:r>
        <w:rPr>
          <w:rFonts w:eastAsia="Amiri" w:cs="Amiri" w:ascii="Amiri" w:hAnsi="Amiri"/>
          <w:color w:val="111111"/>
          <w:sz w:val="28"/>
          <w:szCs w:val="28"/>
          <w:rtl w:val="true"/>
          <w:lang w:bidi="ar-SA"/>
        </w:rPr>
        <w:t xml:space="preserve">. </w:t>
      </w:r>
      <w:bookmarkStart w:id="148" w:name="pg11065_85955"/>
    </w:p>
    <w:p>
      <w:pPr>
        <w:pStyle w:val="Heading4"/>
        <w:numPr>
          <w:ilvl w:val="3"/>
          <w:numId w:val="1"/>
        </w:numPr>
        <w:rPr/>
      </w:pPr>
      <w:bookmarkStart w:id="149" w:name="__RefHeading___Toc4037007_1067777946"/>
      <w:bookmarkStart w:id="150" w:name="_Toc54"/>
      <w:bookmarkEnd w:id="148"/>
      <w:bookmarkEnd w:id="149"/>
      <w:r>
        <w:rPr>
          <w:rtl w:val="true"/>
        </w:rPr>
        <w:t>إذا مات وعليه كفّارة مرتبة ولم يوص</w:t>
      </w:r>
      <w:bookmarkEnd w:id="150"/>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وعليه كفّارة مرتّبة ولم يوص اقتصر على أقلّ رقبة تجزئ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أوصى بقيمة تزيد عن ذلك ولم يجز الوارث، كانت قيمة المجزئ من الأصل، والزيادة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الكفّارة مخيّرة اقتصر على أقلّ الخصال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بما هو أعلى ولم يجز الورثة، فإن خرج من الثلث فلا كلام، وإلّا أُخرجت قيمة الخصلة الدنيا من الأصل وثلث الباقي، فإن قام بما أوصى، وإلّا بطلت الوصيّة بالزائد واقتصر على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يكون جديداً، خاماً كان أو مقصوراً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مستعملاً نظر إن تخرّق أو ذهبت قوّته بمقاربة الانمحاق لم يجز؛ لأنّه معيب كالطعام المسوّس، وإن لم ينته إلى ذلك الحد جاز كالطعام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يجزئ المرقع إن رقّع للتخرّق والبلى، وإن خيط في الابتداء مرقّعاً للزينة وغيره أجزاً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الجنس فيجزي المتخذ من الصوف والشعر إن اعتيد لبسه، والقطن والكتّان والقزّ والإبريسم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كلّ جنس بين الجيد والرديء والمتوسط مع صدق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يجزئ القلنسوة، ولا الخفّ والنعل ونحوه ممّا تلبس في الرجل؛ لعدم صدق اسم الكسوة عليها، خلافاً لبعض العامّة</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المنطقة والخاتم والتكة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البحث في ذلك في باب الكفّارات </w:t>
      </w:r>
      <w:r>
        <w:rPr>
          <w:rStyle w:val="FootnoteAnchor"/>
          <w:rtl w:val="true"/>
        </w:rPr>
        <w:footnoteReference w:id="440"/>
      </w:r>
      <w:r>
        <w:rPr>
          <w:rFonts w:ascii="Amiri" w:hAnsi="Amiri" w:eastAsia="Amiri" w:cs="Amiri"/>
          <w:color w:val="111111"/>
          <w:sz w:val="28"/>
          <w:sz w:val="28"/>
          <w:szCs w:val="28"/>
          <w:rtl w:val="true"/>
          <w:lang w:bidi="ar-SA"/>
        </w:rPr>
        <w:t>، وإنّما ذكره هنا لمناسبة كفّارة اليمين، فإنّ الكسوة مختصّة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ذكر جميع هذه المسائل إلى آخر الباب في مسائل الكفّارات كما صنع غيره </w:t>
      </w:r>
      <w:r>
        <w:rPr>
          <w:rStyle w:val="FootnoteAnchor"/>
          <w:rtl w:val="true"/>
        </w:rPr>
        <w:footnoteReference w:id="441"/>
      </w:r>
      <w:r>
        <w:rPr>
          <w:rFonts w:ascii="Amiri" w:hAnsi="Amiri" w:eastAsia="Amiri" w:cs="Amiri"/>
          <w:color w:val="111111"/>
          <w:sz w:val="28"/>
          <w:sz w:val="28"/>
          <w:szCs w:val="28"/>
          <w:rtl w:val="true"/>
          <w:lang w:bidi="ar-SA"/>
        </w:rPr>
        <w:t>كان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مات وعليه كفّارة مرتبة ولم يوص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 على الدنيا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مات وعليه كفّارة، فإما أن يوصي بها أو لا، فإن لم يوص بها وجب إخراجها من تركته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مقدماً على الميراث كغيرها من الحقوق المالية من الدين والزكاة والحجّ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يجب الاقتصار على أقلّ الخصال قيمة إذا كانت مخيّرةً، وأقلّ أفراد المرتبة الواجبة عليه إذا كانت مرتّبةً إن لم يتبرع الوارث بالزائد ولم يكن هناك دين ولا محجور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أوصى بها، فإمّا أن يعين قدراً أو خصلة أو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أطلق فالحكم كما لو لم يوص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عيّن قدراً أو خصلةٌ، فإن كان بقدر الدنيا أو عينها اقتصر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عيّن قدراً يزيد عن أدنى الخصال في المخيّرة وأفراد الواجب في المرتبة، فإما أن يبلغ أعلاها أو ما دونها أو لا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يبلغ خصلةٌ أُخرى لغا الزائد وأخرجت الدنيا وعاد الزائد ميراثاً إن لم يتبرّع الوارث بالإكمال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بلغ خصلة أخرى أو فرداً آخر، فإن أجاز الوارث أخرج الموصى به وإلّا اعتبر قدر الأدنى من الأصل والزائد من الثلث؛ لأنّه غير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وسع الثلث المجموعه أخرج، وإلّا اقتصر على ما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لم يبلغ ذلك الخارج خصلة رجع ميراثاً كما مرّ، وإن بلغ خصلة أو فرداً وجب كما لو بلغ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إن بلغ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أوصى بالأعلى ابتداءً، فإن أجاز الوارث أو وفى الثلث بالزائد عن قيمة الأدنى فلا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قصر، فإما أن يحصل بالمجموع من الأصل والخارج من الثلث خصلةٌ وسطى أو لا، فإن كان الثاني أخرجت الدنيا لا غير، وإن كان الأوّل ففي وجوب إخراج الوسطى أو جواز الاقتصار على الدنيا وجهان من أنّ الوسطى ليست واجبة بالأصل ولا بالوصيّة فلا تجب، وقد سقط اعتبار العليا بقصور المال وعدم الإجازة فتجب الدنيا الواجبة بالأصل، ومن أنّ الواجب صرف المجموع من حيث نفوذ الوصيّة به وهو بعض الموصى به، فإذا لم يمكن إنفاذ مجموع ما أوصى به يجب المقدور؛ إذ لا يسقط الميسور بالمعسور؛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بأمر فأتوا منه ما استطعتم</w:t>
      </w:r>
      <w:r>
        <w:rPr>
          <w:rFonts w:eastAsia="Amiri" w:cs="Amiri" w:ascii="Amiri" w:hAnsi="Amiri"/>
          <w:color w:val="111111"/>
          <w:sz w:val="28"/>
          <w:szCs w:val="28"/>
          <w:rtl w:val="true"/>
          <w:lang w:bidi="ar-SA"/>
        </w:rPr>
        <w:t>»</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والأقوى الأوّل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الوصيّة بالعليا وبقدر يسعها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جزم بإخراج الميسور في الثاني دون </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انعقدت يمين العبد ثمّ حنث وهو رق ففرضه الصوم في الكفّارات مخيّرها ومرتّبها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كفّر بغيره من عتق أو كسوة أو إطعام، فإن كان بغير إذن المولى لم يجزئه، وإن أذن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يجزئه؛ لأنّه لا يملك بالتمليك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أعتق عنه المولى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الموصى به على تقدير العليا أمر معين، فإذا فات لم يكن ما دونه موصى به، وإنّما وجب الأدنى بالأصل، بخلاف الوصيّة بقدر يسع العليا؛ لأنّ الوصيّة هنا بذلك القدر وبكلّ جزء منه، فإذا فات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خروجه من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الباقي، وهو صالح عوضاً عن جميع الخصال، بخلاف المعين؛ لأنّ الفرد الأوسط ليس هو الموصى به الأعلى وجزءاً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انعقدت يمين العبد ثمّ حنث وهو 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وجب على المملوك كفّارة مخيّرة أو مرتّبة ففرضه الصوم؛ لأنّ التكفير بالإطعام والكسوة والعتق فرع الملك، وهو لا يملك حقيقةً على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مرتبةً فهو عاجز عن العتق فينتقل إلى الصوم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مخيّرةً فالتخيير إنّما يكون بين أمرين أو أُمور يتمكن المكلّف منها، وهنا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يأذن له المولى أو نهاه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أذن له في التكفير بالعتق أو الإطعام أو الكسوة ففي إجزائه قولان</w:t>
      </w:r>
      <w:r>
        <w:rPr>
          <w:rStyle w:val="FootnoteAnchor"/>
          <w:rtl w:val="true"/>
        </w:rPr>
        <w:footnoteReference w:id="443"/>
      </w:r>
      <w:r>
        <w:rPr>
          <w:rFonts w:ascii="Amiri" w:hAnsi="Amiri" w:eastAsia="Amiri" w:cs="Amiri"/>
          <w:color w:val="111111"/>
          <w:sz w:val="28"/>
          <w:sz w:val="28"/>
          <w:szCs w:val="28"/>
          <w:rtl w:val="true"/>
          <w:lang w:bidi="ar-SA"/>
        </w:rPr>
        <w:t>، منشؤهما أنّه كفّر بما لا يجب عليه فلا يسقط عنه الواجب، سواء قلنا بملكه أم أحلناه، خصوصاً العتق؛ لأنّه لا عتق إلّا في ملك</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ملّكه مولاه المال وقلنا بصحته اتجهت ومن أنّ المانع من الإجزاء كان عدم القدرة فإذا أذن المولى حصلت، وجرى مجرى ما لو كفّر المتبرّع عن المعسر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 ذلك في الكتابة</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تنعقد يمين العبد بغير إذن المولى، ولا تلزمه الكفّارة وإن حنث، أذن له المولى في الحنث أو لم يأذن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أذن له في اليمين فقد انعقدت فلو حنث بإذنه فكفر بالصوم لم يكن للمولى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حنث من غير إذنه كان له منعه ولو لم يكن الصوم مضراً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تنعقد يمين العبد بغير إذن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الصور 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يحلف بإذنه ويحنث بإذنه، فلا خلاف في وجوب الكفّارة بالصوم، لكن هل له منعه منه إلى أن ينعتق أو يتضيّق بظنّ الوفاة؟ وجهان، أجودهما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بغيره وحنث بغيره، فلا كفّارة قطعاً ؛ لفقد شرط الصحة وهو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بغير إذن وحنث به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يمينه بدون إذنه باطلة فلا كفّارة، وإن قلنا بكونها موقوفة ففي استلزام الإذن في الحنث الإجازة وجهان، من ظهور دلالته عليه و احتمال الأمرين فيستصحّب أصالة البراءة، وهو الأجود وعليهما يتفرّع الصوم، فعلى الأوّل له الصوم بغير إذنه؛ لأنّ الحنث يستعقب الكفّارة، فالإذن فيه إذن في التكفير، كما أنّ الإذن في الإحرام إذن في بقية أفعال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يتوقّف لزومها على عنقه إن جعلناه كاشفاً عن لزومه حين النذر، وإن جعلناه سبباً فلا كفّارة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بإذن وحنث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صيامه بغير إذنه إشكال، منشؤه من أن سبب الوجوب مأذون فيه والحنث من لوازمه وتوابعه، والإذن في الشيء إذن في لوازمه أو مستلزم للإذن في لازمه وتابعه، وأنّ الحنث موجب للصوم </w:t>
      </w:r>
      <w:r>
        <w:rPr>
          <w:rStyle w:val="FootnoteAnchor"/>
          <w:rtl w:val="true"/>
        </w:rPr>
        <w:footnoteReference w:id="445"/>
      </w:r>
      <w:r>
        <w:rPr>
          <w:rFonts w:ascii="Amiri" w:hAnsi="Amiri" w:eastAsia="Amiri" w:cs="Amiri"/>
          <w:color w:val="111111"/>
          <w:sz w:val="28"/>
          <w:sz w:val="28"/>
          <w:szCs w:val="28"/>
          <w:rtl w:val="true"/>
          <w:lang w:bidi="ar-SA"/>
        </w:rPr>
        <w:t>عليه، وليس للسيد منعه من واجب عليه، كما ليس له منعه من الصلاة، ومن أنّ الإذن في اليمين إذن في سبب الامتناع فهو إذن في الامتناع ونهي عن الحنث، فكان كباقي أقسام الصوم التي للسيد المنع منها 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لزوم الكفّارة لا يلازم اليمين، بل اليمين مانعة عن الحنث، فالإذن فيها لا يكون </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حنث بعد الحرّية كفّر كالحر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حنث ثمّ أُعتق فالاعتبار بحال الأداء، فإن كان موسراً كفّر بالعتق أو الكسوة أو الإطعام، ولا ينتقل إلى الصوم إلّا مع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المرتّبة، وفي المخيّرة يكفّر بأيّ خصالها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إذناً في 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 ثالث، فجوّز له منعه من الصوم المضرّ دون غيره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حنث بعد الحرّية كفر كالحر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تكفيره كالحرّ على تقدير حنثه بعد الحرّية، سواء قلنا إنّ الاعتبار بحالة الأداء أم حالة الوجوب؛ لوقوعهما معاً حالة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حنث رقيقاً ثمّ أُعتق ولما يكفر، فهل يعتبر وقت الوجوب أم وقت الأداء؟ قولان</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عند الأصحّاب الثاني ؛ نظراً إلى أنّ خصال الكفّارة عبادات فيراعى فيها حالة الأداء، كما في الوضوء والتيمم، فإنّ النظر في القدرة على الاستعمال والعجز عنه إلى حالة الأداء، وكما في الصلاة بالنظر إلى القيام والعجز عنه، حتّى لو عجز عن القيام عند الوجوب وقدر عند الأداء صلى صلاة القادرين، ولو انعكس الفرض انعكس به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اعتبر حالة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 الكفّارة نوع تطهير يختلف حاله بالرق والحرية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فينظر إلى حالة الوجوب، كالحد؛ فإنّه لو زنى وهو رقيق ثمّ أُعتق أو بكر ثمّ صار محصناً يقام عليه حدّ الأرقاء والأبكار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الوجهين يتفرّع حكم العبد لو حنث ثمّ أعتق، فإن اعتبرنا حالة الأداء اعتبر حينئذٍ يساره، فيلزمه العتق في المرتبة، أو إعساره فيصوم، وإن اعتبرنا حالة الوجوب ففرضه الصوم على التقديرين؛ لأنّه حينئذٍ معسر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والمذهب هو الأوّل</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11065_85967"/>
      <w:bookmarkStart w:id="152" w:name="pg11065_85967"/>
      <w:bookmarkEnd w:id="152"/>
    </w:p>
    <w:p>
      <w:pPr>
        <w:pStyle w:val="Heading2"/>
        <w:numPr>
          <w:ilvl w:val="1"/>
          <w:numId w:val="1"/>
        </w:numPr>
        <w:rPr/>
      </w:pPr>
      <w:bookmarkStart w:id="153" w:name="pg11065_85967"/>
      <w:bookmarkStart w:id="154" w:name="__RefHeading___Toc4037009_1067777946"/>
      <w:bookmarkStart w:id="155" w:name="_Toc55"/>
      <w:bookmarkEnd w:id="153"/>
      <w:bookmarkEnd w:id="154"/>
      <w:r>
        <w:rPr>
          <w:rtl w:val="true"/>
        </w:rPr>
        <w:t>كتاب النذر</w:t>
      </w:r>
      <w:bookmarkEnd w:id="155"/>
    </w:p>
    <w:p>
      <w:pPr>
        <w:pStyle w:val="Heading3"/>
        <w:numPr>
          <w:ilvl w:val="2"/>
          <w:numId w:val="1"/>
        </w:numPr>
        <w:rPr/>
      </w:pPr>
      <w:bookmarkStart w:id="156" w:name="__RefHeading___Toc4037011_1067777946"/>
      <w:bookmarkStart w:id="157" w:name="_Toc56"/>
      <w:bookmarkEnd w:id="156"/>
      <w:r>
        <w:rPr>
          <w:rtl w:val="true"/>
        </w:rPr>
        <w:t>شروط الناذر</w:t>
      </w:r>
      <w:bookmarkEnd w:id="157"/>
    </w:p>
    <w:p>
      <w:pPr>
        <w:pStyle w:val="BookText"/>
        <w:rPr/>
      </w:pPr>
      <w:r>
        <w:rPr>
          <w:rFonts w:ascii="Amiri" w:hAnsi="Amiri" w:eastAsia="Amiri" w:cs="Amiri"/>
          <w:color w:val="111111"/>
          <w:sz w:val="28"/>
          <w:sz w:val="28"/>
          <w:szCs w:val="28"/>
          <w:rtl w:val="true"/>
          <w:lang w:bidi="ar-SA"/>
        </w:rPr>
        <w:t>والنظر في الناذر، والصيغة، ومتعلّق النذر ولواحقه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الناذر فهو البالغ العاقل المسلم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من الصبي، ولا من المجنون، ولا من الكافر؛ لتعذّر نيّة القربة في حقّه واشتراطها في النذر، لكن لو نذر فأسلم استحبّ له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النذر</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الذال في الماضي، وبكسرها وضمها في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بخير أو شرّ</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قربة لم يتعين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فيه قبل الإجماع آيات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وَلْيُوفُواْ نُذُورَهُمْ</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 وأخبار،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نذر أن يطيع اللّه فليطعه، ومن نذر أن يعصي اللّه فلا يعصه</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يصحّ من الصبي، ولا من المجنون، ولا من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ضابط الناذر أن يكون مكلفاً له أهلية العبادة؛ لأنّه من ضروبها؛ لاشتراطها بالقربة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نذر المرأة بالتطوّعات إذن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يتوقّف نذر المملوك على إذن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بادر لم ينعقد وإن تحرّر؛ لأنّه وقع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أجاز المالك ففي صحته تردّد، أشبهه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يصحّ نذر الصبيّ وإن كان مميّزاً، ولا المجنون مطلقاً إلّا وقت إفاقة ذوي الأدوار إذا وثق بصحة تمييزه؛ لأنّهما مسلوبا العبارة، واعتبار العبادة من حيث الشرع، وإن قبلها الطفل للتمرين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يصحّ نذر الكافر؛ لأنّه ليس من أهل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يستحبّ له إذا أسلم الوفاء بما نذره حال كفره؛ لما روي أن عمر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نذرت اعتكاف ليلة في الجاهلية،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 بنذرك</w:t>
      </w:r>
      <w:r>
        <w:rPr>
          <w:rFonts w:eastAsia="Amiri" w:cs="Amiri" w:ascii="Amiri" w:hAnsi="Amiri"/>
          <w:color w:val="111111"/>
          <w:sz w:val="28"/>
          <w:szCs w:val="28"/>
          <w:rtl w:val="true"/>
          <w:lang w:bidi="ar-SA"/>
        </w:rPr>
        <w:t>»</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لا يحسن أن يترك بسبب الإسلام ما عزم عليه في الكفر من خصال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دليل السنّة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 في نذر المرأة بالتطوعات إذن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اشتراط إذن الزوج والمولى في نذر الزوجة والمملوك هو المشهور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 به العلّامة في بعض كتبه </w:t>
      </w:r>
      <w:r>
        <w:rPr>
          <w:rStyle w:val="FootnoteAnchor"/>
          <w:rtl w:val="true"/>
        </w:rPr>
        <w:footnoteReference w:id="452"/>
      </w:r>
      <w:r>
        <w:rPr>
          <w:rFonts w:ascii="Amiri" w:hAnsi="Amiri" w:eastAsia="Amiri" w:cs="Amiri"/>
          <w:color w:val="111111"/>
          <w:sz w:val="28"/>
          <w:sz w:val="28"/>
          <w:szCs w:val="28"/>
          <w:rtl w:val="true"/>
          <w:lang w:bidi="ar-SA"/>
        </w:rPr>
        <w:t>والشهيد في الدروس الولد، فأوقف نذره على إذن الأب كاليمين</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نصّ على ذلك كلّه هنا، وإنّما ورد في اليمين كما عرفته سابقاً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الإلحاق مشابهته له فى الالتزام للّه تعالى وفي كثير من الأحكام، ولتسميته يميناً في رواية الوشّاء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جارية كنت حلفت منها بيمين فقلت للّه عليّ أن لا أبيعها أبداً، ولي إلى ثمنها حاجة مع تخفيف المؤنة،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 للّه بقولك له</w:t>
      </w:r>
      <w:r>
        <w:rPr>
          <w:rFonts w:eastAsia="Amiri" w:cs="Amiri" w:ascii="Amiri" w:hAnsi="Amiri"/>
          <w:color w:val="111111"/>
          <w:sz w:val="28"/>
          <w:szCs w:val="28"/>
          <w:rtl w:val="true"/>
          <w:lang w:bidi="ar-SA"/>
        </w:rPr>
        <w:t>»</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الصيغة صيغة 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كلام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فيه القصد فلا يصحّ من المكره ولا السكران ولا الغضبان الذي لا قصد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السائل إلّا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أقرّه عليه، فكان كتلفّظه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لأنّهما معنيان مختلفان، واتّفاقهما في بعض الأحكام لا يقتضي تساويهما في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اليمين عليه في الرواية مجاز؛ لوجود خواصه فيه من عدم فهمه من إطلاق اللفظ، وجواز سلبه عنه،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للإمام إقراره على المجاز، خصوصاً مع تصريحه في السؤال بكونه نذراً أيضاً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الأدلّة الدالة على وجوب الوفاء بالنذر من الكتاب</w:t>
      </w:r>
      <w:r>
        <w:rPr>
          <w:rStyle w:val="FootnoteAnchor"/>
          <w:rtl w:val="true"/>
        </w:rPr>
        <w:footnoteReference w:id="455"/>
      </w:r>
      <w:r>
        <w:rPr>
          <w:rFonts w:ascii="Amiri" w:hAnsi="Amiri" w:eastAsia="Amiri" w:cs="Amiri"/>
          <w:color w:val="111111"/>
          <w:sz w:val="28"/>
          <w:sz w:val="28"/>
          <w:szCs w:val="28"/>
          <w:rtl w:val="true"/>
          <w:lang w:bidi="ar-SA"/>
        </w:rPr>
        <w:t>والسنّة لا يتخصص في موضع النزاع بمثل هذه التمحّلات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نذر الزوجة والمملوك باليمين، ولم يذكر الولد مع مشاركته لهما في الحكم، خصوصاً للزوجة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فعل العلّامة في القواعد والتحرير</w:t>
      </w:r>
      <w:r>
        <w:rPr>
          <w:rStyle w:val="FootnoteAnchor"/>
          <w:rtl w:val="true"/>
        </w:rPr>
        <w:footnoteReference w:id="456"/>
      </w:r>
      <w:r>
        <w:rPr>
          <w:rFonts w:ascii="Amiri" w:hAnsi="Amiri" w:eastAsia="Amiri" w:cs="Amiri"/>
          <w:color w:val="111111"/>
          <w:sz w:val="28"/>
          <w:sz w:val="28"/>
          <w:szCs w:val="28"/>
          <w:rtl w:val="true"/>
          <w:lang w:bidi="ar-SA"/>
        </w:rPr>
        <w:t xml:space="preserve">، وكذلك الشهيد في اللمعة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الإرشاد</w:t>
      </w:r>
      <w:r>
        <w:rPr>
          <w:rStyle w:val="FootnoteAnchor"/>
          <w:rtl w:val="true"/>
        </w:rPr>
        <w:footnoteReference w:id="458"/>
      </w:r>
      <w:r>
        <w:rPr>
          <w:rFonts w:ascii="IRNazanin" w:hAnsi="IRNazanin" w:eastAsia="IRNazanin"/>
          <w:color w:val="111111"/>
          <w:sz w:val="28"/>
          <w:sz w:val="28"/>
          <w:szCs w:val="28"/>
          <w:rtl w:val="true"/>
          <w:lang w:bidi="fa-IR"/>
        </w:rPr>
        <w:t>والدروس</w:t>
      </w:r>
      <w:r>
        <w:rPr>
          <w:rStyle w:val="FootnoteAnchor"/>
          <w:rtl w:val="true"/>
        </w:rPr>
        <w:footnoteReference w:id="459"/>
      </w:r>
      <w:r>
        <w:rPr>
          <w:rFonts w:ascii="Amiri" w:hAnsi="Amiri" w:eastAsia="Amiri" w:cs="Amiri"/>
          <w:color w:val="111111"/>
          <w:sz w:val="28"/>
          <w:sz w:val="28"/>
          <w:szCs w:val="28"/>
          <w:rtl w:val="true"/>
          <w:lang w:bidi="ar-SA"/>
        </w:rPr>
        <w:t>ألحقاه بهما، ولا وجه لإفراده عن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المملوك فيمكن اختصاصه بذلك من حيث الحجر عليه، وانتفاء أهلية ذمّته لالتزام شيء بغير إذن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القول بتوقّف نذر الثلاثة أو بعضهم على الإذن فالكلام فيما لو بادر قبل الإذن هل يقع باطلاً أو يصحّ مع الإجازة كما سلف؟ وكذا لو زالت الولاية قبل إبطاله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 فيه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فرق في الإكراه بين الرافع للقصد وغيره كما في نظائره؛ لأنّ المعتبر قصد الصيغة </w:t>
      </w:r>
      <w:bookmarkStart w:id="158" w:name="pg11065_85973"/>
    </w:p>
    <w:p>
      <w:pPr>
        <w:pStyle w:val="Heading3"/>
        <w:numPr>
          <w:ilvl w:val="2"/>
          <w:numId w:val="1"/>
        </w:numPr>
        <w:rPr/>
      </w:pPr>
      <w:bookmarkStart w:id="159" w:name="__RefHeading___Toc4037013_1067777946"/>
      <w:bookmarkStart w:id="160" w:name="_Toc57"/>
      <w:bookmarkEnd w:id="158"/>
      <w:bookmarkEnd w:id="159"/>
      <w:r>
        <w:rPr>
          <w:rtl w:val="true"/>
        </w:rPr>
        <w:t>صيغة النذر</w:t>
      </w:r>
      <w:bookmarkEnd w:id="160"/>
    </w:p>
    <w:p>
      <w:pPr>
        <w:pStyle w:val="Heading4"/>
        <w:numPr>
          <w:ilvl w:val="3"/>
          <w:numId w:val="1"/>
        </w:numPr>
        <w:rPr/>
      </w:pPr>
      <w:bookmarkStart w:id="161" w:name="__RefHeading___Toc4037015_1067777946"/>
      <w:bookmarkStart w:id="162" w:name="_Toc58"/>
      <w:bookmarkEnd w:id="161"/>
      <w:r>
        <w:rPr>
          <w:rtl w:val="true"/>
        </w:rPr>
        <w:t>إشارة</w:t>
      </w:r>
      <w:r>
        <w:rPr>
          <w:rtl w:val="true"/>
        </w:rPr>
        <w:t>:</w:t>
      </w:r>
      <w:bookmarkEnd w:id="1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الصيغة، فهي إما برّ، أو زجر، أو 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فالبرّ قد يكون شكراً للنعمة،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أعطيت مالاً أو ولداً أو قدم المسافر فلله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دفعاً لبلية،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برئ المريض أو تخطّاني المكروه فللّه علىّ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والزجر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فعلت كذا فلله عليّ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أفعل كذا فللّه علىّ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والتبرّع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على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انعقاد النذر بالأوليين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الثالثة خلاف، والانعقاد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الخاصّة وإن بقي القصد إلى غيرها، وهو منتف في المكره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السكران والغضبان على وجه يرتفع قصده فأصل القصد منتف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أيضاً انتفاء الحجر عليه في المال إن كان المنذور عبادةً 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بدنيّةً صح نذر السفيه والمفلّس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التزم المفلس مالاً في الذمّة من غير تخصيصه بما وقع عليه الحجر صح أيضاً، ويؤدّيه بعد البراءة من حقوق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عيّنه في ماله كان كما لو أعتق أو وهب في مراعاته بالفك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نذر عتق العبد المرهون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إلغاؤه كما لو نذر عتق عبد غير مملوك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الصيغة، فهي إما بر، أو زجر، أو تبرع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والانعقاد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النذر ينقسم إلى نذر برّ وطاعة، وإلى نذر زجر ولجاج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ونذر البر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مجازاة، وهو أن يلتزم قربة في مقابلة حدوث نعمة أو اندفاع 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ونذر تبرّع، أي التزام شيء ابتداء من غير أن يعلّقه على شيء</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واحد من المزجور عنه والمجازي عليه إما أن يكون طاعةً، أو معصيةً، أو مباحاً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إمّا أن يكون من فعله، أو فعل غيره، أو خارجاً عنهما؛ لكونه من فعل اللّه تعالى كشفاء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ومتعلّقه إمّا فعل، أو ترك فهذه صور المسألة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والجزاء على الطاعة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صلّيت فلله عليّ صوم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أي إن وفّقني اللّه للصلاة صمت شكراً، والزجر عنها كذلك إلّا أنّه قصد به الزجر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المعصية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شربت الخمر فلله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زجراً لنفسه عنه أو شكراً عليها، والمائز القصد كذلك، فالأوّل منهما منعقد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جانب النفي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أصلّ فللّه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أشرب الخمر فللّه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قصد في الأوّل الزجر وفي الثاني الشكر على توفيقه له انعقد،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المباح يتصوّر الأمران نفياً وإثباتاً،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أكلت أو لم آكل فللّه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على حصوله، أو زجراً على كسر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ويتصوّر الأقسام كلّها في فعل الغير،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صلى فلان أو قدم من سفره أو أعطاني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وضابط المنعقد من ذلك كلّه ما كان طاعة وقصد بالجزاء الشكر، أو تركها وقصد 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وبالعكس في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خرج عن فعله يتصوّر الشكر دون 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المباح الراجح ديناً يتصوّر الشكر، وفي المرجوح الزجر، وعكسه كالطاعة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المتساوي الطرفين يتصوّر الأمران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رأيت فلاناً فلله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إن رزقني اللّه رؤيته، فهو نذر برّ، وإن أراد كراهة رؤيته فهو نذر لجاج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والنوع الثاني من نذر البر المبتدأ بغير شرط،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 أصوم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انعقاده قولان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وهو اختيار الأكثر، بل ادعى عليه الشيخ الإجماع </w:t>
      </w:r>
      <w:r>
        <w:rPr>
          <w:rStyle w:val="FootnoteAnchor"/>
          <w:rtl w:val="true"/>
        </w:rPr>
        <w:footnoteReference w:id="460"/>
      </w:r>
      <w:r>
        <w:rPr>
          <w:rFonts w:ascii="Amiri" w:hAnsi="Amiri" w:eastAsia="Amiri" w:cs="Amiri"/>
          <w:color w:val="111111"/>
          <w:sz w:val="28"/>
          <w:sz w:val="28"/>
          <w:szCs w:val="28"/>
          <w:rtl w:val="true"/>
          <w:lang w:bidi="ar-SA"/>
        </w:rPr>
        <w:t>لعموم الأدلّة،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نَذَرْتُ لَكَ مَا فِي بَطْنِي مُحَرَّرًا</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فأطلق نذرها ولم يذكر عليه شرطاً</w:t>
      </w:r>
      <w:r>
        <w:rPr>
          <w:rFonts w:eastAsia="Amiri" w:cs="Amiri" w:ascii="Amiri" w:hAnsi="Amiri"/>
          <w:color w:val="111111"/>
          <w:sz w:val="28"/>
          <w:szCs w:val="28"/>
          <w:rtl w:val="true"/>
          <w:lang w:bidi="ar-SA"/>
        </w:rPr>
        <w:t xml:space="preserve">. </w:t>
      </w:r>
      <w:bookmarkStart w:id="163" w:name="pg11065_85977"/>
    </w:p>
    <w:p>
      <w:pPr>
        <w:pStyle w:val="Heading4"/>
        <w:numPr>
          <w:ilvl w:val="3"/>
          <w:numId w:val="1"/>
        </w:numPr>
        <w:rPr/>
      </w:pPr>
      <w:bookmarkStart w:id="164" w:name="__RefHeading___Toc4037017_1067777946"/>
      <w:bookmarkStart w:id="165" w:name="_Toc59"/>
      <w:bookmarkEnd w:id="163"/>
      <w:bookmarkEnd w:id="164"/>
      <w:r>
        <w:rPr>
          <w:rtl w:val="true"/>
        </w:rPr>
        <w:t>اشتراط نيّة القربة في النذر</w:t>
      </w:r>
      <w:bookmarkEnd w:id="1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مع الصيغ نيّة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قصد منع نفسه بالنذر لا للّه لم 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نذر أن يطيع اللّه فليطعه</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xml:space="preserve">، 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الصبّاح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شيء هو للّه طاعة يجعله الرجل عليه إلّا ينبغي له أن يفي به</w:t>
      </w:r>
      <w:r>
        <w:rPr>
          <w:rFonts w:eastAsia="Amiri" w:cs="Amiri" w:ascii="Amiri" w:hAnsi="Amiri"/>
          <w:color w:val="111111"/>
          <w:sz w:val="28"/>
          <w:szCs w:val="28"/>
          <w:rtl w:val="true"/>
          <w:lang w:bidi="ar-SA"/>
        </w:rPr>
        <w:t>»</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الأخبار الكثيرة الدالة بعمومها أو إطلاقها على ذلك</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ذهب إليه المرتضى مدعياً عليه الإجماع</w:t>
      </w:r>
      <w:r>
        <w:rPr>
          <w:rStyle w:val="FootnoteAnchor"/>
          <w:rtl w:val="true"/>
        </w:rPr>
        <w:footnoteReference w:id="465"/>
      </w:r>
      <w:r>
        <w:rPr>
          <w:rFonts w:ascii="Amiri" w:hAnsi="Amiri" w:eastAsia="Amiri" w:cs="Amiri"/>
          <w:color w:val="111111"/>
          <w:sz w:val="28"/>
          <w:sz w:val="28"/>
          <w:szCs w:val="28"/>
          <w:rtl w:val="true"/>
          <w:lang w:bidi="ar-SA"/>
        </w:rPr>
        <w:t>، ولما روي عن ثعلب أن النذر عند العرب وعد بشرط</w:t>
      </w:r>
      <w:r>
        <w:rPr>
          <w:rStyle w:val="FootnoteAnchor"/>
          <w:rtl w:val="true"/>
        </w:rPr>
        <w:footnoteReference w:id="466"/>
      </w:r>
      <w:r>
        <w:rPr>
          <w:rFonts w:ascii="IRNazanin" w:hAnsi="IRNazanin" w:eastAsia="IRNazanin"/>
          <w:color w:val="111111"/>
          <w:sz w:val="28"/>
          <w:sz w:val="28"/>
          <w:szCs w:val="28"/>
          <w:rtl w:val="true"/>
          <w:lang w:bidi="fa-IR"/>
        </w:rPr>
        <w:t>، والشرع نزل بلسانهم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وأجيب بمنع الإجماع، وقد عورض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ثعلب معارض بما نقل عنهم أنّه وعد بغير شرط أيضاً</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 مع الصيغ نيّة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قصد منع نفسه بالنذر لا للّه لم 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بين أصحابنا في اشتراط نيّة القربة في النذر، وأخبارهم به كثيرة، منها صحيحة منصور بن حازم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المشي إلى بيت اللّه وهو محرم بحجّة، أو عليّ هدي كذا وكذا، فليس بشيء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المشي إلى بيته،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علىّ هدي كذا وكذا إن لم أفعل كذا وكذا</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وصحيحة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نذر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النذر بشيء حتّى يسمّى شيئاً للّه صياماً أو صدقة أو هدياً أو حجّاً</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أن يكون الشرط في النذر سائغاً إن قصد الشكر، والجزاء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إسحاق بن عمار قال، 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على نفسي شكراً للّه ركعتين أُصليهما في السفر والحضر، أفأصلّيهما في السفر بالنهار؟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لأكره الإيجاب أن يوجب الرجل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أجعلهما للّه عليّ، إنّما جعلت ذلك على نفسي أُصليهما شكراً للّه، ولم أوجبهما للّه على نفسي فأدعهما إذا شئت،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هذه الأخبار أنّ المعتبر من نيّة القربة جعل الفعل للّه وإن لم يجعله غاية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اعتبر بعضهم جعل القربة غايةً، بأن يقول بعد الصيغة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كنظائره من العبادات والأصحّ الأوّل؛ لحصول الغرض على التقديرين، وعموم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بنيّة القربة أن يقصد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عليّ كذا معناه، بمعنى أنه لا يكفى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يقصد به معناه، وإلّا فالقربة حاصلة من جعله اللّه، ولا يشترط معه أمر آخر كما قرّرناه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يكفي الاقتصار على نيّة القربة من غير أن يتلفظ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عليه الأخبار السابقة واستفيد من أمثلة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ولابدّ أن يكون الشرط في النذر سائغاً إن قصد الشكر، والجزاء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بالسائغ الجائز بالمعنى الأعمّ؛ ليشمل المباح والواجب والمندوب،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صلّيت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صمت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 حينئذٍ ما لو كان الشرط مكروهاً أو مباحاً مرجوحاً في الدنيا، فإن جعل</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الجزاء شكراً على فعله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أراد بالسائغ الجائز بالمعنى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 ما إذا جعله مندوباً أو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يخرج ما لو كان من فعل اللّه تعالى،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رزقني اللّه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bookmarkStart w:id="166" w:name="pg11065_85981"/>
    </w:p>
    <w:p>
      <w:pPr>
        <w:pStyle w:val="Heading3"/>
        <w:numPr>
          <w:ilvl w:val="2"/>
          <w:numId w:val="1"/>
        </w:numPr>
        <w:rPr/>
      </w:pPr>
      <w:bookmarkStart w:id="167" w:name="__RefHeading___Toc4037019_1067777946"/>
      <w:bookmarkStart w:id="168" w:name="_Toc60"/>
      <w:bookmarkEnd w:id="166"/>
      <w:bookmarkEnd w:id="167"/>
      <w:r>
        <w:rPr>
          <w:rtl w:val="true"/>
        </w:rPr>
        <w:t>متعلّق النذر وشرائطه</w:t>
      </w:r>
      <w:bookmarkEnd w:id="168"/>
    </w:p>
    <w:p>
      <w:pPr>
        <w:pStyle w:val="Heading4"/>
        <w:numPr>
          <w:ilvl w:val="3"/>
          <w:numId w:val="1"/>
        </w:numPr>
        <w:rPr/>
      </w:pPr>
      <w:bookmarkStart w:id="169" w:name="__RefHeading___Toc4037021_1067777946"/>
      <w:bookmarkStart w:id="170" w:name="_Toc61"/>
      <w:bookmarkEnd w:id="169"/>
      <w:r>
        <w:rPr>
          <w:rtl w:val="true"/>
        </w:rPr>
        <w:t>إشارة</w:t>
      </w:r>
      <w:r>
        <w:rPr>
          <w:rtl w:val="true"/>
        </w:rPr>
        <w:t>:</w:t>
      </w:r>
      <w:bookmarkEnd w:id="1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ينعقد النذر بالطلاق ولا بالعتاق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متعلّق النذر فضابطه أن يكون طاعة مقدوراً للناذر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إذن مختصّ بالعبادات، كالحج، والصوم والصلاة والهدي، والصدقة، والعتق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عافاني من مرضي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فإنّه لا يوصف بالسائغ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جعل المعتبر منه كونه صالحاً لتعلّق الشكر به إن جعل الجزاء شكراً، وكونه مرجوحاً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بلغ حدّ المنع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الزجر، فيشمل حينئذٍ جميع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الجزاء فيشترط كونه طاعة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ينعقد النذر بالطلاق ولا بالعتاق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زوجتي طالق إن فعلت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نذر الغضب واللجاج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منعقد عندنا، خلافاً لبعض العامّة</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متعلّق النذر فضابطه أن يكون طاعةً مقدوراً للناذر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متعلّق النذر هو الجزاء إن شرطنا في صحة النذر كونه مشروطاً، وإلّا فهو أعمّ منه مطلقاً؛ لأنّ متعلّق النذر المبتدأ بغير شرط لا يسمّى جزاء؛ ولذلك أعاد ذكره بعد أن شرط في الجزاء کونه طاعة والجزاء من جملة متعلّق النذر أو هو عينه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بالطاعة ما يشتمل على القربة من العبادات المعهودة، فلو كان مباحاً أو مرجوحاً لم ينعقد؛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أبي الصباح الكناني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النذر بشيء حتّى يسمّي شيئاً للّه صياماً أو صدقة أو هدياً أو حجّاً</w:t>
      </w:r>
      <w:r>
        <w:rPr>
          <w:rFonts w:eastAsia="Amiri" w:cs="Amiri" w:ascii="Amiri" w:hAnsi="Amiri"/>
          <w:color w:val="111111"/>
          <w:sz w:val="28"/>
          <w:szCs w:val="28"/>
          <w:rtl w:val="true"/>
          <w:lang w:bidi="ar-SA"/>
        </w:rPr>
        <w:t>»</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بين الأصحّاب</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كونه مباحاً متساوي الطرفين ديناً ودنياً</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واستقربه في الدروس؛ مستدلّاً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برواية الحسن بن عليّ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جارية حلف منها بيمين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لا أبيعها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 اللّه بنذرك</w:t>
      </w:r>
      <w:r>
        <w:rPr>
          <w:rFonts w:eastAsia="Amiri" w:cs="Amiri" w:ascii="Amiri" w:hAnsi="Amiri"/>
          <w:color w:val="111111"/>
          <w:sz w:val="28"/>
          <w:szCs w:val="28"/>
          <w:rtl w:val="true"/>
          <w:lang w:bidi="ar-SA"/>
        </w:rPr>
        <w:t>»</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والبيع مباح إذا لم يقترن بعوارض مرجّحة، وإطلاقه أعمّ من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انعقاده لو قصد به معنى راجحاً، كما لو قصد بنذر الأكل التقوي على العبادة أو على عمل دنيوي، أو بتركه منع النفس عن الشهوات،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أشكل على بعضهم تفريعاً على عدم انعقاد نذر المباح ما لو نذر الصدقة بمال مخصوص، فإنه يتعين اتّفاقاً، مع أنّ المستحبّ هو الصدقة المطلقة أمّا خصوصية المال فمباحة، فكما لا ينعقد لو خلصت </w:t>
      </w:r>
      <w:r>
        <w:rPr>
          <w:rStyle w:val="FootnoteAnchor"/>
          <w:rtl w:val="true"/>
        </w:rPr>
        <w:footnoteReference w:id="476"/>
      </w:r>
      <w:r>
        <w:rPr>
          <w:rFonts w:ascii="Amiri" w:hAnsi="Amiri" w:eastAsia="Amiri" w:cs="Amiri"/>
          <w:color w:val="111111"/>
          <w:sz w:val="28"/>
          <w:sz w:val="28"/>
          <w:szCs w:val="28"/>
          <w:rtl w:val="true"/>
          <w:lang w:bidi="ar-SA"/>
        </w:rPr>
        <w:t>الإباحة فكذا إذا تضمّنها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ويقوّي الإشكال حكم كثير من الفقهاء بجواز فعل الصلاة المنذورة في مسجد معيّن فيما هو أزيد مزيّةٌ منه كالحرام والأقصى، مع أنّ الصلاة في المسجد سنة وطاعة، فإذا جازت مخالفتها لطلب الأفضل ورد مثله في الصدقة بالمال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الصدقة المطلقة وإن كانت راجحةً إلّا أنّ المنذور ليس هو المطلقة، وإنّما هو الصدقة </w:t>
      </w:r>
      <w:r>
        <w:rPr>
          <w:rStyle w:val="FootnoteAnchor"/>
          <w:rtl w:val="true"/>
        </w:rPr>
        <w:footnoteReference w:id="477"/>
      </w:r>
      <w:r>
        <w:rPr>
          <w:rFonts w:ascii="Amiri" w:hAnsi="Amiri" w:eastAsia="Amiri" w:cs="Amiri"/>
          <w:color w:val="111111"/>
          <w:sz w:val="28"/>
          <w:sz w:val="28"/>
          <w:szCs w:val="28"/>
          <w:rtl w:val="true"/>
          <w:lang w:bidi="ar-SA"/>
        </w:rPr>
        <w:t>بالمال المعين، وهو أيضاً أمر راجح متشخّص</w:t>
      </w:r>
      <w:r>
        <w:rPr>
          <w:rStyle w:val="FootnoteAnchor"/>
          <w:rtl w:val="true"/>
        </w:rPr>
        <w:footnoteReference w:id="478"/>
      </w:r>
      <w:r>
        <w:rPr>
          <w:rFonts w:ascii="Amiri" w:hAnsi="Amiri" w:eastAsia="Amiri" w:cs="Amiri"/>
          <w:color w:val="111111"/>
          <w:sz w:val="28"/>
          <w:sz w:val="28"/>
          <w:szCs w:val="28"/>
          <w:rtl w:val="true"/>
          <w:lang w:bidi="ar-SA"/>
        </w:rPr>
        <w:t>بالمال المخصوص، فالطاعة المنذورة إنّما تعلّقت بالصدقة بذلك المال لا مطلقاً، فكيف تجزئ المطلقة عنه؟ ولأن الطاعة المطلقة لا وجود لها إلّا في ضمن المعين من المال والزمان والمكان والفاعل وغيرها من المشخصات، فإذا تعلّق النذر بهذا المشخّص انحصرت الطاعة فيه كما ينحصر عند فعلها في متعلّقاتها، فلا يجزئ غيرها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يظهر ضعف القول بعدم تعين المكان المنذور للعبادة وإن كان غيره أرجح منه؛ لأنّ ذلك الراجح لم يتعلّق به النذر، كما أنّه لو تعلّق بعبادة مخصوصة لا يجزئ غيرها ممّا هو </w:t>
      </w:r>
      <w:bookmarkStart w:id="171" w:name="pg11065_85985"/>
    </w:p>
    <w:p>
      <w:pPr>
        <w:pStyle w:val="Heading4"/>
        <w:numPr>
          <w:ilvl w:val="3"/>
          <w:numId w:val="1"/>
        </w:numPr>
        <w:rPr/>
      </w:pPr>
      <w:bookmarkStart w:id="172" w:name="__RefHeading___Toc4037023_1067777946"/>
      <w:bookmarkStart w:id="173" w:name="_Toc62"/>
      <w:bookmarkEnd w:id="171"/>
      <w:bookmarkEnd w:id="172"/>
      <w:r>
        <w:rPr>
          <w:rtl w:val="true"/>
        </w:rPr>
        <w:t>مسائل الحجّ</w:t>
      </w:r>
      <w:bookmarkEnd w:id="173"/>
    </w:p>
    <w:p>
      <w:pPr>
        <w:pStyle w:val="Heading5"/>
        <w:numPr>
          <w:ilvl w:val="4"/>
          <w:numId w:val="1"/>
        </w:numPr>
        <w:rPr/>
      </w:pPr>
      <w:bookmarkStart w:id="174" w:name="__RefHeading___Toc4037025_1067777946"/>
      <w:bookmarkStart w:id="175" w:name="_Toc63"/>
      <w:bookmarkEnd w:id="174"/>
      <w:r>
        <w:rPr>
          <w:rtl w:val="true"/>
        </w:rPr>
        <w:t>لو نذر الحجّ ماشياً</w:t>
      </w:r>
      <w:bookmarkEnd w:id="175"/>
    </w:p>
    <w:p>
      <w:pPr>
        <w:pStyle w:val="BookText"/>
        <w:rPr/>
      </w:pPr>
      <w:r>
        <w:rPr>
          <w:rFonts w:ascii="Amiri" w:hAnsi="Amiri" w:eastAsia="Amiri" w:cs="Amiri"/>
          <w:color w:val="111111"/>
          <w:sz w:val="28"/>
          <w:sz w:val="28"/>
          <w:szCs w:val="28"/>
          <w:rtl w:val="true"/>
          <w:lang w:bidi="ar-SA"/>
        </w:rPr>
        <w:t>أمّا الحجّ فنقول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نذره ماشياً لزم ويتعين من بلد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منها؛ ولأنّ فتح هذا الباب يؤدي إلى عدم تعيّن شيء بالنذر، حتّى صوم يوم معيّن والحجّ في سنة معيّنة، وغير ذلك، فإنّ الصوم والحجّ في أنفسهما طاعة وتخصيصهما بيوم أو سنة مخصوصين من قبيل</w:t>
      </w:r>
      <w:r>
        <w:rPr>
          <w:rStyle w:val="FootnoteAnchor"/>
          <w:rtl w:val="true"/>
        </w:rPr>
        <w:footnoteReference w:id="479"/>
      </w:r>
      <w:r>
        <w:rPr>
          <w:rFonts w:ascii="Amiri" w:hAnsi="Amiri" w:eastAsia="Amiri" w:cs="Amiri"/>
          <w:color w:val="111111"/>
          <w:sz w:val="28"/>
          <w:sz w:val="28"/>
          <w:szCs w:val="28"/>
          <w:rtl w:val="true"/>
          <w:lang w:bidi="ar-SA"/>
        </w:rPr>
        <w:t>المباح، وذلك باطل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المقدور للناذر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كونه طاعة ما يمكنه فعله عادةً وإن لم يكن مقدوراً له بالفعل، ومن ثمّ يتوقع ناذر الحجّ ماشياً المكنة مع الإطلاق، ويقوم ناذر الصدقة بما يملك ماله ويتصدق به على التدريج، إلى غير ذلك من أفراد النذر المعجوز عنها حال النذر المحكوم فيها بتوقع القدرة، حيث لا تكون معيّنة بوقت أو معيّنة بوقت موسع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نذره ماشياً لزم ويتعيّن من بلد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لاخفاء في أنّ الحجّ والعمرة يلزمان بالنذر؛ لأنّهما من أكمل الطاعات وأشرف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نذر أن يحجّ أو يعتمر ماشياً فهل يلزمه المشي أم له أن يحج ويعتمر راكباً؟ فيه وجهان، مبنيان على أنّ الحجّ ماشياً أفضل مطلقاً أم الركوب أفضل ولو على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يلزم نذر المشي؛ لأنّه الفرد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قطع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اختار في الحجّ أنّ المشي أفضل لمن لم يضعفه المشي عن العبادة، وإلّا فالركوب أفضل</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على هذا أن يقال أيضاً بتعين المنذور وإن كان مرجوحاً؛ لما قررناه سابقاً من أنّ المنذور هو الحجّ على الصفة المخصوصة </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كونه طاعة راجحة في الجملة وإن كان غيرها أرجح منها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يلزمه المشي إلّا مع رجحانه على الركوب </w:t>
      </w:r>
      <w:r>
        <w:rPr>
          <w:rStyle w:val="FootnoteAnchor"/>
          <w:rtl w:val="true"/>
        </w:rPr>
        <w:footnoteReference w:id="482"/>
      </w:r>
      <w:r>
        <w:rPr>
          <w:rFonts w:ascii="Amiri" w:hAnsi="Amiri" w:eastAsia="Amiri" w:cs="Amiri"/>
          <w:color w:val="111111"/>
          <w:sz w:val="28"/>
          <w:sz w:val="28"/>
          <w:szCs w:val="28"/>
          <w:rtl w:val="true"/>
          <w:lang w:bidi="ar-SA"/>
        </w:rPr>
        <w:t xml:space="preserve">لأنّه حينئذٍ يكون قد التزم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العبادة الملتزمة</w:t>
      </w:r>
      <w:r>
        <w:rPr>
          <w:rStyle w:val="FootnoteAnchor"/>
          <w:rtl w:val="true"/>
        </w:rPr>
        <w:footnoteReference w:id="483"/>
      </w:r>
      <w:r>
        <w:rPr>
          <w:rFonts w:ascii="Amiri" w:hAnsi="Amiri" w:eastAsia="Amiri" w:cs="Amiri"/>
          <w:color w:val="111111"/>
          <w:sz w:val="28"/>
          <w:sz w:val="28"/>
          <w:szCs w:val="28"/>
          <w:rtl w:val="true"/>
          <w:lang w:bidi="ar-SA"/>
        </w:rPr>
        <w:t>زيادة فضيلة، فصار كما إذا نذر الصوم متتابعاً، ومع عدم رجحانه إمّا مطلقاً أو على بعض الوجوه لا ينعقد النذر؛ لأنّه وصف مرجوح فلا يتعلّق به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فيتفرّع على لزوم المشي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في بداية المشي، فإن صرّح بالتزام المشي من دويرة أهله إلى الفراغ من الحجّ أو بتخصيصه بوجه آخر فلا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أطلق ففي وجوبه من دويرة أهله أو من الميقات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w:t>
      </w:r>
      <w:r>
        <w:rPr>
          <w:rStyle w:val="FootnoteAnchor"/>
          <w:rtl w:val="true"/>
        </w:rPr>
        <w:footnoteReference w:id="484"/>
      </w:r>
      <w:r>
        <w:rPr>
          <w:rFonts w:ascii="Amiri" w:hAnsi="Amiri" w:eastAsia="Amiri" w:cs="Amiri"/>
          <w:color w:val="111111"/>
          <w:sz w:val="28"/>
          <w:sz w:val="28"/>
          <w:szCs w:val="28"/>
          <w:rtl w:val="true"/>
          <w:lang w:bidi="ar-SA"/>
        </w:rPr>
        <w:t xml:space="preserve">لدلالة العرف عليه، فإنّ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ماشياً، أو حجّ فلان 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 منه عرفاً إلّا مشيه في جميع الطريق والعرف محكّم 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الحجّ هو القصد إلى مكة ومشاعرها إلى آخره، وهو أنسب بالمعنى اللغوي؛ لأصالة عدم النقل، ومع تسليمه فالنقل لمناسبة أولى منه بدونها، والقصد منه متحقّق من البلد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الميقات </w:t>
      </w:r>
      <w:r>
        <w:rPr>
          <w:rStyle w:val="FootnoteAnchor"/>
          <w:rtl w:val="true"/>
        </w:rPr>
        <w:footnoteReference w:id="485"/>
      </w:r>
      <w:r>
        <w:rPr>
          <w:rFonts w:ascii="Amiri" w:hAnsi="Amiri" w:eastAsia="Amiri" w:cs="Amiri"/>
          <w:color w:val="111111"/>
          <w:sz w:val="28"/>
          <w:sz w:val="28"/>
          <w:szCs w:val="28"/>
          <w:rtl w:val="true"/>
          <w:lang w:bidi="ar-SA"/>
        </w:rPr>
        <w:t xml:space="preserve">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حالاً من الحجّ، والعامل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وصفاً فيه، والحجّ اسم لمجموع المناسك المخصوصة؛ لأنّ ذلك هو المفهوم منه </w:t>
      </w:r>
      <w:r>
        <w:rPr>
          <w:rStyle w:val="FootnoteAnchor"/>
          <w:rtl w:val="true"/>
        </w:rPr>
        <w:footnoteReference w:id="486"/>
      </w:r>
      <w:r>
        <w:rPr>
          <w:rFonts w:ascii="Amiri" w:hAnsi="Amiri" w:eastAsia="Amiri" w:cs="Amiri"/>
          <w:color w:val="111111"/>
          <w:sz w:val="28"/>
          <w:sz w:val="28"/>
          <w:szCs w:val="28"/>
          <w:rtl w:val="true"/>
          <w:lang w:bidi="ar-SA"/>
        </w:rPr>
        <w:t>شرعاً، فلا يجب الوصف إلّا حالة الحجّ والاشتغال بأفعاله؛ لأنّ ذلك هو مقتضى الوصف،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زيداً راكباً فإنّه لا يفهم منه إلّا ضربه حال الركوب، لا قبله ولا بعده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والأظهر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فهل المعتبر بلده أو بلد النذر؟ وجهان، من أن الالتزام وقع من بلد الناذر فكان ذلك كالاستطاعة من بلده، ومن أنّ المتبادر عرفاً من الحجّ ماشياً كونه من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أقرب البلدين إلى الميقات</w:t>
      </w:r>
      <w:r>
        <w:rPr>
          <w:rStyle w:val="FootnoteAnchor"/>
          <w:rtl w:val="true"/>
        </w:rPr>
        <w:footnoteReference w:id="487"/>
      </w:r>
      <w:r>
        <w:rPr>
          <w:rFonts w:ascii="Amiri" w:hAnsi="Amiri" w:eastAsia="Amiri" w:cs="Amiri"/>
          <w:color w:val="111111"/>
          <w:sz w:val="28"/>
          <w:sz w:val="28"/>
          <w:szCs w:val="28"/>
          <w:rtl w:val="true"/>
          <w:lang w:bidi="ar-SA"/>
        </w:rPr>
        <w:t>، وهو حسن إن لم يدلّ العرف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الإشكال ما إذا لم يقصد شيئاً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Style w:val="FootnoteAnchor"/>
          <w:rtl w:val="true"/>
        </w:rPr>
        <w:footnoteReference w:id="488"/>
      </w:r>
      <w:r>
        <w:rPr>
          <w:rFonts w:ascii="Amiri" w:hAnsi="Amiri" w:eastAsia="Amiri" w:cs="Amiri"/>
          <w:color w:val="111111"/>
          <w:sz w:val="28"/>
          <w:sz w:val="28"/>
          <w:szCs w:val="28"/>
          <w:rtl w:val="true"/>
          <w:lang w:bidi="ar-SA"/>
        </w:rPr>
        <w:t>في 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طواف النساء؛ لأنّ به يحصل كمال التحلّل ؛ لأنّه في أعمال الحجّ ما بقيت عليه علقة الإحرام، ثمّ له الركوب وإن بقي عليه الرمي في أيّام منى؛ لأنّها خارجة من الحجّ خروج التسليم الثاني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تمام الأفعال التي آخرها الرمي وإن وقع بعد التحلّل </w:t>
      </w:r>
      <w:r>
        <w:rPr>
          <w:rStyle w:val="FootnoteAnchor"/>
          <w:rtl w:val="true"/>
        </w:rPr>
        <w:footnoteReference w:id="489"/>
      </w:r>
      <w:r>
        <w:rPr>
          <w:rFonts w:ascii="Amiri" w:hAnsi="Amiri" w:eastAsia="Amiri" w:cs="Amiri"/>
          <w:color w:val="111111"/>
          <w:sz w:val="28"/>
          <w:sz w:val="28"/>
          <w:szCs w:val="28"/>
          <w:rtl w:val="true"/>
          <w:lang w:bidi="ar-SA"/>
        </w:rPr>
        <w:t>لأنّ الحجّ اسم المجموع المناسك وهي</w:t>
      </w:r>
      <w:r>
        <w:rPr>
          <w:rStyle w:val="FootnoteAnchor"/>
          <w:rtl w:val="true"/>
        </w:rPr>
        <w:footnoteReference w:id="490"/>
      </w:r>
      <w:r>
        <w:rPr>
          <w:rFonts w:ascii="Amiri" w:hAnsi="Amiri" w:eastAsia="Amiri" w:cs="Amiri"/>
          <w:color w:val="111111"/>
          <w:sz w:val="28"/>
          <w:sz w:val="28"/>
          <w:szCs w:val="28"/>
          <w:rtl w:val="true"/>
          <w:lang w:bidi="ar-SA"/>
        </w:rPr>
        <w:t>من جملتها على القول بوجوبها؛ ولما تقدّم من أن المنذور الحجّ في حالة المشي، والمركب لا يتم إلّا بجميع أجزائه</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صحيحة إسماعيل بن همام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 عليه المشي في الحجّ إذا رمي الجمار زار البيت راكباً، وليس عليه شيء</w:t>
      </w:r>
      <w:r>
        <w:rPr>
          <w:rFonts w:eastAsia="Amiri" w:cs="Amiri" w:ascii="Amiri" w:hAnsi="Amiri"/>
          <w:color w:val="111111"/>
          <w:sz w:val="28"/>
          <w:szCs w:val="28"/>
          <w:rtl w:val="true"/>
          <w:lang w:bidi="ar-SA"/>
        </w:rPr>
        <w:t>»</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وظاهرها أنّ المراد رمي جميع الجمار، وهو لا يحصل إلّا بعد التحلل والعود إلى منى؛ لأنّ زيارة البيت لطواف الحجّ لا يكون إلّا بعد رمي جمرة العقبة خاصّة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حجّ راكباً مع القدرة أعاد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أريد بالجمار موضع الرمي، وإن أريد بها الحصى المرميّ بها فقد وقعت جمعاً معرفاً فيفيد العموم أيضاً، فلا يصدق إلّا بتمام الرمي، وتحمل حينئذٍ زيارة البيت على طواف الوداع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حمل على أنّ المراد بزيارة البيت طواف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أنه المعروف منه شرعاً واصطلاحاً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دالاً على الاكتفاء بالتحلّل الأوّل في سقوط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خلاف الظاهر من رمي الجمار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للقولين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قول لبعض الشافعية</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هو الأصحّ عندهم </w:t>
      </w:r>
      <w:r>
        <w:rPr>
          <w:rStyle w:val="FootnoteAnchor"/>
          <w:rtl w:val="true"/>
        </w:rPr>
        <w:footnoteReference w:id="49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فاته الحجّ لزمه القضاء 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المعلوم أن من فاته الحجّ يحتاج إلى لقاء البيت ليتحلّل بأعمال العمرة، فهل يلزمه المشي في تلك الأعمّال؟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هذه الأعمّال لزمته بالإحرام ماشياً، ومبنى الحجّ على إتمام ما وقع الشروع فيه بصفاته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خرج بالفوات عن أن يكون حجة المنذور، ولذلك وجب القضاء، فإذا خرج عن أن يكون منذوراً وجب أن لا يلزم فيه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فسد الحجّ بعد الشروع فيه فهل يجب المشي في المضي في الفاسد؟ 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حجّ راكباً مع القدرة أعاد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نذر الحجّ ماشياً وقلنا بانعقاده فحج راكباً مع قدرته على المشي، فقد أطلق المصنّف وجماعة </w:t>
      </w:r>
      <w:r>
        <w:rPr>
          <w:rStyle w:val="FootnoteAnchor"/>
          <w:rtl w:val="true"/>
        </w:rPr>
        <w:footnoteReference w:id="495"/>
      </w:r>
      <w:r>
        <w:rPr>
          <w:rFonts w:ascii="Amiri" w:hAnsi="Amiri" w:eastAsia="Amiri" w:cs="Amiri"/>
          <w:color w:val="111111"/>
          <w:sz w:val="28"/>
          <w:sz w:val="28"/>
          <w:szCs w:val="28"/>
          <w:rtl w:val="true"/>
          <w:lang w:bidi="ar-SA"/>
        </w:rPr>
        <w:t>وجوب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شامل بإطلاقه لما لو كان معيّنا بسنة مخصوصة ومطلقاً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أنّه قدقد التزم العبادة على صفة مخصوصة، ولم يأت بها على تلك الصفة مع القدرة، فما أتى به من الحجّ لم يقع عن نذره؛ لأنّ المنذور الحجّ ماشياً ولم يفعله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ركب بعضاً قضى الحجّ ومشى ما 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النذر مطلقاً أعاد ماشياً، وإن كان معيّنا بسنة لزمه كفّارة خلف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علّل بأن أصل الحجّ وقع عنه إلّا أنه بقي المشي واجباً عليه، ولا يمكن تداركه مفرداً فالزم بحجة أُخرى ليتدارك فيها المشي؛ إذ لا يشرع المشي عبادة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معيّنا وجب قضاؤه بالصفة والكفّارة، وإن أطلق وجب إعادته ماشياً</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فللإخلال بالمنذور في وقته، وهو عبادة تقضى بأصل الشرع، أي تتدارك حيث لا تقع الأولى على وجهها، فكذا مع وجوبها بالعارض؛ لاشتراكهما في معنى الوجوب، وتجب الكفّارة للإخلال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فلأنّه لم يأت بالمنذور على وصفه والوقت غير معين، فالتدارك ممكن، فكأنّه لم يفعله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 المصنّف في المعتبر إلى صحته مع التعيين وإن وجبت الكفّارة</w:t>
      </w:r>
      <w:r>
        <w:rPr>
          <w:rStyle w:val="FootnoteAnchor"/>
          <w:rtl w:val="true"/>
        </w:rPr>
        <w:footnoteReference w:id="497"/>
      </w:r>
      <w:r>
        <w:rPr>
          <w:rFonts w:ascii="Amiri" w:hAnsi="Amiri" w:eastAsia="Amiri" w:cs="Amiri"/>
          <w:color w:val="111111"/>
          <w:sz w:val="28"/>
          <w:sz w:val="28"/>
          <w:szCs w:val="28"/>
          <w:rtl w:val="true"/>
          <w:lang w:bidi="ar-SA"/>
        </w:rPr>
        <w:t>، من حيث إنّ المنذور في قوة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والحج، فإذا أتى بأحدهما خاصّة برئت ذمّته منه وبقي الآخر، والحجّ هنا مأتي به حقيقةً، وإنّما المتروك المشي وهو ليس جزء من الحجّ ولا شرطاً فيه، وإنّما هو واجب فيه خارج عنه، ولا طريق إلى قضائه مجرّداً؛ لأنّه لم يتعبد به كذلك، فقد تحقّقت المخالفة للنذر في الجملة فتلزم الكفّارة لأجلها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يتوجه مع نذره الحجّ والمشي من غير أن يتقيّد أحدهما بالآخر في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فالأظهر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ركب بعضاً قضى الحجّ ومشى ما 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فيما لو ركب البعض كما لو ركب الجميع لاشتراكهما في الإخلال بالصفة ولكن تزيد هذه أنّ جماعة من الأصحّاب </w:t>
      </w:r>
      <w:r>
        <w:rPr>
          <w:rStyle w:val="FootnoteAnchor"/>
          <w:rtl w:val="true"/>
        </w:rPr>
        <w:footnoteReference w:id="498"/>
      </w:r>
      <w:r>
        <w:rPr>
          <w:rFonts w:ascii="Amiri" w:hAnsi="Amiri" w:eastAsia="Amiri" w:cs="Amiri"/>
          <w:color w:val="111111"/>
          <w:sz w:val="28"/>
          <w:sz w:val="28"/>
          <w:szCs w:val="28"/>
          <w:rtl w:val="true"/>
          <w:lang w:bidi="ar-SA"/>
        </w:rPr>
        <w:t>منهم الشيخان</w:t>
      </w:r>
      <w:r>
        <w:rPr>
          <w:rStyle w:val="FootnoteAnchor"/>
          <w:rtl w:val="true"/>
        </w:rPr>
        <w:footnoteReference w:id="499"/>
      </w:r>
      <w:r>
        <w:rPr>
          <w:rFonts w:ascii="Amiri" w:hAnsi="Amiri" w:eastAsia="Amiri" w:cs="Amiri"/>
          <w:color w:val="111111"/>
          <w:sz w:val="28"/>
          <w:sz w:val="28"/>
          <w:szCs w:val="28"/>
          <w:rtl w:val="true"/>
          <w:lang w:bidi="ar-SA"/>
        </w:rPr>
        <w:t xml:space="preserve">، ذهبوا إلى أنّه مع الإعادة لا يجب عليه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عجز الناذر عن المشي حجّ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عليه سياق بدنة؟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بل يستحب،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المشي في الجميع بل في موضع الركوب ليجتمع مع الحجتين حجة ملفقة 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الحكم مختصّ بالمطلقة، وحكموا في المعيّنة بالصحّة ووجوب الكفّارة كما ذكرناه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Style w:val="FootnoteAnchor"/>
          <w:rtl w:val="true"/>
        </w:rPr>
        <w:footnoteReference w:id="500"/>
      </w:r>
      <w:r>
        <w:rPr>
          <w:rFonts w:ascii="Amiri" w:hAnsi="Amiri" w:eastAsia="Amiri" w:cs="Amiri"/>
          <w:color w:val="111111"/>
          <w:sz w:val="28"/>
          <w:sz w:val="28"/>
          <w:szCs w:val="28"/>
          <w:rtl w:val="true"/>
          <w:lang w:bidi="ar-SA"/>
        </w:rPr>
        <w:t>أنّ التلفيق 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الذي حكاه أخيراً لابن إدريس </w:t>
      </w:r>
      <w:r>
        <w:rPr>
          <w:rStyle w:val="FootnoteAnchor"/>
          <w:rtl w:val="true"/>
        </w:rPr>
        <w:footnoteReference w:id="501"/>
      </w:r>
      <w:r>
        <w:rPr>
          <w:rFonts w:ascii="Amiri" w:hAnsi="Amiri" w:eastAsia="Amiri" w:cs="Amiri"/>
          <w:color w:val="111111"/>
          <w:sz w:val="28"/>
          <w:sz w:val="28"/>
          <w:szCs w:val="28"/>
          <w:rtl w:val="true"/>
          <w:lang w:bidi="ar-SA"/>
        </w:rPr>
        <w:t>وعليه المتأخرون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أطلق فى المعيّنة وجوب الكفّارة، فيحتمل أن يكون لفوات الصفة مع صحّة الحجّ كما حكيناه عن المعتبر</w:t>
      </w:r>
      <w:r>
        <w:rPr>
          <w:rStyle w:val="FootnoteAnchor"/>
          <w:rtl w:val="true"/>
        </w:rPr>
        <w:footnoteReference w:id="502"/>
      </w:r>
      <w:r>
        <w:rPr>
          <w:rFonts w:ascii="Amiri" w:hAnsi="Amiri" w:eastAsia="Amiri" w:cs="Amiri"/>
          <w:color w:val="111111"/>
          <w:sz w:val="28"/>
          <w:sz w:val="28"/>
          <w:szCs w:val="28"/>
          <w:rtl w:val="true"/>
          <w:lang w:bidi="ar-SA"/>
        </w:rPr>
        <w:t>، ويحتمل كونه مع إعادته كما صرّح به جماعة</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الإخلال بالمنذور عمداً يوجب الحنث وانحلال النذر كاليمين فلا يجب حينئذٍ القضاء؛ لفوات وقت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وإلحاق المؤقت بالنذر على المؤقت بأصل الشرع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عجز الناذر عن المشي حجّ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عجز ناذر المشي عنه فحج راكباً وقع حجه عن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عليه جبر الفائت؟ فيه أقوال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وجوبه، ذهب إليه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الجنيد </w:t>
      </w:r>
      <w:r>
        <w:rPr>
          <w:rStyle w:val="FootnoteAnchor"/>
          <w:rtl w:val="true"/>
        </w:rPr>
        <w:footnoteReference w:id="504"/>
      </w:r>
      <w:r>
        <w:rPr>
          <w:rFonts w:ascii="Amiri" w:hAnsi="Amiri" w:eastAsia="Amiri" w:cs="Amiri"/>
          <w:color w:val="111111"/>
          <w:sz w:val="28"/>
          <w:sz w:val="28"/>
          <w:szCs w:val="28"/>
          <w:rtl w:val="true"/>
          <w:lang w:bidi="ar-SA"/>
        </w:rPr>
        <w:t xml:space="preserve">وأكثر المتأخّرين؛ للأصل، وسقوط وجوب المشي بالعجز عنه فلا يجب بدله، كما لو نذر أن يصلّي قائماً فعجز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يصلّي قاعداً بغير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رجلاً نذر أن يمشي في حجّ أن يركب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غني عن تعذيب هذا نفسه</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ولم يأمره بسياق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سأله عن مثله فأجابه بذبح بقرة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أشيء واجب؟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 جعل اللّه شيئاً فبلغ جهده فليس عليه شيء</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يسوق بدنة وجوباً ذهب إليه الشيخ في النهاية والخلاف </w:t>
      </w:r>
      <w:r>
        <w:rPr>
          <w:rStyle w:val="FootnoteAnchor"/>
          <w:rtl w:val="true"/>
        </w:rPr>
        <w:footnoteReference w:id="507"/>
      </w:r>
      <w:r>
        <w:rPr>
          <w:rFonts w:ascii="Amiri" w:hAnsi="Amiri" w:eastAsia="Amiri" w:cs="Amiri"/>
          <w:color w:val="111111"/>
          <w:sz w:val="28"/>
          <w:sz w:val="28"/>
          <w:szCs w:val="28"/>
          <w:rtl w:val="true"/>
          <w:lang w:bidi="ar-SA"/>
        </w:rPr>
        <w:t xml:space="preserve">لما روي أنّ أُخت عقبة بن عامر نذرت أن تحجّ ماشية فسئل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تطيق ذلك </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 ولتهد بدنةً</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نذر نذراً أن يمشي إلى بيت اللّه ثمّ عجز عن أن يمشي فليركب وليسق بدنة إذا عرف اللّه منه الجهد</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والفرق بين الحجّ والصلاة أن الصلاة لا مدخل للجبر فيها بالمال، بخلاف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المتأخّرين حملوا الجبر المذكور على الاستحباب جمعاً بينه وبين الخبر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مطلقاً توقع المكنة، وإن كان معيّنا سقط الحجّ أصلاً؛ للعجز عن المنذور، فإنّه الحجّ ماشياً لا الحجّ مطلقاً، فيسقط لاستحالة التكليف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bookmarkStart w:id="176" w:name="pg11065_85999"/>
    </w:p>
    <w:p>
      <w:pPr>
        <w:pStyle w:val="Heading5"/>
        <w:numPr>
          <w:ilvl w:val="4"/>
          <w:numId w:val="1"/>
        </w:numPr>
        <w:rPr/>
      </w:pPr>
      <w:bookmarkStart w:id="177" w:name="__RefHeading___Toc4037027_1067777946"/>
      <w:bookmarkStart w:id="178" w:name="_Toc64"/>
      <w:bookmarkEnd w:id="176"/>
      <w:bookmarkEnd w:id="177"/>
      <w:r>
        <w:rPr>
          <w:rtl w:val="true"/>
        </w:rPr>
        <w:t>لو نذر أن يحج راكباً فمشى</w:t>
      </w:r>
      <w:bookmarkEnd w:id="1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ويحنث لو نذر أن يحجّ راكباً فمشى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اختيار ابن إدريس</w:t>
      </w:r>
      <w:r>
        <w:rPr>
          <w:rStyle w:val="FootnoteAnchor"/>
          <w:rtl w:val="true"/>
        </w:rPr>
        <w:footnoteReference w:id="511"/>
      </w:r>
      <w:r>
        <w:rPr>
          <w:rFonts w:ascii="Amiri" w:hAnsi="Amiri" w:eastAsia="Amiri" w:cs="Amiri"/>
          <w:color w:val="111111"/>
          <w:sz w:val="28"/>
          <w:sz w:val="28"/>
          <w:szCs w:val="28"/>
          <w:rtl w:val="true"/>
          <w:lang w:bidi="ar-SA"/>
        </w:rPr>
        <w:t xml:space="preserve">، والعلّامة في حجّ القواعد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في نذرها سقوط الوصف خاصّة</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أقوى؛ لما مرّ، ولصحيحة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جعل عليه مشياً إلى بيت اللّه فلم يستطع،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يحجّ راكباً</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المصنّف وجماعة أطلقوا الحكم بالحجّ راكباً مع السياق وعدمه من غير فرق بين المعين والمطلق</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الشهيد في الشرح أنّ مرادهم الإطلاق؛ لأنّه ذكر التفصيل قولاً لا بن إدريس</w:t>
      </w:r>
      <w:r>
        <w:rPr>
          <w:rStyle w:val="FootnoteAnchor"/>
          <w:rtl w:val="true"/>
        </w:rPr>
        <w:footnoteReference w:id="516"/>
      </w:r>
      <w:r>
        <w:rPr>
          <w:rFonts w:ascii="Amiri" w:hAnsi="Amiri" w:eastAsia="Amiri" w:cs="Amiri"/>
          <w:color w:val="111111"/>
          <w:sz w:val="28"/>
          <w:sz w:val="28"/>
          <w:szCs w:val="28"/>
          <w:rtl w:val="true"/>
          <w:lang w:bidi="ar-SA"/>
        </w:rPr>
        <w:t>، وهو أنّ النذر إن كان معيّنا لسنة حجّ راكباً؛ لتعذّر الصفة ويبقى الكلام في الجبر وجوباً أو استحباباً أو عدمه، وإن كان مطلقاً توقع المكنة إلى أن يضيق وقته لظنّ استمرار العجز، فيكون الحكم كذلك، وبه صرّح العلّامة في كتبه</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ويحنث لو نذر أن يحج راكباً فمشى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نذر الحجّ راكباً، فإن جعلناه أفضل من المشي مطلقاً أو في حقّ الناذر فلا إشكال في انعقاده؛ لأنّه حينئذٍ عبادة راجحة وطاعة مقصودة، فإذا التزمها بالنذر لزمت كما لو نذره ماشياً على القول بأفضليّته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جعلنا المشي أفضل مطلقاً أو في حقّ الناذر ففي انعقاد نذر الركوب وجهان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الانعقاد؛ لأنّ الركوب حينئذٍ مرجوح فلا يكون طاعةً فلا ينعقد الوصف، </w:t>
      </w:r>
      <w:bookmarkStart w:id="179" w:name="pg11065_86001"/>
    </w:p>
    <w:p>
      <w:pPr>
        <w:pStyle w:val="Heading5"/>
        <w:numPr>
          <w:ilvl w:val="4"/>
          <w:numId w:val="1"/>
        </w:numPr>
        <w:rPr/>
      </w:pPr>
      <w:bookmarkStart w:id="180" w:name="__RefHeading___Toc4037029_1067777946"/>
      <w:bookmarkStart w:id="181" w:name="_Toc65"/>
      <w:bookmarkEnd w:id="179"/>
      <w:bookmarkEnd w:id="180"/>
      <w:r>
        <w:rPr>
          <w:rtl w:val="true"/>
        </w:rPr>
        <w:t>حکم ناذر المشي في السفينة</w:t>
      </w:r>
      <w:bookmarkEnd w:id="1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ويقف ناذر المشي في السفينة؛ لأنّه أقرب إلى شبه الماشي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الاستحباب؛ لأنّ المشي يسقط هنا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وينعقد أصل الحجّ، ويتخير بين الحجّ راكباً وماشياً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قطع في القواعد</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قطع به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واستقربه في التحرير</w:t>
      </w:r>
      <w:r>
        <w:rPr>
          <w:rStyle w:val="FootnoteAnchor"/>
          <w:rtl w:val="true"/>
        </w:rPr>
        <w:footnoteReference w:id="519"/>
      </w:r>
      <w:r>
        <w:rPr>
          <w:rFonts w:ascii="Amiri" w:hAnsi="Amiri" w:eastAsia="Amiri" w:cs="Amiri"/>
          <w:color w:val="111111"/>
          <w:sz w:val="28"/>
          <w:sz w:val="28"/>
          <w:szCs w:val="28"/>
          <w:rtl w:val="true"/>
          <w:lang w:bidi="ar-SA"/>
        </w:rPr>
        <w:t xml:space="preserve">، وجماعة </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الانعقاد؛ لأنّ المنذور ليس هو الركوب المرجوح خاصّةً بل الحجّ راكباً، ولا شبهة في أنّ الحجّ راكباً فرد من أفراد العبادة الراجحة، بل من أهتها، فلا مانع من انعقاده، والحجّ مجرّداً عن الركوب غير مقصود بالنذر فلا ينعقد مجرّداً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الركوب ليس مرجوحاً مطلقاً، بل بالإضافة إلى المشي على هذا القول، وإلّا فهو عبادة؛ لما فيه من تحمّل المؤونة والإنفاق في سبيل اللّه وإراحة البدن فيتوفّر على العبادة، وكذلك الخلق؛ إذ الأغلب فيمن يتعب السام وسوء الخلق، ومثل هذا أمر مطلوب للشارع وإن كان غيره أرجح منه؛ إذ لا يتوقّف انعقاد العبادة على أن يكون أعلى مراتب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الركوب قد بلغ من المزية إن قال بأفضليته جمع من العلماء، فلا أقلّ من أن يكون عبادة في الجملة، وهذا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فيتعين بالنذر ويلزم بمخالفته الكفّارة في المعين والإعادة في المطلق على نحو ما تقرّر في نذر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ويقف ناذر المشي في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بوجوب الوقوف في مواضع العبور في نهر وسفينة ونحوهما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وجماعة</w:t>
      </w:r>
      <w:r>
        <w:rPr>
          <w:rStyle w:val="FootnoteAnchor"/>
          <w:rtl w:val="true"/>
        </w:rPr>
        <w:footnoteReference w:id="522"/>
      </w:r>
      <w:r>
        <w:rPr>
          <w:rFonts w:ascii="Amiri" w:hAnsi="Amiri" w:eastAsia="Amiri" w:cs="Amiri"/>
          <w:color w:val="111111"/>
          <w:sz w:val="28"/>
          <w:sz w:val="28"/>
          <w:szCs w:val="28"/>
          <w:rtl w:val="true"/>
          <w:lang w:bidi="ar-SA"/>
        </w:rPr>
        <w:t>، منهم المصنّف في باب الحجّ</w:t>
      </w:r>
      <w:r>
        <w:rPr>
          <w:rStyle w:val="FootnoteAnchor"/>
          <w:rtl w:val="true"/>
        </w:rPr>
        <w:footnoteReference w:id="523"/>
      </w:r>
      <w:r>
        <w:rPr>
          <w:rFonts w:ascii="Amiri" w:hAnsi="Amiri" w:eastAsia="Amiri" w:cs="Amiri"/>
          <w:color w:val="111111"/>
          <w:sz w:val="28"/>
          <w:sz w:val="28"/>
          <w:szCs w:val="28"/>
          <w:rtl w:val="true"/>
          <w:lang w:bidi="ar-SA"/>
        </w:rPr>
        <w:t xml:space="preserve">، استناداً إلى رواية السكوني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bookmarkStart w:id="182" w:name="pg11065_86003"/>
    </w:p>
    <w:p>
      <w:pPr>
        <w:pStyle w:val="BookText"/>
        <w:rPr/>
      </w:pPr>
      <w:bookmarkEnd w:id="18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المشي عن ناذره بعد طواف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5"/>
        <w:numPr>
          <w:ilvl w:val="4"/>
          <w:numId w:val="1"/>
        </w:numPr>
        <w:rPr/>
      </w:pPr>
      <w:bookmarkStart w:id="183" w:name="__RefHeading___Toc4037031_1067777946"/>
      <w:bookmarkStart w:id="184" w:name="_Toc66"/>
      <w:bookmarkEnd w:id="183"/>
      <w:r>
        <w:rPr>
          <w:rtl w:val="true"/>
        </w:rPr>
        <w:t>لو نذر أن يمشي إلى بيت اللّه الحرام</w:t>
      </w:r>
      <w:bookmarkEnd w:id="1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أن يمشي إلى بيت اللّه الحرام، انصرف إلى بيت اللّه سبحانه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قول بالبطلان إلّا أن ينوي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رجل نذر أن يمشي إلى البيت فمرّ بالمعبر،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ليقم حتّى يجوزه</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ولأن الواجب على تقدير المشي القيام مع حركة الرجلين فإذا انتفى الثاني لعدم الفائدة بقي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بضعف الرواية، وحمل المشي على المعهود وهو منتف في موضع العبور عادة، وكما سقط الأمر الثاني لعدم الفائدة فكذا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الوجوب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بالاستحباب خروجاً من خلاف الجماعة، وتساهلاً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ويسقط المشي عن ناذره بعد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يسقط عن ناذر الحجّ ماشياً بعد طواف النساء؛ لأنّ به يتم التحلل من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فيه</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النذر للعمرة وجب المشي إلى آخر أفعالها إجماعاً؛ إذ ليس لها إلّا تحلّل واحد وبه يتمّ أفعالها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نذر أن يمشي إلى 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انصرافه إلى مسجد مكة مع وصفه بالحرام فواضح؛ لأنّ بيوت اللّه تعالى وإن تعدّدت إلّا أنه لا يوصف بالحرام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فالأشهر أنّه كذلك لأنّ إطلاقه عليه أغلب، بل هو المتبادر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زائر بيت اللّه وقاصد إلى بيت اللّه وشبه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أمشى إلى بيت اللّه لا حاجّاً ولا معتمراً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ينعقد بصدر الكلام وتلغو 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إشكال ينشأ من كون قصد بيت اللّه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بالبطلان للشيخ في الخلاف</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 جميع المساجد في كونها بيت اللّه ولم يعيّن أحدها فيبطل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بمنع اشتراكها في ذلك عند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يجب أن لا يبطل، بل يجب عليه إتيان أي مسجد شاء، كما لو نذر أن يأتي مسجداً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ينعقد النذر يجب عليه مع الوصول إلى الميقات الحجّ أو العمرة، كما في كلّ داخل عدا ما استثني، وإن كان أحدهم لم يجب عليه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عليه صلاة ركعتين في المسجد على الأقوى؛ لأنّ قصد المسجد في نفسه عبادة؛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إلى مسجد لم يضع رجله على رطب ولا يابس إلّا سبحت إلى الأرضين السابعة</w:t>
      </w:r>
      <w:r>
        <w:rPr>
          <w:rFonts w:eastAsia="Amiri" w:cs="Amiri" w:ascii="Amiri" w:hAnsi="Amiri"/>
          <w:color w:val="111111"/>
          <w:sz w:val="28"/>
          <w:szCs w:val="28"/>
          <w:rtl w:val="true"/>
          <w:lang w:bidi="ar-SA"/>
        </w:rPr>
        <w:t>»</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الأخبار</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أمشى إلى بيت اللّه لا حاجاً ولا معتمراً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أمشي إلى 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كونه حاجّاً أو معتمراً، فقوله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حاجّاً ولا معتمراً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لغواً؛ لوجوب أحدهما من أوّل الكلام فلا يفيده الرجوع عنه بعد تمام النذر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وقوّى الشيخ في المبسوط بطلان النذر </w:t>
      </w:r>
      <w:r>
        <w:rPr>
          <w:rStyle w:val="FootnoteAnchor"/>
          <w:rtl w:val="true"/>
        </w:rPr>
        <w:footnoteReference w:id="529"/>
      </w:r>
      <w:r>
        <w:rPr>
          <w:rFonts w:ascii="Amiri" w:hAnsi="Amiri" w:eastAsia="Amiri" w:cs="Amiri"/>
          <w:color w:val="111111"/>
          <w:sz w:val="28"/>
          <w:sz w:val="28"/>
          <w:szCs w:val="28"/>
          <w:rtl w:val="true"/>
          <w:lang w:bidi="ar-SA"/>
        </w:rPr>
        <w:t>لأنّ المشي إليه بغير أحد النسكين غير مشروع، بل ولا جائز، فلا ينعقد نذره، واللفظ لا يتمّ إلّا بآخره، فكأنه يفيده الآخر قد نذر ما ليس بطاعة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 فإن قصد موضعاً انصرف إلى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يقصد لم ينعقد نذره؛ لأنّ المشي ليس طاعة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استشكل ذلك بأنّ القصد إلى بيت اللّه في نفسه طاعة وإن لم ينضم إليه أحد النسكين، فيكون نذره منعقداً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أحدهما أمر خارج عن النذر، وإنّما يجب بعد بلوغ الميقات، فلا ينافي تركهما صحة النذر، غايته أن يعصي بتركهما من حيث مجاوزته الميقات بغير إحرام لا من حيث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المنذور هو لقاء البيت مقيّداً بكونه غير محرم بأحدهما، وذلك معصية محضة فلا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وجوب الإحرام طارئاً على النذر إنّما ينفع لو لم يقيد النذر بصفة محرّمة، أمّا معه فلا؛ لأنّه بدونها غير مقصود وبها غير مشروع، فالقول بعدم انعقاد النذر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قصد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حاجاً ولا معتمراً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أحدهما غير منذور وإنّما المنذور المشي إلى بيت اللّه تعالى من غير أن يبقى</w:t>
      </w:r>
      <w:r>
        <w:rPr>
          <w:rStyle w:val="FootnoteAnchor"/>
          <w:rtl w:val="true"/>
        </w:rPr>
        <w:footnoteReference w:id="530"/>
      </w:r>
      <w:r>
        <w:rPr>
          <w:rFonts w:ascii="Amiri" w:hAnsi="Amiri" w:eastAsia="Amiri" w:cs="Amiri"/>
          <w:color w:val="111111"/>
          <w:sz w:val="28"/>
          <w:sz w:val="28"/>
          <w:szCs w:val="28"/>
          <w:rtl w:val="true"/>
          <w:lang w:bidi="ar-SA"/>
        </w:rPr>
        <w:t xml:space="preserve">فعل أحدهما بغير النذر، اتجه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وانعقد النذر، ووجب عليه أحدهما عند بلوغ الميقات لا من حيث النذر بل من تحريم مجاوزة الميقات بغير إحرام بأحدهما، مع وجوب مجاوزته للقاء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في غير من يجوز له دخول الحرم غير محرم وإلّا فلا شبهة في انعقاد النذر؛ لعدم المعصية به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أمشي واقتصر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نذر أن يمشي مقتصراً عليه باللفظ، فإن نوى به المشي إلى محلّ معيّن تقيد به، واعتبر في انعقاد النذر حينئذٍ كونه طاعة، كالمشي إلى المسجد، وقضاء حاجة مسلم، وعيادة مريض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أطلق اللفظ ولم يقيّده بالنيّة لم ينعقد؛ لأنّ المنذور حينئذٍ هو المشي المجرّد وهو في نفسه ليس بطاعة، وإنّما يصير عبادةً إذا كان وسيلةً ومقدّمةً إلى طاعة لا مطلقاً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إلى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يتقيد به أعمّ من أن ينعقد </w:t>
      </w:r>
      <w:r>
        <w:rPr>
          <w:rStyle w:val="FootnoteAnchor"/>
          <w:rtl w:val="true"/>
        </w:rPr>
        <w:footnoteReference w:id="531"/>
      </w:r>
      <w:r>
        <w:rPr>
          <w:rFonts w:ascii="Amiri" w:hAnsi="Amiri" w:eastAsia="Amiri" w:cs="Amiri"/>
          <w:color w:val="111111"/>
          <w:sz w:val="28"/>
          <w:sz w:val="28"/>
          <w:szCs w:val="28"/>
          <w:rtl w:val="true"/>
          <w:lang w:bidi="ar-SA"/>
        </w:rPr>
        <w:t>بواسطة النذر أم لا كما قرّرناه</w:t>
      </w:r>
      <w:r>
        <w:rPr>
          <w:rFonts w:eastAsia="Amiri" w:cs="Amiri" w:ascii="Amiri" w:hAnsi="Amiri"/>
          <w:color w:val="111111"/>
          <w:sz w:val="28"/>
          <w:szCs w:val="28"/>
          <w:rtl w:val="true"/>
          <w:lang w:bidi="ar-SA"/>
        </w:rPr>
        <w:t xml:space="preserve">. </w:t>
      </w:r>
      <w:bookmarkStart w:id="185" w:name="pg11065_86009"/>
    </w:p>
    <w:p>
      <w:pPr>
        <w:pStyle w:val="Heading5"/>
        <w:numPr>
          <w:ilvl w:val="4"/>
          <w:numId w:val="1"/>
        </w:numPr>
        <w:rPr/>
      </w:pPr>
      <w:bookmarkStart w:id="186" w:name="__RefHeading___Toc4037033_1067777946"/>
      <w:bookmarkStart w:id="187" w:name="_Toc67"/>
      <w:bookmarkEnd w:id="185"/>
      <w:bookmarkEnd w:id="186"/>
      <w:r>
        <w:rPr>
          <w:rtl w:val="true"/>
        </w:rPr>
        <w:t>لو نذر إن رزق ولداً يحجّ به أو يحج عنه ثمّ مات</w:t>
      </w:r>
      <w:bookmarkEnd w:id="1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نذر إن رزق ولداً يحجّ به أو يحجّ عنه ثمّ مات، حجّ بالولد أو عنه من صلب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نذر إن رزق ولداً يحجّ به أو يحج عنه ثمّ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في هذه المسألة رواية مسمع بن 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 جارية حبلى فنذرت للّه عزّ وجلّ إن ولدت غلاماً أن أحجّه أو أحجّ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نذر للّه عزّ وجلّ في ابن له إن هو أدرك أن يحجّه أو يحجّ عنه، فمات الأب وأدرك الغلام بعد 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الغلام فسأله عن ذلك،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يحج عنه ممّا ترك أبوه</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ولأنّ ذلك طاعة مقدورة للناذر فينعقد نذرها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هذه الصيغة أن يكون الناذر مخيّراً بين أن يحجّ بالولد وبين أن يستنيب من يحجّ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اختار الثاني نوى النائب الحجّ عن الولد؛ عملاً بمقتضى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أحجّ الولد نوى عن نفسه إن كان مميزاً، وإلّا أجزأ الولد إيقاع صورة الحجّ به كما لو صحبه في الحجّ تبرعاً، وقد تقرّر كيفية ذلك في بابه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أخر الأب الفعل إلى أن بلغ الولد فإن اختار الحجّ عنه لم يجزئه عن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أحجّه أجزأه؛ لأنّ ذلك بمنزلة الاستطاعة بالبذل المنذور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مات الأب قبل أن يفعل أحد الأمرين، فإن كان موته قبل التمكّن من أحدهما سقط النذر، وإن كان بعده وجب قضاؤه من أصل تركته؛ لأنّه حقّ مالي تعلّق بتركته، وهو مدلول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ويتخيّر الوصيّ حينئذٍ بين الحجّ بالولد والحجّ عنه، كما كان ذلك للأب ولو اختلفت الأجرة كان كما لو مات وعليه كفّارة مخيّرة، فيخرج عنه أقلّ الأمرين إن لم يتبرع الوارث بالأزيد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الرواية بقاء التخيير من غير تقييد بذلك، وليس منافياً لما سبق؛ لأنّه فرضها هنا فيما لو كان قد أدرك الولد وأمر بالحج عنه بما ترك أبوه، فجاز كونه الفرد المعتبر إخراجه أو انحصار الإرث في الابن ورضاه، أو غير ذلك</w:t>
      </w:r>
      <w:r>
        <w:rPr>
          <w:rFonts w:eastAsia="Amiri" w:cs="Amiri" w:ascii="Amiri" w:hAnsi="Amiri"/>
          <w:color w:val="111111"/>
          <w:sz w:val="28"/>
          <w:szCs w:val="28"/>
          <w:rtl w:val="true"/>
          <w:lang w:bidi="ar-SA"/>
        </w:rPr>
        <w:t xml:space="preserve">. </w:t>
      </w:r>
      <w:bookmarkStart w:id="188" w:name="pg11065_86011"/>
    </w:p>
    <w:p>
      <w:pPr>
        <w:pStyle w:val="Heading5"/>
        <w:numPr>
          <w:ilvl w:val="4"/>
          <w:numId w:val="1"/>
        </w:numPr>
        <w:rPr/>
      </w:pPr>
      <w:bookmarkStart w:id="189" w:name="__RefHeading___Toc4037035_1067777946"/>
      <w:bookmarkStart w:id="190" w:name="_Toc68"/>
      <w:bookmarkEnd w:id="188"/>
      <w:bookmarkEnd w:id="189"/>
      <w:r>
        <w:rPr>
          <w:rtl w:val="true"/>
        </w:rPr>
        <w:t>لو نذر أن يحجّ ولم يكن له مال فحجّ عن غيره</w:t>
      </w:r>
      <w:bookmarkEnd w:id="1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نذر أن يحج ولم يكن له مال فحج عن غيره أجزاً عنهما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اختيار الولد الحجّ عن نفسه بالمال صح أيضاً، وأجزأه على تقدير استطاعته عن فرضه؛ لأنّ متعلّق النذر حجّة بالمال عن نفسه، وذلك لا ينافي كونه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الولد قبل أن يفعل أحد الأمرين بقي الفرد الآخر وهو الحجّ عنه، سواء كان موته قبل تمكنه من الحجّ بنفسه أم لا؛ لأنّ النذر ليس منحصراً في حجه حتّى يعتبر تمكنه في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موته قبل تمكن الأب من أحد الأمرين احتمل السقوط؛ لفوات متعلّق النذر قبل التمكن منه؛ لأنّه أحد الأمرين والباقي منهما غير أحدهما الكلّي وهو خيرة الدروس</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قيل بوجوب الحجّ عنه كان قوياً؛ لأنّ الحجّ عنه متعلّق النذر أيضاً، وهو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ويمنع </w:t>
      </w:r>
      <w:r>
        <w:rPr>
          <w:rStyle w:val="FootnoteAnchor"/>
          <w:rtl w:val="true"/>
        </w:rPr>
        <w:footnoteReference w:id="535"/>
      </w:r>
      <w:r>
        <w:rPr>
          <w:rFonts w:ascii="Amiri" w:hAnsi="Amiri" w:eastAsia="Amiri" w:cs="Amiri"/>
          <w:color w:val="111111"/>
          <w:sz w:val="28"/>
          <w:sz w:val="28"/>
          <w:szCs w:val="28"/>
          <w:rtl w:val="true"/>
          <w:lang w:bidi="ar-SA"/>
        </w:rPr>
        <w:t>اشتراط القدرة على جميع الأفراد المخيّر بينها في وجوب أحدها، كما لو نذر الصدقة بدرهم، فإنّ متعلّقه أمر كلّي، وهو مخيّر في الصدقة بأي درهم اتّفق من ماله، ولو فرض ذهابه إلّا درهماً واحداً وجب الصدقة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نذر أن يحج ولم يكن له مال فحج عن غيره أجزاً عنهما على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بالإجزاء للشيخ </w:t>
      </w:r>
      <w:r>
        <w:rPr>
          <w:rStyle w:val="FootnoteAnchor"/>
          <w:rtl w:val="true"/>
        </w:rPr>
        <w:footnoteReference w:id="536"/>
      </w:r>
      <w:r>
        <w:rPr>
          <w:rFonts w:ascii="Amiri" w:hAnsi="Amiri" w:eastAsia="Amiri" w:cs="Amiri"/>
          <w:color w:val="111111"/>
          <w:sz w:val="28"/>
          <w:sz w:val="28"/>
          <w:szCs w:val="28"/>
          <w:rtl w:val="true"/>
          <w:lang w:bidi="ar-SA"/>
        </w:rPr>
        <w:t xml:space="preserve">؛ استناداً إلى صحيحة رفاعة،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عن رجل حجّ عن غيره، ولم يكن له مال، وعليه نذر أن يحج ماشياً، أ يجزئ عنه عن نذره؟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الأكثر إلى عدم الإجزاء؛ لأنهما سببان مختلفان فلا يجزئ أحدهما عن الآخر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في الحكم من حيث صحّة الرواية، ومخالفتها للقواعد </w:t>
      </w:r>
      <w:bookmarkStart w:id="191" w:name="pg11065_86013"/>
    </w:p>
    <w:p>
      <w:pPr>
        <w:pStyle w:val="Heading4"/>
        <w:numPr>
          <w:ilvl w:val="3"/>
          <w:numId w:val="1"/>
        </w:numPr>
        <w:rPr/>
      </w:pPr>
      <w:bookmarkStart w:id="192" w:name="__RefHeading___Toc4037037_1067777946"/>
      <w:bookmarkStart w:id="193" w:name="_Toc69"/>
      <w:bookmarkEnd w:id="191"/>
      <w:bookmarkEnd w:id="192"/>
      <w:r>
        <w:rPr>
          <w:rtl w:val="true"/>
        </w:rPr>
        <w:t>مسائل الصوم</w:t>
      </w:r>
      <w:bookmarkEnd w:id="193"/>
    </w:p>
    <w:p>
      <w:pPr>
        <w:pStyle w:val="Heading5"/>
        <w:numPr>
          <w:ilvl w:val="4"/>
          <w:numId w:val="1"/>
        </w:numPr>
        <w:rPr/>
      </w:pPr>
      <w:bookmarkStart w:id="194" w:name="__RefHeading___Toc4037039_1067777946"/>
      <w:bookmarkStart w:id="195" w:name="_Toc70"/>
      <w:bookmarkEnd w:id="194"/>
      <w:r>
        <w:rPr>
          <w:rtl w:val="true"/>
        </w:rPr>
        <w:t>لو نذر صوم أيّام معدودة</w:t>
      </w:r>
      <w:bookmarkEnd w:id="1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صوم أيّام معدودة كان مخيراً بين التتابع والتفريق إلّا مع شرط التتابع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في المختلف على ما إذا عجز عن أداء ما نذره واستمرّ عجزه</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لأنّه مع عجزه عن المنذور واستمرار العجز يسقط النذر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وحملت أيضاً على ما لو نذر الحجّ مطلقاً عنه أو عن غيره، بمعنى أنّه قصد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أولى وإن كان ظاهر الرواية يأبى ذلك؛ لأنّه على تقدير قصده ذلك لا يتقيد إجزاء حجّ النيابة عن النذر بعدم قدرته على مال يحجّ به عن النذر الذي هو مفروض الرواية، إلّا أنّ الغرض بیان الواقع فلا ينافي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نذر صوم أيّام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نذر صوم أيّام معدودة كعشرة أيّام صح أن يصومها متتابعةً ومتفرّقةً لصدق صومها على التقديرين خلافاً لبعض العامّة حيث جعل الإطلاق منزلاً على التتابع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قيد نذره بالتتابع فلا شبهة في لزومه؛ لأنّه وصف راجح في الصوم فيلزم نذره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شرط 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شرط التفريق في النذر لم يتعين وبقي مخيّراً لأنّه حكم بتخييره مطلقاً إلّا مع شرط التتابع، فيدخل في التخيير ما لو شرط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الوجهين في المسألة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ووجهه أن التفريق ليس وصفاً مقصوداً للشارع، بل غايته أن يكون جائزاً، فلا ينعقد نذره، بخلاف التتابع، فإذا صام متتابعاً فقد أتى بما هو الأفضل، كما لو نذر الركوب في الحجّ فمشى على أحد القولين وأجودهما وجوب التفريق عملاً بمقتضى نذره، والكلام فيه كما قرّرناه في الحجّ ماشياً لمن نذر الركوب </w:t>
      </w:r>
      <w:r>
        <w:rPr>
          <w:rStyle w:val="FootnoteAnchor"/>
          <w:rtl w:val="true"/>
        </w:rPr>
        <w:footnoteReference w:id="540"/>
      </w:r>
      <w:r>
        <w:rPr>
          <w:rFonts w:ascii="Amiri" w:hAnsi="Amiri" w:eastAsia="Amiri" w:cs="Amiri"/>
          <w:color w:val="111111"/>
          <w:sz w:val="28"/>
          <w:sz w:val="28"/>
          <w:szCs w:val="28"/>
          <w:rtl w:val="true"/>
          <w:lang w:bidi="ar-SA"/>
        </w:rPr>
        <w:t xml:space="preserve">لأنّ المنذور حقيقة هو الصوم المتفرّق لا نفس </w:t>
      </w:r>
      <w:bookmarkStart w:id="196" w:name="pg11065_86015"/>
    </w:p>
    <w:p>
      <w:pPr>
        <w:pStyle w:val="BookText"/>
        <w:rPr/>
      </w:pPr>
      <w:bookmarkEnd w:id="19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والمبادرة بها أفضل، والتأخير جائز</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4037041_1067777946"/>
      <w:bookmarkStart w:id="198" w:name="_Toc71"/>
      <w:bookmarkEnd w:id="197"/>
      <w:r>
        <w:rPr>
          <w:rtl w:val="true"/>
        </w:rPr>
        <w:t>لا ينعقد نذر الصوم إلّا أن يكون طاعةً</w:t>
      </w:r>
      <w:bookmarkEnd w:id="1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ينعقد نذر الصوم إلّا أن يكون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نذر صوم العيدين أو أحدهما لم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نذر صوم أيّام التشريق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نذرت 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التفريق، ولا شبهة في أنّه عبادة راجحة فينعقد نذره وإن كان غيره من الأفراد أفضل منه؛ إذ لا يشترط في انعقاد نذر عبادة أن يكون أعلى مراتبها، ولأنّ التفريق مرعي شرعاً على بعض الوجوه، فليس هو من الأمور الملغاة في نظر الشارع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فلو صام العشرة متتابعةً حسب له منها خمسة أيّام ولغا بعد كلّ يوم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والمبادرة بها أفضل، والتأخير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استحباب المبادرة؛ لما فيه من المسارعة إلى سبب المغفرة المأمور بها</w:t>
      </w:r>
      <w:r>
        <w:rPr>
          <w:rStyle w:val="FootnoteAnchor"/>
          <w:rtl w:val="true"/>
        </w:rPr>
        <w:footnoteReference w:id="541"/>
      </w:r>
      <w:r>
        <w:rPr>
          <w:rFonts w:ascii="Amiri" w:hAnsi="Amiri" w:eastAsia="Amiri" w:cs="Amiri"/>
          <w:color w:val="111111"/>
          <w:sz w:val="28"/>
          <w:sz w:val="28"/>
          <w:szCs w:val="28"/>
          <w:rtl w:val="true"/>
          <w:lang w:bidi="ar-SA"/>
        </w:rPr>
        <w:t>، وللخروج من خلاف من جعل الأمر المطلق منزلاً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يجوز التأخير؛ لأنّ النذر المطلق وقته العمر، والفور غير واجب على الأصحّ، ويتضيّق عند ظنّ العجز عنه لو أخره حينئذٍ بالموت أو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 الأصحّاب إلى وجوب المبادرة إليه </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ينعقد نذر الصوم إلّا أن يكون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نذر صوم العيدين أو أحدهما لم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ممّا لا خلاف فيه عندنا وعند أكثر العامّة، وذهب بعضهم إلى انعقاد النذر ووجوب صوم يوم آخر مكانه</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صامه خرج عن نذره</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وفساده واضح</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وتحريم صوم أيّام التشريق لا يختصّ بالناسك على الأشهر؛ لعموم النصّ</w:t>
      </w:r>
      <w:r>
        <w:rPr>
          <w:rStyle w:val="FootnoteAnchor"/>
          <w:rtl w:val="true"/>
        </w:rPr>
        <w:footnoteReference w:id="545"/>
      </w:r>
      <w:r>
        <w:rPr>
          <w:rFonts w:ascii="Amiri" w:hAnsi="Amiri" w:eastAsia="Amiri" w:cs="Amiri"/>
          <w:color w:val="111111"/>
          <w:sz w:val="28"/>
          <w:sz w:val="28"/>
          <w:szCs w:val="28"/>
          <w:rtl w:val="true"/>
          <w:lang w:bidi="ar-SA"/>
        </w:rPr>
        <w:t xml:space="preserve">، فيحرم على </w:t>
      </w:r>
      <w:bookmarkStart w:id="199" w:name="pg11065_86017"/>
    </w:p>
    <w:p>
      <w:pPr>
        <w:pStyle w:val="Heading5"/>
        <w:numPr>
          <w:ilvl w:val="4"/>
          <w:numId w:val="1"/>
        </w:numPr>
        <w:rPr/>
      </w:pPr>
      <w:bookmarkStart w:id="200" w:name="__RefHeading___Toc4037043_1067777946"/>
      <w:bookmarkStart w:id="201" w:name="_Toc72"/>
      <w:bookmarkEnd w:id="199"/>
      <w:bookmarkEnd w:id="200"/>
      <w:r>
        <w:rPr>
          <w:rtl w:val="true"/>
        </w:rPr>
        <w:t>لا ينعقد نذر الصوم إذا لم يكن ممكناً</w:t>
      </w:r>
      <w:bookmarkEnd w:id="2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ينعقد إذا لم يكن ممكناً، كما لو نذر صوم يوم قدوم زيد، سواء قدم ليلاً أو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ليلاً فلعدم الشرط، وأمّا نهاراً فلعدم التمكن من صيام اليوم المنذور فيه، وفيه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بمنى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يدلّ إطلاق عبارة المصنّف والأكثر، وخصه العلّامة بالناسك</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فيجوز نذرها لغيره، كما يجوز نذرها لمن ليس بمنى؛ لانتفاء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دليل على اختصاص الحكم بالناسك، إلّا أنّ أكثر الروايات الواردة في ذلك ضعيفة الأسناد، والصحيح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رواية عبد الرحمن بن أبي نجران </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دالاً على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فيقتصر به على موضع الوفاق وهو الناسك، وهذا اعتبار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لا ينعقد إذا لم يكن ممكناً، كما لو نذر صوم يوم قدوم زيد، سواء قدم ليلاً أو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نذر صوم يوم قدوم زيد بعينه ولم ينذره دائماً فالمشهور أنّه لا ينعقد نذره مطلقاً؛ لأنّه إن قدم ليلاً لم يكن قدومه في يوم حتّى ينظر هل يصام أم لا؟ بناءً على أنّ اليوم اسم للنهار خاصّة، كما هو المعروف لغةً </w:t>
      </w:r>
      <w:r>
        <w:rPr>
          <w:rStyle w:val="FootnoteAnchor"/>
          <w:rtl w:val="true"/>
        </w:rPr>
        <w:footnoteReference w:id="548"/>
      </w:r>
      <w:r>
        <w:rPr>
          <w:rFonts w:ascii="Amiri" w:hAnsi="Amiri" w:eastAsia="Amiri" w:cs="Amiri"/>
          <w:color w:val="111111"/>
          <w:sz w:val="28"/>
          <w:sz w:val="28"/>
          <w:szCs w:val="28"/>
          <w:rtl w:val="true"/>
          <w:lang w:bidi="ar-SA"/>
        </w:rPr>
        <w:t xml:space="preserve">وعرفاً، فلم يوجد يوم قدومه وهو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شرط النذر أن يكون يوم قدومه محلاً للصوم ولم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ما ذكرناه من عدم وجود متعلّق النذر أصلاً فضلاً عن أن يكون غير مقدور وإن قدم نهاراً فقد مضى قبل قدومه جزء من النهار، فإن أوجبنا صوم بقية اليوم وجعلناه متعلّق النذر لزم انعقاد نذر صوم بعض يوم، والأصحّاب لا يقولون به، وإن قلنا بوجوب مجموع اليوم لزم تكليف ما لا يطاق؛ لأنّ الجزء الماضي منه لا يقدر الناذر على صومه عن النذر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فرض علمه ليلاً بقدومه نهاراً فبيت النيّة لم يكف أيضاً؛ لعدم حصول الشرط حينئذٍ،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وجه لوجوبه؛ ولأنّ العلم بقدومه إنّما يستند إلى أمارات قد تتخلّف، وقد يكذب الخبر، أو يحصل له مانع من القدوم، والعلم المذكور غير حقيقي وإنّما هو ظن 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على هذا بين أن يقدم والناذر صائم لذلك اليوم ندباً أو عن واجب آخر أو غير ناوٍ للصوم؛ لاشتراك الجميع في المقتضى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الآخر الذي أشار إليه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قدم قبل الزوال ولم يكن الناذر أحدث ما يفسد الصوم ينعقد نذره ويجب عليه صومه؛ لأنّ هذا القدر من النهار قابل للصوم ندباً بل واجباً على بعض الوجوه، فلا مانع من انعقاد نذره، كما لو نذر إكمال صوم اليوم المندوب خصوصاً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قويّ</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يحتمل انعقاده وإن قدم بعد الزوال ولما يحدث ما يفسد الصوم، بناءً على صحة الصوم المندوب حينئذٍ فينعقد نذره ولو كان صائماً ندباً زاد الاحتمال قوة؛ لأنّه حينئذٍ صوم حقيقي مندوب فيكون نذره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بناء الحكم على أن المتنقل إذا نوى الصوم نهاراً هل يكون صائماً من وقت النيّة أم من ابتداء النهار؟ فعلى الأوّل يتجه عدم صحة النذر؛ لأنّ المفهوم من صوم يوم قدومه صوم مجموع اليوم ولم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يصحّ لصدق الصوم في المجموع، واستتباع الباقي للماضي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رجوع الخلاف إلى أمر آخر، وهو أنّ الناذر إذا التزم عبادة وأطلق تسمية الملتزم على ما ينزّل نذره؟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ينزّل على واجب من جنسه؛ لأنّ المنذور واجب فيجعل كالواجب ابتداءً من جهة الشرع؛ لقرب الواجب من الواجب</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على الجائز من جنسه؛ لأنّ لفظ الناذر اقتضى التزام الجائز لا الواجب، فلا معنى لالتزامه ما لم يتناوله لفظه ولعلّ هذا أظهر، وعليه يتفرع مسائل كثيرة، منها المسألة المذكورة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 أصوم يوم قدومه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سقط وجوب اليوم الذي جاء فيه، ووجب صومه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اتّفق ذلك اليوم في رمضان صامه عن رمضان خاصّة، وسقط النذر فيه؛ لأنّه كالمستثنى، ولا يقضيه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نزّلناه</w:t>
      </w:r>
      <w:r>
        <w:rPr>
          <w:rStyle w:val="FootnoteAnchor"/>
          <w:rtl w:val="true"/>
        </w:rPr>
        <w:footnoteReference w:id="550"/>
      </w:r>
      <w:r>
        <w:rPr>
          <w:rFonts w:ascii="Amiri" w:hAnsi="Amiri" w:eastAsia="Amiri" w:cs="Amiri"/>
          <w:color w:val="111111"/>
          <w:sz w:val="28"/>
          <w:sz w:val="28"/>
          <w:szCs w:val="28"/>
          <w:rtl w:val="true"/>
          <w:lang w:bidi="ar-SA"/>
        </w:rPr>
        <w:t>على الواجب لم ينعقد نذر صوم يوم قدومه بعد الزوال قطعاً؛ لأنّ الواجب لا ينعقد حينئذٍ مطلقاً، وقبل الزوال يتجه الانعقاد؛ لأنّ الواجب قد ينعقد حينئذٍ فيما لو أصبح غير ناو للصوم ثمّ نوى القضاء عن رمضان قبل أن يتناول، فإنّ الأقوى صحة صومه حينئذٍ، فليكن في النذر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بعدم صحة الصوم عن الواجب واشتراط تبييت النيّة ليلاً لم يصحّ النذر؛ لعدم صحة الواجب مثله في أثناء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حملناه على ما يصحّ من جنسه صح النذر في الحالين؛ لأنّ الصوم المندوب ينعقد في أثناء النهار مطلقاً على ما تقدم تحقيقه في بابه</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المشهور من عدم صحة تجديده بعد الزوال مطلقاً لا ينعقد النذر لو قدم بعده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يبقى الكلام فيما لو قدم قبل الزوال فإن ألحقناه بما يصحّ وإن كان مندوباً صح، وإن ألحقناه بالواجب وقلنا بصحته صح أيضاً،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الصحة لو علم ليلاً قدومه نهاراً عادةً جاز له نيّته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وجوبه نظر، من العلم العادي الذي يبنى عليه الحكم شرعاً، وجواز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يتجه حينئذٍ وجوب النيّة ليلاً وإن علم مجيئه بعد الزوال؛ لأنّ المنذور مجموع اليوم الذي يقدم فيه وهو يتحقّق بقدومه في جزء من النهار، ويمكن صرف مجموعه إلى النذر بسبب العلم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خيرة الدروس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 اللّه عليّ أن أصوم يوم قدومه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الحكم متفرّع على عدم انعقاد صوم يوم قدومه، فلو كان قد نذر صوم يوم قدومه </w:t>
      </w:r>
      <w:bookmarkStart w:id="202" w:name="pg11065_86023"/>
    </w:p>
    <w:p>
      <w:pPr>
        <w:pStyle w:val="Heading5"/>
        <w:numPr>
          <w:ilvl w:val="4"/>
          <w:numId w:val="1"/>
        </w:numPr>
        <w:rPr/>
      </w:pPr>
      <w:bookmarkStart w:id="203" w:name="__RefHeading___Toc4037045_1067777946"/>
      <w:bookmarkStart w:id="204" w:name="_Toc73"/>
      <w:bookmarkEnd w:id="202"/>
      <w:bookmarkEnd w:id="203"/>
      <w:r>
        <w:rPr>
          <w:rtl w:val="true"/>
        </w:rPr>
        <w:t>لو نذر صوم يوم معيّن فاتّفق في شهر رمضان</w:t>
      </w:r>
      <w:bookmarkEnd w:id="2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اتّفق ذلك يوم عيد أفطره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وجوب قضائه خلاف والأشبه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دائماً، بمعنى صوم ما وافقه من أيّام الأسبوع دائماً، سقط وجوب صوم اليوم الذي جاء فيه؛ لما تقدّم من المانع، ووجب صوم مثل ذلك اليوم فيما بعد؛ لوجود المقتضي لوجوب صومه وهو النذر، وانتفاء المانع؛ لأنّه كان قد نشأ في الأوّل من مضي بعض اليوم الموجب لعدم انعقاد صوم الباقي، وهو منتفٍ فيما بعده؛ لأنّه إذا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فالنذر في قوة التزام صوم يوم الجمعة دائماً، فإذا سقط اليوم الأوّل لعارض بقي الباقي، فيجب نيّة صومه ليلاً كغيره من الواجبات، ويوصف مجموعه بالوجوب ولو قلنا بانعقاد يوم قدومه صحّ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اتّفق ذلك اليوم في رمضان صامه عن رمضان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نذر صوم،يوم معيّن كيوم قدوم زيد أو يوم الخميس فاتّفق في شهر رمضان فالمشهور سقوط النذر فيه، وصومه عن رمضان خاصّة من غير أن يجب عليه قضاؤه؛ لأنّ وجوب شهر رمضان سابق على النذر فلا ينعقد عليه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بناء على عدم صحة نذر الواجب وسيأتي البحث فيه، وتردّد المصنّف في حكمه، وهو خلاف ما جزم به هنا ولو قلنا بصحته كما هو أقوى القولين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صومه بالسببين والنيّة بحالها، إلّا أنّ الفائدة تظهر مع إفطاره عمداً في وجوب كفارتين لرمضان وخلف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اتّفق هذا اليوم المنذور يوم عيد فلا خلاف في وجوب إفطاره؛ لتحريم صومه على كلّ حال، وفي وجوب قضائه قولان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العدم؛ لأنّ وجوب قضائه فرع على صحة نذره، وصحته موقوفة على قبول الزمان للصوم ليكون طاعة، والعيد لا يصحّ صومه شرعاً فلا يدخل تحت النذر فهو متعيّن للإفطار كما أن رمضان متعيّن للصوم بغير النذر فلا يتناولهما النذر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ذهب إليه الشيخ</w:t>
      </w:r>
      <w:r>
        <w:rPr>
          <w:rStyle w:val="FootnoteAnchor"/>
          <w:rtl w:val="true"/>
        </w:rPr>
        <w:footnoteReference w:id="554"/>
      </w:r>
      <w:r>
        <w:rPr>
          <w:rFonts w:ascii="Amiri" w:hAnsi="Amiri" w:eastAsia="Amiri" w:cs="Amiri"/>
          <w:color w:val="111111"/>
          <w:sz w:val="28"/>
          <w:sz w:val="28"/>
          <w:szCs w:val="28"/>
          <w:rtl w:val="true"/>
          <w:lang w:bidi="ar-SA"/>
        </w:rPr>
        <w:t xml:space="preserve">وجماعة </w:t>
      </w:r>
      <w:r>
        <w:rPr>
          <w:rStyle w:val="FootnoteAnchor"/>
          <w:rtl w:val="true"/>
        </w:rPr>
        <w:footnoteReference w:id="555"/>
      </w:r>
      <w:r>
        <w:rPr>
          <w:rFonts w:ascii="Amiri" w:hAnsi="Amiri" w:eastAsia="Amiri" w:cs="Amiri"/>
          <w:color w:val="111111"/>
          <w:sz w:val="28"/>
          <w:sz w:val="28"/>
          <w:szCs w:val="28"/>
          <w:rtl w:val="true"/>
          <w:lang w:bidi="ar-SA"/>
        </w:rPr>
        <w:t>لصحيحة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نذر أن يصوم يوم الجمعة دائماً، فوافق ذلك اليوم يوم عيد فطر أو أضحى أو يوم الجمعة أو أيّام التشريق أو سفراً أو مرضاً، هل عليه صوم ذلك اليوم، أو قضاؤه، أم كيف يصنع يا سيّدي؟ 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وضع اللّه عنه الصيام في هذه الأيّام كلّها، ويصوم يوماً بدل يوم إن شاء اللّه تعالى</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ولأنّ اليوم المعين من الأسبوع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كيوم الإثنين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يتّفق فيه العيد وقد لا يتّفق فيتناوله النذر، بخلاف رمضان، فإنّ وقوعه فيه أمر معلوم؛ فلهذا وقع الاتّفاق على عدم تناوله له حيث لا نقول بصحة نذر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 الرواية بحملها على الاستحباب </w:t>
      </w:r>
      <w:r>
        <w:rPr>
          <w:rStyle w:val="FootnoteAnchor"/>
          <w:rtl w:val="true"/>
        </w:rPr>
        <w:footnoteReference w:id="557"/>
      </w:r>
      <w:r>
        <w:rPr>
          <w:rFonts w:ascii="Amiri" w:hAnsi="Amiri" w:eastAsia="Amiri" w:cs="Amiri"/>
          <w:color w:val="111111"/>
          <w:sz w:val="28"/>
          <w:sz w:val="28"/>
          <w:szCs w:val="28"/>
          <w:rtl w:val="true"/>
          <w:lang w:bidi="ar-SA"/>
        </w:rPr>
        <w:t xml:space="preserve">لأنّه لو كان واجباً لم يعلقه بالمشيئة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بالمحتمل لا بالمتحقّق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لأنّ من جملة المسئول عنه ما يجب قضاؤه قطعاً، وهو أيّام السفر والمرض، والمشيئة كثيراً ما تقع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للتبرّك، وهو اللائق بمقام الجواب عن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مضمون الرواية إشكال من حيث تشريكه في الحكم بين الجمعة وغيرها من المذكورات وغاية الصوم يوم الجمعة أن يكون مكروها، ومكروه العبادة ينعقد نذره؛ الرجحانه في الجملة، فإدخالها في الحكم لا يوافق الوجوب ولا الاستحباب على هذا التقدير، إلّا أن يقال بمشاركة المكروه للمحرم في ذلك</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أنه لو وقع في شهر رمضان من ذلك اليوم المعين أكثر من أربعة جاء في الخامس الوجهان الآتيان في العيد؛ لأنّ الخامس قد يتّفق في شهر رمضان وقد لا يتّفق، كما أن العيد قد يقع في ذلك اليوم وقد لا يقع، بخلاف الأربعة؛ فإنّه لا بدّ منها</w:t>
      </w:r>
      <w:r>
        <w:rPr>
          <w:rFonts w:eastAsia="Amiri" w:cs="Amiri" w:ascii="Amiri" w:hAnsi="Amiri"/>
          <w:color w:val="111111"/>
          <w:sz w:val="28"/>
          <w:szCs w:val="28"/>
          <w:rtl w:val="true"/>
          <w:lang w:bidi="ar-SA"/>
        </w:rPr>
        <w:t xml:space="preserve">. </w:t>
      </w:r>
      <w:bookmarkStart w:id="205" w:name="pg11065_86027"/>
    </w:p>
    <w:p>
      <w:pPr>
        <w:pStyle w:val="Heading5"/>
        <w:numPr>
          <w:ilvl w:val="4"/>
          <w:numId w:val="1"/>
        </w:numPr>
        <w:rPr/>
      </w:pPr>
      <w:bookmarkStart w:id="206" w:name="__RefHeading___Toc4037047_1067777946"/>
      <w:bookmarkStart w:id="207" w:name="_Toc74"/>
      <w:bookmarkEnd w:id="205"/>
      <w:bookmarkEnd w:id="206"/>
      <w:r>
        <w:rPr>
          <w:rtl w:val="true"/>
        </w:rPr>
        <w:t>إذا وجب على ناذر صوم يوم معيّن صوم شهرين متتابعين</w:t>
      </w:r>
      <w:bookmarkEnd w:id="2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وجب على ناذر ذلك اليوم صوم شهرين متتابعين في كفّارة،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 فى الشهر الأوّل من الأيّام عن الكفّارة؛ تحصيلاً للتتابع، فإذا صام من الثاني شيئاً صام ما بقى من الأيّام عن النذر؛ لسقوط التتابع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المتأخّرين يسقط التكليف بالصوم؛ لعدم إمكان التتابع، وينتقل الفرض إلى الإطعام وليس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صيام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النذر، ثمّ لا يسقط به التتابع لا في الشهر الأوّل ولا الأخير؛ لأنّه عذر لا يمكن الاحتراز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ويتساوى في ذلك تقدّم وجوب التكفير على النذر وتأخّره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وجب على ناذر ذلك اليوم صوم شهرين متتابعين في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وجب على ناذر يوم معيّن كيوم الإثنين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يوم قدوم زيد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شهرين متتابعين في كفّارة على وجه التعيين كالمرتبة، ففي تقديم الكفّارة على النذر أو تقديمه عليها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الكفّارة فيما يجب تتابعه على النذر، وذلك في الشهر الأوّل واليوم الأوّل من الثاني بحيث يحصل له شهر ويوم متتابعاً، ويتخيّر فيما بعد ذلك من الشهر الثاني بين صوم اليوم المعين عن الكفّارة وبين صومه عن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الشيخ في المبسوط ؛ محتجاً بأنه يمكن قضاء المعين عن النذر ولا يمكن صوم الكفّارة بدون أن يصومه عنها؛ لفوات التتابع بتخلّل ذلك اليوم</w:t>
      </w:r>
      <w:r>
        <w:rPr>
          <w:rStyle w:val="FootnoteAnchor"/>
          <w:rtl w:val="true"/>
        </w:rPr>
        <w:footnoteReference w:id="558"/>
      </w:r>
      <w:r>
        <w:rPr>
          <w:rFonts w:ascii="Amiri" w:hAnsi="Amiri" w:eastAsia="Amiri" w:cs="Amiri"/>
          <w:color w:val="111111"/>
          <w:sz w:val="28"/>
          <w:sz w:val="28"/>
          <w:szCs w:val="28"/>
          <w:rtl w:val="true"/>
          <w:lang w:bidi="ar-SA"/>
        </w:rPr>
        <w:t>، فيجمع بين الواجبين بصومه عن الكفّارة وقضائه عن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يجب تتابعه، وأما في بقية الشهر الثاني فإنّه يمكن صومه عن كلّ واحد من الواجبين من غير إضرار بالآخر؛ لعدم اشتراط التتابع في الكفّارة حينئذٍ، فيتخيّر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صومه عن النذر ولا تصحّ الكفّارة؛ لأنّ شرطها التتابع وهو غير ممكن؛ لوجوب صوم اليوم المعين عن النذر فينتقل حينئذٍ إلى غير الصوم من الخصال كالإطعام، إقامة </w:t>
      </w:r>
      <w:bookmarkStart w:id="208" w:name="pg11065_86029"/>
    </w:p>
    <w:p>
      <w:pPr>
        <w:pStyle w:val="Heading5"/>
        <w:numPr>
          <w:ilvl w:val="4"/>
          <w:numId w:val="1"/>
        </w:numPr>
        <w:rPr/>
      </w:pPr>
      <w:bookmarkStart w:id="209" w:name="__RefHeading___Toc4037049_1067777946"/>
      <w:bookmarkStart w:id="210" w:name="_Toc75"/>
      <w:bookmarkEnd w:id="208"/>
      <w:bookmarkEnd w:id="209"/>
      <w:r>
        <w:rPr>
          <w:rtl w:val="true"/>
        </w:rPr>
        <w:t>إذا نذر صوماً مطلقاً</w:t>
      </w:r>
      <w:bookmarkEnd w:id="2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نذر صوماً مطلقاً فأقله يوم، وكذا لو نذر صدقة اقتصر على أقلّ ما يتناوله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لتعذّر شرط الصوم مقام 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ابن إدريس</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المتأخّرين، وهو تقديم النذر من غير أن يقطع تتابع الكفّارة؛ لأنّه عذر لا يمكن الاحتراز منه، فكان كأيّام الحيض والمرض والسفر الضروري، سواء في ذلك الشهر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محلّ الخلاف ما إذا كانت الكفّارة معيّنة ككفّارة الظهار وقتل الخطأ، فلو كانت مخيّرة لم يجزئه الصوم وانتقل إلى الإطعام؛ لأنّه لا ضرورة إلى التفريق؛ لإمكان التكفير بالخصلة الأُخرى على تقدير قدرته عليها، وإلّا كانت كالمعيّنة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فرق بين تقدم سبب الكفّارة على النذر وتأخره لاشتراكهما في المقتضي وهو تعيين اليوم للصوم المنذور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يتّجه الفرق لو قلنا بتقديم الكفّارة وقضاء اليوم عن النذر فإنّه على تقدير تقدم النذر يكون قد أدخل على نفسه صوم الشهرين بعد وجوب صوم اليوم المعيّن بالنذر فيجمع بينهما بالقضاء، بخلاف ما إذا تقدمت الكفّارة؛ لأنّه حينئذٍ يكون كالمستثنى كما استثني الواقع في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هنا القضاء أيضاً؛ لأنّ الوقت غير متعيّن لصوم الكفّارة، بخلاف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نذر صوماً مطلقاً فأقله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حقيقةً من الحقائق كالصوم والصلاة والصدقة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لزمه ما يصدق معه تلك الحقيقة وإن كان أقلّ ما يتحقّق به، وذلك صوم يوم في الصوم؛ لأنّه أقلّ ما يتحقّق به الصوم؛ إذ لا يشرع صوم بعض يوم قطعاً، وفي الصدقة به يلزم أقلّ ما يتناوله الاسم، وهو ما يتموّل عادةً كدائق</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موضع،وفاق، وإنّما خالف فيه بعض العامّة فحكم في الصوم بالاجتزاء ببعض يوم </w:t>
      </w:r>
      <w:bookmarkStart w:id="211" w:name="pg11065_86031"/>
    </w:p>
    <w:p>
      <w:pPr>
        <w:pStyle w:val="Heading5"/>
        <w:numPr>
          <w:ilvl w:val="4"/>
          <w:numId w:val="1"/>
        </w:numPr>
        <w:rPr/>
      </w:pPr>
      <w:bookmarkStart w:id="212" w:name="__RefHeading___Toc4037051_1067777946"/>
      <w:bookmarkStart w:id="213" w:name="_Toc76"/>
      <w:bookmarkEnd w:id="211"/>
      <w:bookmarkEnd w:id="212"/>
      <w:r>
        <w:rPr>
          <w:rtl w:val="true"/>
        </w:rPr>
        <w:t>لو نذر الصيام في بلد معيّن</w:t>
      </w:r>
      <w:bookmarkEnd w:id="2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نذر الصيام في بلد معيّن قال الشيخ صام أين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بناءً على صدق اسم الصوم على البعض على بعض الوجوه</w:t>
      </w:r>
      <w:r>
        <w:rPr>
          <w:rStyle w:val="FootnoteAnchor"/>
          <w:rtl w:val="true"/>
        </w:rPr>
        <w:footnoteReference w:id="561"/>
      </w:r>
      <w:r>
        <w:rPr>
          <w:rFonts w:ascii="Amiri" w:hAnsi="Amiri" w:eastAsia="Amiri" w:cs="Amiri"/>
          <w:color w:val="111111"/>
          <w:sz w:val="28"/>
          <w:sz w:val="28"/>
          <w:szCs w:val="28"/>
          <w:rtl w:val="true"/>
          <w:lang w:bidi="ar-SA"/>
        </w:rPr>
        <w:t>، وأوجب في الصدقة خمسة دراهم أو نصف دينار؛ نظراً إلى أنه أقلّ ما يجب من الصدقة في الزكاة</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ومبنى الخلاف على أنّ المعتبر في المنذور أقلّ واجب من جنسه أو أقلّ جائز من جنسه، وقد تقدّم الكلام فيه</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يجب خمسة دراهم أو نصف دينار، وعلى الثاني يجزئ مسمّى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يتّجه على القول بعدم جواز إعطاء المستحق الواحد أقلّ ممّا يجب في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ذلك على وجه الاستحباب، ومن أوجبه منهم أجابوا بأنّ الخلطاء قد يشتركون في نصاب فيجب على أحدهم شيء قليل، فيكفيه أن يتصدق بدائق وما دونه ممّا يتموّل</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حملنا المطلق على الواجب فالأقلّ من الصدقة غير مضبوط جنساً وقدراً، بل الأموال الزكاتية مختلفة،الجنس، وليس لواجبها قيمة مضبوطة، وصدقة الفطرة أيضاً واجبة وليس لها قيمة مضبوطة، فامتنع إجراء هذا القول في الصدقة، وتعيّن اتباع مفهوم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نذر الصيام في بلد معين،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 أين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ما اختاره الشيخ من عدم تعيين المكان</w:t>
      </w:r>
      <w:r>
        <w:rPr>
          <w:rStyle w:val="FootnoteAnchor"/>
          <w:rtl w:val="true"/>
        </w:rPr>
        <w:footnoteReference w:id="565"/>
      </w:r>
      <w:r>
        <w:rPr>
          <w:rFonts w:ascii="Amiri" w:hAnsi="Amiri" w:eastAsia="Amiri" w:cs="Amiri"/>
          <w:color w:val="111111"/>
          <w:sz w:val="28"/>
          <w:sz w:val="28"/>
          <w:szCs w:val="28"/>
          <w:rtl w:val="true"/>
          <w:lang w:bidi="ar-SA"/>
        </w:rPr>
        <w:t>أن الصوم لا يحصل بكونه في مكان دون آخر صفة زائدة على كماله في نفسه، فلا وجه لترجيح إيقاعه في مكان دون آخر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ومنشأ التردّد ممّا ذكر، ومن أنّ المنذور إنّما هو الصوم المقيّد بالمكان، فيجب الوفاء به؛ عملاً بعموم الأمر بالوفاء بالنذر</w:t>
      </w:r>
      <w:r>
        <w:rPr>
          <w:rStyle w:val="FootnoteAnchor"/>
          <w:rtl w:val="true"/>
        </w:rPr>
        <w:footnoteReference w:id="566"/>
      </w:r>
      <w:r>
        <w:rPr>
          <w:rFonts w:ascii="Amiri" w:hAnsi="Amiri" w:eastAsia="Amiri" w:cs="Amiri"/>
          <w:color w:val="111111"/>
          <w:sz w:val="28"/>
          <w:sz w:val="28"/>
          <w:szCs w:val="28"/>
          <w:rtl w:val="true"/>
          <w:lang w:bidi="ar-SA"/>
        </w:rPr>
        <w:t xml:space="preserve">، ولا يتحقّق إلّا بذلك؛ ولأن الصوم المطلق غير منذور حتّى يقال بإجزاء الصوم حيث شاء، ولا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المكان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مزيّة فيه، </w:t>
      </w:r>
      <w:bookmarkStart w:id="214" w:name="pg11065_86033"/>
    </w:p>
    <w:p>
      <w:pPr>
        <w:pStyle w:val="Heading5"/>
        <w:numPr>
          <w:ilvl w:val="4"/>
          <w:numId w:val="1"/>
        </w:numPr>
        <w:rPr/>
      </w:pPr>
      <w:bookmarkStart w:id="215" w:name="__RefHeading___Toc4037053_1067777946"/>
      <w:bookmarkStart w:id="216" w:name="_Toc77"/>
      <w:bookmarkEnd w:id="214"/>
      <w:bookmarkEnd w:id="215"/>
      <w:r>
        <w:rPr>
          <w:rtl w:val="true"/>
        </w:rPr>
        <w:t>لو نذر أن يصوم زماناً أو نذر حيناً</w:t>
      </w:r>
      <w:bookmarkEnd w:id="2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نذر أن يصوم زماناً كان خمسة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نذر حيناً كان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نوى غير ذلك عند النذر لزمه ما 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هو من قبيل نذر المباح، بل هو الصوم المقيد بكونه في المكان المخصوص، ولا شكّ أنه عبادة راجحة، فلا مانع من انعقاده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فمطلق المكان لا يخلو عن المزية، فإنّ الصوم في بعض الأمكنة أشق من بعض فيكون أفضل؛ لأنّ أفضل الأعمّال أحمزها</w:t>
      </w:r>
      <w:r>
        <w:rPr>
          <w:rStyle w:val="FootnoteAnchor"/>
          <w:rtl w:val="true"/>
        </w:rPr>
        <w:footnoteReference w:id="567"/>
      </w:r>
      <w:r>
        <w:rPr>
          <w:rFonts w:ascii="Amiri" w:hAnsi="Amiri" w:eastAsia="Amiri" w:cs="Amiri"/>
          <w:color w:val="111111"/>
          <w:sz w:val="28"/>
          <w:sz w:val="28"/>
          <w:szCs w:val="28"/>
          <w:rtl w:val="true"/>
          <w:lang w:bidi="ar-SA"/>
        </w:rPr>
        <w:t xml:space="preserve">، وبعضها أسهل فيكون قد قصد بتعيينه التخفيف على نفسه، وهو أمر مطلوب شرعاً وعقلاً، والعبادة المقيدة به صالحة للنذر، فيتعين؛ عملاً بالعموم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وللعلّامة قول ثالث بتعيّن ذي المزيّة دون غيره؛ لأنّ المكان ذي المزية راجح فينعقد نذره</w:t>
      </w:r>
      <w:r>
        <w:rPr>
          <w:rStyle w:val="FootnoteAnchor"/>
          <w:rtl w:val="true"/>
        </w:rPr>
        <w:footnoteReference w:id="569"/>
      </w:r>
      <w:r>
        <w:rPr>
          <w:rFonts w:ascii="Amiri" w:hAnsi="Amiri" w:eastAsia="Amiri" w:cs="Amiri"/>
          <w:color w:val="111111"/>
          <w:sz w:val="28"/>
          <w:sz w:val="28"/>
          <w:szCs w:val="28"/>
          <w:rtl w:val="true"/>
          <w:lang w:bidi="ar-SA"/>
        </w:rPr>
        <w:t>، وقد روى الصدوق أن صوم يوم بمكّة كصوم سنة في غيرها</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ولده في الشرح أنّ الإجماع واقع على تعيّن ذي المزية، وإنّما الخلاف في غيره</w:t>
      </w:r>
      <w:r>
        <w:rPr>
          <w:rStyle w:val="FootnoteAnchor"/>
          <w:rtl w:val="true"/>
        </w:rPr>
        <w:footnoteReference w:id="571"/>
      </w:r>
      <w:r>
        <w:rPr>
          <w:rFonts w:ascii="Amiri" w:hAnsi="Amiri" w:eastAsia="Amiri" w:cs="Amiri"/>
          <w:color w:val="111111"/>
          <w:sz w:val="28"/>
          <w:sz w:val="28"/>
          <w:szCs w:val="28"/>
          <w:rtl w:val="true"/>
          <w:lang w:bidi="ar-SA"/>
        </w:rPr>
        <w:t>، ولا يخلو هذه الدعوى من نظر، والأقوى تعينه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نذر أن يصوم زماناً كان خمسة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الحين والزمان والوقت وأشباهها من الأوقات المبهمة الصالحة لغةً وعرفاً للقليل والكثير، فكان حقّ ناذر صومه أن يكتفي بصوم يوم، ولكن روى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رجل نذر أن يصوم زماناً،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الزمان خمسة أشهر، والحين ستّة أشهر؛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bookmarkStart w:id="217" w:name="pg11065_86035"/>
    </w:p>
    <w:p>
      <w:pPr>
        <w:pStyle w:val="Heading4"/>
        <w:numPr>
          <w:ilvl w:val="3"/>
          <w:numId w:val="1"/>
        </w:numPr>
        <w:rPr/>
      </w:pPr>
      <w:bookmarkStart w:id="218" w:name="__RefHeading___Toc4037055_1067777946"/>
      <w:bookmarkStart w:id="219" w:name="_Toc78"/>
      <w:bookmarkEnd w:id="217"/>
      <w:bookmarkEnd w:id="218"/>
      <w:r>
        <w:rPr>
          <w:rtl w:val="true"/>
        </w:rPr>
        <w:t>مسائل الصلاة</w:t>
      </w:r>
      <w:bookmarkEnd w:id="219"/>
    </w:p>
    <w:p>
      <w:pPr>
        <w:pStyle w:val="Heading5"/>
        <w:numPr>
          <w:ilvl w:val="4"/>
          <w:numId w:val="1"/>
        </w:numPr>
        <w:rPr/>
      </w:pPr>
      <w:bookmarkStart w:id="220" w:name="__RefHeading___Toc4037057_1067777946"/>
      <w:bookmarkStart w:id="221" w:name="_Toc79"/>
      <w:bookmarkEnd w:id="220"/>
      <w:r>
        <w:rPr>
          <w:rtl w:val="true"/>
        </w:rPr>
        <w:t>إذا نذر صلاة فأقل ما يجزئه ركعتان</w:t>
      </w:r>
      <w:bookmarkEnd w:id="2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صلاة، فأقل ما يجزئه ركعتان وقيل ركعة،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الربيع الشامي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رجل قال اللّه عليّ أن أصوم حيناً، وذلك في شكر،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أتي أبي في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ستّة أشهر،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ستّة أشهر</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وحال السكوني معلوم</w:t>
      </w:r>
      <w:r>
        <w:rPr>
          <w:rStyle w:val="FootnoteAnchor"/>
          <w:rtl w:val="true"/>
        </w:rPr>
        <w:footnoteReference w:id="574"/>
      </w:r>
      <w:r>
        <w:rPr>
          <w:rFonts w:ascii="Amiri" w:hAnsi="Amiri" w:eastAsia="Amiri" w:cs="Amiri"/>
          <w:color w:val="111111"/>
          <w:sz w:val="28"/>
          <w:sz w:val="28"/>
          <w:szCs w:val="28"/>
          <w:rtl w:val="true"/>
          <w:lang w:bidi="ar-SA"/>
        </w:rPr>
        <w:t xml:space="preserve">، وفي طريق الثانية جهالة، إلّا أنّ الشيخ عمل بمضمونها </w:t>
      </w:r>
      <w:r>
        <w:rPr>
          <w:rStyle w:val="FootnoteAnchor"/>
          <w:rtl w:val="true"/>
        </w:rPr>
        <w:footnoteReference w:id="575"/>
      </w:r>
      <w:r>
        <w:rPr>
          <w:rFonts w:ascii="Amiri" w:hAnsi="Amiri" w:eastAsia="Amiri" w:cs="Amiri"/>
          <w:color w:val="111111"/>
          <w:sz w:val="28"/>
          <w:sz w:val="28"/>
          <w:szCs w:val="28"/>
          <w:rtl w:val="true"/>
          <w:lang w:bidi="ar-SA"/>
        </w:rPr>
        <w:t>، وتبعه الأصحّاب حتّى لا يعلم فيه مخالف هذا كلّه إذا لم ينو شيئاً غير ذلك، وإلّا فالمعتبر ما نواه؛ لأنّ النذر واليمين يتقيّدان</w:t>
      </w:r>
      <w:r>
        <w:rPr>
          <w:rStyle w:val="FootnoteAnchor"/>
          <w:rtl w:val="true"/>
        </w:rPr>
        <w:footnoteReference w:id="576"/>
      </w:r>
      <w:r>
        <w:rPr>
          <w:rFonts w:ascii="Amiri" w:hAnsi="Amiri" w:eastAsia="Amiri" w:cs="Amiri"/>
          <w:color w:val="111111"/>
          <w:sz w:val="28"/>
          <w:sz w:val="28"/>
          <w:szCs w:val="28"/>
          <w:rtl w:val="true"/>
          <w:lang w:bidi="ar-SA"/>
        </w:rPr>
        <w:t>بالنيّة، مضافاً إلى مطابقة اللغة لما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نذر صلاة، فأقل ما يجزئه ركعتان وقيل ركعة،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بوجوب الركعتين فصاعداً للشيخ في المبسوط والخلاف</w:t>
      </w:r>
      <w:r>
        <w:rPr>
          <w:rStyle w:val="FootnoteAnchor"/>
          <w:rtl w:val="true"/>
        </w:rPr>
        <w:footnoteReference w:id="577"/>
      </w:r>
      <w:r>
        <w:rPr>
          <w:rFonts w:ascii="Amiri" w:hAnsi="Amiri" w:eastAsia="Amiri" w:cs="Amiri"/>
          <w:color w:val="111111"/>
          <w:sz w:val="28"/>
          <w:sz w:val="28"/>
          <w:szCs w:val="28"/>
          <w:rtl w:val="true"/>
          <w:lang w:bidi="ar-SA"/>
        </w:rPr>
        <w:t xml:space="preserve">نظراً إلى أنّها أقلّ الصلوات المعهودة الغالبة والركعة نادرة؛ إذ لم تشرع إلّا فى الوتر، وقد روى ابن مسعود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البتيراء</w:t>
      </w:r>
      <w:r>
        <w:rPr>
          <w:rStyle w:val="FootnoteAnchor"/>
          <w:rtl w:val="true"/>
        </w:rPr>
        <w:footnoteReference w:id="578"/>
      </w:r>
      <w:r>
        <w:rPr>
          <w:rFonts w:ascii="Amiri" w:hAnsi="Amiri" w:eastAsia="Amiri" w:cs="Amiri"/>
          <w:color w:val="111111"/>
          <w:sz w:val="28"/>
          <w:sz w:val="28"/>
          <w:szCs w:val="28"/>
          <w:rtl w:val="true"/>
          <w:lang w:bidi="ar-SA"/>
        </w:rPr>
        <w:t>، يعني الركعة الواحدة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بإجزاء الواحدة لابن إدريس</w:t>
      </w:r>
      <w:r>
        <w:rPr>
          <w:rStyle w:val="FootnoteAnchor"/>
          <w:rtl w:val="true"/>
        </w:rPr>
        <w:footnoteReference w:id="579"/>
      </w:r>
      <w:r>
        <w:rPr>
          <w:rFonts w:ascii="Amiri" w:hAnsi="Amiri" w:eastAsia="Amiri" w:cs="Amiri"/>
          <w:color w:val="111111"/>
          <w:sz w:val="28"/>
          <w:sz w:val="28"/>
          <w:szCs w:val="28"/>
          <w:rtl w:val="true"/>
          <w:lang w:bidi="ar-SA"/>
        </w:rPr>
        <w:t>، واستحسنه المصنّف وجماعة</w:t>
      </w:r>
      <w:r>
        <w:rPr>
          <w:rStyle w:val="FootnoteAnchor"/>
          <w:rtl w:val="true"/>
        </w:rPr>
        <w:footnoteReference w:id="580"/>
      </w:r>
      <w:r>
        <w:rPr>
          <w:rFonts w:ascii="IRNazanin" w:hAnsi="IRNazanin" w:eastAsia="IRNazanin"/>
          <w:color w:val="111111"/>
          <w:sz w:val="28"/>
          <w:sz w:val="28"/>
          <w:szCs w:val="28"/>
          <w:rtl w:val="true"/>
          <w:lang w:bidi="fa-IR"/>
        </w:rPr>
        <w:t>، للتعبد بها شرعاً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بني الخلاف على ما تقدّم من أنّ المعتبر هل هو أقلّ واجب أو أقلّ صحيح؟ </w:t>
      </w:r>
      <w:r>
        <w:rPr>
          <w:rStyle w:val="FootnoteAnchor"/>
          <w:rtl w:val="true"/>
        </w:rPr>
        <w:footnoteReference w:id="581"/>
      </w:r>
      <w:r>
        <w:rPr>
          <w:rFonts w:ascii="Amiri" w:hAnsi="Amiri" w:eastAsia="Amiri" w:cs="Amiri"/>
          <w:color w:val="111111"/>
          <w:sz w:val="28"/>
          <w:sz w:val="28"/>
          <w:szCs w:val="28"/>
          <w:rtl w:val="true"/>
          <w:lang w:bidi="ar-SA"/>
        </w:rPr>
        <w:t>فعلى الأوّل الأوّل، وعلى الثاني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ويتفرّع على ذلك أيضاً وجوب الصلاة قائماً أو يجوز ولو جالساً؛ لجوازه في النافلة دون الواجبة اختياراً، ووجوب السورة عند من أوجبها في الواجبة </w:t>
      </w:r>
      <w:r>
        <w:rPr>
          <w:rStyle w:val="FootnoteAnchor"/>
          <w:rtl w:val="true"/>
        </w:rPr>
        <w:footnoteReference w:id="582"/>
      </w:r>
      <w:r>
        <w:rPr>
          <w:rFonts w:ascii="Amiri" w:hAnsi="Amiri" w:eastAsia="Amiri" w:cs="Amiri"/>
          <w:color w:val="111111"/>
          <w:sz w:val="28"/>
          <w:sz w:val="28"/>
          <w:szCs w:val="28"/>
          <w:rtl w:val="true"/>
          <w:lang w:bidi="ar-SA"/>
        </w:rPr>
        <w:t>، إلى غير ذلك من الجهات التي يفترق فيها الواجب والصحيح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صلاتها على الراحلة، وإلى غير القبلة راكباً أو ماشياً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صرّح في نذره أو نوى أحد هذه الوجوه المشروعة فلا إشكال في الانعقاد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 العدول حينئذٍ إلى الأعلى الوجهان، والأجود اتباع القيد المنذور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فأقلّ ما يجزئه 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صلّى أزيد من ركعتين صحّ، وهو كذلك مع إتيانه بهيئة مشروعة في الواجب أو الندب على الوجهين، كالثلاث والأربع بتشهدين وتسليم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يجزئ إلّا ركعتان؛ لأنّ المنذور نفل صار واجباً، ولم يتعبد في النوافل إلّا بالركعتين غير ما نصّ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جداً؛ لمنع المقدّمتين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فصل بين الأزيد من الركعتين بالتسليم ففي شرعيّة ما بعد الركعتين بنيّة النذر </w:t>
      </w:r>
      <w:r>
        <w:rPr>
          <w:rStyle w:val="FootnoteAnchor"/>
          <w:rtl w:val="true"/>
        </w:rPr>
        <w:footnoteReference w:id="583"/>
      </w:r>
      <w:r>
        <w:rPr>
          <w:rFonts w:ascii="Amiri" w:hAnsi="Amiri" w:eastAsia="Amiri" w:cs="Amiri"/>
          <w:color w:val="111111"/>
          <w:sz w:val="28"/>
          <w:sz w:val="28"/>
          <w:szCs w:val="28"/>
          <w:rtl w:val="true"/>
          <w:lang w:bidi="ar-SA"/>
        </w:rPr>
        <w:t>و جهان، من سقوط الفرض بالركعتين فلا وجه للوجوب، ومن جواز كون الواجب أمراً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ودخول بعض أفراده في بعض لا يخرج الزائد عن أن يكون فرداً للكلي وإن جاز تركه، كما في الركعتين والأربع في مواضع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الكلام في التسبيحات المتعددة في الأخيرتين والركوع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يتجه مع قصد الزائد ابتداء</w:t>
      </w:r>
      <w:r>
        <w:rPr>
          <w:rFonts w:eastAsia="Amiri" w:cs="Amiri" w:ascii="Amiri" w:hAnsi="Amiri"/>
          <w:color w:val="111111"/>
          <w:sz w:val="28"/>
          <w:szCs w:val="28"/>
          <w:rtl w:val="true"/>
          <w:lang w:bidi="ar-SA"/>
        </w:rPr>
        <w:t xml:space="preserve">. </w:t>
      </w:r>
      <w:bookmarkStart w:id="222" w:name="pg11065_86040"/>
    </w:p>
    <w:p>
      <w:pPr>
        <w:pStyle w:val="Heading5"/>
        <w:numPr>
          <w:ilvl w:val="4"/>
          <w:numId w:val="1"/>
        </w:numPr>
        <w:rPr/>
      </w:pPr>
      <w:bookmarkStart w:id="223" w:name="__RefHeading___Toc4037059_1067777946"/>
      <w:bookmarkStart w:id="224" w:name="_Toc80"/>
      <w:bookmarkEnd w:id="222"/>
      <w:bookmarkEnd w:id="223"/>
      <w:r>
        <w:rPr>
          <w:rtl w:val="true"/>
        </w:rPr>
        <w:t>لو نذر أن يفعل قربةً ولم يعيّنها</w:t>
      </w:r>
      <w:bookmarkEnd w:id="2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نذر أن يفعل قربةً ولم يعينها كان مخيّراً، إن شاء صام، وإن شاء تصدّق بشيء، وإن شاء صلى ركعتين،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تجزئه ركعة</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4037061_1067777946"/>
      <w:bookmarkStart w:id="226" w:name="_Toc81"/>
      <w:bookmarkEnd w:id="225"/>
      <w:r>
        <w:rPr>
          <w:rtl w:val="true"/>
        </w:rPr>
        <w:t>لو نذر الصلاة في وقت مخصوص</w:t>
      </w:r>
      <w:bookmarkEnd w:id="226"/>
    </w:p>
    <w:p>
      <w:pPr>
        <w:pStyle w:val="BookText"/>
        <w:rPr/>
      </w:pPr>
      <w:r>
        <w:rPr>
          <w:rFonts w:ascii="Amiri" w:hAnsi="Amiri" w:eastAsia="Amiri" w:cs="Amiri"/>
          <w:color w:val="111111"/>
          <w:sz w:val="28"/>
          <w:sz w:val="28"/>
          <w:szCs w:val="28"/>
          <w:rtl w:val="true"/>
          <w:lang w:bidi="ar-SA"/>
        </w:rPr>
        <w:t>ولو نذر الصلاة في مسجد معيّن أو مكان معيّن من المسجد لزم؛ لأنّه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نذر الصلاة في مكان لا مزيّة فيه للطاعة على غيره،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وتجب الصلاة، ويجزئ إيقاعها في كلّ مكان وفيه 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نذر الصلاة في وقت مخصوص 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نذر أن يفعل قربةً ولم يعينها كان مخيّراً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القربة اسم لما يتقرّب به العبد إلى اللّه تعالى من أعمال البدن،والمال، فيبرّ ناذرها بالصلاة والصوم، وعيادة المريض، وتشييع الجنازة، وإفشاء السلام، والتصدّق بمسماها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الصلاة المجزئة هنا ما يعتبر في المنذورة بخصوصها من كونها ركعتين أو الاجتزاء بركعة؛ لأنّ المجوّز للركعة هناك يجعلها منفردةً ممّا يتقرب إلى اللّه تعالى، ومن لا يجتزي بها لا يجعلها قربةً منفردةً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مسمع بن عبد الملك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نذر ولم يسمّ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صلى ركعتين، وإن شاء صام يوماً، وإن شاء تصدّق برغيف</w:t>
      </w:r>
      <w:r>
        <w:rPr>
          <w:rFonts w:eastAsia="Amiri" w:cs="Amiri" w:ascii="Amiri" w:hAnsi="Amiri"/>
          <w:color w:val="111111"/>
          <w:sz w:val="28"/>
          <w:szCs w:val="28"/>
          <w:rtl w:val="true"/>
          <w:lang w:bidi="ar-SA"/>
        </w:rPr>
        <w:t>»</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يؤيّد عدم الاجتزاء بالركعة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نذر الصلاة في وقت مخصوص 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 العلماء على أنّ من نذر الصلاة في وقت مخصوص انعقد النذر وتعيّن الوقت، فلا يجزئ فعلها في غيره، سواء كان أدنى منه مزيّةً أم مساوياً أم أعلى</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واختلفوا فيما لو نذر الصلاة في مكان مخصوص هل يتعين مطلقاً كالوقت، أم لا يتعيّن إلّا مع المزية كالمسجد؟ فقيل بالأوّل </w:t>
      </w:r>
      <w:r>
        <w:rPr>
          <w:rStyle w:val="FootnoteAnchor"/>
          <w:rtl w:val="true"/>
        </w:rPr>
        <w:footnoteReference w:id="585"/>
      </w:r>
      <w:r>
        <w:rPr>
          <w:rFonts w:ascii="Amiri" w:hAnsi="Amiri" w:eastAsia="Amiri" w:cs="Amiri"/>
          <w:color w:val="111111"/>
          <w:sz w:val="28"/>
          <w:sz w:val="28"/>
          <w:szCs w:val="28"/>
          <w:rtl w:val="true"/>
          <w:lang w:bidi="ar-SA"/>
        </w:rPr>
        <w:t xml:space="preserve">؛ لما قررناه مراراً من أن المنذور هو الصلاة بقيد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المكان المخصوص</w:t>
      </w:r>
      <w:r>
        <w:rPr>
          <w:rStyle w:val="FootnoteAnchor"/>
          <w:rtl w:val="true"/>
        </w:rPr>
        <w:footnoteReference w:id="586"/>
      </w:r>
      <w:r>
        <w:rPr>
          <w:rFonts w:ascii="Amiri" w:hAnsi="Amiri" w:eastAsia="Amiri" w:cs="Amiri"/>
          <w:color w:val="111111"/>
          <w:sz w:val="28"/>
          <w:sz w:val="28"/>
          <w:szCs w:val="28"/>
          <w:rtl w:val="true"/>
          <w:lang w:bidi="ar-SA"/>
        </w:rPr>
        <w:t>، ولا شبهة في أنّها على هذا الوجه عبادة راجحة وإن كان غيرها أعلى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بالثاني ؛ لأنّ المنذور لا بد فيه من رجحان، ورجحان المكان هو المزية، فإذا انتفت لم يلزم التقيّد بالمكان، وانعقد نذر الصلاة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ما أشرنا إليه من أنّ المنذور ليس هو المكان خاصّة حتّى يرد أنّه لا رجحان فيه، بل الصلاة الواقعة في المكان </w:t>
      </w:r>
      <w:r>
        <w:rPr>
          <w:rStyle w:val="FootnoteAnchor"/>
          <w:rtl w:val="true"/>
        </w:rPr>
        <w:footnoteReference w:id="587"/>
      </w:r>
      <w:r>
        <w:rPr>
          <w:rFonts w:ascii="Amiri" w:hAnsi="Amiri" w:eastAsia="Amiri" w:cs="Amiri"/>
          <w:color w:val="111111"/>
          <w:sz w:val="28"/>
          <w:sz w:val="28"/>
          <w:szCs w:val="28"/>
          <w:rtl w:val="true"/>
          <w:lang w:bidi="ar-SA"/>
        </w:rPr>
        <w:t>، ولا شبهة في رجحانها فينعقد نذرها، كالصلاة المنذورة في الوقت المعيّن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القائلون بتعين الوقت دون المكان بأن الشرع جعل الزمان سبباً للوجوب بخلاف المكان، فإنّه من ضرورة الفعل لا سببية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بأنّه لا يلزم من سببية بعض الأوقات بنص الشارع مزيّة في بعض الصلوات سببية الوقت الذي يعينه الناذر، فإنّ هذا الوقت المعين بالنذر ليس سبباً في وجوب المنذور قطعاً </w:t>
      </w:r>
      <w:r>
        <w:rPr>
          <w:rStyle w:val="FootnoteAnchor"/>
          <w:rtl w:val="true"/>
        </w:rPr>
        <w:footnoteReference w:id="588"/>
      </w:r>
      <w:r>
        <w:rPr>
          <w:rFonts w:ascii="Amiri" w:hAnsi="Amiri" w:eastAsia="Amiri" w:cs="Amiri"/>
          <w:color w:val="111111"/>
          <w:sz w:val="28"/>
          <w:sz w:val="28"/>
          <w:szCs w:val="28"/>
          <w:rtl w:val="true"/>
          <w:lang w:bidi="ar-SA"/>
        </w:rPr>
        <w:t>وإنّما سببه النذر والزمان والمكان أمران عارضان مطلقهما من ضرورات الفعل ومعينهما بتعيين الناذر، فأيّ رابطة بين سببية الوقت للصلوات الواجبة بالأصل وبين الوقت الذي هو بتعيين الناذر؟</w:t>
      </w:r>
    </w:p>
    <w:p>
      <w:pPr>
        <w:pStyle w:val="BookText"/>
        <w:rPr/>
      </w:pPr>
      <w:r>
        <w:rPr>
          <w:rFonts w:ascii="Amiri" w:hAnsi="Amiri" w:eastAsia="Amiri" w:cs="Amiri"/>
          <w:color w:val="111111"/>
          <w:sz w:val="28"/>
          <w:sz w:val="28"/>
          <w:szCs w:val="28"/>
          <w:rtl w:val="true"/>
          <w:lang w:bidi="ar-SA"/>
        </w:rPr>
        <w:t>وأجيب بأن السببية في الوقت حاصلة وإن كان ذلك بالنذر؛ لأنا لا نعني بالسببيّة إلّا توجّه الخطاب إلى المكلّف عند حضور الوقت وهو حاصل هنا، ولا يتصوّر مثل ذلك في المكان إلّا تبعاً للزمان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لأنّ الوقت المعين بالنذر إذا كان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فتوجه الخطاب إلى الناذر بالفعل عند دخول الجمعة ليس على وجه التعيين بل الأمر فيه كالنذر المطلق بالنسبة إلى العمر غايته أنّ هذا مختصّ بالجمع الواقعة في العمر، فيتوجه الخطاب فيه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 توجهه على تقدير تعيين المكان من دون الزمان، بل هنا أقوى؛ لأنّ الخطاب متوجه إليه بسبب صيغة النذر في أن يؤدي الفعل في ذلك المكان ويسعى في تحصيله؛ لقدرته عليه في كلّ وقت بحسب ذاته وإن امتنع بحسب أمر عارض على بعض الوجوه، بخلاف الزمان، فإنّه لا قدرة له على تحصيله، وهما مشتركان في أصل تقييد العبادة المنذورة بهما، فيجب تحصيلها على الوجه الذي عينه؛ عملاً بعموم الأوامر الدالّة على الوفاء بالنذر</w:t>
      </w:r>
      <w:r>
        <w:rPr>
          <w:rStyle w:val="FootnoteAnchor"/>
          <w:rtl w:val="true"/>
        </w:rPr>
        <w:footnoteReference w:id="589"/>
      </w:r>
      <w:r>
        <w:rPr>
          <w:rFonts w:ascii="Amiri" w:hAnsi="Amiri" w:eastAsia="Amiri" w:cs="Amiri"/>
          <w:color w:val="111111"/>
          <w:sz w:val="28"/>
          <w:sz w:val="28"/>
          <w:szCs w:val="28"/>
          <w:rtl w:val="true"/>
          <w:lang w:bidi="ar-SA"/>
        </w:rPr>
        <w:t>على وجهه ؛إذ العبادة الخارجة عن قيدهما غير منذورة، وإنّما المنذور العبادة في ضمن القيد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تقرّر ذلك، فإن قلنا بتعيّن ذي المزية خاصّة لم يصحّ له العدول إلى ما دونه ولا إلى مساویه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ينعقد بالنسبة إلى ما فوقه؟ فيه وجهان نعم؛ لأنّه مأمور بإيقاعها فيه والأمر بالشيء يستلزم النهي عن ضده، والحصولان متضادان؛ لتضاد الأكوان، والنهي في العبادة مفسد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يجوز العدول إلى الأعلى؛ لأنّ نسبة ذي المزية إلى الأعلى كنسبة ما لا مزيّة فيه إليه،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جوّزنا العدول عمّا لا مزية فيه، فكذا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الأوّل بأنه إن أراد بالأمر بإيقاعها فيه مطلقاً فهو عين المتنازع، وإن أراد في حالة ما لم يدلّ على مطلوبهم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 بمنع اتحاد النسبتين؛ لأنّه في المتنازع منعقد في الجملة، وأما ما لا مزيّة فيه لا ينعقد عندهم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النذر تعلّق بالصلاة مشخّصةً بالكون المخصوص مستجمعةً لشرائطه، فلا وجه للعدول عن مقتضاه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أن المكان على هذا الوجه كالمباح فلا ينعقد نذره قد بينا فساده، فإنّ المنذور </w:t>
      </w:r>
      <w:bookmarkStart w:id="227" w:name="pg11065_86045"/>
    </w:p>
    <w:p>
      <w:pPr>
        <w:pStyle w:val="Heading4"/>
        <w:numPr>
          <w:ilvl w:val="3"/>
          <w:numId w:val="1"/>
        </w:numPr>
        <w:rPr/>
      </w:pPr>
      <w:bookmarkStart w:id="228" w:name="__RefHeading___Toc4037063_1067777946"/>
      <w:bookmarkStart w:id="229" w:name="_Toc82"/>
      <w:bookmarkEnd w:id="227"/>
      <w:bookmarkEnd w:id="228"/>
      <w:r>
        <w:rPr>
          <w:rtl w:val="true"/>
        </w:rPr>
        <w:t>مسائل العتق</w:t>
      </w:r>
      <w:bookmarkEnd w:id="2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عتق عبد مسلم لزم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نذر عتق كافر غير معيّن لم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المعين خلاف، والأشبه أنه لا 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هو المكان وإنّما هو العبادة مشخّصةً به، وهي بدونه غير منذورة ولا مقصودة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ترجيح عدم إجزاء فعلها في غيره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نذر عتق عبد مسلم لزم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إشكال في صحة نذر عتق المسلم؛ لأنّه من الطاعات المأثورة والعبادات المهمة، والثواب عليه عتق كلّ عضو من المعتق بعضو من المعتق من النار، كما تقدّم</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الكلام في نذر عتق الكافر، فقد اختلف الأصحّاب فيه على أقوال فذهب الأكثر ومنهم الشيخان في المقنعة </w:t>
      </w:r>
      <w:r>
        <w:rPr>
          <w:rStyle w:val="FootnoteAnchor"/>
          <w:rtl w:val="true"/>
        </w:rPr>
        <w:footnoteReference w:id="591"/>
      </w:r>
      <w:r>
        <w:rPr>
          <w:rFonts w:ascii="Amiri" w:hAnsi="Amiri" w:eastAsia="Amiri" w:cs="Amiri"/>
          <w:color w:val="111111"/>
          <w:sz w:val="28"/>
          <w:sz w:val="28"/>
          <w:szCs w:val="28"/>
          <w:rtl w:val="true"/>
          <w:lang w:bidi="ar-SA"/>
        </w:rPr>
        <w:t xml:space="preserve">وكتابي الأخبار </w:t>
      </w:r>
      <w:r>
        <w:rPr>
          <w:rStyle w:val="FootnoteAnchor"/>
          <w:rtl w:val="true"/>
        </w:rPr>
        <w:footnoteReference w:id="592"/>
      </w:r>
      <w:r>
        <w:rPr>
          <w:rFonts w:ascii="IRNazanin" w:hAnsi="IRNazanin" w:eastAsia="IRNazanin"/>
          <w:color w:val="111111"/>
          <w:sz w:val="28"/>
          <w:sz w:val="28"/>
          <w:szCs w:val="28"/>
          <w:rtl w:val="true"/>
          <w:lang w:bidi="fa-IR"/>
        </w:rPr>
        <w:t>، والمرتضى</w:t>
      </w:r>
      <w:r>
        <w:rPr>
          <w:rStyle w:val="FootnoteAnchor"/>
          <w:rtl w:val="true"/>
        </w:rPr>
        <w:footnoteReference w:id="593"/>
      </w:r>
      <w:r>
        <w:rPr>
          <w:rFonts w:ascii="IRNazanin" w:hAnsi="IRNazanin" w:eastAsia="IRNazanin"/>
          <w:color w:val="111111"/>
          <w:sz w:val="28"/>
          <w:sz w:val="28"/>
          <w:szCs w:val="28"/>
          <w:rtl w:val="true"/>
          <w:lang w:bidi="fa-IR"/>
        </w:rPr>
        <w:t>، والأتباع</w:t>
      </w:r>
      <w:r>
        <w:rPr>
          <w:rStyle w:val="FootnoteAnchor"/>
          <w:rtl w:val="true"/>
        </w:rPr>
        <w:footnoteReference w:id="594"/>
      </w:r>
      <w:r>
        <w:rPr>
          <w:rFonts w:ascii="Amiri" w:hAnsi="Amiri" w:eastAsia="Amiri" w:cs="Amiri"/>
          <w:color w:val="111111"/>
          <w:sz w:val="28"/>
          <w:sz w:val="28"/>
          <w:szCs w:val="28"/>
          <w:rtl w:val="true"/>
          <w:lang w:bidi="ar-SA"/>
        </w:rPr>
        <w:t>، وابن إدريس</w:t>
      </w:r>
      <w:r>
        <w:rPr>
          <w:rStyle w:val="FootnoteAnchor"/>
          <w:rtl w:val="true"/>
        </w:rPr>
        <w:footnoteReference w:id="595"/>
      </w:r>
      <w:r>
        <w:rPr>
          <w:rFonts w:ascii="Amiri" w:hAnsi="Amiri" w:eastAsia="Amiri" w:cs="Amiri"/>
          <w:color w:val="111111"/>
          <w:sz w:val="28"/>
          <w:sz w:val="28"/>
          <w:szCs w:val="28"/>
          <w:rtl w:val="true"/>
          <w:lang w:bidi="ar-SA"/>
        </w:rPr>
        <w:t xml:space="preserve">، 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المنع من عتقه مطلقاً، بنذر وغيره معيّنا وغير معين؛ لأنّه خبيث</w:t>
      </w:r>
      <w:r>
        <w:rPr>
          <w:rStyle w:val="FootnoteAnchor"/>
          <w:rtl w:val="true"/>
        </w:rPr>
        <w:footnoteReference w:id="596"/>
      </w:r>
      <w:r>
        <w:rPr>
          <w:rFonts w:ascii="Amiri" w:hAnsi="Amiri" w:eastAsia="Amiri" w:cs="Amiri"/>
          <w:color w:val="111111"/>
          <w:sz w:val="28"/>
          <w:sz w:val="28"/>
          <w:szCs w:val="28"/>
          <w:rtl w:val="true"/>
          <w:lang w:bidi="ar-SA"/>
        </w:rPr>
        <w:t>وعتقه إنفاق له في سبيل اللّه، وقد نهى اللّه تعالى عن إنفاق الخبيث، والنهي للتحريم فيفسد؛ لأنّه عبادة فنذره كذلك؛ ولأن الكافر لا قربة في عتقه فلا ينعقد نذره؛ إذ لا عتق إلّا ما أريد به وجه اللّه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بصحة نذر عتق الكافر المعيّن للشيخ في النهاية </w:t>
      </w:r>
      <w:r>
        <w:rPr>
          <w:rStyle w:val="FootnoteAnchor"/>
          <w:rtl w:val="true"/>
        </w:rPr>
        <w:footnoteReference w:id="597"/>
      </w:r>
      <w:r>
        <w:rPr>
          <w:rFonts w:ascii="Amiri" w:hAnsi="Amiri" w:eastAsia="Amiri" w:cs="Amiri"/>
          <w:color w:val="111111"/>
          <w:sz w:val="28"/>
          <w:sz w:val="28"/>
          <w:szCs w:val="28"/>
          <w:rtl w:val="true"/>
          <w:lang w:bidi="ar-SA"/>
        </w:rPr>
        <w:t xml:space="preserve">محتجاً عليه برواية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صالح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عبداً له نصرانياً فأسلم حين أعتقه</w:t>
      </w:r>
      <w:r>
        <w:rPr>
          <w:rStyle w:val="FootnoteAnchor"/>
          <w:rtl w:val="true"/>
        </w:rPr>
        <w:footnoteReference w:id="598"/>
      </w:r>
      <w:r>
        <w:rPr>
          <w:rFonts w:ascii="Amiri" w:hAnsi="Amiri" w:eastAsia="Amiri" w:cs="Amiri"/>
          <w:color w:val="111111"/>
          <w:sz w:val="28"/>
          <w:sz w:val="28"/>
          <w:szCs w:val="28"/>
          <w:rtl w:val="true"/>
          <w:lang w:bidi="ar-SA"/>
        </w:rPr>
        <w:t xml:space="preserve">، بحملها على ما لو نذر عتقه، جمعاً بذلك بينها وبين رواية سيف بن عميرة أنه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للمسلم أن يعتق مملوكاً مشركاً؟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بحمل الأولى على النذر والثانية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رواية الجواز دالّة على كافر معيّن خصه به مضافاً إلى أنّ عتق المعين يرجى به إسلامه بخلاف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ضعف هذه الأدلّة، خصوصاً دليل النذر؛ إذ لا إشعار في الروايات بالنذر أصلاً ورأساً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حاجة إليه لضعف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بدون ذلك؛ إذ لا يلزم من المنع من عتق المشرك المنع من عتق الكافر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إنفاق الخبيث </w:t>
      </w:r>
      <w:r>
        <w:rPr>
          <w:rStyle w:val="FootnoteAnchor"/>
          <w:rtl w:val="true"/>
        </w:rPr>
        <w:footnoteReference w:id="600"/>
      </w:r>
      <w:r>
        <w:rPr>
          <w:rFonts w:ascii="Amiri" w:hAnsi="Amiri" w:eastAsia="Amiri" w:cs="Amiri"/>
          <w:color w:val="111111"/>
          <w:sz w:val="28"/>
          <w:sz w:val="28"/>
          <w:szCs w:val="28"/>
          <w:rtl w:val="true"/>
          <w:lang w:bidi="ar-SA"/>
        </w:rPr>
        <w:t>لا تدلّ على النهي عن عتق الكافر بوجه إمّا لاختصاصها بالصدقة الواجبة كما ذكره المفسّرون</w:t>
      </w:r>
      <w:r>
        <w:rPr>
          <w:rStyle w:val="FootnoteAnchor"/>
          <w:rtl w:val="true"/>
        </w:rPr>
        <w:footnoteReference w:id="601"/>
      </w:r>
      <w:r>
        <w:rPr>
          <w:rFonts w:ascii="Amiri" w:hAnsi="Amiri" w:eastAsia="Amiri" w:cs="Amiri"/>
          <w:color w:val="111111"/>
          <w:sz w:val="28"/>
          <w:sz w:val="28"/>
          <w:szCs w:val="28"/>
          <w:rtl w:val="true"/>
          <w:lang w:bidi="ar-SA"/>
        </w:rPr>
        <w:t>، أو لأنّ عتقه إنفاق لماليّته لا لمعتقده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مانع من عتقه، فيصح 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 ذلك محرّراً في كتاب العتق</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ظاهر عبارة المصنّف وغيره</w:t>
      </w:r>
      <w:r>
        <w:rPr>
          <w:rStyle w:val="FootnoteAnchor"/>
          <w:rtl w:val="true"/>
        </w:rPr>
        <w:footnoteReference w:id="603"/>
      </w:r>
      <w:r>
        <w:rPr>
          <w:rFonts w:ascii="Amiri" w:hAnsi="Amiri" w:eastAsia="Amiri" w:cs="Amiri"/>
          <w:color w:val="111111"/>
          <w:sz w:val="28"/>
          <w:sz w:val="28"/>
          <w:szCs w:val="28"/>
          <w:rtl w:val="true"/>
          <w:lang w:bidi="ar-SA"/>
        </w:rPr>
        <w:t>يقتضي أنه لا خلاف في عدم صحة نذر غير المعين، وإنّما الخلاف في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وجهه أنّ غير المعين لا يتصوّر القربة فيه، بل وصف المنذور المطلق بالكفر يشعر بعليّة الوصف في الحكم، وهو منافٍ للقربة؛ لأنّه بمنزلة صلته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نذر عتق رقبة أجزأته الصغيرة والكبيرة، والصحيحة والمعيبة، إذا لم يكن العيب موجباً للعتق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نذر أن لا يبيع مملوكاً لزمه النذر وإن اضطر إلى بيعه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الجواز مع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لكونه كافراً، ولا ريب في تحريمه، بخلاف المعين، فإنه قد يحصل من خصوصيّات بعض الأشخاص ما يوجب ظنّ صلاحه بالعتق كما اتّفق لمن أعتقه عليّ، فيتجه قصد القربة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الحامل على صحة نذر عتق الكافر المعيّن الرواية التي نزّلها الشيخ على النذر، فكأن تخصيص الخلاف به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ولمانع أن يمنع من عدم إمكان فرض القربة في الكافر المطلق، ومن عدم إمكان إسلامه ومن خروجه من عموم أدلة جواز النذر</w:t>
      </w:r>
      <w:r>
        <w:rPr>
          <w:rStyle w:val="FootnoteAnchor"/>
          <w:rtl w:val="true"/>
        </w:rPr>
        <w:footnoteReference w:id="604"/>
      </w:r>
      <w:r>
        <w:rPr>
          <w:rFonts w:ascii="IRNazanin" w:hAnsi="IRNazanin" w:eastAsia="IRNazanin"/>
          <w:color w:val="111111"/>
          <w:sz w:val="28"/>
          <w:sz w:val="28"/>
          <w:szCs w:val="28"/>
          <w:rtl w:val="true"/>
          <w:lang w:bidi="fa-IR"/>
        </w:rPr>
        <w:t xml:space="preserve">ووجوب الوفاء به </w:t>
      </w:r>
      <w:r>
        <w:rPr>
          <w:rStyle w:val="FootnoteAnchor"/>
          <w:rtl w:val="true"/>
        </w:rPr>
        <w:footnoteReference w:id="605"/>
      </w:r>
      <w:r>
        <w:rPr>
          <w:rFonts w:ascii="Amiri" w:hAnsi="Amiri" w:eastAsia="Amiri" w:cs="Amiri"/>
          <w:color w:val="111111"/>
          <w:sz w:val="28"/>
          <w:sz w:val="28"/>
          <w:szCs w:val="28"/>
          <w:rtl w:val="true"/>
          <w:lang w:bidi="ar-SA"/>
        </w:rPr>
        <w:t xml:space="preserve">وصحّة العتق </w:t>
      </w:r>
      <w:r>
        <w:rPr>
          <w:rStyle w:val="FootnoteAnchor"/>
          <w:rtl w:val="true"/>
        </w:rPr>
        <w:footnoteReference w:id="606"/>
      </w:r>
      <w:r>
        <w:rPr>
          <w:rFonts w:ascii="Amiri" w:hAnsi="Amiri" w:eastAsia="Amiri" w:cs="Amiri"/>
          <w:color w:val="111111"/>
          <w:sz w:val="28"/>
          <w:sz w:val="28"/>
          <w:szCs w:val="28"/>
          <w:rtl w:val="true"/>
          <w:lang w:bidi="ar-SA"/>
        </w:rPr>
        <w:t>لقصور ما استدلّوا به على إخراجه من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نذر عتق رقبة أجزأته الصغيرة والكبيرة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الرقبة يتناول جميع ما ذكر، وكذلك يتناول الذكر والأنثى ويختصّ بتمام الشخص فلا يجزئ البعض؛ لعدم صدق اسم الرقبة على البعض لغةٌ ولا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وتقييد المعيب بما إذا لم يكن العيب موجباً للعتق كالمستغنى عنه؛ لأنّ العيب الموجب للعتق يحكم معه بالعتق قبل أن يعتق عن النذر، والبحث في النذر عن عتق الرقيق لا عتق الحرّ، وليس بين الحكم بكونه معيباً وبين انعتاقه أن يحكم فيه بعدم جواز عتقه عن النذر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نذر أن لا يبيع مملوكاً لزمه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نذر عتق كلّ عبد قديم لزمه إعتاق من مضى عليه في ملكه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بعدم جواز بيعه وإن اضطر إليه للشيخ في النهاية</w:t>
      </w:r>
      <w:r>
        <w:rPr>
          <w:rStyle w:val="FootnoteAnchor"/>
          <w:rtl w:val="true"/>
        </w:rPr>
        <w:footnoteReference w:id="607"/>
      </w:r>
      <w:r>
        <w:rPr>
          <w:rFonts w:ascii="Amiri" w:hAnsi="Amiri" w:eastAsia="Amiri" w:cs="Amiri"/>
          <w:color w:val="111111"/>
          <w:sz w:val="28"/>
          <w:sz w:val="28"/>
          <w:szCs w:val="28"/>
          <w:rtl w:val="true"/>
          <w:lang w:bidi="ar-SA"/>
        </w:rPr>
        <w:t xml:space="preserve">وتبعه تلميذه القاضي </w:t>
      </w:r>
      <w:r>
        <w:rPr>
          <w:rStyle w:val="FootnoteAnchor"/>
          <w:rtl w:val="true"/>
        </w:rPr>
        <w:footnoteReference w:id="608"/>
      </w:r>
      <w:r>
        <w:rPr>
          <w:rFonts w:ascii="Amiri" w:hAnsi="Amiri" w:eastAsia="Amiri" w:cs="Amiri"/>
          <w:color w:val="111111"/>
          <w:sz w:val="28"/>
          <w:sz w:val="28"/>
          <w:szCs w:val="28"/>
          <w:rtl w:val="true"/>
          <w:lang w:bidi="ar-SA"/>
        </w:rPr>
        <w:t xml:space="preserve">استناداً إلى رواية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جارية ليس لها منّي مكان ولا ناحية، وهي تحتمل الثمن، إلّا أني كنت حلفت فيها بيمين،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لا أبيعها أبداً، ولي إلى ثمنها حاجةً مع تخفيف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 للّه بقولك</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قصورها عن الدلالة، فإنّ الحاجة إلى ثمنها قد لا تبلغ حدّ الاضطرار إليه مع 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مكان لها مع خفّة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ضعف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فالاعتماد على ما اتّفق عليه من القاعدة المقرّرة في أنّ النذر واليمين لا ينعقدان مع كون خلافهما أرجح في الدين أو الدنيا، ولا مخصص لهذه القاعدة المتّفق عليها إلّا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بالجواز هو الصحيح، وعليه سائر المتأخّرين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نذر عتق كلّ عبد قديم لزمه إعتاق من مضى عليه في ملكه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الحكم مشهور بين الأصحّاب لا نعلم فيه مخالفاً، وربما كان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مروي من طريق ضعيف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البحث فيه في كتاب العتق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والحكم مختصّ بعتق المملوك، فلو نذر الصدقة بالمال القديم ونحو ذلك رجع فيه إلى العرف</w:t>
      </w:r>
      <w:r>
        <w:rPr>
          <w:rFonts w:eastAsia="Amiri" w:cs="Amiri" w:ascii="Amiri" w:hAnsi="Amiri"/>
          <w:color w:val="111111"/>
          <w:sz w:val="28"/>
          <w:szCs w:val="28"/>
          <w:rtl w:val="true"/>
          <w:lang w:bidi="ar-SA"/>
        </w:rPr>
        <w:t xml:space="preserve">. </w:t>
      </w:r>
      <w:bookmarkStart w:id="230" w:name="pg11065_86053"/>
    </w:p>
    <w:p>
      <w:pPr>
        <w:pStyle w:val="Heading4"/>
        <w:numPr>
          <w:ilvl w:val="3"/>
          <w:numId w:val="1"/>
        </w:numPr>
        <w:rPr/>
      </w:pPr>
      <w:bookmarkStart w:id="231" w:name="__RefHeading___Toc4037065_1067777946"/>
      <w:bookmarkStart w:id="232" w:name="_Toc83"/>
      <w:bookmarkEnd w:id="230"/>
      <w:bookmarkEnd w:id="231"/>
      <w:r>
        <w:rPr>
          <w:rtl w:val="true"/>
        </w:rPr>
        <w:t>مسائل الصدقة</w:t>
      </w:r>
      <w:bookmarkEnd w:id="232"/>
    </w:p>
    <w:p>
      <w:pPr>
        <w:pStyle w:val="Heading5"/>
        <w:numPr>
          <w:ilvl w:val="4"/>
          <w:numId w:val="1"/>
        </w:numPr>
        <w:rPr/>
      </w:pPr>
      <w:bookmarkStart w:id="233" w:name="__RefHeading___Toc4037067_1067777946"/>
      <w:bookmarkStart w:id="234" w:name="_Toc84"/>
      <w:bookmarkEnd w:id="233"/>
      <w:r>
        <w:rPr>
          <w:rtl w:val="true"/>
        </w:rPr>
        <w:t>إذا نذر أن يتصدّق واقتصر</w:t>
      </w:r>
      <w:bookmarkEnd w:id="2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يتصدق واقتصر لزمه ما يسمّى صدقةً وإن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قيّده بقدر 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ثمانين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نذر أن يتصدّق واقتصر لزمه ما يسمّى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الصدقة يتناول القليل والكثير من المال فيكتفي مع إطلاقها بما يعدّ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يجزئ الكلمة الطيبة، وتسميتها صدقةً في الأخبار</w:t>
      </w:r>
      <w:r>
        <w:rPr>
          <w:rStyle w:val="FootnoteAnchor"/>
          <w:rtl w:val="true"/>
        </w:rPr>
        <w:footnoteReference w:id="613"/>
      </w:r>
      <w:r>
        <w:rPr>
          <w:rFonts w:ascii="Amiri" w:hAnsi="Amiri" w:eastAsia="Amiri" w:cs="Amiri"/>
          <w:color w:val="111111"/>
          <w:sz w:val="28"/>
          <w:sz w:val="28"/>
          <w:szCs w:val="28"/>
          <w:rtl w:val="true"/>
          <w:lang w:bidi="ar-SA"/>
        </w:rPr>
        <w:t>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فيه والتنبيه على من خالف </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تعيين القدر لو عيّنه في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ثمانين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مستند الحكم رواية أبي بكر الحضر مي قال 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رجل عن رجل مرض فنذر اللّه شكراً إن عافاه اللّه أن يتصدق من ماله بشيء كثير ولم يسم شيئاً، فما تقول؟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يتصدق بثمانين درهماً، فإنّه يجزئه، وذلك بيّن في كتاب اللّه؛ إذ يقول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نَصَرَكُمُ اللّه فِى مَوَاطِنَ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والكثير في كتاب اللّه ثمانون</w:t>
      </w:r>
      <w:r>
        <w:rPr>
          <w:rFonts w:eastAsia="Amiri" w:cs="Amiri" w:ascii="Amiri" w:hAnsi="Amiri"/>
          <w:color w:val="111111"/>
          <w:sz w:val="28"/>
          <w:szCs w:val="28"/>
          <w:rtl w:val="true"/>
          <w:lang w:bidi="ar-SA"/>
        </w:rPr>
        <w:t>»</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مرسل أنه أفتى به المتوكل فى واقعة معللاً بالمواطن أيضاً</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والحكم مختصّ بالنذر، فلا يتعدّى إلى غيره من الإقرار والوصايا ونحوها، وقوفا فيما خالف الأصل على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على ذلك أيضاً في البابين</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بالدراهم المحمول عليها الشرعيّة؛ لأنّ ذلك هو المراد عند إطلاق الشارع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الحمل على المعهود في المعاملة وقت النذر وردّها ابن إدريس إلى ما يتعامل به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 بما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تعذّر التفسير بالموت يرجع إلى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دراهم كانت أم دنانير</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الإطلاق، أما لو قصد نوعاً فلا إشكال في 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مقصور على نذر الشيء الكثير كما هو مورد الرواية، وفي معناه، أو أولى منه نذر دراهم كثيرة، وفي الرواية المرسلة جعل مورد النذر المال كما فرضه المصنّف وجماعة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تعدّيه إلى غير ذلك، كما لو نذر أن يتصدق بثياب كثيرة أو دنانير كثيرة  وجهان، من خروجه عن مورد النصّ المخالف للأصل، ومن أنّ الكثرة إذا ثبتت مقدرة بشيء ثبتت فيما ناسبه، خصوصاً على ما يشعر به التعليل، فإنّه يدلّ على إطلاق الكثير بذلك العدد 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حكم في المختلف </w:t>
      </w:r>
      <w:r>
        <w:rPr>
          <w:rStyle w:val="FootnoteAnchor"/>
          <w:rtl w:val="true"/>
        </w:rPr>
        <w:footnoteReference w:id="620"/>
      </w:r>
      <w:r>
        <w:rPr>
          <w:rFonts w:ascii="IRNazanin" w:hAnsi="IRNazanin" w:eastAsia="IRNazanin"/>
          <w:color w:val="111111"/>
          <w:sz w:val="28"/>
          <w:sz w:val="28"/>
          <w:szCs w:val="28"/>
          <w:rtl w:val="true"/>
          <w:lang w:bidi="fa-IR"/>
        </w:rPr>
        <w:t>و الدروس</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يخلو من نظر؛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لغةً وعرفاً فى غير ذلك العدد، ودعوى أن ذلك تقدير شرعي وهو مقدّم عليهما في موضع المنع والمستند من غير الإجماع لا يخلو من قصور، وإن كانت الرواية الأولى قرينة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خطير، أو جليل، فسره بما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الوصف وإن كان دالاً عرفاً على زيادة على المتموّل إلّا أنه قابل للتأويل بأن المال خطير في نفسه شرعاً؛ لترتب الكفر على مستحلّ القليل منه، وقطع اليد التي قيمتها خمسمائة دينار بربع دينار منه، وغير ذلك، فيرجع إليه في التفسير، كما تقدّم بحثه في الإقرار</w:t>
      </w:r>
      <w:r>
        <w:rPr>
          <w:rStyle w:val="FootnoteAnchor"/>
          <w:rtl w:val="true"/>
        </w:rPr>
        <w:footnoteReference w:id="622"/>
      </w:r>
      <w:r>
        <w:rPr>
          <w:rFonts w:ascii="Amiri" w:hAnsi="Amiri" w:eastAsia="Amiri" w:cs="Amiri"/>
          <w:color w:val="111111"/>
          <w:sz w:val="28"/>
          <w:sz w:val="28"/>
          <w:szCs w:val="28"/>
          <w:rtl w:val="true"/>
          <w:lang w:bidi="ar-SA"/>
        </w:rPr>
        <w:t>لكن هنا له أن يفسّر بما أراده وإن لم يكن قصد شيئاً حالة النذر بخلاف الإقرار، فإن الواجب عليه تفسيره بما يوجب براءة ذمّته بحيث يكون موافقاً للواقع</w:t>
      </w:r>
      <w:r>
        <w:rPr>
          <w:rFonts w:eastAsia="Amiri" w:cs="Amiri" w:ascii="Amiri" w:hAnsi="Amiri"/>
          <w:color w:val="111111"/>
          <w:sz w:val="28"/>
          <w:szCs w:val="28"/>
          <w:rtl w:val="true"/>
          <w:lang w:bidi="ar-SA"/>
        </w:rPr>
        <w:t xml:space="preserve">. </w:t>
      </w:r>
      <w:bookmarkStart w:id="235" w:name="pg11065_86058"/>
    </w:p>
    <w:p>
      <w:pPr>
        <w:pStyle w:val="Heading5"/>
        <w:numPr>
          <w:ilvl w:val="4"/>
          <w:numId w:val="1"/>
        </w:numPr>
        <w:rPr/>
      </w:pPr>
      <w:bookmarkStart w:id="236" w:name="__RefHeading___Toc4037069_1067777946"/>
      <w:bookmarkStart w:id="237" w:name="_Toc85"/>
      <w:bookmarkEnd w:id="235"/>
      <w:bookmarkEnd w:id="236"/>
      <w:r>
        <w:rPr>
          <w:rtl w:val="true"/>
        </w:rPr>
        <w:t>لو نذر الصدقة في موضع معيّن</w:t>
      </w:r>
      <w:bookmarkEnd w:id="2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نذر الصدقة في موضع معيّن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صرفها في غيره أعاد الصدقة بمثلها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مات قبل التعيين قام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 في التعيين، بمعنى أنّ له إحداث التعيين والصدقة بما أراد وإن لم يعلم مراد المورّث؛ لأنّ الواجب في ذمة المورّث أمر كلّي فيتأدى بما يختاره الوارث كما يتأدى بما يختاره المورّث، وكان كما لو نذر الصدقة بمال وأطلق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الناذر قد أقرّ أنّه قصد شيئاً معيّنا فلا إشكال في لزومه في حقّه وحقّ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نذر الصدقة في موضع معيّن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إطلاقه يقتضي عدم الفرق بين ما إذا اشتمل المكان على المزية وعدمه، والأمر فيه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الصدقة والصلاة والصيام أنّ الغرض من الصدقة في المكان المعين الصدقة على أهله، فيكون تعيين المكان في قوّة تعيين المتصدّق عليه، فلا يصحّ العدول عنه وإن كان غيره أفضل منه كما لو نذر الصدقة على شخص معيّن ابتداء، فإنّه لا يجوز العدول عنه إلى غيره، بخلاف الصلاة والصيام، فإنّ العبادة أمر واحد في نفسها وإنّما تتفاضل بالزمان والمكان، فإذا نذرها في مكان لا مزية فيه، فكأنه قد نذرها بوصف مباح أو مرجوح، فلا ينعقد على ما تقرّر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التحقيق يقتضي كون متعلّق النذر في الجميع أمراً راجحاً وهو الصلاة المخصوصة أو الصوم المخصوص أو الصدقة كذلك</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ولابدّ من مراعاة المكان في الصدقة زيادة على أهله، فلا تكفي الصدقة على أهله في غيره على الأصحّ؛ لأنّ المنذور هو الصدقة عليهم في المكان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على 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تعيّن المكان مع عدم المزية أو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عدم اعتباره هنا أيضاً إذا صرف المنذور على أهله بأن خرجوا من المكان فدفعه إليهم خارجه؛ نظراً إلى أنّ العبادة المقصودة هي الصدقة عليهم وقد حصل، وتعيين المكان مع عدم المزية كتعيين المكان للصلاة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بما أشرنا إليه</w:t>
      </w:r>
      <w:r>
        <w:rPr>
          <w:rFonts w:eastAsia="Amiri" w:cs="Amiri" w:ascii="Amiri" w:hAnsi="Amiri"/>
          <w:color w:val="111111"/>
          <w:sz w:val="28"/>
          <w:szCs w:val="28"/>
          <w:rtl w:val="true"/>
          <w:lang w:bidi="ar-SA"/>
        </w:rPr>
        <w:t xml:space="preserve">. </w:t>
      </w:r>
      <w:bookmarkStart w:id="238" w:name="pg11065_86060"/>
    </w:p>
    <w:p>
      <w:pPr>
        <w:pStyle w:val="Heading5"/>
        <w:numPr>
          <w:ilvl w:val="4"/>
          <w:numId w:val="1"/>
        </w:numPr>
        <w:rPr/>
      </w:pPr>
      <w:bookmarkStart w:id="239" w:name="__RefHeading___Toc4037071_1067777946"/>
      <w:bookmarkStart w:id="240" w:name="_Toc86"/>
      <w:bookmarkEnd w:id="238"/>
      <w:bookmarkEnd w:id="239"/>
      <w:r>
        <w:rPr>
          <w:rtl w:val="true"/>
        </w:rPr>
        <w:t>لو نذر أن يتصدق بجميع ما يملكه</w:t>
      </w:r>
      <w:bookmarkEnd w:id="2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نذر أن يتصدق بجميع ما يملكه لزمه النذر، فإن خاف الضرر قوّم ماله، وتصدّق أوّلاً فأولاً، حتّى يعلم أنه قام بقدر ما 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صرفه في غيره عليهم أو على غيرهم لا يقع مجزياً، فيجب إعادته فيه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معيّنا كفّر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الصدقة أهل ذلك المكان ومن حضره، وفي اعتبار فقرهم وجهان أجودهما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لو قصد التعميم أو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نذر أن يتصدق بجميع ما يملكه لزمه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أن من شرط المنذور كونه طاعةً، فلو كان مرجوحاً لم ينعقد</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هذا أن من نذر أن يتصدّق بجميع ماله يلزمه منه ما لا يضر بحاله في الدين ولا في الدنيا، وما أضرّ به أو كان ترك الصدقة به أولى لم ينعقد نذره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حكم المصنّف والجماعة </w:t>
      </w:r>
      <w:r>
        <w:rPr>
          <w:rStyle w:val="FootnoteAnchor"/>
          <w:rtl w:val="true"/>
        </w:rPr>
        <w:footnoteReference w:id="624"/>
      </w:r>
      <w:r>
        <w:rPr>
          <w:rFonts w:ascii="Amiri" w:hAnsi="Amiri" w:eastAsia="Amiri" w:cs="Amiri"/>
          <w:color w:val="111111"/>
          <w:sz w:val="28"/>
          <w:sz w:val="28"/>
          <w:szCs w:val="28"/>
          <w:rtl w:val="true"/>
          <w:lang w:bidi="ar-SA"/>
        </w:rPr>
        <w:t>بأنّ من نذر أن يتصدّق بجميع ما يملكه لزم نذره مطلقاً، فإن لم يخف ضرراً من الصدقة لزمه أن يتصدق به، وإن خاف الضرر قوم ماله، وجاز له التصرف فيه والانتفاع به ويضمن قيمته في ذمّته، ثمّ يتصدّق به على التدريج إلى أن يتمّ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والمستند صحيحة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إذ دخل عليه رجل من موالي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وبكى،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كنت أعطيت اللّه عهداً إن عافاني اللّه من شيء كنت أخافه على نفسي أن أتصدق بجميع ما أملك، وأنّ اللّه عافاني منه، وقد حولت عيالي من منزلي إلى قبة في خراب الأنصار وقد حملت كلّ ما أملك فأنا بائع داري وجميع ما أملك وأتصدق به؟ 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انطلق وقوّم منزلك وجميع متاعك وما تملك بقيمة عادلة واعرف ذلك، ثمّ اعمد إلى صحيفة بيضاء فاكتب فيها جملة ما قومته، ثمّ انطلق إلى أوثق الناس في نفسك، وادفع إليه الصحيفة وأوصه ومره إن حدث بك حدث الموت أن يبيع منزلك وجميع ما تملك فيتصدق به عنك، ثمّ ارجع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منزلك وقم في مالك على ما كنت فيه، فكل أنت وعيالك مثل ما كنت 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انظر إلى كلّ شيء تتصدق به فيما تستقبل من صدقة أو صلة قرابة أو من وجوه البر فاكتب ذلك كلّه وأحصه، فإذا كان رأس السنة فانطلق إلى الرجل الذي وصيت إليه فمره أن يخرج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اكتب فيها جملة ما تصدقت به وأخرجت من صلة قرابة أو برّ في تلك السنة، ثمّ افعل ذلك في كلّ سنة حتّى تفي للّه بجميع ما نذرت فيه، ويبقى لك منزلك ومالك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 ابن رسول اللّه جعلني اللّه فداك</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الخبر كما ترى ظاهر في حصول الضرر على الناذر بالصدقة بجميع ماله،ولم يحكم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ببطلان النذر في شيء منه، وإنّما دفع عنه الضرر بتقويمه على نفسه والصدقة به على التدريج، وهذا حكم خارج عن قاعدة النذر، إلّا أنه لا سبيل إلى ردّه في موضع النصّ؛ لصحة طريقه وتلقي الأصحّاب له بالقبول، فلا تجب الصدقة بما لا تضره الصدقة به عاجلاً، ولا يبطل النذر فيما تضرّه الصدقة بعينه إذا اندفع </w:t>
      </w:r>
      <w:r>
        <w:rPr>
          <w:rStyle w:val="FootnoteAnchor"/>
          <w:rtl w:val="true"/>
        </w:rPr>
        <w:footnoteReference w:id="626"/>
      </w:r>
      <w:r>
        <w:rPr>
          <w:rFonts w:ascii="Amiri" w:hAnsi="Amiri" w:eastAsia="Amiri" w:cs="Amiri"/>
          <w:color w:val="111111"/>
          <w:sz w:val="28"/>
          <w:sz w:val="28"/>
          <w:szCs w:val="28"/>
          <w:rtl w:val="true"/>
          <w:lang w:bidi="ar-SA"/>
        </w:rPr>
        <w:t>الضرر بتقويمه والصدقة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يبقى الكلام فيما خرج عن النص، كما لو لم يكن نذر الصدقة بجميع ماله بل ببعضه، وكان الأولى خلافه والضرر يندفع بتقويمه، فهل يعمل به كما في الرواية أم يبطل النذر؟ وجهان، من مشاركته للمنصوص في المقتضي، وكون كلّ فرد من أفراد ماله على تقدير نذر الجميع منذور الصدقة، ولم ينظر إلى آحاده وإنّما نظر إلى المجموع ورجع فيه إلى التقويم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خروجه عن الأصل فيقتصر فيه على مورده، ولا يلزم من الحكم في الجميع الحكم في الأبعاض؛ لأنّهما غيران وهذا أجود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قيل من الإشكال على انعقاد هذا النذر من حيث إن الصدقة بجميع المال مكروهة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حقّق في بابه</w:t>
      </w:r>
      <w:r>
        <w:rPr>
          <w:rStyle w:val="FootnoteAnchor"/>
          <w:rtl w:val="true"/>
        </w:rPr>
        <w:footnoteReference w:id="627"/>
      </w:r>
      <w:r>
        <w:rPr>
          <w:rFonts w:ascii="Amiri" w:hAnsi="Amiri" w:eastAsia="Amiri" w:cs="Amiri"/>
          <w:color w:val="111111"/>
          <w:sz w:val="28"/>
          <w:sz w:val="28"/>
          <w:szCs w:val="28"/>
          <w:rtl w:val="true"/>
          <w:lang w:bidi="ar-SA"/>
        </w:rPr>
        <w:t xml:space="preserve">، والمكروه لا ينعقد نذره،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الصدقة ما أبقت غنى</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يتصدّق بجميع ما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الفعل فيه بصيغة المستقبل فيشمل المتجدّد، ويلزم منه كون لحوق الضرر وعدم التخلّص منه بالتقويم، بل التقويم ظاهر فيما يملكه حال النذر، والصيغة لا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العدول إلى التقويم لدفع الضرر، وهو ينافي انعقاد النذر، فيرجع الفرع على أصله بالإبطال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المكروه هنا مكروه العبادة، والرجحان معها متحقّق، وإنّما غايتها نقصان ثوابها عن غير المكروه، فلا ينافي انعقاد نذره؛ لأنّه عبادة راجحة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صيغة تملكه فهي كما تصلح للاستقبال تصلح للحال، فهي مشتركة بينهما، والمشترك لا يستعمل في معنييه حقيقةً، بل في أحدهما بالقرينة، وهي هنا موجودة على إرادة الحال، بل صريحة فيه بدليل التقويم الذي لا يمكن فرضه في المستقبل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الضرر مانعاً من انعقاد النذر فحق حيث لا يمكن دفعه بوجه، وهنا أمكن دفعه بالتقويم، فيبقى رجحان الصدقة لا مانع منه، وقد ورد به النصّ الصحيح، فتعين القول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وإطلاق النصّ </w:t>
      </w:r>
      <w:r>
        <w:rPr>
          <w:rStyle w:val="FootnoteAnchor"/>
          <w:rtl w:val="true"/>
        </w:rPr>
        <w:footnoteReference w:id="629"/>
      </w:r>
      <w:r>
        <w:rPr>
          <w:rFonts w:ascii="Amiri" w:hAnsi="Amiri" w:eastAsia="Amiri" w:cs="Amiri"/>
          <w:color w:val="111111"/>
          <w:sz w:val="28"/>
          <w:sz w:val="28"/>
          <w:szCs w:val="28"/>
          <w:rtl w:val="true"/>
          <w:lang w:bidi="ar-SA"/>
        </w:rPr>
        <w:t>يقتضي عدم وجوب تعجيل الصدقة بعين ما لا يضر، بل يكتفى بتدريجها على هذا التقدير مطلقاً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الفتاوى مبنية عليه، وفي بعضها 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بوجوب تعجيل ما لا يضرّه من غير تقويم كان حسناً؛ لأنّ فيه جمعاً بين ما أُطلق من النصّ هنا</w:t>
      </w:r>
      <w:r>
        <w:rPr>
          <w:rStyle w:val="FootnoteAnchor"/>
          <w:rtl w:val="true"/>
        </w:rPr>
        <w:footnoteReference w:id="630"/>
      </w:r>
      <w:r>
        <w:rPr>
          <w:rFonts w:ascii="Amiri" w:hAnsi="Amiri" w:eastAsia="Amiri" w:cs="Amiri"/>
          <w:color w:val="111111"/>
          <w:sz w:val="28"/>
          <w:sz w:val="28"/>
          <w:szCs w:val="28"/>
          <w:rtl w:val="true"/>
          <w:lang w:bidi="ar-SA"/>
        </w:rPr>
        <w:t>وبين القواعد المقرّرة المتّفق عليها في غيره</w:t>
      </w:r>
      <w:r>
        <w:rPr>
          <w:rFonts w:eastAsia="Amiri" w:cs="Amiri" w:ascii="Amiri" w:hAnsi="Amiri"/>
          <w:color w:val="111111"/>
          <w:sz w:val="28"/>
          <w:szCs w:val="28"/>
          <w:rtl w:val="true"/>
          <w:lang w:bidi="ar-SA"/>
        </w:rPr>
        <w:t xml:space="preserve">. </w:t>
      </w:r>
      <w:bookmarkStart w:id="241" w:name="pg11065_86066"/>
    </w:p>
    <w:p>
      <w:pPr>
        <w:pStyle w:val="Heading5"/>
        <w:numPr>
          <w:ilvl w:val="4"/>
          <w:numId w:val="1"/>
        </w:numPr>
        <w:rPr/>
      </w:pPr>
      <w:bookmarkStart w:id="242" w:name="__RefHeading___Toc4037073_1067777946"/>
      <w:bookmarkStart w:id="243" w:name="_Toc87"/>
      <w:bookmarkEnd w:id="241"/>
      <w:bookmarkEnd w:id="242"/>
      <w:r>
        <w:rPr>
          <w:rtl w:val="true"/>
        </w:rPr>
        <w:t>لو نذر أن يخرج شيئاً من ماله في سبيل الخير</w:t>
      </w:r>
      <w:bookmarkEnd w:id="2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نذر أن يخرج شيئاً من ماله في سبيل الخير تصدق به على فقراء المؤمنين، أو في حجّ أو زيارة أو في شيء من مصالح المسلمين</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4037075_1067777946"/>
      <w:bookmarkStart w:id="245" w:name="_Toc88"/>
      <w:bookmarkEnd w:id="244"/>
      <w:r>
        <w:rPr>
          <w:rtl w:val="true"/>
        </w:rPr>
        <w:t>مسائل الهدي</w:t>
      </w:r>
      <w:bookmarkEnd w:id="245"/>
    </w:p>
    <w:p>
      <w:pPr>
        <w:pStyle w:val="Heading5"/>
        <w:numPr>
          <w:ilvl w:val="4"/>
          <w:numId w:val="1"/>
        </w:numPr>
        <w:rPr/>
      </w:pPr>
      <w:bookmarkStart w:id="246" w:name="__RefHeading___Toc4037077_1067777946"/>
      <w:bookmarkStart w:id="247" w:name="_Toc89"/>
      <w:bookmarkEnd w:id="246"/>
      <w:r>
        <w:rPr>
          <w:rtl w:val="true"/>
        </w:rPr>
        <w:t>إذا نذر أن يهدي</w:t>
      </w:r>
      <w:bookmarkEnd w:id="2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يهدي بَدَنةٌ انصرف الإطلاق إلى الكعبة؛ لأنّه الاستعمال الظاهر فى عرف الشرع، ولو نوى منى لزم ولو نذر الهدي إلى غير الموضعين لم ينعقد؛ لأنّه ليس بطاعة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أن يهدي واقتصر انصرف الإطلاق في المهدي إلى النعم، وله أن يهدي أقلّ ما يسمّى من النعم 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أن يهدي ولو بيضة،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ما يجزئ فى الأضحيّة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نذر أن يخرج شيئاً من ماله في سبيل الخير 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هنا ما كان وصلة إلى الخير والثواب، وطريقاً إليه من أنواع القرب، كالصدقة على الفقراء، ومعونة الحاج والزائر والغازي وطالب العلم، وعمارة مسجد أو مدرسة أو رباط أو طريق، أو نحو ذلك من وجوه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وحصر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الخير في الفقراء والمساكين وابن السبيل والغارمين المصلحة والمكاتبين وجعل سبيل الثواب الفقراء والمساكين، ويبدأ بأقاربه،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الغزاة والحجّ والعمرة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اشتراك الثلاثة في تناول كلّ قربة، إلّا أن يقصد الناذر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نذر أن يهدى بَدَنةٌ انصرف الإطلاق إلى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نذر أن يهدي، فإما أن يعيّن الهدي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أو يطلق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التقديرين إمّا أن يعين المكان المهدي فيه، أو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صور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هدياً معيّنا كالبدنة ويعين مكانها، فإن كان المعين مكة ومنى تعيّن إجماعاً؛ لأنّهما محلّ الهدي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عيّن غيرهما ففي تعينه خلاف يأتي الكلام فيه</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يعيّن الهدي ولا يعيّن المكان، فينصرف الإطلاق إلى مكة؛ لأنّها محله شرعاً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مَحِلُّهَا إِلَى الْبَيْتِ الْعَتِيقِ</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هَدْيَا بَلغَ الْكَعْبَةِ</w:t>
      </w:r>
      <w:r>
        <w:rPr>
          <w:rFonts w:eastAsia="Amiri" w:cs="Amiri" w:ascii="Amiri" w:hAnsi="Amiri"/>
          <w:color w:val="111111"/>
          <w:sz w:val="28"/>
          <w:szCs w:val="28"/>
          <w:rtl w:val="true"/>
          <w:lang w:bidi="ar-SA"/>
        </w:rPr>
        <w:t>»</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الصحيح عن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ولم يسمّ، أين ينحر؟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المنحر بمنى يقسمونها بين المساكين</w:t>
      </w:r>
      <w:r>
        <w:rPr>
          <w:rFonts w:eastAsia="Amiri" w:cs="Amiri" w:ascii="Amiri" w:hAnsi="Amiri"/>
          <w:color w:val="111111"/>
          <w:sz w:val="28"/>
          <w:szCs w:val="28"/>
          <w:rtl w:val="true"/>
          <w:lang w:bidi="ar-SA"/>
        </w:rPr>
        <w:t>»</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الأصحّاب على الأوّل ما لم يسمّ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بالقصد فينصرف إليها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باشتراك محمّد لا تصلح معارضاً، وصحتها إضافية كما نبهنا عليه فيما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 الهدي والمكان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عليّ أن أهدي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يحمل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على النعم؛ لأنّ الهدى شرعاً عبارة عن ذلك، فيحمل اللفظ على المعنى الشرعي كنذر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هذا القول هل يعتبر في الحيوان أن يكون في السن والصفات والسلامة من العيوب بحيث يجزئ في الأضحيّة، أم يكتفى بمطلق الحيوان بحيث يسمّى هدياً؟ قولان، اختار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نظراً إلى صدق الاسم وأصالة البراءة من الزائد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قوليه إلى الأوّل؛ مستدلاً عليه في الخلاف بإجماع الفرقة</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يوجّه بأنّ الهدي شرعاً عبارة عن ذلك، فيحمل اللفظ عليه كما حمل على كونه من النعم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ويفهم من اختيار المصنّف الاجتزاء بما يسمّى هدياً من النعم وجعله مقابلاً للقول باشتراط جمعه لشروط الأضحيّة أنّ المراد بالهدي هنا غير الهدي المعتبر في الحجّ، وإلّا لكان القولان واحداً؛ لأنّ المعتبر في الأضحيّة من الشرائط هو المعتبر في الهدي من السنّ والسلامة من العيوب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في المسألة أن من قال بوجوب الهدي من النعم اعتبر فيه شروط الأضحيّة وجعله مقابلاً للقول الثاني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الثاني في المسألة هو الاجتزاء بكلّ  منحة حتّى الدجاجة والبيضة والتمر وغيرها ممّا يتموّل؛ لأنّ اسم الهدي يقع على الجميع لغة</w:t>
      </w:r>
      <w:r>
        <w:rPr>
          <w:rStyle w:val="FootnoteAnchor"/>
          <w:rtl w:val="true"/>
        </w:rPr>
        <w:footnoteReference w:id="638"/>
      </w:r>
      <w:r>
        <w:rPr>
          <w:rFonts w:ascii="Amiri" w:hAnsi="Amiri" w:eastAsia="Amiri" w:cs="Amiri"/>
          <w:color w:val="111111"/>
          <w:sz w:val="28"/>
          <w:sz w:val="28"/>
          <w:szCs w:val="28"/>
          <w:rtl w:val="true"/>
          <w:lang w:bidi="ar-SA"/>
        </w:rPr>
        <w:t>وشرعاً،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بيضةً وتمرة،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بِهِى ذَوَا عَدْلٍ مِّنكُمْ هَدْيَا بَالِغَ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يحكمان بقيمة عصفور أو جرادة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راح في الساعة الخامسة فكأنما أهدى بيضة</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 وهذا اختيار الشيخ في المبسوط</w:t>
      </w:r>
      <w:r>
        <w:rPr>
          <w:rStyle w:val="FootnoteAnchor"/>
          <w:rtl w:val="true"/>
        </w:rPr>
        <w:footnoteReference w:id="641"/>
      </w:r>
      <w:r>
        <w:rPr>
          <w:rFonts w:ascii="Amiri" w:hAnsi="Amiri" w:eastAsia="Amiri" w:cs="Amiri"/>
          <w:color w:val="111111"/>
          <w:sz w:val="28"/>
          <w:sz w:val="28"/>
          <w:szCs w:val="28"/>
          <w:rtl w:val="true"/>
          <w:lang w:bidi="ar-SA"/>
        </w:rPr>
        <w:t>مع دعواه في الخلاف الإجماع على الأوّل</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على القول الأوّل فمحله مكة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 نظراً إلى إطلاق اسم الهدي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في أي موضع شاء؛ للأصل، وكونه بمنزلة المنحة والهدية؛ ولهذا لم ينحصر في النعم، فيصحّ في غير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 الهدي ويعيّن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الهدي كما سبق</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المكان، فإن جعله مكة أو منى فلا إشكال في انعقاده وتعيّنه، وإن عيّنه غيرهما فسيأتي الخلاف فيه</w:t>
      </w:r>
      <w:r>
        <w:rPr>
          <w:rFonts w:eastAsia="Amiri" w:cs="Amiri" w:ascii="Amiri" w:hAnsi="Amiri"/>
          <w:color w:val="111111"/>
          <w:sz w:val="28"/>
          <w:szCs w:val="28"/>
          <w:rtl w:val="true"/>
          <w:lang w:bidi="ar-SA"/>
        </w:rPr>
        <w:t xml:space="preserve">. </w:t>
      </w:r>
      <w:bookmarkStart w:id="248" w:name="pg11065_86072"/>
    </w:p>
    <w:p>
      <w:pPr>
        <w:pStyle w:val="Heading5"/>
        <w:numPr>
          <w:ilvl w:val="4"/>
          <w:numId w:val="1"/>
        </w:numPr>
        <w:rPr/>
      </w:pPr>
      <w:bookmarkStart w:id="249" w:name="__RefHeading___Toc4037079_1067777946"/>
      <w:bookmarkStart w:id="250" w:name="_Toc90"/>
      <w:bookmarkEnd w:id="248"/>
      <w:bookmarkEnd w:id="249"/>
      <w:r>
        <w:rPr>
          <w:rtl w:val="true"/>
        </w:rPr>
        <w:t>لو نذر أن يهدي إلى بيت اللّه غير النعم</w:t>
      </w:r>
      <w:bookmarkEnd w:id="2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نذر أن يهدي إلى بيت اللّه سبحانه غير النعم،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النذر،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 ذلك ويصرف في مصالح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نذر أن يهدي عبده أو جاريته أو دابته بيع ذلك وصرف ثمنه في مصالح البيت، أو المشهد الذي نذر له، وفي معونة الحاجّ أو الزائرين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نذر أن يهدي إلى بيت اللّه سبحانه غير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بالبطلان لابن الجنيد</w:t>
      </w:r>
      <w:r>
        <w:rPr>
          <w:rStyle w:val="FootnoteAnchor"/>
          <w:rtl w:val="true"/>
        </w:rPr>
        <w:footnoteReference w:id="643"/>
      </w:r>
      <w:r>
        <w:rPr>
          <w:rFonts w:ascii="Amiri" w:hAnsi="Amiri" w:eastAsia="Amiri" w:cs="Amiri"/>
          <w:color w:val="111111"/>
          <w:sz w:val="28"/>
          <w:sz w:val="28"/>
          <w:szCs w:val="28"/>
          <w:rtl w:val="true"/>
          <w:lang w:bidi="ar-SA"/>
        </w:rPr>
        <w:t xml:space="preserve">وابن أبي عقيل </w:t>
      </w:r>
      <w:r>
        <w:rPr>
          <w:rStyle w:val="FootnoteAnchor"/>
          <w:rtl w:val="true"/>
        </w:rPr>
        <w:footnoteReference w:id="644"/>
      </w:r>
      <w:r>
        <w:rPr>
          <w:rFonts w:ascii="IRNazanin" w:hAnsi="IRNazanin" w:eastAsia="IRNazanin"/>
          <w:color w:val="111111"/>
          <w:sz w:val="28"/>
          <w:sz w:val="28"/>
          <w:szCs w:val="28"/>
          <w:rtl w:val="true"/>
          <w:lang w:bidi="fa-IR"/>
        </w:rPr>
        <w:t xml:space="preserve">وابن البرّاج </w:t>
      </w:r>
      <w:r>
        <w:rPr>
          <w:rStyle w:val="FootnoteAnchor"/>
          <w:rtl w:val="true"/>
        </w:rPr>
        <w:footnoteReference w:id="645"/>
      </w:r>
      <w:r>
        <w:rPr>
          <w:rFonts w:ascii="Amiri" w:hAnsi="Amiri" w:eastAsia="Amiri" w:cs="Amiri"/>
          <w:color w:val="111111"/>
          <w:sz w:val="28"/>
          <w:sz w:val="28"/>
          <w:szCs w:val="28"/>
          <w:rtl w:val="true"/>
          <w:lang w:bidi="ar-SA"/>
        </w:rPr>
        <w:t>لأنّه لم يتعبد بالإهداء إلّا في النعم، فيكون نذراً لغير المتعبّد به فيبطل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رواية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أُهدي هذا له الطعام فليس بشيء، إنّما تهدى البدن</w:t>
      </w:r>
      <w:r>
        <w:rPr>
          <w:rFonts w:eastAsia="Amiri" w:cs="Amiri" w:ascii="Amiri" w:hAnsi="Amiri"/>
          <w:color w:val="111111"/>
          <w:sz w:val="28"/>
          <w:szCs w:val="28"/>
          <w:rtl w:val="true"/>
          <w:lang w:bidi="ar-SA"/>
        </w:rPr>
        <w:t>»</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السند بعلي بن أبي حمزة</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حصره الإهداء في البدن، وهو خلاف الإجماع؛ لأنّ غيرها من النعم ممّا يهدى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ببيعه وصرف ثمنه في مصالح البيت فنقله المصنّف عن بعضهم، ولم نعلم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صرف ما يهدى إلى المشهد وينذر له إلى مصالحه ومعونة الزائرين حسن، وعليه 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ويبدأ بمصالح المشهد أولاً وعمارته، ثمّ يصرف الفاضل إلى زوّاره لينفقوه في سفر الزيارة لا غير مع حاجتهم إليه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الشيخ في المبسوط إلى صرف الهدي إلى بيت اللّه إلى مساكين الحرم</w:t>
      </w:r>
      <w:r>
        <w:rPr>
          <w:rStyle w:val="FootnoteAnchor"/>
          <w:rtl w:val="true"/>
        </w:rPr>
        <w:footnoteReference w:id="648"/>
      </w:r>
      <w:r>
        <w:rPr>
          <w:rFonts w:ascii="Amiri" w:hAnsi="Amiri" w:eastAsia="Amiri" w:cs="Amiri"/>
          <w:color w:val="111111"/>
          <w:sz w:val="28"/>
          <w:sz w:val="28"/>
          <w:szCs w:val="28"/>
          <w:rtl w:val="true"/>
          <w:lang w:bidi="ar-SA"/>
        </w:rPr>
        <w:t>، كالهدي من النعم إذا لم يعين له في نذره مصرفاً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ورجحه العلّامة في المختلف والتحرير</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وولده</w:t>
      </w:r>
      <w:r>
        <w:rPr>
          <w:rStyle w:val="FootnoteAnchor"/>
          <w:rtl w:val="true"/>
        </w:rPr>
        <w:footnoteReference w:id="650"/>
      </w:r>
      <w:r>
        <w:rPr>
          <w:rFonts w:ascii="Amiri" w:hAnsi="Amiri" w:eastAsia="Amiri" w:cs="Amiri"/>
          <w:color w:val="111111"/>
          <w:sz w:val="28"/>
          <w:sz w:val="28"/>
          <w:szCs w:val="28"/>
          <w:rtl w:val="true"/>
          <w:lang w:bidi="ar-SA"/>
        </w:rPr>
        <w:t>، والشهيد</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صحيحة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جعل جاريته هدياً للكعبة كيف يصنع؟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أتاه رجل جعل جاريته هدياً للكعبة،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منادياً يقم على الحجر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قصرت به نفقته أو قطع به أو نفد طعامه فليأت فلان بن فلان، وأمره أن يعطي أوّلاً فأوّلاً حتّى ينفد ثمن الجارية</w:t>
      </w:r>
      <w:r>
        <w:rPr>
          <w:rFonts w:eastAsia="Amiri" w:cs="Amiri" w:ascii="Amiri" w:hAnsi="Amiri"/>
          <w:color w:val="111111"/>
          <w:sz w:val="28"/>
          <w:szCs w:val="28"/>
          <w:rtl w:val="true"/>
          <w:lang w:bidi="ar-SA"/>
        </w:rPr>
        <w:t>»</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خصوصيّة للجارية فيكون غيرها كذلك؛ لعدم الفارق، بل للإجماع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خصّوا مورد الخلاف بما إذا نذر أن يهدي غير النعم وغير عبده وجاريته ودابّته</w:t>
      </w:r>
      <w:r>
        <w:rPr>
          <w:rStyle w:val="FootnoteAnchor"/>
          <w:rtl w:val="true"/>
        </w:rPr>
        <w:footnoteReference w:id="653"/>
      </w:r>
      <w:r>
        <w:rPr>
          <w:rFonts w:ascii="Amiri" w:hAnsi="Amiri" w:eastAsia="Amiri" w:cs="Amiri"/>
          <w:color w:val="111111"/>
          <w:sz w:val="28"/>
          <w:sz w:val="28"/>
          <w:szCs w:val="28"/>
          <w:rtl w:val="true"/>
          <w:lang w:bidi="ar-SA"/>
        </w:rPr>
        <w:t>، بأن نذر أن يهدي ثوباً أو دراهم أو طعاماً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فالأوّل لا يبطل إجماعاً،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الثلاثة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 قطعاً ويصرف في مصالح البيت وفي معونة الحاج والزائرين إن</w:t>
      </w:r>
      <w:r>
        <w:rPr>
          <w:rStyle w:val="FootnoteAnchor"/>
          <w:rtl w:val="true"/>
        </w:rPr>
        <w:footnoteReference w:id="654"/>
      </w:r>
      <w:r>
        <w:rPr>
          <w:rFonts w:ascii="Amiri" w:hAnsi="Amiri" w:eastAsia="Amiri" w:cs="Amiri"/>
          <w:color w:val="111111"/>
          <w:sz w:val="28"/>
          <w:sz w:val="28"/>
          <w:szCs w:val="28"/>
          <w:rtl w:val="true"/>
          <w:lang w:bidi="ar-SA"/>
        </w:rPr>
        <w:t>كان النذر لمشهد، وفي الفرق بينها وبين غيرها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صرفه إلى مصالح البيت رواية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يهدي إلى الكعبة كذا وكذا، ما عليه إذا كان لا يقدر على ما يهديه؟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جعله نذراً ولا يملكه فلا شيء عليه، وإن كان ممّا يملكه غلام أو جارية أو شبهه باعه واشترى بثمنه طيباً فيطيب به الكعبة، وإن كان دابّة فليس عليه شيء</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يفيد زيادةً على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إخراجه الدابّة من الحكم وحكمه </w:t>
      </w:r>
      <w:bookmarkStart w:id="251" w:name="pg11065_86076"/>
    </w:p>
    <w:p>
      <w:pPr>
        <w:pStyle w:val="Heading5"/>
        <w:numPr>
          <w:ilvl w:val="4"/>
          <w:numId w:val="1"/>
        </w:numPr>
        <w:rPr/>
      </w:pPr>
      <w:bookmarkStart w:id="252" w:name="__RefHeading___Toc4037081_1067777946"/>
      <w:bookmarkStart w:id="253" w:name="_Toc91"/>
      <w:bookmarkEnd w:id="251"/>
      <w:bookmarkEnd w:id="252"/>
      <w:r>
        <w:rPr>
          <w:rtl w:val="true"/>
        </w:rPr>
        <w:t>لو نذر نحر الهدي بمكّة أو بمنى، أو نذر بغير هذين</w:t>
      </w:r>
      <w:bookmarkEnd w:id="2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نذر نحر الهدي بمكّة وجب وهل يتعيّن التفرقة بها؟ قال الشيخ نعم؛ عملاً بالاحتياط وكذا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نحره بغير هذين قال الشيخ لا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ويقوى أنّه ينعقد؛ لأنّه قصد الصدقة على فقراء تلك البقعة، وهو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بعدم لزوم شيء على تقديرها مخالفة للجميع، وفي طريقها محمّد بن عبداللّه بن مهران وهو ضعيف جدّاً</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وبها احتج بعضهم للقول المجهول</w:t>
      </w:r>
      <w:r>
        <w:rPr>
          <w:rStyle w:val="FootnoteAnchor"/>
          <w:rtl w:val="true"/>
        </w:rPr>
        <w:footnoteReference w:id="657"/>
      </w:r>
      <w:r>
        <w:rPr>
          <w:rFonts w:ascii="Amiri" w:hAnsi="Amiri" w:eastAsia="Amiri" w:cs="Amiri"/>
          <w:color w:val="111111"/>
          <w:sz w:val="28"/>
          <w:sz w:val="28"/>
          <w:szCs w:val="28"/>
          <w:rtl w:val="true"/>
          <w:lang w:bidi="ar-SA"/>
        </w:rPr>
        <w:t>، لكنّها قاصرة عن الدلالة من حيث تخصيصها الحكم بما ذكر فيها ممّا لا ينطبق على أحد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نذر نحر الهدي بمكّة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مسألتان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انعقاد نذر نحره بمكّة ومنى حيث يقصدهما؛ لأنّ النحر والذبح بهما عبادة، وهل يلزمه تفريق لحمه بهما؟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المبسوط وأكثر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658"/>
      </w:r>
      <w:r>
        <w:rPr>
          <w:rFonts w:ascii="Amiri" w:hAnsi="Amiri" w:eastAsia="Amiri" w:cs="Amiri"/>
          <w:color w:val="111111"/>
          <w:sz w:val="28"/>
          <w:sz w:val="28"/>
          <w:szCs w:val="28"/>
          <w:rtl w:val="true"/>
          <w:lang w:bidi="ar-SA"/>
        </w:rPr>
        <w:t>لأنّ إطلاق الهدي يقتضي ذلك،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هَدْيَا بَالغَ الْكَعْبَةِ</w:t>
      </w:r>
      <w:r>
        <w:rPr>
          <w:rFonts w:eastAsia="Amiri" w:cs="Amiri" w:ascii="Amiri" w:hAnsi="Amiri"/>
          <w:color w:val="111111"/>
          <w:sz w:val="28"/>
          <w:szCs w:val="28"/>
          <w:rtl w:val="true"/>
          <w:lang w:bidi="ar-SA"/>
        </w:rPr>
        <w:t>»</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المقصود من الذبح والنحر ذلك، فلو لم يلزمه التفريق لم يصحّ النذر؛ إذ لا فائدة ولا أدب في جعل الحرم مجزرة بدون الصدقة به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الاقتصار على ذبحه أو نحره، وهو خيرة المختلف </w:t>
      </w:r>
      <w:r>
        <w:rPr>
          <w:rStyle w:val="FootnoteAnchor"/>
          <w:rtl w:val="true"/>
        </w:rPr>
        <w:footnoteReference w:id="660"/>
      </w:r>
      <w:r>
        <w:rPr>
          <w:rFonts w:ascii="Amiri" w:hAnsi="Amiri" w:eastAsia="Amiri" w:cs="Amiri"/>
          <w:color w:val="111111"/>
          <w:sz w:val="28"/>
          <w:sz w:val="28"/>
          <w:szCs w:val="28"/>
          <w:rtl w:val="true"/>
          <w:lang w:bidi="ar-SA"/>
        </w:rPr>
        <w:t>لأنّ المنذور هو ذلك، والأصل براءة الذمّة من وجوب شيء آخر غير ما نذره ويمنع من كون الذبح أو النحر نفسه ليس بطاعة في ذلك المكان؛ ولهذا لا يجزئ من نذر الهدي أن يتصدق به حيّاً كالهدي الواجب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ذبحه قربة وله نيّة برأسه</w:t>
      </w:r>
      <w:r>
        <w:rPr>
          <w:rFonts w:eastAsia="Amiri" w:cs="Amiri" w:ascii="Amiri" w:hAnsi="Amiri"/>
          <w:color w:val="111111"/>
          <w:sz w:val="28"/>
          <w:szCs w:val="28"/>
          <w:rtl w:val="true"/>
          <w:lang w:bidi="ar-SA"/>
        </w:rPr>
        <w:t xml:space="preserve">. </w:t>
      </w:r>
      <w:bookmarkStart w:id="254" w:name="pg11065_86078"/>
    </w:p>
    <w:p>
      <w:pPr>
        <w:pStyle w:val="Heading5"/>
        <w:numPr>
          <w:ilvl w:val="4"/>
          <w:numId w:val="1"/>
        </w:numPr>
        <w:rPr/>
      </w:pPr>
      <w:bookmarkStart w:id="255" w:name="__RefHeading___Toc4037083_1067777946"/>
      <w:bookmarkStart w:id="256" w:name="_Toc92"/>
      <w:bookmarkEnd w:id="254"/>
      <w:bookmarkEnd w:id="255"/>
      <w:r>
        <w:rPr>
          <w:rtl w:val="true"/>
        </w:rPr>
        <w:t>لو نذر أن يهدي بَدنَةٌ</w:t>
      </w:r>
      <w:bookmarkEnd w:id="2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نذر أن يهدي بَدَنةٌ، فإن نوى من الإبل،لزم، وكذا لو لم ينو؛ لأنّها عبارة عن الأُنثى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النحر أو الذبح بغير مكة ومنى من الأرض ففي انعقاده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الشيخ في المبسوط </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 لعدم التعبد بذلك شرعاً؛ ولأنّ متعلّق النذر طاعة، ولا طاعة في غير البلدين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وقوّى المصنّف والأكثر الانعقاد، وهو اختيار الشيخ في الخلاف </w:t>
      </w:r>
      <w:r>
        <w:rPr>
          <w:rStyle w:val="FootnoteAnchor"/>
          <w:rtl w:val="true"/>
        </w:rPr>
        <w:footnoteReference w:id="662"/>
      </w:r>
      <w:r>
        <w:rPr>
          <w:rFonts w:ascii="IRNazanin" w:hAnsi="IRNazanin" w:eastAsia="IRNazanin"/>
          <w:color w:val="111111"/>
          <w:sz w:val="28"/>
          <w:sz w:val="28"/>
          <w:szCs w:val="28"/>
          <w:rtl w:val="true"/>
          <w:lang w:bidi="fa-IR"/>
        </w:rPr>
        <w:t>لعموم الأمر بالوفاء بالنذر</w:t>
      </w:r>
      <w:r>
        <w:rPr>
          <w:rStyle w:val="FootnoteAnchor"/>
          <w:rtl w:val="true"/>
        </w:rPr>
        <w:footnoteReference w:id="663"/>
      </w:r>
      <w:r>
        <w:rPr>
          <w:rFonts w:ascii="Amiri" w:hAnsi="Amiri" w:eastAsia="Amiri" w:cs="Amiri"/>
          <w:color w:val="111111"/>
          <w:sz w:val="28"/>
          <w:sz w:val="28"/>
          <w:szCs w:val="28"/>
          <w:rtl w:val="true"/>
          <w:lang w:bidi="ar-SA"/>
        </w:rPr>
        <w:t xml:space="preserve">، وخصوص صحيحة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ينحرها بالكوفة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سمّى مكاناً فلينحر فيه</w:t>
      </w:r>
      <w:r>
        <w:rPr>
          <w:rFonts w:eastAsia="Amiri" w:cs="Amiri" w:ascii="Amiri" w:hAnsi="Amiri"/>
          <w:color w:val="111111"/>
          <w:sz w:val="28"/>
          <w:szCs w:val="28"/>
          <w:rtl w:val="true"/>
          <w:lang w:bidi="ar-SA"/>
        </w:rPr>
        <w:t>»</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به على انعقاد نذر المباح؛ لأنّ الذبح في غير البلدين ليس طاعةً بمجرّده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يلزمه مع ذلك تفرقته في فقراء تلك البقعة؟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محتجاً بأن المقصود من الذبح أو النحر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بما مرّ؛ لأنّه ليس بمنذور ولا لازم له، فله التفرقة أين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خيرة المختلف</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دلّ العرف على التفرقة فيه اتّجه المصير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الذبح أو النحر مطلقاً فالوجهان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الانعقاد يجزئه الفعل مطلقاً والتفرقة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نذر أن يهدي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نذر أن يهدي بدنةٌ فالبحث فيه من وجهين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البدنة ما هي؟ فالذي عليه الأصحّاب أنّها الأنثى من الإبل؛ لأنّها في اللغة كذلك</w:t>
      </w:r>
      <w:r>
        <w:rPr>
          <w:rStyle w:val="FootnoteAnchor"/>
          <w:rtl w:val="true"/>
        </w:rPr>
        <w:footnoteReference w:id="666"/>
      </w:r>
      <w:r>
        <w:rPr>
          <w:rFonts w:ascii="Amiri" w:hAnsi="Amiri" w:eastAsia="Amiri" w:cs="Amiri"/>
          <w:color w:val="111111"/>
          <w:sz w:val="28"/>
          <w:sz w:val="28"/>
          <w:szCs w:val="28"/>
          <w:rtl w:val="true"/>
          <w:lang w:bidi="ar-SA"/>
        </w:rPr>
        <w:t>، وليس في العرف ما 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البدنة يقع على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وجب عليه بَدَنة في نذر، فإن لم يجد لزمه بقرة، فإن لم يجد فسبع شياه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الإبل والبقر والغنم جميعاً</w:t>
      </w:r>
      <w:r>
        <w:rPr>
          <w:rStyle w:val="FootnoteAnchor"/>
          <w:rtl w:val="true"/>
        </w:rPr>
        <w:footnoteReference w:id="667"/>
      </w:r>
      <w:r>
        <w:rPr>
          <w:rFonts w:ascii="Amiri" w:hAnsi="Amiri" w:eastAsia="Amiri" w:cs="Amiri"/>
          <w:color w:val="111111"/>
          <w:sz w:val="28"/>
          <w:sz w:val="28"/>
          <w:szCs w:val="28"/>
          <w:rtl w:val="true"/>
          <w:lang w:bidi="ar-SA"/>
        </w:rPr>
        <w:t>، فإن نوى شيئاً بعينه فذاك وإلّا 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قول آخر أنه يتخير بينها وبين بقرة أو سبع شياه </w:t>
      </w:r>
      <w:r>
        <w:rPr>
          <w:rStyle w:val="FootnoteAnchor"/>
          <w:rtl w:val="true"/>
        </w:rPr>
        <w:footnoteReference w:id="668"/>
      </w:r>
      <w:r>
        <w:rPr>
          <w:rFonts w:ascii="Amiri" w:hAnsi="Amiri" w:eastAsia="Amiri" w:cs="Amiri"/>
          <w:color w:val="111111"/>
          <w:sz w:val="28"/>
          <w:sz w:val="28"/>
          <w:szCs w:val="28"/>
          <w:rtl w:val="true"/>
          <w:lang w:bidi="ar-SA"/>
        </w:rPr>
        <w:t>لأنّ المعهود من الشرع إقامة كلّ منها مقام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والمذهب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وكونهما بدلاً عنها مع التعذّر لنص آخر </w:t>
      </w:r>
      <w:r>
        <w:rPr>
          <w:rStyle w:val="FootnoteAnchor"/>
          <w:rtl w:val="true"/>
        </w:rPr>
        <w:footnoteReference w:id="669"/>
      </w:r>
      <w:r>
        <w:rPr>
          <w:rFonts w:ascii="Amiri" w:hAnsi="Amiri" w:eastAsia="Amiri" w:cs="Amiri"/>
          <w:color w:val="111111"/>
          <w:sz w:val="28"/>
          <w:sz w:val="28"/>
          <w:szCs w:val="28"/>
          <w:rtl w:val="true"/>
          <w:lang w:bidi="ar-SA"/>
        </w:rPr>
        <w:t>لا يقتضي تساويها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فيها الصحة والكمال وغيرهما من شروط الأضحيّة، أم يكفي ما يطلق عليه اسمها لغةً؟ وجهان، قد سلف الكلام فيهما</w:t>
      </w:r>
      <w:r>
        <w:rPr>
          <w:rStyle w:val="FootnoteAnchor"/>
          <w:rtl w:val="true"/>
        </w:rPr>
        <w:footnoteReference w:id="670"/>
      </w:r>
      <w:r>
        <w:rPr>
          <w:rFonts w:ascii="IRNazanin" w:hAnsi="IRNazanin" w:eastAsia="IRNazanin"/>
          <w:color w:val="111111"/>
          <w:sz w:val="28"/>
          <w:sz w:val="28"/>
          <w:szCs w:val="28"/>
          <w:rtl w:val="true"/>
          <w:lang w:bidi="fa-IR"/>
        </w:rPr>
        <w:t>، وبناؤهما على ما تقدّم</w:t>
      </w:r>
      <w:r>
        <w:rPr>
          <w:rStyle w:val="FootnoteAnchor"/>
          <w:rtl w:val="true"/>
        </w:rPr>
        <w:footnoteReference w:id="671"/>
      </w:r>
      <w:r>
        <w:rPr>
          <w:rFonts w:ascii="Amiri" w:hAnsi="Amiri" w:eastAsia="Amiri" w:cs="Amiri"/>
          <w:color w:val="111111"/>
          <w:sz w:val="28"/>
          <w:sz w:val="28"/>
          <w:szCs w:val="28"/>
          <w:rtl w:val="true"/>
          <w:lang w:bidi="ar-SA"/>
        </w:rPr>
        <w:t>من أن مطلق النذر هل يحمل على أقلّ واجب من ذلك الجنس أو على أقلّ ما يتقرب به منه؟ ومثله ما لو نذر أن يهدي بقرة أو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من وجب عليه بَدنة فى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المعتبر من البقرة والشاة ما صدق عليه اسمهما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يجزئ البدلان </w:t>
      </w:r>
      <w:r>
        <w:rPr>
          <w:rStyle w:val="FootnoteAnchor"/>
          <w:rtl w:val="true"/>
        </w:rPr>
        <w:footnoteReference w:id="672"/>
      </w:r>
      <w:r>
        <w:rPr>
          <w:rFonts w:ascii="Amiri" w:hAnsi="Amiri" w:eastAsia="Amiri" w:cs="Amiri"/>
          <w:color w:val="111111"/>
          <w:sz w:val="28"/>
          <w:sz w:val="28"/>
          <w:szCs w:val="28"/>
          <w:rtl w:val="true"/>
          <w:lang w:bidi="ar-SA"/>
        </w:rPr>
        <w:t>مع التمكّن من البَدَنة عندنا، خلافاً لبعض العامّة، بدعوى أنّ اسم البَدَنة يقع على الإبل والبقر والغنم</w:t>
      </w:r>
      <w:r>
        <w:rPr>
          <w:rStyle w:val="FootnoteAnchor"/>
          <w:rtl w:val="true"/>
        </w:rPr>
        <w:footnoteReference w:id="673"/>
      </w:r>
      <w:r>
        <w:rPr>
          <w:rFonts w:ascii="Amiri" w:hAnsi="Amiri" w:eastAsia="Amiri" w:cs="Amiri"/>
          <w:color w:val="111111"/>
          <w:sz w:val="28"/>
          <w:sz w:val="28"/>
          <w:szCs w:val="28"/>
          <w:rtl w:val="true"/>
          <w:lang w:bidi="ar-SA"/>
        </w:rPr>
        <w:t>، أو لأنّ المعهود من الشرع قيام كلّ منها مقام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ممنوعان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عجز عن سبع من الغنم وقدر على بعضها فالظاهر وجوب الميسور؛ لأنّه بعض الواجب ولعموم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بأمر فأتوا منه ما استطعتم</w:t>
      </w:r>
      <w:r>
        <w:rPr>
          <w:rFonts w:eastAsia="Amiri" w:cs="Amiri" w:ascii="Amiri" w:hAnsi="Amiri"/>
          <w:color w:val="111111"/>
          <w:sz w:val="28"/>
          <w:szCs w:val="28"/>
          <w:rtl w:val="true"/>
          <w:lang w:bidi="ar-SA"/>
        </w:rPr>
        <w:t>»</w:t>
      </w:r>
      <w:r>
        <w:rPr>
          <w:rStyle w:val="FootnoteAnchor"/>
          <w:rtl w:val="true"/>
        </w:rPr>
        <w:footnoteReference w:id="674"/>
      </w:r>
      <w:r>
        <w:rPr>
          <w:rFonts w:ascii="IRNazanin" w:hAnsi="IRNazanin" w:eastAsia="IRNazanin"/>
          <w:color w:val="111111"/>
          <w:sz w:val="28"/>
          <w:sz w:val="28"/>
          <w:szCs w:val="28"/>
          <w:rtl w:val="true"/>
          <w:lang w:bidi="fa-IR"/>
        </w:rPr>
        <w:t xml:space="preserve">، بخلاف ما لو قدر على بعض </w:t>
      </w:r>
      <w:bookmarkStart w:id="257" w:name="pg11065_86082"/>
    </w:p>
    <w:p>
      <w:pPr>
        <w:pStyle w:val="Heading4"/>
        <w:numPr>
          <w:ilvl w:val="3"/>
          <w:numId w:val="1"/>
        </w:numPr>
        <w:rPr/>
      </w:pPr>
      <w:bookmarkStart w:id="258" w:name="__RefHeading___Toc4037085_1067777946"/>
      <w:bookmarkStart w:id="259" w:name="_Toc93"/>
      <w:bookmarkEnd w:id="257"/>
      <w:bookmarkEnd w:id="258"/>
      <w:r>
        <w:rPr>
          <w:rtl w:val="true"/>
        </w:rPr>
        <w:t>لواحق النذر</w:t>
      </w:r>
      <w:bookmarkEnd w:id="259"/>
    </w:p>
    <w:p>
      <w:pPr>
        <w:pStyle w:val="Heading5"/>
        <w:numPr>
          <w:ilvl w:val="4"/>
          <w:numId w:val="1"/>
        </w:numPr>
        <w:rPr/>
      </w:pPr>
      <w:bookmarkStart w:id="260" w:name="__RefHeading___Toc4037087_1067777946"/>
      <w:bookmarkStart w:id="261" w:name="_Toc94"/>
      <w:bookmarkEnd w:id="260"/>
      <w:r>
        <w:rPr>
          <w:rtl w:val="true"/>
        </w:rPr>
        <w:t>إشارة</w:t>
      </w:r>
      <w:r>
        <w:rPr>
          <w:rtl w:val="true"/>
        </w:rPr>
        <w:t>:</w:t>
      </w:r>
      <w:bookmarkEnd w:id="261"/>
    </w:p>
    <w:p>
      <w:pPr>
        <w:pStyle w:val="BookText"/>
        <w:rPr/>
      </w:pPr>
      <w:r>
        <w:rPr>
          <w:rFonts w:ascii="IRNazanin" w:hAnsi="IRNazanin" w:eastAsia="IRNazanin"/>
          <w:color w:val="111111"/>
          <w:sz w:val="28"/>
          <w:sz w:val="28"/>
          <w:szCs w:val="28"/>
          <w:rtl w:val="true"/>
          <w:lang w:bidi="fa-IR"/>
        </w:rPr>
        <w:t>وأمّا اللواحق فمسائل</w:t>
      </w:r>
      <w:r>
        <w:rPr>
          <w:rFonts w:eastAsia="IRNazanin" w:cs="IRNazanin"/>
          <w:color w:val="111111"/>
          <w:sz w:val="28"/>
          <w:szCs w:val="28"/>
          <w:rtl w:val="true"/>
          <w:lang w:bidi="fa-IR"/>
        </w:rPr>
        <w:t>:</w:t>
      </w:r>
    </w:p>
    <w:p>
      <w:pPr>
        <w:pStyle w:val="Heading5"/>
        <w:numPr>
          <w:ilvl w:val="4"/>
          <w:numId w:val="1"/>
        </w:numPr>
        <w:rPr/>
      </w:pPr>
      <w:bookmarkStart w:id="262" w:name="__RefHeading___Toc4037089_1067777946"/>
      <w:bookmarkStart w:id="263" w:name="_Toc95"/>
      <w:bookmarkEnd w:id="262"/>
      <w:r>
        <w:rPr>
          <w:rtl w:val="true"/>
        </w:rPr>
        <w:t>كفّارة مخالفة النذر</w:t>
      </w:r>
      <w:bookmarkEnd w:id="263"/>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يلزم بمخالفة النذر المنعقد كفّارة يمين،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من أفطر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تلزم الكفّارة إذا خالف عامداً مختاراً</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4037091_1067777946"/>
      <w:bookmarkStart w:id="265" w:name="_Toc96"/>
      <w:bookmarkEnd w:id="264"/>
      <w:r>
        <w:rPr>
          <w:rtl w:val="true"/>
        </w:rPr>
        <w:t>إذا نذر صوم سنة معيّنة</w:t>
      </w:r>
      <w:bookmarkEnd w:id="265"/>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نذر صوم سنة معيّنة وجب صومها أجمع، إلّا العيدين وأيّام التشريق إن كان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تصام هذه الأيّام ولا تقضى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بغير منى لزمه صيام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البَدَنة أو البقرة، فإنّ البدل مقدم على البعض؛ لثبوته شرعاً على تقدير العجز عن مجموع المبدل من غير التفات إلى القدرة على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 بمخالفة النذر المنعقد كفّارة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البحث في هذه المسألة مستوفي في باب الكفّارات</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تلزم الكفّارة إذا خالف عامداً مختاراً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احترز بالعامد عن المخالف ناسياً، فإنّه لا كفّارة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والجاهل عامد، فكان عليه أن يخرجه؛ لأنّه لا كفّارة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وبالمختار عن المكره على المخالفة، سواء الجئ إليها أم</w:t>
      </w:r>
    </w:p>
    <w:p>
      <w:pPr>
        <w:pStyle w:val="BookText"/>
        <w:rPr/>
      </w:pPr>
      <w:r>
        <w:rPr>
          <w:rFonts w:ascii="Amiri" w:hAnsi="Amiri" w:eastAsia="Amiri" w:cs="Amiri"/>
          <w:color w:val="111111"/>
          <w:sz w:val="28"/>
          <w:sz w:val="28"/>
          <w:szCs w:val="28"/>
          <w:rtl w:val="true"/>
          <w:lang w:bidi="ar-SA"/>
        </w:rPr>
        <w:t>خوف بما يتحقّق به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البحث في ذلك أيضاً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نذر صوم سنة معيّنة وجب صومها أجمع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نذر صوم سنة فله حالتان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 أن يعين سنةً متوالية الأيّام،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أصوم سنة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من أول شهر كذا إلى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فصيامها يقع متتابعاً لحقّ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ويصوم رمضان عن فرضه إن لم نقل </w:t>
      </w:r>
    </w:p>
    <w:p>
      <w:pPr>
        <w:pStyle w:val="BookText"/>
        <w:rPr/>
      </w:pPr>
      <w:r>
        <w:rPr>
          <w:rFonts w:ascii="Amiri" w:hAnsi="Amiri" w:eastAsia="Amiri" w:cs="Amiri"/>
          <w:color w:val="111111"/>
          <w:sz w:val="28"/>
          <w:sz w:val="28"/>
          <w:szCs w:val="28"/>
          <w:rtl w:val="true"/>
          <w:lang w:bidi="ar-SA"/>
        </w:rPr>
        <w:t>فلو أفطر عامداً لغير عذر في شيء من أيّام السنة قضاه، وبنى إن لم يشترط التتابع وكفّر، ولو شرط استأنف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تجاوز النصف جاز البناء ولو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لعذر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كالمرض والحيض والنفاس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على الحالين ولا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بدخوله في النذر، وسيأتي الكلام فيه</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ويفطر العيدين وأيّام التشريق إن كان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قضاؤها، بل هي غير داخلة في النذر؛ لأنّ رمضان واجب بغير النذر، والباقي غير قابل للصوم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أفطرت المرأة لعذر الحيض والنفاس ففي وجوب القضاء قولان</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 لا يجب كيوم العيد وزمان الحيض والنفاس، فيقع مستثنى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لأنّ النذر محمول على الواجب شرعاً، وإذا وقع الحيض في الصوم الواجب شرعاً قضي فكذا الواجب بالنذر ويخالف العيد بأنه غير قابل للصوم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أجود ومثله ما لو أفطر للمرض والسفر الضروري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أفطر في بعض الأيّام بغير عذر أثم وعليه القضاء بغير خلاف والكفّارة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ويبني على ما مضى من الصوم، سواء أفطر لعذر أم لغير عذر، ولا يجب الاستئناف هذا إذا لم يتعرّض للتتابع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شرطه مع تعيين السنة ففي وجوب الاستئناف مع الإفطار لغير عذر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جزم به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وجوبه؛ لأنّ ذكر التتابع يدلّ على كونه مقصوداً فلابدّ من تحصيله، وقد فات بتخلّل الإفطار فيجب تحصيله بالاستئناف وإتمام السنة بعد انقضاء المعين بقدر ما فات منها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لأنّ شرط التتابع مع تعيين السنة لغو؛ ولأنّ ما فعله قبل الإفطار وقع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صحيحاً في وقته، وإخلاله بالتتابع لا يؤثر فيما قد حكم بصحته، غايته وجوب القضاء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والمذهب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عليه بين وقوع الإفطار بعد تجاوز النصف وعدمه؛ لاشتراك الجميع في المقتضي، وهو الإخلال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الذي نقله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مجاوزة النصف مزيلة للاستئناف نقله الشيخ في المبسوط عن رواية أصحابنا</w:t>
      </w:r>
      <w:r>
        <w:rPr>
          <w:rStyle w:val="FootnoteAnchor"/>
          <w:rtl w:val="true"/>
        </w:rPr>
        <w:footnoteReference w:id="679"/>
      </w:r>
      <w:r>
        <w:rPr>
          <w:rFonts w:ascii="Amiri" w:hAnsi="Amiri" w:eastAsia="Amiri" w:cs="Amiri"/>
          <w:color w:val="111111"/>
          <w:sz w:val="28"/>
          <w:sz w:val="28"/>
          <w:szCs w:val="28"/>
          <w:rtl w:val="true"/>
          <w:lang w:bidi="ar-SA"/>
        </w:rPr>
        <w:t xml:space="preserve">، ونقله في الدروس عن فتوى الشيخ </w:t>
      </w:r>
      <w:r>
        <w:rPr>
          <w:rStyle w:val="FootnoteAnchor"/>
          <w:rtl w:val="true"/>
        </w:rPr>
        <w:footnoteReference w:id="680"/>
      </w:r>
      <w:r>
        <w:rPr>
          <w:rFonts w:ascii="Amiri" w:hAnsi="Amiri" w:eastAsia="Amiri" w:cs="Amiri"/>
          <w:color w:val="111111"/>
          <w:sz w:val="28"/>
          <w:sz w:val="28"/>
          <w:szCs w:val="28"/>
          <w:rtl w:val="true"/>
          <w:lang w:bidi="ar-SA"/>
        </w:rPr>
        <w:t>قياساً على الشهر الذي يكفي مجاوزة نصفه، ومن ثمّ نسبه المصنّف إلى التحكّم؛ لأنّ القياس عنده باطل، فيكون قولاً بغير دليل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في الدروس عن التحكم بأنه من باب التنبيه بالأدنى على الأعلى أو من باب الحقيقة الشرعيّة المطردة، كما طرد الكثير في الإقرار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وفيهما نظر بيّن؛ إذ لا ملازمة بين الاكتفاء بتجاوز النصف في الشهر والشهرين بالنصّ</w:t>
      </w:r>
      <w:r>
        <w:rPr>
          <w:rStyle w:val="FootnoteAnchor"/>
          <w:rtl w:val="true"/>
        </w:rPr>
        <w:footnoteReference w:id="682"/>
      </w:r>
      <w:r>
        <w:rPr>
          <w:rFonts w:ascii="Amiri" w:hAnsi="Amiri" w:eastAsia="Amiri" w:cs="Amiri"/>
          <w:color w:val="111111"/>
          <w:sz w:val="28"/>
          <w:sz w:val="28"/>
          <w:szCs w:val="28"/>
          <w:rtl w:val="true"/>
          <w:lang w:bidi="ar-SA"/>
        </w:rPr>
        <w:t>الاكتفاء به في غيرهما؛ لأنّ ذلك حكم على خلاف الأصل، ولا أولوية في المتنازع ولا 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الاختلاف بمجرد الزيادة والنقصان فالقياس لازم وإثبات الحقيقة الشرعيّة بمجرد وروده في هذين الفردين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الشهر والشهرين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وتعديته إلى غيرهما من الأعداد المنذورة مطلقاً ظاهر الفساد، وطرد الكثير في الإقرار في حيّز المنع والحقّ أن هذا الاعتذار</w:t>
      </w:r>
      <w:r>
        <w:rPr>
          <w:rStyle w:val="FootnoteAnchor"/>
          <w:rtl w:val="true"/>
        </w:rPr>
        <w:footnoteReference w:id="683"/>
      </w:r>
      <w:r>
        <w:rPr>
          <w:rFonts w:ascii="Amiri" w:hAnsi="Amiri" w:eastAsia="Amiri" w:cs="Amiri"/>
          <w:color w:val="111111"/>
          <w:sz w:val="28"/>
          <w:sz w:val="28"/>
          <w:szCs w:val="28"/>
          <w:rtl w:val="true"/>
          <w:lang w:bidi="ar-SA"/>
        </w:rPr>
        <w:t>بمجرّد العناية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صوم سنة ويطلق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فيها إن شاء اللّه</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bookmarkStart w:id="266" w:name="pg11065_86087"/>
    </w:p>
    <w:p>
      <w:pPr>
        <w:pStyle w:val="Heading5"/>
        <w:numPr>
          <w:ilvl w:val="4"/>
          <w:numId w:val="1"/>
        </w:numPr>
        <w:rPr/>
      </w:pPr>
      <w:bookmarkStart w:id="267" w:name="__RefHeading___Toc4037093_1067777946"/>
      <w:bookmarkStart w:id="268" w:name="_Toc97"/>
      <w:bookmarkEnd w:id="266"/>
      <w:bookmarkEnd w:id="267"/>
      <w:r>
        <w:rPr>
          <w:rtl w:val="true"/>
        </w:rPr>
        <w:t>لو نذر صوم الدهر</w:t>
      </w:r>
      <w:bookmarkEnd w:id="2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نذر صوم الدهر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العيدان وأيّام التشريق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ويفطر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الحائض في أيّام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القضاء؛ إذ لا وقت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نذر صوم الدهر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نذر صوم الدهر انعقد نذره؛ لأنّ الصوم عبادة، وإن قيل بكراهته فمكروه العبادة لا ينافي النذر كنظائره؛ لبقاء أصل الرجحان ويستثنى من هذا النذر العيدان وأيّام التشريق بمنى؛ لما تقدّم من عدم قبولها للصوم، سواء استثناها أم أطلق؛ لاختصاص المنع بها فلا مانع من انعقاد غيرها، وصحة صوم بعض الدهر غير متوقف على صحة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البطلان في الجميع مع الإطلاق؛ لأنّ الصيغة إنّما تناولت المجموع من حيث هو مجموع ولم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ممنوع، بل إنّما تناولت كلّ واحد واحد والمجموع تابع، فلا يضر تخلّفه 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صرّح بإدخالها في النذر فالوجهان، وأولى بالبطلان هنا لو قيل به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الصحة فيما عداها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عليه قضاء رمضان فالقضاء أيضاً يقع 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عليه 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لزمت بعد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انحصرت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تجدّد القضاء عن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التأخير به إلى تضيقه برمضان آخر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استثناء رمضان مع الإطلاق وجهان مبنيان على انعقاد نذر الواجب وسيأتي</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نوى إدخاله في النذر فأولى بالصحة لو قيل بها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دخوله مطلقاً في غير السفر، وفيه يجب إفطاره ويقضيه؛ لأنّه كالمستثنى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فَعِدَّةٌ مِّنْ أيّام أُخَرَ</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ويجوز له السفر مع الضرورة إليه قطعاً، وبدونها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يجب الفدية عن كلّ يوم بمد كالعاجز عن صوم النذر مع احتمال العدم؛ لأنّه ليس بعاجز بحسب ذاته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أفطر هذا الناذر لعذر فلا فدية عليه، وإن كان متعدياً لزمته الكفّارة؛ لأنّه فوت صوم </w:t>
      </w:r>
      <w:bookmarkStart w:id="269" w:name="pg11065_86089"/>
    </w:p>
    <w:p>
      <w:pPr>
        <w:pStyle w:val="BookText"/>
        <w:rPr/>
      </w:pPr>
      <w:bookmarkEnd w:id="26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والسفر الضروري عذر لا ينقطع به التتابع وينقطع بالاختياري</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4037095_1067777946"/>
      <w:bookmarkStart w:id="271" w:name="_Toc98"/>
      <w:bookmarkEnd w:id="270"/>
      <w:r>
        <w:rPr>
          <w:rtl w:val="true"/>
        </w:rPr>
        <w:t>لو نذر صوم سنة غير معيّنة</w:t>
      </w:r>
      <w:bookmarkEnd w:id="2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نذر سنة غير معيّنة كان مخيّراً بين التوالي والتفرقة إن لم يشترط التتابع، وله أن يصوم اثنى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والشهر إما عدة بين هلالين أو ثلاثون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صام شوإلّا وكان ناقصاً أتمه بيوم بدلاً عن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النذر بعد أوانه، ولو أفطر يوماً من الدهر فلا سبيل إلى القضاء؛ لاستغراق أيّام العمر بالأداء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يتفرع هنا أنبه لو نوى في بعض الأيّام قضاء يوم من رمضان فهل له إفطاره قبل الزوال اختياراً؟ وجهان منشؤهما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اليوم صار بالنيّة قضاء عن رمضان، فيلحقه حكمه الذي من جملته جواز إفطاره قبل الزوال، ومن وجوبه بالنذر، وإنّما استثني القضاء على تقدير،صحته، فإذا نوى تركه عاد الوجوب السابق؛ إذ لا يخرج الأمر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صحة صومه عن القضاء كاشفة عن استثنائه بالنذر لا بمجرد النييّة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أفطره حينئذٍ لزمه كفّارة النذر، ولو كان الإفطار بعد الزوال ففي وجوب وجوب كفّارة إفطار القضاء خاصّة؛ لتعينه له بالزوال، أو كفّارة النذر؛ لما بيناه من أن بطلان القضاء يوجب تعلق النذر، أو هما معاً؛ لصدق الإفطار في القضاء بعد الزوال وتبين تعلق النذر به حيث بطل أوجه، والأخير منها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والسفر الضروري عذر لا ينقطع به التتابع وينقطع بالاختياري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تتمّة المسألة السابقة المتعلّقة بنذر السنة المعيّنة، وإن كان له مدخل يسير في نذر صوم الدهر، إلّا أن قطع التتابع لا يترتّب عليه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بالسفر الضروري ما يخاف بتركه على نفس محترمة أو مال يضرّه فوته، والاختياري يقابله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نذر سنة غير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أيّام التشريق أيضاً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الحالة الثانية للمسألة السابقة وهي نذر صوم السنة، فإذا نذرها وأطلق نظر إن لم يشترط التتابع صام ثلاثمائة وستين يوماً أو اثني عشر شهراً بالهلال، وكلّ شهر استوعبه بالصوم فناقصه كالكامل، وإن انكسر ولم يصم جميعه فعليه إتمامه ثلاثين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لو كان بمنى في أيّام التشريق فصام ذا الحجة قضى يوم العيد وأيّام التشريق، ولو كان ناقصاً قضى خمسة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صام سنةً واحدةً أتمها بشهر ويومين بدلاً عن شهر رمضان وعن العيدين، ولم ينقطع التتابع بذلك؛ لأنّه لا يمكنه الاحتراز منه، ولو كان بمنى قضى أيّام التشريق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وشوّال ينكسر بسبب العيد فيكمله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ناقصاً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كفاه يوم بدل العيد </w:t>
      </w:r>
      <w:r>
        <w:rPr>
          <w:rStyle w:val="FootnoteAnchor"/>
          <w:rtl w:val="true"/>
        </w:rPr>
        <w:footnoteReference w:id="687"/>
      </w:r>
      <w:r>
        <w:rPr>
          <w:rFonts w:ascii="Amiri" w:hAnsi="Amiri" w:eastAsia="Amiri" w:cs="Amiri"/>
          <w:color w:val="111111"/>
          <w:sz w:val="28"/>
          <w:sz w:val="28"/>
          <w:szCs w:val="28"/>
          <w:rtl w:val="true"/>
          <w:lang w:bidi="ar-SA"/>
        </w:rPr>
        <w:t>لصدق صوم الشهر مع إبدال ما فات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ما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يومين؛ لأنّ الشهر إما عدة بين هلالين أو ثلاثون يوماً، والأوّل منتف هنا لكسره بيوم العيد فبقي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الحجة يكمله ثلاثين، فإن كان بمنى تدارك أربعة أيّام مطلقاً على الأوّل وبشرط عدم نقصانه، وإلّا فخمسة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أن يصوم متتابعاً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صام سنةً على التوالى تدارك للنذر رمضان إن قلنا بعدم دخوله في النذر، والعيدين وأيّام التشريق إن لم ينقص شهر العيدين، وإلّا أضاف إليها يومين آخرين أو يوماً إن كان الناقص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المصنّف التنبيه عليه تفريعاً على مذهبه من وجوب اليوم للناقص المنكسر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في المسألة وجهان آخران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يخرج عن النذر بصوم ثلاثمائة وستين يوماً مطلقاً؛ لأنّ السنة تنكسر لا محالة بسبب رمضان وأيّام الفطر، وإذا انكسرت وجب أن يعتبر العدد، كما أنّ الشهر إذا انكسر يعتبر العدد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صام من المحرّم إلى المحرم أو من شهر آخر إلى مثله خرج عن نذره؛ 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صام سنةً، ولا يلزمه قضاء رمضان وأيّام الفطر الواجب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شرط التتابع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عليّ أن أصوم سنةً متتابعاً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التتابع، ويصوم رمضان عن فرضه إن لم نقل بدخوله، ويفطر العيدين وأيّام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يلزمه تداركها للنذر؟ فيه وجهان</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لأنّ السنة المتتابعة اسم لاثني عشر شهراً أو لثلاثمائة وستّين يوماً، وقد صام من هذه المدة ما يمكن صومه فلا يلزمه زيادة عليه كما لو عين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يلزمه التدارك على الاتصال بآخر المحسوب من السنة؛ لأنّه التزم صوم سنة ولم يصحح عمّا التزم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ويخالف ما إذا كانت السنة معيّنة؛ لأنّ المعين لا يبدل والمطلق يبدل، كما في نظائره من العقود كالعوض في البيع والإجارة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أفطر بغير عذر وجب الاستئناف هنا قولاً واحداً، بخلاف الحالة السابقة وهي السنة المعيّنة؛ فإنّ فيها ما مرّ من الخلاف</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والفرق أنّ جميع أجزائها معيّن فلا يزول تعينه بالإخلال ببعضه، بخلاف المطلقة؛ فإنّ المعتبر المكلف به إيقاع مجموع العدد متتابعاً على وجه يمكن، فإذا أخل بالوصف استدرك جميع المنذور متتابعاً، تحصيلاً للشرط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أفطرت المرأة لعذر الحيض والنفاس لم يجب الاستئناف، وكذا الإفطار لعذر المرض والسفر الضروري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يقضي الأيّام كالمعيّن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ينقل الخلاف في الاكتفاء في تحقّق التتابع بتجاوز النصف في غير المعين كما ذكر في المعين مع اشتراكهما في المعنى المقتضي له تبعاً للشيخ فإنّه لم ينقله إلّا في السنة المعيّنة </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القواعد عكس فنقل القول بالاكتفاء بمجاوزة النصف في غير المعيّنة ولم يذكره في المعيّنة </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الدروس نسب القول المذكور إلى الشيخ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نذر صوم شهر متتابعاً وجب أن يتوخى ما يصحّ ذلك فيه، وأقله أن يصحّ فيه تتابع خمسة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شرع في ذي الحجة لم يجز ؛ لأنّ التتابع ينقطع بالعيد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نذر السنة مطلقاً أعمّ من المعيّنة والمطلقة، واعتذر له بما سبق </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أنسب بحال القول وتوجيهه، وإن كان قد خصه في المبسوط بحالة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نذر صوم شهر متتابعاً وجب أن يتوخى ما يصحّ ذلك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وجوب توخي ما يسلم فيه وصف النذر؛ لأنّ وجوب الوفاء بالنذر يقتضي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الاكتفاء في تتابع الشهر المنذور بمتابعة خمسة عشر يوماً فهو مذهب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ومستنده رواية الفضيل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رجل جعل على نفسه صوم شهر فصام خمسة عشر يوماً ثمّ عرض له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 له أن يقتضي ما بقي عليه، وإن كان أقلّ من خمسة عشر يوماً لم يجز له حتّى يصوم شهراً تاماً</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موسى بن بكر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جعل عليه صوم شهر فصام منه اللّه خمسة عشر يوماً ثمّ عرض له أمر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صام خمسة عشر يوماً فله أن يقضي ما بقي عليه، وإن كان أقلّ من خمسة عشر يوماً لم يجزئه حتّى يصوم شهراً تامّاً</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طريق الروايتين موسى بن بكر، وهو واقفى</w:t>
      </w:r>
      <w:r>
        <w:rPr>
          <w:rStyle w:val="FootnoteAnchor"/>
          <w:rtl w:val="true"/>
        </w:rPr>
        <w:footnoteReference w:id="694"/>
      </w:r>
      <w:r>
        <w:rPr>
          <w:rFonts w:ascii="IRNazanin" w:hAnsi="IRNazanin" w:eastAsia="IRNazanin"/>
          <w:color w:val="111111"/>
          <w:sz w:val="28"/>
          <w:sz w:val="28"/>
          <w:szCs w:val="28"/>
          <w:rtl w:val="true"/>
          <w:lang w:bidi="fa-IR"/>
        </w:rPr>
        <w:t>، إلّا أن عمل الأصحّاب على مضمونهما</w:t>
      </w:r>
      <w:r>
        <w:rPr>
          <w:rFonts w:eastAsia="IRNazanin" w:cs="IRNazanin"/>
          <w:color w:val="111111"/>
          <w:sz w:val="28"/>
          <w:szCs w:val="28"/>
          <w:rtl w:val="true"/>
          <w:lang w:bidi="fa-IR"/>
        </w:rPr>
        <w:t xml:space="preserve">. </w:t>
      </w:r>
      <w:bookmarkStart w:id="272" w:name="pg11065_86098"/>
    </w:p>
    <w:p>
      <w:pPr>
        <w:pStyle w:val="Heading5"/>
        <w:numPr>
          <w:ilvl w:val="4"/>
          <w:numId w:val="1"/>
        </w:numPr>
        <w:rPr/>
      </w:pPr>
      <w:bookmarkStart w:id="273" w:name="__RefHeading___Toc4037097_1067777946"/>
      <w:bookmarkStart w:id="274" w:name="_Toc99"/>
      <w:bookmarkEnd w:id="272"/>
      <w:bookmarkEnd w:id="273"/>
      <w:r>
        <w:rPr>
          <w:rtl w:val="true"/>
        </w:rPr>
        <w:t>إذا نذر أن يصوم أوّل يوم من شهر رمضان</w:t>
      </w:r>
      <w:bookmarkEnd w:id="274"/>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نذر أن يصوم أوّل يوم من شهر رمضان لم ينعقد نذره؛ لأنّ صيامه مستحقّ بغير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4037099_1067777946"/>
      <w:bookmarkStart w:id="276" w:name="_Toc100"/>
      <w:bookmarkEnd w:id="275"/>
      <w:r>
        <w:rPr>
          <w:rtl w:val="true"/>
        </w:rPr>
        <w:t>نذر المعصية لا ينعقد</w:t>
      </w:r>
      <w:bookmarkEnd w:id="276"/>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نذر المعصية لا ينعقد، ولا تجب به كفّارة، كمن نذر أن يذبح آدميّاً، أباً كان أو أُمّاً أو ولداً أو نسيباً أو أجنبيّاً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نذر أن يصوم أوّل يوم من شهر رمضان لم ينعقد 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الأصحّاب في صحة نذر الواجب، سواء في ذلك أول يوم من شهر رمضان وغيره، فذهب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المرتضى</w:t>
      </w:r>
      <w:r>
        <w:rPr>
          <w:rStyle w:val="FootnoteAnchor"/>
          <w:rtl w:val="true"/>
        </w:rPr>
        <w:footnoteReference w:id="695"/>
      </w:r>
      <w:r>
        <w:rPr>
          <w:rFonts w:ascii="Amiri" w:hAnsi="Amiri" w:eastAsia="Amiri" w:cs="Amiri"/>
          <w:color w:val="111111"/>
          <w:sz w:val="28"/>
          <w:sz w:val="28"/>
          <w:szCs w:val="28"/>
          <w:rtl w:val="true"/>
          <w:lang w:bidi="ar-SA"/>
        </w:rPr>
        <w:t xml:space="preserve">، والشيخ </w:t>
      </w:r>
      <w:r>
        <w:rPr>
          <w:rStyle w:val="FootnoteAnchor"/>
          <w:rtl w:val="true"/>
        </w:rPr>
        <w:footnoteReference w:id="696"/>
      </w:r>
      <w:r>
        <w:rPr>
          <w:rFonts w:ascii="IRNazanin" w:hAnsi="IRNazanin" w:eastAsia="IRNazanin"/>
          <w:color w:val="111111"/>
          <w:sz w:val="28"/>
          <w:sz w:val="28"/>
          <w:szCs w:val="28"/>
          <w:rtl w:val="true"/>
          <w:lang w:bidi="fa-IR"/>
        </w:rPr>
        <w:t xml:space="preserve">، وأبو الصلاح </w:t>
      </w:r>
      <w:r>
        <w:rPr>
          <w:rStyle w:val="FootnoteAnchor"/>
          <w:rtl w:val="true"/>
        </w:rPr>
        <w:footnoteReference w:id="697"/>
      </w:r>
      <w:r>
        <w:rPr>
          <w:rFonts w:ascii="Amiri" w:hAnsi="Amiri" w:eastAsia="Amiri" w:cs="Amiri"/>
          <w:color w:val="111111"/>
          <w:sz w:val="28"/>
          <w:sz w:val="28"/>
          <w:szCs w:val="28"/>
          <w:rtl w:val="true"/>
          <w:lang w:bidi="ar-SA"/>
        </w:rPr>
        <w:t>، وابن إدريس</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المنع ؛ لأنّه متعيّن بأصل الشرع فإيجابه بالنذر تحصيل للحاصل ؛ ولأنّه على تقدير كونه يوماً من رمضان قد استحقّ صيامه بالأصل ولا يمكن أن يقع فيه غيره، والنذر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أكثر المتأخّرين إلى الصحة؛ لأنّ الواجب طاعة مقدورة للناذر فينعقد نذره؛ لأنّ ذلك متعلّق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وإيجاب صومه بأصل الشرع لا ينافي تأكد الوجوب؛ لأنّ النذر يفيد زيادة الانبعاث حذراً من الكفّارة، وهو نوع من اللطف؛ ولعموم الأدلّة</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فيجوز ترامي النذر، وتتعدد الكفّارة بتعدّده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على ذلك دخول رمضان في نذر صوم السنة المعيّنة وصوم الدهر مع الإطلاق والتنصيص ؛ لأنّه صالح للنذر كباقي الشهور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نذر المعصية لا ينعقد، ولا تجب به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خلاف بين أصحابنا في عدم انعقاد نذر المعصية، ورواياتهم به متظافرة</w:t>
      </w:r>
      <w:r>
        <w:rPr>
          <w:rStyle w:val="FootnoteAnchor"/>
          <w:rtl w:val="true"/>
        </w:rPr>
        <w:footnoteReference w:id="700"/>
      </w:r>
      <w:r>
        <w:rPr>
          <w:rFonts w:ascii="Amiri" w:hAnsi="Amiri" w:eastAsia="Amiri" w:cs="Amiri"/>
          <w:color w:val="111111"/>
          <w:sz w:val="28"/>
          <w:sz w:val="28"/>
          <w:szCs w:val="28"/>
          <w:rtl w:val="true"/>
          <w:lang w:bidi="ar-SA"/>
        </w:rPr>
        <w:t xml:space="preserve">وقد تقدّم </w:t>
      </w:r>
    </w:p>
    <w:p>
      <w:pPr>
        <w:pStyle w:val="BookText"/>
        <w:rPr/>
      </w:pPr>
      <w:r>
        <w:rPr>
          <w:rFonts w:ascii="Amiri" w:hAnsi="Amiri" w:eastAsia="Amiri" w:cs="Amiri"/>
          <w:color w:val="111111"/>
          <w:sz w:val="28"/>
          <w:sz w:val="28"/>
          <w:szCs w:val="28"/>
          <w:rtl w:val="true"/>
          <w:lang w:bidi="ar-SA"/>
        </w:rPr>
        <w:t>وكذا لو نذر ليقتلنّ زيداً ظلماً، أو نذر أن يشرب خمراً، أو يرتكب محظوراً، أو يترك فرضاً، فكلّ ذلك لغو لا ينعقد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نذر أن يطوف على أربع، فقد مرت في باب الحجّ والأقرب أنه لا ينعقد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بعضها</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ضروب المعصية نذر ذبح الولد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ونبه بذلك على خلاف بعض العامّة حيث ذهب إلى أن من نذر ذبح ولده فعليه شاة، وإن نذر ذبح غيره من آبائه وأجداده وأُمهاته فلا شيء عليه</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وآخرين منهم إلى أنّ عليه كفّارة يمين</w:t>
      </w:r>
      <w:r>
        <w:rPr>
          <w:rStyle w:val="FootnoteAnchor"/>
          <w:rtl w:val="true"/>
        </w:rPr>
        <w:footnoteReference w:id="703"/>
      </w:r>
      <w:r>
        <w:rPr>
          <w:rFonts w:ascii="Amiri" w:hAnsi="Amiri" w:eastAsia="Amiri" w:cs="Amiri"/>
          <w:color w:val="111111"/>
          <w:sz w:val="28"/>
          <w:sz w:val="28"/>
          <w:szCs w:val="28"/>
          <w:rtl w:val="true"/>
          <w:lang w:bidi="ar-SA"/>
        </w:rPr>
        <w:t>، وكذا في كلّ نذر معصية، ورووا عن ابن عبّاس أنّ عليه ذبح شاة</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نذرت أن أنحر ولدي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 كذا وكذا، ففعلته،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 كبشاً سميناً وتصدق بلحمه على المساكين</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وحمله الشيخ على الاستحباب </w:t>
      </w:r>
      <w:r>
        <w:rPr>
          <w:rStyle w:val="FootnoteAnchor"/>
          <w:rtl w:val="true"/>
        </w:rPr>
        <w:footnoteReference w:id="706"/>
      </w:r>
      <w:r>
        <w:rPr>
          <w:rFonts w:ascii="Amiri" w:hAnsi="Amiri" w:eastAsia="Amiri" w:cs="Amiri"/>
          <w:color w:val="111111"/>
          <w:sz w:val="28"/>
          <w:sz w:val="28"/>
          <w:szCs w:val="28"/>
          <w:rtl w:val="true"/>
          <w:lang w:bidi="ar-SA"/>
        </w:rPr>
        <w:t>لما ثبت من أن نذر المعصية لا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عبد الرحمن بن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نذر أن ينحر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من خطوات الشيطان</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نذر أن يطوف على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خلاف في عدم صحة الطواف على أربع بدون النذر وأنّ المعتبر فيه المشي المعهود؛ للتأسي،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روى النوفلي عن السكوني، عن </w:t>
      </w:r>
      <w:bookmarkStart w:id="277" w:name="pg11065_86102"/>
    </w:p>
    <w:p>
      <w:pPr>
        <w:pStyle w:val="Heading5"/>
        <w:numPr>
          <w:ilvl w:val="4"/>
          <w:numId w:val="1"/>
        </w:numPr>
        <w:rPr/>
      </w:pPr>
      <w:bookmarkStart w:id="278" w:name="__RefHeading___Toc4037101_1067777946"/>
      <w:bookmarkStart w:id="279" w:name="_Toc101"/>
      <w:bookmarkEnd w:id="277"/>
      <w:bookmarkEnd w:id="278"/>
      <w:r>
        <w:rPr>
          <w:rtl w:val="true"/>
        </w:rPr>
        <w:t>إذا عجز الناذر عمّا نذره</w:t>
      </w:r>
      <w:bookmarkEnd w:id="279"/>
    </w:p>
    <w:p>
      <w:pPr>
        <w:pStyle w:val="BookText"/>
        <w:rPr/>
      </w:pPr>
      <w:r>
        <w:rPr>
          <w:rFonts w:ascii="Amiri" w:hAnsi="Amiri" w:eastAsia="Amiri" w:cs="Amiri"/>
          <w:color w:val="111111"/>
          <w:sz w:val="28"/>
          <w:sz w:val="28"/>
          <w:szCs w:val="28"/>
          <w:rtl w:val="true"/>
          <w:lang w:bidi="ar-SA"/>
        </w:rPr>
        <w:t>الخامسة • إذا عجز الناذر عمّا نذره سقط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نذر الحجّ فصدّ سقط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نذر صوماً فعجز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روي في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يتصدّق عن كلّ يوم بمدّ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نذرت أن تطوف على أربع،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تطوف أسبوعاً ليديها وأسبوعاً لرجليها</w:t>
      </w:r>
      <w:r>
        <w:rPr>
          <w:rFonts w:eastAsia="Amiri" w:cs="Amiri" w:ascii="Amiri" w:hAnsi="Amiri"/>
          <w:color w:val="111111"/>
          <w:sz w:val="28"/>
          <w:szCs w:val="28"/>
          <w:rtl w:val="true"/>
          <w:lang w:bidi="ar-SA"/>
        </w:rPr>
        <w:t>»</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روى أبو الجهم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وعمل بمضمونها الشيخ في النهاية </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وخصّها بعضهم بموردها وهو المرأة، وأبطل النذر لو كان رجلاً</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وأبطله ابن إدريس مطلقاً </w:t>
      </w:r>
      <w:r>
        <w:rPr>
          <w:rStyle w:val="FootnoteAnchor"/>
          <w:rtl w:val="true"/>
        </w:rPr>
        <w:footnoteReference w:id="713"/>
      </w:r>
      <w:r>
        <w:rPr>
          <w:rFonts w:ascii="Amiri" w:hAnsi="Amiri" w:eastAsia="Amiri" w:cs="Amiri"/>
          <w:color w:val="111111"/>
          <w:sz w:val="28"/>
          <w:sz w:val="28"/>
          <w:szCs w:val="28"/>
          <w:rtl w:val="true"/>
          <w:lang w:bidi="ar-SA"/>
        </w:rPr>
        <w:t>لأنّ تلك كيفية غير مشروعة فلا ينعقد نذرها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ضعف طريق الرواية المانع من الالتفات إلى مضمونها في موردها وغيره، مضافاً إلى مخالفتها للأصل من وجوب ما لم ينذره الناذر ولم يقصده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عجز الناذر عمّا نذره سقط فرضه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يتحقّق العجز عن المنذور بوجوده في جميع الوقت المعين، كما لو نذر أن يحج في هذه السنة فلم يتمكن منه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مطلقاً، فإنّ العجز لا يتحقّق إلّا باليأس منه في جميع وقت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يتحقّق العجز يسقط عنه فرض النذر أداء وقضاء على الأصحّ</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العاجز عن الصوم المعين القضاء دون الكفّارة</w:t>
      </w:r>
      <w:r>
        <w:rPr>
          <w:rStyle w:val="FootnoteAnchor"/>
          <w:rtl w:val="true"/>
        </w:rPr>
        <w:footnoteReference w:id="714"/>
      </w:r>
      <w:r>
        <w:rPr>
          <w:rFonts w:ascii="Amiri" w:hAnsi="Amiri" w:eastAsia="Amiri" w:cs="Amiri"/>
          <w:color w:val="111111"/>
          <w:sz w:val="28"/>
          <w:sz w:val="28"/>
          <w:szCs w:val="28"/>
          <w:rtl w:val="true"/>
          <w:lang w:bidi="ar-SA"/>
        </w:rPr>
        <w:t>، وقيل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عن كلّ يوم مدان من طعام؛ لرواية إسحاق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يجعل عليه صياماً في نذر ولا يقوى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من يصوم عنه كلّ يوم مدين</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وبمضمونها أفتى الشيخ في النهاية </w:t>
      </w:r>
      <w:r>
        <w:rPr>
          <w:rStyle w:val="FootnoteAnchor"/>
          <w:rtl w:val="true"/>
        </w:rPr>
        <w:footnoteReference w:id="716"/>
      </w:r>
      <w:r>
        <w:rPr>
          <w:rFonts w:ascii="Amiri" w:hAnsi="Amiri" w:eastAsia="Amiri" w:cs="Amiri"/>
          <w:color w:val="111111"/>
          <w:sz w:val="28"/>
          <w:sz w:val="28"/>
          <w:szCs w:val="28"/>
          <w:rtl w:val="true"/>
          <w:lang w:bidi="ar-SA"/>
        </w:rPr>
        <w:t xml:space="preserve">، والمصنّف في باب الكفّارات من هذا الكتاب </w:t>
      </w:r>
      <w:r>
        <w:rPr>
          <w:rStyle w:val="FootnoteAnchor"/>
          <w:rtl w:val="true"/>
        </w:rPr>
        <w:footnoteReference w:id="717"/>
      </w:r>
      <w:r>
        <w:rPr>
          <w:rFonts w:ascii="Amiri" w:hAnsi="Amiri" w:eastAsia="Amiri" w:cs="Amiri"/>
          <w:color w:val="111111"/>
          <w:sz w:val="28"/>
          <w:sz w:val="28"/>
          <w:szCs w:val="28"/>
          <w:rtl w:val="true"/>
          <w:lang w:bidi="ar-SA"/>
        </w:rPr>
        <w:t xml:space="preserve">وهنا ذكر أنّه مُدّ ونسبه إلى الرواية، وهي رواية محمّد بن منصور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عجز عن صوم نذر مكان كلّ يوم مدّ</w:t>
      </w:r>
      <w:r>
        <w:rPr>
          <w:rFonts w:eastAsia="Amiri" w:cs="Amiri" w:ascii="Amiri" w:hAnsi="Amiri"/>
          <w:color w:val="111111"/>
          <w:sz w:val="28"/>
          <w:szCs w:val="28"/>
          <w:rtl w:val="true"/>
          <w:lang w:bidi="ar-SA"/>
        </w:rPr>
        <w:t>»</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رواية الكليني عن عليّ بن إدريس، وزاد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حنطة أو شعير</w:t>
      </w:r>
      <w:r>
        <w:rPr>
          <w:rFonts w:eastAsia="Amiri" w:cs="Amiri" w:ascii="Amiri" w:hAnsi="Amiri"/>
          <w:color w:val="111111"/>
          <w:sz w:val="28"/>
          <w:szCs w:val="28"/>
          <w:rtl w:val="true"/>
          <w:lang w:bidi="ar-SA"/>
        </w:rPr>
        <w:t>»</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ورواها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720"/>
      </w:r>
      <w:r>
        <w:rPr>
          <w:rFonts w:ascii="Amiri" w:hAnsi="Amiri" w:eastAsia="Amiri" w:cs="Amiri"/>
          <w:color w:val="111111"/>
          <w:sz w:val="28"/>
          <w:sz w:val="28"/>
          <w:szCs w:val="28"/>
          <w:rtl w:val="true"/>
          <w:lang w:bidi="ar-SA"/>
        </w:rPr>
        <w:t xml:space="preserve">ورجّح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بمضمونها</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واقتصر المصنّف والعلّامة</w:t>
      </w:r>
      <w:r>
        <w:rPr>
          <w:rStyle w:val="FootnoteAnchor"/>
          <w:rtl w:val="true"/>
        </w:rPr>
        <w:footnoteReference w:id="722"/>
      </w:r>
      <w:r>
        <w:rPr>
          <w:rFonts w:ascii="Amiri" w:hAnsi="Amiri" w:eastAsia="Amiri" w:cs="Amiri"/>
          <w:color w:val="111111"/>
          <w:sz w:val="28"/>
          <w:sz w:val="28"/>
          <w:szCs w:val="28"/>
          <w:rtl w:val="true"/>
          <w:lang w:bidi="ar-SA"/>
        </w:rPr>
        <w:t>على مجرّد الرواية، ولعلّه لعدم صحة الأخبار، فإن في طريق الثانية عليّ بن أحمد وموسى بن عمر، وهما مشتركان بين الثقة وغيره</w:t>
      </w:r>
      <w:r>
        <w:rPr>
          <w:rStyle w:val="FootnoteAnchor"/>
          <w:rtl w:val="true"/>
        </w:rPr>
        <w:footnoteReference w:id="723"/>
      </w:r>
      <w:r>
        <w:rPr>
          <w:rFonts w:ascii="Amiri" w:hAnsi="Amiri" w:eastAsia="Amiri" w:cs="Amiri"/>
          <w:color w:val="111111"/>
          <w:sz w:val="28"/>
          <w:sz w:val="28"/>
          <w:szCs w:val="28"/>
          <w:rtl w:val="true"/>
          <w:lang w:bidi="ar-SA"/>
        </w:rPr>
        <w:t>، وفي سند الأخيرة جهالة وذلك يمنع من الحكم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بحمله على الاستحباب؛ للتساهل في أدلّته، مضافاً إلى أنّ العجز يوجب سقوط المنذور في نظائره، فاختصاص الصوم بالفدية </w:t>
      </w:r>
      <w:bookmarkStart w:id="280" w:name="pg11065_86106"/>
    </w:p>
    <w:p>
      <w:pPr>
        <w:pStyle w:val="Heading5"/>
        <w:numPr>
          <w:ilvl w:val="4"/>
          <w:numId w:val="1"/>
        </w:numPr>
        <w:rPr/>
      </w:pPr>
      <w:bookmarkStart w:id="281" w:name="__RefHeading___Toc4037103_1067777946"/>
      <w:bookmarkStart w:id="282" w:name="_Toc102"/>
      <w:bookmarkEnd w:id="280"/>
      <w:bookmarkEnd w:id="281"/>
      <w:r>
        <w:rPr>
          <w:rtl w:val="true"/>
        </w:rPr>
        <w:t>العهد حكمه حكم اليمين</w:t>
      </w:r>
      <w:bookmarkEnd w:id="282"/>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حكمه حكم اليمين وصورته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عاهدت اللّه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عهد اللّه، أنه متى كان كذا فعلى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ما عاهد عليه واجباً أو مندوباً، أو ترك مكروه أو اجتناب محرم لزم، ولو كان بالعكس لم 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عاهد على مباح لزم كاليمين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فعله أولى أو تركه فليفعل الأولى، ولا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يخلو من إشكال، مع ما في الفدية من اختلاف المقدار في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 ذلك أيضاً في باب الكفّارات</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العهد حكمه حكم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اختلفت عبارات الأصحّاب في العهد، فالمصنّف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w:t>
      </w:r>
      <w:r>
        <w:rPr>
          <w:rStyle w:val="FootnoteAnchor"/>
          <w:rtl w:val="true"/>
        </w:rPr>
        <w:footnoteReference w:id="725"/>
      </w:r>
      <w:r>
        <w:rPr>
          <w:rFonts w:ascii="Amiri" w:hAnsi="Amiri" w:eastAsia="Amiri" w:cs="Amiri"/>
          <w:color w:val="111111"/>
          <w:sz w:val="28"/>
          <w:sz w:val="28"/>
          <w:szCs w:val="28"/>
          <w:rtl w:val="true"/>
          <w:lang w:bidi="ar-SA"/>
        </w:rPr>
        <w:t xml:space="preserve">جعلا حكم العهد حكم اليمين، فينعقد فيما ينعقد فيه ويبطل فيما يبطل، والشيخ في النهاية </w:t>
      </w:r>
      <w:r>
        <w:rPr>
          <w:rStyle w:val="FootnoteAnchor"/>
          <w:rtl w:val="true"/>
        </w:rPr>
        <w:footnoteReference w:id="726"/>
      </w:r>
      <w:r>
        <w:rPr>
          <w:rFonts w:ascii="Amiri" w:hAnsi="Amiri" w:eastAsia="Amiri" w:cs="Amiri"/>
          <w:color w:val="111111"/>
          <w:sz w:val="28"/>
          <w:sz w:val="28"/>
          <w:szCs w:val="28"/>
          <w:rtl w:val="true"/>
          <w:lang w:bidi="ar-SA"/>
        </w:rPr>
        <w:t>والشهيد في الدروس</w:t>
      </w:r>
      <w:r>
        <w:rPr>
          <w:rStyle w:val="FootnoteAnchor"/>
          <w:rtl w:val="true"/>
        </w:rPr>
        <w:footnoteReference w:id="727"/>
      </w:r>
      <w:r>
        <w:rPr>
          <w:rFonts w:ascii="Amiri" w:hAnsi="Amiri" w:eastAsia="Amiri" w:cs="Amiri"/>
          <w:color w:val="111111"/>
          <w:sz w:val="28"/>
          <w:sz w:val="28"/>
          <w:szCs w:val="28"/>
          <w:rtl w:val="true"/>
          <w:lang w:bidi="ar-SA"/>
        </w:rPr>
        <w:t>جعلا حكمه حكم النذر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وتظهر فائدة الخلاف في العهد على المباح المتساوي الطرفين ديناً ودنياً، فإن جعلناه کاليمين انعقد بغير إشكال، وإن جعلناه كالنذر فالمشهور عدم صحته؛ لأنّ شرطه أن يكون متعلّقه طاعة راجحة فلا ينعقد على المباح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إذا لم يعلق على شرط، فعلى إلحاقه باليمين ينعقد بغير إشكال، وعلى إلحاقه بالنذر يرد فيه الخلاف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قال بانعقاد النذر على المباح كما اختاره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الدروس</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وبانعقاد النذر المبتدا بغير شرط كما ذهب إليه جماعة </w:t>
      </w:r>
      <w:r>
        <w:rPr>
          <w:rStyle w:val="FootnoteAnchor"/>
          <w:rtl w:val="true"/>
        </w:rPr>
        <w:footnoteReference w:id="729"/>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يفترق الأمران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وكفّارة المخالفة في العهد كفّارة يمين، وفي رواية كفّارة من أفطر يوماً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إلحاقه باليمين رواية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عاهد اللّه في غير معصية ما عليه إن لم يف بعهده؟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يعتق رقبة، أو يتصدق بصدقة، أو يصوم شهرين متتابعين</w:t>
      </w:r>
      <w:r>
        <w:rPr>
          <w:rFonts w:eastAsia="Amiri" w:cs="Amiri" w:ascii="Amiri" w:hAnsi="Amiri"/>
          <w:color w:val="111111"/>
          <w:sz w:val="28"/>
          <w:szCs w:val="28"/>
          <w:rtl w:val="true"/>
          <w:lang w:bidi="ar-SA"/>
        </w:rPr>
        <w:t>»</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فعلّق الكفّارة على العهد في غير معصية الشامل للمباح، ومع ذلك هو شامل للمكروه وما هو خلاف الأولى من المباح، إلّا أن ذلك خارج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إلحاقه بالنذر مساواته له فى الكفّارة الكبيرة المخيّرة كما دلّت عليه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وصيغته مناسبة لصيغة النذر، بل هي أخصّ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جعل عليه عهد اللّه وميثاقه في أمر للّه طاعة فحنث فعليه عتق رقبة، أو صيام شهرين متتابعين، أو إطعام ستين مسكيناً</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فجعل مورده الطاعة وهي مورد النذر، إلّا أنه لا ينافي تعلّقه بغيرها؛ لأنّ السؤال وقع عن العهد على الطاعة وهو لا يفيد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طريق الروايتين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فالأقوى صحة تعلقه بالمباح كاليمين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وبغير شرط، سواء ألحقناه باليمين أم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وكفّارة المخالفة في العهد كفّارة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بالرواية الدالة على أنّ كفّارته كفّارة رمضان ما ذكرناه من رواية علي بن جعفر وأبي بصير، وبهما أخذ الأكثر على ما في سندهما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وجوب كفّارة يمين فلا نص عليه بخصوصه، ولكن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كفّارة النذر كفّارة يمين فالعهد كذلك؛ لانحصاره فيهما حكماً كما سبق، وإن جعلنا كفّارة النذر كبيرة مطلقاً أو على التفصيل أشكل الأمر في العهد؛ لضعف روايته، ولا دليل على إلحاقه به مطلقاً</w:t>
      </w:r>
      <w:r>
        <w:rPr>
          <w:rFonts w:eastAsia="Amiri" w:cs="Amiri" w:ascii="Amiri" w:hAnsi="Amiri"/>
          <w:color w:val="111111"/>
          <w:sz w:val="28"/>
          <w:szCs w:val="28"/>
          <w:rtl w:val="true"/>
          <w:lang w:bidi="ar-SA"/>
        </w:rPr>
        <w:t xml:space="preserve">. </w:t>
      </w:r>
      <w:bookmarkStart w:id="283" w:name="pg11065_86110"/>
    </w:p>
    <w:p>
      <w:pPr>
        <w:pStyle w:val="Heading5"/>
        <w:numPr>
          <w:ilvl w:val="4"/>
          <w:numId w:val="1"/>
        </w:numPr>
        <w:rPr/>
      </w:pPr>
      <w:bookmarkStart w:id="284" w:name="__RefHeading___Toc4037105_1067777946"/>
      <w:bookmarkStart w:id="285" w:name="_Toc103"/>
      <w:bookmarkEnd w:id="283"/>
      <w:bookmarkEnd w:id="284"/>
      <w:r>
        <w:rPr>
          <w:rtl w:val="true"/>
        </w:rPr>
        <w:t>هل ينعقد النذر والعهد بالضمير والاعتقاد؟</w:t>
      </w:r>
      <w:bookmarkEnd w:id="285"/>
    </w:p>
    <w:p>
      <w:pPr>
        <w:pStyle w:val="BookText"/>
        <w:rPr/>
      </w:pPr>
      <w:r>
        <w:rPr>
          <w:rFonts w:ascii="Amiri" w:hAnsi="Amiri" w:eastAsia="Amiri" w:cs="Amiri"/>
          <w:color w:val="111111"/>
          <w:sz w:val="28"/>
          <w:sz w:val="28"/>
          <w:szCs w:val="28"/>
          <w:rtl w:val="true"/>
          <w:lang w:bidi="ar-SA"/>
        </w:rPr>
        <w:t>السابعة • النذر والعهد ينعقدان بالنطق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ينعقدان بالضمير والاعتقاد؟ قال بعض الأصحّاب نعم والوجه أنهما لا ينعقدان إلّا بالنطق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المفيد إلى أنّ كفّارة العهد كفّارة ظهار</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ومعلوم أنّ كفّارة إفطار شهر رمضان تخييري وهو عتق رقبة أو صيام شهرين متتابعين أو إطعام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المقنعة، 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ولم نقف على 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 ذلك في باب الكفّارات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النذر والعهد ينعقدان بالنطق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بانعقادهما بالضمير من دون لفظ للشيخين </w:t>
      </w:r>
      <w:r>
        <w:rPr>
          <w:rStyle w:val="FootnoteAnchor"/>
          <w:rtl w:val="true"/>
        </w:rPr>
        <w:footnoteReference w:id="733"/>
      </w:r>
      <w:r>
        <w:rPr>
          <w:rFonts w:ascii="Amiri" w:hAnsi="Amiri" w:eastAsia="Amiri" w:cs="Amiri"/>
          <w:color w:val="111111"/>
          <w:sz w:val="28"/>
          <w:sz w:val="28"/>
          <w:szCs w:val="28"/>
          <w:rtl w:val="true"/>
          <w:lang w:bidi="ar-SA"/>
        </w:rPr>
        <w:t>والقاضي</w:t>
      </w:r>
      <w:r>
        <w:rPr>
          <w:rStyle w:val="FootnoteAnchor"/>
          <w:rtl w:val="true"/>
        </w:rPr>
        <w:footnoteReference w:id="734"/>
      </w:r>
      <w:r>
        <w:rPr>
          <w:rFonts w:ascii="Amiri" w:hAnsi="Amiri" w:eastAsia="Amiri" w:cs="Amiri"/>
          <w:color w:val="111111"/>
          <w:sz w:val="28"/>
          <w:sz w:val="28"/>
          <w:szCs w:val="28"/>
          <w:rtl w:val="true"/>
          <w:lang w:bidi="ar-SA"/>
        </w:rPr>
        <w:t xml:space="preserve">، وابن حمزة </w:t>
      </w:r>
      <w:r>
        <w:rPr>
          <w:rStyle w:val="FootnoteAnchor"/>
          <w:rtl w:val="true"/>
        </w:rPr>
        <w:footnoteReference w:id="735"/>
      </w:r>
      <w:r>
        <w:rPr>
          <w:rFonts w:ascii="Amiri" w:hAnsi="Amiri" w:eastAsia="Amiri" w:cs="Amiri"/>
          <w:color w:val="111111"/>
          <w:sz w:val="28"/>
          <w:sz w:val="28"/>
          <w:szCs w:val="28"/>
          <w:rtl w:val="true"/>
          <w:lang w:bidi="ar-SA"/>
        </w:rPr>
        <w:t xml:space="preserve">نظراً إلى أنّهما عبادة، والأصل في العبادة الاعتقاد،والضمير، ولعموم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 والباء للسببية، وذلك يدلّ على حصر العمل في النيّة فلا يتوقّف على غيرها، وإلّا لزم جعل ما ليس بسبب سبباً؛ ولأن الغرض من اللفظ إعلام الغير ما في الضمير، والاستدلال به على القصد، واللّه تعالى عالم بالسرائر؛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تُبْدُواْ مَا فى أَنفُسِكُمْ أَوْ تُخْفُوهُ يُحَاسِبْكُم بِهِ اللّه</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الكلّ نظر؛ لأنّ العبادة ليست منحصرة في الاعتقاديات، بل منها ما هو لفظي لا يجزئ عنه الاعتقاد، كالقراءة والأذكار ونحوهما ومنها ما هو بدني لا يجزئ عنه الاعتقاد أيضاً، كالركوع والسجود وأفعال الحجّ، ومنها ما هو مالي لا يجزئ عنه غيره، فكونهما عبادة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يدلّ على الاكتفاء فيهما بالاعتقاد، وإن كان معتبراً فيهما من حيث النيّة، وذلك أمر آخر والخصم يسلّمه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الأعمّال بالنيّات لا يدلّ على حصرها فيها أيضاً؛ لأنّ الأعمّال توجد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فيه من إضمار الأعمّال المعتبرة شرعاً، والتي يترتّب عليها أثرها وغايتها ونحو ذلك، وهو يدلّ على مغايرة النيّة للعمل وإن اعتبرت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الباء للسببيّة لا يدلّ على أزيد من ذلك؛ لأنّه يدلّ على أنّ النيّة سبب في اعتبارها ولا يلزم انحصار السببيّة فيه؛ لأنّ السبب قد يكون ناقصاً وقد يكون تاماً، ومطلقه أعمّ من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في الأعمّال المعتبرة شرعاً كذلك، فإنّ النيّة لا يكفي اعتبارها من غير انضمام باقي ما يعتبر فيها من الأسباب والشروط، فالنيّة سبب ناقص لا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ويمنع من كون الغرض من اللفظ والإعلام بما في الضمير مطلقاً، بل هو في العبادات تعبد بدني ملحوظ بالاعتبار كالنيّة، وذلك واضح في العبادات اللفظية المفتقرة إلى النيّة، فإنّ كلاً منهما لا يجزئ عن الآخر، وإن كان اللّه تعالى هو العالم بكلّ  سريرة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الدالّة على المحاسبة على ما تخفوه فلا دلالة لها على انعقادهما بالضمير مطلقاً، كما لا يخفى</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ابن الجنيد</w:t>
      </w:r>
      <w:r>
        <w:rPr>
          <w:rStyle w:val="FootnoteAnchor"/>
          <w:rtl w:val="true"/>
        </w:rPr>
        <w:footnoteReference w:id="738"/>
      </w:r>
      <w:r>
        <w:rPr>
          <w:rFonts w:ascii="Amiri" w:hAnsi="Amiri" w:eastAsia="Amiri" w:cs="Amiri"/>
          <w:color w:val="111111"/>
          <w:sz w:val="28"/>
          <w:sz w:val="28"/>
          <w:szCs w:val="28"/>
          <w:rtl w:val="true"/>
          <w:lang w:bidi="ar-SA"/>
        </w:rPr>
        <w:t>من المتقدمين، وابن إدريس</w:t>
      </w:r>
      <w:r>
        <w:rPr>
          <w:rStyle w:val="FootnoteAnchor"/>
          <w:rtl w:val="true"/>
        </w:rPr>
        <w:footnoteReference w:id="739"/>
      </w:r>
      <w:r>
        <w:rPr>
          <w:rFonts w:ascii="Amiri" w:hAnsi="Amiri" w:eastAsia="Amiri" w:cs="Amiri"/>
          <w:color w:val="111111"/>
          <w:sz w:val="28"/>
          <w:sz w:val="28"/>
          <w:szCs w:val="28"/>
          <w:rtl w:val="true"/>
          <w:lang w:bidi="ar-SA"/>
        </w:rPr>
        <w:t xml:space="preserve">والمصنّف والعلّامة في أكثر كتبه </w:t>
      </w:r>
      <w:r>
        <w:rPr>
          <w:rStyle w:val="FootnoteAnchor"/>
          <w:rtl w:val="true"/>
        </w:rPr>
        <w:footnoteReference w:id="740"/>
      </w:r>
      <w:r>
        <w:rPr>
          <w:rFonts w:ascii="Amiri" w:hAnsi="Amiri" w:eastAsia="Amiri" w:cs="Amiri"/>
          <w:color w:val="111111"/>
          <w:sz w:val="28"/>
          <w:sz w:val="28"/>
          <w:szCs w:val="28"/>
          <w:rtl w:val="true"/>
          <w:lang w:bidi="ar-SA"/>
        </w:rPr>
        <w:t xml:space="preserve">وباقي المتأخّرين إلى اشتراط التلفظ بهما؛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منصور 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 xml:space="preserve">إلى آخره،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أبي الصباح الكناني </w:t>
      </w:r>
    </w:p>
    <w:p>
      <w:pPr>
        <w:pStyle w:val="BookText"/>
        <w:rPr/>
      </w:pPr>
      <w:r>
        <w:rPr>
          <w:rFonts w:ascii="Amiri" w:hAnsi="Amiri" w:eastAsia="Amiri" w:cs="Amiri"/>
          <w:color w:val="111111"/>
          <w:sz w:val="28"/>
          <w:sz w:val="28"/>
          <w:szCs w:val="28"/>
          <w:rtl w:val="true"/>
          <w:lang w:bidi="ar-SA"/>
        </w:rPr>
        <w:t>تمّ قسم الإيقاعات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النذر بشيء حتّى يسمّي شيئاً للّه</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 xml:space="preserve">إلى آخره، وغيرهما من الأخبار الدالة على اعتبار القول </w:t>
      </w:r>
      <w:r>
        <w:rPr>
          <w:rStyle w:val="FootnoteAnchor"/>
          <w:rtl w:val="true"/>
        </w:rPr>
        <w:footnoteReference w:id="743"/>
      </w:r>
      <w:r>
        <w:rPr>
          <w:rFonts w:ascii="Amiri" w:hAnsi="Amiri" w:eastAsia="Amiri" w:cs="Amiri"/>
          <w:color w:val="111111"/>
          <w:sz w:val="28"/>
          <w:sz w:val="28"/>
          <w:szCs w:val="28"/>
          <w:rtl w:val="true"/>
          <w:lang w:bidi="ar-SA"/>
        </w:rPr>
        <w:t>، ولأنّهما من قبيل الأسباب فلا يكفي فيهما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وتوقف في المختلف بين القولين</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منهما أقوى، وإن كان دليل السبب لا يخلو من شيء لأنّ الأسباب لا تنحصر في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قسم الإيقاعات وبتمامه تمَّ ما وفقه اللّه تعالى ويسّره من شرحه بحمد اللّه تعالى ومنّه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واتّفق الفراغ من تسويده على يد مصنفه العبد المفتقر إلى عفو اللّه تعالى وكرمه زين الدين بن عليّ بن أحمد، ضحى يوم الجمعة غرة شهر رمضان المعظّم عام ثلاث وستيّن وتسعمائة، وفّق اللّه تعالى لإكماله بمحمّد وآله، وجعله خالصاً لوجهه العظيم، موجباً لثوابه الجسيم، إنه هو الجواد الكريم، والحمد للّه حقّ حمده، وصلواته على سيد رسله محمّد وآله</w:t>
      </w:r>
      <w:r>
        <w:rPr>
          <w:rFonts w:eastAsia="Amiri" w:cs="Amiri" w:ascii="Amiri" w:hAnsi="Amiri"/>
          <w:color w:val="111111"/>
          <w:sz w:val="28"/>
          <w:szCs w:val="28"/>
          <w:rtl w:val="true"/>
          <w:lang w:bidi="ar-SA"/>
        </w:rPr>
        <w:t xml:space="preserve">. </w:t>
      </w:r>
      <w:bookmarkStart w:id="286" w:name="pg11065_86116"/>
    </w:p>
    <w:p>
      <w:pPr>
        <w:pStyle w:val="Heading2"/>
        <w:numPr>
          <w:ilvl w:val="1"/>
          <w:numId w:val="1"/>
        </w:numPr>
        <w:rPr/>
      </w:pPr>
      <w:bookmarkStart w:id="287" w:name="__RefHeading___Toc4037107_1067777946"/>
      <w:bookmarkStart w:id="288" w:name="_Toc104"/>
      <w:bookmarkEnd w:id="286"/>
      <w:bookmarkEnd w:id="287"/>
      <w:r>
        <w:rPr>
          <w:rtl w:val="true"/>
        </w:rPr>
        <w:t>القسم الرابع</w:t>
      </w:r>
      <w:r>
        <w:rPr>
          <w:rtl w:val="true"/>
        </w:rPr>
        <w:t xml:space="preserve">: </w:t>
      </w:r>
      <w:r>
        <w:rPr>
          <w:rtl w:val="true"/>
        </w:rPr>
        <w:t>في الأحكام</w:t>
      </w:r>
      <w:bookmarkEnd w:id="288"/>
    </w:p>
    <w:p>
      <w:pPr>
        <w:pStyle w:val="Heading3"/>
        <w:numPr>
          <w:ilvl w:val="2"/>
          <w:numId w:val="1"/>
        </w:numPr>
        <w:rPr/>
      </w:pPr>
      <w:bookmarkStart w:id="289" w:name="__RefHeading___Toc4037109_1067777946"/>
      <w:bookmarkStart w:id="290" w:name="_Toc105"/>
      <w:bookmarkEnd w:id="289"/>
      <w:r>
        <w:rPr>
          <w:rtl w:val="true"/>
        </w:rPr>
        <w:t>إشارة</w:t>
      </w:r>
      <w:r>
        <w:rPr>
          <w:rtl w:val="true"/>
        </w:rPr>
        <w:t>:</w:t>
      </w:r>
      <w:bookmarkEnd w:id="290"/>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وهي اثنا عشر كتاباً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الصيد والذباحة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الأطعمة والأشربة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الغصب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الشفعة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إحياء الموات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اللقطة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الفرائض</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القضاء</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الشهادات</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الحدود والتعزيرات</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القصاص</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الديات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11065_86120"/>
      <w:bookmarkStart w:id="292" w:name="pg11065_86120"/>
      <w:bookmarkEnd w:id="292"/>
    </w:p>
    <w:p>
      <w:pPr>
        <w:pStyle w:val="Heading3"/>
        <w:numPr>
          <w:ilvl w:val="2"/>
          <w:numId w:val="1"/>
        </w:numPr>
        <w:rPr/>
      </w:pPr>
      <w:bookmarkStart w:id="293" w:name="pg11065_86120"/>
      <w:bookmarkStart w:id="294" w:name="__RefHeading___Toc4037111_1067777946"/>
      <w:bookmarkStart w:id="295" w:name="_Toc106"/>
      <w:bookmarkEnd w:id="293"/>
      <w:bookmarkEnd w:id="294"/>
      <w:r>
        <w:rPr>
          <w:rtl w:val="true"/>
        </w:rPr>
        <w:t>کتاب الصيد والذباحة</w:t>
      </w:r>
      <w:bookmarkEnd w:id="295"/>
    </w:p>
    <w:p>
      <w:pPr>
        <w:pStyle w:val="Heading4"/>
        <w:numPr>
          <w:ilvl w:val="3"/>
          <w:numId w:val="1"/>
        </w:numPr>
        <w:rPr/>
      </w:pPr>
      <w:bookmarkStart w:id="296" w:name="__RefHeading___Toc4037113_1067777946"/>
      <w:bookmarkStart w:id="297" w:name="_Toc107"/>
      <w:bookmarkEnd w:id="296"/>
      <w:r>
        <w:rPr>
          <w:rtl w:val="true"/>
        </w:rPr>
        <w:t>إشارة</w:t>
      </w:r>
      <w:r>
        <w:rPr>
          <w:rtl w:val="true"/>
        </w:rPr>
        <w:t>:</w:t>
      </w:r>
      <w:bookmarkEnd w:id="297"/>
    </w:p>
    <w:p>
      <w:pPr>
        <w:pStyle w:val="BookText"/>
        <w:rPr/>
      </w:pPr>
      <w:r>
        <w:rPr>
          <w:rFonts w:ascii="Amiri" w:hAnsi="Amiri" w:eastAsia="Amiri" w:cs="Amiri"/>
          <w:color w:val="111111"/>
          <w:sz w:val="28"/>
          <w:sz w:val="28"/>
          <w:szCs w:val="28"/>
          <w:rtl w:val="true"/>
          <w:lang w:bidi="ar-SA"/>
        </w:rPr>
        <w:t>والنظر في الصيد يستدعي بيان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کتاب الصيد والذباحة</w:t>
      </w:r>
    </w:p>
    <w:p>
      <w:pPr>
        <w:pStyle w:val="BookText"/>
        <w:rPr/>
      </w:pPr>
      <w:r>
        <w:rPr>
          <w:rFonts w:ascii="Amiri" w:hAnsi="Amiri" w:eastAsia="Amiri" w:cs="Amiri"/>
          <w:color w:val="111111"/>
          <w:sz w:val="28"/>
          <w:sz w:val="28"/>
          <w:szCs w:val="28"/>
          <w:rtl w:val="true"/>
          <w:lang w:bidi="ar-SA"/>
        </w:rPr>
        <w:t>إنّما ترجم الكتاب بالصيد والذباحة؛ لأنّ الحيوان المأكول إنّما يصير مذكى بطريقين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الذبح أو النحر، وذلك في الحيوان المقدور عليه،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w:t>
      </w:r>
      <w:r>
        <w:rPr>
          <w:rStyle w:val="FootnoteAnchor"/>
          <w:rtl w:val="true"/>
        </w:rPr>
        <w:footnoteReference w:id="746"/>
      </w:r>
      <w:r>
        <w:rPr>
          <w:rFonts w:ascii="Amiri" w:hAnsi="Amiri" w:eastAsia="Amiri" w:cs="Amiri"/>
          <w:color w:val="111111"/>
          <w:sz w:val="28"/>
          <w:sz w:val="28"/>
          <w:szCs w:val="28"/>
          <w:rtl w:val="true"/>
          <w:lang w:bidi="ar-SA"/>
        </w:rPr>
        <w:t>المزهق في أيّ موضع كان، وذلك في غير المقدور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والأغلب من هذا القسم عقر الحيوان الوحشي بآلة الاصطياد، ويلحق به الحيوان المتردّي في البئر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العنوان إلى أن الكتاب معقود للتذكية وترجم عنها بقسميها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يذكر النحر تغليباً للذبح عليه؛ إما لأنّه أكثر أفراداً، وإما لجواز إطلاق الذبح على النحر كما ادّعاه بعضهم</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وأكثر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المصنّف في مختصّره </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الكتاب بالصيد والذبائح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الصيد بمعنى المصيد لا نفس الحدث الذي هو التذكية المذكورة، بقرينة الذبائح؛ فإنّها جمع ذبيحة بمعنى مذبوحة، فيكون الكتاب معقوداً لبيان الحيوان القابل للتذكية لا لنفس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أقعد وأنسب بالمقصود الذاتي من الكتاب</w:t>
      </w:r>
      <w:r>
        <w:rPr>
          <w:rFonts w:eastAsia="Amiri" w:cs="Amiri" w:ascii="Amiri" w:hAnsi="Amiri"/>
          <w:color w:val="111111"/>
          <w:sz w:val="28"/>
          <w:szCs w:val="28"/>
          <w:rtl w:val="true"/>
          <w:lang w:bidi="ar-SA"/>
        </w:rPr>
        <w:t xml:space="preserve">. </w:t>
      </w:r>
      <w:bookmarkStart w:id="298" w:name="pg11065_86122"/>
    </w:p>
    <w:p>
      <w:pPr>
        <w:pStyle w:val="Heading4"/>
        <w:numPr>
          <w:ilvl w:val="3"/>
          <w:numId w:val="1"/>
        </w:numPr>
        <w:rPr/>
      </w:pPr>
      <w:bookmarkStart w:id="299" w:name="__RefHeading___Toc4037115_1067777946"/>
      <w:bookmarkStart w:id="300" w:name="_Toc108"/>
      <w:bookmarkEnd w:id="298"/>
      <w:bookmarkEnd w:id="299"/>
      <w:r>
        <w:rPr>
          <w:rtl w:val="true"/>
        </w:rPr>
        <w:t>الأمر الأوّل فيما يؤكل صيده</w:t>
      </w:r>
      <w:bookmarkEnd w:id="300"/>
    </w:p>
    <w:p>
      <w:pPr>
        <w:pStyle w:val="Heading5"/>
        <w:numPr>
          <w:ilvl w:val="4"/>
          <w:numId w:val="1"/>
        </w:numPr>
        <w:rPr/>
      </w:pPr>
      <w:bookmarkStart w:id="301" w:name="__RefHeading___Toc4037117_1067777946"/>
      <w:bookmarkStart w:id="302" w:name="_Toc109"/>
      <w:bookmarkEnd w:id="301"/>
      <w:r>
        <w:rPr>
          <w:rtl w:val="true"/>
        </w:rPr>
        <w:t>إشارة</w:t>
      </w:r>
      <w:r>
        <w:rPr>
          <w:rtl w:val="true"/>
        </w:rPr>
        <w:t>:</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يؤكل صيده وإن 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ويختص من الحيوان بالكلب المعلم، دون غيره من جوارح السباع والطير</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4037119_1067777946"/>
      <w:bookmarkStart w:id="304" w:name="_Toc110"/>
      <w:bookmarkEnd w:id="303"/>
      <w:r>
        <w:rPr>
          <w:rtl w:val="true"/>
        </w:rPr>
        <w:t>الاصطياد بالحيوان</w:t>
      </w:r>
      <w:bookmarkEnd w:id="304"/>
    </w:p>
    <w:p>
      <w:pPr>
        <w:pStyle w:val="BookText"/>
        <w:rPr/>
      </w:pPr>
      <w:r>
        <w:rPr>
          <w:rFonts w:ascii="Amiri" w:hAnsi="Amiri" w:eastAsia="Amiri" w:cs="Amiri"/>
          <w:color w:val="111111"/>
          <w:sz w:val="28"/>
          <w:sz w:val="28"/>
          <w:szCs w:val="28"/>
          <w:rtl w:val="true"/>
          <w:lang w:bidi="ar-SA"/>
        </w:rPr>
        <w:t>فلو اصطاد بغيره كالفهد والنمر، أو غيرهما من السباع لم يحلّ منه إلّا ما يدرك ذكاته</w:t>
      </w:r>
    </w:p>
    <w:p>
      <w:pPr>
        <w:pStyle w:val="BookText"/>
        <w:rPr/>
      </w:pPr>
      <w:r>
        <w:rPr>
          <w:rFonts w:ascii="Amiri" w:hAnsi="Amiri" w:eastAsia="Amiri" w:cs="Amiri"/>
          <w:color w:val="111111"/>
          <w:sz w:val="28"/>
          <w:sz w:val="28"/>
          <w:szCs w:val="28"/>
          <w:rtl w:val="true"/>
          <w:lang w:bidi="ar-SA"/>
        </w:rPr>
        <w:t>وكذا لو اصطاد بالبازي والعقاب والباشق وغير ذلك من جوارح الطير معلّماً كان أو غير 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الأصل في إباحة الصيد الكتاب والسنّة والإجماع،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حلَلْتُمْ فَاصْطَادُواْ</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عَلَّمْتُم مِّنَ الْجَوَارِحِ مُكَلِّبِينَ تُعَلِّمُونَهُنَّ</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لعديّ بن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أرسلت كلبك المعلم، وذكرت اسم اللّه عليه فکلّ</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عبيدة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يسرح كلبه المعلّم ويسمّي إذا سرحه،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يأكل ممّا أمسك عليه وإن أدركه وقد قتله</w:t>
      </w:r>
      <w:r>
        <w:rPr>
          <w:rFonts w:eastAsia="Amiri" w:cs="Amiri" w:ascii="Amiri" w:hAnsi="Amiri"/>
          <w:color w:val="111111"/>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 وإجماع الأمّة واقع على إباحته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يؤكل صيده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ويختص من الحيوان بالكلب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 إلى آخره</w:t>
      </w:r>
    </w:p>
    <w:p>
      <w:pPr>
        <w:pStyle w:val="BookText"/>
        <w:rPr/>
      </w:pPr>
      <w:r>
        <w:rPr>
          <w:rFonts w:ascii="Amiri" w:hAnsi="Amiri" w:eastAsia="Amiri" w:cs="Amiri"/>
          <w:color w:val="111111"/>
          <w:sz w:val="28"/>
          <w:sz w:val="28"/>
          <w:szCs w:val="28"/>
          <w:rtl w:val="true"/>
          <w:lang w:bidi="ar-SA"/>
        </w:rPr>
        <w:t>الاصطياد يطلق على معنيين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اليد على الحيوان الوحشي بالأصالة، المحلل المزيل لامتناعه بآلة الاصطياد اللغوي، وإن بقي بعد ذلك على الحياة وأمكن تذكيته بالذبح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عقره المزهق لروحه بآلة الصيد على وجه يحلّ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فالصيد بالمعنى الأوّل جائز إجماعاً بكلّ  آلة يتوصل بها من كلب وسبع وجارح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الاصطياد بالمعنى الثاني، والإجماع واقع أيضاً على تحقّقه بالكلب المعلم من جملة الحيوان، بمعنى أنّ ما أخذه وجرحه وأدركه صاحبه ميتاً أو في حركة المذبوح يحلّ أكله، ويقوم إرسال الصائد وجرح الكلب في أي موضع كان مقام الذبح في المقدور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في غيره من جوارح الطير والسباع، فالمشهور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ادعى عليه المرتضى إجماعهم</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وقوعه بها؛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عَلَّمْتُم مِّنَ الْجَوَارِحِ مُكَلِّبِينَ</w:t>
      </w:r>
      <w:r>
        <w:rPr>
          <w:rFonts w:eastAsia="Amiri" w:cs="Amiri" w:ascii="Amiri" w:hAnsi="Amiri"/>
          <w:color w:val="111111"/>
          <w:sz w:val="28"/>
          <w:szCs w:val="28"/>
          <w:rtl w:val="true"/>
          <w:lang w:bidi="ar-SA"/>
        </w:rPr>
        <w:t>»</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الجوارح وإن كانت عامّة إلّا أنّ الحال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من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 الجوارح بالكلاب، فإنّ المكلب مؤدب الكلاب لأجل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رواية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علّمتم من الجوارح مكلّبين فهي الكلاب</w:t>
      </w:r>
      <w:r>
        <w:rPr>
          <w:rFonts w:eastAsia="Amiri" w:cs="Amiri" w:ascii="Amiri" w:hAnsi="Amiri"/>
          <w:color w:val="111111"/>
          <w:sz w:val="28"/>
          <w:szCs w:val="28"/>
          <w:rtl w:val="true"/>
          <w:lang w:bidi="ar-SA"/>
        </w:rPr>
        <w:t>»</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أبي عبيدة الحذاء قال، 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البازي والصقر والعقاب؟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أدركت ذكاته فكل منه، وإن لم تدرك ذكاته فلا تأكل</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وحسنة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صيد الباز والكلب إذا صاد فقتل صيده وأكل منه آكل فضلهما أم 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ما قتله الطير فلا تأكله إلّا أن تذكيه، وأمّا ما قتله الكلب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ذكرت اسم اللّه عليه فكل وإن أكل منه</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 وغير ذلك من الأخبار</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الحسن بن أبي عقيل إلى حلّ صيد ما أشبه الكلب من الفهد والنمر وغيرهما </w:t>
      </w:r>
      <w:r>
        <w:rPr>
          <w:rStyle w:val="FootnoteAnchor"/>
          <w:rtl w:val="true"/>
        </w:rPr>
        <w:footnoteReference w:id="759"/>
      </w:r>
      <w:r>
        <w:rPr>
          <w:rFonts w:ascii="Amiri" w:hAnsi="Amiri" w:eastAsia="Amiri" w:cs="Amiri"/>
          <w:color w:val="111111"/>
          <w:sz w:val="28"/>
          <w:sz w:val="28"/>
          <w:szCs w:val="28"/>
          <w:rtl w:val="true"/>
          <w:lang w:bidi="ar-SA"/>
        </w:rPr>
        <w:t>العموم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عَلَّمْتُم مِّنَ الْجَوَارِحِ مُكَلِّبِينَ</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وخصوص صحيحة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زكريا بن آدم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وصفوان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قتل الكلب والفهد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الفهد والكلب سواء</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قتل الكلب والفهد،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والفهد سواء، فإذا هو أخذه فأمسكه فمات وهو معه فكل، فإنّه أمسك عليك، وإذا أمسكه وأكل منه فلا تأكل، فإنّه أمسك على نفسه</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أصبت كلباً معلماً أو فهداً بعد أن تسمّي فكل ممّا أمسك عليك، قتل أو لم يقتل أكل أو لم يأكل، وإن أدركت صيده فكان في يدك حيّاً،فذكّه، وإن عجل عليك فمات قبل أن تذكيه فكلّ</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تأويل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الأخبار، فتارةً خصها بموردها، وجوّز صيد الفهد كالكلب، محتجاً بأنّ الفهد يسمّى كلباً في اللغة، وتارةً حملها على التقيّة، وثالثة على حال الضرورة</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ضعف هذه التنزيلات الثلاثة، مع أنّه قد روى أحمد بن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البازي إذا أمسك صيده وقد سمّى عليه فقتل الصيد هل يحل أكله؟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وخاتمه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سمّيته أكلته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قرأته</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أبي مريم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الصقورة والبزاة من الجوارح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الكلاب</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صيد البازي والصقر يقتل صيده والرجل ينظر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وإن كان قد أكل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 عليه ثلاث مرات كلّ ذلك يقول مثل هذا</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الشيخ بحملها على التقية أو الضرورة</w:t>
      </w:r>
      <w:r>
        <w:rPr>
          <w:rStyle w:val="FootnoteAnchor"/>
          <w:rtl w:val="true"/>
        </w:rPr>
        <w:footnoteReference w:id="768"/>
      </w:r>
      <w:r>
        <w:rPr>
          <w:rFonts w:ascii="Amiri" w:hAnsi="Amiri" w:eastAsia="Amiri" w:cs="Amiri"/>
          <w:color w:val="111111"/>
          <w:sz w:val="28"/>
          <w:sz w:val="28"/>
          <w:szCs w:val="28"/>
          <w:rtl w:val="true"/>
          <w:lang w:bidi="ar-SA"/>
        </w:rPr>
        <w:t>ولا يخفى بعد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 فيؤيّده رواية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يفتي في زمن بني أُميّة أن ما قتل البازي والصقر فهو حلال، وكان يتقيهم وأنا لا أتقيهم، وهو حرام ما قتل</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الحلبي قال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يفتي وكنا نحن نفتي ونخاف في صيد البزاة والصقور، فأمّا الآن فإنّا لا نخاف ولا يحلّ صيدها، إلّا أن تدرك ذكاته، فإنّه لفي كتاب اللّه إن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عَلَّمْتُم مِّنَ الْجَوَارِحِ مُكَلِّبِينَ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فسمّى الكلاب</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bookmarkStart w:id="305" w:name="pg11065_86130"/>
    </w:p>
    <w:p>
      <w:pPr>
        <w:pStyle w:val="Heading5"/>
        <w:numPr>
          <w:ilvl w:val="4"/>
          <w:numId w:val="1"/>
        </w:numPr>
        <w:rPr/>
      </w:pPr>
      <w:bookmarkStart w:id="306" w:name="__RefHeading___Toc4037121_1067777946"/>
      <w:bookmarkStart w:id="307" w:name="_Toc111"/>
      <w:bookmarkEnd w:id="305"/>
      <w:bookmarkEnd w:id="306"/>
      <w:r>
        <w:rPr>
          <w:rtl w:val="true"/>
        </w:rPr>
        <w:t>الاصطياد بالسيف والرمح والسهام وكلّ ما فيه نصل</w:t>
      </w:r>
      <w:bookmarkEnd w:id="3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الاصطياد بالسيف والرمح والسهام وكلّ ما فيه نصل ولو أصاب معترضاً فقتل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ويؤكل ما قتله المعراض إذا خرق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السهم الذي لا نصل فيه إذا كان حادّاً فخرق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لا فرق في الكلب بين السلوقي وغيره إجماعاً، ولا بين الأسود وغيره على أصحّ القولين؛ عملاً بالعموم</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واستثنى ابن الجنيد الكلب الأسود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الاصطياد به</w:t>
      </w:r>
      <w:r>
        <w:rPr>
          <w:rStyle w:val="FootnoteAnchor"/>
          <w:rtl w:val="true"/>
        </w:rPr>
        <w:footnoteReference w:id="772"/>
      </w:r>
      <w:r>
        <w:rPr>
          <w:rFonts w:ascii="IRNazanin" w:hAnsi="IRNazanin" w:eastAsia="IRNazanin"/>
          <w:color w:val="111111"/>
          <w:sz w:val="28"/>
          <w:sz w:val="28"/>
          <w:szCs w:val="28"/>
          <w:rtl w:val="true"/>
          <w:lang w:bidi="fa-IR"/>
        </w:rPr>
        <w:t xml:space="preserve">، وهو مذهب أحمد </w:t>
      </w:r>
      <w:r>
        <w:rPr>
          <w:rStyle w:val="FootnoteAnchor"/>
          <w:rtl w:val="true"/>
        </w:rPr>
        <w:footnoteReference w:id="773"/>
      </w:r>
      <w:r>
        <w:rPr>
          <w:rFonts w:ascii="Amiri" w:hAnsi="Amiri" w:eastAsia="Amiri" w:cs="Amiri"/>
          <w:color w:val="111111"/>
          <w:sz w:val="28"/>
          <w:sz w:val="28"/>
          <w:szCs w:val="28"/>
          <w:rtl w:val="true"/>
          <w:lang w:bidi="ar-SA"/>
        </w:rPr>
        <w:t xml:space="preserve">وبعض الشافعية </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محتّجّاً بأن الرواية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يؤكل صيده،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بقتله</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الاصطياد بالسيف والرمح والسهام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الآلات التي يصطاد بها ويحصل بها الحلّ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وجماد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القسم الأوّل</w:t>
      </w:r>
      <w:r>
        <w:rPr>
          <w:rStyle w:val="FootnoteAnchor"/>
          <w:rtl w:val="true"/>
        </w:rPr>
        <w:footnoteReference w:id="776"/>
      </w:r>
      <w:r>
        <w:rPr>
          <w:rFonts w:ascii="Amiri" w:hAnsi="Amiri" w:eastAsia="Amiri" w:cs="Amiri"/>
          <w:color w:val="111111"/>
          <w:sz w:val="28"/>
          <w:sz w:val="28"/>
          <w:szCs w:val="28"/>
          <w:rtl w:val="true"/>
          <w:lang w:bidi="ar-SA"/>
        </w:rPr>
        <w:t>، والكلام هنا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 مشتمل على نصل كالسيف والرمح والسهم، أو خال عن النصل ولكنّه محدّد يصلح للخرق، أو مثقل يقتل بثقله كالحجر والبندق والخشبة غير المحدّدة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يحلّ مقتوله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مات بجرحه أم لا كما لو أصاب معترضاً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أصحابنا؛ لصحيحة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الصيد يضربه الرجل بالسيف أو يطعنه برمح أو يرميه بسهم فيقتله وقد سمّى حين فعل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 لا بأس به</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الصيد يرميه الرجل بسهم فيصيبه معترضاً فيقتله، وقد سمّى حين رماه ولم تصبه الحديدة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السهم الذي أصابه هو الذي قتله فإن رآه فليأكله</w:t>
      </w:r>
      <w:r>
        <w:rPr>
          <w:rFonts w:eastAsia="Amiri" w:cs="Amiri" w:ascii="Amiri" w:hAnsi="Amiri"/>
          <w:color w:val="111111"/>
          <w:sz w:val="28"/>
          <w:szCs w:val="28"/>
          <w:rtl w:val="true"/>
          <w:lang w:bidi="ar-SA"/>
        </w:rPr>
        <w:t>»</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من الأخبار الكثيرة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 يحلّ مقتوله بشرط أن يخرقه بأن يدخل فيه ولو يسيراً ويموت بذلك، فلو لم يخرق لم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عدي بن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صيد المعراض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قتل بحدّه فكل، وإن قتل بثقله فلا تأكل</w:t>
      </w:r>
      <w:r>
        <w:rPr>
          <w:rFonts w:eastAsia="Amiri" w:cs="Amiri" w:ascii="Amiri" w:hAnsi="Amiri"/>
          <w:color w:val="111111"/>
          <w:sz w:val="28"/>
          <w:szCs w:val="28"/>
          <w:rtl w:val="true"/>
          <w:lang w:bidi="ar-SA"/>
        </w:rPr>
        <w:t>»</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أصبت بحده فكل وإذا أصبت بعرضه فلا تأكل، فإنّه وقيذ</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رميت بالمعراض فخرق فكلّ، وإن لم يخرق واعترض فلا تأكل</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 لا يحلّ مقتوله مطلقاً، سواء خدش أم لم يخدش، وسواء قطعت البندقة رأسه أم عضواً آخر منه وأعضاء الذبح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لمفهوم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قتل بثقله فلا 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لعديّ بن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 من البندق إلّا ما ذكّيت</w:t>
      </w:r>
      <w:r>
        <w:rPr>
          <w:rFonts w:eastAsia="Amiri" w:cs="Amiri" w:ascii="Amiri" w:hAnsi="Amiri"/>
          <w:color w:val="111111"/>
          <w:sz w:val="28"/>
          <w:szCs w:val="28"/>
          <w:rtl w:val="true"/>
          <w:lang w:bidi="ar-SA"/>
        </w:rPr>
        <w:t>»</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لا تصيد صيداً، ولا تنكأ عدوّاً، ولكنّها تكسر السن وتفقاً العين</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وصحيحة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قتل البندق والحجر أيؤكل؟ </w:t>
      </w:r>
      <w:bookmarkStart w:id="308" w:name="pg11065_86134"/>
    </w:p>
    <w:p>
      <w:pPr>
        <w:pStyle w:val="Heading5"/>
        <w:numPr>
          <w:ilvl w:val="4"/>
          <w:numId w:val="1"/>
        </w:numPr>
        <w:rPr/>
      </w:pPr>
      <w:bookmarkStart w:id="309" w:name="__RefHeading___Toc4037123_1067777946"/>
      <w:bookmarkStart w:id="310" w:name="_Toc112"/>
      <w:bookmarkEnd w:id="308"/>
      <w:bookmarkEnd w:id="309"/>
      <w:r>
        <w:rPr>
          <w:rtl w:val="true"/>
        </w:rPr>
        <w:t>شرائط صيرورة الكلب معلّماً</w:t>
      </w:r>
      <w:bookmarkEnd w:id="3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الكلب لإباحة ما يقتله أن يكون معلّماً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ذلك بشروط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يسترسل إذا أرسله، وينزجر إذا زجره، وأن لا يأكل ما يمسكه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أكل نادراً لم يقدح في إباحة ما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شرب دم الصيد واقتصر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تكرار الاصطياد به متصفاً بهذه الشرائط؛ ليتحقّق حصولها فيه، ولا يكفي اتّفاقها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حسنة حريز</w:t>
      </w:r>
      <w:r>
        <w:rPr>
          <w:rStyle w:val="FootnoteAnchor"/>
          <w:rtl w:val="true"/>
        </w:rPr>
        <w:footnoteReference w:id="786"/>
      </w:r>
      <w:r>
        <w:rPr>
          <w:rFonts w:ascii="Amiri" w:hAnsi="Amiri" w:eastAsia="Amiri" w:cs="Amiri"/>
          <w:color w:val="111111"/>
          <w:sz w:val="28"/>
          <w:sz w:val="28"/>
          <w:szCs w:val="28"/>
          <w:rtl w:val="true"/>
          <w:lang w:bidi="ar-SA"/>
        </w:rPr>
        <w:t>، وموثقة عبداللّه بن سنان</w:t>
      </w:r>
      <w:r>
        <w:rPr>
          <w:rStyle w:val="FootnoteAnchor"/>
          <w:rtl w:val="true"/>
        </w:rPr>
        <w:footnoteReference w:id="787"/>
      </w:r>
      <w:r>
        <w:rPr>
          <w:rFonts w:ascii="Amiri" w:hAnsi="Amiri" w:eastAsia="Amiri" w:cs="Amiri"/>
          <w:color w:val="111111"/>
          <w:sz w:val="28"/>
          <w:sz w:val="28"/>
          <w:szCs w:val="28"/>
          <w:rtl w:val="true"/>
          <w:lang w:bidi="ar-SA"/>
        </w:rPr>
        <w:t xml:space="preserve">، ومحمّد بن مسلم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أنه لا يشترط في حلّ الصيد موته بآلة واحدة، بل لو تعدّدت وكانت ممّا يحلّ بكلّ  واحد منها فمات بالجميع حلّ أيضاً، كما لو رماه بسهمين أو بسهم ومعراض وخرق المعراض، أو أرسل عليه كلباً وسهماً ونحو ذلك، وسواء اتحد الرامي أم 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اشتمل العدد على واحد غير محلّل واستند موته إلى الجميع لم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التنبيه عليه</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 في الكلب لإباحة ما يقتله أن يكون معلّماً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شرائط الكلب الذي يحلّ صيده أن يكون معلماً؛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عَلَّمْتُم مِّنَ الْجَوَارِح</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 xml:space="preserve">والتقدير وأحلّ لكم صيد ما علمتم من الجوارح؛ لأنّه معطوف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أُحِلَّ لَكُمُ الطَّيِّبَاتُ</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 فعلّق حلّ صيدها على كونها معلّمةً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عدي بن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أُرسل الكلاب المعلمة فيمسكن عليّ وأذكر اسم اللّه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أرسلت كلبك المعلم وذكرت اسم اللّه فكل ما أمسك عليك</w:t>
      </w:r>
      <w:r>
        <w:rPr>
          <w:rFonts w:eastAsia="Amiri" w:cs="Amiri" w:ascii="Amiri" w:hAnsi="Amiri"/>
          <w:color w:val="111111"/>
          <w:sz w:val="28"/>
          <w:szCs w:val="28"/>
          <w:rtl w:val="true"/>
          <w:lang w:bidi="ar-SA"/>
        </w:rPr>
        <w:t>»</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واعتبروا في صيرورة الكلب معلماً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يسترسل بإرسال صاحبه وإشارته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أغرى بالصيد 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ينزجر بزجره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أطلق أكثرهم، وقيده في الدروس بما إذا لم يكن بعد إرساله إلى الصيد </w:t>
      </w:r>
      <w:r>
        <w:rPr>
          <w:rStyle w:val="FootnoteAnchor"/>
          <w:rtl w:val="true"/>
        </w:rPr>
        <w:footnoteReference w:id="793"/>
      </w:r>
      <w:r>
        <w:rPr>
          <w:rFonts w:ascii="Amiri" w:hAnsi="Amiri" w:eastAsia="Amiri" w:cs="Amiri"/>
          <w:color w:val="111111"/>
          <w:sz w:val="28"/>
          <w:sz w:val="28"/>
          <w:szCs w:val="28"/>
          <w:rtl w:val="true"/>
          <w:lang w:bidi="ar-SA"/>
        </w:rPr>
        <w:t xml:space="preserve">لأنّه لا يكاد ينكف </w:t>
      </w:r>
      <w:r>
        <w:rPr>
          <w:rStyle w:val="FootnoteAnchor"/>
          <w:rtl w:val="true"/>
        </w:rPr>
        <w:footnoteReference w:id="794"/>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يمسك الصيد ولا يأكل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اعتبار 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يحفظه ولا يخلّيه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يأكل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أكل فلا تأكل، فإنّما أمسكه على نفسه</w:t>
      </w:r>
      <w:r>
        <w:rPr>
          <w:rFonts w:eastAsia="Amiri" w:cs="Amiri" w:ascii="Amiri" w:hAnsi="Amiri"/>
          <w:color w:val="111111"/>
          <w:sz w:val="28"/>
          <w:szCs w:val="28"/>
          <w:rtl w:val="true"/>
          <w:lang w:bidi="ar-SA"/>
        </w:rPr>
        <w:t>»</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أرسلته فقتل ولم يأكل فكل، فإنّما أمسك على صاحبه</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رفاعة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الكلب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أكل منه فلم يمسك عليك إنّما أمسك على نفسه</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الصدوقان </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عدم الأكل ليس بشرط؛ لما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أمسك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أكل منه</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 روايات كثيرة من طرق الأصحّاب،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حكم بن حكيم الصيرفي قال قلت لأبي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الكلب يصيد الصيد فيقتله؟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يقولون إذا أكل منه فإنّما أمسك على نفسه فلا تأكله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ليس قد جامعوكم على أن قتله ذكاته؟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يقولون في الشاة ذبحها رجل، أذكاها؟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السبع جاء بعد ما ذكي فأكل بعضها أتوكل البقية؟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أجابوك إلى هذا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تقولون إذا ذكى هذا وأكل منها لم تأكلوا منها، وإذا ذكى هذا وأكل أكلتم؟</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والشيخ جمع بين الأخبار بأن المعتاد للأكل لا يحلّ صيده دون من يأكل نادراً، أو بحمل الأخبار الدالّة على عدم حلّ ما يأكل منه على التقيّة</w:t>
      </w:r>
      <w:r>
        <w:rPr>
          <w:rStyle w:val="FootnoteAnchor"/>
          <w:rtl w:val="true"/>
        </w:rPr>
        <w:footnoteReference w:id="801"/>
      </w:r>
      <w:r>
        <w:rPr>
          <w:rFonts w:ascii="Amiri" w:hAnsi="Amiri" w:eastAsia="Amiri" w:cs="Amiri"/>
          <w:color w:val="111111"/>
          <w:sz w:val="28"/>
          <w:sz w:val="28"/>
          <w:szCs w:val="28"/>
          <w:rtl w:val="true"/>
          <w:lang w:bidi="ar-SA"/>
        </w:rPr>
        <w:t>، كما يشعر به هذا الحديث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الحملين اختلاف في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الصحيح لا يحتمل الحمل على الأكل نادراً بقرينة التعليل المذكور والعامّة مختلفون أيضاً فى هذا الشرط بسبب اختلاف الحديث النبويّ</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حكم أكله منه ما إذا أراد الصائد أخذ الصيد منه فامتنع وصار يقاتل دونه، ذكر ذلك ابن الجنيد</w:t>
      </w:r>
      <w:r>
        <w:rPr>
          <w:rStyle w:val="FootnoteAnchor"/>
          <w:rtl w:val="true"/>
        </w:rPr>
        <w:footnoteReference w:id="803"/>
      </w:r>
      <w:r>
        <w:rPr>
          <w:rFonts w:ascii="Amiri" w:hAnsi="Amiri" w:eastAsia="Amiri" w:cs="Amiri"/>
          <w:color w:val="111111"/>
          <w:sz w:val="28"/>
          <w:sz w:val="28"/>
          <w:szCs w:val="28"/>
          <w:rtl w:val="true"/>
          <w:lang w:bidi="ar-SA"/>
        </w:rPr>
        <w:t xml:space="preserve">، وغيره </w:t>
      </w:r>
      <w:r>
        <w:rPr>
          <w:rStyle w:val="FootnoteAnchor"/>
          <w:rtl w:val="true"/>
        </w:rPr>
        <w:footnoteReference w:id="804"/>
      </w:r>
      <w:r>
        <w:rPr>
          <w:rFonts w:ascii="Amiri" w:hAnsi="Amiri" w:eastAsia="Amiri" w:cs="Amiri"/>
          <w:color w:val="111111"/>
          <w:sz w:val="28"/>
          <w:sz w:val="28"/>
          <w:szCs w:val="28"/>
          <w:rtl w:val="true"/>
          <w:lang w:bidi="ar-SA"/>
        </w:rPr>
        <w:t>لأنّه في معنى الأكل من حيث إنّ غرضه ذلك، فلم يتمرن على التعليم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ابن الجنيد بين أكله منه قبل موت الصيد وبعده، وجعل الأوّل قادحاً في التعليم دون الثاني، ولعله جمع بين الأخبار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 ذلك، فالأمور المعتبرة في التعليم لا بد أن تتكرّر مرّةً بعد أُخرى ليغلب على الظنّ تأدب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يقدّر أكثر الأصحّاب عدد المرّات؛ وذلك لأنّ المعتبر في التعليم العرف وهو مضطرب، وطباع الجوارح مختلفة، والرجوع في الباب إلى أهل الخبرة بطباع </w:t>
      </w:r>
      <w:bookmarkStart w:id="311" w:name="pg11065_86141"/>
    </w:p>
    <w:p>
      <w:pPr>
        <w:pStyle w:val="Heading5"/>
        <w:numPr>
          <w:ilvl w:val="4"/>
          <w:numId w:val="1"/>
        </w:numPr>
        <w:rPr/>
      </w:pPr>
      <w:bookmarkStart w:id="312" w:name="__RefHeading___Toc4037125_1067777946"/>
      <w:bookmarkStart w:id="313" w:name="_Toc113"/>
      <w:bookmarkEnd w:id="311"/>
      <w:bookmarkEnd w:id="312"/>
      <w:r>
        <w:rPr>
          <w:rtl w:val="true"/>
        </w:rPr>
        <w:t>شروط المرسل</w:t>
      </w:r>
      <w:bookmarkEnd w:id="313"/>
    </w:p>
    <w:p>
      <w:pPr>
        <w:pStyle w:val="Heading6"/>
        <w:numPr>
          <w:ilvl w:val="5"/>
          <w:numId w:val="1"/>
        </w:numPr>
        <w:rPr/>
      </w:pPr>
      <w:bookmarkStart w:id="314" w:name="__RefHeading___Toc4037127_1067777946"/>
      <w:bookmarkStart w:id="315" w:name="_Toc114"/>
      <w:bookmarkEnd w:id="314"/>
      <w:r>
        <w:rPr>
          <w:rtl w:val="true"/>
        </w:rPr>
        <w:t>إشارة</w:t>
      </w:r>
      <w:r>
        <w:rPr>
          <w:rtl w:val="true"/>
        </w:rPr>
        <w:t>:</w:t>
      </w:r>
      <w:bookmarkEnd w:id="3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المرسل شروط</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4037129_1067777946"/>
      <w:bookmarkStart w:id="317" w:name="_Toc115"/>
      <w:bookmarkEnd w:id="316"/>
      <w:r>
        <w:rPr>
          <w:rtl w:val="true"/>
        </w:rPr>
        <w:t>الأوّل</w:t>
      </w:r>
      <w:r>
        <w:rPr>
          <w:rtl w:val="true"/>
        </w:rPr>
        <w:t xml:space="preserve">: </w:t>
      </w:r>
      <w:r>
        <w:rPr>
          <w:rtl w:val="true"/>
        </w:rPr>
        <w:t>أن يكون مسلماً أو بحكمه</w:t>
      </w:r>
      <w:bookmarkEnd w:id="31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مسلماً أو بحكمه كالصبي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أرسله المجوسي أو الوثني لم يحلّ أكل ما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أرسله اليهودي والنصراني فيه خلاف أظهره أنه لا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واكتفى بعضهم بالتكرّر مرتين؛ لأنّ العادة تثبت بهما</w:t>
      </w:r>
      <w:r>
        <w:rPr>
          <w:rStyle w:val="FootnoteAnchor"/>
          <w:rtl w:val="true"/>
        </w:rPr>
        <w:footnoteReference w:id="805"/>
      </w:r>
      <w:r>
        <w:rPr>
          <w:rFonts w:ascii="IRNazanin" w:hAnsi="IRNazanin" w:eastAsia="IRNazanin"/>
          <w:color w:val="111111"/>
          <w:sz w:val="28"/>
          <w:sz w:val="28"/>
          <w:szCs w:val="28"/>
          <w:rtl w:val="true"/>
          <w:lang w:bidi="fa-IR"/>
        </w:rPr>
        <w:t xml:space="preserve">، واعتبر آخرون ثلاث مرات </w:t>
      </w:r>
      <w:r>
        <w:rPr>
          <w:rStyle w:val="FootnoteAnchor"/>
          <w:rtl w:val="true"/>
        </w:rPr>
        <w:footnoteReference w:id="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والأقوى الرجوع إلى العرف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يتحقّق التعليم لو خالف في بعض الصفات مرّةً لم يقدح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 ثانياً بني على أنّ التعليم هل يكفي فيه المرّتان أم لا؟ فإن اكتفينا بهما زال بهما ولم يؤثر في حلّ ما سبق، كما لا يعطف الحلّ بالتعليم على تحريم ما سبق عليه، وإن اعتبرنا الثلاث فكذلك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اعتبرنا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يقدح الأكل فالمعتبر منه أكل اللحم، فلا يضر شربه الدم؛ لأنّه غير مقصود للصائد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أكل حشوته وجهان، من أنّها تؤكل كاللحم، ومن أنّها تلقى غالباً ولا تقصد كالدم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 في المرسل شروط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مسلماً أو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إرسال الكلب والسهم نوع من التذكية فيشترط فيه 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البحث فيها إن شاء اللّه تعالى</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أنّ من شروطها الإسلام، فكما لا يصحّ تذكية غير المسلم بالذبح والنحر فكذا إرساله الكلب والصبيّ المميز بحكم المسلم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وتمثيله بالمجوسي والوثني تمثيل بمحل الوفاق من أقسام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اليهودي والنصراني فإنّهما وإن كانا 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فخرجا باشتراط الإسلام وما في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فيهما </w:t>
      </w:r>
      <w:bookmarkStart w:id="318" w:name="pg11065_86143"/>
    </w:p>
    <w:p>
      <w:pPr>
        <w:pStyle w:val="Heading6"/>
        <w:numPr>
          <w:ilvl w:val="5"/>
          <w:numId w:val="1"/>
        </w:numPr>
        <w:rPr/>
      </w:pPr>
      <w:bookmarkStart w:id="319" w:name="__RefHeading___Toc4037131_1067777946"/>
      <w:bookmarkStart w:id="320" w:name="_Toc116"/>
      <w:bookmarkEnd w:id="318"/>
      <w:bookmarkEnd w:id="319"/>
      <w:r>
        <w:rPr>
          <w:rtl w:val="true"/>
        </w:rPr>
        <w:t>الثاني</w:t>
      </w:r>
      <w:r>
        <w:rPr>
          <w:rtl w:val="true"/>
        </w:rPr>
        <w:t xml:space="preserve">: </w:t>
      </w:r>
      <w:r>
        <w:rPr>
          <w:rtl w:val="true"/>
        </w:rPr>
        <w:t>أن يرسله للاصطياد</w:t>
      </w:r>
      <w:bookmarkEnd w:id="320"/>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يرسله للاصطياد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استرسل من نفسه لم يحلّ مقتوله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زجره عقيب الاسترسال فوقف ثمّ أغراه صحّ؛ لأنّ الاسترسال انقطع بوقوفه وصار الإغراء إرسالاً مستأنفاً، ولا كذلك لو استرسل فأغراه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للأصحاب خلافاً، والمشهور عدم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البحث فيه</w:t>
      </w:r>
      <w:r>
        <w:rPr>
          <w:rStyle w:val="FootnoteAnchor"/>
          <w:rtl w:val="true"/>
        </w:rPr>
        <w:footnoteReference w:id="808"/>
      </w:r>
      <w:r>
        <w:rPr>
          <w:rFonts w:ascii="Amiri" w:hAnsi="Amiri" w:eastAsia="Amiri" w:cs="Amiri"/>
          <w:color w:val="111111"/>
          <w:sz w:val="28"/>
          <w:sz w:val="28"/>
          <w:szCs w:val="28"/>
          <w:rtl w:val="true"/>
          <w:lang w:bidi="ar-SA"/>
        </w:rPr>
        <w:t xml:space="preserve">، وأنّ في المجوسي أيضاً قولاً بالحلّ، إلّا أن يخصّ بنوع من التذكية كالذبح، كما يظهر من كلام الصدوق </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يقتضيه عبارة الكتاب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يرسله للاصطياد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اشتمل هذا الشرط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اعتبار إرسال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استرسل بنفسه وقتل صيداً فهو حرام، سواء كان معلماً أم لا، واحتجوا له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تجويز الأكل بالإرسال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أرسلت كلبك المعلم فكل</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 حتّى لو أكل الكلب والحال هذه من الصيد لم يقدح ذلك في كونه معلماً؛ لأنّه ليس بصيد وإنّما يعتبر الإمساك إذا أرسله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صاحب الكلب زجره لما استرسل فانزجر ووقف ثمّ أغراه فاسترسل وقتل الصيد حلّ لانقطاع حكم الاسترسال السابق بوقوفه، فكان الإرسال ثانياً كالمبتدإ الواقع بعد إرسال سابق انقضى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يزجره ومضى على وجهه لم يحلّ الصيد، سواء زاد في عدوه وحدته أم لم يزد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يزجره بل أغراه، فإن لم يزد عدوه لم يؤثر إغراؤه قطعاً، وإن زاد عدوه فوجهان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الحلّ لأنّه قد ظهر أثر الإغراء، فينقطع الاسترسال، ويصير كأنه خرج بإغراء صاحبه</w:t>
      </w:r>
      <w:r>
        <w:rPr>
          <w:rFonts w:eastAsia="Amiri" w:cs="Amiri" w:ascii="Amiri" w:hAnsi="Amiri"/>
          <w:color w:val="111111"/>
          <w:sz w:val="28"/>
          <w:szCs w:val="28"/>
          <w:rtl w:val="true"/>
          <w:lang w:bidi="ar-SA"/>
        </w:rPr>
        <w:t xml:space="preserve">. </w:t>
      </w:r>
      <w:bookmarkStart w:id="321" w:name="pg11065_86145"/>
    </w:p>
    <w:p>
      <w:pPr>
        <w:pStyle w:val="Heading6"/>
        <w:numPr>
          <w:ilvl w:val="5"/>
          <w:numId w:val="1"/>
        </w:numPr>
        <w:rPr/>
      </w:pPr>
      <w:bookmarkStart w:id="322" w:name="__RefHeading___Toc4037133_1067777946"/>
      <w:bookmarkStart w:id="323" w:name="_Toc117"/>
      <w:bookmarkEnd w:id="321"/>
      <w:bookmarkEnd w:id="322"/>
      <w:r>
        <w:rPr>
          <w:rtl w:val="true"/>
        </w:rPr>
        <w:t>الثالث</w:t>
      </w:r>
      <w:r>
        <w:rPr>
          <w:rtl w:val="true"/>
        </w:rPr>
        <w:t xml:space="preserve">: </w:t>
      </w:r>
      <w:r>
        <w:rPr>
          <w:rtl w:val="true"/>
        </w:rPr>
        <w:t>أن يسمّي عند إرساله</w:t>
      </w:r>
      <w:bookmarkEnd w:id="323"/>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يسمّى عند إرساله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ترك التسمية عمداً لم يحلّ ما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لو كان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أرسل واحد وسمّى آخر لم يحلّ المصيد مع قتله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سمّى فأرسل آخر كلبه ولم يسمّ، واشتركا في قتل الصيد لم يحلّ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وأصحّهما المنع؛ لأنّه قد اجتمع الاسترسال </w:t>
      </w:r>
      <w:r>
        <w:rPr>
          <w:rStyle w:val="FootnoteAnchor"/>
          <w:rtl w:val="true"/>
        </w:rPr>
        <w:footnoteReference w:id="811"/>
      </w:r>
      <w:r>
        <w:rPr>
          <w:rFonts w:ascii="Amiri" w:hAnsi="Amiri" w:eastAsia="Amiri" w:cs="Amiri"/>
          <w:color w:val="111111"/>
          <w:sz w:val="28"/>
          <w:sz w:val="28"/>
          <w:szCs w:val="28"/>
          <w:rtl w:val="true"/>
          <w:lang w:bidi="ar-SA"/>
        </w:rPr>
        <w:t>المحرّم والإغراء المبيح، فقتله بالسببين فيغلّب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الإغراء وزيادة العدو بعد ما زجره فلم ينزجر فالوجهان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بعدم الحلّ هنا؛ لظهور تأنّيه</w:t>
      </w:r>
      <w:r>
        <w:rPr>
          <w:rStyle w:val="FootnoteAnchor"/>
          <w:rtl w:val="true"/>
        </w:rPr>
        <w:footnoteReference w:id="812"/>
      </w:r>
      <w:r>
        <w:rPr>
          <w:rFonts w:ascii="Amiri" w:hAnsi="Amiri" w:eastAsia="Amiri" w:cs="Amiri"/>
          <w:color w:val="111111"/>
          <w:sz w:val="28"/>
          <w:sz w:val="28"/>
          <w:szCs w:val="28"/>
          <w:rtl w:val="true"/>
          <w:lang w:bidi="ar-SA"/>
        </w:rPr>
        <w:t>وترك مبالاته بإشارة الصائد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ويتفرّع على الوجهين ما إذا أرسل كلباً معلماً فأغراه مجوسي فازداد عدوه، فإن قلنا لا ينقطع هناك حكم الاسترسال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الصيد هنا، ولم يؤثر إغراء المجوسي، وإن أحلنا الاصطياد على الإغراء وقطعنا حكم الاسترسال لم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انعكس بأن أرسل مجوسى كلباً فأغراه مسلم وازداد عدوه، فإن قطع الإغراء الذي يزاد به العدو حكم الأوّل حلّ الصيد،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أرسل كلبه فأغراه فضولي وازداد عدوه، ففي ملكه للصيد وإن كان غاصباً للكلب الوجهان، فإن قلنا إنّ الإغراء لا يقطع فالصيد لصاحب الكلب، وإلّا فللفضولي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اشتراكهما في الملك؛ لحصوله بفعلهما، وإن كان الأصحّ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بالإرسال إلى الصيد، فلو أرسله حيث لا صيد فاعترض صيداً فقتله لم يحلّ؛ لأنّ ذلك في قوة استرساله من قبل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ما يترتّب عليه من التفريع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يسمّى عند إرساله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خلاف في وجوب التسمية واشتراطها في حلّ ما يقتله الكلب والسهم عندنا وعند كلّ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أوجبها في الذبيحة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اشتركا في الدلالة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ممّا لَمْ يُذْكَرِ اَسْمُ اللّه عَلَيْهِ وَإِنَّهُ لَفِسْقُ</w:t>
      </w:r>
      <w:r>
        <w:rPr>
          <w:rFonts w:eastAsia="Amiri" w:cs="Amiri" w:ascii="Amiri" w:hAnsi="Amiri"/>
          <w:color w:val="111111"/>
          <w:sz w:val="28"/>
          <w:szCs w:val="28"/>
          <w:rtl w:val="true"/>
          <w:lang w:bidi="ar-SA"/>
        </w:rPr>
        <w:t>»</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 هذا المحلّ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أَمْسَكْنَ عَلَيْكُمْ وَاذْكُرُوا اسْمَ اللّه عَلَيْهِ</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 xml:space="preserve">وقول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لعديّ بن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أرسلت كلبك المعلم، وذكرت اسم اللّه تعالى فكلّ</w:t>
      </w:r>
      <w:r>
        <w:rPr>
          <w:rFonts w:eastAsia="Amiri" w:cs="Amiri" w:ascii="Amiri" w:hAnsi="Amiri"/>
          <w:color w:val="111111"/>
          <w:sz w:val="28"/>
          <w:szCs w:val="28"/>
          <w:rtl w:val="true"/>
          <w:lang w:bidi="ar-SA"/>
        </w:rPr>
        <w:t>»</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الشرط أموراً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الكلب، وكونه معلّماً، وتسمية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صحيحة أبي عبيدة الحذاء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يسرّح كلبه المعلم ويسمّي إذا سرّحه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يأكل ممّا أمسك عليه</w:t>
      </w:r>
      <w:r>
        <w:rPr>
          <w:rFonts w:eastAsia="Amiri" w:cs="Amiri" w:ascii="Amiri" w:hAnsi="Amiri"/>
          <w:color w:val="111111"/>
          <w:sz w:val="28"/>
          <w:szCs w:val="28"/>
          <w:rtl w:val="true"/>
          <w:lang w:bidi="ar-SA"/>
        </w:rPr>
        <w:t>»</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أرسل كلبه ولم يسم فلا يأكله</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خلاف أيضاً في إجزائها إذا وقعت عند الإرسال؛ لانطباق جميع الأدلّة عليه، وتصريح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ويسمّي إذا سرّحه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وفيها معنى الشرط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اقتصر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يسمّي عند إرساله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إجزائها إذا وقعت في الوقت الذي بين الإرسال وعضة الكلب أو إصابة السهم،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يجزئ ؛ لما أشرنا إليه من دلالة ظاهر الأخبار على كون التسمية حال الإرسال، خصوصاً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ويستي إذا سرحه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 الإرسال منزّل منزلة الذكاة؛ لأنّها تجزئ عنده إجماعاً، فلا تجزئ بعده كما لا تجزئ بعد الذكاة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وأظهرهما الإجزاء،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أَمْسَكْنَ عَلَيْكُمْ وَاذْكُرُوا اسْمَ اللّه عَلَيْهِ</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على الصيد المضمر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أَمْسَكْنَ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يصدق بذكر اسم اللّه عليه في جميع الوقت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يتناوله عموم النصوص الباقية</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فيها ما يدلّ على انحصار الوقت في زمن 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ويستي إذا سرّحه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سؤالاً من السائل، وهو لا ينافي إجزاءها لو وقعت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نسلّم أنّ الذكاة تحصل بالإرسال، بل بالعقر المزهق ولو حصلت بالإرسال لما افتقر الصيد إلى التذكية لو أدركه مستقر الحياة ولا إذا مات بسبب آخر وإنّما اجتزأ الشارع بالتسمية عند الإرسال رخصةً وتخفيفاً، ولكونه السبب الأعظم في التذكية، وعسر مراعاة حالة 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تكن التسمية متعيّنةً حال الإرسال، بل ما قرب من وقت التذكية ينبغي أن يكون أولى بالإجزاء، وعلى تقدير مقارنتها لعض الكلب وإصابة السهم يكون قد اتصلت بالحالة التي نالت فيها الآلة الصيد كالاتصال بحالة إمرار السكين على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الخلاف ما إذا تعمد تأخيرها عن 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نسي وذكر في الأثناء فلا شبهة في اعتبارها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فلو ترك التسمية عمداً لم يحلّ للنهي عن أكله حينئذٍ المقتضي للتحريم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واستثني من ذلك ما لو نسي التسمية؛ لقول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أرسل كلبه ونسي أن يسمّي فهو بمنزلة من ذبح ونسي أن يسمّي، وكذلك إذا رمى بالسهم ونسي أن يسمّي</w:t>
      </w:r>
      <w:r>
        <w:rPr>
          <w:rFonts w:eastAsia="Amiri" w:cs="Amiri" w:ascii="Amiri" w:hAnsi="Amiri"/>
          <w:color w:val="111111"/>
          <w:sz w:val="28"/>
          <w:szCs w:val="28"/>
          <w:rtl w:val="true"/>
          <w:lang w:bidi="ar-SA"/>
        </w:rPr>
        <w:t>»</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سميت فإن كنت ناسياً فكلّ منه</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ما يدل على أن نسيان التسمية عند الذبح لا يقدح في الحلّ</w:t>
      </w:r>
      <w:r>
        <w:rPr>
          <w:rStyle w:val="FootnoteAnchor"/>
          <w:rtl w:val="true"/>
        </w:rPr>
        <w:footnoteReference w:id="823"/>
      </w:r>
      <w:r>
        <w:rPr>
          <w:rFonts w:ascii="Amiri" w:hAnsi="Amiri" w:eastAsia="Amiri" w:cs="Amiri"/>
          <w:color w:val="111111"/>
          <w:sz w:val="28"/>
          <w:sz w:val="28"/>
          <w:szCs w:val="28"/>
          <w:rtl w:val="true"/>
          <w:lang w:bidi="ar-SA"/>
        </w:rPr>
        <w:t xml:space="preserve">، ومنه صحيحة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يذبح ولا يسمّي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ناسياً فلا بأس عليه</w:t>
      </w:r>
      <w:r>
        <w:rPr>
          <w:rFonts w:eastAsia="Amiri" w:cs="Amiri" w:ascii="Amiri" w:hAnsi="Amiri"/>
          <w:color w:val="111111"/>
          <w:sz w:val="28"/>
          <w:szCs w:val="28"/>
          <w:rtl w:val="true"/>
          <w:lang w:bidi="ar-SA"/>
        </w:rPr>
        <w:t>»</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والجاهل بوجوبها ولو بسبب الاعتقاد كالناسي، مع احتمال إلحاقه بالعامد مطلقاً؛ لأنّه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تمّم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المسألة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كون السبب الجامع للشرائط التي من جملتها الإرسال والتسمية وقصد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يستند إليه الإزهاق وحده، فلو أرسل واحد كلبه ولم يسمّ وسمّى آخر لم يحلّ الصيد؛ لأنّ الاصطياد الذي يترتّب عليه حكمه شرعاً لم ينسب إلى واحد منهما، فلا يحكم بالحلّ بالنسبة إليه، وغيره مترتّب عليه؛ ولصحيحة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القوم يخرجون جماعتهم إلى الصيد، فيكون الكلب لرجل منهم، ويرسل صاحب الكلب كلبه ويسمّي غيره، أيجزئ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يسمّي إلّا صاحبه الذي أرسله</w:t>
      </w:r>
      <w:r>
        <w:rPr>
          <w:rFonts w:eastAsia="Amiri" w:cs="Amiri" w:ascii="Amiri" w:hAnsi="Amiri"/>
          <w:color w:val="111111"/>
          <w:sz w:val="28"/>
          <w:szCs w:val="28"/>
          <w:rtl w:val="true"/>
          <w:lang w:bidi="ar-SA"/>
        </w:rPr>
        <w:t>»</w:t>
      </w:r>
      <w:r>
        <w:rPr>
          <w:rStyle w:val="FootnoteAnchor"/>
          <w:rtl w:val="true"/>
        </w:rPr>
        <w:footnoteReference w:id="8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وأولى منه ما إذا أرسل واحد وقصد آخر وسمّى 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سمّى وأرسل كلبه، فأرسل آخر كلبه ولم يسم، واشترك الكلبان في قتل الصيد لم يحلّ؛ لأنّه صيد بسببين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محلّل والآخر محرّم، فغلب جانب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دخل مع كلبه كلب غريب لم يرسله مرسل، وكذا لو شك هل قتله الكلب الذي ستى وقت إرساله أو غيره؟ لأصالة عدم الحلّ إلى أن يثبت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رواية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قوم أرسلوا كلابهم وهي معلَّمة كلّها وقد سمّوا عليها، فلما مضت الكلاب دخل فيها كلب غريب لا يعرفون له صاحباً، فاشتركت جميعاً في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يؤكل منه؛ لأنك لا تدري أخذه معلم أم لا؟</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bookmarkStart w:id="324" w:name="pg11065_86153"/>
    </w:p>
    <w:p>
      <w:pPr>
        <w:pStyle w:val="Heading6"/>
        <w:numPr>
          <w:ilvl w:val="5"/>
          <w:numId w:val="1"/>
        </w:numPr>
        <w:rPr/>
      </w:pPr>
      <w:bookmarkStart w:id="325" w:name="__RefHeading___Toc4037135_1067777946"/>
      <w:bookmarkStart w:id="326" w:name="_Toc118"/>
      <w:bookmarkEnd w:id="324"/>
      <w:bookmarkEnd w:id="325"/>
      <w:r>
        <w:rPr>
          <w:rtl w:val="true"/>
        </w:rPr>
        <w:t>الرابع</w:t>
      </w:r>
      <w:r>
        <w:rPr>
          <w:rtl w:val="true"/>
        </w:rPr>
        <w:t xml:space="preserve">: </w:t>
      </w:r>
      <w:r>
        <w:rPr>
          <w:rtl w:val="true"/>
        </w:rPr>
        <w:t>أن لا يغيب الصيد وحياته مستقرّة</w:t>
      </w:r>
      <w:bookmarkEnd w:id="326"/>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يغيب الصيد وحياته مستقرة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وجد مقتولاً أو ميتاً بعد غيبته لم يحلّ؛ لاحتمال أن يكون القتل لا منه، سواء وجد الكلب واقفاً عليه أو بعيداً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يغيب الصيد وحياته مستقرة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الشروط المعتبرة في حلّ الصيد بالكلب والسهم أن يحصل موته بسبب الجرح، فلو مات بصدمه أو افتراس سبع أو أعان ذلك الجرح غيره كما ذكرنا في نظائره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ذلك ما لو غاب الصيد وحياته مستقرّة ثمّ وجده ميّتاً</w:t>
      </w:r>
      <w:r>
        <w:rPr>
          <w:rStyle w:val="FootnoteAnchor"/>
          <w:rtl w:val="true"/>
        </w:rPr>
        <w:footnoteReference w:id="827"/>
      </w:r>
      <w:r>
        <w:rPr>
          <w:rFonts w:ascii="Amiri" w:hAnsi="Amiri" w:eastAsia="Amiri" w:cs="Amiri"/>
          <w:color w:val="111111"/>
          <w:sz w:val="28"/>
          <w:sz w:val="28"/>
          <w:szCs w:val="28"/>
          <w:rtl w:val="true"/>
          <w:lang w:bidi="ar-SA"/>
        </w:rPr>
        <w:t>، فإنّه 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مات بسبب آخر، ولا أثر لكون الكلب مضمّخاً</w:t>
      </w:r>
      <w:r>
        <w:rPr>
          <w:rStyle w:val="FootnoteAnchor"/>
          <w:rtl w:val="true"/>
        </w:rPr>
        <w:footnoteReference w:id="828"/>
      </w:r>
      <w:r>
        <w:rPr>
          <w:rFonts w:ascii="Amiri" w:hAnsi="Amiri" w:eastAsia="Amiri" w:cs="Amiri"/>
          <w:color w:val="111111"/>
          <w:sz w:val="28"/>
          <w:sz w:val="28"/>
          <w:szCs w:val="28"/>
          <w:rtl w:val="true"/>
          <w:lang w:bidi="ar-SA"/>
        </w:rPr>
        <w:t>بدمه، فربما جرحه الكلب وأصابته آفة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انتهت به الجراحة إلى حالة حركة المذبوح حلّ وإن 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فرض علمه بأنه مات من جراحته، إلّا أن الفرض لما كان بعيداً أطلق التحريم وعلله بالاحتمال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والمعتبر من العلم هنا الظنّ الغالب، كما لو وجد الضربة في مقتل </w:t>
      </w:r>
      <w:r>
        <w:rPr>
          <w:rStyle w:val="FootnoteAnchor"/>
          <w:rtl w:val="true"/>
        </w:rPr>
        <w:footnoteReference w:id="829"/>
      </w:r>
      <w:r>
        <w:rPr>
          <w:rFonts w:ascii="Amiri" w:hAnsi="Amiri" w:eastAsia="Amiri" w:cs="Amiri"/>
          <w:color w:val="111111"/>
          <w:sz w:val="28"/>
          <w:sz w:val="28"/>
          <w:szCs w:val="28"/>
          <w:rtl w:val="true"/>
          <w:lang w:bidi="ar-SA"/>
        </w:rPr>
        <w:t>وليس هناك سبب آخر صالح للموت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والمستند ما روي عن عديّ بن حاتم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أهل صيد، وإن أحدنا يرمي الصيد فيغيب عنه الليلتين والثلاث فيجده ميتاً،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وجدت فيه أثر سهمك، ولم يكن فيه أثر سبع، وعلمت أن سهمك قتله فكلّ</w:t>
      </w:r>
      <w:r>
        <w:rPr>
          <w:rFonts w:eastAsia="Amiri" w:cs="Amiri" w:ascii="Amiri" w:hAnsi="Amiri"/>
          <w:color w:val="111111"/>
          <w:sz w:val="28"/>
          <w:szCs w:val="28"/>
          <w:rtl w:val="true"/>
          <w:lang w:bidi="ar-SA"/>
        </w:rPr>
        <w:t>»</w:t>
      </w:r>
      <w:r>
        <w:rPr>
          <w:rStyle w:val="FootnoteAnchor"/>
          <w:rtl w:val="true"/>
        </w:rPr>
        <w:footnoteReference w:id="830"/>
      </w:r>
      <w:r>
        <w:rPr>
          <w:rFonts w:ascii="IRNazanin" w:hAnsi="IRNazanin" w:eastAsia="IRNazanin"/>
          <w:color w:val="111111"/>
          <w:sz w:val="28"/>
          <w:sz w:val="28"/>
          <w:szCs w:val="28"/>
          <w:rtl w:val="true"/>
          <w:lang w:bidi="fa-IR"/>
        </w:rPr>
        <w:t>، فشرط العلم بأنّ سهمه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أصميت، ودع ما أنميت</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قتله سهمك وأنت تراه، وما أنميت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غاب عنك مقتله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الرميّة يجدها صاحبها من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الاصطياد بالشرك والحبالة والشباك، لكن لا يحلّ منه إلّا ما يدرك ذكاته، ولو كان فيه 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السهم، إذا لم يكن فيه نصل ولا يخرق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أن يرمي الصيد بما هو أكبر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الغد أتوكل؟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يعلم أن رميته هي التي قتلته فليأكل، وذلك إذا كان قد سمّى</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رميت فوجدته وليس به أثر غير السهم وترى أنّه لم يقتله غير سهمك فكل، يغيب عنك أو لم يغب عنك</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الاصطياد بالشرك والحبالة والشباك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بالاصطياد بهذه الآلات إثبات اليد على الصيد، كما أشرنا إليه في أول الكتاب من أنه أحد معانيه شرعاً </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إشارة إلى معناه الآخر المبحوث عنه هنا، وهو إزهاق روحه بالذبح وما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الاصطياد بالمعنى الأوّل يجوز بكلّ  آلة يتوصل بها إليه من غير شرط شيء آخر، والاصطياد بمعنى إزهاق روح الحيوان مشروط بالشروط المذكورة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البحث عمّا يتحقّق به الملك في الاصطياد بالمعنى الأوّل</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أن يرمي الصيد بما هو أكبر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بالتحريم للشيخ في النهاية</w:t>
      </w:r>
      <w:r>
        <w:rPr>
          <w:rStyle w:val="FootnoteAnchor"/>
          <w:rtl w:val="true"/>
        </w:rPr>
        <w:footnoteReference w:id="836"/>
      </w:r>
      <w:r>
        <w:rPr>
          <w:rFonts w:ascii="Amiri" w:hAnsi="Amiri" w:eastAsia="Amiri" w:cs="Amiri"/>
          <w:color w:val="111111"/>
          <w:sz w:val="28"/>
          <w:sz w:val="28"/>
          <w:szCs w:val="28"/>
          <w:rtl w:val="true"/>
          <w:lang w:bidi="ar-SA"/>
        </w:rPr>
        <w:t xml:space="preserve">، وابن حمزة </w:t>
      </w:r>
      <w:r>
        <w:rPr>
          <w:rStyle w:val="FootnoteAnchor"/>
          <w:rtl w:val="true"/>
        </w:rPr>
        <w:footnoteReference w:id="837"/>
      </w:r>
      <w:r>
        <w:rPr>
          <w:rFonts w:ascii="Amiri" w:hAnsi="Amiri" w:eastAsia="Amiri" w:cs="Amiri"/>
          <w:color w:val="111111"/>
          <w:sz w:val="28"/>
          <w:sz w:val="28"/>
          <w:szCs w:val="28"/>
          <w:rtl w:val="true"/>
          <w:lang w:bidi="ar-SA"/>
        </w:rPr>
        <w:t xml:space="preserve">استناداً إلى مرفوعة محمّد بن يحيى قال،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يرمي الصيد بشيء أكبر منه</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bookmarkStart w:id="327" w:name="pg11065_86157"/>
    </w:p>
    <w:p>
      <w:pPr>
        <w:pStyle w:val="Heading4"/>
        <w:numPr>
          <w:ilvl w:val="3"/>
          <w:numId w:val="1"/>
        </w:numPr>
        <w:rPr/>
      </w:pPr>
      <w:bookmarkStart w:id="328" w:name="__RefHeading___Toc4037137_1067777946"/>
      <w:bookmarkStart w:id="329" w:name="_Toc119"/>
      <w:bookmarkEnd w:id="327"/>
      <w:bookmarkEnd w:id="328"/>
      <w:r>
        <w:rPr>
          <w:rtl w:val="true"/>
        </w:rPr>
        <w:t>الأمر الثاني في أحكام الاصطياد</w:t>
      </w:r>
      <w:bookmarkEnd w:id="329"/>
    </w:p>
    <w:p>
      <w:pPr>
        <w:pStyle w:val="Heading5"/>
        <w:numPr>
          <w:ilvl w:val="4"/>
          <w:numId w:val="1"/>
        </w:numPr>
        <w:rPr/>
      </w:pPr>
      <w:bookmarkStart w:id="330" w:name="__RefHeading___Toc4037139_1067777946"/>
      <w:bookmarkStart w:id="331" w:name="_Toc120"/>
      <w:bookmarkEnd w:id="330"/>
      <w:r>
        <w:rPr>
          <w:rtl w:val="true"/>
        </w:rPr>
        <w:t>لو أرسل المسلم والوثني آلتهما فقتلا الصيد</w:t>
      </w:r>
      <w:bookmarkEnd w:id="3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أرسل المسلم والوثني آلتهما فقتلاه لم يحلّ، سواء اتّفقت آلتهما مثل أن يرسلا كلبين أو سهمين، أو اختلفا كأن يرسل أحدهما كلباً والآخر سهماً، وسواء اتّفقت الإصابة في وقت واحد أو وقتين إذا كان أثر كلّ واحد من الآلتين قاتلاً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أثخنه المسلم فلم تعد حياته مستقرةً، ثمّ ذفّف عليه الآخر حل؛ لأنّ القاتل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ولو انعكس الفرض لم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اشتبه الحالان،حرم تغليباً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الكراهة؛ لقصور الرواية عن إفادة التحريم سنداً ودلالة، وسهولة الخطب في دليل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المانعان بتحريم الفعل والصيد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ضعف في ضعف؛ لأنّ غاية دلالة الحديث النهي عن الفعل، وهو لا يستلزم تحريم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أرسل المسلم والوثني آلتهما فقتلاه لم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أنّ من شرط قتل الصيد استناد موته إلى السبب المحلّل</w:t>
      </w:r>
      <w:r>
        <w:rPr>
          <w:rStyle w:val="FootnoteAnchor"/>
          <w:rtl w:val="true"/>
        </w:rPr>
        <w:footnoteReference w:id="839"/>
      </w:r>
      <w:r>
        <w:rPr>
          <w:rFonts w:ascii="Amiri" w:hAnsi="Amiri" w:eastAsia="Amiri" w:cs="Amiri"/>
          <w:color w:val="111111"/>
          <w:sz w:val="28"/>
          <w:sz w:val="28"/>
          <w:szCs w:val="28"/>
          <w:rtl w:val="true"/>
          <w:lang w:bidi="ar-SA"/>
        </w:rPr>
        <w:t>، فلو مات بسببين مبيح ومحرّم حرم؛ تغليباً للتحريم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أمثلته ما لو أرسل المسلم والوثني التهما فاستند قتله إليهما، فإنّه يحرم، سواء اتّفقت الآلتان في الجنس كالكلبين والسهمين، أم اختلفتا كما لو أرسل أحدهما كلباً والآخر سهماً، وسواء اقترنا في الإصابة أم ترتّباً؛ لأنّ المانع موته بهما كيف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الوثني لتخصيص موضع الوفاق، وإلّا فمطلق الكافر وإن كان كتابياً عنده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القاتل آلة المسلم خاصّة وكلب الوثنى أعانه أو ردّه عليه ولم يعرض له حلّ؛ لاستناد موته إلى السبب المحلّل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أصاباه بالآلتين ولكن كانت آلة المسلم هي المثخنة أي صيّرته غير مستقر الحياة،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مع المسلم كلبان أرسل أحدهما واسترسل الآخر، فقتلا لم يحلّ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رمى سهماً فأوصلته الريح إلى الصيد فقتله حلّ، وإن كان لولا الريح لم 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أصاب السهم الأرض ثمّ وثب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ذفّف عليه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بالذال المعجمة، أي جهّز عليه</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لاستناد موته إلى السبب المحلّل خاصّة، ولو كان الآخر معيّنا على التعجيل؛ لأنّ ذلك غير قادح في الحلّ، كما لو سقط برمي المسلم كذلك في ماء أو تردّى من جبل؛ لحصول الموت في الجميع من السبب المحلّل، وإنّما يمنع مع استناد الموت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انعكس الفرض بأن كانت آلة الكافر هي الموجبة للإزهاق وآلة المسلم مجهزة فأولى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اشتبه الحال حرم أيضاً؛ لأصالة عدم التذكية التي هي شرط في الحل والجهل بالشرط يوجب الجهل بالمشروط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أنواع السببين اللذين أحدهما محلّل والآخر محرّم ما لو مات بسهم وبندقة أصاباه من رام واحد أو راميين أو أصاب الصيد طرف من النصل فجرحه وأثر فيه المعراض فمات بهما،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مع المسلم كلبان أرسل أحدهما واسترسل الآخر فقتلا لم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أيضاً من أمثلة موته بسببين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محلّل والآخر محرّم، فإنّ كلب المسلم لا يحلّ مقتوله مطلقاً، بل من شرطه إرساله على الصيد والتسمية، وهو مفقود في أحدهما فيحرم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رمى سهماً فأوصلته الريح إلى الصيد فقتله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هاتان صورتان يحصل فيهما الموت بمشاركة غير السهم من الأسباب المحرّمة، لكن لا يقدح هنا في الحلّ</w:t>
      </w:r>
      <w:r>
        <w:rPr>
          <w:rFonts w:eastAsia="Amiri" w:cs="Amiri" w:ascii="Amiri" w:hAnsi="Amiri"/>
          <w:color w:val="111111"/>
          <w:sz w:val="28"/>
          <w:szCs w:val="28"/>
          <w:rtl w:val="true"/>
          <w:lang w:bidi="ar-SA"/>
        </w:rPr>
        <w:t xml:space="preserve">. </w:t>
      </w:r>
      <w:bookmarkStart w:id="332" w:name="pg11065_86161"/>
    </w:p>
    <w:p>
      <w:pPr>
        <w:pStyle w:val="Heading5"/>
        <w:numPr>
          <w:ilvl w:val="4"/>
          <w:numId w:val="1"/>
        </w:numPr>
        <w:rPr/>
      </w:pPr>
      <w:bookmarkStart w:id="333" w:name="__RefHeading___Toc4037141_1067777946"/>
      <w:bookmarkStart w:id="334" w:name="_Toc121"/>
      <w:bookmarkEnd w:id="332"/>
      <w:bookmarkEnd w:id="333"/>
      <w:r>
        <w:rPr>
          <w:rtl w:val="true"/>
        </w:rPr>
        <w:t>الاعتبار في حلّ الصيد بالمرسل لا بالمعلّم</w:t>
      </w:r>
      <w:bookmarkEnd w:id="3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والاعتبار في حلّ الصيد بالمرسل لا بالمعلّم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المرسل مسلماً فقتل حلّ ولو كان المعلّم مجوسيّاً أو وثنيّاً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المرسل غير مسلم لم يحلّ ولو كان المعلّم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أصاب السهم الصيد بإعانة الريح وكان يقصر عنه لولا الريح، فإنّه يحلّ؛ لأنّ الاحتراز من هبوب الريح لا يمكن ولا يتغيّر به حكم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أصاب الأرض أو انصدم بحائط ثمّ از دلق منه وأصاب الصيد، فإنّه يحلّ أيضاً؛ لأنّ ما يتولّد من فعل الرامي منسوب إليه؛ إذ لا اختيار للسهم وكذا لو أصاب حجراً فنباً</w:t>
      </w:r>
      <w:r>
        <w:rPr>
          <w:rStyle w:val="FootnoteAnchor"/>
          <w:rtl w:val="true"/>
        </w:rPr>
        <w:footnoteReference w:id="841"/>
      </w:r>
      <w:r>
        <w:rPr>
          <w:rFonts w:ascii="Amiri" w:hAnsi="Amiri" w:eastAsia="Amiri" w:cs="Amiri"/>
          <w:color w:val="111111"/>
          <w:sz w:val="28"/>
          <w:sz w:val="28"/>
          <w:szCs w:val="28"/>
          <w:rtl w:val="true"/>
          <w:lang w:bidi="ar-SA"/>
        </w:rPr>
        <w:t>عنه وأصاب الصيد؛ نظراً إلى ابتداء الرمي وحصول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أطلقه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الحكم فيهما من إشكال إن لم يكن إجماعيّاً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الأوّل فلاستناده إلى السببين، وعدم إمكان الاحتراز عن الهواء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الثاني فلأنّ ما جرى لم يكن على وفق قصده، وكيف كان فالمذهب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والاعتبار في حلّ الصيد بالمرسل لا بالمعلّم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الحكم بالحلّ معلّقاً على قتل الكلب المعلّم وإرسال المسلم وتسميته وقصده، لم يفرّق بين كون المعلّم مسلماً أو كافراً؛ لتحقّق الشرط على التقديرين، والكلب آلة للتذكية كالسكّين، ولا يفرّق فيها بين كون صانعها مسلماً أو كافراً، ولا ينفع كون المعلّم مسلماً مع كون المرسل كافراً؛ لأنّ الشرط وإن وجد في الكلب فقد تخلّف في الصائد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صحيحة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كلب المجوسي يأخذه الرجل المسلم فيسمي حين يرسله أ يأكل ممّا أمسك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لأنّه مكلّب وذكر اسم اللّه عليه</w:t>
      </w:r>
      <w:r>
        <w:rPr>
          <w:rFonts w:eastAsia="Amiri" w:cs="Amiri" w:ascii="Amiri" w:hAnsi="Amiri"/>
          <w:color w:val="111111"/>
          <w:sz w:val="28"/>
          <w:szCs w:val="28"/>
          <w:rtl w:val="true"/>
          <w:lang w:bidi="ar-SA"/>
        </w:rPr>
        <w:t>»</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مذهب الأكثر، بل ادّعى عليه في الخلاف إجماع الفرقة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xml:space="preserve">. </w:t>
      </w:r>
      <w:bookmarkStart w:id="335" w:name="pg11065_86163"/>
    </w:p>
    <w:p>
      <w:pPr>
        <w:pStyle w:val="Heading5"/>
        <w:numPr>
          <w:ilvl w:val="4"/>
          <w:numId w:val="1"/>
        </w:numPr>
        <w:rPr/>
      </w:pPr>
      <w:bookmarkStart w:id="336" w:name="__RefHeading___Toc4037143_1067777946"/>
      <w:bookmarkStart w:id="337" w:name="_Toc122"/>
      <w:bookmarkEnd w:id="335"/>
      <w:bookmarkEnd w:id="336"/>
      <w:r>
        <w:rPr>
          <w:rtl w:val="true"/>
        </w:rPr>
        <w:t>لو أرسل كلبه على صيد وسمّى فقتل غيره</w:t>
      </w:r>
      <w:bookmarkEnd w:id="3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أرسل كلبه على صيد وسمّى فقتل غيره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أرسله على صيود كبار فتفرّقت عن صغار فقتلها حلّت إذا كانت ممتنعة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 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مقتول ما علّمه المجوسي </w:t>
      </w:r>
      <w:r>
        <w:rPr>
          <w:rStyle w:val="FootnoteAnchor"/>
          <w:rtl w:val="true"/>
        </w:rPr>
        <w:footnoteReference w:id="844"/>
      </w:r>
      <w:r>
        <w:rPr>
          <w:rFonts w:ascii="Amiri" w:hAnsi="Amiri" w:eastAsia="Amiri" w:cs="Amiri"/>
          <w:color w:val="111111"/>
          <w:sz w:val="28"/>
          <w:sz w:val="28"/>
          <w:szCs w:val="28"/>
          <w:rtl w:val="true"/>
          <w:lang w:bidi="ar-SA"/>
        </w:rPr>
        <w:t>؛ محتجاً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تُعَلِّمُونَهُنَّ مِمَّا عَلَّمَكُمُ اللّه</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 وهذا لم يعلمه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وبرواية عبد الرحمن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مجوسي أستعيره أفأصيد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من صيده إلّا أن يكون علَّمه مسلم</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بأنّ الآية خرجت مخرج الغالب لا على وجه الاشتراط</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والنهي في الخبر محمول على الكراهة جمعاً، مع أن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عبد الرحمن – مجهول</w:t>
      </w:r>
      <w:r>
        <w:rPr>
          <w:rStyle w:val="FootnoteAnchor"/>
          <w:rtl w:val="true"/>
        </w:rPr>
        <w:footnoteReference w:id="848"/>
      </w:r>
      <w:r>
        <w:rPr>
          <w:rFonts w:ascii="Amiri" w:hAnsi="Amiri" w:eastAsia="Amiri" w:cs="Amiri"/>
          <w:color w:val="111111"/>
          <w:sz w:val="28"/>
          <w:sz w:val="28"/>
          <w:szCs w:val="28"/>
          <w:rtl w:val="true"/>
          <w:lang w:bidi="ar-SA"/>
        </w:rPr>
        <w:t>، فلا يعارض الصحيح، ولا ضرورة معه إلى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في كتابي الأخبار جمع بينهما بحمل الأوّل على ما إذا علمه المسلم بعد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على ما إذا لم يعلمه</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للجمع برواية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المجوسي لا تأكل صيده إلّا أن يأخذه المسلم فيعلمه ويرسله، وكذلك البازي</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 على أنّ مذهبه في الكتابين كمذهبه في المبسوط</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أرسل كلبه على صيد وسمّى فقتل غيره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استرسال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المعتبرة في حلّ الصيد قصده حين إرسال الكلب أو السهم، فلو رمى سهماً في الهواء أو في فضاء من الأرض لاختبار قوته أو عبثاً، أو رمى إلى هدف فاعترض صيداً </w:t>
      </w:r>
    </w:p>
    <w:p>
      <w:pPr>
        <w:pStyle w:val="BookText"/>
        <w:rPr/>
      </w:pPr>
      <w:r>
        <w:rPr>
          <w:rFonts w:ascii="Amiri" w:hAnsi="Amiri" w:eastAsia="Amiri" w:cs="Amiri"/>
          <w:color w:val="111111"/>
          <w:sz w:val="28"/>
          <w:sz w:val="28"/>
          <w:szCs w:val="28"/>
          <w:rtl w:val="true"/>
          <w:lang w:bidi="ar-SA"/>
        </w:rPr>
        <w:t>أمّا لو أرسله ولم يشاهد صيداً فاتّفق إصابة الصيد لم يحلّ ولو سمّى، سواء كانت الآلة كلباً أو سلاحاً؛ لأنّه لم يقصد الصيد، فجرى مجرى استرسال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فأصابه وقتله من غير قصد لم يحلّ وإن كان سمّى عند إرساله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أرسل كلبه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رمى بقصد حيوان محرّم كالخنزير فأصاب محلّلاً، أو رمي حيواناً ظنّه خنزيراً فبان ظبياً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والمعتبر قصد جنس الصيد لا عينه، فلو أرسل كلبه أو سهمه على صيد معيّن فقتل غيره حلّ لتحقّق القصد إلى الصيد وكذا لو أرسل على سرب ظباء ولم يقصد واحداً بعينه، أو على صيود كبار فتفرّقت عن صغار فقتلت الصغار الممتنعة،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عدم اعتبار قصد غير الصيد رواية عباد بن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سمّى ورمى صيداً فأخطأ وأصاب صيداً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يأكل منه</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وهل يعتبر مع قصد الصيد مشاهدته أو العلم به، أم لا يشترط ذلك، بل لو قصده راجياً وجوده فاتّفق صیده کفی؟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أرسله ولم يشاهد صيداً فاتّفق إصابة الصيد</w:t>
      </w:r>
    </w:p>
    <w:p>
      <w:pPr>
        <w:pStyle w:val="BookText"/>
        <w:rPr/>
      </w:pPr>
      <w:r>
        <w:rPr>
          <w:rFonts w:ascii="Amiri" w:hAnsi="Amiri" w:eastAsia="Amiri" w:cs="Amiri"/>
          <w:color w:val="111111"/>
          <w:sz w:val="28"/>
          <w:sz w:val="28"/>
          <w:szCs w:val="28"/>
          <w:rtl w:val="true"/>
          <w:lang w:bidi="ar-SA"/>
        </w:rPr>
        <w:t>لم يحلّ الأوّل، فإنّه لم يفرّق في الإطلاق كلامه بين قاصد الصيد بذلك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تعليله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لم يقصد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أن إطلاقه الأوّل محمول على غير القاصد للصيد أصلاً، إلّا أن يحمل التعليل على أنه لم يقصد قصداً صحيحاً فيتم، إلّا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فجرى مجرى استرسال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ذلك؛ لأنّ استرسال الكلب واقع بغير قصد أصلاً فضلاً عن عدم قصد الصيد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عدم اشتراط مشاهدة الصيد، والاكتفاء بالعلم به بل بظنّه ليتوجّه القصد إليه، بل يحتمل الاكتفاء بقصده إذا كان يتوقّعه وبنى الرمي والإرسال عليه، كما إذا رمى في ظلمة الليل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أصبت صيداً، فأصابه</w:t>
      </w:r>
      <w:r>
        <w:rPr>
          <w:rFonts w:eastAsia="Amiri" w:cs="Amiri" w:ascii="Amiri" w:hAnsi="Amiri"/>
          <w:color w:val="111111"/>
          <w:sz w:val="28"/>
          <w:szCs w:val="28"/>
          <w:rtl w:val="true"/>
          <w:lang w:bidi="ar-SA"/>
        </w:rPr>
        <w:t xml:space="preserve">. </w:t>
      </w:r>
      <w:bookmarkStart w:id="338" w:name="pg11065_86167"/>
    </w:p>
    <w:p>
      <w:pPr>
        <w:pStyle w:val="Heading5"/>
        <w:numPr>
          <w:ilvl w:val="4"/>
          <w:numId w:val="1"/>
        </w:numPr>
        <w:rPr/>
      </w:pPr>
      <w:bookmarkStart w:id="339" w:name="__RefHeading___Toc4037145_1067777946"/>
      <w:bookmarkStart w:id="340" w:name="_Toc123"/>
      <w:bookmarkEnd w:id="338"/>
      <w:bookmarkEnd w:id="339"/>
      <w:r>
        <w:rPr>
          <w:rtl w:val="true"/>
        </w:rPr>
        <w:t>الصيد الذي يحلّ بقتل الكلب أو آلاته</w:t>
      </w:r>
      <w:bookmarkEnd w:id="3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والصيد الذي يحلّ بقتل الكلب له أو الآلة في غير موضع الذكاة، هو كلّ ما كان ممتنعاً، وحشيّاً كان أو إنسيّاً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ما يصول من البهائم، أو يتردّى في بئر وشبهها، ويتعذّر ذبحه أو نحره، فإنّه يكفي عقرها في استباحتها، ولا يختص العقر حينئذٍ بموضع من جسدها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يتفرّع صيد الأعمّى، فإن أحس بالصيد في الجملة ولو ظنّاً فقصده بالرمي أو الإرسال فوافق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الآلة كلباً أو سلاحاً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بعض الشافعيّة حيث فرّق بين الأمرين، فحكم في السهم إذا قصد به صيداً فأصاب آخر بالحلّ، سواء عدل السهم عن الجهة التي قصدها إلى غيرها فأصاب أم لا؛ لأنّ السهم لا اختيار له، وما حصل فمن فعل الرامي، بخلاف الكلب إذا أُرسل إلى صيد فعدل عن الجهة التي أرسله فيها إلى جهة أخرى، فإنّه لا يحلّ</w:t>
      </w:r>
      <w:r>
        <w:rPr>
          <w:rStyle w:val="FootnoteAnchor"/>
          <w:rtl w:val="true"/>
        </w:rPr>
        <w:footnoteReference w:id="852"/>
      </w:r>
      <w:r>
        <w:rPr>
          <w:rFonts w:ascii="Amiri" w:hAnsi="Amiri" w:eastAsia="Amiri" w:cs="Amiri"/>
          <w:color w:val="111111"/>
          <w:sz w:val="28"/>
          <w:sz w:val="28"/>
          <w:szCs w:val="28"/>
          <w:rtl w:val="true"/>
          <w:lang w:bidi="ar-SA"/>
        </w:rPr>
        <w:t xml:space="preserve">لأنّه مضى في تلك الجهة باختياره، فهو كما لو استرسل </w:t>
      </w:r>
      <w:r>
        <w:rPr>
          <w:rStyle w:val="FootnoteAnchor"/>
          <w:rtl w:val="true"/>
        </w:rPr>
        <w:footnoteReference w:id="853"/>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والأظهر عندهم المساواة</w:t>
      </w:r>
      <w:r>
        <w:rPr>
          <w:rStyle w:val="FootnoteAnchor"/>
          <w:rtl w:val="true"/>
        </w:rPr>
        <w:footnoteReference w:id="854"/>
      </w:r>
      <w:r>
        <w:rPr>
          <w:rFonts w:ascii="Amiri" w:hAnsi="Amiri" w:eastAsia="Amiri" w:cs="Amiri"/>
          <w:color w:val="111111"/>
          <w:sz w:val="28"/>
          <w:sz w:val="28"/>
          <w:szCs w:val="28"/>
          <w:rtl w:val="true"/>
          <w:lang w:bidi="ar-SA"/>
        </w:rPr>
        <w:t>لأنّه أرسله على الصيد وقد أخذه، وتكليفه بأن لا يعدل من جهة إلى أخرى غير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عدل الصيد عن تلك الجهة إلى غيرها فتبعه الكلب لم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عكس بعضهم الحكم فجعل صيد الكلب لغير المعيّن أولى بالحلّ من السهم إذا أخطأ إلى غير المعيّن؛ لأنّ تسديد السهم على ظبية من السرب ممكن، وإغراء الكلب على ظبية منه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والصيد الذي يحلّ بقتل الكلب له أو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الحيوان المحلّل لحمه المحرّم ميتته إما أن يكون مقدوراً على ذبحه وما في معناه،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مقدور بأن كان متنفّراً متوحشاً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فالمقدور عليه لا يحل إلّا بالذبح في الحلق أو اللبّة على ما يأتي تفصيله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فيه بين ما هو إنسي في الأصل، وبين الوحشى إذا استأنس أو حصل الظفر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أجزائه مذبح ما دام على توحشه، حتّى إذا رمى إليه سهماً أو أرسل كلباً فأصاب شيئاً من بدنه ومات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الصيد الوحشي موضع وفاق بين المسلمين، وفي الإنسي إذا توحش كما إذا ندّ </w:t>
      </w:r>
      <w:r>
        <w:rPr>
          <w:rStyle w:val="FootnoteAnchor"/>
          <w:rtl w:val="true"/>
        </w:rPr>
        <w:footnoteReference w:id="856"/>
      </w:r>
      <w:r>
        <w:rPr>
          <w:rFonts w:ascii="Amiri" w:hAnsi="Amiri" w:eastAsia="Amiri" w:cs="Amiri"/>
          <w:color w:val="111111"/>
          <w:sz w:val="28"/>
          <w:sz w:val="28"/>
          <w:szCs w:val="28"/>
          <w:rtl w:val="true"/>
          <w:lang w:bidi="ar-SA"/>
        </w:rPr>
        <w:t xml:space="preserve">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وفاق منا ومن أكثر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فيه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إلّا بقطع الحلقوم</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 ما روي عن أبي ثعلبة الخشني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كلاباً مكلبة فأفتني في صيدها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أمسكن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ذكيّ وغير ذكيّ؟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ذكيّ وغير ذكيّ</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روي أنّ بعيراً ند فرماه رجل بسهم فحبسه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لهذه أوابد كوابد الوحش، فما غلبكم منها فاصنعوا به هكذا</w:t>
      </w:r>
      <w:r>
        <w:rPr>
          <w:rFonts w:eastAsia="Amiri" w:cs="Amiri" w:ascii="Amiri" w:hAnsi="Amiri"/>
          <w:color w:val="111111"/>
          <w:sz w:val="28"/>
          <w:szCs w:val="28"/>
          <w:rtl w:val="true"/>
          <w:lang w:bidi="ar-SA"/>
        </w:rPr>
        <w:t>»</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المتوحّشة</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بعير تردّى في بئر،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طعنت في خاصرته لحلّ لك</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إنسية توحشت فذكّها ذكاة الوحشية</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رمى فرخاً لم ينهض فقتله لم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رمى طائراً وفرخاً لم ينهض فقتلهما حلّ الطائر دون الفرخ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تقاطعت الكلاب الصيد قبل إدراكه لم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طريق الأصحّاب صحيحة الحلبي قال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ثور تعاصى فابتدره قوم بأسيافهم وسمّوا وأتوا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ذكاة وحيّة</w:t>
      </w:r>
      <w:r>
        <w:rPr>
          <w:rStyle w:val="FootnoteAnchor"/>
          <w:rtl w:val="true"/>
        </w:rPr>
        <w:footnoteReference w:id="863"/>
      </w:r>
      <w:r>
        <w:rPr>
          <w:rFonts w:ascii="IRNazanin" w:hAnsi="IRNazanin" w:eastAsia="IRNazanin"/>
          <w:color w:val="111111"/>
          <w:sz w:val="28"/>
          <w:sz w:val="28"/>
          <w:szCs w:val="28"/>
          <w:rtl w:val="true"/>
          <w:lang w:bidi="fa-IR"/>
        </w:rPr>
        <w:t>، ولحمه حلال</w:t>
      </w:r>
      <w:r>
        <w:rPr>
          <w:rFonts w:eastAsia="IRNazanin" w:cs="IRNazanin"/>
          <w:color w:val="111111"/>
          <w:sz w:val="28"/>
          <w:szCs w:val="28"/>
          <w:rtl w:val="true"/>
          <w:lang w:bidi="fa-IR"/>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ضرب بسيفه جزوراً أو شاة في غير مذبحها وقد سمى حين ضرب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اضطرّ إليه واستصعب عليه ما يريد أن يذبح فلا بأس بذلك</w:t>
      </w:r>
      <w:r>
        <w:rPr>
          <w:rFonts w:eastAsia="Amiri" w:cs="Amiri" w:ascii="Amiri" w:hAnsi="Amiri"/>
          <w:color w:val="111111"/>
          <w:sz w:val="28"/>
          <w:szCs w:val="28"/>
          <w:rtl w:val="true"/>
          <w:lang w:bidi="ar-SA"/>
        </w:rPr>
        <w:t>»</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الأخبار الكثيرة</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رمى فرخاً لم ينهض فقتله لم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المعتبر في حلّ المقتول بالرمي كونه ممتنعاً، سواء كان وحشيّاً أم إنسيّاً، لم يحل ما ليس بممتنع وإن كان أصله التوحش، كفرخه، ولو اجتمعا فلكلّ واحد حكم نفسه، وهو واضح بعد ما سلف من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تقاطعت الكلاب الصيد قبل إدراكه لم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لوجود شرط الحلّ، وانتفاء المانع؛ إذ ليس إلّا قطع الكلاب له، وهو لا يصلح للمانعيّة؛ لأنّ فعلهم</w:t>
      </w:r>
      <w:r>
        <w:rPr>
          <w:rStyle w:val="FootnoteAnchor"/>
          <w:rtl w:val="true"/>
        </w:rPr>
        <w:footnoteReference w:id="867"/>
      </w:r>
      <w:r>
        <w:rPr>
          <w:rFonts w:ascii="Amiri" w:hAnsi="Amiri" w:eastAsia="Amiri" w:cs="Amiri"/>
          <w:color w:val="111111"/>
          <w:sz w:val="28"/>
          <w:sz w:val="28"/>
          <w:szCs w:val="28"/>
          <w:rtl w:val="true"/>
          <w:lang w:bidi="ar-SA"/>
        </w:rPr>
        <w:t>ذلك تذكية وزيادة فلا يكون منافياً لها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بين تقاطعهم إيّاه وحياته مستقرة وعدمه، بخلاف ما لو تقاطعه الصائدون، فإنّ حلّه مشروط بوقوع فعلهم بعد أن صار في حكم المذبوح</w:t>
      </w:r>
      <w:r>
        <w:rPr>
          <w:rFonts w:eastAsia="Amiri" w:cs="Amiri" w:ascii="Amiri" w:hAnsi="Amiri"/>
          <w:color w:val="111111"/>
          <w:sz w:val="28"/>
          <w:szCs w:val="28"/>
          <w:rtl w:val="true"/>
          <w:lang w:bidi="ar-SA"/>
        </w:rPr>
        <w:t xml:space="preserve">. </w:t>
      </w:r>
      <w:bookmarkStart w:id="341" w:name="pg11065_86173"/>
    </w:p>
    <w:p>
      <w:pPr>
        <w:pStyle w:val="Heading5"/>
        <w:numPr>
          <w:ilvl w:val="4"/>
          <w:numId w:val="1"/>
        </w:numPr>
        <w:rPr/>
      </w:pPr>
      <w:bookmarkStart w:id="342" w:name="__RefHeading___Toc4037147_1067777946"/>
      <w:bookmarkStart w:id="343" w:name="_Toc124"/>
      <w:bookmarkEnd w:id="341"/>
      <w:bookmarkEnd w:id="342"/>
      <w:r>
        <w:rPr>
          <w:rtl w:val="true"/>
        </w:rPr>
        <w:t>لو رمى صيداً فتردّى من جبل أو وقع في الماء فمات</w:t>
      </w:r>
      <w:bookmarkEnd w:id="3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رمى صيداً فتردى من جبل أو وقع في الماء فمات، لم يحلّ؛ لاحتمال أن يكون موته من السقطة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صيّر حياته غير مستقرّة حلّ؛ لأنّه يجري مجرى المذبوح</w:t>
      </w:r>
    </w:p>
    <w:p>
      <w:pPr>
        <w:pStyle w:val="Heading5"/>
        <w:numPr>
          <w:ilvl w:val="4"/>
          <w:numId w:val="1"/>
        </w:numPr>
        <w:rPr/>
      </w:pPr>
      <w:bookmarkStart w:id="344" w:name="__RefHeading___Toc4037149_1067777946"/>
      <w:bookmarkStart w:id="345" w:name="_Toc125"/>
      <w:bookmarkEnd w:id="344"/>
      <w:r>
        <w:rPr>
          <w:rtl w:val="true"/>
        </w:rPr>
        <w:t>لو قطعت الآلة من الصيد شيئاً</w:t>
      </w:r>
      <w:bookmarkEnd w:id="3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قطعت الآلة منه شيئاً كان ما قطعته ميتةً، ويذكّى ما بقى إن كانت حياته مستقرةً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قطعته بنصفين فلم يتحرّكا فهما حلال، ولو تحرّك أحدهما فالحلال</w:t>
      </w:r>
    </w:p>
    <w:p>
      <w:pPr>
        <w:pStyle w:val="BookText"/>
        <w:rPr/>
      </w:pPr>
      <w:r>
        <w:rPr>
          <w:rFonts w:ascii="Amiri" w:hAnsi="Amiri" w:eastAsia="Amiri" w:cs="Amiri"/>
          <w:color w:val="111111"/>
          <w:sz w:val="28"/>
          <w:sz w:val="28"/>
          <w:szCs w:val="28"/>
          <w:rtl w:val="true"/>
          <w:lang w:bidi="ar-SA"/>
        </w:rPr>
        <w:t>والفرق أنّ ذكاته بالذبح معتبرة مع إمكانها بعد أخذ الكلب له لا بدونها، فإذا أدركه الصائدون أو بعضهم مستقرّ الحياة صار حله متوقفاً على الذبح فلا يحلّ بدونه، بخلاف تقاطع الكلاب له قبل إدراكه، فإن اعتبار ذبحه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رمى صيداً فتردى من جبل أو وقع في الماء فمات، لم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باب اجتماع السببين المختلفين في التحليل والتحريم، فيغلّب جانب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صحيحة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رمى صيداً وهو على جبل أو حائط فيخرق فيه السهم فيموت،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منه، وإن وقع في الماء من رميتك فمات فلا تأكل منه</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علم استناد موته إليهما أو إلى غير الرمية أو شكّ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استناد موته إلى الرمية عادةً حلّ؛ لوجود المقتضي وانتفاء المانع، وإن أفاده الماء والتردي تعجيلاً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وقيّد الصدوقان الحلّ بأن يموت ورأسه خارج من الماء </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لأنّه أمارة على قتله بالسهم إن لم يظهر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قطعت الآلة منه شيئاً كان ما قطعته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شاذّ</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رمى الصيد بآلة كالسيف فقطع منه قطعة كعضو منه، فإن بقي الباقي مقدوراً عليه </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يؤكلان إن لم يكن فى المتحرّك حياة مستقرة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يؤكل ما فيه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يؤكل الأكبر دون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وحياته مستقرّة فلا إشكال في تحريم ما قطع منه؛ لأنّه قطعة أبينت من حي قبل تذكيته؛ إذ الضربة القاطعة لم يحصل بها التذكية فكان كما لو قطع ذلك منه بغير اصطياد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يبق حياة الباقي مستقرةً، فمقتضى قواعد الصيد حلّ الجميع؛ لأنّه مقتول به، فكان بجملته حلالاً كما لو قطع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قطعه نصفين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قطعتين وإن كانتا مختلفتين في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يتحرّكا فهما حلال أيضاً؛ لما ذكرناه من كونه صيداً وقد أزهق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تحرّكا حركة المذبوح، سواء خرج منهما دم معتدل أم من أحدهما أم لا؛ لأنّ ذلك ليس من شرائط الصيد، وكذا لو تحرّك أحدهما حركة المذبوح دون الآخر؛ لما ذكرناه من العموم</w:t>
      </w:r>
      <w:r>
        <w:rPr>
          <w:rStyle w:val="FootnoteAnchor"/>
          <w:rtl w:val="true"/>
        </w:rPr>
        <w:footnoteReference w:id="870"/>
      </w:r>
      <w:r>
        <w:rPr>
          <w:rFonts w:ascii="Amiri" w:hAnsi="Amiri" w:eastAsia="Amiri" w:cs="Amiri"/>
          <w:color w:val="111111"/>
          <w:sz w:val="28"/>
          <w:sz w:val="28"/>
          <w:szCs w:val="28"/>
          <w:rtl w:val="true"/>
          <w:lang w:bidi="ar-SA"/>
        </w:rPr>
        <w:t>، وسواء في ذلك النصف الذي فيه الرأس وغيره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تحرّك أحدهما حركة مستقرّ الحياة، وذلك لا يكون إلّا في النصف الذي فيه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قد أثبته بالجراحة الأولى فقد صار مقدوراً عليه فيتعيّن الذبح، ولا يجزئ سائر الجراحات، وتحلّ تلك القطعة دون المبانة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يثبته بها، ولا أدركه وذبحه، بل جرحه جرحاً آخر مذفّفاً </w:t>
      </w:r>
      <w:r>
        <w:rPr>
          <w:rStyle w:val="FootnoteAnchor"/>
          <w:rtl w:val="true"/>
        </w:rPr>
        <w:footnoteReference w:id="871"/>
      </w:r>
      <w:r>
        <w:rPr>
          <w:rFonts w:ascii="Amiri" w:hAnsi="Amiri" w:eastAsia="Amiri" w:cs="Amiri"/>
          <w:color w:val="111111"/>
          <w:sz w:val="28"/>
          <w:sz w:val="28"/>
          <w:szCs w:val="28"/>
          <w:rtl w:val="true"/>
          <w:lang w:bidi="ar-SA"/>
        </w:rPr>
        <w:t>، حلّ الصيد دون تلك القطعة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 بهما ففي حلّها وجهان، أجودهما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 بالجراحة الأولى بعد مضي زمان ولم يتمكن من الذبح حلّ باقي البدن، وفي القطعة السابقة الوجهان، وأولى بالحل هنا لو قيل به ثم، من حيث إن الجرح السابق كالذبح للجملة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فيتبعها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التحريم؛ لأنّه أبين من حيّ، فأشبه ما إذا قطع إليه شاة ثمّ ذبحها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الذي تقتضيه قواعد أحكام الصيد مع قطع النظر عن الروايات الشاذّة</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المسألة أقوال منتشرة مستندة إلى اعتبارات أو روايات شاذة مشتملة على ضعف وقطع وإرسال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تحرّك أحد النصفين دون الآخر فالحلال هو المتحرّك خاصّة، وأنّ حلّهما معاً مشروط بحركتهما أو عدم حركتهما معاً مع خروج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الشيخ في النهاية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حلّهما مشروط بتساويهما، ومع تفاوتهما يؤكل ما فيه الرأس إذا كان أكبر، ولم يشترط الحركة ولا خروج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الشيخ في كتابي الفروع</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الحركة وخروج الدم في كلّ واحد من النصفين، ومتى انفرد أحدهما بالشرطين أكل وترك ما لا يجمعهما، فلو لم يتحرّك واحد منهما 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القاضي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تساويهما يشترط في حلّهما خروج الدم منهما، وإن لم يخرج دم، فإن كان أحد الشقّين أكبر ومعه الرأس حلّ ذلك الشق، فإن تحرّك أحدهما حلّ المتحرّك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ابن حمزة</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حلّهما مطلقاً إن لم يكن في المتحرّك حياة مستقرة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راجع إلى بعض ما فصلناه سابقاً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الصيد يضربه الرجل بالسيف أو يطعنه بالرمح أو يرميه بسهم فيقتله وقد سمّى حين 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لا بأس به</w:t>
      </w:r>
      <w:r>
        <w:rPr>
          <w:rFonts w:eastAsia="Amiri" w:cs="Amiri" w:ascii="Amiri" w:hAnsi="Amiri"/>
          <w:color w:val="111111"/>
          <w:sz w:val="28"/>
          <w:szCs w:val="28"/>
          <w:rtl w:val="true"/>
          <w:lang w:bidi="ar-SA"/>
        </w:rPr>
        <w:t>»</w:t>
      </w:r>
      <w:r>
        <w:rPr>
          <w:rStyle w:val="FootnoteAnchor"/>
          <w:rtl w:val="true"/>
        </w:rPr>
        <w:footnoteReference w:id="878"/>
      </w:r>
      <w:r>
        <w:rPr>
          <w:rFonts w:ascii="Amiri" w:hAnsi="Amiri" w:eastAsia="Amiri" w:cs="Amiri"/>
          <w:color w:val="111111"/>
          <w:sz w:val="28"/>
          <w:sz w:val="28"/>
          <w:szCs w:val="28"/>
          <w:rtl w:val="true"/>
          <w:lang w:bidi="ar-SA"/>
        </w:rPr>
        <w:t xml:space="preserve">شاملة </w:t>
      </w:r>
      <w:bookmarkStart w:id="346" w:name="pg11065_86179"/>
    </w:p>
    <w:p>
      <w:pPr>
        <w:pStyle w:val="Heading4"/>
        <w:numPr>
          <w:ilvl w:val="3"/>
          <w:numId w:val="1"/>
        </w:numPr>
        <w:rPr/>
      </w:pPr>
      <w:bookmarkStart w:id="347" w:name="__RefHeading___Toc4037151_1067777946"/>
      <w:bookmarkStart w:id="348" w:name="_Toc126"/>
      <w:bookmarkEnd w:id="346"/>
      <w:bookmarkEnd w:id="347"/>
      <w:r>
        <w:rPr>
          <w:rtl w:val="true"/>
        </w:rPr>
        <w:t>الأمر الثالث في اللواحق وفيه مسائل</w:t>
      </w:r>
      <w:bookmarkEnd w:id="348"/>
    </w:p>
    <w:p>
      <w:pPr>
        <w:pStyle w:val="Heading5"/>
        <w:numPr>
          <w:ilvl w:val="4"/>
          <w:numId w:val="1"/>
        </w:numPr>
        <w:rPr/>
      </w:pPr>
      <w:bookmarkStart w:id="349" w:name="__RefHeading___Toc4037153_1067777946"/>
      <w:bookmarkStart w:id="350" w:name="_Toc127"/>
      <w:bookmarkEnd w:id="349"/>
      <w:r>
        <w:rPr>
          <w:rtl w:val="true"/>
        </w:rPr>
        <w:t>الاصطياد بالآلة المغصوبة</w:t>
      </w:r>
      <w:bookmarkEnd w:id="350"/>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الاصطياد بالآلة المغصوبة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يحرم المصيد، ويملكه الصائد دون صاحب الآلة، وعليه أجرة مثلها، سواء كانت كلباً أو سلاحاً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بعمومها لما قطع وغيره من غير اعتبار ما اعتبروه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التي اعتبر فيها الأكبر مطلقاً رواها النوفلي عن بعض أصحابه،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التي تضمنت أكل ما فيه الرأس مطلقاً رواها إسحاق بن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ضعفهما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قطعه بنصفين أراد به القسمين مطلقاً لا المتساويين؛ لأنّه لا يعتبر التساوي فيهما، وهو المراد في مثل هذا الموضع غالباً،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تدخل في مثل هذا التركيب عرفاً للتنبيه على عدم إرادة التساوي في النصفين، وإن كان دخولها على هذا اللفظ جائزاً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الاصطياد بالآلة المغصوبة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يحرم المصيد، ويملكه الصائد دون صاحب الآلة، وعليه أجرة مثلها، سواء كانت كلباً أو سلاحاً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شبهة في تحريم الاصطياد بالآلة المغصوبة؛ لما فيه من التصرّف في مال الغير بغير إذنه الممتنع عقلاً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ملك المصيد بها، ومذهب الأصحّاب أنّه للغاصب؛ لأنّ الصيد من قبيل المباحات التي تملك بالحيازة أو بها وبالنيّة، وكلاهما متحقّق من الغاصب وإن حرم استعمال الآلة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ووافقنا العامّة على ذلك مع كون الآلة غير حيوان، واختلفوا فيما لو كانت حيواناً </w:t>
      </w:r>
      <w:bookmarkStart w:id="351" w:name="pg11065_86181"/>
    </w:p>
    <w:p>
      <w:pPr>
        <w:pStyle w:val="Heading5"/>
        <w:numPr>
          <w:ilvl w:val="4"/>
          <w:numId w:val="1"/>
        </w:numPr>
        <w:rPr/>
      </w:pPr>
      <w:bookmarkStart w:id="352" w:name="__RefHeading___Toc4037155_1067777946"/>
      <w:bookmarkStart w:id="353" w:name="_Toc128"/>
      <w:bookmarkEnd w:id="351"/>
      <w:bookmarkEnd w:id="352"/>
      <w:r>
        <w:rPr>
          <w:rtl w:val="true"/>
        </w:rPr>
        <w:t>إذا عضّ الكلب صيداً كان موضع العضّة نجساً</w:t>
      </w:r>
      <w:bookmarkEnd w:id="353"/>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عض الكلب صيداً كان موضع العضة نجساً يجب غسله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كالكلب، فالأكثر على أن الحكم كذلك؛ لأنّه بمنزلة الآلة التي لا قصد لها إلى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بعضهم إلى أنّ صيد الحيوان لمالكه، كما لو صاده العبد المغصوب أو اكتسبه</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واضح؛ لأنّ العبد أهل للقصد إلى الملك في الجملة، بخلاف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الحكم بكون الصيد للغاصب فعليه الأُجرة لمالك الآلة؛ لتصرفه فيها بغير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القائلون بكون الصيد للمالك هل يضمن له الأجرة أم لا؟ من حيث إنّه قد تصرّف في ماله بغير إذنه، ومن انصراف منافعها إلى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المصنّف سواء كانت كلباً أو سلاحاً راجع إلى ملك الصائد دون صاحب الآلة، تنبيها على خلاف المخالف كما بيّنّاه، لا إلى القريب و هو ضمان الأجرة؛ لأنّهما مستويان فيها نفياً وإثباتاً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عض الكلب صيداً كان موضع العضة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الأصحّاب على أنّ معض الكلب من الصيد نجس؛ لأنّ الكلب نجس وقد لاقى الصيد برطوبة فتعدّت نجاسته إليه كغيره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الشيخ في المبسوط والخلاف إلى أنه طاهر </w:t>
      </w:r>
      <w:r>
        <w:rPr>
          <w:rStyle w:val="FootnoteAnchor"/>
          <w:rtl w:val="true"/>
        </w:rPr>
        <w:footnoteReference w:id="882"/>
      </w:r>
      <w:r>
        <w:rPr>
          <w:rFonts w:ascii="Amiri" w:hAnsi="Amiri" w:eastAsia="Amiri" w:cs="Amiri"/>
          <w:color w:val="111111"/>
          <w:sz w:val="28"/>
          <w:sz w:val="28"/>
          <w:szCs w:val="28"/>
          <w:rtl w:val="true"/>
          <w:lang w:bidi="ar-SA"/>
        </w:rPr>
        <w:t>؛ عملاً بظاهر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أَمْسَكْنَ عَلَيْكُمْ</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يأمر بالغسل، وهو مذهب بعض العامّة</w:t>
      </w:r>
      <w:r>
        <w:rPr>
          <w:rStyle w:val="FootnoteAnchor"/>
          <w:rtl w:val="true"/>
        </w:rPr>
        <w:footnoteReference w:id="884"/>
      </w:r>
      <w:r>
        <w:rPr>
          <w:rFonts w:ascii="Amiri" w:hAnsi="Amiri" w:eastAsia="Amiri" w:cs="Amiri"/>
          <w:color w:val="111111"/>
          <w:sz w:val="28"/>
          <w:sz w:val="28"/>
          <w:szCs w:val="28"/>
          <w:rtl w:val="true"/>
          <w:lang w:bidi="ar-SA"/>
        </w:rPr>
        <w:t>، ومنهم من ذهب إلى أنّه عفو لمكان الحاجة وعسر الاحتراز</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bookmarkStart w:id="354" w:name="pg11065_86183"/>
    </w:p>
    <w:p>
      <w:pPr>
        <w:pStyle w:val="Heading5"/>
        <w:numPr>
          <w:ilvl w:val="4"/>
          <w:numId w:val="1"/>
        </w:numPr>
        <w:rPr/>
      </w:pPr>
      <w:bookmarkStart w:id="355" w:name="__RefHeading___Toc4037157_1067777946"/>
      <w:bookmarkStart w:id="356" w:name="_Toc129"/>
      <w:bookmarkEnd w:id="354"/>
      <w:bookmarkEnd w:id="355"/>
      <w:r>
        <w:rPr>
          <w:rtl w:val="true"/>
        </w:rPr>
        <w:t>إذا أرسل كلبه أو سلاحه فجرحه وأدركه حيّاً</w:t>
      </w:r>
      <w:bookmarkEnd w:id="356"/>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أرسل كلبه أو سلاحه فجرحه وأدركه حيّاً، فإن لم تكن حياته مستقرّةً فهو بحكم المذبوح، وفي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ما يُدرك ذكاته أن يجده يركض رجله، أو تطرف عينه، أو يتحرّك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مستقرة والزمان يتسع لذبحه لم يحل أكله حتّى يذكّى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معه ما يذبح به ترك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 ثمّ يأكله 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يتّسع الزمان لذبحه فهو حلال ولو كانت حياته مستقرة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المنع كما لو ولغ في إناء أو أصاب موضعاً آخر، والحاجة والعسر ممنوعان، والآية لا تدل على ذلك؛ لأنّ الإذن فى الأكل منه من حيث إنه صيد، وهو لا ينافي المنع من أكله لمانع آخر كالنجاسة؛ لأنّها ثابتة بدليل خارجي ومثله القول في سائر الأوامر الدالة على الإذن في أكل المال،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غَنِمْتُمْ حَلَلاً طَيِّبًا</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وَكُلُواْ وَاشْرَبُواْ</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 xml:space="preserve">وغيرهما </w:t>
      </w:r>
      <w:r>
        <w:rPr>
          <w:rStyle w:val="FootnoteAnchor"/>
          <w:rtl w:val="true"/>
        </w:rPr>
        <w:footnoteReference w:id="888"/>
      </w:r>
      <w:r>
        <w:rPr>
          <w:rFonts w:ascii="Amiri" w:hAnsi="Amiri" w:eastAsia="Amiri" w:cs="Amiri"/>
          <w:color w:val="111111"/>
          <w:sz w:val="28"/>
          <w:sz w:val="28"/>
          <w:szCs w:val="28"/>
          <w:rtl w:val="true"/>
          <w:lang w:bidi="ar-SA"/>
        </w:rPr>
        <w:t>، فإنّه لا ينافي المنع من الأكل من المأذون بعارض النجاسة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أرسل كلبه أو سلاحه فجرحه وأدركه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أرسل سلاحه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سهم وسيف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كلبه المعلَّم إلى صيد فأصابه فعليه أن يسارع إليه بالمعتاد، فإن لم يدركه حيّاً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أدركه حيّاً نظر إن لم يبق فيه حياة مستقرة بأن كان قد قطع حلقومه ومريئه أو أجافه</w:t>
      </w:r>
      <w:r>
        <w:rPr>
          <w:rStyle w:val="FootnoteAnchor"/>
          <w:rtl w:val="true"/>
        </w:rPr>
        <w:footnoteReference w:id="889"/>
      </w:r>
      <w:r>
        <w:rPr>
          <w:rFonts w:ascii="Amiri" w:hAnsi="Amiri" w:eastAsia="Amiri" w:cs="Amiri"/>
          <w:color w:val="111111"/>
          <w:sz w:val="28"/>
          <w:sz w:val="28"/>
          <w:szCs w:val="28"/>
          <w:rtl w:val="true"/>
          <w:lang w:bidi="ar-SA"/>
        </w:rPr>
        <w:t xml:space="preserve">، وخرق أمعاءه فتركه حتّى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كما لو ذبح شاة فاضطربت أو 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بقيت فيه حياة مستقرة وجب المبادرة إلى ذبحه بالمعتاد، فإن أدرك ذكاته حلّ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تعذّر من غير تقصير الصائد حتّى مات فهو كما لو لم يدركه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يتعذّر وتركه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مات فهو حرام، كما لو تردّى من شاهق ولم يذبحه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لو كان التعذّر بتقصير من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قبيل 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يشتغل بأخذ الآلة وسلّ السكّين فمات قبل أن يمكنه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أن يمتنع بما فيه من بقيّة قوّة ويموت قبل القدرة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أن لا يجد من الزمان ما يمكنه الذبح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قبيل 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معه مدية يذبح بها، فإن ترك استصحّاب آلة الذبح تقصير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ضاعت فمات الصيد في مدة الطلب، أو نشبت</w:t>
      </w:r>
      <w:r>
        <w:rPr>
          <w:rStyle w:val="FootnoteAnchor"/>
          <w:rtl w:val="true"/>
        </w:rPr>
        <w:footnoteReference w:id="890"/>
      </w:r>
      <w:r>
        <w:rPr>
          <w:rFonts w:ascii="Amiri" w:hAnsi="Amiri" w:eastAsia="Amiri" w:cs="Amiri"/>
          <w:color w:val="111111"/>
          <w:sz w:val="28"/>
          <w:sz w:val="28"/>
          <w:szCs w:val="28"/>
          <w:rtl w:val="true"/>
          <w:lang w:bidi="ar-SA"/>
        </w:rPr>
        <w:t xml:space="preserve">في الغمد </w:t>
      </w:r>
      <w:r>
        <w:rPr>
          <w:rStyle w:val="FootnoteAnchor"/>
          <w:rtl w:val="true"/>
        </w:rPr>
        <w:footnoteReference w:id="891"/>
      </w:r>
      <w:r>
        <w:rPr>
          <w:rFonts w:ascii="Amiri" w:hAnsi="Amiri" w:eastAsia="Amiri" w:cs="Amiri"/>
          <w:color w:val="111111"/>
          <w:sz w:val="28"/>
          <w:sz w:val="28"/>
          <w:szCs w:val="28"/>
          <w:rtl w:val="true"/>
          <w:lang w:bidi="ar-SA"/>
        </w:rPr>
        <w:t>، فإنّ حقّه أن يستصحّب الآلة في غمد يوافقها</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اشتغل بتحديد المدية؛ لأنّه قصّر بعدم تقديمه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من التفصيل باستقرار الحياة وعدمه هو المشهور بين الأصحّاب، ذكره الشيخ</w:t>
      </w:r>
      <w:r>
        <w:rPr>
          <w:rStyle w:val="FootnoteAnchor"/>
          <w:rtl w:val="true"/>
        </w:rPr>
        <w:footnoteReference w:id="893"/>
      </w:r>
      <w:r>
        <w:rPr>
          <w:rFonts w:ascii="IRNazanin" w:hAnsi="IRNazanin" w:eastAsia="IRNazanin"/>
          <w:color w:val="111111"/>
          <w:sz w:val="28"/>
          <w:sz w:val="28"/>
          <w:szCs w:val="28"/>
          <w:rtl w:val="true"/>
          <w:lang w:bidi="fa-IR"/>
        </w:rPr>
        <w:t xml:space="preserve">، وأتباعه </w:t>
      </w:r>
      <w:r>
        <w:rPr>
          <w:rStyle w:val="FootnoteAnchor"/>
          <w:rtl w:val="true"/>
        </w:rPr>
        <w:footnoteReference w:id="894"/>
      </w: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والأخبار خالية من قيد الاستقرار، بل منها ما هو مطلق في أنه إذا أدرك ذكاته ذكّاه</w:t>
      </w:r>
      <w:r>
        <w:rPr>
          <w:rStyle w:val="FootnoteAnchor"/>
          <w:rtl w:val="true"/>
        </w:rPr>
        <w:footnoteReference w:id="896"/>
      </w:r>
      <w:r>
        <w:rPr>
          <w:rFonts w:ascii="Amiri" w:hAnsi="Amiri" w:eastAsia="Amiri" w:cs="Amiri"/>
          <w:color w:val="111111"/>
          <w:sz w:val="28"/>
          <w:sz w:val="28"/>
          <w:szCs w:val="28"/>
          <w:rtl w:val="true"/>
          <w:lang w:bidi="ar-SA"/>
        </w:rPr>
        <w:t>، ومنها ما هو دالّ على الاكتفاء بكونه حيّاً</w:t>
      </w:r>
      <w:r>
        <w:rPr>
          <w:rStyle w:val="FootnoteAnchor"/>
          <w:rtl w:val="true"/>
        </w:rPr>
        <w:footnoteReference w:id="897"/>
      </w:r>
      <w:r>
        <w:rPr>
          <w:rFonts w:ascii="Amiri" w:hAnsi="Amiri" w:eastAsia="Amiri" w:cs="Amiri"/>
          <w:color w:val="111111"/>
          <w:sz w:val="28"/>
          <w:sz w:val="28"/>
          <w:szCs w:val="28"/>
          <w:rtl w:val="true"/>
          <w:lang w:bidi="ar-SA"/>
        </w:rPr>
        <w:t>، وكلاهما لا يدلّ على الاستقرار، ومنها ما هو مصرّح بالاكتفاء في إدراك تذكيته بأن يجده تركض رجله أو تطرف عينه أو يتحرك ذنبه</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قال الشيخ نجيب الدين يحيى بن سعيد ابن عمّ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استقرار الحياة ليس من المذهب</w:t>
      </w:r>
      <w:r>
        <w:rPr>
          <w:rStyle w:val="FootnoteAnchor"/>
          <w:rtl w:val="true"/>
        </w:rPr>
        <w:footnoteReference w:id="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ينبغي أن يكون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تحقيقه إن شاء اللّه تعالى في الذباحة</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على تقدير إدراكه حيّاً وإمكان تذكيته لا يحلّ حتّى يذكى، ولا يعذر بعدم وجود الآلة كما قرّرناه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هنا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يترك الكلب حتّى يقتله ثمّ ليأكل إن شاء</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واختاره جماعة منهم الصدوق</w:t>
      </w:r>
      <w:r>
        <w:rPr>
          <w:rStyle w:val="FootnoteAnchor"/>
          <w:rtl w:val="true"/>
        </w:rPr>
        <w:footnoteReference w:id="902"/>
      </w:r>
      <w:r>
        <w:rPr>
          <w:rFonts w:ascii="Amiri" w:hAnsi="Amiri" w:eastAsia="Amiri" w:cs="Amiri"/>
          <w:color w:val="111111"/>
          <w:sz w:val="28"/>
          <w:sz w:val="28"/>
          <w:szCs w:val="28"/>
          <w:rtl w:val="true"/>
          <w:lang w:bidi="ar-SA"/>
        </w:rPr>
        <w:t>، وابن الجنيد</w:t>
      </w:r>
      <w:r>
        <w:rPr>
          <w:rStyle w:val="FootnoteAnchor"/>
          <w:rtl w:val="true"/>
        </w:rPr>
        <w:footnoteReference w:id="903"/>
      </w:r>
      <w:r>
        <w:rPr>
          <w:rFonts w:ascii="Amiri" w:hAnsi="Amiri" w:eastAsia="Amiri" w:cs="Amiri"/>
          <w:color w:val="111111"/>
          <w:sz w:val="28"/>
          <w:sz w:val="28"/>
          <w:szCs w:val="28"/>
          <w:rtl w:val="true"/>
          <w:lang w:bidi="ar-SA"/>
        </w:rPr>
        <w:t xml:space="preserve">والعلّامة في المختلف </w:t>
      </w:r>
      <w:r>
        <w:rPr>
          <w:rStyle w:val="FootnoteAnchor"/>
          <w:rtl w:val="true"/>
        </w:rPr>
        <w:footnoteReference w:id="904"/>
      </w:r>
      <w:r>
        <w:rPr>
          <w:rFonts w:ascii="Amiri" w:hAnsi="Amiri" w:eastAsia="Amiri" w:cs="Amiri"/>
          <w:color w:val="111111"/>
          <w:sz w:val="28"/>
          <w:sz w:val="28"/>
          <w:szCs w:val="28"/>
          <w:rtl w:val="true"/>
          <w:lang w:bidi="ar-SA"/>
        </w:rPr>
        <w:t>استناداً إلى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أَمْسَكْنَ عَلَيْكُمْ</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وخصوص صحيحة جميل بن درّاج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يرسل الكلب على الصيد فيأخذه ولا يكون معه سكين فيذكيه بها أفيدعه حتّى يقتله ويأكل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أَمْسَكْنَ عَلَيْكُمْ</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عن الآية بأنّها لا تدلّ على العموم، وإلّا لجاز مع وجود آلة الذبح، وعن الرواية بأنّها لا تدلّ على المطلوب؛ لأنّ الضمير المستكن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الكلب لا إلى الصائد، والبارز راجع إلى الصيد والتقدير فيأخذ الكلب الصيد، وهذا لا يدلّ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إبطال،امتناعه، بل جاز أن يبقى امتناعه والكلب ممسك له، فإذا قتله حينئذٍ فقد قتل ما هو ممتنع فيحل بالقتل</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لأنّ تخصيص الآية بعدم الجواز مع وجود آلة الذبح بالإجماع، والأدلة لا تدل على تخصيصها في محلّ النزاع؛ لأنّ الاستدلال حينئذٍ بعمومها من جهة كون العام المخصوص حجّة في الباقي، فلا يبطل تخصيصها بالمتّفق عليه دلالتها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ظاهرة في صيرورة الصيد غير ممتنع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 معه 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مقتضاه أنّ المانع له من تذكيته عدم السكين لا عدم القدرة عليه لكونه ممتنعاً، فلو كان حينئذٍ ممتنعاً لما كان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 معه 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فيذكيه بها ظاهر أيضاً في أنه لو كان معه سكين لذكاه بها، فدلّ على بطلان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فيدعه حتّى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أيضاً في أنه قادر على أن لا يدعه حتّى يقتله، وأنّه إنّما يترك تذكيته ويدع الكلب ليقتله لعدم وجود السكين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عد إلى عبارة الكتاب، واعلم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لم يتّسع الزمان الذبحه فهو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والزمان يتّسع لذبحه لم يحلّ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معاً قسمان لما إذا أدركه وحياته مستقرّة، ومقتضاه أنّ استقرار الحياة يجامع موته في وقت لا يسع الذكاة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اعترض الإمام فخر الدين على ذلك بأنه إن أراد بعدم اتساع الزمان لها عدم اتساعه لنفس فعل الذكاة كان منافياً لاستقرار الحياة؛ لأنّ الحياة المستقرة هي ما يمكن أن يعيش صاحبها اليوم واليومين فلا يدخل تحت،المقسم، فلا يصحّ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عدم اتّساعه لها ولما يتوقّف عليه من تحصيل آلة الذبح أو المعاون وغير ذلك لم يتم حكمه بحلّه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تقدير تعذّر ذلك؛ لجواز أن يحتاج في تحصيل الآلة والمعاون إلى أكثر من يوم أو يومين فلا يحل بموته على هذا الوجه</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 جواز اختيار كلّ واحد من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 استقرار الحياة هو إمكان أن يعيش اليوم واليومين، ومجرّد الإمكان لا ينافي نقيضه؛ لجواز أن يموت في الحال مع تحقّق الإمكان، فيصير حاصله كونه متصفاً بإمكان أن يعيش عادةً فاتّفق خلاف ذلك ومات قبل أن يتّسع الوقت لذبحه، خصوصاً ومناط الإمكان مجرّد الاحتمال وهو ممّا يمكن خلافه ظاهراً وفي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فلأنّ المراد باتّساعه لما يتوقّف عليه من الآلة ما يعتبر تحصيله عادةً، كما أشرنا إليه سابقاً من سلّ السكّين </w:t>
      </w:r>
      <w:r>
        <w:rPr>
          <w:rStyle w:val="FootnoteAnchor"/>
          <w:rtl w:val="true"/>
        </w:rPr>
        <w:footnoteReference w:id="909"/>
      </w:r>
      <w:r>
        <w:rPr>
          <w:rFonts w:ascii="Amiri" w:hAnsi="Amiri" w:eastAsia="Amiri" w:cs="Amiri"/>
          <w:color w:val="111111"/>
          <w:sz w:val="28"/>
          <w:sz w:val="28"/>
          <w:szCs w:val="28"/>
          <w:rtl w:val="true"/>
          <w:lang w:bidi="ar-SA"/>
        </w:rPr>
        <w:t>وأخذها من مكان قريب وانتظار المعاون القريب الذي لا ينافي المبادرة عادةً، فإنّ القدر المعتبر منها ما يعدّ في العرف طالباً للتذكية ومبادراً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 موته قبل ذلك حلّ ولم يناف استقرار الحياة عادةً كما أشرنا إليه، ولا يرد عليه الإمهال لليوم واليومين كما ذكر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أيضاً أنّ ما اختاره المصنّف من حلّه على تقدير كون حياته مستقرةً ولم يسع الزمان لتذكيته مذهب الأكثر، ومنهم الشيخ في المبسوط </w:t>
      </w:r>
      <w:r>
        <w:rPr>
          <w:rStyle w:val="FootnoteAnchor"/>
          <w:rtl w:val="true"/>
        </w:rPr>
        <w:footnoteReference w:id="910"/>
      </w:r>
      <w:r>
        <w:rPr>
          <w:rFonts w:ascii="Amiri" w:hAnsi="Amiri" w:eastAsia="Amiri" w:cs="Amiri"/>
          <w:color w:val="111111"/>
          <w:sz w:val="28"/>
          <w:sz w:val="28"/>
          <w:szCs w:val="28"/>
          <w:rtl w:val="true"/>
          <w:lang w:bidi="ar-SA"/>
        </w:rPr>
        <w:t>والعلّامة</w:t>
      </w:r>
      <w:r>
        <w:rPr>
          <w:rStyle w:val="FootnoteAnchor"/>
          <w:rtl w:val="true"/>
        </w:rPr>
        <w:footnoteReference w:id="911"/>
      </w:r>
      <w:r>
        <w:rPr>
          <w:rFonts w:ascii="Amiri" w:hAnsi="Amiri" w:eastAsia="Amiri" w:cs="Amiri"/>
          <w:color w:val="111111"/>
          <w:sz w:val="28"/>
          <w:sz w:val="28"/>
          <w:szCs w:val="28"/>
          <w:rtl w:val="true"/>
          <w:lang w:bidi="ar-SA"/>
        </w:rPr>
        <w:t>في غير المختلف و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في الخلاف</w:t>
      </w:r>
      <w:r>
        <w:rPr>
          <w:rStyle w:val="FootnoteAnchor"/>
          <w:rtl w:val="true"/>
        </w:rPr>
        <w:footnoteReference w:id="912"/>
      </w:r>
      <w:r>
        <w:rPr>
          <w:rFonts w:ascii="Amiri" w:hAnsi="Amiri" w:eastAsia="Amiri" w:cs="Amiri"/>
          <w:color w:val="111111"/>
          <w:sz w:val="28"/>
          <w:sz w:val="28"/>
          <w:szCs w:val="28"/>
          <w:rtl w:val="true"/>
          <w:lang w:bidi="ar-SA"/>
        </w:rPr>
        <w:t>وابن إدريس</w:t>
      </w:r>
      <w:r>
        <w:rPr>
          <w:rStyle w:val="FootnoteAnchor"/>
          <w:rtl w:val="true"/>
        </w:rPr>
        <w:footnoteReference w:id="913"/>
      </w:r>
      <w:r>
        <w:rPr>
          <w:rFonts w:ascii="Amiri" w:hAnsi="Amiri" w:eastAsia="Amiri" w:cs="Amiri"/>
          <w:color w:val="111111"/>
          <w:sz w:val="28"/>
          <w:sz w:val="28"/>
          <w:szCs w:val="28"/>
          <w:rtl w:val="true"/>
          <w:lang w:bidi="ar-SA"/>
        </w:rPr>
        <w:t xml:space="preserve">والعلّامة في الكتابين </w:t>
      </w:r>
      <w:r>
        <w:rPr>
          <w:rStyle w:val="FootnoteAnchor"/>
          <w:rtl w:val="true"/>
        </w:rPr>
        <w:footnoteReference w:id="914"/>
      </w:r>
      <w:r>
        <w:rPr>
          <w:rFonts w:ascii="Amiri" w:hAnsi="Amiri" w:eastAsia="Amiri" w:cs="Amiri"/>
          <w:color w:val="111111"/>
          <w:sz w:val="28"/>
          <w:sz w:val="28"/>
          <w:szCs w:val="28"/>
          <w:rtl w:val="true"/>
          <w:lang w:bidi="ar-SA"/>
        </w:rPr>
        <w:t xml:space="preserve">إلى تحريمه ؛ استناداً إلى أنه مستقر الحياة فتعلقت إباحته بتذكيته كما لو اتسع الزمان والأوّل أظهر؛ لدلالة </w:t>
      </w:r>
      <w:bookmarkStart w:id="357" w:name="pg11065_86193"/>
    </w:p>
    <w:p>
      <w:pPr>
        <w:pStyle w:val="Heading5"/>
        <w:numPr>
          <w:ilvl w:val="4"/>
          <w:numId w:val="1"/>
        </w:numPr>
        <w:rPr/>
      </w:pPr>
      <w:bookmarkStart w:id="358" w:name="__RefHeading___Toc4037159_1067777946"/>
      <w:bookmarkStart w:id="359" w:name="_Toc130"/>
      <w:bookmarkEnd w:id="357"/>
      <w:bookmarkEnd w:id="358"/>
      <w:r>
        <w:rPr>
          <w:rtl w:val="true"/>
        </w:rPr>
        <w:t>ثبوت الملك على الصيد يحصل بأمور</w:t>
      </w:r>
      <w:bookmarkEnd w:id="3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صيّره الرامي غير ممتنع ملكه وإن لم يقبضه، فلو أخذه غيره لم يملكه الثاني، ووجب دفعه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النصوص على أن التذكية إنّما تعتبر على تقدير إدراكها لا مطلقاً، وهو هنا مفقود، ففي رواية محمّد بن مسلم وغير واحد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 في الكلب يرسله الرجل ويسمّي،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أخذته فأدركت ذكاته فذكّه، وإن أدركته وقد قتله وأكل منه فكل ما بقي</w:t>
      </w:r>
      <w:r>
        <w:rPr>
          <w:rFonts w:eastAsia="Amiri" w:cs="Amiri" w:ascii="Amiri" w:hAnsi="Amiri"/>
          <w:color w:val="111111"/>
          <w:sz w:val="28"/>
          <w:szCs w:val="28"/>
          <w:rtl w:val="true"/>
          <w:lang w:bidi="ar-SA"/>
        </w:rPr>
        <w:t>»</w:t>
      </w:r>
      <w:r>
        <w:rPr>
          <w:rStyle w:val="FootnoteAnchor"/>
          <w:rtl w:val="true"/>
        </w:rPr>
        <w:footnoteReference w:id="915"/>
      </w:r>
      <w:r>
        <w:rPr>
          <w:rFonts w:ascii="Amiri" w:hAnsi="Amiri" w:eastAsia="Amiri" w:cs="Amiri"/>
          <w:color w:val="111111"/>
          <w:sz w:val="28"/>
          <w:sz w:val="28"/>
          <w:szCs w:val="28"/>
          <w:rtl w:val="true"/>
          <w:lang w:bidi="ar-SA"/>
        </w:rPr>
        <w:t>، فلم تعتبر الذكاة إلّا على تقدير إدراكها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تقدير الحكم بكونه في مثل هذه الحالة يُعدّ مستقر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هذا التقدير كان الحكم به ظاهراً، وقد كشف تعجيل إزهاقه عن عدم الاستقرار، ومع ذلك لا ينافي الحكم بكونه مستقر الحياة؛ عملاً بالظاهر الذي يجوز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حكموا بعدم حله على تقدير أن يجده ممتنعاً فجعل يعدو خلفه فوقف له وقد بقي من حياته زمن لا يتسع لذبحه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حلّه هنا أيضاً؛ لأنّه قبل القدرة عليه لم تكن تذكيته معتبرة؛ لكونه ممتنعاً، وبعد إدراكه لم يسع الزمان لها فكان كالأوّل، فيدخل في عموم حلّ الصيد المقتول بالآلة حيث لا يمكن تذكيته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صيّره الرامي غير ممتنع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في أوّل الكتاب أن الاصطياد يتحقّق بأمرين </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إزهاقه بالآلة، والثاني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تكلّم على القسم الأوّل، وأشار إلى الثاني بما ذكره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وفائدته ثبوت ملكه له بذلك، وهو يحصل بأمور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يضبط الصيد بيده قاصداً لتملّكه إن اعتبرنا في ملك المباحات مع حيازتها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النيّة أو مطلقاً إن لم نعتبرها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فلو أخذ صيداً لينظر إليه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سعى خلف صيد فوقف للإعياء لم يملكه حتّى 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يجرحه جراحةً مذفّفةً، أو يرميه فيثخنه ويزمنه فيملكه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كان طائراً فكسر جناحه حتّى عجز عن الطيران والعدو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للتملك إبطال شدّة العدو وصيرورته بحيث يسهل اللحوق به ولو جرحه فعطش بعد الجراحة وثبت لم يملكه إن كان العطش لعدم الماء، وإن كان لعجزه عن الوصول إلى الماء بسبب الجرح ملكه؛ لأنّ سبب العجز الجراحة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في الشبكة المنصوبة له، ولو طرده طارد حتّى وقع في الشبكة فهو لصاحبها لا للطارد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يرسل عليه كلباً فيثبته، أو سبعاً آخر فيعقره ويثبته بحيث يكون له يد على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يلجئه إلى مضيق لا يقدر على الإفلات منه، بأن يدخله إلى بيت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هذه الوجوه ترجع إلى أمر واحد ويجعل سبباً لملك الصيد، وهو ما أشار إليه المصنّف من إبطال امتناعه وحصول الاستيلاء عليه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يحصل ملكه بذلك لا يزول عنه باستيلاء غيره عليه بدون إذنه قطعاً، بل ينزل منزلة الغاصب يجب عليه ردّه إلى الأوّل، وذلك واضح</w:t>
      </w:r>
      <w:r>
        <w:rPr>
          <w:rFonts w:eastAsia="Amiri" w:cs="Amiri" w:ascii="Amiri" w:hAnsi="Amiri"/>
          <w:color w:val="111111"/>
          <w:sz w:val="28"/>
          <w:szCs w:val="28"/>
          <w:rtl w:val="true"/>
          <w:lang w:bidi="ar-SA"/>
        </w:rPr>
        <w:t xml:space="preserve">. </w:t>
      </w:r>
      <w:bookmarkStart w:id="360" w:name="pg11065_86197"/>
    </w:p>
    <w:p>
      <w:pPr>
        <w:pStyle w:val="Heading4"/>
        <w:numPr>
          <w:ilvl w:val="3"/>
          <w:numId w:val="1"/>
        </w:numPr>
        <w:rPr/>
      </w:pPr>
      <w:bookmarkStart w:id="361" w:name="__RefHeading___Toc4037161_1067777946"/>
      <w:bookmarkStart w:id="362" w:name="_Toc131"/>
      <w:bookmarkEnd w:id="360"/>
      <w:bookmarkEnd w:id="361"/>
      <w:r>
        <w:rPr>
          <w:rtl w:val="true"/>
        </w:rPr>
        <w:t>الذباحة</w:t>
      </w:r>
      <w:bookmarkEnd w:id="362"/>
    </w:p>
    <w:p>
      <w:pPr>
        <w:pStyle w:val="Heading5"/>
        <w:numPr>
          <w:ilvl w:val="4"/>
          <w:numId w:val="1"/>
        </w:numPr>
        <w:rPr/>
      </w:pPr>
      <w:bookmarkStart w:id="363" w:name="__RefHeading___Toc4037163_1067777946"/>
      <w:bookmarkStart w:id="364" w:name="_Toc132"/>
      <w:bookmarkEnd w:id="363"/>
      <w:r>
        <w:rPr>
          <w:rtl w:val="true"/>
        </w:rPr>
        <w:t>إشارة</w:t>
      </w:r>
      <w:r>
        <w:rPr>
          <w:rtl w:val="true"/>
        </w:rPr>
        <w:t>:</w:t>
      </w:r>
      <w:bookmarkEnd w:id="364"/>
    </w:p>
    <w:p>
      <w:pPr>
        <w:pStyle w:val="BookText"/>
        <w:rPr/>
      </w:pPr>
      <w:r>
        <w:rPr>
          <w:rFonts w:ascii="Amiri" w:hAnsi="Amiri" w:eastAsia="Amiri" w:cs="Amiri"/>
          <w:color w:val="111111"/>
          <w:sz w:val="28"/>
          <w:sz w:val="28"/>
          <w:szCs w:val="28"/>
          <w:rtl w:val="true"/>
          <w:lang w:bidi="ar-SA"/>
        </w:rPr>
        <w:t>وأمّا الذباحة</w:t>
      </w:r>
    </w:p>
    <w:p>
      <w:pPr>
        <w:pStyle w:val="BookText"/>
        <w:rPr/>
      </w:pPr>
      <w:r>
        <w:rPr>
          <w:rFonts w:ascii="Amiri" w:hAnsi="Amiri" w:eastAsia="Amiri" w:cs="Amiri"/>
          <w:color w:val="111111"/>
          <w:sz w:val="28"/>
          <w:sz w:val="28"/>
          <w:szCs w:val="28"/>
          <w:rtl w:val="true"/>
          <w:lang w:bidi="ar-SA"/>
        </w:rPr>
        <w:t>فالنظر فيها إما في الأركان، وإما في اللواحق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الأركان فثلاثة الذابح والآلة، وكيفية الذبح</w:t>
      </w:r>
    </w:p>
    <w:p>
      <w:pPr>
        <w:pStyle w:val="Heading5"/>
        <w:numPr>
          <w:ilvl w:val="4"/>
          <w:numId w:val="1"/>
        </w:numPr>
        <w:rPr/>
      </w:pPr>
      <w:bookmarkStart w:id="365" w:name="__RefHeading___Toc4037165_1067777946"/>
      <w:bookmarkStart w:id="366" w:name="_Toc133"/>
      <w:bookmarkEnd w:id="365"/>
      <w:r>
        <w:rPr>
          <w:rtl w:val="true"/>
        </w:rPr>
        <w:t>شروط الذابح</w:t>
      </w:r>
      <w:bookmarkEnd w:id="366"/>
    </w:p>
    <w:p>
      <w:pPr>
        <w:pStyle w:val="Heading6"/>
        <w:numPr>
          <w:ilvl w:val="5"/>
          <w:numId w:val="1"/>
        </w:numPr>
        <w:rPr/>
      </w:pPr>
      <w:bookmarkStart w:id="367" w:name="__RefHeading___Toc4037167_1067777946"/>
      <w:bookmarkStart w:id="368" w:name="_Toc134"/>
      <w:bookmarkEnd w:id="367"/>
      <w:r>
        <w:rPr>
          <w:rtl w:val="true"/>
        </w:rPr>
        <w:t>إشارة</w:t>
      </w:r>
      <w:r>
        <w:rPr>
          <w:rtl w:val="true"/>
        </w:rPr>
        <w:t>:</w:t>
      </w:r>
      <w:bookmarkEnd w:id="368"/>
    </w:p>
    <w:p>
      <w:pPr>
        <w:pStyle w:val="BookText"/>
        <w:rPr/>
      </w:pPr>
      <w:r>
        <w:rPr>
          <w:rFonts w:ascii="IRNazanin" w:hAnsi="IRNazanin" w:eastAsia="IRNazanin"/>
          <w:color w:val="111111"/>
          <w:sz w:val="28"/>
          <w:sz w:val="28"/>
          <w:szCs w:val="28"/>
          <w:rtl w:val="true"/>
          <w:lang w:bidi="fa-IR"/>
        </w:rPr>
        <w:t>ژ أما الذابح فيشترط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أو حكمه، ولا يتولّاه الوثني، فلو ذبح كان المذبوح ميتةً</w:t>
      </w:r>
      <w:r>
        <w:rPr>
          <w:rFonts w:eastAsia="IRNazanin" w:cs="IRNazanin"/>
          <w:color w:val="111111"/>
          <w:sz w:val="28"/>
          <w:szCs w:val="28"/>
          <w:rtl w:val="true"/>
          <w:lang w:bidi="fa-IR"/>
        </w:rPr>
        <w:t>.</w:t>
      </w:r>
    </w:p>
    <w:p>
      <w:pPr>
        <w:pStyle w:val="Heading6"/>
        <w:numPr>
          <w:ilvl w:val="5"/>
          <w:numId w:val="1"/>
        </w:numPr>
        <w:rPr/>
      </w:pPr>
      <w:bookmarkStart w:id="369" w:name="__RefHeading___Toc4037169_1067777946"/>
      <w:bookmarkStart w:id="370" w:name="_Toc135"/>
      <w:bookmarkEnd w:id="369"/>
      <w:r>
        <w:rPr>
          <w:rtl w:val="true"/>
        </w:rPr>
        <w:t>ذبائح أهل الكتاب</w:t>
      </w:r>
      <w:bookmarkEnd w:id="370"/>
    </w:p>
    <w:p>
      <w:pPr>
        <w:pStyle w:val="BookText"/>
        <w:rPr/>
      </w:pPr>
      <w:r>
        <w:rPr>
          <w:rFonts w:ascii="Amiri" w:hAnsi="Amiri" w:eastAsia="Amiri" w:cs="Amiri"/>
          <w:color w:val="111111"/>
          <w:sz w:val="28"/>
          <w:sz w:val="28"/>
          <w:szCs w:val="28"/>
          <w:rtl w:val="true"/>
          <w:lang w:bidi="ar-SA"/>
        </w:rPr>
        <w:t>وفي الكتابي روايتان أشهر هما المنع، فلا تؤكل ذباحة اليهودي ولا النصراني ولا المجوسي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تؤكل ذباحة الذمّي إذا سمعت تسميته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مطّرحة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الذابح فيشترط فيه الإسلام أو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الأصحّاب، بل المسلمون على تحريم ذبيحة غير أهل الكتاب من أصناف الكفّار، سواء في ذلك الوثني وعابد النار والمرتدّ وكافر المسلمين كالغلاة وغيرهم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الأصحّاب في حكم ذبيحة الكتابيين، فذهب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الشيخان </w:t>
      </w:r>
      <w:r>
        <w:rPr>
          <w:rStyle w:val="FootnoteAnchor"/>
          <w:rtl w:val="true"/>
        </w:rPr>
        <w:footnoteReference w:id="918"/>
      </w:r>
      <w:r>
        <w:rPr>
          <w:rFonts w:ascii="IRNazanin" w:hAnsi="IRNazanin" w:eastAsia="IRNazanin"/>
          <w:color w:val="111111"/>
          <w:sz w:val="28"/>
          <w:sz w:val="28"/>
          <w:szCs w:val="28"/>
          <w:rtl w:val="true"/>
          <w:lang w:bidi="fa-IR"/>
        </w:rPr>
        <w:t>، والمرتضى</w:t>
      </w:r>
      <w:r>
        <w:rPr>
          <w:rStyle w:val="FootnoteAnchor"/>
          <w:rtl w:val="true"/>
        </w:rPr>
        <w:footnoteReference w:id="919"/>
      </w:r>
      <w:r>
        <w:rPr>
          <w:rFonts w:ascii="IRNazanin" w:hAnsi="IRNazanin" w:eastAsia="IRNazanin"/>
          <w:color w:val="111111"/>
          <w:sz w:val="28"/>
          <w:sz w:val="28"/>
          <w:szCs w:val="28"/>
          <w:rtl w:val="true"/>
          <w:lang w:bidi="fa-IR"/>
        </w:rPr>
        <w:t xml:space="preserve">، والأتباع </w:t>
      </w:r>
      <w:r>
        <w:rPr>
          <w:rStyle w:val="FootnoteAnchor"/>
          <w:rtl w:val="true"/>
        </w:rPr>
        <w:footnoteReference w:id="920"/>
      </w:r>
      <w:r>
        <w:rPr>
          <w:rFonts w:ascii="Amiri" w:hAnsi="Amiri" w:eastAsia="Amiri" w:cs="Amiri"/>
          <w:color w:val="111111"/>
          <w:sz w:val="28"/>
          <w:sz w:val="28"/>
          <w:szCs w:val="28"/>
          <w:rtl w:val="true"/>
          <w:lang w:bidi="ar-SA"/>
        </w:rPr>
        <w:t>، وابن إدريس</w:t>
      </w:r>
      <w:r>
        <w:rPr>
          <w:rStyle w:val="FootnoteAnchor"/>
          <w:rtl w:val="true"/>
        </w:rPr>
        <w:footnoteReference w:id="921"/>
      </w:r>
      <w:r>
        <w:rPr>
          <w:rFonts w:ascii="Amiri" w:hAnsi="Amiri" w:eastAsia="Amiri" w:cs="Amiri"/>
          <w:color w:val="111111"/>
          <w:sz w:val="28"/>
          <w:sz w:val="28"/>
          <w:szCs w:val="28"/>
          <w:rtl w:val="true"/>
          <w:lang w:bidi="ar-SA"/>
        </w:rPr>
        <w:t xml:space="preserve">، وجملة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تحريمها أيضاً، وذهب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ابن أبي عقيل</w:t>
      </w:r>
      <w:r>
        <w:rPr>
          <w:rStyle w:val="FootnoteAnchor"/>
          <w:rtl w:val="true"/>
        </w:rPr>
        <w:footnoteReference w:id="922"/>
      </w:r>
      <w:r>
        <w:rPr>
          <w:rFonts w:ascii="Amiri" w:hAnsi="Amiri" w:eastAsia="Amiri" w:cs="Amiri"/>
          <w:color w:val="111111"/>
          <w:sz w:val="28"/>
          <w:sz w:val="28"/>
          <w:szCs w:val="28"/>
          <w:rtl w:val="true"/>
          <w:lang w:bidi="ar-SA"/>
        </w:rPr>
        <w:t xml:space="preserve">، وأبو علي بن الجنيد </w:t>
      </w:r>
      <w:r>
        <w:rPr>
          <w:rStyle w:val="FootnoteAnchor"/>
          <w:rtl w:val="true"/>
        </w:rPr>
        <w:footnoteReference w:id="923"/>
      </w:r>
      <w:r>
        <w:rPr>
          <w:rFonts w:ascii="Amiri" w:hAnsi="Amiri" w:eastAsia="Amiri" w:cs="Amiri"/>
          <w:color w:val="111111"/>
          <w:sz w:val="28"/>
          <w:sz w:val="28"/>
          <w:szCs w:val="28"/>
          <w:rtl w:val="true"/>
          <w:lang w:bidi="ar-SA"/>
        </w:rPr>
        <w:t xml:space="preserve">، والصدوق أبو جعفر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الحلّ، لكن شرط الصدوق سماع تسميتهم عليها، وساوى بينهم وبين المجوسي في ذلك</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أبي عقيل صرّح بتحريم ذبيحة المجوسي، وخص الحكم باليهود والنصارى، ولم يقيدهم بكونهم أهل ذمّة</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الاختلاف اختلاف الروايات في ذلك، وهي كثيرة من الطرفين فلنذكر أجودها، مضافاً إلى ظاهر الآيات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القائلون بالتحريم فاحتجّوا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ممّا لَمْ يُذْكَرِ اسْمُ اللّه عَلَيْهِ وَإِنَّهُ لَفِسْقٌ</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 والكافر لا يعرف اللّه تعالى فلا يذكره على ذبيحته ولا يرى التسمية على الذبيحة فرضاً ولا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سماعة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ذبيحة اليهودي والنصراني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تقربها</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محمّد بن سنان عن قتيبة الأعشى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ذبائح اليهود والنصارى،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الذبيحة اسم ولا يؤمن على الاسم إلّا المسلم</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محمّد بن سنان أيضاً عن إسماعيل بن جابر قال، 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ذبائحهم، ولا تأكل في آنيتهم، يعني أهل الكتاب</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ترسل وفيها اليهودي والنصراني فتعرض فيها العارضة فيذبح أنأكل ذبيحته؟ 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 ثمنها مالك، ولا تأكلها، فإنّما هو الاسم فلا يؤمن عليها إلّا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أُحِلَّ لَكُمُ الطَّيِّبَنتُ وَطَعَامُ الَّذِينَ أُوتُوا الْكِتَابَ حِلٌّ لَّكُمْ وَطَعَامُكُمْ حِلٌّ لَّهُمْ</w:t>
      </w:r>
      <w:r>
        <w:rPr>
          <w:rFonts w:eastAsia="Amiri" w:cs="Amiri" w:ascii="Amiri" w:hAnsi="Amiri"/>
          <w:color w:val="111111"/>
          <w:sz w:val="28"/>
          <w:szCs w:val="28"/>
          <w:rtl w:val="true"/>
          <w:lang w:bidi="ar-SA"/>
        </w:rPr>
        <w:t xml:space="preserve">» </w:t>
      </w:r>
      <w:r>
        <w:rPr>
          <w:rStyle w:val="FootnoteAnchor"/>
          <w:rtl w:val="true"/>
        </w:rPr>
        <w:footnoteReference w:id="930"/>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الحبوب وأشباهها</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ذبائح نصارى العرب هل تؤكل؟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ينهاهم عن أكل ذبائحهم وصيدهم،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يذبح لك يهودي ولا نصراني أُضحيّتك</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يذبح أضحيتك يهودي ولا نصراني ولا مجوسي، وإن كانت امرأة فلتذبح لنفسها</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بصير 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من ذبيحة المجوسي، ولا تأكل ذبيحة نصارى تغلب، فإنّهم مشركوا العرب</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ورواية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ذبيحة الذمي،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تأكله إن سمّى وإن لم يسم</w:t>
      </w:r>
      <w:r>
        <w:rPr>
          <w:rFonts w:eastAsia="Amiri" w:cs="Amiri" w:ascii="Amiri" w:hAnsi="Amiri"/>
          <w:color w:val="111111"/>
          <w:sz w:val="28"/>
          <w:szCs w:val="28"/>
          <w:rtl w:val="true"/>
          <w:lang w:bidi="ar-SA"/>
        </w:rPr>
        <w:t>»</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معناها أخبار كثيرة</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الإخلاد إلى الكفّار في الذبح ركون إلى الظالم، فيندرج تحت النهي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w:t>
      </w:r>
      <w:r>
        <w:rPr>
          <w:rStyle w:val="FootnoteAnchor"/>
          <w:rtl w:val="true"/>
        </w:rPr>
        <w:footnoteReference w:id="937"/>
      </w:r>
      <w:r>
        <w:rPr>
          <w:rFonts w:ascii="Amiri" w:hAnsi="Amiri" w:eastAsia="Amiri" w:cs="Amiri"/>
          <w:color w:val="111111"/>
          <w:sz w:val="28"/>
          <w:sz w:val="28"/>
          <w:szCs w:val="28"/>
          <w:rtl w:val="true"/>
          <w:lang w:bidi="ar-SA"/>
        </w:rPr>
        <w:t>ولأنّه نوع استثمان والكافر ليس محلاً للأمانة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لها شرائط فلا يستند في حصولها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استدلّوا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جميعه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الآية</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النهى فيها توجه إلى أكل ما لم يذكر اسم اللّه عليه، سواء كان المذكّي مسلماً أو كافراً، ومقتضاه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ذُكِرَ اسْمُ اللّه عَلَيْهِ</w:t>
      </w:r>
      <w:r>
        <w:rPr>
          <w:rFonts w:eastAsia="Amiri" w:cs="Amiri" w:ascii="Amiri" w:hAnsi="Amiri"/>
          <w:color w:val="111111"/>
          <w:sz w:val="28"/>
          <w:szCs w:val="28"/>
          <w:rtl w:val="true"/>
          <w:lang w:bidi="ar-SA"/>
        </w:rPr>
        <w:t xml:space="preserve">» </w:t>
      </w:r>
      <w:r>
        <w:rPr>
          <w:rStyle w:val="FootnoteAnchor"/>
          <w:rtl w:val="true"/>
        </w:rPr>
        <w:footnoteReference w:id="939"/>
      </w:r>
      <w:r>
        <w:rPr>
          <w:rFonts w:ascii="Amiri" w:hAnsi="Amiri" w:eastAsia="Amiri" w:cs="Amiri"/>
          <w:color w:val="111111"/>
          <w:sz w:val="28"/>
          <w:sz w:val="28"/>
          <w:szCs w:val="28"/>
          <w:rtl w:val="true"/>
          <w:lang w:bidi="ar-SA"/>
        </w:rPr>
        <w:t>أنّ ما سمّي عليه يباح أكله، سواء كان ذابحه مسلماً أم كافراً، فالمنع من حيث عدم التسمية لا من حيث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لكم أنّ الكافر لا يسمّي على الذبيحة؟ فإنّ المراد من التسمية هنا ذكر اسم من أسماء اللّه تعالى كما علم وسيحقق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كان العلم بتسميته شرطاً لزم مثله في المسلم ولا تقولون</w:t>
      </w:r>
      <w:r>
        <w:rPr>
          <w:rStyle w:val="FootnoteAnchor"/>
          <w:rtl w:val="true"/>
        </w:rPr>
        <w:footnoteReference w:id="940"/>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الكافر لا يعرف اللّه ولا يذكره على ذبيحته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العجيب، فإنّ الكافر الكتابي مقرّ باللّه تعالى، وما ينسب إليه من التثليث وأنّ عزير ابن اللّه والمسيح ابن اللّه ونحو ذلك لا يخرجه عن أصل الإقرار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الإلحاقات وإن أوجبت الكفر لا تقتضي عدم ذكر اللّه، فإنّه يذكر اللّه في الجملة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كاف في الذكر على الذبيحة كما هو مقتضى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فرق المسلمين من ينسب إلى اللّه تعالى أموراً منكرة ولا يخرجه ذلك عن أن يذكر اللّه كذلك</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في دلالة الآية على النهي عن أكل ما لا يذكر اسم اللّه عليه مطلقاً بحثاً،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يحتمل كونه معطوفاً والتقدير وإنّ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المصدر المدلول عليه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لفسق، يحتمل كونه حالاً والواو للحال،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ممّا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يذكر اسم اللّه عليه في حالة كونه فسقاً، وقد فسّره بقوله في الآية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لِغَيْرِ اللّه بِهِ</w:t>
      </w:r>
      <w:r>
        <w:rPr>
          <w:rFonts w:eastAsia="Amiri" w:cs="Amiri" w:ascii="Amiri" w:hAnsi="Amiri"/>
          <w:color w:val="111111"/>
          <w:sz w:val="28"/>
          <w:szCs w:val="28"/>
          <w:rtl w:val="true"/>
          <w:lang w:bidi="ar-SA"/>
        </w:rPr>
        <w:t>»</w:t>
      </w:r>
      <w:r>
        <w:rPr>
          <w:rStyle w:val="FootnoteAnchor"/>
          <w:rtl w:val="true"/>
        </w:rPr>
        <w:footnoteReference w:id="941"/>
      </w:r>
      <w:r>
        <w:rPr>
          <w:rFonts w:ascii="Amiri" w:hAnsi="Amiri" w:eastAsia="Amiri" w:cs="Amiri"/>
          <w:color w:val="111111"/>
          <w:sz w:val="28"/>
          <w:sz w:val="28"/>
          <w:szCs w:val="28"/>
          <w:rtl w:val="true"/>
          <w:lang w:bidi="ar-SA"/>
        </w:rPr>
        <w:t>وبقرينة ما قبله، فلا يكون النهي عن أكله مطلقاً بل في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يترجّح الحال على العطف من حيث إنّ الجملة المعطوف عليها إنشائيّة،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خبريّة، وعطف الخبريّة على الإنشائيّة ممنوع عند علماء البيان ومحقّقي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دلالة للآية على اعتبار التسمية على الذبيحة مطلقاً، وإنّما يستدلّ عليه من السنة، مع أنّه سيأتي في الأخبار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 تسميته فكل</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 وفي بعضها لم يشترط ذلك، وهذا كلّه يدلّ على أنّ المانع من جهة التسمية لا من جهة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الروايات فالقول فيها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منها لا دلالة فيه على التحريم، وغير الصحيح لا عبرة به لو سلّمت 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الأولى فحال سماعة بالوقف معلوم </w:t>
      </w:r>
      <w:r>
        <w:rPr>
          <w:rStyle w:val="FootnoteAnchor"/>
          <w:rtl w:val="true"/>
        </w:rPr>
        <w:footnoteReference w:id="943"/>
      </w:r>
      <w:r>
        <w:rPr>
          <w:rFonts w:ascii="Amiri" w:hAnsi="Amiri" w:eastAsia="Amiri" w:cs="Amiri"/>
          <w:color w:val="111111"/>
          <w:sz w:val="28"/>
          <w:sz w:val="28"/>
          <w:szCs w:val="28"/>
          <w:rtl w:val="true"/>
          <w:lang w:bidi="ar-SA"/>
        </w:rPr>
        <w:t>، وإن كان ثقةً فالرواية من الموثق وهو أجود ما في الباب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والثالثة في طريقهما محمّد بن سنان والقدح فيه بالكذب وغيره عظيم</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والرابعة واضحة السند، لكن لا دلالة فيها على التحريم، بل تدلّ على الحلّ ؛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 ثمنها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جواز بيعها، وإلّا لما صدق الثمن في مقابلتها، ولو كانت ميتةً لما جاز بيعها ولا قبض ثمنها وعدم إدخال ثمنها في ماله يكفي فيه كونها مكروهة والنهي عن أكلها يكون حاله كذلك حذراً من التناقض</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والخامسة وإن كانت صحيحة لكن لا دلالة فيها على تحريم ذبائح أهل الكتاب مطلقاً، بل ربما دلّت على الحلّ، فإنّ نهيه عن ذبائح نصارى العرب لا مطلق النصارى، ولو كان التحريم عامّاً لما كان للتخصيص فائدة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تخصيصه نصارى العرب، أن تنصرهم وقع في الإسلام فلا يقبل منهم، كما ورد في روايات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ذبيحة نصارى العرب، فإنّهم ليسوا أهل الكتاب</w:t>
      </w:r>
      <w:r>
        <w:rPr>
          <w:rFonts w:eastAsia="Amiri" w:cs="Amiri" w:ascii="Amiri" w:hAnsi="Amiri"/>
          <w:color w:val="111111"/>
          <w:sz w:val="28"/>
          <w:szCs w:val="28"/>
          <w:rtl w:val="true"/>
          <w:lang w:bidi="ar-SA"/>
        </w:rPr>
        <w:t>»</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هذه الرواية كالسابقة، بل هي أوضح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نصارى العرب أتوكل ذبائحهم؟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ينهى عن ذبائحهم، وعن صيدهم، وعن مناكحتهم</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بصير قال 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ذبيحة نصارى تغلب، فإنّهم مشركوا العرب</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وأوضح من الجميع دلالة رواية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ذبيحة المشرك إذا ذكر اسم اللّه عليها وأنت تسمع، ولا تأكل ذبيحة نصارى العرب</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قرينة الحلّ من الرواية الصحيحة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يذبح لك يهودي ولا نصراني أضحيّتك</w:t>
      </w:r>
      <w:r>
        <w:rPr>
          <w:rFonts w:eastAsia="Amiri" w:cs="Amiri" w:ascii="Amiri" w:hAnsi="Amiri"/>
          <w:color w:val="111111"/>
          <w:sz w:val="28"/>
          <w:szCs w:val="28"/>
          <w:rtl w:val="true"/>
          <w:lang w:bidi="ar-SA"/>
        </w:rPr>
        <w:t>»</w:t>
      </w:r>
      <w:r>
        <w:rPr>
          <w:rStyle w:val="FootnoteAnchor"/>
          <w:rtl w:val="true"/>
        </w:rPr>
        <w:footnoteReference w:id="949"/>
      </w:r>
      <w:r>
        <w:rPr>
          <w:rFonts w:ascii="Amiri" w:hAnsi="Amiri" w:eastAsia="Amiri" w:cs="Amiri"/>
          <w:color w:val="111111"/>
          <w:sz w:val="28"/>
          <w:sz w:val="28"/>
          <w:szCs w:val="28"/>
          <w:rtl w:val="true"/>
          <w:lang w:bidi="ar-SA"/>
        </w:rPr>
        <w:t>، فإنّ النهي ورد عن ذبح الأضحيّة، ومفهومه أنّ غيرها ليس كذلك، والمفهوم وإن لم يكن حجّةٌ إلّا أن التخصيص بالأضحيّة لا نكتة فيه لو كانت ذبائحهم محرمة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والإنصاف أنّ هذا النهي ظاهر في الكراهة لذبح الأضحيّة أيضاً لا التحريم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ومثلها القول في صحيحة أبي بصير، بل فيها زيادة أن الأضحيّة لا يتولّى ذبحها إلّا مالكها وإن كان امرأة </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مقرّر في بابها </w:t>
      </w:r>
      <w:r>
        <w:rPr>
          <w:rStyle w:val="FootnoteAnchor"/>
          <w:rtl w:val="true"/>
        </w:rPr>
        <w:footnoteReference w:id="951"/>
      </w:r>
      <w:r>
        <w:rPr>
          <w:rFonts w:ascii="Amiri" w:hAnsi="Amiri" w:eastAsia="Amiri" w:cs="Amiri"/>
          <w:color w:val="111111"/>
          <w:sz w:val="28"/>
          <w:sz w:val="28"/>
          <w:szCs w:val="28"/>
          <w:rtl w:val="true"/>
          <w:lang w:bidi="ar-SA"/>
        </w:rPr>
        <w:t>أيضاً، حتّى لو لم يحسن الذباحة جعل يده في يد الذابح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منها رواية إسحاق بن عمار عن أبي عبداللّه أن عليّاً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يذبح نسككم إلّا أهل ملّتكم</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رواية زيد الشحام </w:t>
      </w:r>
      <w:r>
        <w:rPr>
          <w:rStyle w:val="FootnoteAnchor"/>
          <w:rtl w:val="true"/>
        </w:rPr>
        <w:footnoteReference w:id="953"/>
      </w:r>
      <w:r>
        <w:rPr>
          <w:rFonts w:ascii="Amiri" w:hAnsi="Amiri" w:eastAsia="Amiri" w:cs="Amiri"/>
          <w:color w:val="111111"/>
          <w:sz w:val="28"/>
          <w:sz w:val="28"/>
          <w:szCs w:val="28"/>
          <w:rtl w:val="true"/>
          <w:lang w:bidi="ar-SA"/>
        </w:rPr>
        <w:t>فدلالتها جيّدة لكن سندها رديء جدّاً، فإنّ فيه أبا جميلة المفضل بن صالح وحاله في الكذب وإقراره به على نفسه مشهور، وقال ابن الغضائري والنجاشي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متهافت خطّابي</w:t>
      </w:r>
      <w:r>
        <w:rPr>
          <w:rStyle w:val="FootnoteAnchor"/>
          <w:rtl w:val="true"/>
        </w:rPr>
        <w:footnoteReference w:id="954"/>
      </w:r>
      <w:r>
        <w:rPr>
          <w:rFonts w:ascii="Amiri" w:hAnsi="Amiri" w:eastAsia="Amiri" w:cs="Amiri"/>
          <w:color w:val="111111"/>
          <w:sz w:val="28"/>
          <w:sz w:val="28"/>
          <w:szCs w:val="28"/>
          <w:rtl w:val="true"/>
          <w:lang w:bidi="ar-SA"/>
        </w:rPr>
        <w:t>، وفي النسبة الأخيرة إخراج له عن الإسلام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ذكرناه من الأخبار والكلام عليه تنبيه على ما أغفلناه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بأنّ الإخلاد إلى الكفّار ركون إلى الظالم وقد نهينا عنه،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مثله وارد على الظالم من المسلمين، وكذلك القول في استثمانه، فإنّ الفاسق من المسلمين ليس محلّ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النهي عن الركون إليهم لا من هذه الحيثية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وباقي الروايات التي أضربنا عن ذكرها كلها مشتركة في ضعف السند وقصور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القائلون بالحل فاحتجّوا بوجوه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وَطَعَامُ الَّذِينَ أُوتُوا الْكِتَبَ حِلٌّ لَّكُمْ</w:t>
      </w:r>
      <w:r>
        <w:rPr>
          <w:rFonts w:eastAsia="Amiri" w:cs="Amiri" w:ascii="Amiri" w:hAnsi="Amiri"/>
          <w:color w:val="111111"/>
          <w:sz w:val="28"/>
          <w:szCs w:val="28"/>
          <w:rtl w:val="true"/>
          <w:lang w:bidi="ar-SA"/>
        </w:rPr>
        <w:t>»</w:t>
      </w:r>
      <w:r>
        <w:rPr>
          <w:rStyle w:val="FootnoteAnchor"/>
          <w:rtl w:val="true"/>
        </w:rPr>
        <w:footnoteReference w:id="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الدلالة أنّ الطعام إمّا أن يراد به ما يطعم مطلقاً فيتناول محل النزاع؛ لأنّ اللحم من جملة ما يطعم، وإمّا أن يراد به الذبائح كما قاله بعض المفسرين </w:t>
      </w:r>
      <w:r>
        <w:rPr>
          <w:rStyle w:val="FootnoteAnchor"/>
          <w:rtl w:val="true"/>
        </w:rPr>
        <w:footnoteReference w:id="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حمله على الحبوب ففيه أنّ تحليلها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مختصّ بأهل الكتاب؛ إذ جميع أصناف الكفّار يحلّ أكل حبوبهم، فيكون تخصيص أهل الكتاب خالياً من الفائدة، وإنّما محلّ الشبهة منه موضع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الخبر المستفيض أو المتواتر بأكل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الذراع المسموم الذي أهدته اليهوديّة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وأكل منه هو وبعض أصحابه، فمات رفيقه وبقي يعاوده ألمه في كلّ أوان إلى أن مات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عن أخيه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ذبيحة الناصب واليهودي والنصراني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ذبيحته حتّى تسمعه يذكر اسم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المجوسي؟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سمعته يذكر اسم اللّه، أما سمعت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ممّا لَمْ يُذكر أسم اللّه عَلَيْهِ؟</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جميل ومحمّد بن حمران أنهما سألا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ذبائح اليهود والنصارى والمجوس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يسمّون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حضر تموهم فلم يسمّوا فلا تأكلوا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 فكل</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ذبيحة أهل الكتاب ونسائهم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حريز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قالا في ذبائح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شهدتموهم وقد سمّوا اسم اللّه تعالى فكلوا ذبائحهم، وإن لم تشهدهم فلا تأكل، وإن أتاك رجل مسلم فأخبرك أنّهم سمّوا فكل</w:t>
      </w:r>
      <w:r>
        <w:rPr>
          <w:rFonts w:eastAsia="Amiri" w:cs="Amiri" w:ascii="Amiri" w:hAnsi="Amiri"/>
          <w:color w:val="111111"/>
          <w:sz w:val="28"/>
          <w:szCs w:val="28"/>
          <w:rtl w:val="true"/>
          <w:lang w:bidi="ar-SA"/>
        </w:rPr>
        <w:t>»</w:t>
      </w:r>
      <w:r>
        <w:rPr>
          <w:rStyle w:val="FootnoteAnchor"/>
          <w:rtl w:val="true"/>
        </w:rPr>
        <w:footnoteReference w:id="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دلّت على الحلّ في الجملة خلاف ما يقوله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عبد الملك بن عمرو قال 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ذبائح النصارى؟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يذكرون عليها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أرادوا بالمسيح اللّه</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ذبيحة اليهودي،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سمّى المسيح؟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سمّى، فإنّما يريد اللّه</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بكر الحضرمي عن الورد بن زيد قال، 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حديثاً وأمله عليّ حتّى أكتبه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حفظكم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يردّه عليّ أحد ما تقول في مجوسى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ثمّ ذبح؟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ذبح ولم يسمّ؟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تأكله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ذُكِرَ اسْمُ اللّه عَلَيْهِ، وَلَا تَأْكُلُواْ ممّا لَمْ يُذْكَرِ اسْمُ اللّه عَلَيْهِ</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سعد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ذبائح اليهود والنصارى وطعامهم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البزنطي عن يونس بن بهمن قال 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أهدى إلي قرابة 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نصراني دجاجاً وفراخاً قد شواها وعملت لي فالوذجة فآكله؟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الأخبار الكثيرة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الإباحة إلى أن يثبت الحظر، ولم يظهر من أدلة المانع ما يفيده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Style w:val="FootnoteAnchor"/>
          <w:rtl w:val="true"/>
        </w:rPr>
        <w:footnoteReference w:id="968"/>
      </w:r>
      <w:r>
        <w:rPr>
          <w:rFonts w:ascii="Amiri" w:hAnsi="Amiri" w:eastAsia="Amiri" w:cs="Amiri"/>
          <w:color w:val="111111"/>
          <w:sz w:val="28"/>
          <w:sz w:val="28"/>
          <w:szCs w:val="28"/>
          <w:rtl w:val="true"/>
          <w:lang w:bidi="ar-SA"/>
        </w:rPr>
        <w:t>عن الآية بحمل الطعام على الحبوب؛ لأنّه المتعارف، ولدلالة الحديث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طعام الذين أوتوا الكتاب ليس للعموم، ونحن نقول بموجبه فيصدق في فرد من أفراده؛ ولأنّه يصدق عليه مع ذبح المسلم أنه طعام الذين أوتوا الكتاب، ولأن الحكم معلق على الطعام وليس الذبح جزءاً من مسماه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والأحاديث معارضة بأمثالها ومحمولة على الضرورة، بقرينة ما رواه زكريا بن آدم قال 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أنهاك عن ذبيحة كلّ من كان على خلاف الذي أنت عليه وأصحابك إلّا في وقت الضرورة</w:t>
      </w:r>
      <w:r>
        <w:rPr>
          <w:rFonts w:eastAsia="Amiri" w:cs="Amiri" w:ascii="Amiri" w:hAnsi="Amiri"/>
          <w:color w:val="111111"/>
          <w:sz w:val="28"/>
          <w:szCs w:val="28"/>
          <w:rtl w:val="true"/>
          <w:lang w:bidi="ar-SA"/>
        </w:rPr>
        <w:t>»</w:t>
      </w:r>
      <w:r>
        <w:rPr>
          <w:rStyle w:val="FootnoteAnchor"/>
          <w:rtl w:val="true"/>
        </w:rPr>
        <w:footnoteReference w:id="969"/>
      </w:r>
      <w:r>
        <w:rPr>
          <w:rFonts w:ascii="Amiri" w:hAnsi="Amiri" w:eastAsia="Amiri" w:cs="Amiri"/>
          <w:color w:val="111111"/>
          <w:sz w:val="28"/>
          <w:sz w:val="28"/>
          <w:szCs w:val="28"/>
          <w:rtl w:val="true"/>
          <w:lang w:bidi="ar-SA"/>
        </w:rPr>
        <w:t>، أو على التقيّة، والأصل معارض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على المنصف ضعف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الآية وتخصيصها بالحبوب فلمخالفته اللغة والعرف ودعوى أنّ ذلك هو المتعارف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فيه</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دعوى أنّه ليس للعموم، ففيه، أن المحقّقين من 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الإمام الرازي في المحصول</w:t>
      </w:r>
      <w:r>
        <w:rPr>
          <w:rStyle w:val="FootnoteAnchor"/>
          <w:rtl w:val="true"/>
        </w:rPr>
        <w:footnoteReference w:id="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المفرد المضاف يفيد العموم، والأمر هنا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عليه بصحة الاستثناء الذي هو معيار العموم، ذكر ذلك في الكلام على أنّ الأمر للوجوب؛ لقوله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w:t>
      </w:r>
      <w:r>
        <w:rPr>
          <w:rFonts w:eastAsia="Amiri" w:cs="Amiri" w:ascii="Amiri" w:hAnsi="Amiri"/>
          <w:color w:val="111111"/>
          <w:sz w:val="28"/>
          <w:szCs w:val="28"/>
          <w:rtl w:val="true"/>
          <w:lang w:bidi="ar-SA"/>
        </w:rPr>
        <w:t>»</w:t>
      </w:r>
      <w:r>
        <w:rPr>
          <w:rStyle w:val="FootnoteAnchor"/>
          <w:rtl w:val="true"/>
        </w:rPr>
        <w:footnoteReference w:id="972"/>
      </w:r>
      <w:r>
        <w:rPr>
          <w:rFonts w:ascii="Amiri" w:hAnsi="Amiri" w:eastAsia="Amiri" w:cs="Amiri"/>
          <w:color w:val="111111"/>
          <w:sz w:val="28"/>
          <w:sz w:val="28"/>
          <w:szCs w:val="28"/>
          <w:rtl w:val="true"/>
          <w:lang w:bidi="ar-SA"/>
        </w:rPr>
        <w:t>، فإنّه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فليحذر الذين يخالفون عن أمره إلّا الأمر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 عليه العلّامة في النهاية </w:t>
      </w:r>
      <w:r>
        <w:rPr>
          <w:rStyle w:val="FootnoteAnchor"/>
          <w:rtl w:val="true"/>
        </w:rPr>
        <w:footnoteReference w:id="973"/>
      </w:r>
      <w:r>
        <w:rPr>
          <w:rFonts w:ascii="Amiri" w:hAnsi="Amiri" w:eastAsia="Amiri" w:cs="Amiri"/>
          <w:color w:val="111111"/>
          <w:sz w:val="28"/>
          <w:sz w:val="28"/>
          <w:szCs w:val="28"/>
          <w:rtl w:val="true"/>
          <w:lang w:bidi="ar-SA"/>
        </w:rPr>
        <w:t xml:space="preserve">الأصولية، وإن خالفه في المختلف </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نقول في هذه الآية هنا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وَطَعَامُ الَّذِينَ أُوتُوا الْكِتَابَ</w:t>
      </w:r>
      <w:r>
        <w:rPr>
          <w:rFonts w:eastAsia="Amiri" w:cs="Amiri" w:ascii="Amiri" w:hAnsi="Amiri"/>
          <w:color w:val="111111"/>
          <w:sz w:val="28"/>
          <w:szCs w:val="28"/>
          <w:rtl w:val="true"/>
          <w:lang w:bidi="ar-SA"/>
        </w:rPr>
        <w:t>»</w:t>
      </w:r>
      <w:r>
        <w:rPr>
          <w:rStyle w:val="FootnoteAnchor"/>
          <w:rtl w:val="true"/>
        </w:rPr>
        <w:footnoteReference w:id="975"/>
      </w:r>
      <w:r>
        <w:rPr>
          <w:rFonts w:ascii="Amiri" w:hAnsi="Amiri" w:eastAsia="Amiri" w:cs="Amiri"/>
          <w:color w:val="111111"/>
          <w:sz w:val="28"/>
          <w:sz w:val="28"/>
          <w:szCs w:val="28"/>
          <w:rtl w:val="true"/>
          <w:lang w:bidi="ar-SA"/>
        </w:rPr>
        <w:t>إلّا الطعام الفلاني، فدلّ على أنه للعموم؛ لأنّ الاستثناء إخراج ما لولاه لدخل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عليه مع ذبح المسلم أنه طعام الذين أوتوا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يصدق مع ذبح الكتابي أنّه طعام الذين أوتوا الكتاب، والشاهد من حيث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معلّق على الطعام وليس الذبح جزء من مسمّاه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جزء من مسماه لكن لو فرض ذبح الكتابي له وصيّره طعاماً تناوله العموم كما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حمل هذه الأخبار الكثيرة المطلقة للحلّ على حالة الضرورة فلا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عدم الحكم بحله يكون ميتةً فلا يحلّ تناوله إلّا عندما يحلّ تناول الميتة وهو عند خوف الهلاك، وأين هذا من هذه الإطلاقات؟ بل الضرورة أوسع دائرة من ذلك بكثير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الضرورة لا يتقيّد</w:t>
      </w:r>
      <w:r>
        <w:rPr>
          <w:rStyle w:val="FootnoteAnchor"/>
          <w:rtl w:val="true"/>
        </w:rPr>
        <w:footnoteReference w:id="976"/>
      </w:r>
      <w:r>
        <w:rPr>
          <w:rFonts w:ascii="Amiri" w:hAnsi="Amiri" w:eastAsia="Amiri" w:cs="Amiri"/>
          <w:color w:val="111111"/>
          <w:sz w:val="28"/>
          <w:sz w:val="28"/>
          <w:szCs w:val="28"/>
          <w:rtl w:val="true"/>
          <w:lang w:bidi="ar-SA"/>
        </w:rPr>
        <w:t>الحلّ بتسميته عليها ولا بسماعه مسمّياً ولا بشهادة مسلم على تسميته، فيكون ذلك كلّه في الأخبار الصحيحة لغواً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الاستشهاد على هذا الحمل بالخبر المذكور فأوّل ما فيه أنّ تخصيص تلك الأخبار الصحيحة الكثيرة بهذا الخبر الواحد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تضمّن النهي عن ذبيحة كلّ من لم يكن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مؤمناً، وأنتم لا تقولون به، وهو مع ذلك ظاهر في الكراهة؛ لما سيأتي من دلالة الأخبار الصحيحة على حلّ ذبيحة المسلم</w:t>
      </w:r>
      <w:r>
        <w:rPr>
          <w:rStyle w:val="FootnoteAnchor"/>
          <w:rtl w:val="true"/>
        </w:rPr>
        <w:footnoteReference w:id="977"/>
      </w:r>
      <w:r>
        <w:rPr>
          <w:rFonts w:ascii="Amiri" w:hAnsi="Amiri" w:eastAsia="Amiri" w:cs="Amiri"/>
          <w:color w:val="111111"/>
          <w:sz w:val="28"/>
          <w:sz w:val="28"/>
          <w:szCs w:val="28"/>
          <w:rtl w:val="true"/>
          <w:lang w:bidi="ar-SA"/>
        </w:rPr>
        <w:t>وإن لم يكن على ما هو عليه وأصحابه، وأن المراد بالضرورة مطلق الحاجة إليه التي ترتفع معها الكراهة لا حالة تباح معها الميتة، بقرينة الحال والجمع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حمل النهي في جميع تلك الأخبار المانعة على الكراهة أمكن كما في هذا؛ إما لكونه طريقاً للجمع، وإما لما يظهر على تلك الأخبار من القرائن الدالة عليه، بل تصريح بعضها به، كرواية الحسين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اصطحب المعلى بن خنيس وابن أبي يعفور في سفر فأكل أحدهما ذبيحة اليهودي والنصراني وأبى أكلها الآخر، فاجتمعا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أيكما الذي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ظاهر في الكراهة، وإلّا 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أكل أنه محرم ونهاه عن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أخبار الحلّ أصحّ سنداً وأوضح دلالة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حملها على التقية فلا يتم في جميعها؛ لأنّ أحداً من العامّة لا يشترط في حل ذبائحهم أن يسمعهم يذكرون اسم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الصحيحة التي دلّت على حلّها على هذا التقدير لا يمكن حملها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فلا خروج عمّا عليه معظم الأصحّاب، بل كاد أن يعد هو المذهب، مضافاً إلى ما ينبغي رعايته من الاحتياط</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ذكرناه من الأخبار ظهر دليل القائل </w:t>
      </w:r>
      <w:r>
        <w:rPr>
          <w:rStyle w:val="FootnoteAnchor"/>
          <w:rtl w:val="true"/>
        </w:rPr>
        <w:footnoteReference w:id="979"/>
      </w:r>
      <w:r>
        <w:rPr>
          <w:rFonts w:ascii="Amiri" w:hAnsi="Amiri" w:eastAsia="Amiri" w:cs="Amiri"/>
          <w:color w:val="111111"/>
          <w:sz w:val="28"/>
          <w:sz w:val="28"/>
          <w:szCs w:val="28"/>
          <w:rtl w:val="true"/>
          <w:lang w:bidi="ar-SA"/>
        </w:rPr>
        <w:t>بالتفصيل، وهو الحل مع سماع تسميتهم والتحريم بدونه</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جامع أيضاً بين الأخبار، بحمل ما اشتمل على النهي على ما لم يسمّ عليه، والإباحة على ما علم تسميتهم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وتذبح المسلمة والخصيّ والجنب والحائض وولد المسلم وإن كان طفلاً إذا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راجع إلى حلّ ذبيحتهم؛ لأنّ الكلام في حلّها من حيث إن الذابح كتابي لا من حيث إنّه سمّى أو لم يسم فإنّ المسلم لو لم يسم لم تؤكل ذبيحته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يفرّق بأنّ الكتابي يعتبر سماع تسميته، والمسلم يعتبر فيه عدم العلم بعدم تسميته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سؤال ما الفرق؟ فقد صرّح في صحيحة جميل</w:t>
      </w:r>
      <w:r>
        <w:rPr>
          <w:rStyle w:val="FootnoteAnchor"/>
          <w:rtl w:val="true"/>
        </w:rPr>
        <w:footnoteReference w:id="981"/>
      </w:r>
      <w:r>
        <w:rPr>
          <w:rFonts w:ascii="Amiri" w:hAnsi="Amiri" w:eastAsia="Amiri" w:cs="Amiri"/>
          <w:color w:val="111111"/>
          <w:sz w:val="28"/>
          <w:sz w:val="28"/>
          <w:szCs w:val="28"/>
          <w:rtl w:val="true"/>
          <w:lang w:bidi="ar-SA"/>
        </w:rPr>
        <w:t>بالحلّ ما لم يعلم عدم تسميتهم كالمسلم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تذبح المسلمة والخصي والجنب والحائض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أوصاف الذابح أن يكون قاصداً إليه، فالمجنون والصبيّ غير المميّز والسكران لا يحلّ ما يذبحونه؛ لأنّه بمنزلة ما لو كان في يد نائم سكين فانقلب وقطع حلقوم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اختلف صنف،الجنون، فإنّه فنون، فربما كان لبعضهم تمييز فلا مانع من حلّ ذبيحته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يشترط الذكورة والفحولة والطهارة ولا البصر؛ للأصل، فيصح من المرأة والخصيّ </w:t>
      </w:r>
      <w:r>
        <w:rPr>
          <w:rStyle w:val="FootnoteAnchor"/>
          <w:rtl w:val="true"/>
        </w:rPr>
        <w:footnoteReference w:id="982"/>
      </w:r>
      <w:r>
        <w:rPr>
          <w:rFonts w:ascii="IRNazanin" w:hAnsi="IRNazanin" w:eastAsia="IRNazanin"/>
          <w:color w:val="111111"/>
          <w:sz w:val="28"/>
          <w:sz w:val="28"/>
          <w:szCs w:val="28"/>
          <w:rtl w:val="true"/>
          <w:lang w:bidi="fa-IR"/>
        </w:rPr>
        <w:t>والمجبوب والجنب والحائض والأعمّى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دلّ على ذلك كلّه أخبار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عمر بن أُذينة عن غير واحد رووه جميعاً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ذبيحة المرأة إذا أجادت الذبح وسمت فلا بأس بأكلها، وكذلك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الأعمّى إذا سدّد</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صحيحة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ذبيحة الخصيّ،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xml:space="preserve">. </w:t>
      </w:r>
      <w:bookmarkStart w:id="371" w:name="pg11065_86222"/>
    </w:p>
    <w:p>
      <w:pPr>
        <w:pStyle w:val="Heading6"/>
        <w:numPr>
          <w:ilvl w:val="5"/>
          <w:numId w:val="1"/>
        </w:numPr>
        <w:rPr/>
      </w:pPr>
      <w:bookmarkStart w:id="372" w:name="__RefHeading___Toc4037171_1067777946"/>
      <w:bookmarkStart w:id="373" w:name="_Toc136"/>
      <w:bookmarkEnd w:id="371"/>
      <w:bookmarkEnd w:id="372"/>
      <w:r>
        <w:rPr>
          <w:rtl w:val="true"/>
        </w:rPr>
        <w:t>عدم اشتراط الإيمان في الذابح</w:t>
      </w:r>
      <w:bookmarkEnd w:id="3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الإيمان، وفيه قول بعيد،باشتراطه نعم، لا تصحّ ذباحة المعلن بالعداوة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كالخارجي وإن أظهر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تذبح له إذا أراد</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الأخرس إن كان له إشارة مفهمة حلّت ذبيحته، وإلّا فهو كغير القاصد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أكره على الذبح فذبح، فإن بلغ الإكراه حداً يرفع القصد فلا إشكال في عدم حل ذبيحته، وإلّا فوجهان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أكرهه على رمي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يكون الملك للمكره إذا لم يبق للمكره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يشترط الإيمان، وفيه قول بعيد باشتراطه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الأصحّاب في اشتراط إيمان الذابح زيادة على الإسلام، فذهب الأكثر </w:t>
      </w:r>
      <w:r>
        <w:rPr>
          <w:rStyle w:val="FootnoteAnchor"/>
          <w:rtl w:val="true"/>
        </w:rPr>
        <w:footnoteReference w:id="986"/>
      </w:r>
      <w:r>
        <w:rPr>
          <w:rFonts w:ascii="Amiri" w:hAnsi="Amiri" w:eastAsia="Amiri" w:cs="Amiri"/>
          <w:color w:val="111111"/>
          <w:sz w:val="28"/>
          <w:sz w:val="28"/>
          <w:szCs w:val="28"/>
          <w:rtl w:val="true"/>
          <w:lang w:bidi="ar-SA"/>
        </w:rPr>
        <w:t>إلى عدم اعتباره، والاكتفاء في الحلّ بإظهار الشهادتين على وجه يتحقّق معه الإسلام، بشرط أن لا يعتقد ما يخرجه عنه كالناصبي والغالي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وبالغ القاضي فمنع من ذبيحة غير أهل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وقصر ابن إدريس الحلّ على المؤمن والمستضعف الذي لا منا ولا من مخالفينا </w:t>
      </w:r>
      <w:r>
        <w:rPr>
          <w:rStyle w:val="FootnoteAnchor"/>
          <w:rtl w:val="true"/>
        </w:rPr>
        <w:footnoteReference w:id="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واستثنى أبو الصلاح من المخالف جاحد النص، فمنع من ذبيحته</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 العلّامة ذباحة المخالف غير الناصبي مطلقاً، بشرط اعتقاده وجوب التسمية</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إلّا تَأْكُلُوا ممّا ذُكِرَ اسْمُ اللّه عَلَيْهِ</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الشامل لمذبوح المخالف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ذكر اسم اللّه عليه يشمل ما لو اعتقد وجوبه وعدمه، ولقول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ذبيحة من دان بكلمة الإسلام وصام وصلّى لكم حلال إذا ذكر اسم اللّه عليه</w:t>
      </w:r>
      <w:r>
        <w:rPr>
          <w:rFonts w:eastAsia="Amiri" w:cs="Amiri" w:ascii="Amiri" w:hAnsi="Amiri"/>
          <w:color w:val="111111"/>
          <w:sz w:val="28"/>
          <w:szCs w:val="28"/>
          <w:rtl w:val="true"/>
          <w:lang w:bidi="ar-SA"/>
        </w:rPr>
        <w:t>»</w:t>
      </w:r>
      <w:r>
        <w:rPr>
          <w:rStyle w:val="FootnoteAnchor"/>
          <w:rtl w:val="true"/>
        </w:rPr>
        <w:footnoteReference w:id="991"/>
      </w:r>
      <w:r>
        <w:rPr>
          <w:rFonts w:ascii="IRNazanin" w:hAnsi="IRNazanin" w:eastAsia="IRNazanin"/>
          <w:color w:val="111111"/>
          <w:sz w:val="28"/>
          <w:sz w:val="28"/>
          <w:szCs w:val="28"/>
          <w:rtl w:val="true"/>
          <w:lang w:bidi="fa-IR"/>
        </w:rPr>
        <w:t>؛ وللأصل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على استثناء الناصب رواية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ذبيحة الناصب لا تحلّ</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وروايته أيضاً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 تحل ذبائح الحروريّة</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وروايته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يشتري اللحم من السوق وعنده من يذبح ويبيع من إخوانه فيتعمّد الشراء من النصّاب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تسألني أن أقول؟ ما يأكل إلّا مثل الميتة والدم ولحم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مثل الميتة والدم ولحم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وأعظم عند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في قلبه على المؤمنين مرض</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طريق الأُولى زرعة وهو واقفي</w:t>
      </w:r>
      <w:r>
        <w:rPr>
          <w:rStyle w:val="FootnoteAnchor"/>
          <w:rtl w:val="true"/>
        </w:rPr>
        <w:footnoteReference w:id="995"/>
      </w:r>
      <w:r>
        <w:rPr>
          <w:rFonts w:ascii="Amiri" w:hAnsi="Amiri" w:eastAsia="Amiri" w:cs="Amiri"/>
          <w:color w:val="111111"/>
          <w:sz w:val="28"/>
          <w:sz w:val="28"/>
          <w:szCs w:val="28"/>
          <w:rtl w:val="true"/>
          <w:lang w:bidi="ar-SA"/>
        </w:rPr>
        <w:t>، وفي طريق الثانية الحسين بن المختار وهو واقفي أيضاً</w:t>
      </w:r>
      <w:r>
        <w:rPr>
          <w:rStyle w:val="FootnoteAnchor"/>
          <w:rtl w:val="true"/>
        </w:rPr>
        <w:footnoteReference w:id="996"/>
      </w:r>
      <w:r>
        <w:rPr>
          <w:rFonts w:ascii="Amiri" w:hAnsi="Amiri" w:eastAsia="Amiri" w:cs="Amiri"/>
          <w:color w:val="111111"/>
          <w:sz w:val="28"/>
          <w:sz w:val="28"/>
          <w:szCs w:val="28"/>
          <w:rtl w:val="true"/>
          <w:lang w:bidi="ar-SA"/>
        </w:rPr>
        <w:t xml:space="preserve">، وفي طريق الثالثة يونس بن يعقوب وهو فطحي </w:t>
      </w:r>
      <w:r>
        <w:rPr>
          <w:rStyle w:val="FootnoteAnchor"/>
          <w:rtl w:val="true"/>
        </w:rPr>
        <w:footnoteReference w:id="997"/>
      </w:r>
      <w:r>
        <w:rPr>
          <w:rFonts w:ascii="Amiri" w:hAnsi="Amiri" w:eastAsia="Amiri" w:cs="Amiri"/>
          <w:color w:val="111111"/>
          <w:sz w:val="28"/>
          <w:sz w:val="28"/>
          <w:szCs w:val="28"/>
          <w:rtl w:val="true"/>
          <w:lang w:bidi="ar-SA"/>
        </w:rPr>
        <w:t>لكنّه ثقة</w:t>
      </w:r>
      <w:r>
        <w:rPr>
          <w:rStyle w:val="FootnoteAnchor"/>
          <w:rtl w:val="true"/>
        </w:rPr>
        <w:footnoteReference w:id="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وتشترك الثلاثة في أبي بصير، وهو مشترك بين الثقة والضعيف، كما حقّقناه سابقاً</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قد روى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ذبيحة المرجئ </w:t>
      </w:r>
      <w:bookmarkStart w:id="374" w:name="pg11065_86226"/>
    </w:p>
    <w:p>
      <w:pPr>
        <w:pStyle w:val="Heading5"/>
        <w:numPr>
          <w:ilvl w:val="4"/>
          <w:numId w:val="1"/>
        </w:numPr>
        <w:rPr/>
      </w:pPr>
      <w:bookmarkStart w:id="375" w:name="__RefHeading___Toc4037173_1067777946"/>
      <w:bookmarkStart w:id="376" w:name="_Toc137"/>
      <w:bookmarkEnd w:id="374"/>
      <w:bookmarkEnd w:id="375"/>
      <w:r>
        <w:rPr>
          <w:rtl w:val="true"/>
        </w:rPr>
        <w:t>آلة الذبح</w:t>
      </w:r>
      <w:bookmarkEnd w:id="376"/>
    </w:p>
    <w:p>
      <w:pPr>
        <w:pStyle w:val="Heading6"/>
        <w:numPr>
          <w:ilvl w:val="5"/>
          <w:numId w:val="1"/>
        </w:numPr>
        <w:rPr/>
      </w:pPr>
      <w:bookmarkStart w:id="377" w:name="__RefHeading___Toc4037175_1067777946"/>
      <w:bookmarkStart w:id="378" w:name="_Toc138"/>
      <w:bookmarkEnd w:id="377"/>
      <w:r>
        <w:rPr>
          <w:rtl w:val="true"/>
        </w:rPr>
        <w:t>لا تصحّ التذكية إلّا بالحديد</w:t>
      </w:r>
      <w:bookmarkEnd w:id="3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الآلة، فلا تصحّ التذكية إلّا بالحديد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يوجد وخيف فوت الذبيحة جاز بما يفري أعضاء الذبح، ولو كان ليطةٌ أو خشبة أو مروةً حادة أو زجاجة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تقع الذكاة بالظفر أو السنّ مع الضرورة؟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المقصود يحصل،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لمكان النهى ولو كان منفصلاً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وقرّ واستقرّ حتّى يكون ما يكون</w:t>
      </w:r>
      <w:r>
        <w:rPr>
          <w:rFonts w:eastAsia="Amiri" w:cs="Amiri" w:ascii="Amiri" w:hAnsi="Amiri"/>
          <w:color w:val="111111"/>
          <w:sz w:val="28"/>
          <w:szCs w:val="28"/>
          <w:rtl w:val="true"/>
          <w:lang w:bidi="ar-SA"/>
        </w:rPr>
        <w:t>»</w:t>
      </w:r>
      <w:r>
        <w:rPr>
          <w:rStyle w:val="FootnoteAnchor"/>
          <w:rtl w:val="true"/>
        </w:rPr>
        <w:footnoteReference w:id="1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ذبيحة الناصب إلّا أن تسمعه يسمّي</w:t>
      </w:r>
      <w:r>
        <w:rPr>
          <w:rFonts w:eastAsia="Amiri" w:cs="Amiri" w:ascii="Amiri" w:hAnsi="Amiri"/>
          <w:color w:val="111111"/>
          <w:sz w:val="28"/>
          <w:szCs w:val="28"/>
          <w:rtl w:val="true"/>
          <w:lang w:bidi="ar-SA"/>
        </w:rPr>
        <w:t>»</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وهاتان الروايتان أوضح سنداً، وهما مناسبتان لروايات الكتابي وأولى بالحلّ، إلّا أن الأشهر استثناء الناصبي مطلقاً، والحروري من جملته؛ لنصبه العداوة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 من فرق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المانع من غير المؤمن رواية زكريا بن آدم السابقة </w:t>
      </w:r>
      <w:r>
        <w:rPr>
          <w:rStyle w:val="FootnoteAnchor"/>
          <w:rtl w:val="true"/>
        </w:rPr>
        <w:footnoteReference w:id="1002"/>
      </w:r>
      <w:r>
        <w:rPr>
          <w:rFonts w:ascii="Amiri" w:hAnsi="Amiri" w:eastAsia="Amiri" w:cs="Amiri"/>
          <w:color w:val="111111"/>
          <w:sz w:val="28"/>
          <w:sz w:val="28"/>
          <w:szCs w:val="28"/>
          <w:rtl w:val="true"/>
          <w:lang w:bidi="ar-SA"/>
        </w:rPr>
        <w:t>، وهي صحيحة السند، إلّا أنّ النهي فيها ظاهر في الكراهة، إمّا جمعاً، أو بقرينة الضرورة المستثناة فيها، فإنّه أعمّ من بلوغ الحد المسوّغ لأكل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الآلة فلا تصحّ التذكية إلّا بالحديد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المعتبر عندنا في الآلة التي يذكى بها أن تكون من حديد، فلا يجزئ غيره مع القدرة عليه، وإن كان من المعادن المنطبعة كالنحاس والرصاص والذهب والفضّة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مع تعذّرها والاضطرار إلى التذكية ما فرى الأعضاء من المحددات ولو من خشب، أو ليطة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القشر الظاهر من القصبة</w:t>
      </w:r>
      <w:r>
        <w:rPr>
          <w:rStyle w:val="FootnoteAnchor"/>
          <w:rtl w:val="true"/>
        </w:rPr>
        <w:footnoteReference w:id="1003"/>
      </w:r>
      <w:r>
        <w:rPr>
          <w:rFonts w:ascii="Amiri" w:hAnsi="Amiri" w:eastAsia="Amiri" w:cs="Amiri"/>
          <w:color w:val="111111"/>
          <w:sz w:val="28"/>
          <w:sz w:val="28"/>
          <w:szCs w:val="28"/>
          <w:rtl w:val="true"/>
          <w:lang w:bidi="ar-SA"/>
        </w:rPr>
        <w:t>، أو مروة وهي الحجر الحاد الذي يقدح النار</w:t>
      </w:r>
      <w:r>
        <w:rPr>
          <w:rStyle w:val="FootnoteAnchor"/>
          <w:rtl w:val="true"/>
        </w:rPr>
        <w:footnoteReference w:id="1004"/>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غير ذلك، عدا السن والظفر إجماعاً، وفيهما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إجزاء غير الحديد مع القدرة عليه فدلّ عليه أخبار كثيرة، منها حسنة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الذبيحة بالليطة وبالمروة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ذكاة إلّا بحديدة</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ذبيحة العود والحجر والقصبة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بحديدة</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أبي بكر الحضرمي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يؤكل ما لم يذبح بحديدة</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إجزاء غير الحديد عند الضرورة فيدلّ عليه رواية عدي بن حاتم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نصيد الصيد فلا نجد سكّيناً إلّا الطرار وشقّة العصا،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أهرق الدم بما شئت واذكر اسم اللّه</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وصحيحة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لم يكن بحضرته سكّين أفيذبح بقصبة؟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اذبح بالحجر وبالعظم وبالقصبة والعود إذا لم تصب الحديد، إذا قطع الحلقوم وخرج الدم فلا بأس</w:t>
      </w:r>
      <w:r>
        <w:rPr>
          <w:rFonts w:eastAsia="Amiri" w:cs="Amiri" w:ascii="Amiri" w:hAnsi="Amiri"/>
          <w:color w:val="111111"/>
          <w:sz w:val="28"/>
          <w:szCs w:val="28"/>
          <w:rtl w:val="true"/>
          <w:lang w:bidi="ar-SA"/>
        </w:rPr>
        <w:t>»</w:t>
      </w:r>
      <w:r>
        <w:rPr>
          <w:rStyle w:val="FootnoteAnchor"/>
          <w:rtl w:val="true"/>
        </w:rPr>
        <w:footnoteReference w:id="1009"/>
      </w:r>
      <w:r>
        <w:rPr>
          <w:rFonts w:ascii="Amiri" w:hAnsi="Amiri" w:eastAsia="Amiri" w:cs="Amiri"/>
          <w:color w:val="111111"/>
          <w:sz w:val="28"/>
          <w:sz w:val="28"/>
          <w:szCs w:val="28"/>
          <w:rtl w:val="true"/>
          <w:lang w:bidi="ar-SA"/>
        </w:rPr>
        <w:t>وغيره من الأخبار</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 xml:space="preserve">. </w:t>
      </w:r>
      <w:bookmarkStart w:id="379" w:name="pg11065_86230"/>
    </w:p>
    <w:p>
      <w:pPr>
        <w:pStyle w:val="Heading6"/>
        <w:numPr>
          <w:ilvl w:val="5"/>
          <w:numId w:val="1"/>
        </w:numPr>
        <w:rPr/>
      </w:pPr>
      <w:bookmarkStart w:id="380" w:name="__RefHeading___Toc4037177_1067777946"/>
      <w:bookmarkStart w:id="381" w:name="_Toc139"/>
      <w:bookmarkEnd w:id="379"/>
      <w:bookmarkEnd w:id="380"/>
      <w:r>
        <w:rPr>
          <w:rtl w:val="true"/>
        </w:rPr>
        <w:t>هل تصحّ التذكية بالسنّ والظفر عند الضرورة؟</w:t>
      </w:r>
      <w:bookmarkEnd w:id="381"/>
    </w:p>
    <w:p>
      <w:pPr>
        <w:pStyle w:val="BookText"/>
        <w:rPr/>
      </w:pPr>
      <w:r>
        <w:rPr>
          <w:rFonts w:ascii="Amiri" w:hAnsi="Amiri" w:eastAsia="Amiri" w:cs="Amiri"/>
          <w:color w:val="111111"/>
          <w:sz w:val="28"/>
          <w:sz w:val="28"/>
          <w:szCs w:val="28"/>
          <w:rtl w:val="true"/>
          <w:lang w:bidi="ar-SA"/>
        </w:rPr>
        <w:t>وأما السنّ والظفر ففي جواز التذكية بهما عند الضرورة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ذهب إليه الشيخ في المبسوط والخلاف، وادّعي فيه إجماعنا</w:t>
      </w:r>
      <w:r>
        <w:rPr>
          <w:rStyle w:val="FootnoteAnchor"/>
          <w:rtl w:val="true"/>
        </w:rPr>
        <w:footnoteReference w:id="1011"/>
      </w:r>
      <w:r>
        <w:rPr>
          <w:rFonts w:ascii="Amiri" w:hAnsi="Amiri" w:eastAsia="Amiri" w:cs="Amiri"/>
          <w:color w:val="111111"/>
          <w:sz w:val="28"/>
          <w:sz w:val="28"/>
          <w:szCs w:val="28"/>
          <w:rtl w:val="true"/>
          <w:lang w:bidi="ar-SA"/>
        </w:rPr>
        <w:t>، واستدلّ عليه برواية رافع بن خديج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نلقى العدوّ غداً وليس معنا مدى،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أنهر الدم وذكر اسم اللّه عليه فكلوا ما لم يكن سنّاً أو ظفراً، وسأحدثكم عن ذلك، أمّا السنّ فعظم، وأمّا الظفر فمدى الحبشة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ذهب إليه ابن إدريس </w:t>
      </w:r>
      <w:r>
        <w:rPr>
          <w:rStyle w:val="FootnoteAnchor"/>
          <w:rtl w:val="true"/>
        </w:rPr>
        <w:footnoteReference w:id="1013"/>
      </w:r>
      <w:r>
        <w:rPr>
          <w:rFonts w:ascii="Amiri" w:hAnsi="Amiri" w:eastAsia="Amiri" w:cs="Amiri"/>
          <w:color w:val="111111"/>
          <w:sz w:val="28"/>
          <w:sz w:val="28"/>
          <w:szCs w:val="28"/>
          <w:rtl w:val="true"/>
          <w:lang w:bidi="ar-SA"/>
        </w:rPr>
        <w:t>وأكثر المتأخّرين؛ للأصل، وعدم ثبوت المانع، فإنّ خبره عامّي، والتصريح بجوازه بالعظم في صحيحة زيد الشحّام السابقة</w:t>
      </w:r>
      <w:r>
        <w:rPr>
          <w:rStyle w:val="FootnoteAnchor"/>
          <w:rtl w:val="true"/>
        </w:rPr>
        <w:footnoteReference w:id="1014"/>
      </w:r>
      <w:r>
        <w:rPr>
          <w:rFonts w:ascii="Amiri" w:hAnsi="Amiri" w:eastAsia="Amiri" w:cs="Amiri"/>
          <w:color w:val="111111"/>
          <w:sz w:val="28"/>
          <w:sz w:val="28"/>
          <w:szCs w:val="28"/>
          <w:rtl w:val="true"/>
          <w:lang w:bidi="ar-SA"/>
        </w:rPr>
        <w:t>، والسنّ عظم، والظفر في معناه، خصوصاً وقد علّل النهي في حديثه بأنّ السنّ عظم، فدلّ على عدم جوازها بالعظم مطلقاً، فيتعارض الخبران ويقدّم الصحيح منهما، أو يحمل الآخر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فرّق بين المتّصلين والمنفصلين من حيث إن المنفصلين كغيرهما من الآلات بخلاف المتّصلين، فإنّ القطع بهما يخرج عن مسمّى الذبح، بل هو أشبه بالأكل والتقطيع، والمقتضي للذكاة هو الذبح ويحمل النهي في الخبر على المتّصلين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والشهيد في الشرح استقرب المنع من التذكية بالسن والظفر مطلقاً؛ للحديث المتقدّم، وجوّزها بالعظم غيرهما </w:t>
      </w:r>
      <w:r>
        <w:rPr>
          <w:rStyle w:val="FootnoteAnchor"/>
          <w:rtl w:val="true"/>
        </w:rPr>
        <w:footnoteReference w:id="1015"/>
      </w:r>
      <w:r>
        <w:rPr>
          <w:rFonts w:ascii="Amiri" w:hAnsi="Amiri" w:eastAsia="Amiri" w:cs="Amiri"/>
          <w:color w:val="111111"/>
          <w:sz w:val="28"/>
          <w:sz w:val="28"/>
          <w:szCs w:val="28"/>
          <w:rtl w:val="true"/>
          <w:lang w:bidi="ar-SA"/>
        </w:rPr>
        <w:t>لما فيه من الجمع بين الخبرين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يبقى فيه منافاة التعليل لذلك</w:t>
      </w:r>
      <w:r>
        <w:rPr>
          <w:rFonts w:eastAsia="Amiri" w:cs="Amiri" w:ascii="Amiri" w:hAnsi="Amiri"/>
          <w:color w:val="111111"/>
          <w:sz w:val="28"/>
          <w:szCs w:val="28"/>
          <w:rtl w:val="true"/>
          <w:lang w:bidi="ar-SA"/>
        </w:rPr>
        <w:t xml:space="preserve">. </w:t>
      </w:r>
      <w:bookmarkStart w:id="382" w:name="pg11065_86232"/>
    </w:p>
    <w:p>
      <w:pPr>
        <w:pStyle w:val="Heading5"/>
        <w:numPr>
          <w:ilvl w:val="4"/>
          <w:numId w:val="1"/>
        </w:numPr>
        <w:rPr/>
      </w:pPr>
      <w:bookmarkStart w:id="383" w:name="__RefHeading___Toc4037179_1067777946"/>
      <w:bookmarkStart w:id="384" w:name="_Toc140"/>
      <w:bookmarkEnd w:id="382"/>
      <w:bookmarkEnd w:id="383"/>
      <w:r>
        <w:rPr>
          <w:rtl w:val="true"/>
        </w:rPr>
        <w:t>كيفيّة الذبح</w:t>
      </w:r>
      <w:bookmarkEnd w:id="384"/>
    </w:p>
    <w:p>
      <w:pPr>
        <w:pStyle w:val="Heading6"/>
        <w:numPr>
          <w:ilvl w:val="5"/>
          <w:numId w:val="1"/>
        </w:numPr>
        <w:rPr/>
      </w:pPr>
      <w:bookmarkStart w:id="385" w:name="__RefHeading___Toc4037181_1067777946"/>
      <w:bookmarkStart w:id="386" w:name="_Toc141"/>
      <w:bookmarkEnd w:id="385"/>
      <w:r>
        <w:rPr>
          <w:rtl w:val="true"/>
        </w:rPr>
        <w:t>الواجب قطع الأعضاء الأربعة</w:t>
      </w:r>
      <w:bookmarkEnd w:id="386"/>
    </w:p>
    <w:p>
      <w:pPr>
        <w:pStyle w:val="BookText"/>
        <w:rPr/>
      </w:pPr>
      <w:r>
        <w:rPr>
          <w:rFonts w:ascii="Amiri" w:hAnsi="Amiri" w:eastAsia="Amiri" w:cs="Amiri"/>
          <w:color w:val="111111"/>
          <w:sz w:val="28"/>
          <w:sz w:val="28"/>
          <w:szCs w:val="28"/>
          <w:rtl w:val="true"/>
          <w:lang w:bidi="ar-SA"/>
        </w:rPr>
        <w:t>وأمّا الكيفية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فالواجب قطع الأعضاء الأربعة المريء، وهو مجرى الطعام، والحلقوم، وهو مجرى النفس والودجان، وهما عرقان محيطان بالحلقوم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يجزئ قطع بعضها مع الإمكان، هذا في قول مشهور وفي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 الحلقوم وخرج الدم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فالواجب قطع الأعضاء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في اعتبار قطع الحلقوم في حلّ الذبيحة، وعليه اقتصر ابن الجنيد</w:t>
      </w:r>
      <w:r>
        <w:rPr>
          <w:rStyle w:val="FootnoteAnchor"/>
          <w:rtl w:val="true"/>
        </w:rPr>
        <w:footnoteReference w:id="1016"/>
      </w:r>
      <w:r>
        <w:rPr>
          <w:rFonts w:ascii="Amiri" w:hAnsi="Amiri" w:eastAsia="Amiri" w:cs="Amiri"/>
          <w:color w:val="111111"/>
          <w:sz w:val="28"/>
          <w:sz w:val="28"/>
          <w:szCs w:val="28"/>
          <w:rtl w:val="true"/>
          <w:lang w:bidi="ar-SA"/>
        </w:rPr>
        <w:t xml:space="preserve">، ودلّت عليه صحيحة زيد الشحّام السابقة </w:t>
      </w:r>
      <w:r>
        <w:rPr>
          <w:rStyle w:val="FootnoteAnchor"/>
          <w:rtl w:val="true"/>
        </w:rPr>
        <w:footnoteReference w:id="1017"/>
      </w:r>
      <w:r>
        <w:rPr>
          <w:rFonts w:ascii="Amiri" w:hAnsi="Amiri" w:eastAsia="Amiri" w:cs="Amiri"/>
          <w:color w:val="111111"/>
          <w:sz w:val="28"/>
          <w:sz w:val="28"/>
          <w:szCs w:val="28"/>
          <w:rtl w:val="true"/>
          <w:lang w:bidi="ar-SA"/>
        </w:rPr>
        <w:t>ولأنّ به يحصل التذفيف، ولا تبقى الحياة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بين الأصحّاب اعتبار قطع الأعضاء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الحلقوم، وهو مجرى النفس دخولاً وخروجاً، والمريء، وهو مجرى الطعام والشراب، ويجمع على مرؤ كسرير وسرر، والودجان، وهما عرقان في صفحتي العنق يحيطان بالحلقوم كما ذكره المصنّف وجماعة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بعضهم أنّهما يحيطان بالمريء، ويقال للحلقوم والمريء معهما الأوداج</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هذا القول إلى الشهرة مؤذناً بعدم دليل صالح يدلّ عليه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يستدلّ له بحسنة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المروة والقصبة والعود يذبح بهنّ إذا لم يجد 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فرى الأوداج فلا بأس بذلك</w:t>
      </w:r>
      <w:r>
        <w:rPr>
          <w:rFonts w:eastAsia="Amiri" w:cs="Amiri" w:ascii="Amiri" w:hAnsi="Amiri"/>
          <w:color w:val="111111"/>
          <w:sz w:val="28"/>
          <w:szCs w:val="28"/>
          <w:rtl w:val="true"/>
          <w:lang w:bidi="ar-SA"/>
        </w:rPr>
        <w:t>»</w:t>
      </w: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المصنّف نظر إلى عدم تصريح الرواية بالأوداج الأربعة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فلا شبهة في أنّه مع فري الأوداج الأربعة تحلّ الذبيحة، ولكن ذلك لا ينافي الاكتفاء بما دونها، فإذا ثبت في الرواية الصحيحة الاكتفاء بقطع الحلقوم لم يكن منافياً له إلّا من حيث المفهوم، وليس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فري الأوداج لا يقتضي قطعها رأساً الذي هو المعتبر على القول المشهور؛ لأنّ الفري التشقيق وإن لم ينقطع، قال الهروي في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أفرى الأوداج أي شققها وأخرج ما فيها من الدم</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ظهر أنّ اعتبار قطع </w:t>
      </w:r>
      <w:r>
        <w:rPr>
          <w:rStyle w:val="FootnoteAnchor"/>
          <w:rtl w:val="true"/>
        </w:rPr>
        <w:footnoteReference w:id="1022"/>
      </w:r>
      <w:r>
        <w:rPr>
          <w:rFonts w:ascii="Amiri" w:hAnsi="Amiri" w:eastAsia="Amiri" w:cs="Amiri"/>
          <w:color w:val="111111"/>
          <w:sz w:val="28"/>
          <w:sz w:val="28"/>
          <w:szCs w:val="28"/>
          <w:rtl w:val="true"/>
          <w:lang w:bidi="ar-SA"/>
        </w:rPr>
        <w:t xml:space="preserve">الأربعة لا دليل عليه إلّا الشهرة، فلو عمل بالروايتين </w:t>
      </w:r>
      <w:r>
        <w:rPr>
          <w:rStyle w:val="FootnoteAnchor"/>
          <w:rtl w:val="true"/>
        </w:rPr>
        <w:footnoteReference w:id="1023"/>
      </w:r>
      <w:r>
        <w:rPr>
          <w:rFonts w:ascii="Amiri" w:hAnsi="Amiri" w:eastAsia="Amiri" w:cs="Amiri"/>
          <w:color w:val="111111"/>
          <w:sz w:val="28"/>
          <w:sz w:val="28"/>
          <w:szCs w:val="28"/>
          <w:rtl w:val="true"/>
          <w:lang w:bidi="ar-SA"/>
        </w:rPr>
        <w:t>واعتبر الحسن لاكتفي بقطع الحلقوم وحده أو فري الأوداج بحيث يخرج منها الدم وإن لم يستوعبها، إلّا أنّه لا قائل بهذا الثاني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مذهب بعض العامّة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المختلف قال بعد نقل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أصحّ ما وصل إلينا في هذا الباب، ولا دلالة فيه على قطع ما زاد على الحلقوم والأوداج</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وأراد بذلك أنّ قطع المريء لا دليل عليه؛ إذ لو أراد بالأوداج ما يشمله لم يفتقر إلى إثبات أمر آخر؛ لأنّ ذلك غاية ما قيل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ميل إلى قول آخر وهو اعتبار قطع الحلقوم والودجين، لكن قد عرفت أن الرواية لا تدلّ على اعتبار قطعها رأساً</w:t>
      </w:r>
      <w:r>
        <w:rPr>
          <w:rStyle w:val="FootnoteAnchor"/>
          <w:rtl w:val="true"/>
        </w:rPr>
        <w:footnoteReference w:id="1026"/>
      </w:r>
      <w:r>
        <w:rPr>
          <w:rFonts w:ascii="Amiri" w:hAnsi="Amiri" w:eastAsia="Amiri" w:cs="Amiri"/>
          <w:color w:val="111111"/>
          <w:sz w:val="28"/>
          <w:sz w:val="28"/>
          <w:szCs w:val="28"/>
          <w:rtl w:val="true"/>
          <w:lang w:bidi="ar-SA"/>
        </w:rPr>
        <w:t>، وأن الأوداج بصيغة الجمع تطلق على الأربعة كما نقلناه</w:t>
      </w:r>
      <w:r>
        <w:rPr>
          <w:rFonts w:eastAsia="Amiri" w:cs="Amiri" w:ascii="Amiri" w:hAnsi="Amiri"/>
          <w:color w:val="111111"/>
          <w:sz w:val="28"/>
          <w:szCs w:val="28"/>
          <w:rtl w:val="true"/>
          <w:lang w:bidi="ar-SA"/>
        </w:rPr>
        <w:t xml:space="preserve">. </w:t>
      </w:r>
      <w:bookmarkStart w:id="387" w:name="pg11065_86236"/>
    </w:p>
    <w:p>
      <w:pPr>
        <w:pStyle w:val="BookText"/>
        <w:rPr/>
      </w:pPr>
      <w:bookmarkEnd w:id="38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المنحور طعنه في ثغرة النحر، وهي وهدة اللبة</w:t>
      </w:r>
      <w:r>
        <w:rPr>
          <w:rFonts w:eastAsia="Amiri" w:cs="Amiri" w:ascii="Amiri" w:hAnsi="Amiri"/>
          <w:color w:val="111111"/>
          <w:sz w:val="28"/>
          <w:szCs w:val="28"/>
          <w:rtl w:val="true"/>
          <w:lang w:bidi="ar-SA"/>
        </w:rPr>
        <w:t>.</w:t>
      </w:r>
    </w:p>
    <w:p>
      <w:pPr>
        <w:pStyle w:val="Heading6"/>
        <w:numPr>
          <w:ilvl w:val="5"/>
          <w:numId w:val="1"/>
        </w:numPr>
        <w:rPr/>
      </w:pPr>
      <w:bookmarkStart w:id="388" w:name="__RefHeading___Toc4037183_1067777946"/>
      <w:bookmarkStart w:id="389" w:name="_Toc142"/>
      <w:bookmarkEnd w:id="388"/>
      <w:r>
        <w:rPr>
          <w:rtl w:val="true"/>
        </w:rPr>
        <w:t>شروط التذكية</w:t>
      </w:r>
      <w:r>
        <w:rPr>
          <w:rtl w:val="true"/>
        </w:rPr>
        <w:t>:</w:t>
      </w:r>
      <w:bookmarkEnd w:id="389"/>
    </w:p>
    <w:p>
      <w:pPr>
        <w:pStyle w:val="Heading6"/>
        <w:numPr>
          <w:ilvl w:val="5"/>
          <w:numId w:val="1"/>
        </w:numPr>
        <w:rPr/>
      </w:pPr>
      <w:bookmarkStart w:id="390" w:name="__RefHeading___Toc4037185_1067777946"/>
      <w:bookmarkStart w:id="391" w:name="_Toc143"/>
      <w:bookmarkEnd w:id="390"/>
      <w:r>
        <w:rPr>
          <w:rtl w:val="true"/>
        </w:rPr>
        <w:t>إشارة</w:t>
      </w:r>
      <w:r>
        <w:rPr>
          <w:rtl w:val="true"/>
        </w:rPr>
        <w:t>:</w:t>
      </w:r>
      <w:bookmarkEnd w:id="391"/>
    </w:p>
    <w:p>
      <w:pPr>
        <w:pStyle w:val="BookText"/>
        <w:rPr/>
      </w:pPr>
      <w:r>
        <w:rPr>
          <w:rFonts w:ascii="Amiri" w:hAnsi="Amiri" w:eastAsia="Amiri" w:cs="Amiri"/>
          <w:color w:val="111111"/>
          <w:sz w:val="28"/>
          <w:sz w:val="28"/>
          <w:szCs w:val="28"/>
          <w:rtl w:val="true"/>
          <w:lang w:bidi="ar-SA"/>
        </w:rPr>
        <w:t>ويشترط فيها شروط أربعة</w:t>
      </w:r>
      <w:r>
        <w:rPr>
          <w:rFonts w:eastAsia="Amiri" w:cs="Amiri" w:ascii="Amiri" w:hAnsi="Amiri"/>
          <w:color w:val="111111"/>
          <w:sz w:val="28"/>
          <w:szCs w:val="28"/>
          <w:rtl w:val="true"/>
          <w:lang w:bidi="ar-SA"/>
        </w:rPr>
        <w:t>:</w:t>
      </w:r>
    </w:p>
    <w:p>
      <w:pPr>
        <w:pStyle w:val="Heading6"/>
        <w:numPr>
          <w:ilvl w:val="5"/>
          <w:numId w:val="1"/>
        </w:numPr>
        <w:rPr/>
      </w:pPr>
      <w:bookmarkStart w:id="392" w:name="__RefHeading___Toc4037187_1067777946"/>
      <w:bookmarkStart w:id="393" w:name="_Toc144"/>
      <w:bookmarkEnd w:id="392"/>
      <w:r>
        <w:rPr>
          <w:rtl w:val="true"/>
        </w:rPr>
        <w:t>الأوّل</w:t>
      </w:r>
      <w:r>
        <w:rPr>
          <w:rtl w:val="true"/>
        </w:rPr>
        <w:t xml:space="preserve">: </w:t>
      </w:r>
      <w:r>
        <w:rPr>
          <w:rtl w:val="true"/>
        </w:rPr>
        <w:t>أن يستقبل بها القبلة مع الإمكان</w:t>
      </w:r>
      <w:bookmarkEnd w:id="39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يستقبل بها القبلة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أخلّ عامداً كانت ميتةً، وإن كان ناسياً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لم يعلم جهة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فتخصيصها بالودجين والحلقوم ليس بجيد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قرّر فالوقوف مع القول المشهور 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ويكفي في المنحور طعنه في ثغرة النحر، وهي وهدة اللبّة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يكفي إدخال السكين ونحوها في الوهدة من غير أن يقطع الحلقوم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ونبّه بذلك على خلاف بعض العامّة حيث اعتبر قطع الحلقوم والمريء في الذبح والنحر، واجتزاً بكلّ  منهما لمطلق الحيوان</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وتشديد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العنق بين أصله وصدره</w:t>
      </w:r>
      <w:r>
        <w:rPr>
          <w:rStyle w:val="FootnoteAnchor"/>
          <w:rtl w:val="true"/>
        </w:rPr>
        <w:footnoteReference w:id="10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ووهدتها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المنخفض منها</w:t>
      </w:r>
      <w:r>
        <w:rPr>
          <w:rStyle w:val="FootnoteAnchor"/>
          <w:rtl w:val="true"/>
        </w:rPr>
        <w:footnoteReference w:id="1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حسنة معاوية بن عمار قال،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النحر في اللبّة، والذبح في الحلقوم</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يستقبل بها القبلة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 الأصحّاب على اشتراط استقبال القبلة في الذبح والنحر، وأنه لو أخلّ به عامداً حرمت، ولو كان ناسياً لم تحرم؛ لحسنة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ذبيحة ذبحت لغير القبلة،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لا بأس بذلك ما لم يتعمّد</w:t>
      </w:r>
      <w:r>
        <w:rPr>
          <w:rFonts w:eastAsia="Amiri" w:cs="Amiri" w:ascii="Amiri" w:hAnsi="Amiri"/>
          <w:color w:val="111111"/>
          <w:sz w:val="28"/>
          <w:szCs w:val="28"/>
          <w:rtl w:val="true"/>
          <w:lang w:bidi="ar-SA"/>
        </w:rPr>
        <w:t>»</w:t>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حسنة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 xml:space="preserve">. </w:t>
      </w:r>
      <w:bookmarkStart w:id="394" w:name="pg11065_86238"/>
    </w:p>
    <w:p>
      <w:pPr>
        <w:pStyle w:val="Heading6"/>
        <w:numPr>
          <w:ilvl w:val="5"/>
          <w:numId w:val="1"/>
        </w:numPr>
        <w:rPr/>
      </w:pPr>
      <w:bookmarkStart w:id="395" w:name="__RefHeading___Toc4037189_1067777946"/>
      <w:bookmarkStart w:id="396" w:name="_Toc145"/>
      <w:bookmarkEnd w:id="394"/>
      <w:bookmarkEnd w:id="395"/>
      <w:r>
        <w:rPr>
          <w:rtl w:val="true"/>
        </w:rPr>
        <w:t>الثاني</w:t>
      </w:r>
      <w:r>
        <w:rPr>
          <w:rtl w:val="true"/>
        </w:rPr>
        <w:t xml:space="preserve">: </w:t>
      </w:r>
      <w:r>
        <w:rPr>
          <w:rtl w:val="true"/>
        </w:rPr>
        <w:t>التسمية</w:t>
      </w:r>
      <w:bookmarkEnd w:id="39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التسمية وهي أن يذكر اللّه سبحانه، فلو تركها عامداً لم تحلّ، ولو نسي لم تحرم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والجاهل هنا كالناسي؛ لحسنة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ذبح ذبيحة فجهل أن يوجّهها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تذبح فاستقبل بذبيحتك القبلة</w:t>
      </w:r>
      <w:r>
        <w:rPr>
          <w:rFonts w:eastAsia="Amiri" w:cs="Amiri" w:ascii="Amiri" w:hAnsi="Amiri"/>
          <w:color w:val="111111"/>
          <w:sz w:val="28"/>
          <w:szCs w:val="28"/>
          <w:rtl w:val="true"/>
          <w:lang w:bidi="ar-SA"/>
        </w:rPr>
        <w:t>»</w:t>
      </w:r>
      <w:r>
        <w:rPr>
          <w:rStyle w:val="FootnoteAnchor"/>
          <w:rtl w:val="true"/>
        </w:rPr>
        <w:footnoteReference w:id="1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يعتقد وجوب الاستقبال في معنى الجاهل فلا تحرم ذبيحته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والمعتبر الاستقبال بمذبح الذبيحة ومقاديم بدنها، كما يظهر من الخبر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استقبال الذابح، وإن كان ظاهر العبارة يوهم ذلك، حيث إنّ ظاهر الاستقبال بها أن يستقبل هو معها أيضاً على حد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بزيد وانطلقت به، بمعنى ذهابهما وانطلاقهما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عدم اعتبار استقباله أن التعدية بالباء تفيد معنى التعدية بالهمزة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اللّه بِنُورِهِمْ</w:t>
      </w:r>
      <w:r>
        <w:rPr>
          <w:rFonts w:eastAsia="Amiri" w:cs="Amiri" w:ascii="Amiri" w:hAnsi="Amiri"/>
          <w:color w:val="111111"/>
          <w:sz w:val="28"/>
          <w:szCs w:val="28"/>
          <w:rtl w:val="true"/>
          <w:lang w:bidi="ar-SA"/>
        </w:rPr>
        <w:t>»</w:t>
      </w:r>
      <w:r>
        <w:rPr>
          <w:rStyle w:val="FootnoteAnchor"/>
          <w:rtl w:val="true"/>
        </w:rPr>
        <w:footnoteReference w:id="1034"/>
      </w:r>
      <w:r>
        <w:rPr>
          <w:rFonts w:ascii="Amiri" w:hAnsi="Amiri" w:eastAsia="Amiri" w:cs="Amiri"/>
          <w:color w:val="111111"/>
          <w:sz w:val="28"/>
          <w:sz w:val="28"/>
          <w:szCs w:val="28"/>
          <w:rtl w:val="true"/>
          <w:lang w:bidi="ar-SA"/>
        </w:rPr>
        <w:t>، أي أذهب 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الأوّل ما يرشد إلى الاكتفاء بتوجيهها إلى القبلة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بأنّ الواجب هنا الاستقبال بالمذبح والمنحر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استقبال الذابح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العلم بجهة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جهلها سقط اعتبارها؛ لتعذّرها، كما يسقط اعتبارها في المستعصي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التسمية وهي أن يذكر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الشرط أيضاً عند أصحابنا موضع وفاق، والآيات والأخبار ناطقة به، وقد تقدم كثير منها</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تركها عامداً حرمت؛ للنهي عند أصحابنا عن أكله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ممّا لَمْ يُذْكَرِ اَسْمُ اللّه عَلَيْهِ</w:t>
      </w:r>
      <w:r>
        <w:rPr>
          <w:rFonts w:eastAsia="Amiri" w:cs="Amiri" w:ascii="Amiri" w:hAnsi="Amiri"/>
          <w:color w:val="111111"/>
          <w:sz w:val="28"/>
          <w:szCs w:val="28"/>
          <w:rtl w:val="true"/>
          <w:lang w:bidi="ar-SA"/>
        </w:rPr>
        <w:t>»</w:t>
      </w:r>
      <w:r>
        <w:rPr>
          <w:rStyle w:val="FootnoteAnchor"/>
          <w:rtl w:val="true"/>
        </w:rPr>
        <w:footnoteReference w:id="1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ويغتفر ذلك مع النسيان؛ لصحيحة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يذبح ولا يسمّي،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ناسياً فلا بأس عليه</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عنه حسنة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رجل ذبح ولم يسمّ،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ناسياً فليسم حين يذكر ويقول بسم اللّه على أوّله وعلى آخره</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الاكتفاء بها وإن لم يعتقد وجوبها؛ لعموم النص</w:t>
      </w:r>
      <w:r>
        <w:rPr>
          <w:rStyle w:val="FootnoteAnchor"/>
          <w:rtl w:val="true"/>
        </w:rPr>
        <w:footnoteReference w:id="1039"/>
      </w:r>
      <w:r>
        <w:rPr>
          <w:rFonts w:ascii="IRNazanin" w:hAnsi="IRNazanin" w:eastAsia="IRNazanin"/>
          <w:color w:val="111111"/>
          <w:sz w:val="28"/>
          <w:sz w:val="28"/>
          <w:szCs w:val="28"/>
          <w:rtl w:val="true"/>
          <w:lang w:bidi="fa-IR"/>
        </w:rPr>
        <w:t>، خلافاً للمختلف</w:t>
      </w:r>
      <w:r>
        <w:rPr>
          <w:rStyle w:val="FootnoteAnchor"/>
          <w:rtl w:val="true"/>
        </w:rPr>
        <w:footnoteReference w:id="1040"/>
      </w:r>
      <w:r>
        <w:rPr>
          <w:rFonts w:ascii="Amiri" w:hAnsi="Amiri" w:eastAsia="Amiri" w:cs="Amiri"/>
          <w:color w:val="111111"/>
          <w:sz w:val="28"/>
          <w:sz w:val="28"/>
          <w:szCs w:val="28"/>
          <w:rtl w:val="true"/>
          <w:lang w:bidi="ar-SA"/>
        </w:rPr>
        <w:t>، ولولا ذلك لم يمكن القول بحل ذبيحة المخالف الذي لا يعتقد وجوب التسمية، والنصوص ناطقة بحلّها من غير تقييد، بل بشراء ما يوجد في أسواق المسلمين من اللحوم</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التسمية أن يذكر اسم اللّه تعالى عند الذبح أو النحر كما يقتضيه الآية</w:t>
      </w:r>
      <w:r>
        <w:rPr>
          <w:rStyle w:val="FootnoteAnchor"/>
          <w:rtl w:val="true"/>
        </w:rPr>
        <w:footnoteReference w:id="1042"/>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يهلله أو يكبّره أو يسبّحه أو يستغفره؛ لصدق الذكر بذلك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صحيحة محمّد بن مسلم عن رجل ذبح فسبح أو كبر أو هلل أو حمد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كلّه من أسماء اللّه، ولا بأس به</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اقتصر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الاجتزاء به قولان</w:t>
      </w:r>
      <w:r>
        <w:rPr>
          <w:rStyle w:val="FootnoteAnchor"/>
          <w:rtl w:val="true"/>
        </w:rPr>
        <w:footnoteReference w:id="1044"/>
      </w:r>
      <w:r>
        <w:rPr>
          <w:rFonts w:ascii="Amiri" w:hAnsi="Amiri" w:eastAsia="Amiri" w:cs="Amiri"/>
          <w:color w:val="111111"/>
          <w:sz w:val="28"/>
          <w:sz w:val="28"/>
          <w:szCs w:val="28"/>
          <w:rtl w:val="true"/>
          <w:lang w:bidi="ar-SA"/>
        </w:rPr>
        <w:t>، من صدق ذكر اسم اللّه عليه، ومن دعوى أنّ العرف يقتضي كون المراد ذكر اللّه بصفة كمال وثناء كإحدى التسبيحات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الخلاف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هنا الإجزاء</w:t>
      </w:r>
      <w:r>
        <w:rPr>
          <w:rFonts w:eastAsia="Amiri" w:cs="Amiri" w:ascii="Amiri" w:hAnsi="Amiri"/>
          <w:color w:val="111111"/>
          <w:sz w:val="28"/>
          <w:szCs w:val="28"/>
          <w:rtl w:val="true"/>
          <w:lang w:bidi="ar-SA"/>
        </w:rPr>
        <w:t xml:space="preserve">. </w:t>
      </w:r>
      <w:bookmarkStart w:id="397" w:name="pg11065_86242"/>
    </w:p>
    <w:p>
      <w:pPr>
        <w:pStyle w:val="Heading6"/>
        <w:numPr>
          <w:ilvl w:val="5"/>
          <w:numId w:val="1"/>
        </w:numPr>
        <w:rPr/>
      </w:pPr>
      <w:bookmarkStart w:id="398" w:name="__RefHeading___Toc4037191_1067777946"/>
      <w:bookmarkStart w:id="399" w:name="_Toc146"/>
      <w:bookmarkEnd w:id="397"/>
      <w:bookmarkEnd w:id="398"/>
      <w:r>
        <w:rPr>
          <w:rtl w:val="true"/>
        </w:rPr>
        <w:t>الثالث</w:t>
      </w:r>
      <w:r>
        <w:rPr>
          <w:rtl w:val="true"/>
        </w:rPr>
        <w:t xml:space="preserve">: </w:t>
      </w:r>
      <w:r>
        <w:rPr>
          <w:rtl w:val="true"/>
        </w:rPr>
        <w:t>اختصاص الإبل بالنحر وما عداها بالذبح</w:t>
      </w:r>
      <w:bookmarkEnd w:id="399"/>
    </w:p>
    <w:p>
      <w:pPr>
        <w:pStyle w:val="Heading6"/>
        <w:numPr>
          <w:ilvl w:val="5"/>
          <w:numId w:val="1"/>
        </w:numPr>
        <w:rPr/>
      </w:pPr>
      <w:bookmarkStart w:id="400" w:name="__RefHeading___Toc4037193_1067777946"/>
      <w:bookmarkStart w:id="401" w:name="_Toc147"/>
      <w:bookmarkEnd w:id="400"/>
      <w:r>
        <w:rPr>
          <w:rtl w:val="true"/>
        </w:rPr>
        <w:t>إشارة</w:t>
      </w:r>
      <w:r>
        <w:rPr>
          <w:rtl w:val="true"/>
        </w:rPr>
        <w:t>:</w:t>
      </w:r>
      <w:bookmarkEnd w:id="40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اختصاص الإبل بالنحر، وما عداها بالذبح في الحلق تحت اللحيين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نحر المذبوح أو ذبح المنحور فمات لم يحلّ، ولو أدركت ذكاته فذكّي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 إذ لا استقرار للحياة بعد الذبح أو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لم يجز؛ لأنّه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رفع فيهما لم يضر؛ لصدق التسمية بالأوّل تامّةً، وعطف الشهادة للرسول زيادة خير غير منافية بخلاف ما لو قصد التشريك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واسم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أذبح 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أتبرّك باسم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أطلق أو قصد التشريك لم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يشترط التسمية بالعربيّة؟ يحتمله؛ لظاهر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وعدمه؛ ه؛ لأنّ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الذات المقدّسة، فيجزئ ذكر غيره من أسمائه، وهو متحقّق بأيّ لغة اتّفقت، وعلى ذلك يتخرّج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أسمائه المختصّة أو الغالبة غير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اختصاص الإبل</w:t>
      </w:r>
      <w:r>
        <w:rPr>
          <w:rStyle w:val="FootnoteAnchor"/>
          <w:rtl w:val="true"/>
        </w:rPr>
        <w:footnoteReference w:id="1045"/>
      </w:r>
      <w:r>
        <w:rPr>
          <w:rFonts w:ascii="IRNazanin" w:hAnsi="IRNazanin" w:eastAsia="IRNazanin"/>
          <w:color w:val="111111"/>
          <w:sz w:val="28"/>
          <w:sz w:val="28"/>
          <w:szCs w:val="28"/>
          <w:rtl w:val="true"/>
          <w:lang w:bidi="fa-IR"/>
        </w:rPr>
        <w:t>بالنحر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بحلّه على تقدير استدراك ما يعتبر من ذبحه أو نحره على تقدير فعل الآخر به قبله للشيخ في النهاية</w:t>
      </w:r>
      <w:r>
        <w:rPr>
          <w:rStyle w:val="FootnoteAnchor"/>
          <w:rtl w:val="true"/>
        </w:rPr>
        <w:footnoteReference w:id="1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وجود المقتضي للحلّ، وهو التذكية المعتبرة، فيحكم به كما لو ذكي المجروح بغير ذلك</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والمصنّف تردّد في ذلك، من حيث إن شرط حلّ المذكّى وقوعها حال استقرار حياته، وهو مفقود هنا؛ لأنّ كلّ واحد من الذبح والنحر يرفع استقرار الحياة فلا يفيده التذكية حلّاً، كما لو ذبحه أو نحره وقد أشرف على الموت والتذكية إنّما توجب الحلّ حيث تقع بمحل قابل لها، وهو غير موجود في الفرض</w:t>
      </w:r>
      <w:r>
        <w:rPr>
          <w:rFonts w:eastAsia="Amiri" w:cs="Amiri" w:ascii="Amiri" w:hAnsi="Amiri"/>
          <w:color w:val="111111"/>
          <w:sz w:val="28"/>
          <w:szCs w:val="28"/>
          <w:rtl w:val="true"/>
          <w:lang w:bidi="ar-SA"/>
        </w:rPr>
        <w:t xml:space="preserve">. </w:t>
      </w:r>
      <w:bookmarkStart w:id="402" w:name="pg11065_86245"/>
    </w:p>
    <w:p>
      <w:pPr>
        <w:pStyle w:val="Heading6"/>
        <w:numPr>
          <w:ilvl w:val="5"/>
          <w:numId w:val="1"/>
        </w:numPr>
        <w:rPr/>
      </w:pPr>
      <w:bookmarkStart w:id="403" w:name="__RefHeading___Toc4037195_1067777946"/>
      <w:bookmarkStart w:id="404" w:name="_Toc148"/>
      <w:bookmarkEnd w:id="402"/>
      <w:bookmarkEnd w:id="403"/>
      <w:r>
        <w:rPr>
          <w:rtl w:val="true"/>
        </w:rPr>
        <w:t>إبانة الرأس بالذبح عمداً هل هو محرّم أو مكروه؟</w:t>
      </w:r>
      <w:bookmarkEnd w:id="4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إبانة الرأس عامداً خلاف أظهره الكراهية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سلخ الذبيحة قبل بردها، أو قطع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الحكم يرجع إلى تحقيق ما يعتبر في الحلّ من الحياة، فإن اعتبرنا استقرارها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 هنا لفقد الشرط، وإن اكتفينا بالحركة بعد الذبح أو النحر وخروج الدم أو أحدهما لزمه الحكم بالحلّ إذا وجد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تحقيق أن المعتبر هو الثاني </w:t>
      </w:r>
      <w:r>
        <w:rPr>
          <w:rStyle w:val="FootnoteAnchor"/>
          <w:rtl w:val="true"/>
        </w:rPr>
        <w:footnoteReference w:id="1047"/>
      </w:r>
      <w:r>
        <w:rPr>
          <w:rFonts w:ascii="Amiri" w:hAnsi="Amiri" w:eastAsia="Amiri" w:cs="Amiri"/>
          <w:color w:val="111111"/>
          <w:sz w:val="28"/>
          <w:sz w:val="28"/>
          <w:szCs w:val="28"/>
          <w:rtl w:val="true"/>
          <w:lang w:bidi="ar-SA"/>
        </w:rPr>
        <w:t>، فيحلّ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إبانة الرأس عامداً خلاف أظهره الكراهية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مسألتان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 إبانة الرأس بالذبح عمداً هل هو محرّم أو مكروه؟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ذهب إليه الشيخ في النهاية </w:t>
      </w:r>
      <w:r>
        <w:rPr>
          <w:rStyle w:val="FootnoteAnchor"/>
          <w:rtl w:val="true"/>
        </w:rPr>
        <w:footnoteReference w:id="1048"/>
      </w:r>
      <w:r>
        <w:rPr>
          <w:rFonts w:ascii="Amiri" w:hAnsi="Amiri" w:eastAsia="Amiri" w:cs="Amiri"/>
          <w:color w:val="111111"/>
          <w:sz w:val="28"/>
          <w:sz w:val="28"/>
          <w:szCs w:val="28"/>
          <w:rtl w:val="true"/>
          <w:lang w:bidi="ar-SA"/>
        </w:rPr>
        <w:t xml:space="preserve">وابن الجنيد </w:t>
      </w:r>
      <w:r>
        <w:rPr>
          <w:rStyle w:val="FootnoteAnchor"/>
          <w:rtl w:val="true"/>
        </w:rPr>
        <w:footnoteReference w:id="1049"/>
      </w:r>
      <w:r>
        <w:rPr>
          <w:rFonts w:ascii="Amiri" w:hAnsi="Amiri" w:eastAsia="Amiri" w:cs="Amiri"/>
          <w:color w:val="111111"/>
          <w:sz w:val="28"/>
          <w:sz w:val="28"/>
          <w:szCs w:val="28"/>
          <w:rtl w:val="true"/>
          <w:lang w:bidi="ar-SA"/>
        </w:rPr>
        <w:t xml:space="preserve">وجماعة </w:t>
      </w:r>
      <w:r>
        <w:rPr>
          <w:rStyle w:val="FootnoteAnchor"/>
          <w:rtl w:val="true"/>
        </w:rPr>
        <w:footnoteReference w:id="1050"/>
      </w:r>
      <w:r>
        <w:rPr>
          <w:rFonts w:ascii="Amiri" w:hAnsi="Amiri" w:eastAsia="Amiri" w:cs="Amiri"/>
          <w:color w:val="111111"/>
          <w:sz w:val="28"/>
          <w:sz w:val="28"/>
          <w:szCs w:val="28"/>
          <w:rtl w:val="true"/>
          <w:lang w:bidi="ar-SA"/>
        </w:rPr>
        <w:t xml:space="preserve">لصحيحة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ينخع ولا يقطع الرقبة بعد ما يذبح</w:t>
      </w:r>
      <w:r>
        <w:rPr>
          <w:rFonts w:eastAsia="Amiri" w:cs="Amiri" w:ascii="Amiri" w:hAnsi="Amiri"/>
          <w:color w:val="111111"/>
          <w:sz w:val="28"/>
          <w:szCs w:val="28"/>
          <w:rtl w:val="true"/>
          <w:lang w:bidi="ar-SA"/>
        </w:rPr>
        <w:t>»</w:t>
      </w:r>
      <w:r>
        <w:rPr>
          <w:rStyle w:val="FootnoteAnchor"/>
          <w:rtl w:val="true"/>
        </w:rPr>
        <w:footnoteReference w:id="1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نهي والأصل فيه التحريم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ذهب إليه الشيخ في الخلاف</w:t>
      </w:r>
      <w:r>
        <w:rPr>
          <w:rStyle w:val="FootnoteAnchor"/>
          <w:rtl w:val="true"/>
        </w:rPr>
        <w:footnoteReference w:id="1052"/>
      </w:r>
      <w:r>
        <w:rPr>
          <w:rFonts w:ascii="Amiri" w:hAnsi="Amiri" w:eastAsia="Amiri" w:cs="Amiri"/>
          <w:color w:val="111111"/>
          <w:sz w:val="28"/>
          <w:sz w:val="28"/>
          <w:szCs w:val="28"/>
          <w:rtl w:val="true"/>
          <w:lang w:bidi="ar-SA"/>
        </w:rPr>
        <w:t>وابن إدريس</w:t>
      </w:r>
      <w:r>
        <w:rPr>
          <w:rStyle w:val="FootnoteAnchor"/>
          <w:rtl w:val="true"/>
        </w:rPr>
        <w:footnoteReference w:id="1053"/>
      </w: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w:t>
      </w:r>
      <w:r>
        <w:rPr>
          <w:rStyle w:val="FootnoteAnchor"/>
          <w:rtl w:val="true"/>
        </w:rPr>
        <w:footnoteReference w:id="1054"/>
      </w:r>
      <w:r>
        <w:rPr>
          <w:rFonts w:ascii="Amiri" w:hAnsi="Amiri" w:eastAsia="Amiri" w:cs="Amiri"/>
          <w:color w:val="111111"/>
          <w:sz w:val="28"/>
          <w:sz w:val="28"/>
          <w:szCs w:val="28"/>
          <w:rtl w:val="true"/>
          <w:lang w:bidi="ar-SA"/>
        </w:rPr>
        <w:t>في غير المختلف؛ لأصالة الإباحة، وحملوا الرواية على الكراهة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ويضعّف بأن الأصل فيه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يجب حمله على غير ظاهره حيث يمنع من حمله عليه،مانع كالجمع بينه وبين أثر </w:t>
      </w:r>
      <w:r>
        <w:rPr>
          <w:rStyle w:val="FootnoteAnchor"/>
          <w:rtl w:val="true"/>
        </w:rPr>
        <w:footnoteReference w:id="1055"/>
      </w:r>
      <w:r>
        <w:rPr>
          <w:rFonts w:ascii="Amiri" w:hAnsi="Amiri" w:eastAsia="Amiri" w:cs="Amiri"/>
          <w:color w:val="111111"/>
          <w:sz w:val="28"/>
          <w:sz w:val="28"/>
          <w:szCs w:val="28"/>
          <w:rtl w:val="true"/>
          <w:lang w:bidi="ar-SA"/>
        </w:rPr>
        <w:t>آخر يدلّ على الحل وهو مفقود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بالتحريم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تقديره هل تحرم الذبيحة أم لا؟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ذهب إليه الشيخ في النهاية </w:t>
      </w:r>
      <w:r>
        <w:rPr>
          <w:rStyle w:val="FootnoteAnchor"/>
          <w:rtl w:val="true"/>
        </w:rPr>
        <w:footnoteReference w:id="1056"/>
      </w:r>
      <w:r>
        <w:rPr>
          <w:rFonts w:ascii="Amiri" w:hAnsi="Amiri" w:eastAsia="Amiri" w:cs="Amiri"/>
          <w:color w:val="111111"/>
          <w:sz w:val="28"/>
          <w:sz w:val="28"/>
          <w:szCs w:val="28"/>
          <w:rtl w:val="true"/>
          <w:lang w:bidi="ar-SA"/>
        </w:rPr>
        <w:t>وابن زهرة</w:t>
      </w:r>
      <w:r>
        <w:rPr>
          <w:rStyle w:val="FootnoteAnchor"/>
          <w:rtl w:val="true"/>
        </w:rPr>
        <w:footnoteReference w:id="1057"/>
      </w:r>
      <w:r>
        <w:rPr>
          <w:rFonts w:ascii="Amiri" w:hAnsi="Amiri" w:eastAsia="Amiri" w:cs="Amiri"/>
          <w:color w:val="111111"/>
          <w:sz w:val="28"/>
          <w:sz w:val="28"/>
          <w:szCs w:val="28"/>
          <w:rtl w:val="true"/>
          <w:lang w:bidi="ar-SA"/>
        </w:rPr>
        <w:t>، استناداً إلى أنّ الذبح المشروع هو قطع الأعضاء الأربعة فقط، فالزائد عليها يخرج عن كونه ذبحاً شرعياً فلا يكون مبيحاً، وجرى مجرى ما لو قطع عضواً من أعضائه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قطع الأعضاء الأربعة قد حصل فحصل الحلّ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تحريم الفعل الزائد تحريم الذبيحة؛ عملاً بالأصل وعموم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ذُكِرَ اسْمُ اللّه عَلَيْهِ</w:t>
      </w:r>
      <w:r>
        <w:rPr>
          <w:rFonts w:eastAsia="Amiri" w:cs="Amiri" w:ascii="Amiri" w:hAnsi="Amiri"/>
          <w:color w:val="111111"/>
          <w:sz w:val="28"/>
          <w:szCs w:val="28"/>
          <w:rtl w:val="true"/>
          <w:lang w:bidi="ar-SA"/>
        </w:rPr>
        <w:t>»</w:t>
      </w:r>
      <w:r>
        <w:rPr>
          <w:rStyle w:val="FootnoteAnchor"/>
          <w:rtl w:val="true"/>
        </w:rPr>
        <w:footnoteReference w:id="1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 صحيحة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ذابح طير قطع رأسه أ يؤكل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ولكن لا يتعمّد</w:t>
      </w:r>
      <w:r>
        <w:rPr>
          <w:rFonts w:eastAsia="Amiri" w:cs="Amiri" w:ascii="Amiri" w:hAnsi="Amiri"/>
          <w:color w:val="111111"/>
          <w:sz w:val="28"/>
          <w:szCs w:val="28"/>
          <w:rtl w:val="true"/>
          <w:lang w:bidi="ar-SA"/>
        </w:rPr>
        <w:t>»</w:t>
      </w:r>
      <w:r>
        <w:rPr>
          <w:rStyle w:val="FootnoteAnchor"/>
          <w:rtl w:val="true"/>
        </w:rPr>
        <w:footnoteReference w:id="10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أبان الرأس بغير تعمّد فلا إشكال في عدم التحريم، وقد روى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 ذبح فسمّى فسبقت مديته فأبان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خرج الدم فكل</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خبر آخر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يذبح فتسرع السكّين فتبين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الذكاة </w:t>
      </w:r>
      <w:bookmarkStart w:id="405" w:name="pg11065_86249"/>
    </w:p>
    <w:p>
      <w:pPr>
        <w:pStyle w:val="BookText"/>
        <w:rPr/>
      </w:pPr>
      <w:bookmarkEnd w:id="40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الوحية لا بأس بأكله ما لم يتعمد ذلك</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يكون الشيخ استند في تحريم الذبيحة مع التعمد إلى هذا الخبر؛ لأنّ مفهومه أنّه مع التعمّد يحرم، إلّا أنّ المفهوم ضعيف، والراوي مسعدة بن صدقة وهو عامّي</w:t>
      </w:r>
      <w:r>
        <w:rPr>
          <w:rStyle w:val="FootnoteAnchor"/>
          <w:rtl w:val="true"/>
        </w:rPr>
        <w:footnoteReference w:id="1062"/>
      </w:r>
      <w:r>
        <w:rPr>
          <w:rFonts w:ascii="Amiri" w:hAnsi="Amiri" w:eastAsia="Amiri" w:cs="Amiri"/>
          <w:color w:val="111111"/>
          <w:sz w:val="28"/>
          <w:sz w:val="28"/>
          <w:szCs w:val="28"/>
          <w:rtl w:val="true"/>
          <w:lang w:bidi="ar-SA"/>
        </w:rPr>
        <w:t>، فلا يصلح دليلاً على التحريم</w:t>
      </w:r>
      <w:r>
        <w:rPr>
          <w:rFonts w:eastAsia="Amiri" w:cs="Amiri" w:ascii="Amiri" w:hAnsi="Amiri"/>
          <w:color w:val="111111"/>
          <w:sz w:val="28"/>
          <w:szCs w:val="28"/>
          <w:rtl w:val="true"/>
          <w:lang w:bidi="ar-SA"/>
        </w:rPr>
        <w:t>.</w:t>
      </w:r>
    </w:p>
    <w:p>
      <w:pPr>
        <w:pStyle w:val="Heading6"/>
        <w:numPr>
          <w:ilvl w:val="5"/>
          <w:numId w:val="1"/>
        </w:numPr>
        <w:rPr/>
      </w:pPr>
      <w:bookmarkStart w:id="406" w:name="__RefHeading___Toc4037197_1067777946"/>
      <w:bookmarkStart w:id="407" w:name="_Toc149"/>
      <w:bookmarkEnd w:id="406"/>
      <w:r>
        <w:rPr>
          <w:rtl w:val="true"/>
        </w:rPr>
        <w:t>سلخ الذبيحة قبل بردها أو قطع شيءٍ منها هل محرّم أو مكروه؟</w:t>
      </w:r>
      <w:bookmarkEnd w:id="407"/>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سلخ الذبيحة قبل بردها أو قطع شيء منها، فيه أيضاً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ذهب إليه الشيخ في النهاية، بل ذهب إلى تحريم الأكل أيضاً </w:t>
      </w:r>
      <w:r>
        <w:rPr>
          <w:rStyle w:val="FootnoteAnchor"/>
          <w:rtl w:val="true"/>
        </w:rPr>
        <w:footnoteReference w:id="1063"/>
      </w:r>
      <w:r>
        <w:rPr>
          <w:rFonts w:ascii="IRNazanin" w:hAnsi="IRNazanin" w:eastAsia="IRNazanin"/>
          <w:color w:val="111111"/>
          <w:sz w:val="28"/>
          <w:sz w:val="28"/>
          <w:szCs w:val="28"/>
          <w:rtl w:val="true"/>
          <w:lang w:bidi="fa-IR"/>
        </w:rPr>
        <w:t>، وتبعه ابن البرّاج</w:t>
      </w:r>
      <w:r>
        <w:rPr>
          <w:rStyle w:val="FootnoteAnchor"/>
          <w:rtl w:val="true"/>
        </w:rPr>
        <w:footnoteReference w:id="1064"/>
      </w:r>
      <w:r>
        <w:rPr>
          <w:rFonts w:ascii="Amiri" w:hAnsi="Amiri" w:eastAsia="Amiri" w:cs="Amiri"/>
          <w:color w:val="111111"/>
          <w:sz w:val="28"/>
          <w:sz w:val="28"/>
          <w:szCs w:val="28"/>
          <w:rtl w:val="true"/>
          <w:lang w:bidi="ar-SA"/>
        </w:rPr>
        <w:t>، وابن حمزة</w:t>
      </w:r>
      <w:r>
        <w:rPr>
          <w:rStyle w:val="FootnoteAnchor"/>
          <w:rtl w:val="true"/>
        </w:rPr>
        <w:footnoteReference w:id="1065"/>
      </w:r>
      <w:r>
        <w:rPr>
          <w:rFonts w:ascii="Amiri" w:hAnsi="Amiri" w:eastAsia="Amiri" w:cs="Amiri"/>
          <w:color w:val="111111"/>
          <w:sz w:val="28"/>
          <w:sz w:val="28"/>
          <w:szCs w:val="28"/>
          <w:rtl w:val="true"/>
          <w:lang w:bidi="ar-SA"/>
        </w:rPr>
        <w:t xml:space="preserve">استناداً إلى رواية محمّد بن يحيى رفعه قال، 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الشاة إذا ذبحت وسلخت أو سلخ شيء منها قبل أن تموت فليس يحلّ أكلها</w:t>
      </w:r>
      <w:r>
        <w:rPr>
          <w:rFonts w:eastAsia="Amiri" w:cs="Amiri" w:ascii="Amiri" w:hAnsi="Amiri"/>
          <w:color w:val="111111"/>
          <w:sz w:val="28"/>
          <w:szCs w:val="28"/>
          <w:rtl w:val="true"/>
          <w:lang w:bidi="ar-SA"/>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الكراهة وهو قول الأكثر؛ للأصل، وضعف الرواية بالإرسال، فلا تصلح دليلاً على التحريم، بل الكراهة للتسامح في دليلها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067"/>
      </w:r>
      <w:r>
        <w:rPr>
          <w:rFonts w:ascii="Amiri" w:hAnsi="Amiri" w:eastAsia="Amiri" w:cs="Amiri"/>
          <w:color w:val="111111"/>
          <w:sz w:val="28"/>
          <w:sz w:val="28"/>
          <w:szCs w:val="28"/>
          <w:rtl w:val="true"/>
          <w:lang w:bidi="ar-SA"/>
        </w:rPr>
        <w:t>إلى تحريم الفعل دون الذبيحة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فلما فيه من تعذيب الحيوان المنهيّ عنه</w:t>
      </w:r>
      <w:r>
        <w:rPr>
          <w:rStyle w:val="FootnoteAnchor"/>
          <w:rtl w:val="true"/>
        </w:rPr>
        <w:footnoteReference w:id="1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الثانى فلقوله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ذُكِرَ اسْمُ اللّه عَلَيْهِ</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 إرسال الحديث بأنّ المفهوم في اصطلاح أرباب صناعة الحديث أنّ </w:t>
      </w:r>
      <w:bookmarkStart w:id="408" w:name="pg11065_86251"/>
    </w:p>
    <w:p>
      <w:pPr>
        <w:pStyle w:val="BookText"/>
        <w:rPr/>
      </w:pPr>
      <w:bookmarkEnd w:id="40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انفلت الطير جاز أن يرميه بنشاب أو رمح أو سيف، فإن سقط وأدرك ذكاته ذبحه، وإلّا كان حلالاً</w:t>
      </w:r>
      <w:r>
        <w:rPr>
          <w:rFonts w:eastAsia="Amiri" w:cs="Amiri" w:ascii="Amiri" w:hAnsi="Amiri"/>
          <w:color w:val="111111"/>
          <w:sz w:val="28"/>
          <w:szCs w:val="28"/>
          <w:rtl w:val="true"/>
          <w:lang w:bidi="ar-SA"/>
        </w:rPr>
        <w:t>.</w:t>
      </w:r>
    </w:p>
    <w:p>
      <w:pPr>
        <w:pStyle w:val="Heading6"/>
        <w:numPr>
          <w:ilvl w:val="5"/>
          <w:numId w:val="1"/>
        </w:numPr>
        <w:rPr/>
      </w:pPr>
      <w:bookmarkStart w:id="409" w:name="__RefHeading___Toc4037199_1067777946"/>
      <w:bookmarkStart w:id="410" w:name="_Toc150"/>
      <w:bookmarkEnd w:id="409"/>
      <w:r>
        <w:rPr>
          <w:rtl w:val="true"/>
        </w:rPr>
        <w:t>الرابع</w:t>
      </w:r>
      <w:r>
        <w:rPr>
          <w:rtl w:val="true"/>
        </w:rPr>
        <w:t xml:space="preserve">: </w:t>
      </w:r>
      <w:r>
        <w:rPr>
          <w:rtl w:val="true"/>
        </w:rPr>
        <w:t>الحركة بعد الذبح</w:t>
      </w:r>
      <w:bookmarkEnd w:id="410"/>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الحركة بعد الذبح كافية في الذكاة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لا بدّ مع ذلك من خروج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يجزئ خروج الدم متثاقلاً، إذا انفرد عن الحركة الدالة على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أسنده</w:t>
      </w:r>
      <w:r>
        <w:rPr>
          <w:rFonts w:eastAsia="IRNazanin" w:cs="IRNazanin"/>
          <w:color w:val="111111"/>
          <w:sz w:val="28"/>
          <w:szCs w:val="28"/>
          <w:rtl w:val="true"/>
          <w:lang w:bidi="fa-IR"/>
        </w:rPr>
        <w:t>»</w:t>
      </w:r>
      <w:r>
        <w:rPr>
          <w:rStyle w:val="FootnoteAnchor"/>
          <w:rtl w:val="true"/>
        </w:rPr>
        <w:footnoteReference w:id="1070"/>
      </w:r>
      <w:r>
        <w:rPr>
          <w:rFonts w:ascii="Amiri" w:hAnsi="Amiri" w:eastAsia="Amiri" w:cs="Amiri"/>
          <w:color w:val="111111"/>
          <w:sz w:val="28"/>
          <w:sz w:val="28"/>
          <w:szCs w:val="28"/>
          <w:rtl w:val="true"/>
          <w:lang w:bidi="ar-SA"/>
        </w:rPr>
        <w:t>، فلا يكون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استناده على هذا الوجه خروجه عن الإرسال؛ لأنّ الواسطة مجهول الحال، وذلك كافٍ في الإرسال، كما إذا رواه عن رجل أو عن بعض أصحابنا،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انفلت الطير جاز أن يرميه بنشّاب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انفلت الطير صار من الحيوان الممتنع يعتبر في تذكيته ما يعتبر فيه؛ إذ لا يفرّق فيه بين الأهلى وغيره، كما لو توحش الأهلي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 على حكمه بخصوصه رواية حمران بن أعين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أفلتك شيء من الطير وأنت تريد ذبحه أو ندّ عليك فارمه بسهمك، فإذا سقط فذكّه بمنزلة الصيد</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الحركة بعد الذبح كافية في الذكاة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الأصحّاب فيما به تدرك الذكاة من الحركة وخروج الدم بعد الذبح أو النحر، فاعتبر المفيد </w:t>
      </w:r>
      <w:r>
        <w:rPr>
          <w:rStyle w:val="FootnoteAnchor"/>
          <w:rtl w:val="true"/>
        </w:rPr>
        <w:footnoteReference w:id="1072"/>
      </w:r>
      <w:r>
        <w:rPr>
          <w:rFonts w:ascii="Amiri" w:hAnsi="Amiri" w:eastAsia="Amiri" w:cs="Amiri"/>
          <w:color w:val="111111"/>
          <w:sz w:val="28"/>
          <w:sz w:val="28"/>
          <w:szCs w:val="28"/>
          <w:rtl w:val="true"/>
          <w:lang w:bidi="ar-SA"/>
        </w:rPr>
        <w:t>وابن الجنيد</w:t>
      </w:r>
      <w:r>
        <w:rPr>
          <w:rStyle w:val="FootnoteAnchor"/>
          <w:rtl w:val="true"/>
        </w:rPr>
        <w:footnoteReference w:id="1073"/>
      </w:r>
      <w:r>
        <w:rPr>
          <w:rFonts w:ascii="Amiri" w:hAnsi="Amiri" w:eastAsia="Amiri" w:cs="Amiri"/>
          <w:color w:val="111111"/>
          <w:sz w:val="28"/>
          <w:sz w:val="28"/>
          <w:szCs w:val="28"/>
          <w:rtl w:val="true"/>
          <w:lang w:bidi="ar-SA"/>
        </w:rPr>
        <w:t>في حلّها الأمرين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وخروج الدم واكتفى الأكثر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الشيخ</w:t>
      </w:r>
      <w:r>
        <w:rPr>
          <w:rStyle w:val="FootnoteAnchor"/>
          <w:rtl w:val="true"/>
        </w:rPr>
        <w:footnoteReference w:id="1074"/>
      </w:r>
      <w:r>
        <w:rPr>
          <w:rFonts w:ascii="Amiri" w:hAnsi="Amiri" w:eastAsia="Amiri" w:cs="Amiri"/>
          <w:color w:val="111111"/>
          <w:sz w:val="28"/>
          <w:sz w:val="28"/>
          <w:szCs w:val="28"/>
          <w:rtl w:val="true"/>
          <w:lang w:bidi="ar-SA"/>
        </w:rPr>
        <w:t xml:space="preserve">وابن إدريس </w:t>
      </w:r>
      <w:r>
        <w:rPr>
          <w:rStyle w:val="FootnoteAnchor"/>
          <w:rtl w:val="true"/>
        </w:rPr>
        <w:footnoteReference w:id="1075"/>
      </w:r>
      <w:r>
        <w:rPr>
          <w:rFonts w:ascii="Amiri" w:hAnsi="Amiri" w:eastAsia="Amiri" w:cs="Amiri"/>
          <w:color w:val="111111"/>
          <w:sz w:val="28"/>
          <w:sz w:val="28"/>
          <w:szCs w:val="28"/>
          <w:rtl w:val="true"/>
          <w:lang w:bidi="ar-SA"/>
        </w:rPr>
        <w:t>والمصنّف وأكثر المتأخّرين بأحد الأمرين، ومنهم من اعتبر الحركة وحدها</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ومنشأ الاختلاف الاكتفاء في بعض الروايات بالحركة</w:t>
      </w:r>
      <w:r>
        <w:rPr>
          <w:rStyle w:val="FootnoteAnchor"/>
          <w:rtl w:val="true"/>
        </w:rPr>
        <w:footnoteReference w:id="1077"/>
      </w:r>
      <w:r>
        <w:rPr>
          <w:rFonts w:ascii="Amiri" w:hAnsi="Amiri" w:eastAsia="Amiri" w:cs="Amiri"/>
          <w:color w:val="111111"/>
          <w:sz w:val="28"/>
          <w:sz w:val="28"/>
          <w:szCs w:val="28"/>
          <w:rtl w:val="true"/>
          <w:lang w:bidi="ar-SA"/>
        </w:rPr>
        <w:t>، وفي بعضها بخروج الدم</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فالأولون جمعوا بينها بالجمع، والمتوسطون أعملوا كلّ واحد منفرداً؛ لعدم المنافاة والباقون نظروا إلى أنّ الروايات الدالة على اعتبار الحركة أوضح سنداً، فقد رواه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تحرّك الذنب أو الطرف أو الأذن فهو ذكيّ</w:t>
      </w:r>
      <w:r>
        <w:rPr>
          <w:rFonts w:eastAsia="Amiri" w:cs="Amiri" w:ascii="Amiri" w:hAnsi="Amiri"/>
          <w:color w:val="111111"/>
          <w:sz w:val="28"/>
          <w:szCs w:val="28"/>
          <w:rtl w:val="true"/>
          <w:lang w:bidi="ar-SA"/>
        </w:rPr>
        <w:t>»</w:t>
      </w:r>
      <w:r>
        <w:rPr>
          <w:rStyle w:val="FootnoteAnchor"/>
          <w:rtl w:val="true"/>
        </w:rPr>
        <w:footnoteReference w:id="1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معناها كثير</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الحسين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الذي ذبح البقرة حين ذبح خرج الدم معتدلاً فكلوا وأطعموا، وإن خرج خروجاً متناقلاً فلا تقربوه</w:t>
      </w:r>
      <w:r>
        <w:rPr>
          <w:rFonts w:eastAsia="Amiri" w:cs="Amiri" w:ascii="Amiri" w:hAnsi="Amiri"/>
          <w:color w:val="111111"/>
          <w:sz w:val="28"/>
          <w:szCs w:val="28"/>
          <w:rtl w:val="true"/>
          <w:lang w:bidi="ar-SA"/>
        </w:rPr>
        <w:t>»</w:t>
      </w:r>
      <w:r>
        <w:rPr>
          <w:rStyle w:val="FootnoteAnchor"/>
          <w:rtl w:val="true"/>
        </w:rPr>
        <w:footnoteReference w:id="1081"/>
      </w:r>
      <w:r>
        <w:rPr>
          <w:rFonts w:ascii="Amiri" w:hAnsi="Amiri" w:eastAsia="Amiri" w:cs="Amiri"/>
          <w:color w:val="111111"/>
          <w:sz w:val="28"/>
          <w:sz w:val="28"/>
          <w:szCs w:val="28"/>
          <w:rtl w:val="true"/>
          <w:lang w:bidi="ar-SA"/>
        </w:rPr>
        <w:t xml:space="preserve">، وهذه تدلّ على الاكتفاء بخروج الدم، وبمضمونها عمل من اكتفى به حتّى الشهيد في الدروس مصرّحاً بالاستناد إليها </w:t>
      </w:r>
      <w:r>
        <w:rPr>
          <w:rStyle w:val="FootnoteAnchor"/>
          <w:rtl w:val="true"/>
        </w:rPr>
        <w:footnoteReference w:id="1082"/>
      </w:r>
      <w:r>
        <w:rPr>
          <w:rFonts w:ascii="Amiri" w:hAnsi="Amiri" w:eastAsia="Amiri" w:cs="Amiri"/>
          <w:color w:val="111111"/>
          <w:sz w:val="28"/>
          <w:sz w:val="28"/>
          <w:szCs w:val="28"/>
          <w:rtl w:val="true"/>
          <w:lang w:bidi="ar-SA"/>
        </w:rPr>
        <w:t xml:space="preserve">، مع أنّ راويها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الحسين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الحال</w:t>
      </w:r>
      <w:r>
        <w:rPr>
          <w:rStyle w:val="FootnoteAnchor"/>
          <w:rtl w:val="true"/>
        </w:rPr>
        <w:footnoteReference w:id="1083"/>
      </w:r>
      <w:r>
        <w:rPr>
          <w:rFonts w:ascii="Amiri" w:hAnsi="Amiri" w:eastAsia="Amiri" w:cs="Amiri"/>
          <w:color w:val="111111"/>
          <w:sz w:val="28"/>
          <w:sz w:val="28"/>
          <w:szCs w:val="28"/>
          <w:rtl w:val="true"/>
          <w:lang w:bidi="ar-SA"/>
        </w:rPr>
        <w:t>، فيشكل العمل بها</w:t>
      </w:r>
      <w:r>
        <w:rPr>
          <w:rFonts w:eastAsia="Amiri" w:cs="Amiri" w:ascii="Amiri" w:hAnsi="Amiri"/>
          <w:color w:val="111111"/>
          <w:sz w:val="28"/>
          <w:szCs w:val="28"/>
          <w:rtl w:val="true"/>
          <w:lang w:bidi="ar-SA"/>
        </w:rPr>
        <w:t xml:space="preserve">. </w:t>
      </w:r>
      <w:bookmarkStart w:id="411" w:name="pg11065_86255"/>
    </w:p>
    <w:p>
      <w:pPr>
        <w:pStyle w:val="Heading6"/>
        <w:numPr>
          <w:ilvl w:val="5"/>
          <w:numId w:val="1"/>
        </w:numPr>
        <w:rPr/>
      </w:pPr>
      <w:bookmarkStart w:id="412" w:name="__RefHeading___Toc4037201_1067777946"/>
      <w:bookmarkStart w:id="413" w:name="_Toc151"/>
      <w:bookmarkEnd w:id="411"/>
      <w:bookmarkEnd w:id="412"/>
      <w:r>
        <w:rPr>
          <w:rtl w:val="true"/>
        </w:rPr>
        <w:t>مستحبّات الذبح</w:t>
      </w:r>
      <w:bookmarkEnd w:id="4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في ذبح الغنم أن تربط يداه ورجل واحدة، وتطلق الأخرى، ويمسك صوفه أو شعره حتّى يبرد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البقر تعقل يداه ورجلاه، ويطلق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الإبل تربط أخفافه إلى آباطه وتطلق رجلاه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الطير أن يرسل بعد الذباحة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الاستناد في الاكتفاء بخروج الدم إلى 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 ذبح فسمّى فسبقته حديدته فأبان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خرج الدم فكل</w:t>
      </w:r>
      <w:r>
        <w:rPr>
          <w:rFonts w:eastAsia="Amiri" w:cs="Amiri" w:ascii="Amiri" w:hAnsi="Amiri"/>
          <w:color w:val="111111"/>
          <w:sz w:val="28"/>
          <w:szCs w:val="28"/>
          <w:rtl w:val="true"/>
          <w:lang w:bidi="ar-SA"/>
        </w:rPr>
        <w:t>»</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واردة في أمر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تجعل تلك شاهداً على العموم؛ إذ لا خصوصية لبعض الأفراد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فالاكتفاء بالحركة وحدها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في ذبح الغنم أن تربط يداه ورجل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مستند الحكم روايات منها حسنة حمران بن أعين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ذبحت فأرسل ولا تكتف والإرسال للطير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الغنم أمسك صوفه أو شعره ولا تمسكن يداً ولا رجلاً، وأما البقر فاعقلها وأطلق الذنب، وأمّا البعير فشدّ أخفافه إلى آباطه وأطلق رجليه</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بتشديد أخفافه إلى آباطه أن يجمع يديه ويربطهما فيما بين الخفّ والركبة، وبهذا صرّح في رواية أبي الصبّاح</w:t>
      </w:r>
      <w:r>
        <w:rPr>
          <w:rStyle w:val="FootnoteAnchor"/>
          <w:rtl w:val="true"/>
        </w:rPr>
        <w:footnoteReference w:id="10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أبي خديجة أنه يعقل يدها اليسرى خاصّة</w:t>
      </w:r>
      <w:r>
        <w:rPr>
          <w:rStyle w:val="FootnoteAnchor"/>
          <w:rtl w:val="true"/>
        </w:rPr>
        <w:footnoteReference w:id="10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في الأوّل أنّه يعقل خفيّ يديه معاً إلى آباطه؛ لأنّه لا يستطيع القيام حينئذٍ، والمستحبّ في الإبل أن تكون قائمةً</w:t>
      </w:r>
      <w:r>
        <w:rPr>
          <w:rFonts w:eastAsia="Amiri" w:cs="Amiri" w:ascii="Amiri" w:hAnsi="Amiri"/>
          <w:color w:val="111111"/>
          <w:sz w:val="28"/>
          <w:szCs w:val="28"/>
          <w:rtl w:val="true"/>
          <w:lang w:bidi="ar-SA"/>
        </w:rPr>
        <w:t xml:space="preserve">. </w:t>
      </w:r>
      <w:bookmarkStart w:id="414" w:name="pg11065_86257"/>
    </w:p>
    <w:p>
      <w:pPr>
        <w:pStyle w:val="Heading6"/>
        <w:numPr>
          <w:ilvl w:val="5"/>
          <w:numId w:val="1"/>
        </w:numPr>
        <w:rPr/>
      </w:pPr>
      <w:bookmarkStart w:id="415" w:name="__RefHeading___Toc4037203_1067777946"/>
      <w:bookmarkStart w:id="416" w:name="_Toc152"/>
      <w:bookmarkEnd w:id="414"/>
      <w:bookmarkEnd w:id="415"/>
      <w:r>
        <w:rPr>
          <w:rtl w:val="true"/>
        </w:rPr>
        <w:t>وقت ذبح الأضحيّة</w:t>
      </w:r>
      <w:bookmarkEnd w:id="4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 ذبح الأُضحيّة ما بين طلوع الشمس إلى 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في الغنم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تمسك يداً ولا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يربط يديه وإحدى رجليه من غير أن يمسكها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ووقت ذبح الأضحيّة ما بين طلوع الشمس إلى 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في الحجّ أن وقت الأضحيّة لمن كان بمنى أربعة أيّام أولها يوم النحر، وفي الأمصار ثلاثة أيّام</w:t>
      </w:r>
      <w:r>
        <w:rPr>
          <w:rStyle w:val="FootnoteAnchor"/>
          <w:rtl w:val="true"/>
        </w:rPr>
        <w:footnoteReference w:id="1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أنّ أوّل وقتها ما بين طلوع الشمس من يوم العيد إلى الغروب، يعني غروب آخر أيّام التشريق لا غروب يوم العيد، فإنّ ليالي أيّام التشريق من جملة وقتها وإن كان الذبح في الليل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والأصحّ أن وقتها لا يدخل إلى أن يمضي بعد طلوع الشمس مقدار صلاة العيد والخطبتين ولو مخفّفة؛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ذبح قبل الصلاة فإنّما يذبح لنفسه، ومن ذبح بعد الصلاة فقد تمَّ نسكه، وأصاب سنّة المسلمين</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صلاتنا هذه، وذبح بعدها فقد أصاب النسك</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إشارة إلى اعتبار مقدار صلاته وخطبته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الأضحيّة بضم الهمزة وكسرها، مع تخفيف الياء وتشديدها</w:t>
      </w:r>
      <w:r>
        <w:rPr>
          <w:rStyle w:val="FootnoteAnchor"/>
          <w:rtl w:val="true"/>
        </w:rPr>
        <w:footnoteReference w:id="1091"/>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ضحيّة بفتح الضاد وكسرها</w:t>
      </w:r>
      <w:r>
        <w:rPr>
          <w:rStyle w:val="FootnoteAnchor"/>
          <w:rtl w:val="true"/>
        </w:rPr>
        <w:footnoteReference w:id="1092"/>
      </w:r>
      <w:r>
        <w:rPr>
          <w:rFonts w:ascii="Amiri" w:hAnsi="Amiri" w:eastAsia="Amiri" w:cs="Amiri"/>
          <w:color w:val="111111"/>
          <w:sz w:val="28"/>
          <w:sz w:val="28"/>
          <w:szCs w:val="28"/>
          <w:rtl w:val="true"/>
          <w:lang w:bidi="ar-SA"/>
        </w:rPr>
        <w:t>، وأضحاة بفتح الهمزة وكسرها</w:t>
      </w:r>
      <w:r>
        <w:rPr>
          <w:rStyle w:val="FootnoteAnchor"/>
          <w:rtl w:val="true"/>
        </w:rPr>
        <w:footnoteReference w:id="1093"/>
      </w:r>
      <w:r>
        <w:rPr>
          <w:rFonts w:ascii="Amiri" w:hAnsi="Amiri" w:eastAsia="Amiri" w:cs="Amiri"/>
          <w:color w:val="111111"/>
          <w:sz w:val="28"/>
          <w:sz w:val="28"/>
          <w:szCs w:val="28"/>
          <w:rtl w:val="true"/>
          <w:lang w:bidi="ar-SA"/>
        </w:rPr>
        <w:t>، وهي ما يذبح من الغنم تقرّباً إلى اللّه تعالى من يوم عيد النحر إلى آخر أيّام التشريق، مأخوذة من الضحوة، سميت بأوّل زمان فعلها وهو الضحى</w:t>
      </w: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أكيد السنن، بل قيل بوجوبها</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 xml:space="preserve">. </w:t>
      </w:r>
      <w:bookmarkStart w:id="417" w:name="pg11065_86259"/>
    </w:p>
    <w:p>
      <w:pPr>
        <w:pStyle w:val="Heading6"/>
        <w:numPr>
          <w:ilvl w:val="5"/>
          <w:numId w:val="1"/>
        </w:numPr>
        <w:rPr/>
      </w:pPr>
      <w:bookmarkStart w:id="418" w:name="__RefHeading___Toc4037205_1067777946"/>
      <w:bookmarkStart w:id="419" w:name="_Toc153"/>
      <w:bookmarkEnd w:id="417"/>
      <w:bookmarkEnd w:id="418"/>
      <w:r>
        <w:rPr>
          <w:rtl w:val="true"/>
        </w:rPr>
        <w:t>مكروهات الذباحة</w:t>
      </w:r>
      <w:bookmarkEnd w:id="4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وتكره الذباحة ليلاً إلّا مع الضرورة، وبالنهار يوم الجمعة إلى الزوال، وأن تنخع الذبيحة، وأن يقلب السكين فيذبح إلى فوق، وقيل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 وأن يذبح حيوان وآخر ينظر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فيها قبل الإجماع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لِرَبِّكَ وَانْحَرْ</w:t>
      </w:r>
      <w:r>
        <w:rPr>
          <w:rFonts w:eastAsia="Amiri" w:cs="Amiri" w:ascii="Amiri" w:hAnsi="Amiri"/>
          <w:color w:val="111111"/>
          <w:sz w:val="28"/>
          <w:szCs w:val="28"/>
          <w:rtl w:val="true"/>
          <w:lang w:bidi="ar-SA"/>
        </w:rPr>
        <w:t>»</w:t>
      </w:r>
      <w:r>
        <w:rPr>
          <w:rStyle w:val="FootnoteAnchor"/>
          <w:rtl w:val="true"/>
        </w:rPr>
        <w:footnoteReference w:id="1096"/>
      </w:r>
      <w:r>
        <w:rPr>
          <w:rFonts w:ascii="Amiri" w:hAnsi="Amiri" w:eastAsia="Amiri" w:cs="Amiri"/>
          <w:color w:val="111111"/>
          <w:sz w:val="28"/>
          <w:sz w:val="28"/>
          <w:szCs w:val="28"/>
          <w:rtl w:val="true"/>
          <w:lang w:bidi="ar-SA"/>
        </w:rPr>
        <w:t>، أي صل صلاة العيد وانحر النسك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ضحى بكبشين أملحين أقرنين، ذبحهما بيده، وسمّى وكبّر، ووضع رجله على صفاحهما</w:t>
      </w:r>
      <w:r>
        <w:rPr>
          <w:rStyle w:val="FootnoteAnchor"/>
          <w:rtl w:val="true"/>
        </w:rPr>
        <w:footnoteReference w:id="1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والأملح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الأبيض الخالص </w:t>
      </w:r>
      <w:r>
        <w:rPr>
          <w:rStyle w:val="FootnoteAnchor"/>
          <w:rtl w:val="true"/>
        </w:rPr>
        <w:footnoteReference w:id="1098"/>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بياضه أكثر من سواده، وقيل غير ذلك</w:t>
      </w:r>
      <w:r>
        <w:rPr>
          <w:rStyle w:val="FootnoteAnchor"/>
          <w:rtl w:val="true"/>
        </w:rPr>
        <w:footnoteReference w:id="1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جملة من أحكامها في كتاب الحجّ</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وتكره الذباحة ليلاً إلّا مع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مسائل من أحكام الذباحة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إيقاعها ليلاً؛ لما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الذبح ليلاً</w:t>
      </w:r>
      <w:r>
        <w:rPr>
          <w:rStyle w:val="FootnoteAnchor"/>
          <w:rtl w:val="true"/>
        </w:rPr>
        <w:footnoteReference w:id="1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أبان بن تغلب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غلمانه أن لا يذبحوا حتّى يطلع الفجر،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الليل سكناً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خفنا؟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تخاف الموت فاذبح</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إيقاعها أيضاً يوم الجمعة إلى الزوال؛ لرواية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الذبح وإراقة الدماء يوم الجمعة قبل الصلاة إلّا عن الضرورة</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ينخع الذبيحة، وهو أن يبلغ بالسكين النخاع مثلث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فيقطعه، أو يقطعه قبل موتها، وهو الخيط الأبيض وسط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ممتّداً من الرقبة إلى عجب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وسكون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أصله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الكراهة ورود النهي عنه، وقد تقدّم بعضه في إبانة الرأس؛ فإنّها تستلزم قطع النخاع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w:t>
      </w:r>
      <w:r>
        <w:rPr>
          <w:rStyle w:val="FootnoteAnchor"/>
          <w:rtl w:val="true"/>
        </w:rPr>
        <w:footnoteReference w:id="1105"/>
      </w:r>
      <w:r>
        <w:rPr>
          <w:rFonts w:ascii="Amiri" w:hAnsi="Amiri" w:eastAsia="Amiri" w:cs="Amiri"/>
          <w:color w:val="111111"/>
          <w:sz w:val="28"/>
          <w:sz w:val="28"/>
          <w:szCs w:val="28"/>
          <w:rtl w:val="true"/>
          <w:lang w:bidi="ar-SA"/>
        </w:rPr>
        <w:t>لأنّ الأصل في النهي التحريم، فلا وجه للعدول إلى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خبر النهي صحيح، فالقول بالتحريم أقوى، وعلى تقديره لا تحرم الذبيحة على الأصحّ؛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يحرم الفعل مع تعمّده، فلو سبقت يده فقطعته فلا بأس، وقد تقدّم ما يدلّ عليه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تقلّب السكّين والمراد به أن يدخلها تحت الحلقوم ويقطعه مع باقي الأعضاء إلى خارج الرواية حمران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تقلب السكّين لتدخلها تحت الحلقوم وتقطعه إلى فوق</w:t>
      </w:r>
      <w:r>
        <w:rPr>
          <w:rFonts w:eastAsia="Amiri" w:cs="Amiri" w:ascii="Amiri" w:hAnsi="Amiri"/>
          <w:color w:val="111111"/>
          <w:sz w:val="28"/>
          <w:szCs w:val="28"/>
          <w:rtl w:val="true"/>
          <w:lang w:bidi="ar-SA"/>
        </w:rPr>
        <w:t>»</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وحرّمه الشيخ في النهاية</w:t>
      </w:r>
      <w:r>
        <w:rPr>
          <w:rStyle w:val="FootnoteAnchor"/>
          <w:rtl w:val="true"/>
        </w:rPr>
        <w:footnoteReference w:id="1107"/>
      </w:r>
      <w:r>
        <w:rPr>
          <w:rFonts w:ascii="Amiri" w:hAnsi="Amiri" w:eastAsia="Amiri" w:cs="Amiri"/>
          <w:color w:val="111111"/>
          <w:sz w:val="28"/>
          <w:sz w:val="28"/>
          <w:szCs w:val="28"/>
          <w:rtl w:val="true"/>
          <w:lang w:bidi="ar-SA"/>
        </w:rPr>
        <w:t>، وتبعه القاضي</w:t>
      </w:r>
      <w:r>
        <w:rPr>
          <w:rStyle w:val="FootnoteAnchor"/>
          <w:rtl w:val="true"/>
        </w:rPr>
        <w:footnoteReference w:id="1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طريق الرواية جهالة</w:t>
      </w:r>
      <w:r>
        <w:rPr>
          <w:rStyle w:val="FootnoteAnchor"/>
          <w:rtl w:val="true"/>
        </w:rPr>
        <w:footnoteReference w:id="1109"/>
      </w:r>
      <w:r>
        <w:rPr>
          <w:rFonts w:ascii="Amiri" w:hAnsi="Amiri" w:eastAsia="Amiri" w:cs="Amiri"/>
          <w:color w:val="111111"/>
          <w:sz w:val="28"/>
          <w:sz w:val="28"/>
          <w:szCs w:val="28"/>
          <w:rtl w:val="true"/>
          <w:lang w:bidi="ar-SA"/>
        </w:rPr>
        <w:t>، فالقول بالكراهة أجود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يذبح الحيوان صبراً، وهو أن يذبحه وحيوان آخر ينظر إليه؛ لرواية غياث بن إبراهيم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يذبح الشاة عند الشاة، ولا الجزور عند الجزور وهو ينظر إليه</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وحرمه الشيخ في النهاية </w:t>
      </w:r>
      <w:r>
        <w:rPr>
          <w:rStyle w:val="FootnoteAnchor"/>
          <w:rtl w:val="true"/>
        </w:rPr>
        <w:footnoteReference w:id="1111"/>
      </w:r>
      <w:r>
        <w:rPr>
          <w:rFonts w:ascii="Amiri" w:hAnsi="Amiri" w:eastAsia="Amiri" w:cs="Amiri"/>
          <w:color w:val="111111"/>
          <w:sz w:val="28"/>
          <w:sz w:val="28"/>
          <w:szCs w:val="28"/>
          <w:rtl w:val="true"/>
          <w:lang w:bidi="ar-SA"/>
        </w:rPr>
        <w:t xml:space="preserve">، وهو ضعيف جداً؛ لأنّ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طريقه بغياث </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فيه على التحريم بوجه، فإن عدم فعل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أعمّ من كونه على وجه الوجوب أو الاستحباب إن لم يكن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بقي للذبح وظائف منصوصة ينبغي إلحاقها بما ذكر، وهي تحديد الشفرة، وسرعة القطع، وأن لا يري الشفرة للحيوان، وأن يستقبل الذابح القبلة، ولا يحركه، ولا يجرّه من مكان إلى آخر، بل يتركه إلى أن تفارقه الروح، وأن يساق إلى الذبح برفق، ويضجع برفق، ويعرض على الماء قبل الذبح، ويمرّ السكين بقوة وتحامل ذهاباً وعوداً، ويجد في الإسراع ليكون أرخى وأسهل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شداد بن أويس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كتب عليكم الإحسان في كلّ شيء، فإذا قتلتم فأحسنوا القتلة، وإذا ذبحتم فأحسنوا الذبحة، وليحدّ أحدكم شفرته، وليرح ذبيحته</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آخر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أن تحد الشفار، وأن توارى عن البهائم،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ذبح أحدكم فليجهز</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 xml:space="preserve">. </w:t>
      </w:r>
      <w:bookmarkStart w:id="420" w:name="pg11065_86265"/>
    </w:p>
    <w:p>
      <w:pPr>
        <w:pStyle w:val="Heading4"/>
        <w:numPr>
          <w:ilvl w:val="3"/>
          <w:numId w:val="1"/>
        </w:numPr>
        <w:rPr/>
      </w:pPr>
      <w:bookmarkStart w:id="421" w:name="__RefHeading___Toc4037207_1067777946"/>
      <w:bookmarkStart w:id="422" w:name="_Toc154"/>
      <w:bookmarkEnd w:id="420"/>
      <w:bookmarkEnd w:id="421"/>
      <w:r>
        <w:rPr>
          <w:rtl w:val="true"/>
        </w:rPr>
        <w:t>لواحق الذباحة</w:t>
      </w:r>
      <w:bookmarkEnd w:id="422"/>
    </w:p>
    <w:p>
      <w:pPr>
        <w:pStyle w:val="Heading5"/>
        <w:numPr>
          <w:ilvl w:val="4"/>
          <w:numId w:val="1"/>
        </w:numPr>
        <w:rPr/>
      </w:pPr>
      <w:bookmarkStart w:id="423" w:name="__RefHeading___Toc4037209_1067777946"/>
      <w:bookmarkStart w:id="424" w:name="_Toc155"/>
      <w:bookmarkEnd w:id="423"/>
      <w:r>
        <w:rPr>
          <w:rtl w:val="true"/>
        </w:rPr>
        <w:t>إشارة</w:t>
      </w:r>
      <w:r>
        <w:rPr>
          <w:rtl w:val="true"/>
        </w:rPr>
        <w:t>:</w:t>
      </w:r>
      <w:bookmarkEnd w:id="424"/>
    </w:p>
    <w:p>
      <w:pPr>
        <w:pStyle w:val="BookText"/>
        <w:rPr/>
      </w:pPr>
      <w:r>
        <w:rPr>
          <w:rFonts w:ascii="IRNazanin" w:hAnsi="IRNazanin" w:eastAsia="IRNazanin"/>
          <w:color w:val="111111"/>
          <w:sz w:val="28"/>
          <w:sz w:val="28"/>
          <w:szCs w:val="28"/>
          <w:rtl w:val="true"/>
          <w:lang w:bidi="fa-IR"/>
        </w:rPr>
        <w:t>وأما اللواحق فمسائل</w:t>
      </w:r>
    </w:p>
    <w:p>
      <w:pPr>
        <w:pStyle w:val="Heading5"/>
        <w:numPr>
          <w:ilvl w:val="4"/>
          <w:numId w:val="1"/>
        </w:numPr>
        <w:rPr/>
      </w:pPr>
      <w:bookmarkStart w:id="425" w:name="__RefHeading___Toc4037211_1067777946"/>
      <w:bookmarkStart w:id="426" w:name="_Toc156"/>
      <w:bookmarkEnd w:id="425"/>
      <w:r>
        <w:rPr>
          <w:rtl w:val="true"/>
        </w:rPr>
        <w:t>ما يباع في أسواق المسلمين من الذبائح</w:t>
      </w:r>
      <w:bookmarkEnd w:id="426"/>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يباع في أسواق المسلمين من الذبائح واللحوم يجوز شراؤه، ولا يلزم الفحص عن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يباع في أسواق المسلمين من الذبائح واللحوم يجوز شراؤه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فرق في ذلك بين ما يوجد بيد رجل معلوم الإسلام ومجهوله، ولا في المسلم بين كونه ممّن يستحلّ ذبيحة الكتابي وغيره، على أصح القولين </w:t>
      </w:r>
      <w:r>
        <w:rPr>
          <w:rStyle w:val="FootnoteAnchor"/>
          <w:rtl w:val="true"/>
        </w:rPr>
        <w:footnoteReference w:id="1115"/>
      </w:r>
      <w:r>
        <w:rPr>
          <w:rFonts w:ascii="IRNazanin" w:hAnsi="IRNazanin" w:eastAsia="IRNazanin"/>
          <w:color w:val="111111"/>
          <w:sz w:val="28"/>
          <w:sz w:val="28"/>
          <w:szCs w:val="28"/>
          <w:rtl w:val="true"/>
          <w:lang w:bidi="fa-IR"/>
        </w:rPr>
        <w:t xml:space="preserve">عملاً بعموم النصوص </w:t>
      </w:r>
      <w:r>
        <w:rPr>
          <w:rStyle w:val="FootnoteAnchor"/>
          <w:rtl w:val="true"/>
        </w:rPr>
        <w:footnoteReference w:id="1116"/>
      </w:r>
      <w:r>
        <w:rPr>
          <w:rFonts w:ascii="IRNazanin" w:hAnsi="IRNazanin" w:eastAsia="IRNazanin"/>
          <w:color w:val="111111"/>
          <w:sz w:val="28"/>
          <w:sz w:val="28"/>
          <w:szCs w:val="28"/>
          <w:rtl w:val="true"/>
          <w:lang w:bidi="fa-IR"/>
        </w:rPr>
        <w:t>والفتاوى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ومستند الحكم أخبار كثيرة، منها حسنة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 بن يسار وزرارة ومحمّد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سألوا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اللحم من الأسواق ولا يدرون ما يصنع القصّابون؟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إذا كان ذلك في سوق المسلمين، ولا تسأل عنه</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ما يوجد بأيديهم من الجلود، ففي صحيحة أحمد بن أبي نصر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الخفّاف يأتي السوق فيشتري الخفّ لا يدري أذكيّ أم لا؟ ما تقول في الصلاة فيه وهو لا يدري أيصلّي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أنا أشتري الخفّ من السوق ويصنع لي وأصلّي فيه وليس عليكم المسألة</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صحيحة أحمد بن أبي نصر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يأتي السوق فيشتري جبة ولا يدري أذكيّة هي أم غير ذكيّة؟ أيصلّي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ليس عليكم المسألة، إنّ </w:t>
      </w:r>
      <w:bookmarkStart w:id="427" w:name="pg11065_86267"/>
    </w:p>
    <w:p>
      <w:pPr>
        <w:pStyle w:val="Heading5"/>
        <w:numPr>
          <w:ilvl w:val="4"/>
          <w:numId w:val="1"/>
        </w:numPr>
        <w:rPr/>
      </w:pPr>
      <w:bookmarkStart w:id="428" w:name="__RefHeading___Toc4037213_1067777946"/>
      <w:bookmarkStart w:id="429" w:name="_Toc157"/>
      <w:bookmarkEnd w:id="427"/>
      <w:bookmarkEnd w:id="428"/>
      <w:r>
        <w:rPr>
          <w:rtl w:val="true"/>
        </w:rPr>
        <w:t>تذكية ما يتعذّر ذبحه أو نحره من الحيوان</w:t>
      </w:r>
      <w:bookmarkEnd w:id="429"/>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يتعذّر ذبحه أو نحره من الحيوان إما لاستعصائه، أو لحصوله في موضع لا يتمكن المذكّي من الوصول إلى موضع الذكاة منه، وخيف فوته، جاز أن يعقر بالسيوف، أو غيرها ممّا يجرح، ويحلّ، وإن لم يصادف العقر موضع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الخوارج ضيقوا على أنفسهم بجهالتهم، إن الدين أوسع من ذلك</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واعتبر في التحرير كون المسلم ممّن لا يستحلّ ذبائح أهل الكتاب </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جدّاً؛ لأنّ جميع المخالفين يستحلّون ذبائحهم، فيلزم على هذا أن لا يجوز أخذه من المخالف مطلقاً، وهذه الأخبار ناطقة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ليس في كلام الأصحّاب ما يعرف به سوق الإسلام من غيره، فكان الرجوع فيه إلى العرف وفي موثّقة إسحاق بن عمار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الفراء اليماني، وفيما صنع في أرض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فيها غير أهل الإسلام؟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الغالب عليها المسلمون فلا بأس</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ينبغي أن يكون العمل، وهو غير منافٍ للعرف أيضاً، فيتميّز سوق الإسلام بأغلبيّة المسلمين فيه، سواء كان حاكمهم مسلماً وحكمهم نافذاً أم لا ؛ عملاً بالعموم وكما يجوز شراء اللحم والجلد من سوق الإسلام لا يلزم البحث عنه هل ذابحه مسلم أم لا؟ وأنه هل سمّى واستقبل بذبيحته القبلة أم لا؟ بل ولا يستحب، ولو قيل بالكراهة كان وجهاً؛ للنهي عنه في الخبر السابق الذي أقلّ مراتبه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الدروس اقتصر على نفي الاستحباب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يتعذّر ذبحه أو نحره من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البحث في ذلك</w:t>
      </w: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يسقط اعتبار موضع الذبح أو النحر، يسقط الاستقبال به </w:t>
      </w:r>
      <w:bookmarkStart w:id="430" w:name="pg11065_86269"/>
    </w:p>
    <w:p>
      <w:pPr>
        <w:pStyle w:val="Heading5"/>
        <w:numPr>
          <w:ilvl w:val="4"/>
          <w:numId w:val="1"/>
        </w:numPr>
        <w:rPr/>
      </w:pPr>
      <w:bookmarkStart w:id="431" w:name="__RefHeading___Toc4037215_1067777946"/>
      <w:bookmarkStart w:id="432" w:name="_Toc158"/>
      <w:bookmarkEnd w:id="430"/>
      <w:bookmarkEnd w:id="431"/>
      <w:r>
        <w:rPr>
          <w:rtl w:val="true"/>
        </w:rPr>
        <w:t>إذا قطعت رقبة الذبيحة وبقيت أعضاء الذباحة حيّة</w:t>
      </w:r>
      <w:bookmarkEnd w:id="432"/>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قطعت رقبة الذبيحة وبقيت أعضاء الذباحة فإن كانت حياتها مستقرّةً ذبحت وحلّت بالذبح، وإلّا كانت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المستقرة التي يمكن أن يعيش مثلها اليوم والأيّام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عقرها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الحياة غير مستقرة، وهي التي يقضى بموتها عاجلاً لم تحلّ بالذباحة؛ لأنّ حركتها كحركة المذبوح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تعدّره، ولو أمكن أحدهما وجب وسقط المتعذّر، وكما يجوز ذلك للخوف من فوته </w:t>
      </w:r>
      <w:r>
        <w:rPr>
          <w:rStyle w:val="FootnoteAnchor"/>
          <w:rtl w:val="true"/>
        </w:rPr>
        <w:footnoteReference w:id="1124"/>
      </w:r>
      <w:r>
        <w:rPr>
          <w:rFonts w:ascii="Amiri" w:hAnsi="Amiri" w:eastAsia="Amiri" w:cs="Amiri"/>
          <w:color w:val="111111"/>
          <w:sz w:val="28"/>
          <w:sz w:val="28"/>
          <w:szCs w:val="28"/>
          <w:rtl w:val="true"/>
          <w:lang w:bidi="ar-SA"/>
        </w:rPr>
        <w:t>يجوز للاضطرار إلى أكله والمراد بالضرورة هنا مطلق الحاجة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قطعت رقبة الذبيحة وبقيت أعضاء الذباحة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اعتبار استقرار حياة المذبوح قبل ذبحه في حلّه شيء ذكره الشيخ </w:t>
      </w:r>
      <w:r>
        <w:rPr>
          <w:rStyle w:val="FootnoteAnchor"/>
          <w:rtl w:val="true"/>
        </w:rPr>
        <w:footnoteReference w:id="1125"/>
      </w:r>
      <w:r>
        <w:rPr>
          <w:rFonts w:ascii="Amiri" w:hAnsi="Amiri" w:eastAsia="Amiri" w:cs="Amiri"/>
          <w:color w:val="111111"/>
          <w:sz w:val="28"/>
          <w:sz w:val="28"/>
          <w:szCs w:val="28"/>
          <w:rtl w:val="true"/>
          <w:lang w:bidi="ar-SA"/>
        </w:rPr>
        <w:t>، وتبعه عليه جماعة</w:t>
      </w:r>
      <w:r>
        <w:rPr>
          <w:rStyle w:val="FootnoteAnchor"/>
          <w:rtl w:val="true"/>
        </w:rPr>
        <w:footnoteReference w:id="1126"/>
      </w:r>
      <w:r>
        <w:rPr>
          <w:rFonts w:ascii="Amiri" w:hAnsi="Amiri" w:eastAsia="Amiri" w:cs="Amiri"/>
          <w:color w:val="111111"/>
          <w:sz w:val="28"/>
          <w:sz w:val="28"/>
          <w:szCs w:val="28"/>
          <w:rtl w:val="true"/>
          <w:lang w:bidi="ar-SA"/>
        </w:rPr>
        <w:t>، منهم المصنّف والعلّامة</w:t>
      </w:r>
      <w:r>
        <w:rPr>
          <w:rStyle w:val="FootnoteAnchor"/>
          <w:rtl w:val="true"/>
        </w:rPr>
        <w:footnoteReference w:id="1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لا يستقرّ حياته قد صار بمنزلة الميّت؛ ولأنّ استناد موته إلى الذبح ليس أولى من استناده إلى السبب الموجب لعدم استقرارها، بل السابق أولى، فصار كأنّ هلاكه بذلك السبب، فيكون ميتةً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والموجود في النصوص الصحيحة وكلام القدماء</w:t>
      </w:r>
      <w:r>
        <w:rPr>
          <w:rStyle w:val="FootnoteAnchor"/>
          <w:rtl w:val="true"/>
        </w:rPr>
        <w:footnoteReference w:id="1128"/>
      </w:r>
      <w:r>
        <w:rPr>
          <w:rFonts w:ascii="Amiri" w:hAnsi="Amiri" w:eastAsia="Amiri" w:cs="Amiri"/>
          <w:color w:val="111111"/>
          <w:sz w:val="28"/>
          <w:sz w:val="28"/>
          <w:szCs w:val="28"/>
          <w:rtl w:val="true"/>
          <w:lang w:bidi="ar-SA"/>
        </w:rPr>
        <w:t>الاكتفاء بالحركة بعد الذبح في الحلّ وإن لم يكن فيه حياة مستقرّة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ذَكَّيْتُمْ</w:t>
      </w:r>
      <w:r>
        <w:rPr>
          <w:rFonts w:eastAsia="Amiri" w:cs="Amiri" w:ascii="Amiri" w:hAnsi="Amiri"/>
          <w:color w:val="111111"/>
          <w:sz w:val="28"/>
          <w:szCs w:val="28"/>
          <w:rtl w:val="true"/>
          <w:lang w:bidi="ar-SA"/>
        </w:rPr>
        <w:t>»</w:t>
      </w:r>
      <w:r>
        <w:rPr>
          <w:rStyle w:val="FootnoteAnchor"/>
          <w:rtl w:val="true"/>
        </w:rPr>
        <w:footnoteReference w:id="1129"/>
      </w:r>
      <w:r>
        <w:rPr>
          <w:rFonts w:ascii="Amiri" w:hAnsi="Amiri" w:eastAsia="Amiri" w:cs="Amiri"/>
          <w:color w:val="111111"/>
          <w:sz w:val="28"/>
          <w:sz w:val="28"/>
          <w:szCs w:val="28"/>
          <w:rtl w:val="true"/>
          <w:lang w:bidi="ar-SA"/>
        </w:rPr>
        <w:t>، وجعله استثناء من النطيحة والمتردّية وما أكل السبع دلالة عليه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أدركت شيئاً منها وعين تطرف أو قائمة تركض أو ذنب يمصع فقد أدركت ذكاته فكله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ذبحت ذبيحة فأجدت الذبح فوقعت في النار أو في الماء أو من فوق بيتك أو جبل إن كنت أجدت الذبح فكل</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تحرك الذنب أو الطرف أو الأذن فهو ذكيّ</w:t>
      </w:r>
      <w:r>
        <w:rPr>
          <w:rFonts w:eastAsia="Amiri" w:cs="Amiri" w:ascii="Amiri" w:hAnsi="Amiri"/>
          <w:color w:val="111111"/>
          <w:sz w:val="28"/>
          <w:szCs w:val="28"/>
          <w:rtl w:val="true"/>
          <w:lang w:bidi="ar-SA"/>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عبد الرحمن بن أبي عبداللّه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طرفت العين أو ركضت الرجل أو تحرّك الذنب فكل منه، فقد أدركت ذكاته</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أبان بن تغلب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حياة شاة ورأيتها تطرف عينها أو يتحرّك ذنبها أو تمصع بذنبها فاذبحها، فإنّها لك</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هذا مال الشهيد في الدروس، ونقل فيها عن الشيخ يحيى بن سعيد أن اعتبار استقرار الحياة ليس من المذهب قال ونعم ما قال</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أنّه على القول باعتبار استقرار الحياة وعدمه، فالمرجع فيه إلى قرائن الأحوال المفيدة للظنّ الغالب بأحدهما، فإن ظهر بها أحدهما عمل عليه، وإن اشتبه الحال رجع فيه إلى الحركة بعد الذبح أو خروج الدم المعتدل، على ما تقدم تقريره</w:t>
      </w:r>
      <w:r>
        <w:rPr>
          <w:rFonts w:eastAsia="Amiri" w:cs="Amiri" w:ascii="Amiri" w:hAnsi="Amiri"/>
          <w:color w:val="111111"/>
          <w:sz w:val="28"/>
          <w:szCs w:val="28"/>
          <w:rtl w:val="true"/>
          <w:lang w:bidi="ar-SA"/>
        </w:rPr>
        <w:t xml:space="preserve">. </w:t>
      </w:r>
      <w:bookmarkStart w:id="433" w:name="pg11065_86274"/>
    </w:p>
    <w:p>
      <w:pPr>
        <w:pStyle w:val="Heading5"/>
        <w:numPr>
          <w:ilvl w:val="4"/>
          <w:numId w:val="1"/>
        </w:numPr>
        <w:rPr/>
      </w:pPr>
      <w:bookmarkStart w:id="434" w:name="__RefHeading___Toc4037217_1067777946"/>
      <w:bookmarkStart w:id="435" w:name="_Toc159"/>
      <w:bookmarkEnd w:id="433"/>
      <w:bookmarkEnd w:id="434"/>
      <w:r>
        <w:rPr>
          <w:rtl w:val="true"/>
        </w:rPr>
        <w:t>إذا نذر أضحيّة معيّنة زال ملكه عنها</w:t>
      </w:r>
      <w:bookmarkEnd w:id="435"/>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نذر أضحيّة معيّنة زال ملكه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أتلفها كان عليه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نذرها أضحيّة وهى سليمة فعابت نحرها على ما بها وأجزأته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ضلت أو عطبت أو ضاعت من غير تفريط لم يضمن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نذر أضحيّة معيّنة زال ملكه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كانت الأضحيّة من الطاعات المتقرّب بها كان نذرها منعقداً؛ لوجود المقتضي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أنّه مع تعيينه إيَّاها في حيوان مخصوص يزول ملكه عنه؛ لتعينها للذبح والتفرّقة على الوجه المطلوب منها شرعاً المنافي لبقاء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ينفذ تصرفه فيها ببيع ولا هبة، ولا إبدالها بمثلها ولا بخير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أن رجلاً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أوجبت على نفسي بدنةٌ وهي تطلب منّي بنوق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انحرها ولا تبعها ولو طلبت بمائة بعير</w:t>
      </w:r>
      <w:r>
        <w:rPr>
          <w:rFonts w:eastAsia="Amiri" w:cs="Amiri" w:ascii="Amiri" w:hAnsi="Amiri"/>
          <w:color w:val="111111"/>
          <w:sz w:val="28"/>
          <w:szCs w:val="28"/>
          <w:rtl w:val="true"/>
          <w:lang w:bidi="ar-SA"/>
        </w:rPr>
        <w:t>»</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عيّن أضحيّة فلا يستبدل بها</w:t>
      </w:r>
      <w:r>
        <w:rPr>
          <w:rFonts w:eastAsia="Amiri" w:cs="Amiri" w:ascii="Amiri" w:hAnsi="Amiri"/>
          <w:color w:val="111111"/>
          <w:sz w:val="28"/>
          <w:szCs w:val="28"/>
          <w:rtl w:val="true"/>
          <w:lang w:bidi="ar-SA"/>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بعض إلى عدم زوال ملكه عنها حتّى يذبح ويتصدق باللحم، وله بيعها وإبدالها</w:t>
      </w:r>
      <w:r>
        <w:rPr>
          <w:rStyle w:val="FootnoteAnchor"/>
          <w:rtl w:val="true"/>
        </w:rPr>
        <w:footnoteReference w:id="1137"/>
      </w:r>
      <w:r>
        <w:rPr>
          <w:rFonts w:ascii="Amiri" w:hAnsi="Amiri" w:eastAsia="Amiri" w:cs="Amiri"/>
          <w:color w:val="111111"/>
          <w:sz w:val="28"/>
          <w:sz w:val="28"/>
          <w:szCs w:val="28"/>
          <w:rtl w:val="true"/>
          <w:lang w:bidi="ar-SA"/>
        </w:rPr>
        <w:t>،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 أعتق هذا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يزول ملكه عنه إلّا بإعتاقه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أشرنا إلى الفرق بين الأمرين في هذا ونظائره فيما سلف، فإنّ نذر الأضحيّة يقتضي صيرورتها حقّاً لمن يستحقّ لحمها، كما لو نذر أن يكون ذلك الحيوان صدقة، بخلاف ما لو نذر أن يعتق أو أن يتصدّق، فإنّ المستحق عليه هو إيقاع العتق على ماله أو الصدقة به فالمنذور ليس هو المال بل الصيغة الواقعة عليه، فلا يخرج عن ملكه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يجوز له إتلافها بغير الذبح في وقته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تلفت بغير تفريط أو ضلّت أو عطبت لم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تعيبت بعيب يمنع من ابتداء </w:t>
      </w:r>
      <w:bookmarkStart w:id="436" w:name="pg11065_86276"/>
    </w:p>
    <w:p>
      <w:pPr>
        <w:pStyle w:val="Heading5"/>
        <w:numPr>
          <w:ilvl w:val="4"/>
          <w:numId w:val="1"/>
        </w:numPr>
        <w:rPr/>
      </w:pPr>
      <w:bookmarkStart w:id="437" w:name="__RefHeading___Toc4037219_1067777946"/>
      <w:bookmarkStart w:id="438" w:name="_Toc160"/>
      <w:bookmarkEnd w:id="436"/>
      <w:bookmarkEnd w:id="437"/>
      <w:r>
        <w:rPr>
          <w:rtl w:val="true"/>
        </w:rPr>
        <w:t>لو نذر أضحيّة فذبحها يوم النحر غيره</w:t>
      </w:r>
      <w:bookmarkEnd w:id="438"/>
    </w:p>
    <w:p>
      <w:pPr>
        <w:pStyle w:val="BookText"/>
        <w:rPr/>
      </w:pPr>
      <w:r>
        <w:rPr>
          <w:rFonts w:ascii="Amiri" w:hAnsi="Amiri" w:eastAsia="Amiri" w:cs="Amiri"/>
          <w:color w:val="111111"/>
          <w:sz w:val="28"/>
          <w:sz w:val="28"/>
          <w:szCs w:val="28"/>
          <w:rtl w:val="true"/>
          <w:lang w:bidi="ar-SA"/>
        </w:rPr>
        <w:t>الخامسة • لو نذر أضحيّة فذبحها يوم النحر غيره ولم ينو عن صاحبها لم تجز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نوى عنه أجزأته وإن لم يأمره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الأضحيّة بغير تفريط لم يلزمه لما حدث شيء، كما لا يلزمه لو تلفت، ولا تنفكّ هي بذلك عن حكم التضحية، بل يجزئه كذلك، خلافاً لبعض العامّة</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كبشاً لأُضحّي به فعدا الذئب فأخذ منه الألية، فسألت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 به</w:t>
      </w:r>
      <w:r>
        <w:rPr>
          <w:rFonts w:eastAsia="Amiri" w:cs="Amiri" w:ascii="Amiri" w:hAnsi="Amiri"/>
          <w:color w:val="111111"/>
          <w:sz w:val="28"/>
          <w:szCs w:val="28"/>
          <w:rtl w:val="true"/>
          <w:lang w:bidi="ar-SA"/>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لتفريط كان عليه قيمتها مع التلف يومه وأرشها مع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المتلف أجنبياً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تجب القيمة أو الأرش عليه أو على أجنبي يأخذها المضحّي ويشتري بها مثلها فصاعداً، حتّى لو وجد به أزيد من واحدة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يجد بها مثلها اشترى ما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ويخالف ذلك ما إذا نذر إعتاق عبد بعينه فقتل، فإنه يأخذ قيمته ولا يشتري بها عبداً آخر ويعتقه؛ لأنّ ملكه هناك لم يزل عنه، ومستحق العتق قد هلك بالقتل، ومستحقوا الأضحيّة 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يجد بالقيمة أو الأرش ما يصلح للأُضحيّة، فإن أمكن أن يشتري به شقصاً من أضحيّة لزمه شراؤه والذبح مع الشريك، ولا يجزئ إخراج القيمة، كما لا يجزئ إخراجها عن الأصل بدلاً عن التضحيّة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تعذّر ذلك اشترى به لحماً وفرّقه على وجهها؛ لأنّه أقرب إلى التضحية من تفرقة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يجزئ اللحم مع إمكان الشركة في الحي؛ لأنّ إراقة الدم من جملة الحقّ المطلوب للّه تعالى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جميع ذلك تصدق بالعوض</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نذر أضحيّة فذبحها يوم النحر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نذر الأضحيّة المعيّنة تعينت للذبح والتفرقة على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ضلّت فوجدها غيره وذبحها، أو ذبحها من غير ضلال، فإن نوى عن صاحبها أجزأت عنه؛ لما ذكرنا من تعينها فوقع الذبح موقعه فيأخذ صاحبها لحمها ويفرّقه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ينوه عنه فقد أطلق المصنّف وغيره</w:t>
      </w:r>
      <w:r>
        <w:rPr>
          <w:rStyle w:val="FootnoteAnchor"/>
          <w:rtl w:val="true"/>
        </w:rPr>
        <w:footnoteReference w:id="1140"/>
      </w:r>
      <w:r>
        <w:rPr>
          <w:rFonts w:ascii="Amiri" w:hAnsi="Amiri" w:eastAsia="Amiri" w:cs="Amiri"/>
          <w:color w:val="111111"/>
          <w:sz w:val="28"/>
          <w:sz w:val="28"/>
          <w:szCs w:val="28"/>
          <w:rtl w:val="true"/>
          <w:lang w:bidi="ar-SA"/>
        </w:rPr>
        <w:t>أنّه لا يجزئ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مبني على أنّ التعيين السابق لا يغني عن النيّة عند الذبح، فلا يقع موقعها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فيلزم الذابح القيمة كما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وقوعها موقعها هل يجب على الذابح أرش ما نقص بالذبح؟</w:t>
      </w:r>
    </w:p>
    <w:p>
      <w:pPr>
        <w:pStyle w:val="BookText"/>
        <w:rPr/>
      </w:pPr>
      <w:r>
        <w:rPr>
          <w:rFonts w:ascii="Amiri" w:hAnsi="Amiri" w:eastAsia="Amiri" w:cs="Amiri"/>
          <w:color w:val="111111"/>
          <w:sz w:val="28"/>
          <w:sz w:val="28"/>
          <w:szCs w:val="28"/>
          <w:rtl w:val="true"/>
          <w:lang w:bidi="ar-SA"/>
        </w:rPr>
        <w:t>الأشهر العدم؛ لأنّه لم يفوت عليه شيئاً مقصوداً، بل خفّف عنه 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بثبوته؛ لأنّ إراقة الدم من المالك مقصودة وقد فوّتها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فصّل 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ذبحها وفى الوقت سعة فعليه الأرش؛ لأنّه لم يتعين ذبحه حينئذٍ، وإن ضاق ولم يبق إلّا ما يسع الذبح فذبحها فلا أرش عليه، لتعين الوقت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تقدير ثبوت الأرش ففيه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للمضحّي؛ لأنّه ليس من عين الأضحيّة حتّى يستحقّه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للمساكين خاصّة؛ لأنّه بدل بعض الأضحيّة، وليس للمضحي من الأضحيّة إلّا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يسلك به مسلك الضحايا، وعلى هذا فيشتري به شاةً، فإن لم يتيسّر عاد ما سبق من شراء جزء </w:t>
      </w:r>
      <w:r>
        <w:rPr>
          <w:rStyle w:val="FootnoteAnchor"/>
          <w:rtl w:val="true"/>
        </w:rPr>
        <w:footnoteReference w:id="1142"/>
      </w:r>
      <w:r>
        <w:rPr>
          <w:rFonts w:ascii="Amiri" w:hAnsi="Amiri" w:eastAsia="Amiri" w:cs="Amiri"/>
          <w:color w:val="111111"/>
          <w:sz w:val="28"/>
          <w:sz w:val="28"/>
          <w:szCs w:val="28"/>
          <w:rtl w:val="true"/>
          <w:lang w:bidi="ar-SA"/>
        </w:rPr>
        <w:t>أو لحم أو تفرقة نفسه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ذبحه الأجنبي واللحم باقي بحاله، فأما إذا أكله أو فرقه في مصارفه وتعذّر استرداده فهو كالإتلاف؛ لأنّ تعيين المصروف إليه إلى المضحي، فعليه الضمان، ويشتري المالك بعوضه، أضحيّة أخرى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وقوع التفرقة عن المالك كالذبح</w:t>
      </w:r>
      <w:r>
        <w:rPr>
          <w:rFonts w:eastAsia="Amiri" w:cs="Amiri" w:ascii="Amiri" w:hAnsi="Amiri"/>
          <w:color w:val="111111"/>
          <w:sz w:val="28"/>
          <w:szCs w:val="28"/>
          <w:rtl w:val="true"/>
          <w:lang w:bidi="ar-SA"/>
        </w:rPr>
        <w:t xml:space="preserve">. </w:t>
      </w:r>
      <w:bookmarkStart w:id="439" w:name="pg11065_86280"/>
    </w:p>
    <w:p>
      <w:pPr>
        <w:pStyle w:val="BookText"/>
        <w:rPr/>
      </w:pPr>
      <w:bookmarkEnd w:id="439"/>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نذر الأضحيّة وصارت واجبةً لم يسقط استحباب الأكل منها</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4037221_1067777946"/>
      <w:bookmarkStart w:id="441" w:name="_Toc161"/>
      <w:bookmarkEnd w:id="440"/>
      <w:r>
        <w:rPr>
          <w:rtl w:val="true"/>
        </w:rPr>
        <w:t>ذكاة السمك إخراجه من الماء حيّاً</w:t>
      </w:r>
      <w:bookmarkEnd w:id="441"/>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ذكاة السمك إخراجه من الماء حيّاً، ولو وثب فأخذه قبل موته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أدركه بنظره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أشبهه أنّه لا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الضمان ففي كيفيته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يضمن قيمة اللحم بناء على عدم ثبوت الأرش عليه بالذبح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يضمن أرش الذبح وقيمة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يضمن قيمتها عند الذبح كما في صورة الإتلاف</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يضمن الأكثر من قيمتها وقيمة اللحم؛ لأنّه فرّق اللحم متعدّياً بعد ما ذبح متعدّياً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يطرد في كلّ من ذبح حيوان غيره وأكل لحمه، إلّا أن الاحتمال الأوّل منفيّ؛ لأنّ الذبح غير 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نذر الأضحيّة وصارت واجبة لم يسقط استحباب الأكل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نذر الأضحيّة يصيّر ما كان مندوباً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باستحباب الأكل منها قبل النذر فهو باق؛ لأنّها بالنذر لم تخرج عن كونها أضحيّة، وإنّما خرجت عن حكم استحبابها إلى الوجوب، فتبقى أحكام الأضحيّة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باستحباب الصدقة بجميعها كما ذهب إليه الشيخ</w:t>
      </w:r>
      <w:r>
        <w:rPr>
          <w:rStyle w:val="FootnoteAnchor"/>
          <w:rtl w:val="true"/>
        </w:rPr>
        <w:footnoteReference w:id="1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فجواز الأكل منها أيضاً باق؛ لأنّ جواز الأكل منها من أحكامها عنده وإن لم يكن على وجه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في ذلك بعض العامّة فمنع من الأكل من المنذورة </w:t>
      </w:r>
      <w:r>
        <w:rPr>
          <w:rStyle w:val="FootnoteAnchor"/>
          <w:rtl w:val="true"/>
        </w:rPr>
        <w:footnoteReference w:id="1144"/>
      </w:r>
      <w:r>
        <w:rPr>
          <w:rFonts w:ascii="Amiri" w:hAnsi="Amiri" w:eastAsia="Amiri" w:cs="Amiri"/>
          <w:color w:val="111111"/>
          <w:sz w:val="28"/>
          <w:sz w:val="28"/>
          <w:szCs w:val="28"/>
          <w:rtl w:val="true"/>
          <w:lang w:bidi="ar-SA"/>
        </w:rPr>
        <w:t>، قياساً على إخراج الزكاة الواجبة والكفّارات والهدي الواجب عندهم، ولا يخفى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هذه المسائل الثلاث كان ذكرها في كتاب النذر أقعد، أو في كتاب الحجّ مع مسائل الأضحيّة، فإنّ أصلها مذكور ثمّ ؛ لئلا تتشتت مسائل الباب</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ذكاة السمك إخراجه من الماء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مذهب الأصحّاب </w:t>
      </w:r>
      <w:r>
        <w:rPr>
          <w:rStyle w:val="FootnoteAnchor"/>
          <w:rtl w:val="true"/>
        </w:rPr>
        <w:footnoteReference w:id="1145"/>
      </w:r>
      <w:r>
        <w:rPr>
          <w:rFonts w:ascii="Amiri" w:hAnsi="Amiri" w:eastAsia="Amiri" w:cs="Amiri"/>
          <w:color w:val="111111"/>
          <w:sz w:val="28"/>
          <w:sz w:val="28"/>
          <w:szCs w:val="28"/>
          <w:rtl w:val="true"/>
          <w:lang w:bidi="ar-SA"/>
        </w:rPr>
        <w:t>أنّ السمك لا تحل ميتته قطعاً واتّفقوا على عدم حلّ ما مات في الماء، واختلفوا فيما يحصل به ذكاته، فالمشهور بينهم أنّها إخراجه من الماء حيّاً، سواء كان المخرج مسلماً أم كافراً واستدلوا عليه بظاهر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صَيْدُ البَحْرِ</w:t>
      </w:r>
      <w:r>
        <w:rPr>
          <w:rFonts w:eastAsia="Amiri" w:cs="Amiri" w:ascii="Amiri" w:hAnsi="Amiri"/>
          <w:color w:val="111111"/>
          <w:sz w:val="28"/>
          <w:szCs w:val="28"/>
          <w:rtl w:val="true"/>
          <w:lang w:bidi="ar-SA"/>
        </w:rPr>
        <w:t>»</w:t>
      </w:r>
      <w:r>
        <w:rPr>
          <w:rStyle w:val="FootnoteAnchor"/>
          <w:rtl w:val="true"/>
        </w:rPr>
        <w:footnoteReference w:id="1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والصيد إنّما يصدق بالأخذ للحيّ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ولحسنة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صيد الحيتان أخذه</w:t>
      </w:r>
      <w:r>
        <w:rPr>
          <w:rFonts w:eastAsia="Amiri" w:cs="Amiri" w:ascii="Amiri" w:hAnsi="Amiri"/>
          <w:color w:val="111111"/>
          <w:sz w:val="28"/>
          <w:szCs w:val="28"/>
          <w:rtl w:val="true"/>
          <w:lang w:bidi="ar-SA"/>
        </w:rPr>
        <w:t>»</w:t>
      </w:r>
      <w:r>
        <w:rPr>
          <w:rStyle w:val="FootnoteAnchor"/>
          <w:rtl w:val="true"/>
        </w:rPr>
        <w:footnoteReference w:id="114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 فالمعتبر إصابتها باليد أو الآلة وإخراجها بأخذها من الماء حيّةً وموتها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يوجد من السمك طافياً على الماء أو يلقيه البحر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تأكله</w:t>
      </w:r>
      <w:r>
        <w:rPr>
          <w:rFonts w:eastAsia="Amiri" w:cs="Amiri" w:ascii="Amiri" w:hAnsi="Amiri"/>
          <w:color w:val="111111"/>
          <w:sz w:val="28"/>
          <w:szCs w:val="28"/>
          <w:rtl w:val="true"/>
          <w:lang w:bidi="ar-SA"/>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خروجه من الماء حياً، سواء أخرجه مخرج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نكت النهاية</w:t>
      </w:r>
      <w:r>
        <w:rPr>
          <w:rStyle w:val="FootnoteAnchor"/>
          <w:rtl w:val="true"/>
        </w:rPr>
        <w:footnoteReference w:id="1149"/>
      </w:r>
      <w:r>
        <w:rPr>
          <w:rFonts w:ascii="Amiri" w:hAnsi="Amiri" w:eastAsia="Amiri" w:cs="Amiri"/>
          <w:color w:val="111111"/>
          <w:sz w:val="28"/>
          <w:sz w:val="28"/>
          <w:szCs w:val="28"/>
          <w:rtl w:val="true"/>
          <w:lang w:bidi="ar-SA"/>
        </w:rPr>
        <w:t xml:space="preserve">، لرواية سلمة بن أبي حفص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أدركتها وهي تضطرب وتضرب بذنبها وتطرف بعينها فهي ذكاتها</w:t>
      </w:r>
      <w:r>
        <w:rPr>
          <w:rFonts w:eastAsia="Amiri" w:cs="Amiri" w:ascii="Amiri" w:hAnsi="Amiri"/>
          <w:color w:val="111111"/>
          <w:sz w:val="28"/>
          <w:szCs w:val="28"/>
          <w:rtl w:val="true"/>
          <w:lang w:bidi="ar-SA"/>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ورواية زرارة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السمكة تثب من الماء فتقع على الشط فتضطرب حتّى تموت،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أخرجه مجوسي أو مشرك فمات في يده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أكل ما يوجد في يده حتّى يعلم أنه مات بعد إخراجه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صيد المجوس مع مشاهدة المسلم له قد أخرج حيّاً ومات خارج الماء موجب لحلّه، وصيد المجوسي لا عبرة به، فيكون العبرة بنظر المسلم 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دلّ عليه صحيحة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صيد الحيتان وإن لم 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صيد المجوس للسمك أكله،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آكله حتّى أنظر إليه</w:t>
      </w:r>
      <w:r>
        <w:rPr>
          <w:rFonts w:eastAsia="Amiri" w:cs="Amiri" w:ascii="Amiri" w:hAnsi="Amiri"/>
          <w:color w:val="111111"/>
          <w:sz w:val="28"/>
          <w:szCs w:val="28"/>
          <w:rtl w:val="true"/>
          <w:lang w:bidi="ar-SA"/>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 ضعف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حلّ صيد الكافر له مع مشاهدة المسلم له حلّ ما لا يدخل تحت اليد مطلقاً، وإنّما مقتضى ذلك اشتراط دخوله تحت يد الآدمي، سواء كان مسلماً أم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سمكة وثبت من نهر فوقعت على الجدّ فماتت أيصلح أكلها؟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أخذتها قبل أن تموت ثمّ ماتت فكلها، وإن ماتت قبل أن تأخذها فلا تأكلها</w:t>
      </w:r>
      <w:r>
        <w:rPr>
          <w:rFonts w:eastAsia="Amiri" w:cs="Amiri" w:ascii="Amiri" w:hAnsi="Amiri"/>
          <w:color w:val="111111"/>
          <w:sz w:val="28"/>
          <w:szCs w:val="28"/>
          <w:rtl w:val="true"/>
          <w:lang w:bidi="ar-SA"/>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أخرجه مجوسي أو مشرك فمات في يده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بين الأصحّاب، وعليه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من الأخبار الصحيحة ما يدلّ عليه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المفيد تحريم ما أخرجه الكافر مطلقاً</w:t>
      </w:r>
      <w:r>
        <w:rPr>
          <w:rStyle w:val="FootnoteAnchor"/>
          <w:rtl w:val="true"/>
        </w:rPr>
        <w:footnoteReference w:id="1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تحريم ما أخرجه الكافر</w:t>
      </w:r>
      <w:r>
        <w:rPr>
          <w:rStyle w:val="FootnoteAnchor"/>
          <w:rtl w:val="true"/>
        </w:rPr>
        <w:footnoteReference w:id="1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كلام الشيخ في الاستبصار الحلّ إذا أخذه منه المسلم حيّاً</w:t>
      </w:r>
      <w:r>
        <w:rPr>
          <w:rStyle w:val="FootnoteAnchor"/>
          <w:rtl w:val="true"/>
        </w:rPr>
        <w:footnoteReference w:id="1156"/>
      </w:r>
      <w:r>
        <w:rPr>
          <w:rFonts w:ascii="Amiri" w:hAnsi="Amiri" w:eastAsia="Amiri" w:cs="Amiri"/>
          <w:color w:val="111111"/>
          <w:sz w:val="28"/>
          <w:sz w:val="28"/>
          <w:szCs w:val="28"/>
          <w:rtl w:val="true"/>
          <w:lang w:bidi="ar-SA"/>
        </w:rPr>
        <w:t xml:space="preserve">لرواية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أخذ وأُعيد في الماء فمات لم يحل وإن كان ناشباً في الآلة؛ لأنّه مات فيما فيه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يحل أكل السمك حيّاً؟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الجواز؛ لأنّه مذكّى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بن عبداللّه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صيد المجوس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أعطوكه حيّاً، والسمك أيضاً، وإلّا فلا تجز شهادتهم إلّا أن تشهده</w:t>
      </w:r>
      <w:r>
        <w:rPr>
          <w:rFonts w:eastAsia="Amiri" w:cs="Amiri" w:ascii="Amiri" w:hAnsi="Amiri"/>
          <w:color w:val="111111"/>
          <w:sz w:val="28"/>
          <w:szCs w:val="28"/>
          <w:rtl w:val="true"/>
          <w:lang w:bidi="ar-SA"/>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والمذهب هو الأوّل، والرواية محمولة على اعتبار مشاهدة المسلم قد أخرجوه حيّاً ومات خارجاً، كما يدلّ عليه آخر الرواية وصريح غيرها من الأخبار الكثيرة، كصحيحة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مجوسي يصيد السمك أ يؤكل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لأكله حتّى أنظر إليه</w:t>
      </w:r>
      <w:r>
        <w:rPr>
          <w:rFonts w:eastAsia="Amiri" w:cs="Amiri" w:ascii="Amiri" w:hAnsi="Amiri"/>
          <w:color w:val="111111"/>
          <w:sz w:val="28"/>
          <w:szCs w:val="28"/>
          <w:rtl w:val="true"/>
          <w:lang w:bidi="ar-SA"/>
        </w:rPr>
        <w:t>»</w:t>
      </w:r>
      <w:r>
        <w:rPr>
          <w:rStyle w:val="FootnoteAnchor"/>
          <w:rtl w:val="true"/>
        </w:rPr>
        <w:footnoteReference w:id="1158"/>
      </w:r>
      <w:r>
        <w:rPr>
          <w:rFonts w:ascii="Amiri" w:hAnsi="Amiri" w:eastAsia="Amiri" w:cs="Amiri"/>
          <w:color w:val="111111"/>
          <w:sz w:val="28"/>
          <w:sz w:val="28"/>
          <w:szCs w:val="28"/>
          <w:rtl w:val="true"/>
          <w:lang w:bidi="ar-SA"/>
        </w:rPr>
        <w:t>، يعني تراه يخرج من الماء حيّاً، وفي حسنة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إليه، بصيدهم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صيد الحيتان أخذه</w:t>
      </w:r>
      <w:r>
        <w:rPr>
          <w:rFonts w:eastAsia="Amiri" w:cs="Amiri" w:ascii="Amiri" w:hAnsi="Amiri"/>
          <w:color w:val="111111"/>
          <w:sz w:val="28"/>
          <w:szCs w:val="28"/>
          <w:rtl w:val="true"/>
          <w:lang w:bidi="ar-SA"/>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أخذ وأُعيد في الماء فمات لم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التعليل موجود في الأخبار، ففي رواية عبد الرحمن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السمك يصاد، ثمّ يجعل في شيء، ثمّ يعاد في الماء فيموت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تأكله لأنّه مات في الذي فيه حياته</w:t>
      </w:r>
      <w:r>
        <w:rPr>
          <w:rFonts w:eastAsia="Amiri" w:cs="Amiri" w:ascii="Amiri" w:hAnsi="Amiri"/>
          <w:color w:val="111111"/>
          <w:sz w:val="28"/>
          <w:szCs w:val="28"/>
          <w:rtl w:val="true"/>
          <w:lang w:bidi="ar-SA"/>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يحل أكل السمك حياً؟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الجواز؛ لأنّه مذكّى</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بتحريم أكله حيّاً للشيخ فى المبسوط ؛ استناداً إلى أن ذكاته إخراجه من الماء حياً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نصب شبكة فمات بعض ما حصل فيها واشتبه الحي بالميت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الجميع حتّى يعلم الميت بعينه،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الجميع تغليباً للحرمة، والأوّل حسن</w:t>
      </w:r>
    </w:p>
    <w:p>
      <w:pPr>
        <w:pStyle w:val="BookText"/>
        <w:rPr/>
      </w:pPr>
      <w:r>
        <w:rPr>
          <w:rFonts w:ascii="IRNazanin" w:hAnsi="IRNazanin" w:eastAsia="IRNazanin"/>
          <w:color w:val="111111"/>
          <w:sz w:val="28"/>
          <w:sz w:val="28"/>
          <w:szCs w:val="28"/>
          <w:rtl w:val="true"/>
          <w:lang w:bidi="fa-IR"/>
        </w:rPr>
        <w:t>وموته خارجه</w:t>
      </w:r>
      <w:r>
        <w:rPr>
          <w:rStyle w:val="FootnoteAnchor"/>
          <w:rtl w:val="true"/>
        </w:rPr>
        <w:footnoteReference w:id="1161"/>
      </w:r>
      <w:r>
        <w:rPr>
          <w:rFonts w:ascii="Amiri" w:hAnsi="Amiri" w:eastAsia="Amiri" w:cs="Amiri"/>
          <w:color w:val="111111"/>
          <w:sz w:val="28"/>
          <w:sz w:val="28"/>
          <w:szCs w:val="28"/>
          <w:rtl w:val="true"/>
          <w:lang w:bidi="ar-SA"/>
        </w:rPr>
        <w:t>، فقبل موته لم تحصل الذكاة؛ ولهذا لو عاد إلى الماء ومات فيه حرم، ولو كان قد تمّت ذكاته لما حرم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المصنّف والأكثر إلى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صيده أخذه</w:t>
      </w:r>
      <w:r>
        <w:rPr>
          <w:rStyle w:val="FootnoteAnchor"/>
          <w:rtl w:val="true"/>
        </w:rPr>
        <w:footnoteReference w:id="1162"/>
      </w:r>
      <w:r>
        <w:rPr>
          <w:rFonts w:ascii="Amiri" w:hAnsi="Amiri" w:eastAsia="Amiri" w:cs="Amiri"/>
          <w:color w:val="111111"/>
          <w:sz w:val="28"/>
          <w:sz w:val="28"/>
          <w:szCs w:val="28"/>
          <w:rtl w:val="true"/>
          <w:lang w:bidi="ar-SA"/>
        </w:rPr>
        <w:t>، فيدخل في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صَيْدُ الْبَحْرِ</w:t>
      </w:r>
      <w:r>
        <w:rPr>
          <w:rFonts w:eastAsia="Amiri" w:cs="Amiri" w:ascii="Amiri" w:hAnsi="Amiri"/>
          <w:color w:val="111111"/>
          <w:sz w:val="28"/>
          <w:szCs w:val="28"/>
          <w:rtl w:val="true"/>
          <w:lang w:bidi="ar-SA"/>
        </w:rPr>
        <w:t>»</w:t>
      </w:r>
      <w:r>
        <w:rPr>
          <w:rStyle w:val="FootnoteAnchor"/>
          <w:rtl w:val="true"/>
        </w:rPr>
        <w:footnoteReference w:id="1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ويمنع من كون ذكاته تحصل بالأمرين معاً، بل بالأوّل خاصّة بشرط عدم عوده إلى الماء وموته فيه وهو حاصل، ولعموم صحيحة سليمان بن خالد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الحيتان والجراد ذكيّ</w:t>
      </w:r>
      <w:r>
        <w:rPr>
          <w:rFonts w:eastAsia="Amiri" w:cs="Amiri" w:ascii="Amiri" w:hAnsi="Amiri"/>
          <w:color w:val="111111"/>
          <w:sz w:val="28"/>
          <w:szCs w:val="28"/>
          <w:rtl w:val="true"/>
          <w:lang w:bidi="ar-SA"/>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نصب شبكة فمات بعض ما حصل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بالحلّ مع الاشتباه للشيخ في النهاية </w:t>
      </w:r>
      <w:r>
        <w:rPr>
          <w:rStyle w:val="FootnoteAnchor"/>
          <w:rtl w:val="true"/>
        </w:rPr>
        <w:footnoteReference w:id="1165"/>
      </w:r>
      <w:r>
        <w:rPr>
          <w:rFonts w:ascii="Amiri" w:hAnsi="Amiri" w:eastAsia="Amiri" w:cs="Amiri"/>
          <w:color w:val="111111"/>
          <w:sz w:val="28"/>
          <w:sz w:val="28"/>
          <w:szCs w:val="28"/>
          <w:rtl w:val="true"/>
          <w:lang w:bidi="ar-SA"/>
        </w:rPr>
        <w:t>والقاضي</w:t>
      </w:r>
      <w:r>
        <w:rPr>
          <w:rStyle w:val="FootnoteAnchor"/>
          <w:rtl w:val="true"/>
        </w:rPr>
        <w:footnoteReference w:id="1166"/>
      </w:r>
      <w:r>
        <w:rPr>
          <w:rFonts w:ascii="Amiri" w:hAnsi="Amiri" w:eastAsia="Amiri" w:cs="Amiri"/>
          <w:color w:val="111111"/>
          <w:sz w:val="28"/>
          <w:sz w:val="28"/>
          <w:szCs w:val="28"/>
          <w:rtl w:val="true"/>
          <w:lang w:bidi="ar-SA"/>
        </w:rPr>
        <w:t xml:space="preserve">، واستحسنه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الأخبار الصحيحة عليه، كصحيحة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نصب شبكة في الماء، ثمّ رجع إلى بيته وتركها فرجع فوجد فيها سمكاً ميّتاً،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عملت يده فلا بأس بأكل ما وقع فيها</w:t>
      </w:r>
      <w:r>
        <w:rPr>
          <w:rFonts w:eastAsia="Amiri" w:cs="Amiri" w:ascii="Amiri" w:hAnsi="Amiri"/>
          <w:color w:val="111111"/>
          <w:sz w:val="28"/>
          <w:szCs w:val="28"/>
          <w:rtl w:val="true"/>
          <w:lang w:bidi="ar-SA"/>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وصحيحة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الحظيرة من القصب تجعل في الماء للحيتان فيدخل فيها الحيتان فيموت بعضها فيها،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إنّ تلك الحظيرة إنّما جعلت ليصطاد بها</w:t>
      </w:r>
      <w:r>
        <w:rPr>
          <w:rFonts w:eastAsia="Amiri" w:cs="Amiri" w:ascii="Amiri" w:hAnsi="Amiri"/>
          <w:color w:val="111111"/>
          <w:sz w:val="28"/>
          <w:szCs w:val="28"/>
          <w:rtl w:val="true"/>
          <w:lang w:bidi="ar-SA"/>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 xml:space="preserve">. </w:t>
      </w:r>
      <w:bookmarkStart w:id="442" w:name="pg11065_86289"/>
    </w:p>
    <w:p>
      <w:pPr>
        <w:pStyle w:val="Heading5"/>
        <w:numPr>
          <w:ilvl w:val="4"/>
          <w:numId w:val="1"/>
        </w:numPr>
        <w:rPr/>
      </w:pPr>
      <w:bookmarkStart w:id="443" w:name="__RefHeading___Toc4037223_1067777946"/>
      <w:bookmarkStart w:id="444" w:name="_Toc162"/>
      <w:bookmarkEnd w:id="442"/>
      <w:bookmarkEnd w:id="443"/>
      <w:r>
        <w:rPr>
          <w:rtl w:val="true"/>
        </w:rPr>
        <w:t>ذكاة الجراد أخذه</w:t>
      </w:r>
      <w:bookmarkEnd w:id="444"/>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ذكاة الجراد أخذه، ولا يشترط في آخذه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قبل أخذه لم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وقع في أجمة نار فأحرقتها وفيها جراد لم يحلّ وإن قصده المحرق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هذين الخبرين حلّ الميت وإن تميّز، وأن المعتبر في حله قصد الاصطياد وإليه ذهب الحسن بن أبي عقيل</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ابن إدريس</w:t>
      </w:r>
      <w:r>
        <w:rPr>
          <w:rStyle w:val="FootnoteAnchor"/>
          <w:rtl w:val="true"/>
        </w:rPr>
        <w:footnoteReference w:id="1170"/>
      </w:r>
      <w:r>
        <w:rPr>
          <w:rFonts w:ascii="Amiri" w:hAnsi="Amiri" w:eastAsia="Amiri" w:cs="Amiri"/>
          <w:color w:val="111111"/>
          <w:sz w:val="28"/>
          <w:sz w:val="28"/>
          <w:szCs w:val="28"/>
          <w:rtl w:val="true"/>
          <w:lang w:bidi="ar-SA"/>
        </w:rPr>
        <w:t xml:space="preserve">والعلّامة </w:t>
      </w:r>
      <w:r>
        <w:rPr>
          <w:rStyle w:val="FootnoteAnchor"/>
          <w:rtl w:val="true"/>
        </w:rPr>
        <w:footnoteReference w:id="1171"/>
      </w:r>
      <w:r>
        <w:rPr>
          <w:rFonts w:ascii="Amiri" w:hAnsi="Amiri" w:eastAsia="Amiri" w:cs="Amiri"/>
          <w:color w:val="111111"/>
          <w:sz w:val="28"/>
          <w:sz w:val="28"/>
          <w:szCs w:val="28"/>
          <w:rtl w:val="true"/>
          <w:lang w:bidi="ar-SA"/>
        </w:rPr>
        <w:t>وأكثر المتأخّرين إلى تحريم الجميع؛ لأنّ ما مات في الماء حرام كما تقدّم</w:t>
      </w:r>
      <w:r>
        <w:rPr>
          <w:rStyle w:val="FootnoteAnchor"/>
          <w:rtl w:val="true"/>
        </w:rPr>
        <w:footnoteReference w:id="1172"/>
      </w:r>
      <w:r>
        <w:rPr>
          <w:rFonts w:ascii="Amiri" w:hAnsi="Amiri" w:eastAsia="Amiri" w:cs="Amiri"/>
          <w:color w:val="111111"/>
          <w:sz w:val="28"/>
          <w:sz w:val="28"/>
          <w:szCs w:val="28"/>
          <w:rtl w:val="true"/>
          <w:lang w:bidi="ar-SA"/>
        </w:rPr>
        <w:t>، والمجموع محصور، وقد اشتبه الحلال بالحرام، فيكون الجميع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يشتبه فأولى بتحريم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رواية عبد المؤمن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رجلاً يسأل لي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صاد سمكاً وهنّ أحياء ثمّ أخرجهنّ بعد ما مات بعضهن،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مات فلا تأكله، فإنّه مات فيما فيه حياته</w:t>
      </w:r>
      <w:r>
        <w:rPr>
          <w:rFonts w:eastAsia="Amiri" w:cs="Amiri" w:ascii="Amiri" w:hAnsi="Amiri"/>
          <w:color w:val="111111"/>
          <w:sz w:val="28"/>
          <w:szCs w:val="28"/>
          <w:rtl w:val="true"/>
          <w:lang w:bidi="ar-SA"/>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وأجابوا عن الخبرين بعدم دلالتهما على موته في الماء صريحاً، فلعله مات خارج الماء، أو على الشك في موته في الماء، فإنّ الأصل بقاء الحياة إلى أن فارقته، والأصل الإباحة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ذكاة الجراد أخذه، ولا يشترط في آخذه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في الجراد كالكلام في السمك في اعتبار أخذه في تذكيته، وإن لم يكن الآخذ مسلماً إذا شاهده المسلم قد أخذه حيّاً، وفي عدم الاكتفاء بمشاهدته موته قبل أخذه، سواء مات كذلك بالإحراق أم من قبل نفسه، وسواء قصد قتله كذلك وعدمه، وفي أكله حياً وبما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ابن زهرة هنا كقوله في السمك</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 xml:space="preserve">. </w:t>
      </w:r>
      <w:bookmarkStart w:id="445" w:name="pg11065_86292"/>
    </w:p>
    <w:p>
      <w:pPr>
        <w:pStyle w:val="BookText"/>
        <w:rPr/>
      </w:pPr>
      <w:bookmarkEnd w:id="44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الدبى حتّى يستقلّ بالطيران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أخذ قبل استقلاله لم يؤكل</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4037225_1067777946"/>
      <w:bookmarkStart w:id="447" w:name="_Toc163"/>
      <w:bookmarkEnd w:id="446"/>
      <w:r>
        <w:rPr>
          <w:rtl w:val="true"/>
        </w:rPr>
        <w:t>ذكاة الجنين ذكاة أُمّه</w:t>
      </w:r>
      <w:bookmarkEnd w:id="447"/>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ذكاة الجنين ذكاة أُمّه إن تمت خلقته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تلجه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ولجته لم يكن بد من تذكيته وفيه إشكال ولو لم يتم خلقته لم يحل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الشرطين يحلّ بذكاة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حيّاً ولم يتّسع الزمان لتذكيته، حل أكله،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وأحكامه موجودة كذلك في أخبار، منها صحيحة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الجراد نصيبه ميتاً في الماء أو في الصحراء أيؤكل؟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تأكله</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وسأل عمّار بن موسى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الجراد إذا كان في قراح فيحترق ذلك القراح فيحرق الجراد وينضج بتلك النار هل يؤكل؟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يحلّ الدبى حتّى يستقلّ بالطيران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أخذ قبل استقلاله لم يؤكل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مقصوراً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يستقل بالطيران من الجراد</w:t>
      </w:r>
      <w:r>
        <w:rPr>
          <w:rStyle w:val="FootnoteAnchor"/>
          <w:rtl w:val="true"/>
        </w:rPr>
        <w:footnoteReference w:id="1178"/>
      </w:r>
      <w:r>
        <w:rPr>
          <w:rFonts w:ascii="Amiri" w:hAnsi="Amiri" w:eastAsia="Amiri" w:cs="Amiri"/>
          <w:color w:val="111111"/>
          <w:sz w:val="28"/>
          <w:sz w:val="28"/>
          <w:szCs w:val="28"/>
          <w:rtl w:val="true"/>
          <w:lang w:bidi="ar-SA"/>
        </w:rPr>
        <w:t>، وبعد استقلاله به لا يطلق عليه اسم الدبى وإن أوهمته العبارة، فلو أطلق تحريمه من غير بيان الغاية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دلّ على تحريمه صحيحة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الدبي من الجراد أيؤكل؟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يستقلّ بالطيران</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ذكاة الجنين ذكاة أُمه إن تمت خلقته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لفظ الحديث النبويّ</w:t>
      </w:r>
      <w:r>
        <w:rPr>
          <w:rStyle w:val="FootnoteAnchor"/>
          <w:rtl w:val="true"/>
        </w:rPr>
        <w:footnoteReference w:id="1180"/>
      </w:r>
      <w:r>
        <w:rPr>
          <w:rFonts w:ascii="Amiri" w:hAnsi="Amiri" w:eastAsia="Amiri" w:cs="Amiri"/>
          <w:color w:val="111111"/>
          <w:sz w:val="28"/>
          <w:sz w:val="28"/>
          <w:szCs w:val="28"/>
          <w:rtl w:val="true"/>
          <w:lang w:bidi="ar-SA"/>
        </w:rPr>
        <w:t>والإمامي</w:t>
      </w:r>
      <w:r>
        <w:rPr>
          <w:rStyle w:val="FootnoteAnchor"/>
          <w:rtl w:val="true"/>
        </w:rPr>
        <w:footnoteReference w:id="1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فيه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بجعل الأوّل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مبتدأ والثاني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ذكاة الجنين منحصرة في ذكاة أُمّه، فلا يفتقر إلى تذكية تخصه، بناءً على أن المبتدأ منحصر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في ذلك اختلاف الذكاتين كيفية، من حيث إنّ ذكاة الأُمّ فري الأعضاء المخصوصة وذكاة الجنين حاصلة بمجرد ذكاة الأُمّ وتابعة لها فلا يكون نفسها؛ لأنّ المراد من الذكاة مطلقاً ما به يحصل حل المذكى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 حلّ الجنين يحصل بحلّ الأُمّ وينحصر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على نزع الخافض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ذكاة أُمه، أي ذكاته داخلة في ذكاتها، فحذف حرف الجرّ وانتصب على المفعوليّة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الاكتفاء في حله بذكاة أُمّه بشرط أن تتم خلقته، ومن تمامها الشعر والوبر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بين أن تلجه الروح وعدمه على الأصحّ؛ لإطلاق النصوص،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أنّا نذبح الناقة والبقرة والشاة وفي بطنها الجنين أنلقيه أم نأكله؟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كلوه إن شئتم فإنّ ذكاة الجنين ذكاة أمّه</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لَكُم بَهِيمَةُ 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الجنين في بطن أُمّه إذا أشعر وأوبر فذكاته ذكاة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الذي عنى اللّه تعالى</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ذبحت الذبيحة فوجدت في بطنها ولداً تاماً فكل وإن لم يكن تاّماً فلا تأكل</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وشرط جماعة منهم الشيخ</w:t>
      </w:r>
      <w:r>
        <w:rPr>
          <w:rStyle w:val="FootnoteAnchor"/>
          <w:rtl w:val="true"/>
        </w:rPr>
        <w:footnoteReference w:id="1186"/>
      </w:r>
      <w:r>
        <w:rPr>
          <w:rFonts w:ascii="IRNazanin" w:hAnsi="IRNazanin" w:eastAsia="IRNazanin"/>
          <w:color w:val="111111"/>
          <w:sz w:val="28"/>
          <w:sz w:val="28"/>
          <w:szCs w:val="28"/>
          <w:rtl w:val="true"/>
          <w:lang w:bidi="fa-IR"/>
        </w:rPr>
        <w:t xml:space="preserve">وأتباعه </w:t>
      </w:r>
      <w:r>
        <w:rPr>
          <w:rStyle w:val="FootnoteAnchor"/>
          <w:rtl w:val="true"/>
        </w:rPr>
        <w:footnoteReference w:id="1187"/>
      </w:r>
      <w:r>
        <w:rPr>
          <w:rFonts w:ascii="Amiri" w:hAnsi="Amiri" w:eastAsia="Amiri" w:cs="Amiri"/>
          <w:color w:val="111111"/>
          <w:sz w:val="28"/>
          <w:sz w:val="28"/>
          <w:szCs w:val="28"/>
          <w:rtl w:val="true"/>
          <w:lang w:bidi="ar-SA"/>
        </w:rPr>
        <w:t xml:space="preserve">وابن إدريس </w:t>
      </w:r>
      <w:r>
        <w:rPr>
          <w:rStyle w:val="FootnoteAnchor"/>
          <w:rtl w:val="true"/>
        </w:rPr>
        <w:footnoteReference w:id="1188"/>
      </w:r>
      <w:r>
        <w:rPr>
          <w:rFonts w:ascii="Amiri" w:hAnsi="Amiri" w:eastAsia="Amiri" w:cs="Amiri"/>
          <w:color w:val="111111"/>
          <w:sz w:val="28"/>
          <w:sz w:val="28"/>
          <w:szCs w:val="28"/>
          <w:rtl w:val="true"/>
          <w:lang w:bidi="ar-SA"/>
        </w:rPr>
        <w:t>مع تمامه أن لا تلجه الروح، وإلّا لم يحلّ بذكاة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الأخبار 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لهم على ذلك إلّا اشتراط تذكية الحيّ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وكلّيته ممنوعة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خرج من بطنها مستقر الحياة اعتبر تذكيته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يسع الزمان لتذكيته فهو في حكم غير مستقرّ الحياة على الأقوى؛ عملاً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تجب المبادرة إلى شق الجوف زيادة على المعتاد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ويتّجه على القول باشتراط عدم حياته في حلّه اشتراط 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تقديره لو لم يبادر فوجده ميتاً حلّ؛ لأصالة عدم ولوج الروح، وإن كان الفرض بعيداً</w:t>
      </w:r>
      <w:r>
        <w:rPr>
          <w:rFonts w:eastAsia="Amiri" w:cs="Amiri" w:ascii="Amiri" w:hAnsi="Amiri"/>
          <w:color w:val="111111"/>
          <w:sz w:val="28"/>
          <w:szCs w:val="28"/>
          <w:rtl w:val="true"/>
          <w:lang w:bidi="ar-SA"/>
        </w:rPr>
        <w:t xml:space="preserve">. </w:t>
      </w:r>
      <w:bookmarkStart w:id="448" w:name="pg11065_86297"/>
    </w:p>
    <w:p>
      <w:pPr>
        <w:pStyle w:val="Heading4"/>
        <w:numPr>
          <w:ilvl w:val="3"/>
          <w:numId w:val="1"/>
        </w:numPr>
        <w:rPr/>
      </w:pPr>
      <w:bookmarkStart w:id="449" w:name="__RefHeading___Toc4037227_1067777946"/>
      <w:bookmarkStart w:id="450" w:name="_Toc164"/>
      <w:bookmarkEnd w:id="448"/>
      <w:bookmarkEnd w:id="449"/>
      <w:r>
        <w:rPr>
          <w:rtl w:val="true"/>
        </w:rPr>
        <w:t>خاتمة كتاب الصيد والذباحة</w:t>
      </w:r>
      <w:bookmarkEnd w:id="450"/>
    </w:p>
    <w:p>
      <w:pPr>
        <w:pStyle w:val="Heading5"/>
        <w:numPr>
          <w:ilvl w:val="4"/>
          <w:numId w:val="1"/>
        </w:numPr>
        <w:rPr/>
      </w:pPr>
      <w:bookmarkStart w:id="451" w:name="__RefHeading___Toc4037229_1067777946"/>
      <w:bookmarkStart w:id="452" w:name="_Toc165"/>
      <w:bookmarkEnd w:id="451"/>
      <w:r>
        <w:rPr>
          <w:rtl w:val="true"/>
        </w:rPr>
        <w:t>إشارة</w:t>
      </w:r>
      <w:r>
        <w:rPr>
          <w:rtl w:val="true"/>
        </w:rPr>
        <w:t>:</w:t>
      </w:r>
      <w:bookmarkEnd w:id="452"/>
    </w:p>
    <w:p>
      <w:pPr>
        <w:pStyle w:val="BookText"/>
        <w:rPr/>
      </w:pPr>
      <w:r>
        <w:rPr>
          <w:rFonts w:ascii="Amiri" w:hAnsi="Amiri" w:eastAsia="Amiri" w:cs="Amiri"/>
          <w:color w:val="111111"/>
          <w:sz w:val="28"/>
          <w:sz w:val="28"/>
          <w:szCs w:val="28"/>
          <w:rtl w:val="true"/>
          <w:lang w:bidi="ar-SA"/>
        </w:rPr>
        <w:t>خاتمة تشتمل على أقسام</w:t>
      </w:r>
    </w:p>
    <w:p>
      <w:pPr>
        <w:pStyle w:val="BookText"/>
        <w:rPr/>
      </w:pPr>
      <w:r>
        <w:rPr>
          <w:rFonts w:ascii="Amiri" w:hAnsi="Amiri" w:eastAsia="Amiri" w:cs="Amiri"/>
          <w:color w:val="111111"/>
          <w:sz w:val="28"/>
          <w:sz w:val="28"/>
          <w:szCs w:val="28"/>
          <w:rtl w:val="true"/>
          <w:lang w:bidi="ar-SA"/>
        </w:rPr>
        <w:t>الأوّل في مسائل من أحكام الذباحة</w:t>
      </w:r>
    </w:p>
    <w:p>
      <w:pPr>
        <w:pStyle w:val="BookText"/>
        <w:rPr/>
      </w:pPr>
      <w:r>
        <w:rPr>
          <w:rFonts w:ascii="Amiri" w:hAnsi="Amiri" w:eastAsia="Amiri" w:cs="Amiri"/>
          <w:color w:val="111111"/>
          <w:sz w:val="28"/>
          <w:sz w:val="28"/>
          <w:szCs w:val="28"/>
          <w:rtl w:val="true"/>
          <w:lang w:bidi="ar-SA"/>
        </w:rPr>
        <w:t>وهي ثلاث</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4037231_1067777946"/>
      <w:bookmarkStart w:id="454" w:name="_Toc166"/>
      <w:bookmarkEnd w:id="453"/>
      <w:r>
        <w:rPr>
          <w:rtl w:val="true"/>
        </w:rPr>
        <w:t>الأوّل في مسائل من أحكام الذباحة</w:t>
      </w:r>
      <w:bookmarkEnd w:id="454"/>
    </w:p>
    <w:p>
      <w:pPr>
        <w:pStyle w:val="Heading6"/>
        <w:numPr>
          <w:ilvl w:val="5"/>
          <w:numId w:val="1"/>
        </w:numPr>
        <w:rPr/>
      </w:pPr>
      <w:bookmarkStart w:id="455" w:name="__RefHeading___Toc4037233_1067777946"/>
      <w:bookmarkStart w:id="456" w:name="_Toc167"/>
      <w:bookmarkEnd w:id="455"/>
      <w:r>
        <w:rPr>
          <w:rtl w:val="true"/>
        </w:rPr>
        <w:t>وجوب متابعة الذبح حتّى يستوفي الأعضاء الأربعة</w:t>
      </w:r>
      <w:bookmarkEnd w:id="456"/>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متابعة الذبح حتّى يستوفي الأعضاء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قطع بعض الأعضاء وأرسله فانتهى إلى حركة المذبوح، ثمّ استأنف قطع الباقي حرم؛ لأنّه لم تبق فيه حياة مستقرّة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لأنّ إزهاق روحه بالذبح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متابعة الذبح حتّى يستوفي الأعضاء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قطع بعض أعضاء الذبيحة بشروطه ثمّ تراخى عنه، ثمّ قطع الباقى بشروطه أيضاً، فإما أن يكون القطع الثاني واقعاً مع استقرار الحياة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الأوّل فلا ريب في الحلّ، وكان الاستناد فيه إلى الثاني، وإن لم يصادف قطع الأربعة التي هي شرط الحل؛ لأنّ اشتراط قطعها في الحلّ إنّما هو على تقدير وجودها، وإلّا فلو فرض انقطاع بعضها لعارض قبل الذبح وبقاء الحيوان مستقر الحياة كما يتّفق ذلك في غير الحلقوم والمريء لم يعتبر في حلّه غير قطع الموجود قطعاً، وإلّا لزم أن يكون حيواناً محلّلاً مستقر الحياة لا يقبل التذكية، وهو باطل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الثاني ففي حلّه وجهان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رجّحه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 لوجود المقتضي له، وهو إزهاقه بالذبح المستند إلى قطع الأعضاء الأربعة، وانتفاء المانع؛ إذ ليس إلّا عدم المتابعة ولم يرد من الشارع ما يدلّ على اشتراطه في الحلّ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أخذ الذابح في الذبح فانتزع آخر حشوته معاً كان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كلّ فعل لا تستقرّ معه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تيقّن بقاء الحياة بعد الذبح فهو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تيقن الموت قبله فهو حرام وإن اشتبه الحال ولم يعلم حركة المذبوح ولا خروج الدم المعتدل فالوجه تغليب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لأنّه بالقطع الأوّل صيّره في حكم الميتة، وهو غير كافٍ في الحل؛ لعدم استيفاء الأعضاء المعتبرة فيه، والثاني أيضاً غير كافٍ؛ لأنّه قطع بعد أن أبقاء الأوّل بحكم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أنّ هنا قسماً ثالثاً، وهو استناد الإباحة إلى القطعين، وهما مستقلان بالمطلوب؛ ولأنّ هذا الترديد لو أثر لقدح مع</w:t>
      </w:r>
      <w:r>
        <w:rPr>
          <w:rStyle w:val="FootnoteAnchor"/>
          <w:rtl w:val="true"/>
        </w:rPr>
        <w:footnoteReference w:id="1189"/>
      </w:r>
      <w:r>
        <w:rPr>
          <w:rFonts w:ascii="Amiri" w:hAnsi="Amiri" w:eastAsia="Amiri" w:cs="Amiri"/>
          <w:color w:val="111111"/>
          <w:sz w:val="28"/>
          <w:sz w:val="28"/>
          <w:szCs w:val="28"/>
          <w:rtl w:val="true"/>
          <w:lang w:bidi="ar-SA"/>
        </w:rPr>
        <w:t>تتالي الذبح بحيث قطع بعض الأعضاء بعد بعض على التوالي، فيأتي بعد قطع الأوّل قبل قطع الثاني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بالحلّ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مبني على اشتراط استقرار الحياة في المذبوح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اكتفينا بعده بالحركة أو خروج الدم سقط هذا البحث، واعتبر في الحلّ أحدهما أو كلاهما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أخذ الذابح في الذبح فانتزع آخر حشوته معاً كان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استناد الموت إلى الذبح ليس أولى من استناده إلى السبب الآخر الذي لا يستقر معه الحياة؛ لأنّ الفرض حصولهما معاً، وأحد السببين محلّل والآخر محرّم فيستصحّب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اعتبرنا استقرار الحياة، وإلّا كفى في حله الحركة بعد الذبح أو ما يقوم مقامها، وإن تعدد سبب الإزهاق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تيقن بقاء الحياة بعد الذبح فهو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اشتراط حياة المذبوح حالة الذبح، سواء اعتبرنا استقرارها أم اكتفينا بها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يعتبر تأخرها بعده ولو قليلاً بحيث يتحرّك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 وجود الشرط أو </w:t>
      </w:r>
      <w:bookmarkStart w:id="457" w:name="pg11065_86301"/>
    </w:p>
    <w:p>
      <w:pPr>
        <w:pStyle w:val="Heading5"/>
        <w:numPr>
          <w:ilvl w:val="4"/>
          <w:numId w:val="1"/>
        </w:numPr>
        <w:rPr/>
      </w:pPr>
      <w:bookmarkStart w:id="458" w:name="__RefHeading___Toc4037235_1067777946"/>
      <w:bookmarkStart w:id="459" w:name="_Toc168"/>
      <w:bookmarkEnd w:id="457"/>
      <w:bookmarkEnd w:id="458"/>
      <w:r>
        <w:rPr>
          <w:rtl w:val="true"/>
        </w:rPr>
        <w:t>الثاني</w:t>
      </w:r>
      <w:r>
        <w:rPr>
          <w:rtl w:val="true"/>
        </w:rPr>
        <w:t xml:space="preserve">: </w:t>
      </w:r>
      <w:r>
        <w:rPr>
          <w:rtl w:val="true"/>
        </w:rPr>
        <w:t>فيما تقع عليه الذكاة</w:t>
      </w:r>
      <w:bookmarkEnd w:id="459"/>
    </w:p>
    <w:p>
      <w:pPr>
        <w:pStyle w:val="Heading6"/>
        <w:numPr>
          <w:ilvl w:val="5"/>
          <w:numId w:val="1"/>
        </w:numPr>
        <w:rPr/>
      </w:pPr>
      <w:bookmarkStart w:id="460" w:name="__RefHeading___Toc4037237_1067777946"/>
      <w:bookmarkStart w:id="461" w:name="_Toc169"/>
      <w:bookmarkEnd w:id="460"/>
      <w:r>
        <w:rPr>
          <w:rtl w:val="true"/>
        </w:rPr>
        <w:t>إشارة</w:t>
      </w:r>
      <w:r>
        <w:rPr>
          <w:rtl w:val="true"/>
        </w:rPr>
        <w:t>:</w:t>
      </w:r>
      <w:bookmarkEnd w:id="4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تقع على كلّ حيوان مأكول، بمعنى أنه يكون طاهراً بعد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تقع على حيوان نجس العين كالكلب والخنزير، بمعنى أنه يكون باقياً على نجاسته بعد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خرج عن القسمين فهو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عدمه فلا إشكال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اشتبه الحال بأن كان هناك مانع من العلم بالحركة كظلمة ونحوها، ففي الحكم بحله استصحّاباً لبقاء الحياة، أو بحرمته استصحّاباً للتحريم، فإنه كان ثابتاً حال الحياة، وجهان منشؤهما تعارض الأصلين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ورجّح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التحريم؛ لأنّه الغالب حيث يتعارضان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أجود؛ لدلالة النصوص الصحيحة على أن إدراك الذكاة تحصل بحركة المذبوح بعده</w:t>
      </w:r>
      <w:r>
        <w:rPr>
          <w:rStyle w:val="FootnoteAnchor"/>
          <w:rtl w:val="true"/>
        </w:rPr>
        <w:footnoteReference w:id="1190"/>
      </w:r>
      <w:r>
        <w:rPr>
          <w:rFonts w:ascii="Amiri" w:hAnsi="Amiri" w:eastAsia="Amiri" w:cs="Amiri"/>
          <w:color w:val="111111"/>
          <w:sz w:val="28"/>
          <w:sz w:val="28"/>
          <w:szCs w:val="28"/>
          <w:rtl w:val="true"/>
          <w:lang w:bidi="ar-SA"/>
        </w:rPr>
        <w:t>، والشكّ في الشرط يوجب الشك في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يأتي في الحكم باستقرار الحياة قبل الذبح حيث نعتبرها، فإنّه مع العلم ببقائها يحكم بالحلّ وبعدمها بعدمه، ومع الشك يتعارض أصالة بقائها وبقاء التحريم، والأقوى حينئذٍ اعتبار الحركة بعد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إليه سابقاً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تقع على كلّ حيوان 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التذكية تقع على الحيوان المأكول وغيره </w:t>
      </w:r>
      <w:r>
        <w:rPr>
          <w:rStyle w:val="FootnoteAnchor"/>
          <w:rtl w:val="true"/>
        </w:rPr>
        <w:footnoteReference w:id="1192"/>
      </w:r>
      <w:r>
        <w:rPr>
          <w:rFonts w:ascii="Amiri" w:hAnsi="Amiri" w:eastAsia="Amiri" w:cs="Amiri"/>
          <w:color w:val="111111"/>
          <w:sz w:val="28"/>
          <w:sz w:val="28"/>
          <w:szCs w:val="28"/>
          <w:rtl w:val="true"/>
          <w:lang w:bidi="ar-SA"/>
        </w:rPr>
        <w:t>، وقد فسّرها المصنّف بكون الحيوان يصير بها طاهراً بعد الذبح وحلّ أكله مستفاد من محلّ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التفسير لا يأتي على جميع أنواع التذكية؛ لأنّها غير مختصّة بالذبح، بل قد يكون به وقد يكون بالسهم والكلب وما في </w:t>
      </w:r>
      <w:bookmarkStart w:id="462" w:name="pg11065_86303"/>
    </w:p>
    <w:p>
      <w:pPr>
        <w:pStyle w:val="Heading6"/>
        <w:numPr>
          <w:ilvl w:val="5"/>
          <w:numId w:val="1"/>
        </w:numPr>
        <w:rPr/>
      </w:pPr>
      <w:bookmarkStart w:id="463" w:name="__RefHeading___Toc4037239_1067777946"/>
      <w:bookmarkStart w:id="464" w:name="_Toc170"/>
      <w:bookmarkEnd w:id="462"/>
      <w:bookmarkEnd w:id="463"/>
      <w:r>
        <w:rPr>
          <w:rtl w:val="true"/>
        </w:rPr>
        <w:t>ما لا تقع عليها الذكاة كالمسوخ والحشرات والآدمي</w:t>
      </w:r>
      <w:bookmarkEnd w:id="46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المسوخ، ولا تقع عليها الذكاة، كالفيل والدب والقرد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معناهما، وقد يكون بإخراج السمك من الماء وبقبض الجراد وبذبح الحامل بالنسبة إلى ذكاة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المذكّيات ما هو طاهر، سواء ذكي بما ذكر أم لا، كالجراد والسمك، ومنها ما لا تطهر ميتته إلّا بالذكاة، وهو ما يتوقّف على الذبح وما في معناه من الإزهاق بالسهم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طاهراً على تقدير الذكاة وعدمها ففائدة ذكاته حلّ أكله وما لا يطهر بدونها ففائدتها مع كونه مأكولاً طهارته وحلّ أكله، وما لا يحلّ أكله ففائدة ذكاته طهارته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على المصنّف أن يستوفى هذه الأقسام، دون أن يقتصر على بعض أفرادها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إطلاقه أوّلاً وقوع الذكاة على كلّ مأكول ثمّ تفسيره بهذا المعنى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الحيوان منه ما تقع عليه الذكاة إجماعاً، وهو ما يؤكل لحمه، ومنه ما لا تقع عليه إجماعاً، وهو الآدمي مطلقاً ونجس العين كالكلب والخنزير، بمعنى أن الآدمي لا يطهر ميته بالذبح وإن جاز ذبحه كالكافر، ونجس العين لا يطهر بالذكاة بل يبقى على نجاسته، ومنه ما في وقوعها عليه خلاف، وهو ما عدا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المسوخ ولا تقع عليها الذكاة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في الطهارة الخلاف في نجاسة المسوخ</w:t>
      </w:r>
      <w:r>
        <w:rPr>
          <w:rStyle w:val="FootnoteAnchor"/>
          <w:rtl w:val="true"/>
        </w:rPr>
        <w:footnoteReference w:id="1193"/>
      </w:r>
      <w:r>
        <w:rPr>
          <w:rFonts w:ascii="Amiri" w:hAnsi="Amiri" w:eastAsia="Amiri" w:cs="Amiri"/>
          <w:color w:val="111111"/>
          <w:sz w:val="28"/>
          <w:sz w:val="28"/>
          <w:szCs w:val="28"/>
          <w:rtl w:val="true"/>
          <w:lang w:bidi="ar-SA"/>
        </w:rPr>
        <w:t xml:space="preserve">، فمن قال بنجاستها كالشيخين </w:t>
      </w:r>
      <w:r>
        <w:rPr>
          <w:rStyle w:val="FootnoteAnchor"/>
          <w:rtl w:val="true"/>
        </w:rPr>
        <w:footnoteReference w:id="1194"/>
      </w:r>
      <w:r>
        <w:rPr>
          <w:rFonts w:ascii="Amiri" w:hAnsi="Amiri" w:eastAsia="Amiri" w:cs="Amiri"/>
          <w:color w:val="111111"/>
          <w:sz w:val="28"/>
          <w:sz w:val="28"/>
          <w:szCs w:val="28"/>
          <w:rtl w:val="true"/>
          <w:lang w:bidi="ar-SA"/>
        </w:rPr>
        <w:t xml:space="preserve">وسلّار </w:t>
      </w:r>
      <w:r>
        <w:rPr>
          <w:rStyle w:val="FootnoteAnchor"/>
          <w:rtl w:val="true"/>
        </w:rPr>
        <w:footnoteReference w:id="1195"/>
      </w:r>
      <w:r>
        <w:rPr>
          <w:rFonts w:ascii="Amiri" w:hAnsi="Amiri" w:eastAsia="Amiri" w:cs="Amiri"/>
          <w:color w:val="111111"/>
          <w:sz w:val="28"/>
          <w:sz w:val="28"/>
          <w:szCs w:val="28"/>
          <w:rtl w:val="true"/>
          <w:lang w:bidi="ar-SA"/>
        </w:rPr>
        <w:t>قال بعدم وقوع الذكاة عليها كما لا يقع على الكلب والخنزير، وهو قول ضعيف</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قال بطهارتها كأكثر الأصحّاب اختلفوا فذهب المرتضى</w:t>
      </w:r>
      <w:r>
        <w:rPr>
          <w:rStyle w:val="FootnoteAnchor"/>
          <w:rtl w:val="true"/>
        </w:rPr>
        <w:footnoteReference w:id="1196"/>
      </w:r>
      <w:r>
        <w:rPr>
          <w:rFonts w:ascii="Amiri" w:hAnsi="Amiri" w:eastAsia="Amiri" w:cs="Amiri"/>
          <w:color w:val="111111"/>
          <w:sz w:val="28"/>
          <w:sz w:val="28"/>
          <w:szCs w:val="28"/>
          <w:rtl w:val="true"/>
          <w:lang w:bidi="ar-SA"/>
        </w:rPr>
        <w:t>، وجماعة</w:t>
      </w:r>
      <w:r>
        <w:rPr>
          <w:rStyle w:val="FootnoteAnchor"/>
          <w:rtl w:val="true"/>
        </w:rPr>
        <w:footnoteReference w:id="1197"/>
      </w:r>
      <w:r>
        <w:rPr>
          <w:rFonts w:ascii="Amiri" w:hAnsi="Amiri" w:eastAsia="Amiri" w:cs="Amiri"/>
          <w:color w:val="111111"/>
          <w:sz w:val="28"/>
          <w:sz w:val="28"/>
          <w:szCs w:val="28"/>
          <w:rtl w:val="true"/>
          <w:lang w:bidi="ar-SA"/>
        </w:rPr>
        <w:t xml:space="preserve">إلى وقوعها عليها للأصل، ولأن المقتضي لوقوعها على المأكول مقتض لوقوعها على هذه، فإنّه في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الحشرات، كالفأر وابن عرس والضبّ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وقوع الذكاة عليها تردّد، أشبهه أنّه لا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المأكول لفائدة الانتفاع بلحمه وجلده وهذه ينتفع بجلدها، ولما سيأتي من ورود روايات بحلّ الأرنب والقنفذ والوطواط</w:t>
      </w:r>
      <w:r>
        <w:rPr>
          <w:rStyle w:val="FootnoteAnchor"/>
          <w:rtl w:val="true"/>
        </w:rPr>
        <w:footnoteReference w:id="1198"/>
      </w:r>
      <w:r>
        <w:rPr>
          <w:rFonts w:ascii="Amiri" w:hAnsi="Amiri" w:eastAsia="Amiri" w:cs="Amiri"/>
          <w:color w:val="111111"/>
          <w:sz w:val="28"/>
          <w:sz w:val="28"/>
          <w:szCs w:val="28"/>
          <w:rtl w:val="true"/>
          <w:lang w:bidi="ar-SA"/>
        </w:rPr>
        <w:t xml:space="preserve">، وهي مسوخ على ما دلّت عليه الرواية </w:t>
      </w:r>
      <w:r>
        <w:rPr>
          <w:rStyle w:val="FootnoteAnchor"/>
          <w:rtl w:val="true"/>
        </w:rPr>
        <w:footnoteReference w:id="1199"/>
      </w:r>
      <w:r>
        <w:rPr>
          <w:rFonts w:ascii="Amiri" w:hAnsi="Amiri" w:eastAsia="Amiri" w:cs="Amiri"/>
          <w:color w:val="111111"/>
          <w:sz w:val="28"/>
          <w:sz w:val="28"/>
          <w:szCs w:val="28"/>
          <w:rtl w:val="true"/>
          <w:lang w:bidi="ar-SA"/>
        </w:rPr>
        <w:t>، وليس ذلك في لحمها عندنا فيكون في جلدها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ضعف هذه الأدلّة، ومن ثمّ ذهب المصنّف إلى عدم وقوع الذكاة عليها؛ لأنّ الذكاة حكم شرعى يترتّب عليه طهارة ما حكم بكونه ميتة، وهذا أمر يتوقّف على دليل صالح مخرج عن حكم الأدلة الدالة على نجاسة الميتة وأجزائها التي تحلّها الحياة والجلد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مفقود؛ لظهور فساد الأصل هنا، ومنع مشاركتها للمأكول في المقتضي، وتلك الروايات إنّما دلّت على حلّها وأنتم لا تقولون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فالقول بعدم وقوع الذكاة عليها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المسوخ وردت في روايات أجمعها رواية محمّد بن الحسن الأشعري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الفيل مسخ كان ملكاً زنّاء، والذئب مسخ كان أعرابيّاً ديوثاً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والأرنب مسخ كانت امرأةٌ تخون زوجها ولا تغتسل من حيضها، والوطواط مسخ كان يسرق تمور الناس، والقردة والخنازير قوم من بني إسرائيل اعتدوا في السبت، والجريث والضب فرقة من بني إسرائيل حيث نزلت المائدة على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يؤمنوا فتاهوا، فوقعت فرقة في البحر وفرقة في البرّ، والفأرة هي الفويسقة، والعقرب كان نمّاماً، والدبّ والوزغ والزنبور كان لحاماً يسرق في الميزان</w:t>
      </w:r>
      <w:r>
        <w:rPr>
          <w:rFonts w:eastAsia="Amiri" w:cs="Amiri" w:ascii="Amiri" w:hAnsi="Amiri"/>
          <w:color w:val="111111"/>
          <w:sz w:val="28"/>
          <w:szCs w:val="28"/>
          <w:rtl w:val="true"/>
          <w:lang w:bidi="ar-SA"/>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المسوخ كلّها هلكت وهذه الحيوانات على صورها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الحشرات كالفأر وابن عرس والضبّ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في الحشرات كالبحث في المسوخ فإنّه لا دليل صالحاً لوقوعها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bookmarkStart w:id="465" w:name="pg11065_86307"/>
    </w:p>
    <w:p>
      <w:pPr>
        <w:pStyle w:val="BookText"/>
        <w:rPr/>
      </w:pPr>
      <w:bookmarkEnd w:id="465"/>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الآدمي لا تقع عليه الذكاة؛ لحرمته، ويكون ميتةً ولو ذكي</w:t>
      </w:r>
      <w:r>
        <w:rPr>
          <w:rFonts w:eastAsia="Amiri" w:cs="Amiri" w:ascii="Amiri" w:hAnsi="Amiri"/>
          <w:color w:val="111111"/>
          <w:sz w:val="28"/>
          <w:szCs w:val="28"/>
          <w:rtl w:val="true"/>
          <w:lang w:bidi="ar-SA"/>
        </w:rPr>
        <w:t>.</w:t>
      </w:r>
    </w:p>
    <w:p>
      <w:pPr>
        <w:pStyle w:val="Heading6"/>
        <w:numPr>
          <w:ilvl w:val="5"/>
          <w:numId w:val="1"/>
        </w:numPr>
        <w:rPr/>
      </w:pPr>
      <w:bookmarkStart w:id="466" w:name="__RefHeading___Toc4037241_1067777946"/>
      <w:bookmarkStart w:id="467" w:name="_Toc171"/>
      <w:bookmarkEnd w:id="466"/>
      <w:r>
        <w:rPr>
          <w:rtl w:val="true"/>
        </w:rPr>
        <w:t>وقوع الذكاة على السباع</w:t>
      </w:r>
      <w:bookmarkEnd w:id="467"/>
    </w:p>
    <w:p>
      <w:pPr>
        <w:pStyle w:val="BookText"/>
        <w:rPr/>
      </w:pPr>
      <w:r>
        <w:rPr>
          <w:rFonts w:ascii="Amiri" w:hAnsi="Amiri" w:eastAsia="Amiri" w:cs="Amiri"/>
          <w:color w:val="111111"/>
          <w:sz w:val="28"/>
          <w:sz w:val="28"/>
          <w:szCs w:val="28"/>
          <w:rtl w:val="true"/>
          <w:lang w:bidi="ar-SA"/>
        </w:rPr>
        <w:t>الرابع • السباع كالأسد والنمر والفهد والثعلب، ففي وقوع الذكاة عليها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والوقوع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المدّعى ثُمّ، وصلاحية جلدها للانتفاع قائم هنا وأضعف وبعضها كالفأرة والضبّ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المسوخ وعدم وقوعها عليها أظهر بتقريب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بالحشرات ما يسكن باطن الأرض من الدوابّ، واحدها حشرة بالتحريك</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الآدمي لا تقع عليه الذكاة؛ لحرمته، ويكون ميتةً ولو ذكّي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الآدمي بين من يحلّ ذبحه وعدمه، ولا بين المسلم والكافر، والحكم فيه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تقدّم من التعليل بأنّ الذكاة حكم شرعي يتوقّف على ثبوته من قبل الشارع آتٍ هنا وهو أولى من التعليل بحرمة الآدمي، فإن الحكم بطهارة ميتته </w:t>
      </w:r>
      <w:r>
        <w:rPr>
          <w:rStyle w:val="FootnoteAnchor"/>
          <w:rtl w:val="true"/>
        </w:rPr>
        <w:footnoteReference w:id="1202"/>
      </w:r>
      <w:r>
        <w:rPr>
          <w:rFonts w:ascii="Amiri" w:hAnsi="Amiri" w:eastAsia="Amiri" w:cs="Amiri"/>
          <w:color w:val="111111"/>
          <w:sz w:val="28"/>
          <w:sz w:val="28"/>
          <w:szCs w:val="28"/>
          <w:rtl w:val="true"/>
          <w:lang w:bidi="ar-SA"/>
        </w:rPr>
        <w:t>بالذبح لا ينافي الحرمة إن لم يكن مناسباً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السباع كالأسد والنمر والفهد والثعلب ففي وقوع الذكاة عليها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والوقوع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 الأصحّاب وقوع الذكاة على السباع، بمعنى إفادتها جواز الانتفاع بجلدها، لطهارته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ذلك الشيخ </w:t>
      </w:r>
      <w:r>
        <w:rPr>
          <w:rStyle w:val="FootnoteAnchor"/>
          <w:rtl w:val="true"/>
        </w:rPr>
        <w:footnoteReference w:id="1203"/>
      </w:r>
      <w:r>
        <w:rPr>
          <w:rFonts w:ascii="IRNazanin" w:hAnsi="IRNazanin" w:eastAsia="IRNazanin"/>
          <w:color w:val="111111"/>
          <w:sz w:val="28"/>
          <w:sz w:val="28"/>
          <w:szCs w:val="28"/>
          <w:rtl w:val="true"/>
          <w:lang w:bidi="fa-IR"/>
        </w:rPr>
        <w:t>وأتباعه</w:t>
      </w:r>
      <w:r>
        <w:rPr>
          <w:rStyle w:val="FootnoteAnchor"/>
          <w:rtl w:val="true"/>
        </w:rPr>
        <w:footnoteReference w:id="1204"/>
      </w:r>
      <w:r>
        <w:rPr>
          <w:rFonts w:ascii="Amiri" w:hAnsi="Amiri" w:eastAsia="Amiri" w:cs="Amiri"/>
          <w:color w:val="111111"/>
          <w:sz w:val="28"/>
          <w:sz w:val="28"/>
          <w:szCs w:val="28"/>
          <w:rtl w:val="true"/>
          <w:lang w:bidi="ar-SA"/>
        </w:rPr>
        <w:t>، وابن إدريس</w:t>
      </w:r>
      <w:r>
        <w:rPr>
          <w:rStyle w:val="FootnoteAnchor"/>
          <w:rtl w:val="true"/>
        </w:rPr>
        <w:footnoteReference w:id="1205"/>
      </w:r>
      <w:r>
        <w:rPr>
          <w:rFonts w:ascii="Amiri" w:hAnsi="Amiri" w:eastAsia="Amiri" w:cs="Amiri"/>
          <w:color w:val="111111"/>
          <w:sz w:val="28"/>
          <w:sz w:val="28"/>
          <w:szCs w:val="28"/>
          <w:rtl w:val="true"/>
          <w:lang w:bidi="ar-SA"/>
        </w:rPr>
        <w:t>، وجملة المتأخّرين</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والمستند رواية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تحريم السباع وجلودها،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اللحوم </w:t>
      </w:r>
      <w:bookmarkStart w:id="468" w:name="pg11065_86309"/>
    </w:p>
    <w:p>
      <w:pPr>
        <w:pStyle w:val="Heading6"/>
        <w:numPr>
          <w:ilvl w:val="5"/>
          <w:numId w:val="1"/>
        </w:numPr>
        <w:rPr/>
      </w:pPr>
      <w:bookmarkStart w:id="469" w:name="__RefHeading___Toc4037243_1067777946"/>
      <w:bookmarkStart w:id="470" w:name="_Toc172"/>
      <w:bookmarkEnd w:id="468"/>
      <w:bookmarkEnd w:id="469"/>
      <w:r>
        <w:rPr>
          <w:rtl w:val="true"/>
        </w:rPr>
        <w:t>طهارة جلود السباع وما يقع عليه الذكاة بمجرّد الذكاة</w:t>
      </w:r>
      <w:bookmarkEnd w:id="4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بمجرد الذكاة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تستعمل مع الذكاة حتّى تدبغ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فدعها، وأما الجلود فاركبوا عليها ولا تصلوا فيها</w:t>
      </w:r>
      <w:r>
        <w:rPr>
          <w:rFonts w:eastAsia="Amiri" w:cs="Amiri" w:ascii="Amiri" w:hAnsi="Amiri"/>
          <w:color w:val="111111"/>
          <w:sz w:val="28"/>
          <w:szCs w:val="28"/>
          <w:rtl w:val="true"/>
          <w:lang w:bidi="ar-SA"/>
        </w:rPr>
        <w:t>»</w:t>
      </w:r>
      <w:r>
        <w:rPr>
          <w:rStyle w:val="FootnoteAnchor"/>
          <w:rtl w:val="true"/>
        </w:rPr>
        <w:footnoteReference w:id="1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جلود السباع ينتفع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رميت وسمّيت فانتفع بجلده</w:t>
      </w:r>
      <w:r>
        <w:rPr>
          <w:rFonts w:eastAsia="Amiri" w:cs="Amiri" w:ascii="Amiri" w:hAnsi="Amiri"/>
          <w:color w:val="111111"/>
          <w:sz w:val="28"/>
          <w:szCs w:val="28"/>
          <w:rtl w:val="true"/>
          <w:lang w:bidi="ar-SA"/>
        </w:rPr>
        <w:t>»</w:t>
      </w:r>
      <w:r>
        <w:rPr>
          <w:rStyle w:val="FootnoteAnchor"/>
          <w:rtl w:val="true"/>
        </w:rPr>
        <w:footnoteReference w:id="1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وللأصل، ومشاركتها للمأكول في المقتضي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عليك ضعف هذه الأدلّة، فإنّ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راويهما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موقوفتان، وكون الظاهر أنّ المسؤول عنه الإمام غير كافٍ في جواز العمل بمقتضاهما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نعلم القائل بعدم وقوع الذكاة عليها</w:t>
      </w:r>
      <w:r>
        <w:rPr>
          <w:rStyle w:val="FootnoteAnchor"/>
          <w:rtl w:val="true"/>
        </w:rPr>
        <w:footnoteReference w:id="1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الإجماع على ذلك على وجه يفيد الحجيّة كان الاستدلال به أولى، وإلّا فإثبات طهارة الميتة بمثل هذه الأدلة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بأنّ الأصحّاب مفتون بجواز استعمال جلود السباع، بل جلود ما عدا الكلب والخنزير بعد الذكاة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وقوعها عليها لما صح ذلك، كما احتجّ به الشهيد في الشرح فاستدلال بموضع النزاع عليه، فإن كان ذلك من مجرّد الفتوى فلا يخفى ما فيه، وإن كان من ظهور الإجماع عليه فمثله آتٍ في جلود المسوخ والحشرات، ولا يقولون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الفرق بظهور المخالف فيهما دونه يظهر أن مجرّد الفتوى لا يكفي في الحكم؛ لوجودها في الجميع على مدعاكم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فالإجماع إنّما يكون حجة مع العلم بدخول قول الإمام في جملة القائلين، وهو مفقود قطعاً في هذا ونظائره، كما أسلفناه غير مرّة</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وتطهر بمجرّد الذكاة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تستعمل مع الذكاة حتّى تدبغ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بوقوع الذكاة على السباع أو غيرها من غير المأكول فالأقوى أنّ طهارة جلدها لا تتوقف على الدباغ؛ لأنّ الحيوان طاهر في الأصل، والذكاة أخرجته عن الميتة فلم يفتقر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الدبغ ولأنّه إما أن يطهر بالتذكية أو لا، فإن لم يطهر حرم استعماله مطلقاً؛ لأنّ الدباغ لا يطهر عند الأصحّاب، وإن طهر لم يتوقّف على الدباغ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سماعة السابقة </w:t>
      </w:r>
      <w:r>
        <w:rPr>
          <w:rStyle w:val="FootnoteAnchor"/>
          <w:rtl w:val="true"/>
        </w:rPr>
        <w:footnoteReference w:id="1211"/>
      </w:r>
      <w:r>
        <w:rPr>
          <w:rFonts w:ascii="Amiri" w:hAnsi="Amiri" w:eastAsia="Amiri" w:cs="Amiri"/>
          <w:color w:val="111111"/>
          <w:sz w:val="28"/>
          <w:sz w:val="28"/>
          <w:szCs w:val="28"/>
          <w:rtl w:val="true"/>
          <w:lang w:bidi="ar-SA"/>
        </w:rPr>
        <w:t xml:space="preserve">الدالة على جواز استعمال جلودها عامّة للمدبوغ منها وغيره، ولأنّ من صورة النزاع السنجاب والصلاة جائزة فيه بدون الدباغ لرواية عليّ بن أبي حمزة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وعلّله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لا تأكل اللحم</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الشيخان </w:t>
      </w:r>
      <w:r>
        <w:rPr>
          <w:rStyle w:val="FootnoteAnchor"/>
          <w:rtl w:val="true"/>
        </w:rPr>
        <w:footnoteReference w:id="1213"/>
      </w:r>
      <w:r>
        <w:rPr>
          <w:rFonts w:ascii="IRNazanin" w:hAnsi="IRNazanin" w:eastAsia="IRNazanin"/>
          <w:color w:val="111111"/>
          <w:sz w:val="28"/>
          <w:sz w:val="28"/>
          <w:szCs w:val="28"/>
          <w:rtl w:val="true"/>
          <w:lang w:bidi="fa-IR"/>
        </w:rPr>
        <w:t>والمرتضى</w:t>
      </w:r>
      <w:r>
        <w:rPr>
          <w:rStyle w:val="FootnoteAnchor"/>
          <w:rtl w:val="true"/>
        </w:rPr>
        <w:footnoteReference w:id="1214"/>
      </w:r>
      <w:r>
        <w:rPr>
          <w:rFonts w:ascii="Amiri" w:hAnsi="Amiri" w:eastAsia="Amiri" w:cs="Amiri"/>
          <w:color w:val="111111"/>
          <w:sz w:val="28"/>
          <w:sz w:val="28"/>
          <w:szCs w:val="28"/>
          <w:rtl w:val="true"/>
          <w:lang w:bidi="ar-SA"/>
        </w:rPr>
        <w:t>، والقاضي</w:t>
      </w:r>
      <w:r>
        <w:rPr>
          <w:rStyle w:val="FootnoteAnchor"/>
          <w:rtl w:val="true"/>
        </w:rPr>
        <w:footnoteReference w:id="1215"/>
      </w:r>
      <w:r>
        <w:rPr>
          <w:rFonts w:ascii="Amiri" w:hAnsi="Amiri" w:eastAsia="Amiri" w:cs="Amiri"/>
          <w:color w:val="111111"/>
          <w:sz w:val="28"/>
          <w:sz w:val="28"/>
          <w:szCs w:val="28"/>
          <w:rtl w:val="true"/>
          <w:lang w:bidi="ar-SA"/>
        </w:rPr>
        <w:t>، وابن إدريس بافتقاره</w:t>
      </w:r>
      <w:r>
        <w:rPr>
          <w:rStyle w:val="FootnoteAnchor"/>
          <w:rtl w:val="true"/>
        </w:rPr>
        <w:footnoteReference w:id="1216"/>
      </w:r>
      <w:r>
        <w:rPr>
          <w:rFonts w:ascii="IRNazanin" w:hAnsi="IRNazanin" w:eastAsia="IRNazanin"/>
          <w:color w:val="111111"/>
          <w:sz w:val="28"/>
          <w:sz w:val="28"/>
          <w:szCs w:val="28"/>
          <w:rtl w:val="true"/>
          <w:lang w:bidi="fa-IR"/>
        </w:rPr>
        <w:t>إلى الدبغ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واحتجّ الشيخ عليه بالإجماع على الجواز بعد الدبغ وبعدم الدليل عليه قبله</w:t>
      </w:r>
      <w:r>
        <w:rPr>
          <w:rStyle w:val="FootnoteAnchor"/>
          <w:rtl w:val="true"/>
        </w:rPr>
        <w:footnoteReference w:id="1217"/>
      </w:r>
      <w:r>
        <w:rPr>
          <w:rFonts w:ascii="IRNazanin" w:hAnsi="IRNazanin" w:eastAsia="IRNazanin"/>
          <w:color w:val="111111"/>
          <w:sz w:val="28"/>
          <w:sz w:val="28"/>
          <w:szCs w:val="28"/>
          <w:rtl w:val="true"/>
          <w:lang w:bidi="fa-IR"/>
        </w:rPr>
        <w:t>، وبرواية أبي مخلّد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معتّب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بالباب رجلان،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سرّاج أبيع جلود النمر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أمدبوغة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عليه قبله ما استدللت به على وقوع الذكاة عليها، فإنّها مفيدة للطهارة، والأصل عدم اعتبار أمر آخر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فيه على </w:t>
      </w:r>
      <w:bookmarkStart w:id="471" w:name="pg11065_86313"/>
    </w:p>
    <w:p>
      <w:pPr>
        <w:pStyle w:val="Heading5"/>
        <w:numPr>
          <w:ilvl w:val="4"/>
          <w:numId w:val="1"/>
        </w:numPr>
        <w:rPr/>
      </w:pPr>
      <w:bookmarkStart w:id="472" w:name="__RefHeading___Toc4037245_1067777946"/>
      <w:bookmarkStart w:id="473" w:name="_Toc173"/>
      <w:bookmarkEnd w:id="471"/>
      <w:bookmarkEnd w:id="472"/>
      <w:r>
        <w:rPr>
          <w:rtl w:val="true"/>
        </w:rPr>
        <w:t>الثالث في مسائل من أحكام الصيد</w:t>
      </w:r>
      <w:bookmarkEnd w:id="473"/>
    </w:p>
    <w:p>
      <w:pPr>
        <w:pStyle w:val="Heading6"/>
        <w:numPr>
          <w:ilvl w:val="5"/>
          <w:numId w:val="1"/>
        </w:numPr>
        <w:rPr/>
      </w:pPr>
      <w:bookmarkStart w:id="474" w:name="__RefHeading___Toc4037247_1067777946"/>
      <w:bookmarkStart w:id="475" w:name="_Toc174"/>
      <w:bookmarkEnd w:id="474"/>
      <w:r>
        <w:rPr>
          <w:rtl w:val="true"/>
        </w:rPr>
        <w:t>ما يثبت في آلة الصائد يملكه ناصبها</w:t>
      </w:r>
      <w:bookmarkEnd w:id="475"/>
    </w:p>
    <w:p>
      <w:pPr>
        <w:pStyle w:val="BookText"/>
        <w:rPr/>
      </w:pPr>
      <w:r>
        <w:rPr>
          <w:rFonts w:ascii="Amiri" w:hAnsi="Amiri" w:eastAsia="Amiri" w:cs="Amiri"/>
          <w:color w:val="111111"/>
          <w:sz w:val="28"/>
          <w:sz w:val="28"/>
          <w:szCs w:val="28"/>
          <w:rtl w:val="true"/>
          <w:lang w:bidi="ar-SA"/>
        </w:rPr>
        <w:t>وهي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يثبت في آلة الصائد كالحبالة والشبكة يملكه ناصبها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كلّ ما يعتاد الاصطياد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يخرج عن ملكه بانفلاته بعد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يملكه بتوحله في أرضه، ولا بتعشيشه في داره، ولا بوثوب السمكة إلى سفينته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اتخذ موحلة للصيد فنشب بحيث لا يمكنه التخلّص لم يملكه بذلك؛ لأنّها لیست آله معتادةً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تردّد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اعتباره في الطهارة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من الروايات الدالة على عدم اشتراط الدبغ يصلح إلزاماً للشيخ؛ لأنّه عامل بها وإن لم تكن عندنا ناهضة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يثبت في آلة الصائد كالحبالة والشبكة يملكه ناصبها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أثبت الصائد الصيد في آلته وصيّره غير ممتنع ملكه، كما تقدّم</w:t>
      </w:r>
      <w:r>
        <w:rPr>
          <w:rStyle w:val="FootnoteAnchor"/>
          <w:rtl w:val="true"/>
        </w:rPr>
        <w:footnoteReference w:id="1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ذلك إذا كانت الآلة معتادة لذلك، كالشبكة والحبالة بكسر الحاء 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تكن معتادةً لذلك، كما لو توحل في أرضه فصار غير ممتنع أو عشّش في داره كذلك أو وثب إلى سفينته، فإن لم يقصد بذلك اصطياده فلا إشكال في عدم ملكه له؛ لأنّ ذلك ليس آلةً معتادة، ولا قصد صيده، والأصل بقاء إباحته إلى أن يوجد سبب  مملّك</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قصد به التملك، بأن اتّخذ الموحلة لذلك، أو قصد ببناء الدار أو بالسفينة إثبات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ملكه له إذا ثبت فيها وجهان، منشؤهما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يده عليه مع القصد إلى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الأمور وإن لم تكن آلة معتادة إلّا أنها تصلح للآلية؛ لأنّها قد أوصلته إليه، فإذا انضم إليها قصد التملك تحقّق الملك؛ لأنّ المعتبر في تملك المباحات وضع اليد عليها مع نيّته وهو متحقّق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والآلة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أغلق عليه باباً ولا مخرج له أو في مضيق لا يتعذّر قبضه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إشكال، ولعلّ الأشبه أنّه لا يملك هنا، إلّا مع القبض باليد أو 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المعتادة لم تقتض الملك من حيث كونها معتادةً، بل من إزالة المنعة وهو موجود في المتنازع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العدم أنّها ليست آلة معتادة، بل ليست آلةً للصيد إلّا مجازاً، ومن ثمّ لا يتبادر الذهن إليها عند الإطلاق، والشارع إنّما يحمل الحكم على الحقيقة الشرعيّة أو العرفيّة، وهما مفقودان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المعلوم اعتبار وضع اليد على الصيد مع النيّة، كما في نظائره من المباحات، ولا دليل على اعتبار أمر آخر، بل كلّ ما كان وسيلة إلى الاستيلاء عليه فهو مقتض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بملكه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يثبت الملك بوجه من الوجوه لا يزول بانفلاته من يده؛ لأصالة بقاء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تعذّر الوصول إلى المال المملوك أو تعسّره خروجه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w:t>
      </w:r>
      <w:r>
        <w:rPr>
          <w:rStyle w:val="FootnoteAnchor"/>
          <w:rtl w:val="true"/>
        </w:rPr>
        <w:footnoteReference w:id="1220"/>
      </w:r>
      <w:r>
        <w:rPr>
          <w:rFonts w:ascii="Amiri" w:hAnsi="Amiri" w:eastAsia="Amiri" w:cs="Amiri"/>
          <w:color w:val="111111"/>
          <w:sz w:val="28"/>
          <w:sz w:val="28"/>
          <w:szCs w:val="28"/>
          <w:rtl w:val="true"/>
          <w:lang w:bidi="ar-SA"/>
        </w:rPr>
        <w:t>بين أن يلتحق بالوحوش في الصحراء أو يبعد عن البنيان وبين أن يدور في البلد وحوله، كما لا يخرج العبد بإباقه والبهيمة الأهلية بانفلاتها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أغلق عليه باباً ولا مخرج له، أو في مضيق لا يتعذّر قبضه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في هذه كالسابقة، من حيث ظهور الاستيلاء، ومن عدم كون ذلك آلة معتادة للاصطياد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بعدم الملك هنا لو قيل به ثم؛ لأنّه لم يقبضه بالفعل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عدم الفرق؛ لزوال الامتناع في الموضعين والإغلاق المذكور والإلجاء إلى المضيق بمنزلة القبض في اليد </w:t>
      </w:r>
      <w:r>
        <w:rPr>
          <w:rStyle w:val="FootnoteAnchor"/>
          <w:rtl w:val="true"/>
        </w:rPr>
        <w:footnoteReference w:id="1221"/>
      </w:r>
      <w:r>
        <w:rPr>
          <w:rFonts w:ascii="Amiri" w:hAnsi="Amiri" w:eastAsia="Amiri" w:cs="Amiri"/>
          <w:color w:val="111111"/>
          <w:sz w:val="28"/>
          <w:sz w:val="28"/>
          <w:szCs w:val="28"/>
          <w:rtl w:val="true"/>
          <w:lang w:bidi="ar-SA"/>
        </w:rPr>
        <w:t>حيث قد أبطل 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وبقاء قدرته على التخلّص بتقدير فتح الباب وتنجيته عن المضيق في معنى قدرته على التخلّص وهو في الشبكة على تقدير فتحها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فالأولوية هنا ممنوعة</w:t>
      </w:r>
      <w:r>
        <w:rPr>
          <w:rFonts w:eastAsia="Amiri" w:cs="Amiri" w:ascii="Amiri" w:hAnsi="Amiri"/>
          <w:color w:val="111111"/>
          <w:sz w:val="28"/>
          <w:szCs w:val="28"/>
          <w:rtl w:val="true"/>
          <w:lang w:bidi="ar-SA"/>
        </w:rPr>
        <w:t xml:space="preserve">. </w:t>
      </w:r>
      <w:bookmarkStart w:id="476" w:name="pg11065_86317"/>
    </w:p>
    <w:p>
      <w:pPr>
        <w:pStyle w:val="Heading6"/>
        <w:numPr>
          <w:ilvl w:val="5"/>
          <w:numId w:val="1"/>
        </w:numPr>
        <w:rPr/>
      </w:pPr>
      <w:bookmarkStart w:id="477" w:name="__RefHeading___Toc4037249_1067777946"/>
      <w:bookmarkStart w:id="478" w:name="_Toc175"/>
      <w:bookmarkEnd w:id="476"/>
      <w:bookmarkEnd w:id="477"/>
      <w:r>
        <w:rPr>
          <w:rtl w:val="true"/>
        </w:rPr>
        <w:t>لو أطلق الصيد من يده هل يخرج عن ملکه؟</w:t>
      </w:r>
      <w:bookmarkEnd w:id="4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أطلق الصيد من يده لم يخرج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نوى إطلاقه وقطع نيّته عن ملكه هل يملكه غيره باصطياده؟ الأشبه لا؛ لأنّه لا يخرج عن ملكه بنيّة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كما لو وقع منه شيء حقير فأهمله فإنه يكون كالمبيح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بين الحالين 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أطلق الصيد من يده لم يخرج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أطلق الصيد من يده، فإن لم ينو قطع ملكه عنه فلا إشكال في بقاء ملكه عليه؛ عملاً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قطع نيّته عن ملكه ففي خروجه عنه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لأنّ الملك وزواله يتوقّف على أسباب شرعيّة، فلا يحصل بمجرّد الإرادة والإعراض عن الملك لم يثبت شرعاً أنه من الأسباب الناقلة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بخروجه بذلك عن ملكه للشيخ في المبسوط </w:t>
      </w:r>
      <w:r>
        <w:rPr>
          <w:rStyle w:val="FootnoteAnchor"/>
          <w:rtl w:val="true"/>
        </w:rPr>
        <w:footnoteReference w:id="1222"/>
      </w:r>
      <w:r>
        <w:rPr>
          <w:rFonts w:ascii="Amiri" w:hAnsi="Amiri" w:eastAsia="Amiri" w:cs="Amiri"/>
          <w:color w:val="111111"/>
          <w:sz w:val="28"/>
          <w:sz w:val="28"/>
          <w:szCs w:val="28"/>
          <w:rtl w:val="true"/>
          <w:lang w:bidi="ar-SA"/>
        </w:rPr>
        <w:t>واحتجّوا</w:t>
      </w:r>
      <w:r>
        <w:rPr>
          <w:rStyle w:val="FootnoteAnchor"/>
          <w:rtl w:val="true"/>
        </w:rPr>
        <w:footnoteReference w:id="1223"/>
      </w:r>
      <w:r>
        <w:rPr>
          <w:rFonts w:ascii="Amiri" w:hAnsi="Amiri" w:eastAsia="Amiri" w:cs="Amiri"/>
          <w:color w:val="111111"/>
          <w:sz w:val="28"/>
          <w:sz w:val="28"/>
          <w:szCs w:val="28"/>
          <w:rtl w:val="true"/>
          <w:lang w:bidi="ar-SA"/>
        </w:rPr>
        <w:t>عليه بأنّ الأصل في الصيد انفكاك الملك عنه، وإنّما حصل ملكه باليد وقد زالت؛ ولأنّه قد أزال ملكه باختياره عمّا ملكه فيزول؛ لأنّ القدرة على الشيء قدرة على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الأوّل، والأصل قد انقطع بالتملك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من كون اليد سبباً في الملك كون زوالها سبباً في عدمه؛ لأنّ المرجع في الأسباب إلى نصب </w:t>
      </w:r>
      <w:r>
        <w:rPr>
          <w:rStyle w:val="FootnoteAnchor"/>
          <w:rtl w:val="true"/>
        </w:rPr>
        <w:footnoteReference w:id="1224"/>
      </w:r>
      <w:r>
        <w:rPr>
          <w:rFonts w:ascii="Amiri" w:hAnsi="Amiri" w:eastAsia="Amiri" w:cs="Amiri"/>
          <w:color w:val="111111"/>
          <w:sz w:val="28"/>
          <w:sz w:val="28"/>
          <w:szCs w:val="28"/>
          <w:rtl w:val="true"/>
          <w:lang w:bidi="ar-SA"/>
        </w:rPr>
        <w:t>الشارع، وقد ثبت جعله اليد سبباً في الملك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واستلزام القدرة على الملك القدرة على ضدّه لو سلّم إنّما يتمّ بفعل سبب يوجبهما لا مطلقاً، كما أنّه لا قدرة له على التملك بدون السبب الشرعي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ويتفرّع على زوال ملكه عنه ملك من يصيده ثانياً له، وليس للأوّل انتزاعه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بعدمه هل يكون نيّة رفع ملكه عنه أو تصريحه بإباحته موجباً لإباحة أخذ غيره له؟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العدم لبقاء الملك المانع من تصرف الغير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وأصحّهما إباحته لغيره؛ لوجود المقتضي له، وهو إذن المالك فيه، وهو كافٍ في إباحة ما يأذن في التصرّف فيه من أمواله، فلا ضمان على من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يجوز للمالك الرجوع فيه ما دامت عينه موجودةً، كنثار العرس، وكما لو وقع منه شيء حقير ككسرة خبز فأهمله، فإنه يكون مبيحاً له؛ لأنّ القرائن الظاهرة كافية في الإباحة ويوضحه ما يؤثر عن الصالحين من التقاط السنابل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بهذا على خروج الصيد عن ملكه مطلقاً فليس بجيّد؛ لأنّ إهمال الحقير إنّما يفيد الإباحة، كما يقتضيه كلام المصنّف وغيره</w:t>
      </w:r>
      <w:r>
        <w:rPr>
          <w:rStyle w:val="FootnoteAnchor"/>
          <w:rtl w:val="true"/>
        </w:rPr>
        <w:footnoteReference w:id="1225"/>
      </w:r>
      <w:r>
        <w:rPr>
          <w:rFonts w:ascii="Amiri" w:hAnsi="Amiri" w:eastAsia="Amiri" w:cs="Amiri"/>
          <w:color w:val="111111"/>
          <w:sz w:val="28"/>
          <w:sz w:val="28"/>
          <w:szCs w:val="28"/>
          <w:rtl w:val="true"/>
          <w:lang w:bidi="ar-SA"/>
        </w:rPr>
        <w:t>، فكيف يجعل دليلاً على زوال الملك؟ بل ولو سلّم زوال الملك في هذا الشيء الحقير لا يلزم مثله في الصيد المتضمن للمالية المعتد بها غالباً، وتحصيله مقصود للكثير والحقير، بخلاف ما يلقى من الحقير، فلا يلزم من زوال الملك عنه زواله عن الخطير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أشار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بين الحالين 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ضرورة إلى التزام ذلك كما بيّناه، فإن إهمال هذا الحقير غايته كونه كالإباحة كما ذكره لا خروجه عن الملك، 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كالمبيح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يجعله إباحة؛ لأنّه لم يوجد منه لفظ يدلّ على إباحته، وإنّما استفيدت من القرائن الظاهرة، وهذا يقوّي عدم زوال الملك، بل غايته إفادة الإباحة فكيف يستدل به على زوال الملك عن الصيد؟</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وبعضهم فرّق بين الأمرين بوجه آخر، وهو أنه يمكن الحكم بزوال الملك في الصيد وإن لم يحكم به في المال الحقير؛ وذلك لأنّ ملك الصيد كان بسبب اليد وقد أزالها قصداً، بخلاف </w:t>
      </w:r>
      <w:bookmarkStart w:id="479" w:name="pg11065_86321"/>
    </w:p>
    <w:p>
      <w:pPr>
        <w:pStyle w:val="BookText"/>
        <w:rPr/>
      </w:pPr>
      <w:bookmarkEnd w:id="479"/>
      <w:r>
        <w:rPr>
          <w:rFonts w:ascii="Amiri" w:hAnsi="Amiri" w:eastAsia="Amiri" w:cs="Amiri"/>
          <w:color w:val="111111"/>
          <w:sz w:val="28"/>
          <w:sz w:val="28"/>
          <w:szCs w:val="28"/>
          <w:rtl w:val="true"/>
          <w:lang w:bidi="ar-SA"/>
        </w:rPr>
        <w:t>الثانية • إذا أمكن الصيد التحامل طائراً أو عادياً، بحيث لا يقدر عليه إلّا بالإتباع المتضمن للإسراع لم يملكه الأوّل وكان لمن أمسكه</w:t>
      </w:r>
      <w:r>
        <w:rPr>
          <w:rFonts w:eastAsia="Amiri" w:cs="Amiri" w:ascii="Amiri" w:hAnsi="Amiri"/>
          <w:color w:val="111111"/>
          <w:sz w:val="28"/>
          <w:szCs w:val="28"/>
          <w:rtl w:val="true"/>
          <w:lang w:bidi="ar-SA"/>
        </w:rPr>
        <w:t>.</w:t>
      </w:r>
    </w:p>
    <w:p>
      <w:pPr>
        <w:pStyle w:val="Heading6"/>
        <w:numPr>
          <w:ilvl w:val="5"/>
          <w:numId w:val="1"/>
        </w:numPr>
        <w:rPr/>
      </w:pPr>
      <w:bookmarkStart w:id="480" w:name="__RefHeading___Toc4037251_1067777946"/>
      <w:bookmarkStart w:id="481" w:name="_Toc176"/>
      <w:bookmarkEnd w:id="480"/>
      <w:r>
        <w:rPr>
          <w:rtl w:val="true"/>
        </w:rPr>
        <w:t>إذا رمى الأوّل صيداً فأثبته وقتله الثاني</w:t>
      </w:r>
      <w:bookmarkEnd w:id="481"/>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رمى الأوّل صيداً فأثبته وصيّره في حكم المذبوح، ثمّ قتله الثاني فهو للأوّل، ولا شيء على الثاني، إلّا أن يفسد لحمه أو شيئاً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رماه الأوّل فلم يثبته ولا صيّره في حكم المذبوح، ثمّ قتله الثاني فهو له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الأوّل ضمان شيء ممّا جناه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أثبته الأوّل ولم يصيّره في حكم المذبوح فقتله الثاني فهو متلف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أصاب محلّ الذكاة فذكاه على الوجه فهو للأوّل، وعلى الثاني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أصابه</w:t>
      </w:r>
    </w:p>
    <w:p>
      <w:pPr>
        <w:pStyle w:val="BookText"/>
        <w:rPr/>
      </w:pPr>
      <w:r>
        <w:rPr>
          <w:rFonts w:ascii="Amiri" w:hAnsi="Amiri" w:eastAsia="Amiri" w:cs="Amiri"/>
          <w:color w:val="111111"/>
          <w:sz w:val="28"/>
          <w:sz w:val="28"/>
          <w:szCs w:val="28"/>
          <w:rtl w:val="true"/>
          <w:lang w:bidi="ar-SA"/>
        </w:rPr>
        <w:t>المال الحقير كالخبز اليسير؛ لأنّ ملك نوعه مستقر بالسبب المملك لا بمجرد اليد، فلا يزول بالإعراض</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الفرق ضعيف؛ لأنّ اليد سبب للملك كما أنّ شراء الخبز وزراعة الحنطة سبب له شرعاً، فإذا تحقّق السبب لا يرتفع المسبب برفع السبب كاليد، كما لا يزول بترك الشراء وبترك </w:t>
      </w:r>
      <w:r>
        <w:rPr>
          <w:rStyle w:val="FootnoteAnchor"/>
          <w:rtl w:val="true"/>
        </w:rPr>
        <w:footnoteReference w:id="1227"/>
      </w:r>
      <w:r>
        <w:rPr>
          <w:rFonts w:ascii="Amiri" w:hAnsi="Amiri" w:eastAsia="Amiri" w:cs="Amiri"/>
          <w:color w:val="111111"/>
          <w:sz w:val="28"/>
          <w:sz w:val="28"/>
          <w:szCs w:val="28"/>
          <w:rtl w:val="true"/>
          <w:lang w:bidi="ar-SA"/>
        </w:rPr>
        <w:t>الزراعة، بل يحتاج زواله إلى سبب ناقل له شرعاً، وهو مفقود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أمكن الصيد التحامل طائراً أو عادياً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المعتبر في تملك الصيد الممتنع أن يصيّره تحت يده، أو يثخنه ويبطل امتناعه ويصيّره على وجه يسهل أخذه واللحوق به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ضربه فأضعف قوته التي كان عليها، لكن بقي مع ذلك قادراً على الامتناع بالطيران أو العدو، بحيث لا ينال إلّا بالإسراع الموجب للمشقة، لم يكن ذلك مفيداً للملك، بل يكون لمن أمسكه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رمى الأوّل صيداً فأثبته وصيّره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له الأرش</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تبيّن من قبل أن الصيد يملك بالجراحة المذفّفة وبالإزمان والإثبات أيضاً واحتجّ </w:t>
      </w:r>
    </w:p>
    <w:p>
      <w:pPr>
        <w:pStyle w:val="BookText"/>
        <w:rPr/>
      </w:pPr>
      <w:r>
        <w:rPr>
          <w:rFonts w:ascii="Amiri" w:hAnsi="Amiri" w:eastAsia="Amiri" w:cs="Amiri"/>
          <w:color w:val="111111"/>
          <w:sz w:val="28"/>
          <w:sz w:val="28"/>
          <w:szCs w:val="28"/>
          <w:rtl w:val="true"/>
          <w:lang w:bidi="ar-SA"/>
        </w:rPr>
        <w:t>في غير المذبح فعليه قيمته إن لم تكن لميته،قيمة، وإلّا كان له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بكون الإزمان مملكاً بما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مع أصحابه بظبي حاقف، فهم أصحابه بأخذه،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 حتّى يجيء صاحبه</w:t>
      </w:r>
      <w:r>
        <w:rPr>
          <w:rFonts w:eastAsia="Amiri" w:cs="Amiri" w:ascii="Amiri" w:hAnsi="Amiri"/>
          <w:color w:val="111111"/>
          <w:sz w:val="28"/>
          <w:szCs w:val="28"/>
          <w:rtl w:val="true"/>
          <w:lang w:bidi="ar-SA"/>
        </w:rPr>
        <w:t>»</w:t>
      </w:r>
      <w:r>
        <w:rPr>
          <w:rStyle w:val="FootnoteAnchor"/>
          <w:rtl w:val="true"/>
        </w:rPr>
        <w:footnoteReference w:id="1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والحاقف هو المثخن العاجز عن الامتناع </w:t>
      </w:r>
      <w:r>
        <w:rPr>
          <w:rStyle w:val="FootnoteAnchor"/>
          <w:rtl w:val="true"/>
        </w:rPr>
        <w:footnoteReference w:id="1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فاعل ذلك صاحباً له ومنعهم من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فإذا اشترك اثنان وازدحما على صيد فله 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يصيباء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البحث فيه</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يتعاقبا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إما أن يكون مذفّفاً، أو مزمناً،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مذفّفاً ولا مزمناً بل بقي على امتناعه، وكان الثاني مذقفاً أو مزمناً فهو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على الأوّل بجراحته؛ لأنّه كان مباحاً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جرح الأوّل مذفّفاً فالصيد حلال، وملكه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أرش جراحته إن حدث بها نقصان في الجلد أو اللحم؛ لأنّه جنى على ملك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جرح الأوّل مزمناً خاصّة صار الصيد ملكاً له بالأزمان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 في الثاني إن ذفّف على وجه الذكاة فهو حلال، وعليه للأوّل ما بين قيمته مذبوحاً ومزمناً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يظهر التفاوت إذا كان فيه حياة مستقرة، فأما إذا كان الحيوان لو لم يذبح لهلك لم يكد </w:t>
      </w:r>
      <w:r>
        <w:rPr>
          <w:rStyle w:val="FootnoteAnchor"/>
          <w:rtl w:val="true"/>
        </w:rPr>
        <w:footnoteReference w:id="1231"/>
      </w:r>
      <w:r>
        <w:rPr>
          <w:rFonts w:ascii="Amiri" w:hAnsi="Amiri" w:eastAsia="Amiri" w:cs="Amiri"/>
          <w:color w:val="111111"/>
          <w:sz w:val="28"/>
          <w:sz w:val="28"/>
          <w:szCs w:val="28"/>
          <w:rtl w:val="true"/>
          <w:lang w:bidi="ar-SA"/>
        </w:rPr>
        <w:t xml:space="preserve">يظهر بين القيمتين تفاوت إلّا على تقدير إحداث نقص على جلده أو لحمه بضربة </w:t>
      </w:r>
      <w:r>
        <w:rPr>
          <w:rStyle w:val="FootnoteAnchor"/>
          <w:rtl w:val="true"/>
        </w:rPr>
        <w:footnoteReference w:id="1232"/>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ذفّف عليه الثاني بغير التذكية فهو ميتة؛ لأنّ الصيد المقدور عليه لا يحل إلّا بالذبح فكان كما لو رمى صيداً فأزمنه ثمّ رماه ثانياً وذفّف لا بالذبح وحينئذٍ فيلزم الثاني تمام </w:t>
      </w:r>
      <w:bookmarkStart w:id="482" w:name="pg11065_86326"/>
    </w:p>
    <w:p>
      <w:pPr>
        <w:pStyle w:val="Heading6"/>
        <w:numPr>
          <w:ilvl w:val="5"/>
          <w:numId w:val="1"/>
        </w:numPr>
        <w:rPr/>
      </w:pPr>
      <w:bookmarkStart w:id="483" w:name="__RefHeading___Toc4037253_1067777946"/>
      <w:bookmarkStart w:id="484" w:name="_Toc177"/>
      <w:bookmarkEnd w:id="482"/>
      <w:bookmarkEnd w:id="483"/>
      <w:r>
        <w:rPr>
          <w:rtl w:val="true"/>
        </w:rPr>
        <w:t>إذا رمى الأوّل الصيد وجرحه الثاني ولم يقتله</w:t>
      </w:r>
      <w:bookmarkEnd w:id="4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جرحه الثاني ولم يقتله، فإن أدرك ذكاته فهو حلال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يدرك ذكاته فهو ميتة؛ لأنّه تلف من فعلين أحدهما مباح والآخر محظور، كما لو قتله كلب مسلم ومجوسي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الذي يجب على الجارح؟ فالذي يظهر أنّ الأوّل إن لم يقدر على ذكاته فعلى الثاني قيمته بتمامها معيباً بالعيب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قدر فأهمل فعلى الثاني نصف قيمته معيباً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قيمته على تلك الحالة التي أثبت عليها إن لم يكن لميته قيمة؛ لأنّه يكون قد فوت ماليته على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لميته قيمة، بأن كان المقصود منه ما لا تحلّه الحياة من أجزائه كالريش والعظم، ضمن الثاني أرشه خاصّة، وهو تفاوت ما بين قيمته ميّتاً ومزمناً بجرح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موته بسبب جرح الثاني خاصّة، أما لو كان بالجرحين فسيأتي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جرحه الثاني ولم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عديل قوله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فقتله الثاني</w:t>
      </w:r>
      <w:r>
        <w:rPr>
          <w:rFonts w:eastAsia="Amiri" w:cs="Amiri" w:ascii="Amiri" w:hAnsi="Amiri"/>
          <w:color w:val="111111"/>
          <w:sz w:val="28"/>
          <w:szCs w:val="28"/>
          <w:rtl w:val="true"/>
          <w:lang w:bidi="ar-SA"/>
        </w:rPr>
        <w:t>»</w:t>
      </w:r>
      <w:r>
        <w:rPr>
          <w:rStyle w:val="FootnoteAnchor"/>
          <w:rtl w:val="true"/>
        </w:rPr>
        <w:footnoteReference w:id="1233"/>
      </w:r>
      <w:r>
        <w:rPr>
          <w:rFonts w:ascii="Amiri" w:hAnsi="Amiri" w:eastAsia="Amiri" w:cs="Amiri"/>
          <w:color w:val="111111"/>
          <w:sz w:val="28"/>
          <w:sz w:val="28"/>
          <w:szCs w:val="28"/>
          <w:rtl w:val="true"/>
          <w:lang w:bidi="ar-SA"/>
        </w:rPr>
        <w:t>، والمراد أنّ الأوّل إذا كان قد أثبته ولم يصيّره في حكم المذبوح فقد ملكه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جرحه الثاني ولم يقتله، فإن أدرك هو أو المالك ذكاته فهو حلال للأوّل، وكان على الثانى الأرش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يدرك ذكاته فهو ميتة؛ لأنّه مات بفعلين أحدهما موجب للحلّ وهو جرح الأوّل؛ لأنّه كان قبله ممتنعاً فلو مات به وحده قبل إمكان ذبحه لحلّ، والثاني محرّم له وهو جرح الثاني؛ لأنّه صادفه غير ممتنع فغلب جانب التحريم، كما لو قتله كلب مسلم قد سمّى وكلب مجوسي أو كلب آخر لم يسم عليه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ينظر إن مات قبل أن يدركه الأوّل أو قبل أن يتمكن من ذبحه مزمناً ضمن الثاني تمام قيمته؛ لأنّه صار حراماً وميتةً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ويخالف ما إذا جرح شاة نفسه وجرحها آخر فتلفت بهما، حيث لا يجب على الثاني إلّا نصف القيمة؛ لأنّ كلّ واحد من الجرحين هناك محرّم والإفساد حصل بهما جميعاً، وهنا فعل الأوّل اكتساب وإصلاح وذكاة، فلا يوزّع عليه شيء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ينقص عن الأوّل مقدار ما ينقص عنه بالجرح الأوّل، فلو كان الصيد يساوي غير مزمن عشرة ومزمناً تسعة وجب على الثاني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قيمته مذبوحاً أنقص من قيمته مزمناً، وإلّا وزّع النقص بالذبح عليهما؛ لأنّ فعل الأوّل وإن لم يكن إفساداً إلّا أنه مؤثر في الذبح وحصول الزهوق، فينبغي أن يعتبر في الإفساد؛ لأنّه شريك في الذبح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غير مزمن يساوي عشرة ومزمناً تسعة ومذبوحاً ثمانية تلزمه الثمانية، والدرهم الآخر أثر في فواته الفعلان جميعاً، فينبغي أن يوزّع عليهما حتّى يهدر نصفه، ويجب نصفه مع الثمانية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ضمان الثاني للجميع كما أطلقه المصنّف؛ نظراً إلى أن المفسد يقطع أثر فعل الأوّل من كلّ وجه والأظهر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أدركه وتمكن من ذبحه لكن أهمل وتركه حتّى مات ففيه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أنّه لا يجب على الثانى إلّا أرش جراحته؛ لأنّ الأوّل صار مقصراً حين تمكن من الذبح ولم يذبح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على الثاني لا يقصر عن أرش الجراحة؛ لأنّ غايته أنه امتنع من تدارك ما يعرّض للفساد بجناية الجاني مع إمكان التدارك، وذلك لا يسقط الضمان، كما لو جرح جارح شاته فلم يذبحها مع التمكن منه، فإنّه لا يسقط الضمان عن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ففي مقدار ضمان الثاني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يضمن كمال قيمته مزمناً أيضاً كما لو ذفّف عليه ابتداء، بخلاف ما إذا جرح عبده أو شاته وجرحه غيره لما أشرنا إليه من الفرق سابقاً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وأظهر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يضمن كمال القيمة، بل هو كما لو جرح عبده وجرحه غيره؛ لأنّ الموت حصل بفعلهما، وكل واحد من الفعلين إفساد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فظاهر وأمّا الأوّل؛ فلأنّ ترك الذبح بعد التمكن يجعل الجرح وسرايته إفساداً، ولذلك لو لم يوجد الجرح الثاني وترك الأوّل الذبح كان الصيد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تجيء الأوجه المذكورة فيما يأتي </w:t>
      </w:r>
      <w:bookmarkStart w:id="485" w:name="pg11065_86330"/>
    </w:p>
    <w:p>
      <w:pPr>
        <w:pStyle w:val="BookText"/>
        <w:rPr/>
      </w:pPr>
      <w:bookmarkEnd w:id="48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فقه هذه المسألة ينكشف باعتبار فرض نفرضه،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دابّة قيمتها عشرة جني عليها فصارت تساوي تسعة، ثمّ جنى آخر فصارت إلى ثمانية، ثمّ سرت الجنايتان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ففيها احتمالات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أحدها من خلل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وهو إما إلزام الثاني كمال قيمته معيباً؛ لأنّ جناية الأوّل غير مضمونة بتقدير أن يكون مباحاً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لأنّه مع إهمال التذكية جرى مجرى المشارك بجنايته</w:t>
      </w:r>
      <w:r>
        <w:rPr>
          <w:rFonts w:eastAsia="Amiri" w:cs="Amiri" w:ascii="Amiri" w:hAnsi="Amiri"/>
          <w:color w:val="111111"/>
          <w:sz w:val="28"/>
          <w:szCs w:val="28"/>
          <w:rtl w:val="true"/>
          <w:lang w:bidi="ar-SA"/>
        </w:rPr>
        <w:t>.</w:t>
      </w:r>
    </w:p>
    <w:p>
      <w:pPr>
        <w:pStyle w:val="Heading6"/>
        <w:numPr>
          <w:ilvl w:val="5"/>
          <w:numId w:val="1"/>
        </w:numPr>
        <w:rPr/>
      </w:pPr>
      <w:bookmarkStart w:id="486" w:name="__RefHeading___Toc4037255_1067777946"/>
      <w:bookmarkStart w:id="487" w:name="_Toc178"/>
      <w:bookmarkEnd w:id="486"/>
      <w:r>
        <w:rPr>
          <w:rtl w:val="true"/>
        </w:rPr>
        <w:t>ضمان دابّة أزمنها الأوّل ثمّ جرحها الثاني فهلكت بالجرحين</w:t>
      </w:r>
      <w:bookmarkEnd w:id="487"/>
    </w:p>
    <w:p>
      <w:pPr>
        <w:pStyle w:val="BookText"/>
        <w:rPr/>
      </w:pPr>
      <w:r>
        <w:rPr>
          <w:rFonts w:ascii="Amiri" w:hAnsi="Amiri" w:eastAsia="Amiri" w:cs="Amiri"/>
          <w:color w:val="111111"/>
          <w:sz w:val="28"/>
          <w:sz w:val="28"/>
          <w:szCs w:val="28"/>
          <w:rtl w:val="true"/>
          <w:lang w:bidi="ar-SA"/>
        </w:rPr>
        <w:t>وإمّا التسوية في الضمان وهو حيف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إلزام الأوّل بخمسة ونصف والثاني بخمسة، وهو حيف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إلزام الأوّل بخمسة والثاني بأربعة ونصف، وهو تضييع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إلزام كلّ واحد منهما بنسبة قيمته يوم جنى عليه وضم القيمتين وبسط العشرة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على الأوّل عشرة أسهم من تسعة عشر من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إلزام الثانى بزيادة لا وجه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فقه هذه المسألة ينكشف باعتبار فرض نفرضه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أزمن الأوّل الصيد وجرحه الثاني ومات بالجرحين مع قدرة الأوّل على تذكيته، ففي ما يجب على الثاني إشكال، بناه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مسألة اشتدّت عناية الفقهاء بالبحث عنها، وتشعبت آراؤهم في حكمها، وممّا يتحرّر فيها يظهر رجحان ما يضمنه الثاني في مسألة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وصورة المسألة دابّة قيمتها عشرة 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جنى عليها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جناية أرشها دينار ثمّ جرحها آخر جراحةً أرشها دينار أيضاً، وسرت الجراحتان إلى الهلاك، ففي كيفية الضمان وكميته لهما أو للثاني أوجه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صدّر به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على الثاني كمال قيمته معيباً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p>
    <w:p>
      <w:pPr>
        <w:pStyle w:val="BookText"/>
        <w:rPr/>
      </w:pPr>
      <w:r>
        <w:rPr>
          <w:rFonts w:ascii="Amiri" w:hAnsi="Amiri" w:eastAsia="Amiri" w:cs="Amiri"/>
          <w:color w:val="111111"/>
          <w:sz w:val="28"/>
          <w:sz w:val="28"/>
          <w:szCs w:val="28"/>
          <w:rtl w:val="true"/>
          <w:lang w:bidi="ar-SA"/>
        </w:rPr>
        <w:t>والأقرب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الأوّل خمسةً ونصف والثاني أربعة ونصف؛ لأنّ الأرش يدخل في قيمة النفس، فيدخل نصف أرش جناية الأوّل في ضمان النصف، ويبقى عليه نصف الأرش مضافاً إلى ضمان نصف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لا يخلو من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إحدى الجنايتين من المالك سقط ما قابل جنايته وكان له مطالبة الآخر بنصيب جنايته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لا يأتي في المسألة المفروضة إلّا على تقدير كون الجناية الأولى غير مضمونة، كمسألة الصيد، فلو أسقط هذا الوجه من البين كما فعل غيره</w:t>
      </w:r>
      <w:r>
        <w:rPr>
          <w:rStyle w:val="FootnoteAnchor"/>
          <w:rtl w:val="true"/>
        </w:rPr>
        <w:footnoteReference w:id="1234"/>
      </w:r>
      <w:r>
        <w:rPr>
          <w:rFonts w:ascii="Amiri" w:hAnsi="Amiri" w:eastAsia="Amiri" w:cs="Amiri"/>
          <w:color w:val="111111"/>
          <w:sz w:val="28"/>
          <w:sz w:val="28"/>
          <w:szCs w:val="28"/>
          <w:rtl w:val="true"/>
          <w:lang w:bidi="ar-SA"/>
        </w:rPr>
        <w:t>، أو ذكره كما ذكرناه نحن في صدر المسألة وجعلنا الأوجه المتعدّدة على تقدير اشتراكهما في الضمان كان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هذا الاحتمال قد عرفته فيما قرّرناه سابقاً </w:t>
      </w:r>
      <w:r>
        <w:rPr>
          <w:rStyle w:val="FootnoteAnchor"/>
          <w:rtl w:val="true"/>
        </w:rPr>
        <w:footnoteReference w:id="1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وخلاصته أن جناية الأوّل غير مضمونة بتقدير أن يكون الجرح مباحاً كمسألة الصيد، فلا يضمن سرايتها، بخلاف جناية الثاني، فإنّها وقعت على مملوك للغير فكانت محرّمة، فاستند الضمان إليها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الأوّل مع إهماله التذكية جرى مجرى المشارك بجنايته؛ لما قررناه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أنّ كلّ واحد من الفعلين بسبب إهمال التذكية مع القدرة عليها إفساد، فيكون الهلاك مستنداً إليهما، فلابدّ من الحكم بتوزيع القيمة عليهما ثمّ إسقاط ما يخص المالك إن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قدرته على التذكية وإهمالها وعدمه؛ لتحقّق الإفساد بجرحه على التقديرين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Style w:val="FootnoteAnchor"/>
          <w:rtl w:val="true"/>
        </w:rPr>
        <w:footnoteReference w:id="1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الأوجه المحتملة في المسألة المفروضة على ترتيب المصنّف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التسوية بينهما في الضمان بمعنى أنه يجب على كلّ واحد خمسة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يوجه 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على كلّ واحد منهما أرش جراحته وهو دنانير؛ لأنّه نقصان تولّد من جنايته، وما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بسراية الجراحتين فيشتركان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كلّ واحد منهما نصف قيمته يوم جنايته؛ لأنّ الجناية إذا صارت نفساً دخل أرشها في بدل النفس، وكلّ واحد منهما لم يضمن إلّا نصف النفس، فلا يدخل فيه إلّا نصف الأرش، ولا يدخل النصف الآخر فيما ضمنه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لو قطع يدي رجل فسرى دخل أرش اليد في بدل النفس، ولو قطعها ثمّ قتله غيره لم يدخل أرش اليد في بدل نفس ضمنها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يرجع الأوّل على الثاني بنصف أرش جنايته؛ لأنّه جنى على النصف الذي ضمنه الأوّل وقومناه عليه قبل جنايته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غرم شيئاً بكمال قيمته له أن يرجع على من جنى عليه بما ينقصه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ترى أن من غصب ثوباً وجنى عليه آخر فخرقه، ثمّ تلف الثوب وضمن المالك الغاصب تمام القيمة، فإنّه يرجع على الجاني بأرش التخريق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رجع عليه كذلك استقر على كلّ واحد منهما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فالمالك مخيّر في نصف دينار بين أن يأخذه من الأوّل أو الثاني، فإن أخذه من الأوّل رجع به على الثاني، وإن أخذه من الثاني استقر عليه، وحصل التسوية بينهما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هذا الوجه بوجهيه، من حيث إن فيه حيفاً على الثاني؛ لأنّه جنى على ما هو أقلّ قيمة، وضمن كالجاني على الأزيد قيمة مع اقتضائه عدم دخول الأرش في النفس وهو خلاف القول المنصور ؛ لأنّ بدل النفس مشتمل عليه، فلو لم يدخل فيه لزم تثنية التغريم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الفرق بين أرش الحرّ والمملوك؛ لأنّ الجرح ينقص قيمة الحيوان المملوك، فإذا أخذ بعدها عوض النفس أخذها بعد ذلك النقص، بخلاف الحرّ، فإنّ جرحه أو قطع عضوه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ينقص ديته المقدرة فيلزم محذور تثنية الغرامة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في هذا الوجه التسوية بين الجانيين</w:t>
      </w:r>
      <w:r>
        <w:rPr>
          <w:rStyle w:val="FootnoteAnchor"/>
          <w:rtl w:val="true"/>
        </w:rPr>
        <w:footnoteReference w:id="1237"/>
      </w:r>
      <w:r>
        <w:rPr>
          <w:rFonts w:ascii="Amiri" w:hAnsi="Amiri" w:eastAsia="Amiri" w:cs="Amiri"/>
          <w:color w:val="111111"/>
          <w:sz w:val="28"/>
          <w:sz w:val="28"/>
          <w:szCs w:val="28"/>
          <w:rtl w:val="true"/>
          <w:lang w:bidi="ar-SA"/>
        </w:rPr>
        <w:t>في الغرامة مع اختلاف قيمة مجنّيهما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اعتذر السيد عميد الدين؛ حيث نصر هذا الوجه بأنّ الثاني أنقصه أكثر ممّا أنقصه الأوّل؛ إذ الأوّل أنقصه العشر والثاني أنقصه التسع، فهذا يقابل زيادة القيمة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واعترضه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التفاوت لا يطابق تفاوت ما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التفاوت بين التسع والعشر جزء من تسعين جزءاً من عشرة، والتفاوت بين العشرة والتسعة العشر، وهو تسعة أجزاء من تسعين، وظاهر ما بينهما من التفاوت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الأوّل بخمسة ونصف، والثاني بخمسة؛ لأنّ جناية كلّ واحد منهما نقّصت ديناراً، ثمّ سرت الجنايتان إلى الهلاك، والأرش يسقط إذا صارت الجناية نفساً، فيسقط نصف الأرش عن كلّ واحد منهما؛ لأنّ الموجود منه نصف القتل، ويبقى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خمسة من حيث هو شريك، ونصف دينار وهو نصف أرش جنايته؛ لأنّه حصل منه نصف القتل، فلا يندرج تحته إلّا نصف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خمسة، نصف دينار وهو نصف أرش جراحته، وأربعة ونصف هى نصف قيمة العبد عند جنايته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فيه حيفاً أيضاً عليهما وزيادة في الواجب عن المتلف، وبما تقدّم من أنّ الأرش لا يعتبر عند سراية الجناية أصلاً، سواء كان الجرح مع شريك أم لا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واعتذر عن الأوّل بأنّ الجنايات قد تنجر إلى إيجاب الزيادة، كما إذا قطع يدي عبد وجاء آخر فقتله</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عنه بأنّ قاطع اليدين لا شركة له في القتل والقتل قاطع أثر القطع وواقع موقع الاندمال، وهنا بخلافه</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يقرّر هذا الوجه بطريق آخر يسلم من محذور الزيادة في القيمة، بأن يجعل ما ذكر في الوجه من إثبات العشرة والنصف أصلاً للقسمة حتّى لا يؤدي إلى الزيادة، فتبسط الأجزاء أحاداً فيكون أحد وعشرين جزءاً، وتقسّط العشرة عليه ليبقى التفاوت مرعيّاً بينهما مع السلامة من الزيادة، فيجب على الأوّل أحد عشر جزءاً من أحد وعشرين جزءاً من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عشرة أجزاء من أحد وعشرين جزءاً من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أردت معرفة مقدار ما على كلّ واحد منهما من العشرة ضربت مجموع ما يلزم كلاً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عشرة ونصف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مائة وخمسة، وهذه الأعداد كلّ عشرة ونصف منها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فتصيب الأوّل منها خمسة وخمسون، هي خمسة دنانير وسبع وثلثا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نصيبه منها خمسون هي مضروب خمسة في عشرة، فإذا أخذت من كلّ عشرة ونصف واحداً كان المجتمع أربعة دنانير وخمسة أسباع دينار وثلث سبع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فالمجموع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ويبقي في هذا الوجه إفراد أرش الجناية عن بدل النفس وقد عرفت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في قوة وجهين بهذا المعنى الذي اعتبرناه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الأوّل بخمسة والثاني بأربعة ونصف؛ لأنّ الجراحتين سرتا وصارتا قتلاً، فعلى كلّ واحد نصف القيمة، إلّا أن القيمة يوم الجناية الأولى عشرة، ويوم الجناية الثانية تسعة، فيغرم كلّ واحد منهما نصف قيمته يوم جنايته وفيه دخول الأرش في بدل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يضعف بأنّ فيه تضييع نصف على المالك؛ إذ</w:t>
      </w:r>
      <w:r>
        <w:rPr>
          <w:rStyle w:val="FootnoteAnchor"/>
          <w:rtl w:val="true"/>
        </w:rPr>
        <w:footnoteReference w:id="1242"/>
      </w:r>
      <w:r>
        <w:rPr>
          <w:rFonts w:ascii="Amiri" w:hAnsi="Amiri" w:eastAsia="Amiri" w:cs="Amiri"/>
          <w:color w:val="111111"/>
          <w:sz w:val="28"/>
          <w:sz w:val="28"/>
          <w:szCs w:val="28"/>
          <w:rtl w:val="true"/>
          <w:lang w:bidi="ar-SA"/>
        </w:rPr>
        <w:t xml:space="preserve">كانت قيمة المقتول عشرة وقد مات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بجنايتهما، فلا وجه لسقوط شيء من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كلّ منهما بنسبة قيمته يوم جنى عليه وضم القيمتين وبسط العشرة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فتجمع القيمتين تكون تسعة عشرة؛ لأنّ قيمته يوم جناية الأوّل عليه عشرة ويوم جناية الثاني تسعة، فتبسط القيمة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على الأوّل عشرة أجزاء من تسعة عشر جزءاً من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تسعة أجزاء من تسعة عشر جزءاً من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بعبارة أخرى نصف القيمة يوم الجناية الأولى خمسة ويوم الجناية الثانية أربعة ونصف، يجمع بينهما ويقسّم العشرة على تسعة ونصف خمسة منها على الأوّل وأربعة ونصف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الإيضاح ومعرفة ما على كلّ واحد من العشرة ضربتها في تسعة عشر تبلغ مائة وتسعين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منها مائة، وعلى الثاني 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هذا العدد كلّ تسعة عشر منه بواحد فيكون المائة خمسة دنانير وخمسة أجزاء من تسعة عشر جزءاً من دينار، وهو ما على الأوّل والتسعون أربعة دنانير وأربعة عشر جزءاً من تسعة عشر جزءاً من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أضفت إلى هذه الأربعة عشر جزءاً ما على الأوّل من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تسعة عشر وهي دينار كامل، إذا أُضيف إلى ما على الأوّل من الدنانير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المجموع عشرة كاملة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الوجه يدخل الأرش في بدل النفس ويحصل كمال القيمة عليهما من غير زيادة ولا نقصان وإلزامهما </w:t>
      </w:r>
      <w:r>
        <w:rPr>
          <w:rStyle w:val="FootnoteAnchor"/>
          <w:rtl w:val="true"/>
        </w:rPr>
        <w:footnoteReference w:id="1243"/>
      </w:r>
      <w:r>
        <w:rPr>
          <w:rFonts w:ascii="Amiri" w:hAnsi="Amiri" w:eastAsia="Amiri" w:cs="Amiri"/>
          <w:color w:val="111111"/>
          <w:sz w:val="28"/>
          <w:sz w:val="28"/>
          <w:szCs w:val="28"/>
          <w:rtl w:val="true"/>
          <w:lang w:bidi="ar-SA"/>
        </w:rPr>
        <w:t xml:space="preserve">بنسبة القيمة يوم جنايتهما، وهو عدل؛ ولهذا اختاره الأكثر كالشيخ </w:t>
      </w:r>
      <w:r>
        <w:rPr>
          <w:rStyle w:val="FootnoteAnchor"/>
          <w:rtl w:val="true"/>
        </w:rPr>
        <w:footnoteReference w:id="1244"/>
      </w:r>
      <w:r>
        <w:rPr>
          <w:rFonts w:ascii="Amiri" w:hAnsi="Amiri" w:eastAsia="Amiri" w:cs="Amiri"/>
          <w:color w:val="111111"/>
          <w:sz w:val="28"/>
          <w:sz w:val="28"/>
          <w:szCs w:val="28"/>
          <w:rtl w:val="true"/>
          <w:lang w:bidi="ar-SA"/>
        </w:rPr>
        <w:t xml:space="preserve">وجماعة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ويضعّف بأنّها تتضمّن زيادةً على الثاني لا وجه لها؛ لأنّه إنّما شارك في جنايته على ما قيمته تسعة، فلا يتّجه أن يلزمه زيادة عن أربعة ونصف، وقد ألزم بزيادة أربعة أجزاء ونصف جزء زيادة على نصف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الأوّل لزمه خمسة دنانير وخمسة أجزاء، وكان ينبغي أن يكون عليه خمسة فقط؛ اعتباراً بنصف قيمته يوم جنى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فالحيف واقع عليهما معاً، وإن كان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خصه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واعتذر عن هذا بأن المطلوب حفظ قيمة المجنيّ عليه، فلو ألزمناهما بنصف القيمتين ضاع عليه نصف، فقسط عليهما على نسبة المالين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الأوّل بخمسة ونصف، والثاني بأربعة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محتجاً عليه بأنّ الأرش يدخل في قيمة النفس، فيدخل نصف أرش جناية الأوّل في ضمان النصف، ويبقى عليه نصف الأرش مضافاً إلى ضمان نصف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أيضاً بأنّ الأوّل لو انفرد بالجرح وسرى لألزم العشرة، فلا ينقطع عنه إلّا ما لزم الثاني، والثاني جنى على ما قيمته تسعة، فلا يغرم</w:t>
      </w:r>
      <w:r>
        <w:rPr>
          <w:rStyle w:val="FootnoteAnchor"/>
          <w:rtl w:val="true"/>
        </w:rPr>
        <w:footnoteReference w:id="1246"/>
      </w:r>
      <w:r>
        <w:rPr>
          <w:rFonts w:ascii="Amiri" w:hAnsi="Amiri" w:eastAsia="Amiri" w:cs="Amiri"/>
          <w:color w:val="111111"/>
          <w:sz w:val="28"/>
          <w:sz w:val="28"/>
          <w:szCs w:val="28"/>
          <w:rtl w:val="true"/>
          <w:lang w:bidi="ar-SA"/>
        </w:rPr>
        <w:t>إلّا نصف التسعة، فما سواه يبقى على الأوّل، وعلى هذا لا يكون الزيادة أرشاً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العلماء اختار هذه الطريقة لكن جعل الزائد أرشاً،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الأرش في حقّ الأوّل دون الثاني، فيجب عليه ما نقص بجنايته وهو دينار، ويلزم نصف القيمة بعد ذلك وهو أربعة ونصف، ولا يعتبر الأرش في حقّ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بينهما بأن جناية الأوّل وحدها نقصت الدينار، ثمّ جناية الثاني وسراية جناية الأوّل تعاونتا على تفويت الباقي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الوجه أسلم من غيره، وإن كان لا يخلو أيضاً من إشكال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أوردوا عليه بالطريقة الأولى ما تكرّر في غيره من دخول الأرش مطلقاً في بدل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الطريقة الثانية بأنّ الأوّل إنّما يكون سبباً للتفويت لو انفرد، أما إذا شاركه غيره فقد خرج فعله عن أن يكون مفوّتاً للكلّ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الثالثة باشتمالها على حكمين متنافيين وهما عدم دخول أرش الأوّل في جنايته، ودخول أرش الثاني في جنايته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الذي أبدوه لا يفيد؛ لأنّ انفراد الأوّل بالدينار لا يقتضي عدم الدخول بمجرده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اقتضاؤه كان اللازم منه في الثاني أن لا يدخل من أرشه بمقدار ما يخصه من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الأوّل ما تقرّر من أن جناية الحيوان يراعى فيها جانب المالية، ويتّجه فيها عدم دخول الأرش، وإن كان الراجح في الحرّ الدخول، وقد أشرنا إلى الفرق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بأنّ مشاركة غيره له في الجملة لا تقتضي عدم زيادته عليه فكيف وقد اختصّ بنقص دينار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شاركه الثاني بعد ذلك، فلا تضر زيادته عليه وإن لم يكن مفوّتاً للكلّ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الجواب عمّا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شارك في جنايته على ما قيمته عشرة فكيف يلزم بزيادة عن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التسوية بينهما إنّما يتجه إذا اشتركا في مبدإ الجناية، أمّا إذا انفرد الأوّل بزيادة لم يقدح ذلك في تفاوتهما ووجوب أزيد من النصف عليه؛ لأنّه شارك في تسعة واختصّ بواحد، وهو واضح</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تقرّرت هذه المقدّمات فلنرجع إلى ما يجب على الجاني الثاني على الصيد الذي قد أثبته الأوّل،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حكم به في هذه الأوجه على الأوّل يسقط، ويلزم الثاني للأوّل ما يقابل جنايته، كما لو كانت إحدى الجنايتين من المالك على عبده سبده والأُخرى من غيره</w:t>
      </w:r>
      <w:r>
        <w:rPr>
          <w:rFonts w:eastAsia="Amiri" w:cs="Amiri" w:ascii="Amiri" w:hAnsi="Amiri"/>
          <w:color w:val="111111"/>
          <w:sz w:val="28"/>
          <w:szCs w:val="28"/>
          <w:rtl w:val="true"/>
          <w:lang w:bidi="ar-SA"/>
        </w:rPr>
        <w:t xml:space="preserve">. </w:t>
      </w:r>
      <w:bookmarkStart w:id="488" w:name="pg11065_86346"/>
    </w:p>
    <w:p>
      <w:pPr>
        <w:pStyle w:val="BookText"/>
        <w:rPr/>
      </w:pPr>
      <w:bookmarkEnd w:id="488"/>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الصيد يمتنع بأمرين، كالدرّاج والقبج، يمتنع بجناحه وعدوه، فكسر الرامى جناحه، ثمّ كسر آخر رجله،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لهما، وقيل للأخير لأنّ بفعله تحقّق الإثبات والأخير قويّ</w:t>
      </w:r>
      <w:r>
        <w:rPr>
          <w:rFonts w:eastAsia="Amiri" w:cs="Amiri" w:ascii="Amiri" w:hAnsi="Amiri"/>
          <w:color w:val="111111"/>
          <w:sz w:val="28"/>
          <w:szCs w:val="28"/>
          <w:rtl w:val="true"/>
          <w:lang w:bidi="ar-SA"/>
        </w:rPr>
        <w:t>.</w:t>
      </w:r>
    </w:p>
    <w:p>
      <w:pPr>
        <w:pStyle w:val="Heading6"/>
        <w:numPr>
          <w:ilvl w:val="5"/>
          <w:numId w:val="1"/>
        </w:numPr>
        <w:rPr/>
      </w:pPr>
      <w:bookmarkStart w:id="489" w:name="__RefHeading___Toc4037257_1067777946"/>
      <w:bookmarkStart w:id="490" w:name="_Toc179"/>
      <w:bookmarkEnd w:id="489"/>
      <w:r>
        <w:rPr>
          <w:rtl w:val="true"/>
        </w:rPr>
        <w:t>لو رمى الصيد اثنان فعقراه ثمّ وجد ميتاً</w:t>
      </w:r>
      <w:bookmarkEnd w:id="490"/>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رمى الصيد اثنان فعقراه ثمّ وجد ميّتاً، فإن صادف مذبحه فذبحه فهو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أدركاه، أو أحدهما فذكّاه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تدرك ذكاته ووجد ميتاً لم يحلّ؛ لاحتمال أن يكون الأوّل أثبته ولم يصيّره في حكم المذبوح فقتله الآخر وهو غير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الصيد يمتنع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باشتراكهما فيه للشيخ في المبسوط </w:t>
      </w:r>
      <w:r>
        <w:rPr>
          <w:rStyle w:val="FootnoteAnchor"/>
          <w:rtl w:val="true"/>
        </w:rPr>
        <w:footnoteReference w:id="1248"/>
      </w:r>
      <w:r>
        <w:rPr>
          <w:rFonts w:ascii="Amiri" w:hAnsi="Amiri" w:eastAsia="Amiri" w:cs="Amiri"/>
          <w:color w:val="111111"/>
          <w:sz w:val="28"/>
          <w:sz w:val="28"/>
          <w:szCs w:val="28"/>
          <w:rtl w:val="true"/>
          <w:lang w:bidi="ar-SA"/>
        </w:rPr>
        <w:t>محتجّاً بأن سبب الملك حصل بفعلهما؛ لأنّ العلّة هي المجموع من حيث هو 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ما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للثاني خاصّة أن الإزمان حصل عقيب فعله، والإصابة حصلت والمرمي إليه صيد مباح بعد، فيبطل أثر الجراحة الأولى، ويصير صاحبها كالمعين للثاني، والإعانة لا تقتضي الشركة، ولذلك لو أرسل كلباً إلى صيد فصرف إنسان الصيد إلى الكلب أو ضيق عليه الطريق حتّى أدركه الكلب يكون الصيد للمرسل من غير أن يشركه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رمى الصيد اثنان فعقراه ثمّ وجد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أنّ الصيد الممتنع إنّما يحلّ مع موته بالعقر الواقع حال امتناعه أو بتذكيته بالذبح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رمى اثنان صيداً فمات بجرحهما، فإما أن يكونا دفعةً أو على التعاقب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كانا دفعةً حلّ مطلقاً؛ لأنّ كلّاً منهما أصابه حال امتناعه فيكفي في تذكيته، سواء استند موته إليهما أم إلى أحدهما معيّنا أو مشتبهاً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كانا متعاقبين، فإن كان الثاني هو الذي أثبته فهو حلال أيضاً مطلقاً؛ لأنّ موته حصل </w:t>
      </w:r>
      <w:bookmarkStart w:id="491" w:name="pg11065_86349"/>
    </w:p>
    <w:p>
      <w:pPr>
        <w:pStyle w:val="Heading6"/>
        <w:numPr>
          <w:ilvl w:val="5"/>
          <w:numId w:val="1"/>
        </w:numPr>
        <w:rPr/>
      </w:pPr>
      <w:bookmarkStart w:id="492" w:name="__RefHeading___Toc4037259_1067777946"/>
      <w:bookmarkStart w:id="493" w:name="_Toc180"/>
      <w:bookmarkEnd w:id="491"/>
      <w:bookmarkEnd w:id="492"/>
      <w:r>
        <w:rPr>
          <w:rtl w:val="true"/>
        </w:rPr>
        <w:t>ما يقتله الكلب بالعقر أو بغيره</w:t>
      </w:r>
      <w:bookmarkEnd w:id="493"/>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يقتله الكلب بالعقر يؤكل ولا يؤكل ما يقتله بصدمه أو غمّه أو إتعابه</w:t>
      </w:r>
      <w:r>
        <w:rPr>
          <w:rFonts w:eastAsia="Amiri" w:cs="Amiri" w:ascii="Amiri" w:hAnsi="Amiri"/>
          <w:color w:val="111111"/>
          <w:sz w:val="28"/>
          <w:szCs w:val="28"/>
          <w:rtl w:val="true"/>
          <w:lang w:bidi="ar-SA"/>
        </w:rPr>
        <w:t>.</w:t>
      </w:r>
    </w:p>
    <w:p>
      <w:pPr>
        <w:pStyle w:val="Heading6"/>
        <w:numPr>
          <w:ilvl w:val="5"/>
          <w:numId w:val="1"/>
        </w:numPr>
        <w:rPr/>
      </w:pPr>
      <w:bookmarkStart w:id="494" w:name="__RefHeading___Toc4037261_1067777946"/>
      <w:bookmarkStart w:id="495" w:name="_Toc181"/>
      <w:bookmarkEnd w:id="494"/>
      <w:r>
        <w:rPr>
          <w:rtl w:val="true"/>
        </w:rPr>
        <w:t>لو رأى صيداً فظنّه خنزيراً فقتله</w:t>
      </w:r>
      <w:bookmarkEnd w:id="495"/>
    </w:p>
    <w:p>
      <w:pPr>
        <w:pStyle w:val="BookText"/>
        <w:rPr/>
      </w:pPr>
      <w:r>
        <w:rPr>
          <w:rFonts w:ascii="Amiri" w:hAnsi="Amiri" w:eastAsia="Amiri" w:cs="Amiri"/>
          <w:color w:val="111111"/>
          <w:sz w:val="28"/>
          <w:sz w:val="28"/>
          <w:szCs w:val="28"/>
          <w:rtl w:val="true"/>
          <w:lang w:bidi="ar-SA"/>
        </w:rPr>
        <w:t>السابعة • لو رأى صيداً فظنّه خنزيراً أو كلباً أو غيره ممّا لا يؤكل فقتله لم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رمى سهماً إلى فوق فأصاب 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مر بحجر ثمّ عاد فرماه ظانّاً بقاءه فبان 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أرسل كلباً ليلاً فقتل؛ لأنّه لم يقصد الإرسال فجرى مجرى الاسترسال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بالجرح الواقع حال 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الأوّل أثبته لم يحل إلّا بالذبح؛ لصيرورته غير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بالثاني أو بهما كان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اشتبه الحال لم يحلّ إلّا أن يصادف أحدهما مذبحه ويقطع أعضاء الذبح أو يدرك ذكاته؛ لأنّ المفروض كون موته مستنداً إلى الجرحين أو أحدهما، ومن الممكن أن يكون الأوّل قد أثبته ولم يصيّره في حكم المذبوح، فلا يحلّ حينئذٍ إلّا بالذبح ولم يحصل، ويكون استناد موته إلى الجرح الثاني وهو غير ممتنع فيحرم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حكمه مع الاشتراك في قتله بالنسبة إلى الحلّ وعدمه، أما بالنسبة إلى ملكه فسيأتي الكلام فيه</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يقتله الكلب بالعقر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في صدر الكتاب أن الاصطياد يقع على العقر المزهق للوحشي، فلابدّ في الحكم بحلّ من موته بعقر الكلب إذا كانت الآلة كلباً، فلو مات بغيره من الأسباب وإن كانت مستندةً إلى الكلب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كصدمه والبروك عليه وإتعابه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اشتبه سبب موته؛ لاحتمال كونه بسبب غير محلّل، ومن ثمّ حكم بتحريمه على تقدير أن يغيب عن عين المرسل ما لم يعلم استناد موته إلى العقر المحلّل استصحّاباً لحكم التحريم إلى أن يثبت الناقل عن حكم الأصل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رمى </w:t>
      </w:r>
      <w:r>
        <w:rPr>
          <w:rStyle w:val="FootnoteAnchor"/>
          <w:rtl w:val="true"/>
        </w:rPr>
        <w:footnoteReference w:id="1250"/>
      </w:r>
      <w:r>
        <w:rPr>
          <w:rFonts w:ascii="Amiri" w:hAnsi="Amiri" w:eastAsia="Amiri" w:cs="Amiri"/>
          <w:color w:val="111111"/>
          <w:sz w:val="28"/>
          <w:sz w:val="28"/>
          <w:szCs w:val="28"/>
          <w:rtl w:val="true"/>
          <w:lang w:bidi="ar-SA"/>
        </w:rPr>
        <w:t>صيداً فظنّه خنزيراً أو كلباً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bookmarkStart w:id="496" w:name="pg11065_86351"/>
    </w:p>
    <w:p>
      <w:pPr>
        <w:pStyle w:val="Heading6"/>
        <w:numPr>
          <w:ilvl w:val="5"/>
          <w:numId w:val="1"/>
        </w:numPr>
        <w:rPr/>
      </w:pPr>
      <w:bookmarkStart w:id="497" w:name="__RefHeading___Toc4037263_1067777946"/>
      <w:bookmarkStart w:id="498" w:name="_Toc182"/>
      <w:bookmarkEnd w:id="496"/>
      <w:bookmarkEnd w:id="497"/>
      <w:r>
        <w:rPr>
          <w:rtl w:val="true"/>
        </w:rPr>
        <w:t>الطير إذا صيد مقصوصاً لم يملكه الصائد</w:t>
      </w:r>
      <w:bookmarkEnd w:id="498"/>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الطير إذا صيد مقصوصاً لم يملكه الصائد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مع كلّ أثر يدلّ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مالكاً جناحه فهو لصائده، إلّا أن يكون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لو انتقلت الطيور من برج إلى آخر لم يملكها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جملة شرائط حلّ الصيد قصده حال الرمي أو 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قصد جنس الصيد المحلل، فلا يكفي قصد مطلق الحيوان، كما لا يعتبر قصد حيوان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أرسل سهماً في الفضاء لاختبار قوته أو رمى إلى هدف فاعترض صيداً فأصابه فقتله لم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قصد ما ظنّه خنزيراً أو غيره من الحيوان غير المحلّل فأصاب محلّلاً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أرسل كلباً كذلك أو حيث لا صيد فاعترض صيداً فقتله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 ذلك</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وخالف فيه بعض العامّة، فحكم بحل الصيد في ذلك كلّه؛ لحصول قتل الصيد بفعله الذي قصده، وإنّما فقد ما اعتقده </w:t>
      </w:r>
      <w:r>
        <w:rPr>
          <w:rStyle w:val="FootnoteAnchor"/>
          <w:rtl w:val="true"/>
        </w:rPr>
        <w:footnoteReference w:id="1252"/>
      </w:r>
      <w:r>
        <w:rPr>
          <w:rFonts w:ascii="Amiri" w:hAnsi="Amiri" w:eastAsia="Amiri" w:cs="Amiri"/>
          <w:color w:val="111111"/>
          <w:sz w:val="28"/>
          <w:sz w:val="28"/>
          <w:szCs w:val="28"/>
          <w:rtl w:val="true"/>
          <w:lang w:bidi="ar-SA"/>
        </w:rPr>
        <w:t xml:space="preserve">ولعموم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ردّ عليك قوسك</w:t>
      </w:r>
      <w:r>
        <w:rPr>
          <w:rFonts w:eastAsia="Amiri" w:cs="Amiri" w:ascii="Amiri" w:hAnsi="Amiri"/>
          <w:color w:val="111111"/>
          <w:sz w:val="28"/>
          <w:szCs w:val="28"/>
          <w:rtl w:val="true"/>
          <w:lang w:bidi="ar-SA"/>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الطير إذا صيد مقصوصاً لم يملكه الصائد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حكم المقصوص أن يكون مقرّطاً أو مخضوباً أو موسوماً؛ لدلالة هذه الآثار على أنه كان مملوكاً وربما أفلت، فيستصحّب حكم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ينظر إلى احتمال فعل ذلك به عبثاً من غير قصد التملك؛ لأنّ الأثر يدلّ على اليد واليد يحكم لها بالملك ولو لم يعلم سببه، بل وإن احتمل عدم صحة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ينظر إلى احتمال أنه اصطاده محرم وفعل ذلك به ثمّ أرسله، فإنّه تقدير بعيد</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اصطاد سمكة في بطنها درّة مثقوبة فكذلك، ويكون المأخوذ والحال هذه 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غير مثقوبة فهي له مع السمكة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الطير مالكاً جناحه ولا أثر لليد عليه فهو لصائده؛ لأصالة حلّه فيستصحّب كما استصحّب اليد، إلّا أن يعلم له مالكاً فيكون له، ولا يخرج عن ملكه بالامتناع بالطيران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الباب ما لو انتقلت الطيور من برج إلى آخر أو بعضها، فإنّها تبقى على ملك الأوّل، ويجب على الثاني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حصل منه بيض أو فرخ فهو تبع للأنثى دون الذكر، فيكون لمالك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الحمام المتحوّل مباحاً، ففي دخوله في ملك صاحب البرج ما تقدم من الخلاف فيما إذا عشش في داره طائر، وأولى بالملك هنا؛ لأنّ البرج يقصد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صاحب البرج في أنّ الحمام الداخل من المباحات أو ملك الغير فهو أولى به؛ الأصالة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تحقّق أنّه اختلط بملكه ملك الغير وعسر التمييز، فإن كان الحمام غير محصور فله أن يأكل واحدةً واحدةً إلى أن يبقى قدر الداخل كما إذا اختلطت ثمرة الغير بثمره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محصوراً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اجتناب الجميع إلى أن يصالح ذلك الغير أو يقاسمه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قال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للمتّقي أن يجتنب طير البروج؛ لأنّها لا تنفك عن الاختلاط بمملوك الغير</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اختلط حمام مملوك بحمام مباح، فإن كان الجميع محصوراً لم يجز الاصطياد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غير محصور كما لو اختلط المملوك بحمام ناحية، جاز الاصطياد في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الباب ما لو انثالت حنطة إنسان على غيره أو انصب مائع في مائع، وجهلا </w:t>
      </w:r>
      <w:r>
        <w:rPr>
          <w:rStyle w:val="FootnoteAnchor"/>
          <w:rtl w:val="true"/>
        </w:rPr>
        <w:footnoteReference w:id="1255"/>
      </w:r>
      <w:r>
        <w:rPr>
          <w:rFonts w:ascii="Amiri" w:hAnsi="Amiri" w:eastAsia="Amiri" w:cs="Amiri"/>
          <w:color w:val="111111"/>
          <w:sz w:val="28"/>
          <w:sz w:val="28"/>
          <w:szCs w:val="28"/>
          <w:rtl w:val="true"/>
          <w:lang w:bidi="ar-SA"/>
        </w:rPr>
        <w:t>المقدار، فالحكم كما ذكر في اختلاط الحمام والطريق إلى التخلّص بالصلح</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ملك الإنسان ماء بالاستقاء ونحوه، ثمّ صبّه في نهر لم يزل ملكه عنه، ولكن لا يمنع الناس من الاستقاء؛ لأنّه غير محصور</w:t>
      </w:r>
      <w:r>
        <w:rPr>
          <w:rFonts w:eastAsia="Amiri" w:cs="Amiri" w:ascii="Amiri" w:hAnsi="Amiri"/>
          <w:color w:val="111111"/>
          <w:sz w:val="28"/>
          <w:szCs w:val="28"/>
          <w:rtl w:val="true"/>
          <w:lang w:bidi="ar-SA"/>
        </w:rPr>
        <w:t xml:space="preserve">. </w:t>
      </w:r>
      <w:bookmarkStart w:id="499" w:name="pg11065_86355"/>
    </w:p>
    <w:p>
      <w:pPr>
        <w:pStyle w:val="BookText"/>
        <w:rPr/>
      </w:pPr>
      <w:bookmarkEnd w:id="499"/>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يقطع من السمك بعد إخراجه من الماء ذكي، سواء ماتت أو وقعت في الماء مستقرة الحياة؛ لأنّه مقطوع بعد تذكيتها</w:t>
      </w:r>
      <w:r>
        <w:rPr>
          <w:rFonts w:eastAsia="Amiri" w:cs="Amiri" w:ascii="Amiri" w:hAnsi="Amiri"/>
          <w:color w:val="111111"/>
          <w:sz w:val="28"/>
          <w:szCs w:val="28"/>
          <w:rtl w:val="true"/>
          <w:lang w:bidi="ar-SA"/>
        </w:rPr>
        <w:t>.</w:t>
      </w:r>
    </w:p>
    <w:p>
      <w:pPr>
        <w:pStyle w:val="Heading6"/>
        <w:numPr>
          <w:ilvl w:val="5"/>
          <w:numId w:val="1"/>
        </w:numPr>
        <w:rPr/>
      </w:pPr>
      <w:bookmarkStart w:id="500" w:name="__RefHeading___Toc4037265_1067777946"/>
      <w:bookmarkStart w:id="501" w:name="_Toc183"/>
      <w:bookmarkEnd w:id="500"/>
      <w:r>
        <w:rPr>
          <w:rtl w:val="true"/>
        </w:rPr>
        <w:t>إذا أصابا صيداً دفعة</w:t>
      </w:r>
      <w:bookmarkEnd w:id="501"/>
    </w:p>
    <w:p>
      <w:pPr>
        <w:pStyle w:val="BookText"/>
        <w:rPr/>
      </w:pPr>
      <w:r>
        <w:rPr>
          <w:rFonts w:ascii="Amiri" w:hAnsi="Amiri" w:eastAsia="Amiri" w:cs="Amiri"/>
          <w:color w:val="111111"/>
          <w:sz w:val="28"/>
          <w:sz w:val="28"/>
          <w:szCs w:val="28"/>
          <w:rtl w:val="true"/>
          <w:lang w:bidi="ar-SA"/>
        </w:rPr>
        <w:t>العاشرة • إذا أصابا صيداً،دفعةً، فإن أثبتاه فهو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أحدهما جارحاً والآخر مثبتاً فهو للمثبت ولا ضمان على الجارح؛ لأنّ جنايته لم تصادف ملكاً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جهل المثبت منهما فالصيد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يستخرج بالقرعة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يقطع من السمك بعد إخراجه من الماء 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أنّ ذكاة السمك إخراجه من الماء حيّاً </w:t>
      </w:r>
      <w:r>
        <w:rPr>
          <w:rStyle w:val="FootnoteAnchor"/>
          <w:rtl w:val="true"/>
        </w:rPr>
        <w:footnoteReference w:id="1256"/>
      </w:r>
      <w:r>
        <w:rPr>
          <w:rFonts w:ascii="Amiri" w:hAnsi="Amiri" w:eastAsia="Amiri" w:cs="Amiri"/>
          <w:color w:val="111111"/>
          <w:sz w:val="28"/>
          <w:sz w:val="28"/>
          <w:szCs w:val="28"/>
          <w:rtl w:val="true"/>
          <w:lang w:bidi="ar-SA"/>
        </w:rPr>
        <w:t>، ولا يشترط موته خارجاً، ومن ثمّ أجازوا أكله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قطع منه بعد إخراجه قطعةً كانت حلالاً؛ لكونها مقطوعة بعد تذكيته، سواء مات بقية السمكة خارج الماء أم عاد إليه مستقر الحياة؛ لاشتراكهما في المقتضي وهو كون القطع بعد التذكية، وعود الباقي إلى الماء والحكم بتحريمه بعد ذلك أمر طار على الحكم بحله لا يؤثر في حلّ ما سبق الحكم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أصابا صيداً،دفعةً، فإن أثبتاه فهو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من جملة الأحوال الحاصلة للمشتركين في رمي الصيد، وكان حقّها أن تذكر مع المسألة الثالثة؛ لأنّها قسم من أقسامها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القول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وقع الجرحان من اثنين نظر، إن تساويا في سبب الملك فالصيد بينهما، وذلك بأن يكون كلّ واحد منهما مذفّفاً أو مزمناً لو انفرد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أحدهما مزمناً لو انفرد، بأن كسر الجناح، والآخر مذفّفاً لو انفرد؛ لأنّ كلّ واحد من المعنيين يثبت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يتفاوت الجراحتان صغراً وكبراً أو يتساويا، ولا بين أن يكونا في غير المذبح أو فيه، أو أحدهما فيه والآخر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أحد الجرحين مذفّفاً أو مزمناً لو انفرد والآخر غير مؤثر، فالصيد لمن جرحه مذقفاً أو مزمناً، ولا ضمان على الثاني ؛ لأنّه لم يجرح ملك الغير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احتمل أن يكون هذا الإزمان بهما وأن يكون بأحدهما فالصيد بينهما ظاهراً؛ لاتّحاد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نسبتهما إليه، واستحالة الترجيح من غير مرجّح ولكن ينبغي أن يستحلّ أحدهما من الآخر تورّعا عن مظنّة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القرعة؛ لأنّا لا نعلم أن أحدهما أثبته دون الآخر، والاشتراك يوجب تمليك من ليس بمقطوع الملك، والقرعة لكلّ أمر مشكل</w:t>
      </w:r>
      <w:r>
        <w:rPr>
          <w:rStyle w:val="FootnoteAnchor"/>
          <w:rtl w:val="true"/>
        </w:rPr>
        <w:footnoteReference w:id="1257"/>
      </w:r>
      <w:r>
        <w:rPr>
          <w:rFonts w:ascii="IRNazanin" w:hAnsi="IRNazanin" w:eastAsia="IRNazanin"/>
          <w:color w:val="111111"/>
          <w:sz w:val="28"/>
          <w:sz w:val="28"/>
          <w:szCs w:val="28"/>
          <w:rtl w:val="true"/>
          <w:lang w:bidi="fa-IR"/>
        </w:rPr>
        <w:t>، وهذا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علمنا أنّ أحدهما المذفّف وشككنا في الآخر هل له أثر الإزمان والتذفيف أم لا؟ فالوجهان وأولى بالقرعة هنا؛ لأنّ ملك المذفّف معلوم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الحكم في التحليل وعدمه على هذه التقديرات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 من أحوال المسألة ما لو ترتّب الجرحان وحصل الإزمان بمجموعهما، فهو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للثاني </w:t>
      </w:r>
      <w:r>
        <w:rPr>
          <w:rStyle w:val="FootnoteAnchor"/>
          <w:rtl w:val="true"/>
        </w:rPr>
        <w:footnoteReference w:id="1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توجيه القولين فيما لو كان الصيد ممتنعاً بأمرين فأبطل أحدهما أحدهما والآخرُ الآخرَ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 xml:space="preserve">. </w:t>
      </w:r>
      <w:bookmarkStart w:id="502" w:name="pg11065_86359"/>
    </w:p>
    <w:p>
      <w:pPr>
        <w:pStyle w:val="Heading3"/>
        <w:numPr>
          <w:ilvl w:val="2"/>
          <w:numId w:val="1"/>
        </w:numPr>
        <w:rPr/>
      </w:pPr>
      <w:bookmarkStart w:id="503" w:name="__RefHeading___Toc4037267_1067777946"/>
      <w:bookmarkStart w:id="504" w:name="_Toc184"/>
      <w:bookmarkEnd w:id="502"/>
      <w:bookmarkEnd w:id="503"/>
      <w:r>
        <w:rPr>
          <w:rtl w:val="true"/>
        </w:rPr>
        <w:t>کتاب الأطعمة والأشربة</w:t>
      </w:r>
      <w:bookmarkEnd w:id="504"/>
    </w:p>
    <w:p>
      <w:pPr>
        <w:pStyle w:val="Heading4"/>
        <w:numPr>
          <w:ilvl w:val="3"/>
          <w:numId w:val="1"/>
        </w:numPr>
        <w:rPr/>
      </w:pPr>
      <w:bookmarkStart w:id="505" w:name="__RefHeading___Toc4037269_1067777946"/>
      <w:bookmarkStart w:id="506" w:name="_Toc185"/>
      <w:bookmarkEnd w:id="505"/>
      <w:r>
        <w:rPr>
          <w:rtl w:val="true"/>
        </w:rPr>
        <w:t>القاعدة الكلّية في معرفة ما يحلّ أكله وما يحرم</w:t>
      </w:r>
      <w:bookmarkEnd w:id="506"/>
    </w:p>
    <w:p>
      <w:pPr>
        <w:pStyle w:val="BookText"/>
        <w:rPr/>
      </w:pPr>
      <w:r>
        <w:rPr>
          <w:rFonts w:ascii="IRNazanin" w:hAnsi="IRNazanin" w:eastAsia="IRNazanin"/>
          <w:color w:val="111111"/>
          <w:sz w:val="28"/>
          <w:sz w:val="28"/>
          <w:szCs w:val="28"/>
          <w:rtl w:val="true"/>
          <w:lang w:bidi="fa-IR"/>
        </w:rPr>
        <w:t>کتاب الأطعمة والأشربة</w:t>
      </w:r>
    </w:p>
    <w:p>
      <w:pPr>
        <w:pStyle w:val="BookText"/>
        <w:rPr/>
      </w:pPr>
      <w:r>
        <w:rPr>
          <w:rFonts w:ascii="Amiri" w:hAnsi="Amiri" w:eastAsia="Amiri" w:cs="Amiri"/>
          <w:color w:val="111111"/>
          <w:sz w:val="28"/>
          <w:sz w:val="28"/>
          <w:szCs w:val="28"/>
          <w:rtl w:val="true"/>
          <w:lang w:bidi="ar-SA"/>
        </w:rPr>
        <w:t>الكلام في الأطعمة ومعرفة أحكامها من المهمّات، فإنّ اللّه تعالى أجرى العادة بالحاجة إليها،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جَعَلْتَهُمْ جَسَدًا لَّا يَأْكُلُونَ الطَّعَامَ</w:t>
      </w:r>
      <w:r>
        <w:rPr>
          <w:rFonts w:eastAsia="Amiri" w:cs="Amiri" w:ascii="Amiri" w:hAnsi="Amiri"/>
          <w:color w:val="111111"/>
          <w:sz w:val="28"/>
          <w:szCs w:val="28"/>
          <w:rtl w:val="true"/>
          <w:lang w:bidi="ar-SA"/>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تناول الحرام الوعيد الشديد،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لحم نبت من حرام فالنار أولى به</w:t>
      </w:r>
      <w:r>
        <w:rPr>
          <w:rFonts w:eastAsia="Amiri" w:cs="Amiri" w:ascii="Amiri" w:hAnsi="Amiri"/>
          <w:color w:val="111111"/>
          <w:sz w:val="28"/>
          <w:szCs w:val="28"/>
          <w:rtl w:val="true"/>
          <w:lang w:bidi="ar-SA"/>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للإنسان حالتان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رفاهية واختيار وحالة اضطرار، وبحسبهما أودع مسائل الكتاب، واختلف الحال في الحلّ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معرفة ما يحل أكله وما يحرم أن يرجع إلى الشرع، فما أباحه فهو مباح، وما حظره فهو محظور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تفصيل ما أباحه بخصوصه، أو حرّمه بخصوصه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لم يكن له في الشرع ذكر كان المرجع فيه إلى عادة العرب، فما استطابه فهو حلال، وما استخبثه فهو حرام؛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وَيُحِلُّ لَهُمُ الطَّيِّبَاتِ وَيُحَرِّمُ عَلَيْهِمُ الْخَبائثَ</w:t>
      </w:r>
      <w:r>
        <w:rPr>
          <w:rFonts w:eastAsia="Amiri" w:cs="Amiri" w:ascii="Amiri" w:hAnsi="Amiri"/>
          <w:color w:val="111111"/>
          <w:sz w:val="28"/>
          <w:szCs w:val="28"/>
          <w:rtl w:val="true"/>
          <w:lang w:bidi="ar-SA"/>
        </w:rPr>
        <w:t xml:space="preserve">»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مَاذَا أُحِلَّ لَهُمْ قُلْ أُحِلَّ لَكُمُ الطَّيِّبَاتُ</w:t>
      </w:r>
      <w:r>
        <w:rPr>
          <w:rFonts w:eastAsia="Amiri" w:cs="Amiri" w:ascii="Amiri" w:hAnsi="Amiri"/>
          <w:color w:val="111111"/>
          <w:sz w:val="28"/>
          <w:szCs w:val="28"/>
          <w:rtl w:val="true"/>
          <w:lang w:bidi="ar-SA"/>
        </w:rPr>
        <w:t>»</w:t>
      </w:r>
      <w:r>
        <w:rPr>
          <w:rStyle w:val="FootnoteAnchor"/>
          <w:rtl w:val="true"/>
        </w:rPr>
        <w:footnoteReference w:id="1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من الآيات</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لم يكن له في الشرع ولا في عرفهم ذكر، فإن علم اشتماله على مضرة في الجسد كان حراماً، وإلّا كان مباحاً على أصح القولين للأصوليين والفقهاء </w:t>
      </w:r>
      <w:r>
        <w:rPr>
          <w:rStyle w:val="FootnoteAnchor"/>
          <w:rtl w:val="true"/>
        </w:rPr>
        <w:footnoteReference w:id="1266"/>
      </w:r>
      <w:r>
        <w:rPr>
          <w:rFonts w:ascii="Amiri" w:hAnsi="Amiri" w:eastAsia="Amiri" w:cs="Amiri"/>
          <w:color w:val="111111"/>
          <w:sz w:val="28"/>
          <w:sz w:val="28"/>
          <w:szCs w:val="28"/>
          <w:rtl w:val="true"/>
          <w:lang w:bidi="ar-SA"/>
        </w:rPr>
        <w:t>لأنّ الأعيان مخلوقة لمنافع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 عَلَىٰ طَاعِمٍ يَطْعَمُهُ إلّا أَن يَكُونَ مَيْتَةً</w:t>
      </w:r>
      <w:r>
        <w:rPr>
          <w:rFonts w:eastAsia="Amiri" w:cs="Amiri" w:ascii="Amiri" w:hAnsi="Amiri"/>
          <w:color w:val="111111"/>
          <w:sz w:val="28"/>
          <w:szCs w:val="28"/>
          <w:rtl w:val="true"/>
          <w:lang w:bidi="ar-SA"/>
        </w:rPr>
        <w:t>»</w:t>
      </w:r>
      <w:r>
        <w:rPr>
          <w:rStyle w:val="FootnoteAnchor"/>
          <w:rtl w:val="true"/>
        </w:rPr>
        <w:footnoteReference w:id="1267"/>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عبداللّه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يكون فيه حلال وحرام فهو لك حلال أبداً حتّى تعرف الحرام منه بعينه فتدعه</w:t>
      </w:r>
      <w:r>
        <w:rPr>
          <w:rFonts w:eastAsia="Amiri" w:cs="Amiri" w:ascii="Amiri" w:hAnsi="Amiri"/>
          <w:color w:val="111111"/>
          <w:sz w:val="28"/>
          <w:szCs w:val="28"/>
          <w:rtl w:val="true"/>
          <w:lang w:bidi="ar-SA"/>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قال من الأصوليّين بأنّ الأصل في الأشياء الحظر أو التوقف، لزمه التحريم فيما اشتبه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الطيب يطلق على الحلال،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مِن طَيِّبَاتِ مَا رَزَقْنَاكُمْ</w:t>
      </w:r>
      <w:r>
        <w:rPr>
          <w:rFonts w:eastAsia="Amiri" w:cs="Amiri" w:ascii="Amiri" w:hAnsi="Amiri"/>
          <w:color w:val="111111"/>
          <w:sz w:val="28"/>
          <w:szCs w:val="28"/>
          <w:rtl w:val="true"/>
          <w:lang w:bidi="ar-SA"/>
        </w:rPr>
        <w:t>»</w:t>
      </w:r>
      <w:r>
        <w:rPr>
          <w:rStyle w:val="FootnoteAnchor"/>
          <w:rtl w:val="true"/>
        </w:rPr>
        <w:footnoteReference w:id="1270"/>
      </w:r>
      <w:r>
        <w:rPr>
          <w:rFonts w:ascii="Amiri" w:hAnsi="Amiri" w:eastAsia="Amiri" w:cs="Amiri"/>
          <w:color w:val="111111"/>
          <w:sz w:val="28"/>
          <w:sz w:val="28"/>
          <w:szCs w:val="28"/>
          <w:rtl w:val="true"/>
          <w:lang w:bidi="ar-SA"/>
        </w:rPr>
        <w:t>، أي من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الطاهر،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w:t>
      </w:r>
      <w:r>
        <w:rPr>
          <w:rStyle w:val="FootnoteAnchor"/>
          <w:rtl w:val="true"/>
        </w:rPr>
        <w:footnoteReference w:id="1271"/>
      </w:r>
      <w:r>
        <w:rPr>
          <w:rFonts w:ascii="Amiri" w:hAnsi="Amiri" w:eastAsia="Amiri" w:cs="Amiri"/>
          <w:color w:val="111111"/>
          <w:sz w:val="28"/>
          <w:sz w:val="28"/>
          <w:szCs w:val="28"/>
          <w:rtl w:val="true"/>
          <w:lang w:bidi="ar-SA"/>
        </w:rPr>
        <w:t>، أي طاهراً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ما لا أذى فيه كالزمان الذي لا حرّ فيه ولا برد،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زمان طيّب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تستطيبه النفس ولا تنفر منه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مَاذَا أُحِلَّ لَهُمْ قُلْ أُحِلَّ لَكُمُ الطَّيِّبَاتُ</w:t>
      </w:r>
      <w:r>
        <w:rPr>
          <w:rFonts w:eastAsia="Amiri" w:cs="Amiri" w:ascii="Amiri" w:hAnsi="Amiri"/>
          <w:color w:val="111111"/>
          <w:sz w:val="28"/>
          <w:szCs w:val="28"/>
          <w:rtl w:val="true"/>
          <w:lang w:bidi="ar-SA"/>
        </w:rPr>
        <w:t>»</w:t>
      </w:r>
      <w:r>
        <w:rPr>
          <w:rStyle w:val="FootnoteAnchor"/>
          <w:rtl w:val="true"/>
        </w:rPr>
        <w:footnoteReference w:id="1272"/>
      </w:r>
      <w:r>
        <w:rPr>
          <w:rFonts w:ascii="Amiri" w:hAnsi="Amiri" w:eastAsia="Amiri" w:cs="Amiri"/>
          <w:color w:val="111111"/>
          <w:sz w:val="28"/>
          <w:sz w:val="28"/>
          <w:szCs w:val="28"/>
          <w:rtl w:val="true"/>
          <w:lang w:bidi="ar-SA"/>
        </w:rPr>
        <w:t>؛ إذ ليس المراد منها هنا الحلال؛ لعدم الفائدة في الجواب على تقديره؛ لأنّهم سألوه أن يبين لهم الحلال فلا يقول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ولا الطاهر؛ لأنّه إنّما يعرف من الشرع توقيفاً، ولا ما لا أذى فيه؛ لأنّ المأكول لا يوصف به، فتعين أن يكون المراد ردّهم إلى ما يستطيبونه ولا يستخبثونه، فردّهم إلى عادتهم وما هو مقرّر في طباعهم، ولأن ذلك هو المتبادر من معنى الطيب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الأخبار ما ينبّه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يرجع إليه في الاستطابة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الأوساط من أهل اليسار في حالة الاختيار، دون أهل البوادي وذوي الاضطرار من جفاة العرب؛ فإنّهم يستطيبون ما دبّ و درج كما سئل بعضهم عمّا يأكلون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دبّ ودرج إلّا أمّ حبين </w:t>
      </w:r>
      <w:r>
        <w:rPr>
          <w:rStyle w:val="FootnoteAnchor"/>
          <w:rtl w:val="true"/>
        </w:rPr>
        <w:footnoteReference w:id="1273"/>
      </w:r>
      <w:r>
        <w:rPr>
          <w:rFonts w:ascii="Amiri" w:hAnsi="Amiri" w:eastAsia="Amiri" w:cs="Amiri"/>
          <w:color w:val="111111"/>
          <w:sz w:val="28"/>
          <w:sz w:val="28"/>
          <w:szCs w:val="28"/>
          <w:rtl w:val="true"/>
          <w:lang w:bidi="ar-SA"/>
        </w:rPr>
        <w:t>،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لتهناً أم حبين العافية؛ لكونها أمنت أن تؤكل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خلاصة ما قرّره الشيخ في المبسوط </w:t>
      </w:r>
      <w:r>
        <w:rPr>
          <w:rStyle w:val="FootnoteAnchor"/>
          <w:rtl w:val="true"/>
        </w:rPr>
        <w:footnoteReference w:id="1274"/>
      </w:r>
      <w:r>
        <w:rPr>
          <w:rFonts w:ascii="Amiri" w:hAnsi="Amiri" w:eastAsia="Amiri" w:cs="Amiri"/>
          <w:color w:val="111111"/>
          <w:sz w:val="28"/>
          <w:sz w:val="28"/>
          <w:szCs w:val="28"/>
          <w:rtl w:val="true"/>
          <w:lang w:bidi="ar-SA"/>
        </w:rPr>
        <w:t>وغيره</w:t>
      </w:r>
      <w:r>
        <w:rPr>
          <w:rStyle w:val="FootnoteAnchor"/>
          <w:rtl w:val="true"/>
        </w:rPr>
        <w:footnoteReference w:id="1275"/>
      </w:r>
      <w:r>
        <w:rPr>
          <w:rFonts w:ascii="Amiri" w:hAnsi="Amiri" w:eastAsia="Amiri" w:cs="Amiri"/>
          <w:color w:val="111111"/>
          <w:sz w:val="28"/>
          <w:sz w:val="28"/>
          <w:szCs w:val="28"/>
          <w:rtl w:val="true"/>
          <w:lang w:bidi="ar-SA"/>
        </w:rPr>
        <w:t>، إلّا أنه فصّل أوّلاً المحلل إلى الحيوان وغيره، وقسّم الحيوان إلى حيّ وغيره، وجعل ما كان من الحيوان حيّاً فهو حرام حيث لا يرد به 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محتجّاً بأنّ ذبح الحيوان محظور، وما كان من الحيوان غير حيّ أو من غيره فهو على أصل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استثناء الحيوان الحي من ذلك نظر؛ لعموم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والاستناد إلى تحريم ذبحه بدون الشرع في حيّز المنع</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هو الأصل الذي يرجع إليه في باب الأطعمة</w:t>
      </w:r>
      <w:r>
        <w:rPr>
          <w:rStyle w:val="FootnoteAnchor"/>
          <w:rtl w:val="true"/>
        </w:rPr>
        <w:footnoteReference w:id="1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 الكلام فيما نص الشارع على تحریمه، فلنشرع في الكلام عليه</w:t>
      </w:r>
      <w:r>
        <w:rPr>
          <w:rFonts w:eastAsia="IRNazanin" w:cs="IRNazanin"/>
          <w:color w:val="111111"/>
          <w:sz w:val="28"/>
          <w:szCs w:val="28"/>
          <w:rtl w:val="true"/>
          <w:lang w:bidi="fa-IR"/>
        </w:rPr>
        <w:t xml:space="preserve">. </w:t>
      </w:r>
      <w:bookmarkStart w:id="507" w:name="pg11065_86365"/>
    </w:p>
    <w:p>
      <w:pPr>
        <w:pStyle w:val="BookText"/>
        <w:rPr/>
      </w:pPr>
      <w:bookmarkEnd w:id="507"/>
      <w:r>
        <w:rPr>
          <w:rFonts w:ascii="Amiri" w:hAnsi="Amiri" w:eastAsia="Amiri" w:cs="Amiri"/>
          <w:color w:val="111111"/>
          <w:sz w:val="28"/>
          <w:sz w:val="28"/>
          <w:szCs w:val="28"/>
          <w:rtl w:val="true"/>
          <w:lang w:bidi="ar-SA"/>
        </w:rPr>
        <w:t>والنظر فيه يستدعي بيان أقسام ستة</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4037271_1067777946"/>
      <w:bookmarkStart w:id="509" w:name="_Toc186"/>
      <w:bookmarkEnd w:id="508"/>
      <w:r>
        <w:rPr>
          <w:rtl w:val="true"/>
        </w:rPr>
        <w:t>القسم الأوّل فى حيوان البحر</w:t>
      </w:r>
      <w:bookmarkEnd w:id="509"/>
    </w:p>
    <w:p>
      <w:pPr>
        <w:pStyle w:val="Heading5"/>
        <w:numPr>
          <w:ilvl w:val="4"/>
          <w:numId w:val="1"/>
        </w:numPr>
        <w:rPr/>
      </w:pPr>
      <w:bookmarkStart w:id="510" w:name="__RefHeading___Toc4037273_1067777946"/>
      <w:bookmarkStart w:id="511" w:name="_Toc187"/>
      <w:bookmarkEnd w:id="510"/>
      <w:r>
        <w:rPr>
          <w:rtl w:val="true"/>
        </w:rPr>
        <w:t>إشارة</w:t>
      </w:r>
      <w:r>
        <w:rPr>
          <w:rtl w:val="true"/>
        </w:rPr>
        <w:t>:</w:t>
      </w:r>
      <w:bookmarkEnd w:id="511"/>
    </w:p>
    <w:p>
      <w:pPr>
        <w:pStyle w:val="BookText"/>
        <w:rPr/>
      </w:pPr>
      <w:r>
        <w:rPr>
          <w:rFonts w:ascii="Amiri" w:hAnsi="Amiri" w:eastAsia="Amiri" w:cs="Amiri"/>
          <w:color w:val="111111"/>
          <w:sz w:val="28"/>
          <w:sz w:val="28"/>
          <w:szCs w:val="28"/>
          <w:rtl w:val="true"/>
          <w:lang w:bidi="ar-SA"/>
        </w:rPr>
        <w:t>ولا يؤكل منه إلّا ما كان سمكاً له فلس، سواء بقي عليه كالشبّوط والبياح، أو لم يبقَ كالكنعت</w:t>
      </w:r>
      <w:r>
        <w:rPr>
          <w:rFonts w:eastAsia="Amiri" w:cs="Amiri" w:ascii="Amiri" w:hAnsi="Amiri"/>
          <w:color w:val="111111"/>
          <w:sz w:val="28"/>
          <w:szCs w:val="28"/>
          <w:rtl w:val="true"/>
          <w:lang w:bidi="ar-SA"/>
        </w:rPr>
        <w:t>.</w:t>
      </w:r>
    </w:p>
    <w:p>
      <w:pPr>
        <w:pStyle w:val="Heading5"/>
        <w:numPr>
          <w:ilvl w:val="4"/>
          <w:numId w:val="1"/>
        </w:numPr>
        <w:rPr/>
      </w:pPr>
      <w:bookmarkStart w:id="512" w:name="__RefHeading___Toc4037275_1067777946"/>
      <w:bookmarkStart w:id="513" w:name="_Toc188"/>
      <w:bookmarkEnd w:id="512"/>
      <w:r>
        <w:rPr>
          <w:rtl w:val="true"/>
        </w:rPr>
        <w:t>حكم ما ليس له فلس في الأصل</w:t>
      </w:r>
      <w:bookmarkEnd w:id="513"/>
    </w:p>
    <w:p>
      <w:pPr>
        <w:pStyle w:val="BookText"/>
        <w:rPr/>
      </w:pPr>
      <w:r>
        <w:rPr>
          <w:rFonts w:ascii="Amiri" w:hAnsi="Amiri" w:eastAsia="Amiri" w:cs="Amiri"/>
          <w:color w:val="111111"/>
          <w:sz w:val="28"/>
          <w:sz w:val="28"/>
          <w:szCs w:val="28"/>
          <w:rtl w:val="true"/>
          <w:lang w:bidi="ar-SA"/>
        </w:rPr>
        <w:t>أمّا ما ليس له فلس في الأصل كالجرّيّ، ففيه روايتان أشهرهما التحريم، وكذا الزمار والمارماهي والزهو، لكنّ أشهر الروايتين هنا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في حيوان البحر ولا يؤكل منه إلّا ما كان سمكاً له 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حيوان البحر إما أن يكون له فلس كالأنواع الخاصّة من السمك، ولا خلاف بين المسلمين في كونه حلالاً، وما ليس على صورة السمك من أنواع الحيوان، ولا خلاف بين أصحابنا في تحريمه</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وبقي من حيوان البحر ما كان من السمك وليس له فلس كالجرّيّ، والمارماهي والزمّار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الأصحّاب في حلّه بسبب اختلاف الروايات فيه، فذهب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الشيخ في أكثر كتبه </w:t>
      </w:r>
      <w:r>
        <w:rPr>
          <w:rStyle w:val="FootnoteAnchor"/>
          <w:rtl w:val="true"/>
        </w:rPr>
        <w:footnoteReference w:id="1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تحريمه مطلقاً؛ لصحيحة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أنهاكم عن الجرّيث، والمارماهي، والطافي، والطحال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إنّا نؤتى بالسمك ليس له قشر،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له قشر من السمك، وما كان ليس له قشر فلا تأكله</w:t>
      </w:r>
      <w:r>
        <w:rPr>
          <w:rFonts w:eastAsia="Amiri" w:cs="Amiri" w:ascii="Amiri" w:hAnsi="Amiri"/>
          <w:color w:val="111111"/>
          <w:sz w:val="28"/>
          <w:szCs w:val="28"/>
          <w:rtl w:val="true"/>
          <w:lang w:bidi="ar-SA"/>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حمّاد بن عثمان قال 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الحيتان ما يؤكل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له قشر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الكنعت؟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لها قشر،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ولكنّها حوت سيئة الخلق تحتك بكلّ شيء، فإذا نظرت في أصل أذنها وجدت لها قشراً</w:t>
      </w:r>
      <w:r>
        <w:rPr>
          <w:rFonts w:eastAsia="Amiri" w:cs="Amiri" w:ascii="Amiri" w:hAnsi="Amiri"/>
          <w:color w:val="111111"/>
          <w:sz w:val="28"/>
          <w:szCs w:val="28"/>
          <w:rtl w:val="true"/>
          <w:lang w:bidi="ar-SA"/>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يركب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ثمّ يمر بسوق الحيتان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ولا تبيعوا ما لم يكن له قشر</w:t>
      </w:r>
      <w:r>
        <w:rPr>
          <w:rFonts w:eastAsia="Amiri" w:cs="Amiri" w:ascii="Amiri" w:hAnsi="Amiri"/>
          <w:color w:val="111111"/>
          <w:sz w:val="28"/>
          <w:szCs w:val="28"/>
          <w:rtl w:val="true"/>
          <w:lang w:bidi="ar-SA"/>
        </w:rPr>
        <w:t>»</w:t>
      </w:r>
      <w:r>
        <w:rPr>
          <w:rStyle w:val="FootnoteAnchor"/>
          <w:rtl w:val="true"/>
        </w:rPr>
        <w:footnoteReference w:id="1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الأخبار</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الشيخ في كتابي الأخبار إلى إباحة ما عدا الجرّيّ </w:t>
      </w:r>
      <w:r>
        <w:rPr>
          <w:rStyle w:val="FootnoteAnchor"/>
          <w:rtl w:val="true"/>
        </w:rPr>
        <w:footnoteReference w:id="1283"/>
      </w:r>
      <w:r>
        <w:rPr>
          <w:rFonts w:ascii="Amiri" w:hAnsi="Amiri" w:eastAsia="Amiri" w:cs="Amiri"/>
          <w:color w:val="111111"/>
          <w:sz w:val="28"/>
          <w:sz w:val="28"/>
          <w:szCs w:val="28"/>
          <w:rtl w:val="true"/>
          <w:lang w:bidi="ar-SA"/>
        </w:rPr>
        <w:t xml:space="preserve">لصحيحة الحلبي قال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يكره شيء من الحيتان إلّا الجرّيّ</w:t>
      </w:r>
      <w:r>
        <w:rPr>
          <w:rFonts w:eastAsia="Amiri" w:cs="Amiri" w:ascii="Amiri" w:hAnsi="Amiri"/>
          <w:color w:val="111111"/>
          <w:sz w:val="28"/>
          <w:szCs w:val="28"/>
          <w:rtl w:val="true"/>
          <w:lang w:bidi="ar-SA"/>
        </w:rPr>
        <w:t>»</w:t>
      </w: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معناها غيرها</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في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هذه الأخبار أنه لا يكره كراهة الحظر إلّا هذا الجريّ، وإن كان يكره كراهة الندب والاستحباب</w:t>
      </w:r>
    </w:p>
    <w:p>
      <w:pPr>
        <w:pStyle w:val="BookText"/>
        <w:rPr/>
      </w:pPr>
      <w:r>
        <w:rPr>
          <w:rFonts w:ascii="Amiri" w:hAnsi="Amiri" w:eastAsia="Amiri" w:cs="Amiri"/>
          <w:color w:val="111111"/>
          <w:sz w:val="28"/>
          <w:sz w:val="28"/>
          <w:szCs w:val="28"/>
          <w:rtl w:val="true"/>
          <w:lang w:bidi="ar-SA"/>
        </w:rPr>
        <w:t>وهذا صريح في اختيار كراهة ما عدا الجرّى من السمك مطلقاً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أيضاً 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الجريث،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الجريث؟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فنعته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أَجِدُ فِي مَا أُوحِيَ إِلَيَّ مُحَرَّمًا عَلَى طَاعِمٍ يَطْعَمُهُ</w:t>
      </w:r>
      <w:r>
        <w:rPr>
          <w:rFonts w:eastAsia="Amiri" w:cs="Amiri" w:ascii="Amiri" w:hAnsi="Amiri"/>
          <w:color w:val="111111"/>
          <w:sz w:val="28"/>
          <w:szCs w:val="28"/>
          <w:rtl w:val="true"/>
          <w:lang w:bidi="ar-SA"/>
        </w:rPr>
        <w:t>»</w:t>
      </w:r>
      <w:r>
        <w:rPr>
          <w:rStyle w:val="FootnoteAnchor"/>
          <w:rtl w:val="true"/>
        </w:rPr>
        <w:footnoteReference w:id="1286"/>
      </w:r>
      <w:r>
        <w:rPr>
          <w:rFonts w:ascii="Amiri" w:hAnsi="Amiri" w:eastAsia="Amiri" w:cs="Amiri"/>
          <w:color w:val="111111"/>
          <w:sz w:val="28"/>
          <w:sz w:val="28"/>
          <w:szCs w:val="28"/>
          <w:rtl w:val="true"/>
          <w:lang w:bidi="ar-SA"/>
        </w:rPr>
        <w:t>الآية،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يحرم اللّه شيئاً من الحيوان في القرآن إلّا الخنزير بعينه، ويكره كلّ شيء من البحر ليس له قشر مثل قشر الورق، وليس بحرام إنّما هو مكروه</w:t>
      </w:r>
      <w:r>
        <w:rPr>
          <w:rFonts w:eastAsia="Amiri" w:cs="Amiri" w:ascii="Amiri" w:hAnsi="Amiri"/>
          <w:color w:val="111111"/>
          <w:sz w:val="28"/>
          <w:szCs w:val="28"/>
          <w:rtl w:val="true"/>
          <w:lang w:bidi="ar-SA"/>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الجرّي، والمارماهي، والزمّير، وما ليس له قشر من السمك، حرام هو؟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اقرأ هذه الآية التي في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w:t>
      </w:r>
      <w:r>
        <w:rPr>
          <w:rFonts w:eastAsia="Amiri" w:cs="Amiri" w:ascii="Amiri" w:hAnsi="Amiri"/>
          <w:color w:val="111111"/>
          <w:sz w:val="28"/>
          <w:szCs w:val="28"/>
          <w:rtl w:val="true"/>
          <w:lang w:bidi="ar-SA"/>
        </w:rPr>
        <w:t>»</w:t>
      </w:r>
      <w:r>
        <w:rPr>
          <w:rStyle w:val="FootnoteAnchor"/>
          <w:rtl w:val="true"/>
        </w:rPr>
        <w:footnoteReference w:id="128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فقرأتها حتّى فرغت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الحرام ما حرم اللّه ورسوله فى كتابه، ولكنّهم قد كانوا يعافون أشياء فنحن تعافها</w:t>
      </w:r>
      <w:r>
        <w:rPr>
          <w:rFonts w:eastAsia="Amiri" w:cs="Amiri" w:ascii="Amiri" w:hAnsi="Amiri"/>
          <w:color w:val="111111"/>
          <w:sz w:val="28"/>
          <w:szCs w:val="28"/>
          <w:rtl w:val="true"/>
          <w:lang w:bidi="ar-SA"/>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ذكرناه يظهر ما ذكره المصنّف من أنّ في الجرّيّ 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الجنس بالتحريم والتحليل، وأن أشهرهما بين الأصحّاب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نسب القول بالتحريم إلى الشهرة خاصّة؛ لما قد عرفت من أن روايات الحلّ صحيحات الأسناد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يمكن الجمع بينها وبين ما دلّ على التحريم بالحمل على الكراهة، لكن الأشهر بينهم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ظهر اختلاف الرواية في المارماهي والزمّار</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الزهو فقد دخل في عموم الروايات الدالة على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ورد فيه بخلاف ذلك رواية محمّد بن سليمان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صاحب الحيتان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بسمك نتلقى به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خرجنا من المدينة وقدم هو من سبالة،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فلان لعلّ معك سمكاً؟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لعلّه زهو؟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اركبوا لا حاجة لنا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والزهو سمك ليس له قشر</w:t>
      </w:r>
      <w:r>
        <w:rPr>
          <w:rFonts w:eastAsia="Amiri" w:cs="Amiri" w:ascii="Amiri" w:hAnsi="Amiri"/>
          <w:color w:val="111111"/>
          <w:sz w:val="28"/>
          <w:szCs w:val="28"/>
          <w:rtl w:val="true"/>
          <w:lang w:bidi="ar-SA"/>
        </w:rPr>
        <w:t>»</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مع قطع النظر عن سندها لا تدلّ على التحريم بل غايتها الكراهة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قوله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سمك ليس له قشر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كلام الإمام أو ثبت فيتناوله النهي في الأخبار السابقة</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في هذه الثلاثة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الشيخ في النهاية </w:t>
      </w:r>
      <w:r>
        <w:rPr>
          <w:rStyle w:val="FootnoteAnchor"/>
          <w:rtl w:val="true"/>
        </w:rPr>
        <w:footnoteReference w:id="1293"/>
      </w:r>
      <w:r>
        <w:rPr>
          <w:rFonts w:ascii="Amiri" w:hAnsi="Amiri" w:eastAsia="Amiri" w:cs="Amiri"/>
          <w:color w:val="111111"/>
          <w:sz w:val="28"/>
          <w:sz w:val="28"/>
          <w:szCs w:val="28"/>
          <w:rtl w:val="true"/>
          <w:lang w:bidi="ar-SA"/>
        </w:rPr>
        <w:t>وتلميذه القاضي</w:t>
      </w:r>
      <w:r>
        <w:rPr>
          <w:rStyle w:val="FootnoteAnchor"/>
          <w:rtl w:val="true"/>
        </w:rPr>
        <w:footnoteReference w:id="1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لأنّه طريق الجمع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والمانعون حملوا أخبار الحلّ على التقيّة</w:t>
      </w:r>
      <w:r>
        <w:rPr>
          <w:rStyle w:val="FootnoteAnchor"/>
          <w:rtl w:val="true"/>
        </w:rPr>
        <w:footnoteReference w:id="1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أغرب الشيخ في النهاية في حكم المارماهي ففي باب المكاسب جعله من المكاسب المحظورة، كالجري وغيره من السمك الذي لا يحلّ أكله</w:t>
      </w:r>
      <w:r>
        <w:rPr>
          <w:rStyle w:val="FootnoteAnchor"/>
          <w:rtl w:val="true"/>
        </w:rPr>
        <w:footnoteReference w:id="1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باب الأطعمة جعله مكروهاً كما نقلناه هنا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باب الحدود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ويعزّر أكل الجرّيّ والمارماهي، وغير ذلك من المحرّمات، فإن عاد أدب ثانية، فإن استحلّ شيئاً من ذلك وجب عليه القتل</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وأعجب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بقتل مستحل المارماهي، فإن كلّ من خالفنا من العلماء مجمعون على حلّه، وأصحابنا مختلفون فيه كما عرفت، حتّى هو من جملة القائلين بحلّه في النهاية والتهذيب والاستبصار</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ومستحلّ المحرّم إنّما يقتل إذا استحل ما أجمع المسلمون على تحريمه، بل لا يكفي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ويؤكل الربيثا، والطمر، والطبراني، والإبلامي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حتّى يكون قد علم تحريمه من دين الإسلام ضرورةً، كالخمر والميتة، وأين هذا ممّا أكثر المسلمين على حله حتّى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الجرّيّ بكسر الجيم والراء المهملة المشدّدة المكسورة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الجرّيث، بزيادة الثاء المثلّثة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الزاي المعجمة والميم المشدّدة والراء المهملة أخيراً،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الزمّير، كما وقع في الرواية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والمارماهي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أعجمية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حيّة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بالزاي المعجمة المفتوحة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والشبّوط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الشين، وتشديد الباء مضمومة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الموحدة مخفّفاً، وربما فتحت الباء وشدّدت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والكنعت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الكنعد بالدال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ويؤكل الربيثا والطمر، والطبراني، والإبلامي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الربيثا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المهملة المفتوحة والباء الموحدة المكسورة، والياء المثنّاة من تحت الساكنة، والثاء المثلّثة المفتوحة، والألف المقصورة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والطمر بكسر الطاء المهملة والميم الساكنة، والراء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والطبراني بالطاء المهملة المفتوحة، والباء الموحدة المفتوحة، والراء المهملة والنون بعد الألف</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والإبلامي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والباء الموحدة الساكنة</w:t>
      </w:r>
      <w:r>
        <w:rPr>
          <w:rFonts w:eastAsia="Amiri" w:cs="Amiri" w:ascii="Amiri" w:hAnsi="Amiri"/>
          <w:color w:val="111111"/>
          <w:sz w:val="28"/>
          <w:szCs w:val="28"/>
          <w:rtl w:val="true"/>
          <w:lang w:bidi="ar-SA"/>
        </w:rPr>
        <w:t xml:space="preserve">. </w:t>
      </w:r>
      <w:bookmarkStart w:id="514" w:name="pg11065_86376"/>
    </w:p>
    <w:p>
      <w:pPr>
        <w:pStyle w:val="Heading5"/>
        <w:numPr>
          <w:ilvl w:val="4"/>
          <w:numId w:val="1"/>
        </w:numPr>
        <w:rPr/>
      </w:pPr>
      <w:bookmarkStart w:id="515" w:name="__RefHeading___Toc4037277_1067777946"/>
      <w:bookmarkStart w:id="516" w:name="_Toc189"/>
      <w:bookmarkEnd w:id="514"/>
      <w:bookmarkEnd w:id="515"/>
      <w:r>
        <w:rPr>
          <w:rtl w:val="true"/>
        </w:rPr>
        <w:t>ما لا يؤكل من حيوان البحر</w:t>
      </w:r>
      <w:bookmarkEnd w:id="5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تؤكل السلحفاة، ولا الضفادع ولا السرطان، ولا شيء من حيوان البحر، ککلبه و خنزیر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على حلّ هذه بخصوصها صحيحة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عليّ في الربيثا فما تأمرني به؟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بها</w:t>
      </w:r>
      <w:r>
        <w:rPr>
          <w:rFonts w:eastAsia="Amiri" w:cs="Amiri" w:ascii="Amiri" w:hAnsi="Amiri"/>
          <w:color w:val="111111"/>
          <w:sz w:val="28"/>
          <w:szCs w:val="28"/>
          <w:rtl w:val="true"/>
          <w:lang w:bidi="ar-SA"/>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سمك يقال له الإبلامي وسمك يقال له الطبراني، وسمك يقال له الطمر، وأصحابي ينهون عن أكله،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 لا بأس به</w:t>
      </w:r>
      <w:r>
        <w:rPr>
          <w:rFonts w:eastAsia="Amiri" w:cs="Amiri" w:ascii="Amiri" w:hAnsi="Amiri"/>
          <w:color w:val="111111"/>
          <w:sz w:val="28"/>
          <w:szCs w:val="28"/>
          <w:rtl w:val="true"/>
          <w:lang w:bidi="ar-SA"/>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تؤكل السلحفاة، ولا الضفادع، ولا السرطان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ما يدلّ على تحريم هذه الأشياء </w:t>
      </w:r>
      <w:r>
        <w:rPr>
          <w:rStyle w:val="FootnoteAnchor"/>
          <w:rtl w:val="true"/>
        </w:rPr>
        <w:footnoteReference w:id="1303"/>
      </w:r>
      <w:r>
        <w:rPr>
          <w:rFonts w:ascii="Amiri" w:hAnsi="Amiri" w:eastAsia="Amiri" w:cs="Amiri"/>
          <w:color w:val="111111"/>
          <w:sz w:val="28"/>
          <w:sz w:val="28"/>
          <w:szCs w:val="28"/>
          <w:rtl w:val="true"/>
          <w:lang w:bidi="ar-SA"/>
        </w:rPr>
        <w:t>لأنّها من جملة حيوان البحر، والمحلل منه منحصر في السمك على ما تقرّر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حيوان البحر بين خنزيره وشاته، فلو أدرجها كان أولى؛ لأنّها الفرد الأخفى فإنّ من العامّة من حكم بتحريم كلبه وخنزيره دون شاته ونحوها ممّا هو على صفة المحلّل</w:t>
      </w:r>
      <w:r>
        <w:rPr>
          <w:rStyle w:val="FootnoteAnchor"/>
          <w:rtl w:val="true"/>
        </w:rPr>
        <w:footnoteReference w:id="1304"/>
      </w:r>
      <w:r>
        <w:rPr>
          <w:rFonts w:ascii="Amiri" w:hAnsi="Amiri" w:eastAsia="Amiri" w:cs="Amiri"/>
          <w:color w:val="111111"/>
          <w:sz w:val="28"/>
          <w:sz w:val="28"/>
          <w:szCs w:val="28"/>
          <w:rtl w:val="true"/>
          <w:lang w:bidi="ar-SA"/>
        </w:rPr>
        <w:t>، ومنهم من حكم بحل الجميع</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تحريم الثلاثة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مستخبئة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أكل الجرّيّ ولا السلحفاة ولا السرطان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اللحم الذي يكون في أصداف البحر والفرات أيؤكل؟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لحكم الضفادع لا يحلّ أكله</w:t>
      </w:r>
      <w:r>
        <w:rPr>
          <w:rFonts w:eastAsia="Amiri" w:cs="Amiri" w:ascii="Amiri" w:hAnsi="Amiri"/>
          <w:color w:val="111111"/>
          <w:sz w:val="28"/>
          <w:szCs w:val="28"/>
          <w:rtl w:val="true"/>
          <w:lang w:bidi="ar-SA"/>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والسلحفاة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السين وفتح اللام وسكون الحاء المهملة</w:t>
      </w:r>
      <w:r>
        <w:rPr>
          <w:rFonts w:eastAsia="Amiri" w:cs="Amiri" w:ascii="Amiri" w:hAnsi="Amiri"/>
          <w:color w:val="111111"/>
          <w:sz w:val="28"/>
          <w:szCs w:val="28"/>
          <w:rtl w:val="true"/>
          <w:lang w:bidi="ar-SA"/>
        </w:rPr>
        <w:t xml:space="preserve">. </w:t>
      </w:r>
      <w:bookmarkStart w:id="517" w:name="pg11065_86378"/>
    </w:p>
    <w:p>
      <w:pPr>
        <w:pStyle w:val="Heading5"/>
        <w:numPr>
          <w:ilvl w:val="4"/>
          <w:numId w:val="1"/>
        </w:numPr>
        <w:rPr/>
      </w:pPr>
      <w:bookmarkStart w:id="518" w:name="__RefHeading___Toc4037279_1067777946"/>
      <w:bookmarkStart w:id="519" w:name="_Toc190"/>
      <w:bookmarkEnd w:id="517"/>
      <w:bookmarkEnd w:id="518"/>
      <w:r>
        <w:rPr>
          <w:rtl w:val="true"/>
        </w:rPr>
        <w:t>ما يوجد في جوف سمكة أخرى</w:t>
      </w:r>
      <w:bookmarkEnd w:id="5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وجد في جوف سمكة أُخرى حلّت إن كانت من جنس ما يحلّ، وإلّا فهي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وبهذا،روايتان طريق إحداهما السكوني، والأخرى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المتأخّرين من منع؛ استناداً إلى عدم اليقين بخروجها من الماء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كانت الرواية أرجح؛ استصحّاباً لحال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والضفادع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ضفدع بكسر أوله وفتحه وضمه، مع كسر ثالثة وفتحه في الأوّل، وكسره في الثاني وفتحه 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أوله وثانيه، ويسمّى عقرب الماء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وجد في جوف سمكة أخرى حلّت إن كانت من جنس ما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بالحلّ للشيخ في النهاية </w:t>
      </w:r>
      <w:r>
        <w:rPr>
          <w:rStyle w:val="FootnoteAnchor"/>
          <w:rtl w:val="true"/>
        </w:rPr>
        <w:footnoteReference w:id="1308"/>
      </w:r>
      <w:r>
        <w:rPr>
          <w:rFonts w:ascii="Amiri" w:hAnsi="Amiri" w:eastAsia="Amiri" w:cs="Amiri"/>
          <w:color w:val="111111"/>
          <w:sz w:val="28"/>
          <w:sz w:val="28"/>
          <w:szCs w:val="28"/>
          <w:rtl w:val="true"/>
          <w:lang w:bidi="ar-SA"/>
        </w:rPr>
        <w:t xml:space="preserve">والمفيد </w:t>
      </w:r>
      <w:r>
        <w:rPr>
          <w:rStyle w:val="FootnoteAnchor"/>
          <w:rtl w:val="true"/>
        </w:rPr>
        <w:footnoteReference w:id="1309"/>
      </w:r>
      <w:r>
        <w:rPr>
          <w:rFonts w:ascii="Amiri" w:hAnsi="Amiri" w:eastAsia="Amiri" w:cs="Amiri"/>
          <w:color w:val="111111"/>
          <w:sz w:val="28"/>
          <w:sz w:val="28"/>
          <w:szCs w:val="28"/>
          <w:rtl w:val="true"/>
          <w:lang w:bidi="ar-SA"/>
        </w:rPr>
        <w:t xml:space="preserve">وآخرين </w:t>
      </w:r>
      <w:r>
        <w:rPr>
          <w:rStyle w:val="FootnoteAnchor"/>
          <w:rtl w:val="true"/>
        </w:rPr>
        <w:footnoteReference w:id="1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رواية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سمكة شقّ بطنها فوجد فيها سمكة،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كلهما جميعاً</w:t>
      </w:r>
      <w:r>
        <w:rPr>
          <w:rFonts w:eastAsia="Amiri" w:cs="Amiri" w:ascii="Amiri" w:hAnsi="Amiri"/>
          <w:color w:val="111111"/>
          <w:sz w:val="28"/>
          <w:szCs w:val="28"/>
          <w:rtl w:val="true"/>
          <w:lang w:bidi="ar-SA"/>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أبان عن بعض أصحابه،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أصاب سمكة في جوفها سمكة،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يؤكلان جميعاً</w:t>
      </w:r>
      <w:r>
        <w:rPr>
          <w:rFonts w:eastAsia="Amiri" w:cs="Amiri" w:ascii="Amiri" w:hAnsi="Amiri"/>
          <w:color w:val="111111"/>
          <w:sz w:val="28"/>
          <w:szCs w:val="28"/>
          <w:rtl w:val="true"/>
          <w:lang w:bidi="ar-SA"/>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والمانع من حلّها ابن إدريس، ما لم تخرج من بطنها حيّة </w:t>
      </w:r>
      <w:r>
        <w:rPr>
          <w:rStyle w:val="FootnoteAnchor"/>
          <w:rtl w:val="true"/>
        </w:rPr>
        <w:footnoteReference w:id="1313"/>
      </w:r>
      <w:r>
        <w:rPr>
          <w:rFonts w:ascii="Amiri" w:hAnsi="Amiri" w:eastAsia="Amiri" w:cs="Amiri"/>
          <w:color w:val="111111"/>
          <w:sz w:val="28"/>
          <w:sz w:val="28"/>
          <w:szCs w:val="28"/>
          <w:rtl w:val="true"/>
          <w:lang w:bidi="ar-SA"/>
        </w:rPr>
        <w:t>لأنّ شرط حل السمك أخذه من الماء حياً، والجهل بالشرط يقتضي الجهل بالمشروط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العلّامة في المختلف و التحرير</w:t>
      </w:r>
      <w:r>
        <w:rPr>
          <w:rStyle w:val="FootnoteAnchor"/>
          <w:rtl w:val="true"/>
        </w:rPr>
        <w:footnoteReference w:id="1314"/>
      </w:r>
      <w:r>
        <w:rPr>
          <w:rFonts w:ascii="Amiri" w:hAnsi="Amiri" w:eastAsia="Amiri" w:cs="Amiri"/>
          <w:color w:val="111111"/>
          <w:sz w:val="28"/>
          <w:sz w:val="28"/>
          <w:szCs w:val="28"/>
          <w:rtl w:val="true"/>
          <w:lang w:bidi="ar-SA"/>
        </w:rPr>
        <w:t xml:space="preserve">، وولده فخر الدين إيضاح الفوائد،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وجدت في جوف حية أكلت إن لم تكن تسلخت، ولو تسلّخت لم 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أنّها لا تحلّ إلّا أن تقذفها والسمكة تضطرب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اعتبر مع ذلك أخذها حيّةً ليتحقّق الذكاة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القواعد رجّح مذهب الشيخ</w:t>
      </w:r>
      <w:r>
        <w:rPr>
          <w:rStyle w:val="FootnoteAnchor"/>
          <w:rtl w:val="true"/>
        </w:rPr>
        <w:footnoteReference w:id="1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المصنّف في النافع </w:t>
      </w:r>
      <w:r>
        <w:rPr>
          <w:rStyle w:val="FootnoteAnchor"/>
          <w:rtl w:val="true"/>
        </w:rPr>
        <w:footnoteReference w:id="1316"/>
      </w:r>
      <w:r>
        <w:rPr>
          <w:rFonts w:ascii="Amiri" w:hAnsi="Amiri" w:eastAsia="Amiri" w:cs="Amiri"/>
          <w:color w:val="111111"/>
          <w:sz w:val="28"/>
          <w:sz w:val="28"/>
          <w:szCs w:val="28"/>
          <w:rtl w:val="true"/>
          <w:lang w:bidi="ar-SA"/>
        </w:rPr>
        <w:t>، ومال إليه هنا بعض 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جواب دليل ابن إدريس بأن الأصل بقاء الحياة إلى بعد إخراجها؛ إذ لا شك في حلول الحياة في السمكة وقتاً ما، فيستصحّب إلى أن يعلم المزيل، وتكون الروايتان شاهداً وإن لم تصلحا لإثبات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حيث لا تدل القرائن على تقدّم موتها، بأن يخرجها من بطنها عاجلاً فيجدها قد تغيرت بالسلخ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وجدت في جوف حيّة أكلت إن لم تكن تسلّخت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بحلها ما لم تنسلخ مطلقاً للشيخ في النهاية </w:t>
      </w:r>
      <w:r>
        <w:rPr>
          <w:rStyle w:val="FootnoteAnchor"/>
          <w:rtl w:val="true"/>
        </w:rPr>
        <w:footnoteReference w:id="1317"/>
      </w:r>
      <w:r>
        <w:rPr>
          <w:rFonts w:ascii="Amiri" w:hAnsi="Amiri" w:eastAsia="Amiri" w:cs="Amiri"/>
          <w:color w:val="111111"/>
          <w:sz w:val="28"/>
          <w:sz w:val="28"/>
          <w:szCs w:val="28"/>
          <w:rtl w:val="true"/>
          <w:lang w:bidi="ar-SA"/>
        </w:rPr>
        <w:t>استناداً إلى رواية أيوب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حيّة ابتلعت سمكةً ثمّ طرحتها وهي حيّة تضطرب آكلها؟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فلوسها قد تسلّخت فلا تأكلها، وإن لم تكن تسلخت فكلها</w:t>
      </w:r>
      <w:r>
        <w:rPr>
          <w:rFonts w:eastAsia="Amiri" w:cs="Amiri" w:ascii="Amiri" w:hAnsi="Amiri"/>
          <w:color w:val="111111"/>
          <w:sz w:val="28"/>
          <w:szCs w:val="28"/>
          <w:rtl w:val="true"/>
          <w:lang w:bidi="ar-SA"/>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يعتبر إدراكها حيةً تضطرب</w:t>
      </w:r>
      <w:r>
        <w:rPr>
          <w:rStyle w:val="FootnoteAnchor"/>
          <w:rtl w:val="true"/>
        </w:rPr>
        <w:footnoteReference w:id="1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لا تدل على مذهبه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المختلف عمل بموجب الرواية</w:t>
      </w:r>
      <w:r>
        <w:rPr>
          <w:rStyle w:val="FootnoteAnchor"/>
          <w:rtl w:val="true"/>
        </w:rPr>
        <w:footnoteReference w:id="1320"/>
      </w:r>
      <w:r>
        <w:rPr>
          <w:rFonts w:ascii="Amiri" w:hAnsi="Amiri" w:eastAsia="Amiri" w:cs="Amiri"/>
          <w:color w:val="111111"/>
          <w:sz w:val="28"/>
          <w:sz w:val="28"/>
          <w:szCs w:val="28"/>
          <w:rtl w:val="true"/>
          <w:lang w:bidi="ar-SA"/>
        </w:rPr>
        <w:t>، وهو يقتضي الاجتزاء بإدراكها حية؛ مع أنّه لا يقول بذلك في ذكاة السمك</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 xml:space="preserve">. </w:t>
      </w:r>
      <w:bookmarkStart w:id="520" w:name="pg11065_86381"/>
    </w:p>
    <w:p>
      <w:pPr>
        <w:pStyle w:val="BookText"/>
        <w:rPr/>
      </w:pPr>
      <w:bookmarkEnd w:id="52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يؤكل الطافي، وهو ما يموت في الماء، سواء مات بسبب كضرب العلق أو حرارة الماء، أو بغير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يموت في شبكة الصائد في الماء أو في حظيرته</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4037281_1067777946"/>
      <w:bookmarkStart w:id="522" w:name="_Toc191"/>
      <w:bookmarkEnd w:id="521"/>
      <w:r>
        <w:rPr>
          <w:rtl w:val="true"/>
        </w:rPr>
        <w:t>لو اختلط الميّت بالحي بحيث لا يتميّز</w:t>
      </w:r>
      <w:bookmarkEnd w:id="5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اختلط الميت بالحي بحيث لا يتميّز،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واجتنابه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ما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إدريس</w:t>
      </w:r>
      <w:r>
        <w:rPr>
          <w:rStyle w:val="FootnoteAnchor"/>
          <w:rtl w:val="true"/>
        </w:rPr>
        <w:footnoteReference w:id="1322"/>
      </w:r>
      <w:r>
        <w:rPr>
          <w:rFonts w:ascii="Amiri" w:hAnsi="Amiri" w:eastAsia="Amiri" w:cs="Amiri"/>
          <w:color w:val="111111"/>
          <w:sz w:val="28"/>
          <w:sz w:val="28"/>
          <w:szCs w:val="28"/>
          <w:rtl w:val="true"/>
          <w:lang w:bidi="ar-SA"/>
        </w:rPr>
        <w:t>، وجملة المتأخّرين</w:t>
      </w:r>
      <w:r>
        <w:rPr>
          <w:rStyle w:val="FootnoteAnchor"/>
          <w:rtl w:val="true"/>
        </w:rPr>
        <w:footnoteReference w:id="1323"/>
      </w:r>
      <w:r>
        <w:rPr>
          <w:rFonts w:ascii="Amiri" w:hAnsi="Amiri" w:eastAsia="Amiri" w:cs="Amiri"/>
          <w:color w:val="111111"/>
          <w:sz w:val="28"/>
          <w:sz w:val="28"/>
          <w:szCs w:val="28"/>
          <w:rtl w:val="true"/>
          <w:lang w:bidi="ar-SA"/>
        </w:rPr>
        <w:t>، وهو اشتراط أخذه لها حيّةً؛ لأنّ ذلك هو ذكاة السمك على ما تقدّم</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يؤكل الطافي، وهو ما يموت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على خلاف بعض العامّة حيث فرّق بين الأمرين، فوافقنا على تحريمه مع موته لسبب خارج، وحكم بحلّه إذا مات من قبل نفسه</w:t>
      </w:r>
      <w:r>
        <w:rPr>
          <w:rStyle w:val="FootnoteAnchor"/>
          <w:rtl w:val="true"/>
        </w:rPr>
        <w:footnoteReference w:id="1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الجمهور على حلّه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ما يدل على تحريمه، والخلاف فيما يموت في الشبكة والحظيرة</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اختلط الميت بالحى بحيث لا يتميز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بحله مع الاشتباه للشيخ في النهاية</w:t>
      </w:r>
      <w:r>
        <w:rPr>
          <w:rStyle w:val="FootnoteAnchor"/>
          <w:rtl w:val="true"/>
        </w:rPr>
        <w:footnoteReference w:id="1327"/>
      </w:r>
      <w:r>
        <w:rPr>
          <w:rFonts w:ascii="Amiri" w:hAnsi="Amiri" w:eastAsia="Amiri" w:cs="Amiri"/>
          <w:color w:val="111111"/>
          <w:sz w:val="28"/>
          <w:sz w:val="28"/>
          <w:szCs w:val="28"/>
          <w:rtl w:val="true"/>
          <w:lang w:bidi="ar-SA"/>
        </w:rPr>
        <w:t xml:space="preserve">، واستحسنه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سبق؛ لدلالة الأخبار الصحيحة عليه</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والأشهر تحريم الجميع إذا كان محصوراً؛ لوجوب اجتناب الميت، ولا يتم إلّا باجتناب الجميع كغيره من الأطعمة المشتبهة بالمحرم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 ذلك</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 xml:space="preserve">. </w:t>
      </w:r>
      <w:bookmarkStart w:id="523" w:name="pg11065_86383"/>
    </w:p>
    <w:p>
      <w:pPr>
        <w:pStyle w:val="Heading5"/>
        <w:numPr>
          <w:ilvl w:val="4"/>
          <w:numId w:val="1"/>
        </w:numPr>
        <w:rPr/>
      </w:pPr>
      <w:bookmarkStart w:id="524" w:name="__RefHeading___Toc4037283_1067777946"/>
      <w:bookmarkStart w:id="525" w:name="_Toc192"/>
      <w:bookmarkEnd w:id="523"/>
      <w:bookmarkEnd w:id="524"/>
      <w:r>
        <w:rPr>
          <w:rtl w:val="true"/>
        </w:rPr>
        <w:t>حكم الجلّال من السمك</w:t>
      </w:r>
      <w:bookmarkEnd w:id="5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يؤكل الجلّال من السمك حتّى يستبراً، بأن يجعل في الماء يوماً وليلةٌ، ويطعم علفاً طاهراً</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4037285_1067777946"/>
      <w:bookmarkStart w:id="527" w:name="_Toc193"/>
      <w:bookmarkEnd w:id="526"/>
      <w:r>
        <w:rPr>
          <w:rtl w:val="true"/>
        </w:rPr>
        <w:t>بيض السمك المحلّل حلال</w:t>
      </w:r>
      <w:bookmarkEnd w:id="5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وبيض السمك المحلّل حلال، وبيض المحرّم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الاشتباه يؤكل ما كان خشناً، لا ما كان أملس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يؤكل الجلّال من السمك حتّى يستبرأ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جلّال السمك ما يغتذي بعذرة الإنسان كغيره من الحيوان، وسيأتي الكلام فيه</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واعتبار استبرائها يوماً وليلة مذهب الشيخ </w:t>
      </w:r>
      <w:r>
        <w:rPr>
          <w:rStyle w:val="FootnoteAnchor"/>
          <w:rtl w:val="true"/>
        </w:rPr>
        <w:footnoteReference w:id="1331"/>
      </w:r>
      <w:r>
        <w:rPr>
          <w:rFonts w:ascii="Amiri" w:hAnsi="Amiri" w:eastAsia="Amiri" w:cs="Amiri"/>
          <w:color w:val="111111"/>
          <w:sz w:val="28"/>
          <w:sz w:val="28"/>
          <w:szCs w:val="28"/>
          <w:rtl w:val="true"/>
          <w:lang w:bidi="ar-SA"/>
        </w:rPr>
        <w:t>والأكثر؛ استناداً إلى رواية يونس عن الرضاء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واكتفى الصدوق بيوم إلى الليل </w:t>
      </w:r>
      <w:r>
        <w:rPr>
          <w:rStyle w:val="FootnoteAnchor"/>
          <w:rtl w:val="true"/>
        </w:rPr>
        <w:footnoteReference w:id="1333"/>
      </w:r>
      <w:r>
        <w:rPr>
          <w:rFonts w:ascii="Amiri" w:hAnsi="Amiri" w:eastAsia="Amiri" w:cs="Amiri"/>
          <w:color w:val="111111"/>
          <w:sz w:val="28"/>
          <w:sz w:val="28"/>
          <w:szCs w:val="28"/>
          <w:rtl w:val="true"/>
          <w:lang w:bidi="ar-SA"/>
        </w:rPr>
        <w:t>لرواية القاسم بن محمّد الجوهري</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طريق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 العلف كونه طاهراً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اكتفي بالطاهر بالأصالة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إطلاق الطاهر يقتضي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وبيض السمك المحلّل حلال، وبيض المحرم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الحكم مشهور بين الأصحّاب، غير أن كثيراً منهم لم يقيّدوا التفصيل بحالة الاشتباه، بل أطلقوا القول بأنّ بيض السمك مطلقاً يؤكل منه الخشن دون الأملس والمنماع</w:t>
      </w:r>
      <w:r>
        <w:rPr>
          <w:rFonts w:eastAsia="Amiri" w:cs="Amiri" w:ascii="Amiri" w:hAnsi="Amiri"/>
          <w:color w:val="111111"/>
          <w:sz w:val="28"/>
          <w:szCs w:val="28"/>
          <w:rtl w:val="true"/>
          <w:lang w:bidi="ar-SA"/>
        </w:rPr>
        <w:t xml:space="preserve">. </w:t>
      </w:r>
      <w:bookmarkStart w:id="528" w:name="pg11065_86386"/>
    </w:p>
    <w:p>
      <w:pPr>
        <w:pStyle w:val="Heading4"/>
        <w:numPr>
          <w:ilvl w:val="3"/>
          <w:numId w:val="1"/>
        </w:numPr>
        <w:rPr/>
      </w:pPr>
      <w:bookmarkStart w:id="529" w:name="__RefHeading___Toc4037287_1067777946"/>
      <w:bookmarkStart w:id="530" w:name="_Toc194"/>
      <w:bookmarkEnd w:id="528"/>
      <w:bookmarkEnd w:id="529"/>
      <w:r>
        <w:rPr>
          <w:rtl w:val="true"/>
        </w:rPr>
        <w:t>القسم الثاني في البهائم</w:t>
      </w:r>
      <w:bookmarkEnd w:id="530"/>
    </w:p>
    <w:p>
      <w:pPr>
        <w:pStyle w:val="Heading5"/>
        <w:numPr>
          <w:ilvl w:val="4"/>
          <w:numId w:val="1"/>
        </w:numPr>
        <w:rPr/>
      </w:pPr>
      <w:bookmarkStart w:id="531" w:name="__RefHeading___Toc4037289_1067777946"/>
      <w:bookmarkStart w:id="532" w:name="_Toc195"/>
      <w:bookmarkEnd w:id="531"/>
      <w:r>
        <w:rPr>
          <w:rtl w:val="true"/>
        </w:rPr>
        <w:t>حلّيّة الأنعام الثلاثة وكراهية لحوم الحمولة الثلاثة</w:t>
      </w:r>
      <w:bookmarkEnd w:id="5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ويؤكل من الإنسية الإبل والبقر والغنم وتكره الخيل والبغال والحُمُر الأهلية، على تفاوت بينها في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وأنكره ابن إدريس رأساً،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دليل عليه من كتاب ولا سنة ولا إجماع، ولا خلاف في أن جميع ما في بطن السمك طاهر، ولو كان ذلك صحيحاً لما حلّت الصحناة</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ووافقه في المختلف مستدلاً بعموم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صَيْدُ الْبَحْرِ وَطَعَامُهُ</w:t>
      </w:r>
      <w:r>
        <w:rPr>
          <w:rFonts w:eastAsia="Amiri" w:cs="Amiri" w:ascii="Amiri" w:hAnsi="Amiri"/>
          <w:color w:val="111111"/>
          <w:sz w:val="28"/>
          <w:szCs w:val="28"/>
          <w:rtl w:val="true"/>
          <w:lang w:bidi="ar-SA"/>
        </w:rPr>
        <w:t xml:space="preserve">» </w:t>
      </w:r>
      <w:r>
        <w:rPr>
          <w:rStyle w:val="FootnoteAnchor"/>
          <w:rtl w:val="true"/>
        </w:rPr>
        <w:footnoteReference w:id="1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يبلغنا في الأحاديث المعوّل عليها ما ينافي العموم</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ويؤكل من الإنسيّة الإبل والبقر والغنم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بين المسلمين في تحليل الأنعام الثلاثة، والكتاب</w:t>
      </w:r>
      <w:r>
        <w:rPr>
          <w:rStyle w:val="FootnoteAnchor"/>
          <w:rtl w:val="true"/>
        </w:rPr>
        <w:footnoteReference w:id="1338"/>
      </w:r>
      <w:r>
        <w:rPr>
          <w:rFonts w:ascii="Amiri" w:hAnsi="Amiri" w:eastAsia="Amiri" w:cs="Amiri"/>
          <w:color w:val="111111"/>
          <w:sz w:val="28"/>
          <w:sz w:val="28"/>
          <w:szCs w:val="28"/>
          <w:rtl w:val="true"/>
          <w:lang w:bidi="ar-SA"/>
        </w:rPr>
        <w:t>والسنّة</w:t>
      </w:r>
      <w:r>
        <w:rPr>
          <w:rStyle w:val="FootnoteAnchor"/>
          <w:rtl w:val="true"/>
        </w:rPr>
        <w:footnoteReference w:id="1339"/>
      </w:r>
      <w:r>
        <w:rPr>
          <w:rFonts w:ascii="IRNazanin" w:hAnsi="IRNazanin" w:eastAsia="IRNazanin"/>
          <w:color w:val="111111"/>
          <w:sz w:val="28"/>
          <w:sz w:val="28"/>
          <w:szCs w:val="28"/>
          <w:rtl w:val="true"/>
          <w:lang w:bidi="fa-IR"/>
        </w:rPr>
        <w:t>ناطقان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والمشهور بين ر بين أصحابنا تحليل الحمولة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والبغال والحمير </w:t>
      </w:r>
      <w:r>
        <w:rPr>
          <w:rStyle w:val="FootnoteAnchor"/>
          <w:rtl w:val="true"/>
        </w:rPr>
        <w:footnoteReference w:id="1340"/>
      </w:r>
      <w:r>
        <w:rPr>
          <w:rFonts w:ascii="Amiri" w:hAnsi="Amiri" w:eastAsia="Amiri" w:cs="Amiri"/>
          <w:color w:val="111111"/>
          <w:sz w:val="28"/>
          <w:sz w:val="28"/>
          <w:szCs w:val="28"/>
          <w:rtl w:val="true"/>
          <w:lang w:bidi="ar-SA"/>
        </w:rPr>
        <w:t>للأصل،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 عَلَى طَاعِمٍ يَطْعَمُهُ</w:t>
      </w:r>
      <w:r>
        <w:rPr>
          <w:rFonts w:eastAsia="Amiri" w:cs="Amiri" w:ascii="Amiri" w:hAnsi="Amiri"/>
          <w:color w:val="111111"/>
          <w:sz w:val="28"/>
          <w:szCs w:val="28"/>
          <w:rtl w:val="true"/>
          <w:lang w:bidi="ar-SA"/>
        </w:rPr>
        <w:t>»</w:t>
      </w:r>
      <w:r>
        <w:rPr>
          <w:rStyle w:val="FootnoteAnchor"/>
          <w:rtl w:val="true"/>
        </w:rPr>
        <w:footnoteReference w:id="134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وخصوص حسنة زرارة ومحمّد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سألاه عن أكل لحوم الحُمر الأهليّة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أكلها يوم خيبر، وإنّما نهى عن أكلها؛ لأنّها كانت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حمولة الناس وإنّما الحرام ما حرّم اللّه عزّ وجلّ في القرآن</w:t>
      </w:r>
      <w:r>
        <w:rPr>
          <w:rFonts w:eastAsia="Amiri" w:cs="Amiri" w:ascii="Amiri" w:hAnsi="Amiri"/>
          <w:color w:val="111111"/>
          <w:sz w:val="28"/>
          <w:szCs w:val="28"/>
          <w:rtl w:val="true"/>
          <w:lang w:bidi="ar-SA"/>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لمحمّد بن مسلم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لحوم الخيل والحمير والبغال،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ولكن الناس يعافونها</w:t>
      </w:r>
      <w:r>
        <w:rPr>
          <w:rFonts w:eastAsia="Amiri" w:cs="Amiri" w:ascii="Amiri" w:hAnsi="Amiri"/>
          <w:color w:val="111111"/>
          <w:sz w:val="28"/>
          <w:szCs w:val="28"/>
          <w:rtl w:val="true"/>
          <w:lang w:bidi="ar-SA"/>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كراهتها ورود روايات كثيرة بالنهي عنها</w:t>
      </w:r>
      <w:r>
        <w:rPr>
          <w:rStyle w:val="FootnoteAnchor"/>
          <w:rtl w:val="true"/>
        </w:rPr>
        <w:footnoteReference w:id="1344"/>
      </w:r>
      <w:r>
        <w:rPr>
          <w:rFonts w:ascii="Amiri" w:hAnsi="Amiri" w:eastAsia="Amiri" w:cs="Amiri"/>
          <w:color w:val="111111"/>
          <w:sz w:val="28"/>
          <w:sz w:val="28"/>
          <w:szCs w:val="28"/>
          <w:rtl w:val="true"/>
          <w:lang w:bidi="ar-SA"/>
        </w:rPr>
        <w:t>، وحمل على الكراهة جمعاً، فمنها صحيحة ابن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لحوم الحمير،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أكلها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أكل الخيل والبغال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فلا تأكلها إلّا أن تضطر إليها</w:t>
      </w:r>
      <w:r>
        <w:rPr>
          <w:rFonts w:eastAsia="Amiri" w:cs="Amiri" w:ascii="Amiri" w:hAnsi="Amiri"/>
          <w:color w:val="111111"/>
          <w:sz w:val="28"/>
          <w:szCs w:val="28"/>
          <w:rtl w:val="true"/>
          <w:lang w:bidi="ar-SA"/>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معناها غيرها، إلّا أنّ هذه أوضح الجميع سنداً، وهي أصح سنداً من روايات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ظاهرة فى الكراهة من جهة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تضطر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علّق الحلّ على مطلق الضرورة، ومطلقها أعمّ من أن يبلغ حدّاً يحلّل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أكلها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منافٍ لما ذكر في رواية الحلّ ؛ لأنّه اعترف فيها بنهيه عنها ذلك اليوم، ولكنّه نهى كراهة؛ إبقاء لظهورها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صحيحة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سئل عن سباع الطير والوحش حتّى ذكر له القنافذ والوطواط والحمير والبغال والخيل،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الحرام إلّا ما حرّم اللّه في كتابه، وقد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أكل لحوم الحمير، وإنّما نهاهم من أجل ظهورهم أن يفنوه، وليست الحمر بحرام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أَجِدُ فِي مَا أُوحِيَ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مُحَرَّمًا عَلَى طَاعِمٍ يَطْعَمُهُ إلّا أَن يَكُونَ مَيْتَةً أَوْ دَمًا مَّسْفُوحًا أَوْ لَحْمَ خِنزِيرٍ فَإِنَّهُ رِجْسٌ أَوْ فِسْقًا أُهِلَّ لِغَيْرِ اللّه بِهِ</w:t>
      </w:r>
      <w:r>
        <w:rPr>
          <w:rFonts w:eastAsia="Amiri" w:cs="Amiri" w:ascii="Amiri" w:hAnsi="Amiri"/>
          <w:color w:val="111111"/>
          <w:sz w:val="28"/>
          <w:szCs w:val="28"/>
          <w:rtl w:val="true"/>
          <w:lang w:bidi="ar-SA"/>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تصريح بالإباحة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أبو الصلاح إلى تحريم البغل</w:t>
      </w:r>
      <w:r>
        <w:rPr>
          <w:rStyle w:val="FootnoteAnchor"/>
          <w:rtl w:val="true"/>
        </w:rPr>
        <w:footnoteReference w:id="1348"/>
      </w:r>
      <w:r>
        <w:rPr>
          <w:rFonts w:ascii="Amiri" w:hAnsi="Amiri" w:eastAsia="Amiri" w:cs="Amiri"/>
          <w:color w:val="111111"/>
          <w:sz w:val="28"/>
          <w:sz w:val="28"/>
          <w:szCs w:val="28"/>
          <w:rtl w:val="true"/>
          <w:lang w:bidi="ar-SA"/>
        </w:rPr>
        <w:t>استناداً إلى النهي عنه في 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ينبغي له أن يحرم الباقي أو الحمر بطريق أولى؛ لورودهما معه في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تقرّر ذلك، فقد اشتركت الثلاثة في الكراهة كما ذكروا، واتّفقوا على أنها متفاوتة فيها، ثمّ اختلفوا في أيّها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 على إثبات التفاوت بينها في الكراهة، ولم يبيّن أيّها أقوى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أن أكدها البغل، ثمّ الحمار، وأضعفها الخيل وعلّل بأن البغل متولّد من مكروهين مختلفين وبأنه قد قيل بتحريمه فكان أقوى ممّا اتّفق على كراهته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الحمار آكد كراهة من البغال </w:t>
      </w:r>
      <w:r>
        <w:rPr>
          <w:rStyle w:val="FootnoteAnchor"/>
          <w:rtl w:val="true"/>
        </w:rPr>
        <w:footnoteReference w:id="1349"/>
      </w:r>
      <w:r>
        <w:rPr>
          <w:rFonts w:ascii="Amiri" w:hAnsi="Amiri" w:eastAsia="Amiri" w:cs="Amiri"/>
          <w:color w:val="111111"/>
          <w:sz w:val="28"/>
          <w:sz w:val="28"/>
          <w:szCs w:val="28"/>
          <w:rtl w:val="true"/>
          <w:lang w:bidi="ar-SA"/>
        </w:rPr>
        <w:t xml:space="preserve">لأنّه متولّد من مكروهين قويّى الكراهة، بخلاف البغل، فإنّه متولّد من ضعيف وقويّ، ولأنّ النهى عنه في الأخبار أكثر، وللاتّفاق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عنه في الجملة</w:t>
      </w:r>
      <w:r>
        <w:rPr>
          <w:rStyle w:val="FootnoteAnchor"/>
          <w:rtl w:val="true"/>
        </w:rPr>
        <w:footnoteReference w:id="1350"/>
      </w:r>
      <w:r>
        <w:rPr>
          <w:rFonts w:ascii="Amiri" w:hAnsi="Amiri" w:eastAsia="Amiri" w:cs="Amiri"/>
          <w:color w:val="111111"/>
          <w:sz w:val="28"/>
          <w:sz w:val="28"/>
          <w:szCs w:val="28"/>
          <w:rtl w:val="true"/>
          <w:lang w:bidi="ar-SA"/>
        </w:rPr>
        <w:t>، ومن ثمّ ذهب جماعة من الجمهور إلى تحريمه، بخلاف البغل</w:t>
      </w:r>
      <w:r>
        <w:rPr>
          <w:rStyle w:val="FootnoteAnchor"/>
          <w:rtl w:val="true"/>
        </w:rPr>
        <w:footnoteReference w:id="1351"/>
      </w:r>
      <w:r>
        <w:rPr>
          <w:rFonts w:ascii="Amiri" w:hAnsi="Amiri" w:eastAsia="Amiri" w:cs="Amiri"/>
          <w:color w:val="111111"/>
          <w:sz w:val="28"/>
          <w:sz w:val="28"/>
          <w:szCs w:val="28"/>
          <w:rtl w:val="true"/>
          <w:lang w:bidi="ar-SA"/>
        </w:rPr>
        <w:t>، فإنّ من حرمه منهم لم يستند فيه إلى نهي عنه خاص، بل إلى أنه متولّد من محلّل و محرم، فغلب جانب التحريم</w:t>
      </w:r>
      <w:r>
        <w:rPr>
          <w:rStyle w:val="FootnoteAnchor"/>
          <w:rtl w:val="true"/>
        </w:rPr>
        <w:footnoteReference w:id="1352"/>
      </w:r>
      <w:r>
        <w:rPr>
          <w:rFonts w:ascii="IRNazanin" w:hAnsi="IRNazanin" w:eastAsia="IRNazanin"/>
          <w:color w:val="111111"/>
          <w:sz w:val="28"/>
          <w:sz w:val="28"/>
          <w:szCs w:val="28"/>
          <w:rtl w:val="true"/>
          <w:lang w:bidi="fa-IR"/>
        </w:rPr>
        <w:t>، وهذا أقوى</w:t>
      </w:r>
      <w:r>
        <w:rPr>
          <w:rFonts w:eastAsia="IRNazanin" w:cs="IRNazanin"/>
          <w:color w:val="111111"/>
          <w:sz w:val="28"/>
          <w:szCs w:val="28"/>
          <w:rtl w:val="true"/>
          <w:lang w:bidi="fa-IR"/>
        </w:rPr>
        <w:t xml:space="preserve">. </w:t>
      </w:r>
      <w:bookmarkStart w:id="533" w:name="pg11065_86392"/>
    </w:p>
    <w:p>
      <w:pPr>
        <w:pStyle w:val="BookText"/>
        <w:rPr/>
      </w:pPr>
      <w:bookmarkEnd w:id="53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يعرض التحريم للمحلل من وجوه</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4037291_1067777946"/>
      <w:bookmarkStart w:id="535" w:name="_Toc196"/>
      <w:bookmarkEnd w:id="534"/>
      <w:r>
        <w:rPr>
          <w:rtl w:val="true"/>
        </w:rPr>
        <w:t>الحيوان الجلّال محرّم</w:t>
      </w:r>
      <w:bookmarkEnd w:id="535"/>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الجلل، وهو أن يغتذي عذرة الإنسان لا غير، فيحرم حتّى يستبراً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والتحريم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يعرض التحريم للمحلل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في الجلل يقع في موضعين</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به يحصل الجلل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أنّه يحصل بأن يغتذي الحيوان عذرة الإنسان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والفتاوى المعتبرة خالية من تقدير المدة التي فيها يتحقّق ذلك</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قدّره بعضهم</w:t>
      </w:r>
      <w:r>
        <w:rPr>
          <w:rStyle w:val="FootnoteAnchor"/>
          <w:rtl w:val="true"/>
        </w:rPr>
        <w:footnoteReference w:id="1354"/>
      </w:r>
      <w:r>
        <w:rPr>
          <w:rFonts w:ascii="Amiri" w:hAnsi="Amiri" w:eastAsia="Amiri" w:cs="Amiri"/>
          <w:color w:val="111111"/>
          <w:sz w:val="28"/>
          <w:sz w:val="28"/>
          <w:szCs w:val="28"/>
          <w:rtl w:val="true"/>
          <w:lang w:bidi="ar-SA"/>
        </w:rPr>
        <w:t>بأن ينمو ذلك في بدنه ويصير جزءاً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بيوم وليلة كالرضاع</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وآخرون بأن يظهر النتن في لحمه وجلده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والمعتبر على هذا رائحة النجاسة التي اغتذاها، لا مطلق الرائحة الكريهة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الخلاف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الجلالة هي التي تكون أكثر علفها العذرة </w:t>
      </w:r>
      <w:r>
        <w:rPr>
          <w:rStyle w:val="FootnoteAnchor"/>
          <w:rtl w:val="true"/>
        </w:rPr>
        <w:footnoteReference w:id="1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يعتبر تمحّض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التفسير صواب إن قلنا بكراهة الجلال، وليس بصواب إن قلنا بالتحريم</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وألحق أبو الصلاح بالعذرة غيرها من النجاسات لمشاركتها لها في المعنى المحرّم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والأشهر هو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في حكم 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الأصحّاب على أنّه محرّم </w:t>
      </w:r>
      <w:r>
        <w:rPr>
          <w:rStyle w:val="FootnoteAnchor"/>
          <w:rtl w:val="true"/>
        </w:rPr>
        <w:footnoteReference w:id="1359"/>
      </w:r>
      <w:r>
        <w:rPr>
          <w:rFonts w:ascii="Amiri" w:hAnsi="Amiri" w:eastAsia="Amiri" w:cs="Amiri"/>
          <w:color w:val="111111"/>
          <w:sz w:val="28"/>
          <w:sz w:val="28"/>
          <w:szCs w:val="28"/>
          <w:rtl w:val="true"/>
          <w:lang w:bidi="ar-SA"/>
        </w:rPr>
        <w:t xml:space="preserve">لما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أكل الجلالة، وعن شرب ألبانها حتّى تحبس</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هشام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الجلّالة لا يؤكل لحمها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يشرب لبنها</w:t>
      </w:r>
      <w:r>
        <w:rPr>
          <w:rFonts w:eastAsia="Amiri" w:cs="Amiri" w:ascii="Amiri" w:hAnsi="Amiri"/>
          <w:color w:val="111111"/>
          <w:sz w:val="28"/>
          <w:szCs w:val="28"/>
          <w:rtl w:val="true"/>
          <w:lang w:bidi="ar-SA"/>
        </w:rPr>
        <w:t>»</w:t>
      </w:r>
      <w:r>
        <w:rPr>
          <w:rStyle w:val="FootnoteAnchor"/>
          <w:rtl w:val="true"/>
        </w:rPr>
        <w:footnoteReference w:id="1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الأخبار الدالة على النهي عنه </w:t>
      </w:r>
      <w:r>
        <w:rPr>
          <w:rStyle w:val="FootnoteAnchor"/>
          <w:rtl w:val="true"/>
        </w:rPr>
        <w:footnoteReference w:id="1362"/>
      </w:r>
      <w:r>
        <w:rPr>
          <w:rFonts w:ascii="Amiri" w:hAnsi="Amiri" w:eastAsia="Amiri" w:cs="Amiri"/>
          <w:color w:val="111111"/>
          <w:sz w:val="28"/>
          <w:sz w:val="28"/>
          <w:szCs w:val="28"/>
          <w:rtl w:val="true"/>
          <w:lang w:bidi="ar-SA"/>
        </w:rPr>
        <w:t>والأصل فيه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الشيخ في المبسوط وابن الجنيد</w:t>
      </w:r>
      <w:r>
        <w:rPr>
          <w:rStyle w:val="FootnoteAnchor"/>
          <w:rtl w:val="true"/>
        </w:rPr>
        <w:footnoteReference w:id="1363"/>
      </w:r>
      <w:r>
        <w:rPr>
          <w:rFonts w:ascii="Amiri" w:hAnsi="Amiri" w:eastAsia="Amiri" w:cs="Amiri"/>
          <w:color w:val="111111"/>
          <w:sz w:val="28"/>
          <w:sz w:val="28"/>
          <w:szCs w:val="28"/>
          <w:rtl w:val="true"/>
          <w:lang w:bidi="ar-SA"/>
        </w:rPr>
        <w:t xml:space="preserve">إلى الكراهة، بل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مذهبنا</w:t>
      </w:r>
      <w:r>
        <w:rPr>
          <w:rStyle w:val="FootnoteAnchor"/>
          <w:rtl w:val="true"/>
        </w:rPr>
        <w:footnoteReference w:id="1364"/>
      </w:r>
      <w:r>
        <w:rPr>
          <w:rFonts w:ascii="Amiri" w:hAnsi="Amiri" w:eastAsia="Amiri" w:cs="Amiri"/>
          <w:color w:val="111111"/>
          <w:sz w:val="28"/>
          <w:sz w:val="28"/>
          <w:szCs w:val="28"/>
          <w:rtl w:val="true"/>
          <w:lang w:bidi="ar-SA"/>
        </w:rPr>
        <w:t>، مشعراً بالاتّفاق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 إما حمل النهي على الكراهة والتنزيه؛ لأنّه بعض معانيه، وإمّا لاستضعاف طريقه، فإنّ الأوّل عامّي، والثاني غايته أن يكون من الحسن، والباقي ضعيف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والأشهر هو الأوّل</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قيل بالتفصيل كما قال المصنّف</w:t>
      </w:r>
      <w:r>
        <w:rPr>
          <w:rStyle w:val="FootnoteAnchor"/>
          <w:rtl w:val="true"/>
        </w:rPr>
        <w:footnoteReference w:id="1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إن كان الغذاء بها محضاً فالتحريم، وإن كان غالباً فالكراهة، كان وجهاً</w:t>
      </w:r>
      <w:r>
        <w:rPr>
          <w:rFonts w:eastAsia="Amiri" w:cs="Amiri" w:ascii="Amiri" w:hAnsi="Amiri"/>
          <w:color w:val="111111"/>
          <w:sz w:val="28"/>
          <w:szCs w:val="28"/>
          <w:rtl w:val="true"/>
          <w:lang w:bidi="ar-SA"/>
        </w:rPr>
        <w:t xml:space="preserve">. </w:t>
      </w:r>
      <w:bookmarkStart w:id="536" w:name="pg11065_86396"/>
    </w:p>
    <w:p>
      <w:pPr>
        <w:pStyle w:val="Heading5"/>
        <w:numPr>
          <w:ilvl w:val="4"/>
          <w:numId w:val="1"/>
        </w:numPr>
        <w:rPr/>
      </w:pPr>
      <w:bookmarkStart w:id="537" w:name="__RefHeading___Toc4037293_1067777946"/>
      <w:bookmarkStart w:id="538" w:name="_Toc197"/>
      <w:bookmarkEnd w:id="536"/>
      <w:bookmarkEnd w:id="537"/>
      <w:r>
        <w:rPr>
          <w:rtl w:val="true"/>
        </w:rPr>
        <w:t>استبراء الحيوان الجلّال</w:t>
      </w:r>
      <w:bookmarkEnd w:id="5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الاستبراء اختلاف والمشهور استبراء الناقة بأربعين يوماً، والبقرة بعشرين وقيل تستوي البقرة والناقة في الأربعين، والأوّل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والشاة بعشرة وقيل بسبعة،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وكيفيّته أن يربط ويعلف علفاً طاهراً هذه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التحريم فليس بنجس العين كالكلب والخنزير، بل هو كغيره من المحرّمات بالأصل كالسباع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وقوع الذكاة عليه كالمحرم بالأصل أم لا وجهان، من إطلاق الحكم بتحريمه، وتوقّف التذكية على توقيف شرعي، ومن أنّه لا يقصر عن المحرّم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 طهارته بالتذكية وجواز استعمال جلده في غير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الاستبراء اختلاف والمشهور استبراء الناقة بأربعين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تحريم الجلّال عارضاً بسبب عروض العلف النجس لم يكن تحريمه مستقرّاً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إلى غاية، وهي أن يقطع عنه ذلك العلف، ويطعم علفاً طاهراً إلى مدّة يزول معها حكم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لا تقدير لمدّته شرعاً يعتبر في حلّه زوال اسم الجلل عنه عرفاً؛ وذلك بأن يطيب لحمه، ويزول نتنه على ذلك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على تقديره حكم معتبر من نصّ أو إجماع اعتمد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الأصحّاب في مقادير من المدّة التي يزول بها الجلل في بعض الحيوانات؛ بسبب اختلاف الرواية، واتّفقوا على بعضها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فممّا اتّفقوا عليه استبراء الناقة بأربعين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موجود في روايات </w:t>
      </w:r>
      <w:r>
        <w:rPr>
          <w:rStyle w:val="FootnoteAnchor"/>
          <w:rtl w:val="true"/>
        </w:rPr>
        <w:footnoteReference w:id="1366"/>
      </w:r>
      <w:r>
        <w:rPr>
          <w:rFonts w:ascii="Amiri" w:hAnsi="Amiri" w:eastAsia="Amiri" w:cs="Amiri"/>
          <w:color w:val="111111"/>
          <w:sz w:val="28"/>
          <w:sz w:val="28"/>
          <w:szCs w:val="28"/>
          <w:rtl w:val="true"/>
          <w:lang w:bidi="ar-SA"/>
        </w:rPr>
        <w:t>لا تخلو من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اختلفوا فيه البقرة،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تستبرأ بأربعين كالناقة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الشيخ في المبسوط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في رواية مسمع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الشيخ في النهاية والخلاف</w:t>
      </w:r>
      <w:r>
        <w:rPr>
          <w:rStyle w:val="FootnoteAnchor"/>
          <w:rtl w:val="true"/>
        </w:rPr>
        <w:footnoteReference w:id="1369"/>
      </w:r>
      <w:r>
        <w:rPr>
          <w:rFonts w:ascii="Amiri" w:hAnsi="Amiri" w:eastAsia="Amiri" w:cs="Amiri"/>
          <w:color w:val="111111"/>
          <w:sz w:val="28"/>
          <w:sz w:val="28"/>
          <w:szCs w:val="28"/>
          <w:rtl w:val="true"/>
          <w:lang w:bidi="ar-SA"/>
        </w:rPr>
        <w:t xml:space="preserve">، واختاره المصنّف والأكثر وهو في رواية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بذلك</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الصدوق في المقنع والفقيه</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الشاة، فالمشهور أن استبراءها بعشرة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الشيخ في النهاية</w:t>
      </w:r>
      <w:r>
        <w:rPr>
          <w:rStyle w:val="FootnoteAnchor"/>
          <w:rtl w:val="true"/>
        </w:rPr>
        <w:footnoteReference w:id="1372"/>
      </w:r>
      <w:r>
        <w:rPr>
          <w:rFonts w:ascii="Amiri" w:hAnsi="Amiri" w:eastAsia="Amiri" w:cs="Amiri"/>
          <w:color w:val="111111"/>
          <w:sz w:val="28"/>
          <w:sz w:val="28"/>
          <w:szCs w:val="28"/>
          <w:rtl w:val="true"/>
          <w:lang w:bidi="ar-SA"/>
        </w:rPr>
        <w:t>، واختاره المصنّف والأكثر وهو في رواية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الشيخ في المبسوط</w:t>
      </w:r>
      <w:r>
        <w:rPr>
          <w:rStyle w:val="FootnoteAnchor"/>
          <w:rtl w:val="true"/>
        </w:rPr>
        <w:footnoteReference w:id="1373"/>
      </w:r>
      <w:r>
        <w:rPr>
          <w:rFonts w:ascii="Amiri" w:hAnsi="Amiri" w:eastAsia="Amiri" w:cs="Amiri"/>
          <w:color w:val="111111"/>
          <w:sz w:val="28"/>
          <w:sz w:val="28"/>
          <w:szCs w:val="28"/>
          <w:rtl w:val="true"/>
          <w:lang w:bidi="ar-SA"/>
        </w:rPr>
        <w:t xml:space="preserve">وجماعة </w:t>
      </w:r>
      <w:r>
        <w:rPr>
          <w:rStyle w:val="FootnoteAnchor"/>
          <w:rtl w:val="true"/>
        </w:rPr>
        <w:footnoteReference w:id="1374"/>
      </w:r>
      <w:r>
        <w:rPr>
          <w:rFonts w:ascii="Amiri" w:hAnsi="Amiri" w:eastAsia="Amiri" w:cs="Amiri"/>
          <w:color w:val="111111"/>
          <w:sz w:val="28"/>
          <w:sz w:val="28"/>
          <w:szCs w:val="28"/>
          <w:rtl w:val="true"/>
          <w:lang w:bidi="ar-SA"/>
        </w:rPr>
        <w:t>، وادعوا أنّ به رواية</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بخمسة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رواية مسمع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كانت الطريق ضعيفة فينبغي الوقوف من ذلك على محلّ الوفاق، وهو مراعاة أكثر التقديرات؛ حيث لا قائل بما زاد عليها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الاستبراء إنها تربط وتعلف، المراد منه مراعاتها على وجه يوثق بعدم أكلها للنجس، سواء ربطت أم لا، وقيد الربط موجود في بعض الأخبار</w:t>
      </w:r>
      <w:r>
        <w:rPr>
          <w:rStyle w:val="FootnoteAnchor"/>
          <w:rtl w:val="true"/>
        </w:rPr>
        <w:footnoteReference w:id="1376"/>
      </w:r>
      <w:r>
        <w:rPr>
          <w:rFonts w:ascii="Amiri" w:hAnsi="Amiri" w:eastAsia="Amiri" w:cs="Amiri"/>
          <w:color w:val="111111"/>
          <w:sz w:val="28"/>
          <w:sz w:val="28"/>
          <w:szCs w:val="28"/>
          <w:rtl w:val="true"/>
          <w:lang w:bidi="ar-SA"/>
        </w:rPr>
        <w:t>، وتبعه عليه المصنّف</w:t>
      </w:r>
      <w:r>
        <w:rPr>
          <w:rFonts w:eastAsia="Amiri" w:cs="Amiri" w:ascii="Amiri" w:hAnsi="Amiri"/>
          <w:color w:val="111111"/>
          <w:sz w:val="28"/>
          <w:szCs w:val="28"/>
          <w:rtl w:val="true"/>
          <w:lang w:bidi="ar-SA"/>
        </w:rPr>
        <w:t xml:space="preserve">. </w:t>
      </w:r>
      <w:bookmarkStart w:id="539" w:name="pg11065_86399"/>
    </w:p>
    <w:p>
      <w:pPr>
        <w:pStyle w:val="BookText"/>
        <w:rPr/>
      </w:pPr>
      <w:bookmarkEnd w:id="539"/>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يشرب لبن خنزيرة، فإن لم يشتد كره، ويستحب استبراؤه بسبعة أيّام، وإن اشتد حرم لحمه ولحم نسله</w:t>
      </w:r>
      <w:r>
        <w:rPr>
          <w:rFonts w:eastAsia="Amiri" w:cs="Amiri" w:ascii="Amiri" w:hAnsi="Amiri"/>
          <w:color w:val="111111"/>
          <w:sz w:val="28"/>
          <w:szCs w:val="28"/>
          <w:rtl w:val="true"/>
          <w:lang w:bidi="ar-SA"/>
        </w:rPr>
        <w:t>.</w:t>
      </w:r>
    </w:p>
    <w:p>
      <w:pPr>
        <w:pStyle w:val="Heading5"/>
        <w:numPr>
          <w:ilvl w:val="4"/>
          <w:numId w:val="1"/>
        </w:numPr>
        <w:rPr/>
      </w:pPr>
      <w:bookmarkStart w:id="540" w:name="__RefHeading___Toc4037295_1067777946"/>
      <w:bookmarkStart w:id="541" w:name="_Toc198"/>
      <w:bookmarkEnd w:id="540"/>
      <w:r>
        <w:rPr>
          <w:rtl w:val="true"/>
        </w:rPr>
        <w:t>إذا وطئ الإنسان حيواناً مأكولاً حرم لحمه ولحم نسله</w:t>
      </w:r>
      <w:bookmarkEnd w:id="54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وطئ الإنسان حيواناً مأكولاً حرم لحمه ولحم نسله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اشتبه بغيره قسم فريقين، وأقرع عليه مرّةً بعد أُخرى حتّى تبقى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أنّ الموجود فى هذه الروايات أنّها تغذّى هذه المدة من غير تقييد بالعلف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تظهر فائدته لو اعتبرنا الجلل بأكل مطلق النجاسة؛ ليكون الاستبراء بضدّه، أمّا إذا اعتبرناه بالعذرة لا غير فينبغي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لا نصّ على التعيين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يعتبر فيه علفها بغيرها ممّا لا يحصل به الجلل لیزول به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القواعد استشكل في اعتبار العلف الطاهر بالأصالة أو بالفعل</w:t>
      </w:r>
      <w:r>
        <w:rPr>
          <w:rStyle w:val="FootnoteAnchor"/>
          <w:rtl w:val="true"/>
        </w:rPr>
        <w:footnoteReference w:id="1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رجوع إلى غير المرجع، إلّا أنه لا معدل عن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يشرب لبن خنزيرة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مستند هذا الحكم أخبار كثيرة </w:t>
      </w:r>
      <w:r>
        <w:rPr>
          <w:rStyle w:val="FootnoteAnchor"/>
          <w:rtl w:val="true"/>
        </w:rPr>
        <w:footnoteReference w:id="1378"/>
      </w:r>
      <w:r>
        <w:rPr>
          <w:rFonts w:ascii="Amiri" w:hAnsi="Amiri" w:eastAsia="Amiri" w:cs="Amiri"/>
          <w:color w:val="111111"/>
          <w:sz w:val="28"/>
          <w:sz w:val="28"/>
          <w:szCs w:val="28"/>
          <w:rtl w:val="true"/>
          <w:lang w:bidi="ar-SA"/>
        </w:rPr>
        <w:t>لا تخلو من ضعف في السند، إلّا أنه لا راد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باشتداده أن ينبت عليه لحمه، ويشتدّ عظمه وقوّته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باستبرائه أن يعلف بغيره في المدة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محلّ الرضاع أُرضع من حيوان محلّل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ورد مفصلاً في رواية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وطئ الإنسان حيواناً مأكولاً حرم لحمه ولحم نسله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إطلاق الإنسان يشمل الكبير والصغير، والمنزل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الحيوان يشمل الذكر والأُنثى، ذا الأربع وغيره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الرواية وردت بنكاح البهيمة</w:t>
      </w:r>
      <w:r>
        <w:rPr>
          <w:rStyle w:val="FootnoteAnchor"/>
          <w:rtl w:val="true"/>
        </w:rPr>
        <w:footnoteReference w:id="1380"/>
      </w:r>
      <w:r>
        <w:rPr>
          <w:rFonts w:ascii="Amiri" w:hAnsi="Amiri" w:eastAsia="Amiri" w:cs="Amiri"/>
          <w:color w:val="111111"/>
          <w:sz w:val="28"/>
          <w:sz w:val="28"/>
          <w:szCs w:val="28"/>
          <w:rtl w:val="true"/>
          <w:lang w:bidi="ar-SA"/>
        </w:rPr>
        <w:t>، وهي لغة اسم لذات الأربع من حيوان البحر والبرّ</w:t>
      </w:r>
      <w:r>
        <w:rPr>
          <w:rStyle w:val="FootnoteAnchor"/>
          <w:rtl w:val="true"/>
        </w:rPr>
        <w:footnoteReference w:id="1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فینبغي أن يكون العمل عليه؛ تمسّكاً بالأصل في موضع الشكّ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ويحتمل العموم؛ لوجود السبب المحرم؛ وعدم الخصوصيّة للمحلّ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يشعر به إطلاق كلام المصنّف وغيره</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في ذلك بين العالم بالحكم والجاهل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في المسألة بحث آخر، وأحكام مترتبة على هذا الفعل، يأتي الكلام فيها إن شاء اللّه تعالى في باب الحدود</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علم الموطوء بعينه اجتنب وسرى إلى نسله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اشتبه فالمروي أنّه يقسّم ما وقع فيه الاشتباه نصفين، ثمّ يقرع بينهما، فمن أخرجته القرعة بأنها فيه قسم نصفين، وأقرع بينهما كذلك إلى أن تبقى واحدة فتذبح وتحرق، وحلّ الباقي</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وبمضمون الرواية عمل الأصحّاب، مع أنّها لا تخلو من ضعف وإرسال؛ لأنّ راويها محمّد بن عيسى عن الرجل، ومحمّد بن عيسى مشترك بين الأشعري الثقة</w:t>
      </w:r>
      <w:r>
        <w:rPr>
          <w:rStyle w:val="FootnoteAnchor"/>
          <w:rtl w:val="true"/>
        </w:rPr>
        <w:footnoteReference w:id="1385"/>
      </w:r>
      <w:r>
        <w:rPr>
          <w:rFonts w:ascii="Amiri" w:hAnsi="Amiri" w:eastAsia="Amiri" w:cs="Amiri"/>
          <w:color w:val="111111"/>
          <w:sz w:val="28"/>
          <w:sz w:val="28"/>
          <w:szCs w:val="28"/>
          <w:rtl w:val="true"/>
          <w:lang w:bidi="ar-SA"/>
        </w:rPr>
        <w:t>واليقطيني وهو ضعيف</w:t>
      </w:r>
      <w:r>
        <w:rPr>
          <w:rStyle w:val="FootnoteAnchor"/>
          <w:rtl w:val="true"/>
        </w:rPr>
        <w:footnoteReference w:id="1386"/>
      </w:r>
      <w:r>
        <w:rPr>
          <w:rFonts w:ascii="Amiri" w:hAnsi="Amiri" w:eastAsia="Amiri" w:cs="Amiri"/>
          <w:color w:val="111111"/>
          <w:sz w:val="28"/>
          <w:sz w:val="28"/>
          <w:szCs w:val="28"/>
          <w:rtl w:val="true"/>
          <w:lang w:bidi="ar-SA"/>
        </w:rPr>
        <w:t xml:space="preserve">، فإن كان المراد بالرجل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ضعفها باشتراك الراوي بين الثقة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لأنّ كلا الرجلين لم يدرك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أريد به غيره، أو كان مبهماً كما هو مقتضى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مع ذلك مقطوعة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يعمل بها، فمقتضى القواعد الشرعيّة أن المشتبه فيه إن كان محصوراً حرم الجميع </w:t>
      </w:r>
      <w:bookmarkStart w:id="542" w:name="pg11065_86404"/>
    </w:p>
    <w:p>
      <w:pPr>
        <w:pStyle w:val="Heading5"/>
        <w:numPr>
          <w:ilvl w:val="4"/>
          <w:numId w:val="1"/>
        </w:numPr>
        <w:rPr/>
      </w:pPr>
      <w:bookmarkStart w:id="543" w:name="__RefHeading___Toc4037297_1067777946"/>
      <w:bookmarkStart w:id="544" w:name="_Toc199"/>
      <w:bookmarkEnd w:id="542"/>
      <w:bookmarkEnd w:id="543"/>
      <w:r>
        <w:rPr>
          <w:rtl w:val="true"/>
        </w:rPr>
        <w:t>لو شرب شيء من الحيوان خمراً</w:t>
      </w:r>
      <w:bookmarkEnd w:id="5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شرب شيء من هذه الحيوانات خمراً لم يحرم لحمه، بل يغسل ويؤكل، ولا يؤكل ما في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شرب بولاً لم يحرم، ويغسل ما في بطنه ويؤكل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غير محصور جاز أكله إلى أن تبقى واحدة، كما مر في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العمل بالرواية المذكورة 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 في القسم كونه نصفين كما ذكر فيها، وإن كان كلام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العدد زوجاً فالتنصيف حقيقة ممكن، وإن كان فرداً اغتفر زيادة الواحدة في أحد النصفين وكذا بعد الانتهاء إلى عدد فرد كثلاثة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شرب شيء من هذه الحيوانات خمراً لم يحرم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مستند الأوّل رواية أبي جميلة عن زيد الشحام،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شاة شربت خمراً حتّى سكرت ثمّ ذبحت على تلك الحال،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يؤكل ما في بطنها</w:t>
      </w:r>
      <w:r>
        <w:rPr>
          <w:rFonts w:eastAsia="Amiri" w:cs="Amiri" w:ascii="Amiri" w:hAnsi="Amiri"/>
          <w:color w:val="111111"/>
          <w:sz w:val="28"/>
          <w:szCs w:val="28"/>
          <w:rtl w:val="true"/>
          <w:lang w:bidi="ar-SA"/>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ومستند الثاني رواية موسى بن أكيل، عن بعض أصحابه،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شاة شربت بولاً ثمّ ذبحت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ما في جوفها ثمّ لا بأس به</w:t>
      </w:r>
      <w:r>
        <w:rPr>
          <w:rFonts w:eastAsia="Amiri" w:cs="Amiri" w:ascii="Amiri" w:hAnsi="Amiri"/>
          <w:color w:val="111111"/>
          <w:sz w:val="28"/>
          <w:szCs w:val="28"/>
          <w:rtl w:val="true"/>
          <w:lang w:bidi="ar-SA"/>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والروايتان ضعيفتان والثانية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فى الأولى غسل اللحم، لكنّهما متأدّيتان بالنظر؛ من حيث إنّ الخمر لطيف صالح للغذاء والنفوذ في البدن، فإذا ذبحت بعد شربه قبل أن يستحيل نجس اللحم لنفوذه فيه، بخلاف البول، فإنّه لمّا لم يصلح للتغذية لم ينفذ في اللحم، فلا يقدح في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بوصوله إلى الأمعاء ينجسها فيغسل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الحكمين معاً نظر، ومن ثمّ حكم ابن إدريس بكراهة اللحم في الأولى خاصّة</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الكلب والسنّور، أهليّاً كان أو وحشيّاً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أن يذبح بيده ما ربّاه من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إذا كان ذبحها عقيب الشرب بغير فصل أو قريباً منه، أما لو تراخي بحيث يستحيل المشروب لم يحرم، ونجاسة البواطن حيث لا يتميّز فيها عين النجاسة منتفية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الكلب والسنّور، أهليّاً كان أو وحشيّاً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أكثر أهل الإسلام على تحريم أكل الكلب والأصل فيه ما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أكل كلّ ذي ناب من السباع ومخلب من الطير </w:t>
      </w:r>
      <w:r>
        <w:rPr>
          <w:rStyle w:val="FootnoteAnchor"/>
          <w:rtl w:val="true"/>
        </w:rPr>
        <w:footnoteReference w:id="1390"/>
      </w:r>
      <w:r>
        <w:rPr>
          <w:rFonts w:ascii="Amiri" w:hAnsi="Amiri" w:eastAsia="Amiri" w:cs="Amiri"/>
          <w:color w:val="111111"/>
          <w:sz w:val="28"/>
          <w:sz w:val="28"/>
          <w:szCs w:val="28"/>
          <w:rtl w:val="true"/>
          <w:lang w:bidi="ar-SA"/>
        </w:rPr>
        <w:t>ولأنّه نجس العين؛ لوجوب الغسل من ولوغه، فلا يحلّ أكله، كما لا يحل أكل غيره من النجاسات وخالف مالك في الأمرين معاً</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دلّت على تحريم الهرّ أيضاً، إنسياً كان أم وحشيّاً؛ لأنّه ذو ناب يتقوى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الأخبار أنّه سبع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وخالف فيه مالك</w:t>
      </w:r>
      <w:r>
        <w:rPr>
          <w:rStyle w:val="FootnoteAnchor"/>
          <w:rtl w:val="true"/>
        </w:rPr>
        <w:footnoteReference w:id="1393"/>
      </w:r>
      <w:r>
        <w:rPr>
          <w:rFonts w:ascii="Amiri" w:hAnsi="Amiri" w:eastAsia="Amiri" w:cs="Amiri"/>
          <w:color w:val="111111"/>
          <w:sz w:val="28"/>
          <w:sz w:val="28"/>
          <w:szCs w:val="28"/>
          <w:rtl w:val="true"/>
          <w:lang w:bidi="ar-SA"/>
        </w:rPr>
        <w:t>أيضاً وبعض الشافعية وآخرون منهم فرّقوا بين الإنسية والوحشيّة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فأحلّوا الوحشيّة دون الإنسيّة</w:t>
      </w:r>
      <w:r>
        <w:rPr>
          <w:rStyle w:val="FootnoteAnchor"/>
          <w:rtl w:val="true"/>
        </w:rPr>
        <w:footnoteReference w:id="1394"/>
      </w:r>
      <w:r>
        <w:rPr>
          <w:rFonts w:ascii="Amiri" w:hAnsi="Amiri" w:eastAsia="Amiri" w:cs="Amiri"/>
          <w:color w:val="111111"/>
          <w:sz w:val="28"/>
          <w:sz w:val="28"/>
          <w:szCs w:val="28"/>
          <w:rtl w:val="true"/>
          <w:lang w:bidi="ar-SA"/>
        </w:rPr>
        <w:t>، قياساً على حلّ الحمار الوحشي دون الإنسي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ممنوعان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أن يذبح بيده ما ربّاه من النعم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مستند الكراهة النهي عنه في رواية محمّد بن الفضيل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جملة </w:t>
      </w:r>
      <w:bookmarkStart w:id="545" w:name="pg11065_86408"/>
    </w:p>
    <w:p>
      <w:pPr>
        <w:pStyle w:val="Heading5"/>
        <w:numPr>
          <w:ilvl w:val="4"/>
          <w:numId w:val="1"/>
        </w:numPr>
        <w:rPr/>
      </w:pPr>
      <w:bookmarkStart w:id="546" w:name="__RefHeading___Toc4037299_1067777946"/>
      <w:bookmarkStart w:id="547" w:name="_Toc200"/>
      <w:bookmarkEnd w:id="545"/>
      <w:bookmarkEnd w:id="546"/>
      <w:r>
        <w:rPr>
          <w:rtl w:val="true"/>
        </w:rPr>
        <w:t>ما يؤكل من الوحشية، وما يحرم منها</w:t>
      </w:r>
      <w:bookmarkEnd w:id="5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ويؤكل من الوحشية البقر والكباش الجبلية، والحمر والغزلان واليحامير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منها ما كان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كان له ظفر أو ناب يفرس به، قويّاً كان كالأسد والنمر والفهد والذئب أو ضعيفاً كالثعلب والضبع وابن آوى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تربيّنّ شيئاً ثمّ تذبحه</w:t>
      </w:r>
      <w:r>
        <w:rPr>
          <w:rFonts w:eastAsia="Amiri" w:cs="Amiri" w:ascii="Amiri" w:hAnsi="Amiri"/>
          <w:color w:val="111111"/>
          <w:sz w:val="28"/>
          <w:szCs w:val="28"/>
          <w:rtl w:val="true"/>
          <w:lang w:bidi="ar-SA"/>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المسألة كانت بباب الذباحة أولى، فإنّ المكروه من ذلك هو الفعل لا الحيوان، فلا مدخل له بالأطعمة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ويؤكل من الوحشيّة البقر، والكباش الجبليّة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بين المسلمين في حلّ الخمسة المذكورة، وإنّما الكلام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 تحريم السباع مطلقاً ما تقدّم من النهي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أكل كلّ ذي ناب من السباع، ومخلب من الطير</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 ذي الناب الذي يعدو به على الحيوان ويقوى به وهو شامل للضعيف منه والقويّ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فيه الكلب والأسد والنمر والفهد والدبّ والقرد والفيل والذئب والثعلب والضبع وابن آوى؛ لأنّها عادية بأنيابها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في الجميع مالك، وكره السباع كلّها من غير تحريم</w:t>
      </w:r>
      <w:r>
        <w:rPr>
          <w:rStyle w:val="FootnoteAnchor"/>
          <w:rtl w:val="true"/>
        </w:rPr>
        <w:footnoteReference w:id="1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ووافقنا أبو حنيفة على تحريم جميع ذلك</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وفرّق الشافعية بين ضعيف الناب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كالثعلب والضبع</w:t>
      </w:r>
      <w:r>
        <w:rPr>
          <w:rStyle w:val="FootnoteAnchor"/>
          <w:rtl w:val="true"/>
        </w:rPr>
        <w:footnoteReference w:id="1399"/>
      </w:r>
      <w:r>
        <w:rPr>
          <w:rFonts w:ascii="Amiri" w:hAnsi="Amiri" w:eastAsia="Amiri" w:cs="Amiri"/>
          <w:color w:val="111111"/>
          <w:sz w:val="28"/>
          <w:sz w:val="28"/>
          <w:szCs w:val="28"/>
          <w:rtl w:val="true"/>
          <w:lang w:bidi="ar-SA"/>
        </w:rPr>
        <w:t xml:space="preserve">وابن آوى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وقوتها، فحرّم الثاني دون الأول</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الأرنب والضب والحشار كلّها، كالحيّة والفأرة والعقرب والجرذان والخنافس والصراصر وبنات وردان والبراغيث والقمّل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يحرم اليربوع، والقنفذ، والوبر، والخزّ، والفنك، والسمّور، والسنجاب والعضاء، واللحكة، وهي دويبة تغوص في الرمل تشبّه بها أصابع العذارى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الأرنب والضب والحشار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تحريم هذه الأشياء كلّها عندنا موضع وفاق؛ ولأنّ الحشار</w:t>
      </w:r>
      <w:r>
        <w:rPr>
          <w:rStyle w:val="FootnoteAnchor"/>
          <w:rtl w:val="true"/>
        </w:rPr>
        <w:footnoteReference w:id="1401"/>
      </w:r>
      <w:r>
        <w:rPr>
          <w:rFonts w:ascii="Amiri" w:hAnsi="Amiri" w:eastAsia="Amiri" w:cs="Amiri"/>
          <w:color w:val="111111"/>
          <w:sz w:val="28"/>
          <w:sz w:val="28"/>
          <w:szCs w:val="28"/>
          <w:rtl w:val="true"/>
          <w:lang w:bidi="ar-SA"/>
        </w:rPr>
        <w:t xml:space="preserve">بأجمعها مستخبثة، ومنها ما نص على تحريمه بخصوصه </w:t>
      </w:r>
      <w:r>
        <w:rPr>
          <w:rStyle w:val="FootnoteAnchor"/>
          <w:rtl w:val="true"/>
        </w:rPr>
        <w:footnoteReference w:id="1402"/>
      </w:r>
      <w:r>
        <w:rPr>
          <w:rFonts w:ascii="Amiri" w:hAnsi="Amiri" w:eastAsia="Amiri" w:cs="Amiri"/>
          <w:color w:val="111111"/>
          <w:sz w:val="28"/>
          <w:sz w:val="28"/>
          <w:szCs w:val="28"/>
          <w:rtl w:val="true"/>
          <w:lang w:bidi="ar-SA"/>
        </w:rPr>
        <w:t>، ومنها ما هي ذات سموم وأبر، فتحرم لما فيها من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ووافقنا على تحريمها أجمع أبو حنيفة </w:t>
      </w:r>
      <w:r>
        <w:rPr>
          <w:rStyle w:val="FootnoteAnchor"/>
          <w:rtl w:val="true"/>
        </w:rPr>
        <w:footnoteReference w:id="1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وأباح الشافعية الضبّ </w:t>
      </w:r>
      <w:r>
        <w:rPr>
          <w:rStyle w:val="FootnoteAnchor"/>
          <w:rtl w:val="true"/>
        </w:rPr>
        <w:footnoteReference w:id="1404"/>
      </w:r>
      <w:r>
        <w:rPr>
          <w:rFonts w:ascii="IRNazanin" w:hAnsi="IRNazanin" w:eastAsia="IRNazanin"/>
          <w:color w:val="111111"/>
          <w:sz w:val="28"/>
          <w:sz w:val="28"/>
          <w:szCs w:val="28"/>
          <w:rtl w:val="true"/>
          <w:lang w:bidi="fa-IR"/>
        </w:rPr>
        <w:t>والأرنب بالنصّ</w:t>
      </w:r>
      <w:r>
        <w:rPr>
          <w:rStyle w:val="FootnoteAnchor"/>
          <w:rtl w:val="true"/>
        </w:rPr>
        <w:footnoteReference w:id="1405"/>
      </w:r>
      <w:r>
        <w:rPr>
          <w:rFonts w:ascii="Amiri" w:hAnsi="Amiri" w:eastAsia="Amiri" w:cs="Amiri"/>
          <w:color w:val="111111"/>
          <w:sz w:val="28"/>
          <w:sz w:val="28"/>
          <w:szCs w:val="28"/>
          <w:rtl w:val="true"/>
          <w:lang w:bidi="ar-SA"/>
        </w:rPr>
        <w:t xml:space="preserve">، واليربوع باستطابة العرب له على القاعدة السابقة في أوّل الكتاب </w:t>
      </w:r>
      <w:r>
        <w:rPr>
          <w:rStyle w:val="FootnoteAnchor"/>
          <w:rtl w:val="true"/>
        </w:rPr>
        <w:footnoteReference w:id="1406"/>
      </w:r>
      <w:r>
        <w:rPr>
          <w:rFonts w:ascii="Amiri" w:hAnsi="Amiri" w:eastAsia="Amiri" w:cs="Amiri"/>
          <w:color w:val="111111"/>
          <w:sz w:val="28"/>
          <w:sz w:val="28"/>
          <w:szCs w:val="28"/>
          <w:rtl w:val="true"/>
          <w:lang w:bidi="ar-SA"/>
        </w:rPr>
        <w:t>ولهم في السمّور والسنجاب والفنك وجهان أظهرهما عندهم الحلّ</w:t>
      </w:r>
      <w:r>
        <w:rPr>
          <w:rStyle w:val="FootnoteAnchor"/>
          <w:rtl w:val="true"/>
        </w:rPr>
        <w:footnoteReference w:id="1407"/>
      </w:r>
      <w:r>
        <w:rPr>
          <w:rFonts w:ascii="Amiri" w:hAnsi="Amiri" w:eastAsia="Amiri" w:cs="Amiri"/>
          <w:color w:val="111111"/>
          <w:sz w:val="28"/>
          <w:sz w:val="28"/>
          <w:szCs w:val="28"/>
          <w:rtl w:val="true"/>
          <w:lang w:bidi="ar-SA"/>
        </w:rPr>
        <w:t>إلحاقاً لها بالثعلب في الاستطابة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روي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حرم اللّه في القرآن من دابّة إلّا الخنزير ولكنّه النكرة</w:t>
      </w:r>
      <w:r>
        <w:rPr>
          <w:rFonts w:eastAsia="Amiri" w:cs="Amiri" w:ascii="Amiri" w:hAnsi="Amiri"/>
          <w:color w:val="111111"/>
          <w:sz w:val="28"/>
          <w:szCs w:val="28"/>
          <w:rtl w:val="true"/>
          <w:lang w:bidi="ar-SA"/>
        </w:rPr>
        <w:t>»</w:t>
      </w:r>
      <w:r>
        <w:rPr>
          <w:rStyle w:val="FootnoteAnchor"/>
          <w:rtl w:val="true"/>
        </w:rPr>
        <w:footnoteReference w:id="1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وبنحو هذا أخذ مالك</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 xml:space="preserve">. </w:t>
      </w:r>
      <w:bookmarkStart w:id="548" w:name="pg11065_86412"/>
    </w:p>
    <w:p>
      <w:pPr>
        <w:pStyle w:val="Heading4"/>
        <w:numPr>
          <w:ilvl w:val="3"/>
          <w:numId w:val="1"/>
        </w:numPr>
        <w:rPr/>
      </w:pPr>
      <w:bookmarkStart w:id="549" w:name="__RefHeading___Toc4037301_1067777946"/>
      <w:bookmarkStart w:id="550" w:name="_Toc201"/>
      <w:bookmarkEnd w:id="548"/>
      <w:bookmarkEnd w:id="549"/>
      <w:r>
        <w:rPr>
          <w:rtl w:val="true"/>
        </w:rPr>
        <w:t>القسم الثالث في الطير</w:t>
      </w:r>
      <w:bookmarkEnd w:id="550"/>
    </w:p>
    <w:p>
      <w:pPr>
        <w:pStyle w:val="Heading5"/>
        <w:numPr>
          <w:ilvl w:val="4"/>
          <w:numId w:val="1"/>
        </w:numPr>
        <w:rPr/>
      </w:pPr>
      <w:bookmarkStart w:id="551" w:name="__RefHeading___Toc4037303_1067777946"/>
      <w:bookmarkStart w:id="552" w:name="_Toc202"/>
      <w:bookmarkEnd w:id="551"/>
      <w:r>
        <w:rPr>
          <w:rtl w:val="true"/>
        </w:rPr>
        <w:t>أصناف الطير المحرّم</w:t>
      </w:r>
      <w:r>
        <w:rPr>
          <w:rtl w:val="true"/>
        </w:rPr>
        <w:t>:</w:t>
      </w:r>
      <w:bookmarkEnd w:id="552"/>
    </w:p>
    <w:p>
      <w:pPr>
        <w:pStyle w:val="Heading6"/>
        <w:numPr>
          <w:ilvl w:val="5"/>
          <w:numId w:val="1"/>
        </w:numPr>
        <w:rPr/>
      </w:pPr>
      <w:bookmarkStart w:id="553" w:name="__RefHeading___Toc4037305_1067777946"/>
      <w:bookmarkStart w:id="554" w:name="_Toc203"/>
      <w:bookmarkEnd w:id="553"/>
      <w:r>
        <w:rPr>
          <w:rtl w:val="true"/>
        </w:rPr>
        <w:t>إشارة</w:t>
      </w:r>
      <w:r>
        <w:rPr>
          <w:rtl w:val="true"/>
        </w:rPr>
        <w:t>:</w:t>
      </w:r>
      <w:bookmarkEnd w:id="554"/>
    </w:p>
    <w:p>
      <w:pPr>
        <w:pStyle w:val="BookText"/>
        <w:rPr/>
      </w:pPr>
      <w:r>
        <w:rPr>
          <w:rFonts w:ascii="Amiri" w:hAnsi="Amiri" w:eastAsia="Amiri" w:cs="Amiri"/>
          <w:color w:val="111111"/>
          <w:sz w:val="28"/>
          <w:sz w:val="28"/>
          <w:szCs w:val="28"/>
          <w:rtl w:val="true"/>
          <w:lang w:bidi="ar-SA"/>
        </w:rPr>
        <w:t>القسم الثالث • الطير والحرام منه أصناف</w:t>
      </w:r>
      <w:r>
        <w:rPr>
          <w:rFonts w:eastAsia="Amiri" w:cs="Amiri" w:ascii="Amiri" w:hAnsi="Amiri"/>
          <w:color w:val="111111"/>
          <w:sz w:val="28"/>
          <w:szCs w:val="28"/>
          <w:rtl w:val="true"/>
          <w:lang w:bidi="ar-SA"/>
        </w:rPr>
        <w:t>:</w:t>
      </w:r>
    </w:p>
    <w:p>
      <w:pPr>
        <w:pStyle w:val="Heading6"/>
        <w:numPr>
          <w:ilvl w:val="5"/>
          <w:numId w:val="1"/>
        </w:numPr>
        <w:rPr/>
      </w:pPr>
      <w:bookmarkStart w:id="555" w:name="__RefHeading___Toc4037307_1067777946"/>
      <w:bookmarkStart w:id="556" w:name="_Toc204"/>
      <w:bookmarkEnd w:id="555"/>
      <w:r>
        <w:rPr>
          <w:rtl w:val="true"/>
        </w:rPr>
        <w:t>الأوّل</w:t>
      </w:r>
      <w:r>
        <w:rPr>
          <w:rtl w:val="true"/>
        </w:rPr>
        <w:t xml:space="preserve">: </w:t>
      </w:r>
      <w:r>
        <w:rPr>
          <w:rtl w:val="true"/>
        </w:rPr>
        <w:t>ما كان ذا مخلاب قويّ</w:t>
      </w:r>
      <w:bookmarkEnd w:id="556"/>
    </w:p>
    <w:p>
      <w:pPr>
        <w:pStyle w:val="Heading6"/>
        <w:numPr>
          <w:ilvl w:val="5"/>
          <w:numId w:val="1"/>
        </w:numPr>
        <w:rPr/>
      </w:pPr>
      <w:bookmarkStart w:id="557" w:name="__RefHeading___Toc4037309_1067777946"/>
      <w:bookmarkStart w:id="558" w:name="_Toc205"/>
      <w:bookmarkEnd w:id="557"/>
      <w:r>
        <w:rPr>
          <w:rtl w:val="true"/>
        </w:rPr>
        <w:t>إشارة</w:t>
      </w:r>
      <w:r>
        <w:rPr>
          <w:rtl w:val="true"/>
        </w:rPr>
        <w:t>:</w:t>
      </w:r>
      <w:bookmarkEnd w:id="55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ذا مخلاب قوي يعدو به على الطير، كالبازي والصقر والعقاب والشاهين والباشق أو ضعيف كالنسر والرخمة والبغاث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حمّاد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عزوف </w:t>
      </w:r>
      <w:r>
        <w:rPr>
          <w:rStyle w:val="FootnoteAnchor"/>
          <w:rtl w:val="true"/>
        </w:rPr>
        <w:footnoteReference w:id="1410"/>
      </w:r>
      <w:r>
        <w:rPr>
          <w:rFonts w:ascii="Amiri" w:hAnsi="Amiri" w:eastAsia="Amiri" w:cs="Amiri"/>
          <w:color w:val="111111"/>
          <w:sz w:val="28"/>
          <w:sz w:val="28"/>
          <w:szCs w:val="28"/>
          <w:rtl w:val="true"/>
          <w:lang w:bidi="ar-SA"/>
        </w:rPr>
        <w:t>النفس، وكان يكره الشيء ولا يحرمه، فأتي بالأرنب فكرهها ولم يحرّمها</w:t>
      </w:r>
      <w:r>
        <w:rPr>
          <w:rFonts w:eastAsia="Amiri" w:cs="Amiri" w:ascii="Amiri" w:hAnsi="Amiri"/>
          <w:color w:val="111111"/>
          <w:sz w:val="28"/>
          <w:szCs w:val="28"/>
          <w:rtl w:val="true"/>
          <w:lang w:bidi="ar-SA"/>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يكره أن يؤكل من الدوابّ لحم الأرنب والضبّ والخيل والبغال وليس بحرام كتحريم الميتة والدم ولحم الخنزير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قدّمنا في معنى هذه أخبار أخر صحيحة، ولكن عمل الأصحّاب على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التحريم المنفي في هذه الأخبار على التحريم المخصوص</w:t>
      </w:r>
      <w:r>
        <w:rPr>
          <w:rStyle w:val="FootnoteAnchor"/>
          <w:rtl w:val="true"/>
        </w:rPr>
        <w:footnoteReference w:id="1413"/>
      </w:r>
      <w:r>
        <w:rPr>
          <w:rFonts w:ascii="IRNazanin" w:hAnsi="IRNazanin" w:eastAsia="IRNazanin"/>
          <w:color w:val="111111"/>
          <w:sz w:val="28"/>
          <w:sz w:val="28"/>
          <w:szCs w:val="28"/>
          <w:rtl w:val="true"/>
          <w:lang w:bidi="fa-IR"/>
        </w:rPr>
        <w:t>، وهو ما اقتضاه ظاهر القرآن</w:t>
      </w:r>
      <w:r>
        <w:rPr>
          <w:rStyle w:val="FootnoteAnchor"/>
          <w:rtl w:val="true"/>
        </w:rPr>
        <w:footnoteReference w:id="1414"/>
      </w:r>
      <w:r>
        <w:rPr>
          <w:rFonts w:ascii="Amiri" w:hAnsi="Amiri" w:eastAsia="Amiri" w:cs="Amiri"/>
          <w:color w:val="111111"/>
          <w:sz w:val="28"/>
          <w:sz w:val="28"/>
          <w:szCs w:val="28"/>
          <w:rtl w:val="true"/>
          <w:lang w:bidi="ar-SA"/>
        </w:rPr>
        <w:t>، دون مطلق التحريم، ولا يخفى بعد هذا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الطير والحرام منه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ما يدلّ على تحريم ما كان له مخلاب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وهو الظفر </w:t>
      </w:r>
      <w:r>
        <w:rPr>
          <w:rStyle w:val="FootnoteAnchor"/>
          <w:rtl w:val="true"/>
        </w:rPr>
        <w:footnoteReference w:id="1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الطير</w:t>
      </w:r>
      <w:r>
        <w:rPr>
          <w:rStyle w:val="FootnoteAnchor"/>
          <w:rtl w:val="true"/>
        </w:rPr>
        <w:footnoteReference w:id="1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كتحريم ذي الناب، وهو عندنا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ومالك على أصله في حلّه</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 xml:space="preserve">. </w:t>
      </w:r>
      <w:bookmarkStart w:id="559" w:name="pg11065_86414"/>
    </w:p>
    <w:p>
      <w:pPr>
        <w:pStyle w:val="Heading6"/>
        <w:numPr>
          <w:ilvl w:val="5"/>
          <w:numId w:val="1"/>
        </w:numPr>
        <w:rPr/>
      </w:pPr>
      <w:bookmarkStart w:id="560" w:name="__RefHeading___Toc4037311_1067777946"/>
      <w:bookmarkStart w:id="561" w:name="_Toc206"/>
      <w:bookmarkEnd w:id="559"/>
      <w:bookmarkEnd w:id="560"/>
      <w:r>
        <w:rPr>
          <w:rtl w:val="true"/>
        </w:rPr>
        <w:t>حكم الغراب</w:t>
      </w:r>
      <w:bookmarkEnd w:id="5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الغراب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الأبقع والكبير الذي يسكن الجبال، ويحلّ الزاغ، وهو غراب الزرع، والغداف وهو أصغر منه يميل إلى الغبرة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بتثليث الموحدة وبالمعجمة والمثلثة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أبيض،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أغبر، دُوَيْنَ الرَخْمَة، بطىء الطيران</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عظم من الطير، وليس له مخلاب معقف</w:t>
      </w:r>
      <w:r>
        <w:rPr>
          <w:rStyle w:val="FootnoteAnchor"/>
          <w:rtl w:val="true"/>
        </w:rPr>
        <w:footnoteReference w:id="1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شرارها وما لا يصيد</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الغراب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الأبقع والكبير الذي يسكن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الأصحّاب في حلّ الغراب بأنواعه بسبب اختلاف الروايات فيه، فذهب الشيخ في الخلاف إلى تحريم الجميع؛ محتجاً بالأخبار وإجماع الفرقة</w:t>
      </w:r>
      <w:r>
        <w:rPr>
          <w:rStyle w:val="FootnoteAnchor"/>
          <w:rtl w:val="true"/>
        </w:rPr>
        <w:footnoteReference w:id="1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عليه جماعة </w:t>
      </w:r>
      <w:r>
        <w:rPr>
          <w:rStyle w:val="FootnoteAnchor"/>
          <w:rtl w:val="true"/>
        </w:rPr>
        <w:footnoteReference w:id="1422"/>
      </w:r>
      <w:r>
        <w:rPr>
          <w:rFonts w:ascii="Amiri" w:hAnsi="Amiri" w:eastAsia="Amiri" w:cs="Amiri"/>
          <w:color w:val="111111"/>
          <w:sz w:val="28"/>
          <w:sz w:val="28"/>
          <w:szCs w:val="28"/>
          <w:rtl w:val="true"/>
          <w:lang w:bidi="ar-SA"/>
        </w:rPr>
        <w:t>منهم العلّامة في المختلف</w:t>
      </w:r>
      <w:r>
        <w:rPr>
          <w:rStyle w:val="FootnoteAnchor"/>
          <w:rtl w:val="true"/>
        </w:rPr>
        <w:footnoteReference w:id="1423"/>
      </w:r>
      <w:r>
        <w:rPr>
          <w:rFonts w:ascii="Amiri" w:hAnsi="Amiri" w:eastAsia="Amiri" w:cs="Amiri"/>
          <w:color w:val="111111"/>
          <w:sz w:val="28"/>
          <w:sz w:val="28"/>
          <w:szCs w:val="28"/>
          <w:rtl w:val="true"/>
          <w:lang w:bidi="ar-SA"/>
        </w:rPr>
        <w:t>، وولده فخر الدين في الشرح</w:t>
      </w:r>
      <w:r>
        <w:rPr>
          <w:rStyle w:val="FootnoteAnchor"/>
          <w:rtl w:val="true"/>
        </w:rPr>
        <w:footnoteReference w:id="1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وكرهه مطلقاً الشيخ في النهاية وكتابي الحديث</w:t>
      </w:r>
      <w:r>
        <w:rPr>
          <w:rStyle w:val="FootnoteAnchor"/>
          <w:rtl w:val="true"/>
        </w:rPr>
        <w:footnoteReference w:id="1425"/>
      </w:r>
      <w:r>
        <w:rPr>
          <w:rFonts w:ascii="Amiri" w:hAnsi="Amiri" w:eastAsia="Amiri" w:cs="Amiri"/>
          <w:color w:val="111111"/>
          <w:sz w:val="28"/>
          <w:sz w:val="28"/>
          <w:szCs w:val="28"/>
          <w:rtl w:val="true"/>
          <w:lang w:bidi="ar-SA"/>
        </w:rPr>
        <w:t xml:space="preserve">، والقاضي </w:t>
      </w:r>
      <w:r>
        <w:rPr>
          <w:rStyle w:val="FootnoteAnchor"/>
          <w:rtl w:val="true"/>
        </w:rPr>
        <w:footnoteReference w:id="1426"/>
      </w:r>
      <w:r>
        <w:rPr>
          <w:rFonts w:ascii="Amiri" w:hAnsi="Amiri" w:eastAsia="Amiri" w:cs="Amiri"/>
          <w:color w:val="111111"/>
          <w:sz w:val="28"/>
          <w:sz w:val="28"/>
          <w:szCs w:val="28"/>
          <w:rtl w:val="true"/>
          <w:lang w:bidi="ar-SA"/>
        </w:rPr>
        <w:t xml:space="preserve">والمصنّف في النافع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وفصّل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الشيخ في المبسوط على الظاهر منه </w:t>
      </w:r>
      <w:r>
        <w:rPr>
          <w:rStyle w:val="FootnoteAnchor"/>
          <w:rtl w:val="true"/>
        </w:rPr>
        <w:footnoteReference w:id="1428"/>
      </w:r>
      <w:r>
        <w:rPr>
          <w:rFonts w:ascii="Amiri" w:hAnsi="Amiri" w:eastAsia="Amiri" w:cs="Amiri"/>
          <w:color w:val="111111"/>
          <w:sz w:val="28"/>
          <w:sz w:val="28"/>
          <w:szCs w:val="28"/>
          <w:rtl w:val="true"/>
          <w:lang w:bidi="ar-SA"/>
        </w:rPr>
        <w:t xml:space="preserve">وابن إدريس </w:t>
      </w:r>
      <w:r>
        <w:rPr>
          <w:rStyle w:val="FootnoteAnchor"/>
          <w:rtl w:val="true"/>
        </w:rPr>
        <w:footnoteReference w:id="1429"/>
      </w:r>
      <w:r>
        <w:rPr>
          <w:rFonts w:ascii="Amiri" w:hAnsi="Amiri" w:eastAsia="Amiri" w:cs="Amiri"/>
          <w:color w:val="111111"/>
          <w:sz w:val="28"/>
          <w:sz w:val="28"/>
          <w:szCs w:val="28"/>
          <w:rtl w:val="true"/>
          <w:lang w:bidi="ar-SA"/>
        </w:rPr>
        <w:t xml:space="preserve">والعلّامة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أحد قوليه</w:t>
      </w:r>
      <w:r>
        <w:rPr>
          <w:rStyle w:val="FootnoteAnchor"/>
          <w:rtl w:val="true"/>
        </w:rPr>
        <w:footnoteReference w:id="1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فحرموا الأسود الكبير والأبقع، وأحلّوا الزاغ والغُداف وهو الأغبر الرمادي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المحلّلين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أكل الغراب ليس بحرام، إنّما الحرام ما حرّم اللّه في كتابه، ولكن الأنفس تتنزّه عن كثير من ذلك تقزّزاً</w:t>
      </w:r>
      <w:r>
        <w:rPr>
          <w:rFonts w:eastAsia="Amiri" w:cs="Amiri" w:ascii="Amiri" w:hAnsi="Amiri"/>
          <w:color w:val="111111"/>
          <w:sz w:val="28"/>
          <w:szCs w:val="28"/>
          <w:rtl w:val="true"/>
          <w:lang w:bidi="ar-SA"/>
        </w:rPr>
        <w:t>»</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طريق الرواية أبان، وهو مشترك بين جماعة، منهم أبان بن عثمان، والأظهر أنّه هو، وكان ناووسيّاً</w:t>
      </w:r>
      <w:r>
        <w:rPr>
          <w:rStyle w:val="FootnoteAnchor"/>
          <w:rtl w:val="true"/>
        </w:rPr>
        <w:footnoteReference w:id="1432"/>
      </w:r>
      <w:r>
        <w:rPr>
          <w:rFonts w:ascii="Amiri" w:hAnsi="Amiri" w:eastAsia="Amiri" w:cs="Amiri"/>
          <w:color w:val="111111"/>
          <w:sz w:val="28"/>
          <w:sz w:val="28"/>
          <w:szCs w:val="28"/>
          <w:rtl w:val="true"/>
          <w:lang w:bidi="ar-SA"/>
        </w:rPr>
        <w:t>، إلّا أنّ العصابة أجمعت على تصحّيح ما يصحّ عنه</w:t>
      </w:r>
      <w:r>
        <w:rPr>
          <w:rStyle w:val="FootnoteAnchor"/>
          <w:rtl w:val="true"/>
        </w:rPr>
        <w:footnoteReference w:id="1433"/>
      </w:r>
      <w:r>
        <w:rPr>
          <w:rFonts w:ascii="Amiri" w:hAnsi="Amiri" w:eastAsia="Amiri" w:cs="Amiri"/>
          <w:color w:val="111111"/>
          <w:sz w:val="28"/>
          <w:sz w:val="28"/>
          <w:szCs w:val="28"/>
          <w:rtl w:val="true"/>
          <w:lang w:bidi="ar-SA"/>
        </w:rPr>
        <w:t>، وهذا ممّا صحّ سنده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المحرّمين مطلقاً 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الغراب الأبقع والأسود أيحلّ أكله؟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شيء من الغربان زاغ ولا غيره</w:t>
      </w:r>
      <w:r>
        <w:rPr>
          <w:rFonts w:eastAsia="Amiri" w:cs="Amiri" w:ascii="Amiri" w:hAnsi="Amiri"/>
          <w:color w:val="111111"/>
          <w:sz w:val="28"/>
          <w:szCs w:val="28"/>
          <w:rtl w:val="true"/>
          <w:lang w:bidi="ar-SA"/>
        </w:rPr>
        <w:t>»</w:t>
      </w:r>
      <w:r>
        <w:rPr>
          <w:rStyle w:val="FootnoteAnchor"/>
          <w:rtl w:val="true"/>
        </w:rPr>
        <w:footnoteReference w:id="1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نصّ في الباب، وصحته متّفق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الشيخ في كتابي الحديث بأنّ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يحل حلالاً طلقاً، وإنّما يحلّ مع ضرب من الكراهية</w:t>
      </w:r>
      <w:r>
        <w:rPr>
          <w:rStyle w:val="FootnoteAnchor"/>
          <w:rtl w:val="true"/>
        </w:rPr>
        <w:footnoteReference w:id="1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 بذلك الجمع بين الخبرين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واعترض باستلزامه الإضمار المخالف للأصل</w:t>
      </w:r>
      <w:r>
        <w:rPr>
          <w:rStyle w:val="FootnoteAnchor"/>
          <w:rtl w:val="true"/>
        </w:rPr>
        <w:footnoteReference w:id="1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ضرورة إلى الجمع؛ لأنّ هذا أصحّ سنداً فيكون مرجّحاً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أنّا نمنع صحّة الأوّل والإجماع المذكور أو نحمل الخبر الأوّل على نفي التحريم المستند إلى كتاب اللّه كما يظهر، فلا ينافي تحريمه بالسنة</w:t>
      </w:r>
      <w:r>
        <w:rPr>
          <w:rFonts w:eastAsia="Amiri" w:cs="Amiri" w:ascii="Amiri" w:hAnsi="Amiri"/>
          <w:color w:val="111111"/>
          <w:sz w:val="28"/>
          <w:szCs w:val="28"/>
          <w:rtl w:val="true"/>
          <w:lang w:bidi="ar-SA"/>
        </w:rPr>
        <w:t xml:space="preserve">. </w:t>
      </w:r>
      <w:bookmarkStart w:id="562" w:name="pg11065_86418"/>
    </w:p>
    <w:p>
      <w:pPr>
        <w:pStyle w:val="Heading6"/>
        <w:numPr>
          <w:ilvl w:val="5"/>
          <w:numId w:val="1"/>
        </w:numPr>
        <w:rPr/>
      </w:pPr>
      <w:bookmarkStart w:id="563" w:name="__RefHeading___Toc4037313_1067777946"/>
      <w:bookmarkStart w:id="564" w:name="_Toc207"/>
      <w:bookmarkEnd w:id="562"/>
      <w:bookmarkEnd w:id="563"/>
      <w:r>
        <w:rPr>
          <w:rtl w:val="true"/>
        </w:rPr>
        <w:t>الثاني</w:t>
      </w:r>
      <w:r>
        <w:rPr>
          <w:rtl w:val="true"/>
        </w:rPr>
        <w:t xml:space="preserve">: </w:t>
      </w:r>
      <w:r>
        <w:rPr>
          <w:rtl w:val="true"/>
        </w:rPr>
        <w:t>ما كان صفيفه أكثر من دفيفه</w:t>
      </w:r>
      <w:bookmarkEnd w:id="56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صفيفه أكثر من دفيفه فإنّه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تساويا أو كان الدفيف أكثر لم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المفصّلون فليس لهم عليه رواية بخصوصها، وإن كان في المبسوط قد ادّعى ذلك</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يتّجه أن يكون فيه جمعاً بين الأخبار؛ لأنّ كلّاً من الخبرين مصرّح بالتعميم على وجه يدفع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الاحتجاج له بأنّ الغرابين الأولين من الخبائث؛ لأنهما يأكلان الجيف، والأخيرين من الطيّبات؛ لأنهما يأكلان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احتجّ من فصّل من العامّة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 إدريس استدلّ على تحريم الأوّلين بأنّهما من سباع الطير</w:t>
      </w:r>
      <w:r>
        <w:rPr>
          <w:rStyle w:val="FootnoteAnchor"/>
          <w:rtl w:val="true"/>
        </w:rPr>
        <w:footnoteReference w:id="1439"/>
      </w:r>
      <w:r>
        <w:rPr>
          <w:rFonts w:ascii="Amiri" w:hAnsi="Amiri" w:eastAsia="Amiri" w:cs="Amiri"/>
          <w:color w:val="111111"/>
          <w:sz w:val="28"/>
          <w:sz w:val="28"/>
          <w:szCs w:val="28"/>
          <w:rtl w:val="true"/>
          <w:lang w:bidi="ar-SA"/>
        </w:rPr>
        <w:t>، بخلاف الأخيرين؛ لعدم الدليل على تحريمهما، فإنّ الأخبار ليست على هذا الوجه حجّة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صفيفه أكثر من دفيفه فإنّه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دفّ، ودع ما صفّ</w:t>
      </w:r>
      <w:r>
        <w:rPr>
          <w:rFonts w:eastAsia="Amiri" w:cs="Amiri" w:ascii="Amiri" w:hAnsi="Amiri"/>
          <w:color w:val="111111"/>
          <w:sz w:val="28"/>
          <w:szCs w:val="28"/>
          <w:rtl w:val="true"/>
          <w:lang w:bidi="ar-SA"/>
        </w:rPr>
        <w:t>»</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 الطائر فى طيرانه إذا حرّك جناحيه كأنه يضرب بهما دفّه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إذا لم يتحرك كما تفعل الجوارح</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سأله ما يؤكل من الطير؟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دفّ، ولا تأكل ما صفّ</w:t>
      </w:r>
      <w:r>
        <w:rPr>
          <w:rFonts w:eastAsia="Amiri" w:cs="Amiri" w:ascii="Amiri" w:hAnsi="Amiri"/>
          <w:color w:val="111111"/>
          <w:sz w:val="28"/>
          <w:szCs w:val="28"/>
          <w:rtl w:val="true"/>
          <w:lang w:bidi="ar-SA"/>
        </w:rPr>
        <w:t>»</w:t>
      </w:r>
      <w:r>
        <w:rPr>
          <w:rStyle w:val="FootnoteAnchor"/>
          <w:rtl w:val="true"/>
        </w:rPr>
        <w:footnoteReference w:id="1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 كثير</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 xml:space="preserve">. </w:t>
      </w:r>
      <w:bookmarkStart w:id="565" w:name="pg11065_86420"/>
    </w:p>
    <w:p>
      <w:pPr>
        <w:pStyle w:val="Heading6"/>
        <w:numPr>
          <w:ilvl w:val="5"/>
          <w:numId w:val="1"/>
        </w:numPr>
        <w:rPr/>
      </w:pPr>
      <w:bookmarkStart w:id="566" w:name="__RefHeading___Toc4037315_1067777946"/>
      <w:bookmarkStart w:id="567" w:name="_Toc208"/>
      <w:bookmarkEnd w:id="565"/>
      <w:bookmarkEnd w:id="566"/>
      <w:r>
        <w:rPr>
          <w:rtl w:val="true"/>
        </w:rPr>
        <w:t>الثالث</w:t>
      </w:r>
      <w:r>
        <w:rPr>
          <w:rtl w:val="true"/>
        </w:rPr>
        <w:t xml:space="preserve">: </w:t>
      </w:r>
      <w:r>
        <w:rPr>
          <w:rtl w:val="true"/>
        </w:rPr>
        <w:t>ما ليس له قانصة ولا حوصلة ولا صيصيّة</w:t>
      </w:r>
      <w:bookmarkEnd w:id="56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ليس له قانصة ولا حوصلة ولا صيصية فهو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 أحدها فهو حلال، ما لم ينص على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كلّ واحد من الصفيف والدفيف ممّا لا يستدام غالباً اعتبر منه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النص والفتوى باعتبار الطير بالأمرين يقتضي كونهما ضابطاً في الحلّ مستقلاً، يعمل به من غير نظر إلى كونه مجهولاً، بخلاف ما سيأتي من العلامات الثلاثة؛ فإنّه اعتبرها في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ليس له قانصة ولا حوصلة ولا صيصية فهو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 أحدها فهو حلال، ما لم ينصّ على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ينص على 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هذه العلامات إنّما تعتبر في الطائر المجهول، أمّا ما نصّ على تحريمه فلا عبرة فيه بوجود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الأمر لا يتخلّف، ولا يعرف طير محرم له أحد هذه، ولا محلّل خالٍ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المصنّف تبع في ذلك مورد النص، ففي رواية ابن أبي يعفور قال، 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أكون في الآجام فيختلف علي الطير فما أكل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دفّ، ولا تأكل ما 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أوتى به مذبوحاً،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كانت له قانصة</w:t>
      </w:r>
      <w:r>
        <w:rPr>
          <w:rFonts w:eastAsia="Amiri" w:cs="Amiri" w:ascii="Amiri" w:hAnsi="Amiri"/>
          <w:color w:val="111111"/>
          <w:sz w:val="28"/>
          <w:szCs w:val="28"/>
          <w:rtl w:val="true"/>
          <w:lang w:bidi="ar-SA"/>
        </w:rPr>
        <w:t>»</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سماعة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طير البرّ ما كان له حوصلة، ومن طير الماء ماكانت له قانصة كقانصة الحمام لا معدة كمعدة الإنسان وكلّ ما صفّ وهو ذو مخلب فهو حرام، والصفيف كما يطير البازي والصقر والحدأة وما أشبه ذلك، وكلّ ما دفّ فهو حلال، والقانصة والحوصلة يمتحن بهما من الطير ما لا يعرف طيرانه وكلّ طير مجهول</w:t>
      </w:r>
      <w:r>
        <w:rPr>
          <w:rFonts w:eastAsia="Amiri" w:cs="Amiri" w:ascii="Amiri" w:hAnsi="Amiri"/>
          <w:color w:val="111111"/>
          <w:sz w:val="28"/>
          <w:szCs w:val="28"/>
          <w:rtl w:val="true"/>
          <w:lang w:bidi="ar-SA"/>
        </w:rPr>
        <w:t>»</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من هذه الأخبار أنّه لا يعتبر فى الحلّ اجتماع هذه العلامات، بل يكفى أحدها وقد وقع مصرّحاً في رواية ابن بكير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الطير ما كانت له قانصة، أو صيصية، أو حوصلة</w:t>
      </w:r>
      <w:r>
        <w:rPr>
          <w:rFonts w:eastAsia="Amiri" w:cs="Amiri" w:ascii="Amiri" w:hAnsi="Amiri"/>
          <w:color w:val="111111"/>
          <w:sz w:val="28"/>
          <w:szCs w:val="28"/>
          <w:rtl w:val="true"/>
          <w:lang w:bidi="ar-SA"/>
        </w:rPr>
        <w:t>»</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 xml:space="preserve">. </w:t>
      </w:r>
      <w:bookmarkStart w:id="568" w:name="pg11065_86422"/>
    </w:p>
    <w:p>
      <w:pPr>
        <w:pStyle w:val="Heading6"/>
        <w:numPr>
          <w:ilvl w:val="5"/>
          <w:numId w:val="1"/>
        </w:numPr>
        <w:rPr/>
      </w:pPr>
      <w:bookmarkStart w:id="569" w:name="__RefHeading___Toc4037317_1067777946"/>
      <w:bookmarkStart w:id="570" w:name="_Toc209"/>
      <w:bookmarkEnd w:id="568"/>
      <w:bookmarkEnd w:id="569"/>
      <w:r>
        <w:rPr>
          <w:rtl w:val="true"/>
        </w:rPr>
        <w:t>الرابع</w:t>
      </w:r>
      <w:r>
        <w:rPr>
          <w:rtl w:val="true"/>
        </w:rPr>
        <w:t xml:space="preserve">: </w:t>
      </w:r>
      <w:r>
        <w:rPr>
          <w:rtl w:val="true"/>
        </w:rPr>
        <w:t>ما يتناوله التحريم عيناً، كالخشّاف والطاوس</w:t>
      </w:r>
      <w:r>
        <w:rPr>
          <w:rtl w:val="true"/>
        </w:rPr>
        <w:t>.</w:t>
      </w:r>
      <w:bookmarkEnd w:id="570"/>
    </w:p>
    <w:p>
      <w:pPr>
        <w:pStyle w:val="Heading6"/>
        <w:numPr>
          <w:ilvl w:val="5"/>
          <w:numId w:val="1"/>
        </w:numPr>
        <w:rPr/>
      </w:pPr>
      <w:bookmarkStart w:id="571" w:name="__RefHeading___Toc4037319_1067777946"/>
      <w:bookmarkStart w:id="572" w:name="_Toc210"/>
      <w:bookmarkEnd w:id="571"/>
      <w:r>
        <w:rPr>
          <w:rtl w:val="true"/>
        </w:rPr>
        <w:t>إشارة</w:t>
      </w:r>
      <w:r>
        <w:rPr>
          <w:rtl w:val="true"/>
        </w:rPr>
        <w:t>:</w:t>
      </w:r>
      <w:bookmarkEnd w:id="572"/>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يتناوله التحريم عيناً، كالخشّاف والطاوس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الهدهد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اللام وتخفيفها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يجتمع فيها الحبّ؛ مكان المعدة لغيره</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والصيصيّة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أوله بغير 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الإصبع الزائدة في باطن رجل الطائر </w:t>
      </w:r>
      <w:r>
        <w:rPr>
          <w:rStyle w:val="FootnoteAnchor"/>
          <w:rtl w:val="true"/>
        </w:rPr>
        <w:footnoteReference w:id="1448"/>
      </w:r>
      <w:r>
        <w:rPr>
          <w:rFonts w:ascii="Amiri" w:hAnsi="Amiri" w:eastAsia="Amiri" w:cs="Amiri"/>
          <w:color w:val="111111"/>
          <w:sz w:val="28"/>
          <w:sz w:val="28"/>
          <w:szCs w:val="28"/>
          <w:rtl w:val="true"/>
          <w:lang w:bidi="ar-SA"/>
        </w:rPr>
        <w:t>بمنزلة الإبهام من بني آدم؛ لأنّها شوكته ويقال للشوكة صيصية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يتناوله التحريم عيناً، كالخشاف والطاوس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الطائر الذي يطير ليلاً، ولا يبصر نهاراً</w:t>
      </w:r>
      <w:r>
        <w:rPr>
          <w:rStyle w:val="FootnoteAnchor"/>
          <w:rtl w:val="true"/>
        </w:rPr>
        <w:footnoteReference w:id="1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الوطواط أيضاً، وقد تقدّم أنّه مسخ</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الطاوس مسخ كان رجلاً جميلاً فكابر امرأة رجل مؤمن فوقع بها، ثمّ راسلته بعد ذلك، فمسخهما اللّه طاوسين أنتى وذكراً، فلا تأكل لحمه ولا بيضه</w:t>
      </w:r>
      <w:r>
        <w:rPr>
          <w:rFonts w:eastAsia="Amiri" w:cs="Amiri" w:ascii="Amiri" w:hAnsi="Amiri"/>
          <w:color w:val="111111"/>
          <w:sz w:val="28"/>
          <w:szCs w:val="28"/>
          <w:rtl w:val="true"/>
          <w:lang w:bidi="ar-SA"/>
        </w:rPr>
        <w:t>»</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الهدهد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للنهي عنه في الأخبار المحمول على الكراهة، ففي صحيحة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أخي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الهدهد وقتله وذبحه،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يؤذي ولا يذبح، فنعم الطير هو</w:t>
      </w:r>
      <w:r>
        <w:rPr>
          <w:rFonts w:eastAsia="Amiri" w:cs="Amiri" w:ascii="Amiri" w:hAnsi="Amiri"/>
          <w:color w:val="111111"/>
          <w:sz w:val="28"/>
          <w:szCs w:val="28"/>
          <w:rtl w:val="true"/>
          <w:lang w:bidi="ar-SA"/>
        </w:rPr>
        <w:t>»</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سليمان الجعفري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قتل الهدهد والصُرد والصوّام والنحلة</w:t>
      </w:r>
      <w:r>
        <w:rPr>
          <w:rFonts w:eastAsia="Amiri" w:cs="Amiri" w:ascii="Amiri" w:hAnsi="Amiri"/>
          <w:color w:val="111111"/>
          <w:sz w:val="28"/>
          <w:szCs w:val="28"/>
          <w:rtl w:val="true"/>
          <w:lang w:bidi="ar-SA"/>
        </w:rPr>
        <w:t>»</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 xml:space="preserve">. </w:t>
      </w:r>
      <w:bookmarkStart w:id="573" w:name="pg11065_86424"/>
    </w:p>
    <w:p>
      <w:pPr>
        <w:pStyle w:val="Heading6"/>
        <w:numPr>
          <w:ilvl w:val="5"/>
          <w:numId w:val="1"/>
        </w:numPr>
        <w:rPr/>
      </w:pPr>
      <w:bookmarkStart w:id="574" w:name="__RefHeading___Toc4037321_1067777946"/>
      <w:bookmarkStart w:id="575" w:name="_Toc211"/>
      <w:bookmarkEnd w:id="573"/>
      <w:bookmarkEnd w:id="574"/>
      <w:r>
        <w:rPr>
          <w:rtl w:val="true"/>
        </w:rPr>
        <w:t>حكم الخُطاف</w:t>
      </w:r>
      <w:bookmarkEnd w:id="5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الخُطَّاف روايتان، والكراهية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في كلّ جناح هدهد مكتوباً بالسريانيّة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خير البريّة</w:t>
      </w:r>
      <w:r>
        <w:rPr>
          <w:rFonts w:eastAsia="Amiri" w:cs="Amiri" w:ascii="Amiri" w:hAnsi="Amiri"/>
          <w:color w:val="111111"/>
          <w:sz w:val="28"/>
          <w:szCs w:val="28"/>
          <w:rtl w:val="true"/>
          <w:lang w:bidi="ar-SA"/>
        </w:rPr>
        <w:t>»</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الخطاف روايتان، والكراهية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اختلفت الرواية في حلّ الخُطَّاف</w:t>
      </w:r>
      <w:r>
        <w:rPr>
          <w:rStyle w:val="FootnoteAnchor"/>
          <w:rtl w:val="true"/>
        </w:rPr>
        <w:footnoteReference w:id="1455"/>
      </w:r>
      <w:r>
        <w:rPr>
          <w:rFonts w:ascii="Amiri" w:hAnsi="Amiri" w:eastAsia="Amiri" w:cs="Amiri"/>
          <w:color w:val="111111"/>
          <w:sz w:val="28"/>
          <w:sz w:val="28"/>
          <w:szCs w:val="28"/>
          <w:rtl w:val="true"/>
          <w:lang w:bidi="ar-SA"/>
        </w:rPr>
        <w:t xml:space="preserve">وحرمته، وبواسطته اختلف فتوى الأصحّاب، فذهب الشيخ في النهاية إلى تحريمه </w:t>
      </w:r>
      <w:r>
        <w:rPr>
          <w:rStyle w:val="FootnoteAnchor"/>
          <w:rtl w:val="true"/>
        </w:rPr>
        <w:footnoteReference w:id="1456"/>
      </w:r>
      <w:r>
        <w:rPr>
          <w:rFonts w:ascii="Amiri" w:hAnsi="Amiri" w:eastAsia="Amiri" w:cs="Amiri"/>
          <w:color w:val="111111"/>
          <w:sz w:val="28"/>
          <w:sz w:val="28"/>
          <w:szCs w:val="28"/>
          <w:rtl w:val="true"/>
          <w:lang w:bidi="ar-SA"/>
        </w:rPr>
        <w:t>، وتلميذه القاضي</w:t>
      </w:r>
      <w:r>
        <w:rPr>
          <w:rStyle w:val="FootnoteAnchor"/>
          <w:rtl w:val="true"/>
        </w:rPr>
        <w:footnoteReference w:id="1457"/>
      </w:r>
      <w:r>
        <w:rPr>
          <w:rFonts w:ascii="Amiri" w:hAnsi="Amiri" w:eastAsia="Amiri" w:cs="Amiri"/>
          <w:color w:val="111111"/>
          <w:sz w:val="28"/>
          <w:sz w:val="28"/>
          <w:szCs w:val="28"/>
          <w:rtl w:val="true"/>
          <w:lang w:bidi="ar-SA"/>
        </w:rPr>
        <w:t>، وابن إدريس حتّى ادّعى عليه الإجماع</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ومستند الشيخ رواية الحسن بن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قعود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مرّ رجل بيده خطّاف مذبوح، فوثب إليه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أخذه من يده، ثمّ دحى 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أعالمكم أمركم بهذا أم فقيهكم؟ لقد أخبرني أبي، عن جدّي،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قتل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النحلة، والنملة، والضفدع، والصرد، والهدهد، والخطّاف</w:t>
      </w:r>
      <w:r>
        <w:rPr>
          <w:rFonts w:eastAsia="Amiri" w:cs="Amiri" w:ascii="Amiri" w:hAnsi="Amiri"/>
          <w:color w:val="111111"/>
          <w:sz w:val="28"/>
          <w:szCs w:val="28"/>
          <w:rtl w:val="true"/>
          <w:lang w:bidi="ar-SA"/>
        </w:rPr>
        <w:t>»</w:t>
      </w:r>
      <w:r>
        <w:rPr>
          <w:rStyle w:val="FootnoteAnchor"/>
          <w:rtl w:val="true"/>
        </w:rPr>
        <w:footnoteReference w:id="1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عن قتله يدلّ على تحريمه؛ لأنّه لو كان حلالاً لجاز قتله لأجل أكله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ويضعّف بمنع سند الرواية أولاً، فإنّ الحسن بن داود مجهول، وفي طريقها جهالة بغيره أيضاً</w:t>
      </w:r>
      <w:r>
        <w:rPr>
          <w:rStyle w:val="FootnoteAnchor"/>
          <w:rtl w:val="true"/>
        </w:rPr>
        <w:footnoteReference w:id="1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 رفعها إلى داود الرقي أو غيره</w:t>
      </w:r>
      <w:r>
        <w:rPr>
          <w:rStyle w:val="FootnoteAnchor"/>
          <w:rtl w:val="true"/>
        </w:rPr>
        <w:footnoteReference w:id="1461"/>
      </w:r>
      <w:r>
        <w:rPr>
          <w:rFonts w:ascii="Amiri" w:hAnsi="Amiri" w:eastAsia="Amiri" w:cs="Amiri"/>
          <w:color w:val="111111"/>
          <w:sz w:val="28"/>
          <w:sz w:val="28"/>
          <w:szCs w:val="28"/>
          <w:rtl w:val="true"/>
          <w:lang w:bidi="ar-SA"/>
        </w:rPr>
        <w:t>، وهو يدل على اضطراب وتردّد في حالها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ومنع دلالتها ثانياً، فإنّ النهي أعمّ من تحريم الأكل، بل الظاهر منه الكراهة؛ بقرينة ما ذكره معه، فإنّ منه ما هو مكروه غير محرّم اتّفاقاً واستعمال المشترك في معنييه، أو اللفظ في حقيقته ومجازه على خلاف الأصل، ومن ثمّ ذهب المصنّف والمتأخّرون إلى الكراهة دون التحريم؛ لأصالة عدمه؛ وعدم دليل صالح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موثقة عمار بن موسى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يصيب خطافاً في الصحراء، أو يصيده أ يأكله؟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ممّا يؤكل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الوبر يؤكل؟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هو حرام</w:t>
      </w:r>
      <w:r>
        <w:rPr>
          <w:rFonts w:eastAsia="Amiri" w:cs="Amiri" w:ascii="Amiri" w:hAnsi="Amiri"/>
          <w:color w:val="111111"/>
          <w:sz w:val="28"/>
          <w:szCs w:val="28"/>
          <w:rtl w:val="true"/>
          <w:lang w:bidi="ar-SA"/>
        </w:rPr>
        <w:t>»</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جميل بن دراج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قتل الخطّاف وإيذائهن في الحرم؟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تقتلهنّ، فإنّي كنت مع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فرآني أوذيهنّ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تقتلهنّ ولا تؤذهنّ؛ فإنّهنّ لا يؤذين شيئاً</w:t>
      </w:r>
      <w:r>
        <w:rPr>
          <w:rFonts w:eastAsia="Amiri" w:cs="Amiri" w:ascii="Amiri" w:hAnsi="Amiri"/>
          <w:color w:val="111111"/>
          <w:sz w:val="28"/>
          <w:szCs w:val="28"/>
          <w:rtl w:val="true"/>
          <w:lang w:bidi="ar-SA"/>
        </w:rPr>
        <w:t xml:space="preserve">» </w:t>
      </w:r>
      <w:r>
        <w:rPr>
          <w:rStyle w:val="FootnoteAnchor"/>
          <w:rtl w:val="true"/>
        </w:rPr>
        <w:footnoteReference w:id="1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بأنّهنّ لا يؤذين شيئاً دال على طهارة ذرقهنّ؛ وإلّا لحصل الأذى منهنّ؛ لعموم البلوى بهنّ، وعدم الانفكاك عن ذرقهنّ، خصوصاً في المساجد، وطهارة ذرقهنّ تدلّ على إباحة أكلهنّ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لعمّار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خرء الخطّاف لا بأس به، هو ممّا يحلّ أكله، ولكن كره أكله؛ لأنّه استجار بك وأولى في منزلك، وكل طير يستجير بك فأجره</w:t>
      </w:r>
      <w:r>
        <w:rPr>
          <w:rFonts w:eastAsia="Amiri" w:cs="Amiri" w:ascii="Amiri" w:hAnsi="Amiri"/>
          <w:color w:val="111111"/>
          <w:sz w:val="28"/>
          <w:szCs w:val="28"/>
          <w:rtl w:val="true"/>
          <w:lang w:bidi="ar-SA"/>
        </w:rPr>
        <w:t>»</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أنّ الأخبار من الجانبين قاصرة عن إفادة الحكم، إمّا في السند أو في الدلالة ولكن يدلّ على الحلّ أنّ الخطّاف يدفّ في طيرانه، وقد تقدم في صحيحة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دفٌ، ولا تأكل ما صفّ</w:t>
      </w:r>
      <w:r>
        <w:rPr>
          <w:rFonts w:eastAsia="Amiri" w:cs="Amiri" w:ascii="Amiri" w:hAnsi="Amiri"/>
          <w:color w:val="111111"/>
          <w:sz w:val="28"/>
          <w:szCs w:val="28"/>
          <w:rtl w:val="true"/>
          <w:lang w:bidi="ar-SA"/>
        </w:rPr>
        <w:t>»</w:t>
      </w:r>
      <w:r>
        <w:rPr>
          <w:rStyle w:val="FootnoteAnchor"/>
          <w:rtl w:val="true"/>
        </w:rPr>
        <w:footnoteReference w:id="1465"/>
      </w:r>
      <w:r>
        <w:rPr>
          <w:rFonts w:ascii="Amiri" w:hAnsi="Amiri" w:eastAsia="Amiri" w:cs="Amiri"/>
          <w:color w:val="111111"/>
          <w:sz w:val="28"/>
          <w:sz w:val="28"/>
          <w:szCs w:val="28"/>
          <w:rtl w:val="true"/>
          <w:lang w:bidi="ar-SA"/>
        </w:rPr>
        <w:t>، ويبقى باقي الروايات شاهداً، مضافاً إلى الأصل، فالقول بحلّه على كراهية أقوى</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خبر عمّار الدال على حلّه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ممّا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بإرادة التعجّب من ذلك، دون أن يكون أراد الخبر عن إباحته، وجعله جارياً مجرى قول أحدنا </w:t>
      </w:r>
      <w:bookmarkStart w:id="576" w:name="pg11065_86429"/>
    </w:p>
    <w:p>
      <w:pPr>
        <w:pStyle w:val="Heading5"/>
        <w:numPr>
          <w:ilvl w:val="4"/>
          <w:numId w:val="1"/>
        </w:numPr>
        <w:rPr/>
      </w:pPr>
      <w:bookmarkStart w:id="577" w:name="__RefHeading___Toc4037323_1067777946"/>
      <w:bookmarkStart w:id="578" w:name="_Toc212"/>
      <w:bookmarkEnd w:id="576"/>
      <w:bookmarkEnd w:id="577"/>
      <w:r>
        <w:rPr>
          <w:rtl w:val="true"/>
        </w:rPr>
        <w:t>المكروه من الطير</w:t>
      </w:r>
      <w:bookmarkEnd w:id="5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الفاختة والقبرة، والحبارى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وأغلظ منه كراهية الصرد، والصوام، والشقراق، وإن لم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لغيره إذا رآه يأكل شيئاً تعافه الأنفس هذا شيء يؤكل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تأويل بعيد لا حاجة إليه؛ لأنّ خبره ليس أولى بالعمل من هذا سنداً ودلالة كما قرّرناه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الفاختة والقُبّرة، والحبارى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كراهة الفاختة فقد 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طائر مشؤوم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فقدتكم فقدتكم</w:t>
      </w:r>
      <w:r>
        <w:rPr>
          <w:rFonts w:eastAsia="Amiri" w:cs="Amiri" w:ascii="Amiri" w:hAnsi="Amiri"/>
          <w:color w:val="111111"/>
          <w:sz w:val="28"/>
          <w:szCs w:val="28"/>
          <w:rtl w:val="true"/>
          <w:lang w:bidi="ar-SA"/>
        </w:rPr>
        <w:t>»</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القبرة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الباء بغير نون وإثباتها لحن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سليمان الجعفري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القبّرة، ولا تسبوها، ولا تعطوها الصبيان يلعبون بها؛ فإنّها كثيرة التسبيح للّه تعالى، وتسبيحها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مبغضي آل محمّد</w:t>
      </w:r>
      <w:r>
        <w:rPr>
          <w:rFonts w:eastAsia="Amiri" w:cs="Amiri" w:ascii="Amiri" w:hAnsi="Amiri"/>
          <w:color w:val="111111"/>
          <w:sz w:val="28"/>
          <w:szCs w:val="28"/>
          <w:rtl w:val="true"/>
          <w:lang w:bidi="ar-SA"/>
        </w:rPr>
        <w:t>»</w:t>
      </w:r>
      <w:r>
        <w:rPr>
          <w:rStyle w:val="FootnoteAnchor"/>
          <w:rtl w:val="true"/>
        </w:rPr>
        <w:footnoteReference w:id="1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معناها غيرها</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الحُبارى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المهملة وفتح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وقفت على ما يقتضي كراهتها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التحرير أن به رواية شاذّة</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صحيحة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أبي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أسمع، ما تقول في الحبارى؟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لها قانصة فكل</w:t>
      </w:r>
      <w:r>
        <w:rPr>
          <w:rFonts w:eastAsia="Amiri" w:cs="Amiri" w:ascii="Amiri" w:hAnsi="Amiri"/>
          <w:color w:val="111111"/>
          <w:sz w:val="28"/>
          <w:szCs w:val="28"/>
          <w:rtl w:val="true"/>
          <w:lang w:bidi="ar-SA"/>
        </w:rPr>
        <w:t>»</w:t>
      </w:r>
      <w:r>
        <w:rPr>
          <w:rStyle w:val="FootnoteAnchor"/>
          <w:rtl w:val="true"/>
        </w:rPr>
        <w:footnoteReference w:id="1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يشعر بتوقّف في أمرها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صحيحة كردين المسمعي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الحباري،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لوددت أنّ عندى منه فأكل منه حتّى امتلئ</w:t>
      </w:r>
      <w:r>
        <w:rPr>
          <w:rFonts w:eastAsia="Amiri" w:cs="Amiri" w:ascii="Amiri" w:hAnsi="Amiri"/>
          <w:color w:val="111111"/>
          <w:sz w:val="28"/>
          <w:szCs w:val="28"/>
          <w:rtl w:val="true"/>
          <w:lang w:bidi="ar-SA"/>
        </w:rPr>
        <w:t>»</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 xml:space="preserve">. </w:t>
      </w:r>
      <w:bookmarkStart w:id="579" w:name="pg11065_86431"/>
    </w:p>
    <w:p>
      <w:pPr>
        <w:pStyle w:val="Heading5"/>
        <w:numPr>
          <w:ilvl w:val="4"/>
          <w:numId w:val="1"/>
        </w:numPr>
        <w:rPr/>
      </w:pPr>
      <w:bookmarkStart w:id="580" w:name="__RefHeading___Toc4037325_1067777946"/>
      <w:bookmarkStart w:id="581" w:name="_Toc213"/>
      <w:bookmarkEnd w:id="579"/>
      <w:bookmarkEnd w:id="580"/>
      <w:r>
        <w:rPr>
          <w:rtl w:val="true"/>
        </w:rPr>
        <w:t>ما لا بأس به من الطيور</w:t>
      </w:r>
      <w:bookmarkEnd w:id="5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بالحمام كلّه، كالقماري، والدباسي، والورشان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بأس بالحجل، والدرّاج، والقبج، والقطا، والطيهوج، والدجاج، والكَرَوان، والكُركى، والصَعو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نشيط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بأكل الحبارى بأساً، وإنّه جيّد للبواسير ووجع الظهر، وهو ممّا يعين على كثرة الجماع</w:t>
      </w:r>
      <w:r>
        <w:rPr>
          <w:rFonts w:eastAsia="Amiri" w:cs="Amiri" w:ascii="Amiri" w:hAnsi="Amiri"/>
          <w:color w:val="111111"/>
          <w:sz w:val="28"/>
          <w:szCs w:val="28"/>
          <w:rtl w:val="true"/>
          <w:lang w:bidi="ar-SA"/>
        </w:rPr>
        <w:t>»</w:t>
      </w:r>
      <w:r>
        <w:rPr>
          <w:rStyle w:val="FootnoteAnchor"/>
          <w:rtl w:val="true"/>
        </w:rPr>
        <w:footnoteReference w:id="1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نفي البأس يشعر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الصرد والصوّام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كلاهما بضم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سليمان الجعفري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قتل الهدهد والصرد والصوّام والنحلة</w:t>
      </w:r>
      <w:r>
        <w:rPr>
          <w:rFonts w:eastAsia="Amiri" w:cs="Amiri" w:ascii="Amiri" w:hAnsi="Amiri"/>
          <w:color w:val="111111"/>
          <w:sz w:val="28"/>
          <w:szCs w:val="28"/>
          <w:rtl w:val="true"/>
          <w:lang w:bidi="ar-SA"/>
        </w:rPr>
        <w:t>»</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كانت كراهتها أشدّ من كراهة الفاختة والحبارى؛ إذ ليس في الأوّلين نهي صريح كالآخرين والنهى وإن كان ظاهره التحريم إلّا أن المراد به هنا الكراهة بدليل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الشِقراق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الشين والقاف وتشديد الراء، وبكسر الشين مع سكون القاف كقرطاس، وبفتح الشين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عمّار بن موسى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الشِقراق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 قتله لحال الحيات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يمشي، فإذا شقراق قد انقض، فاستخرج من خفّه حيّةً</w:t>
      </w:r>
      <w:r>
        <w:rPr>
          <w:rFonts w:eastAsia="Amiri" w:cs="Amiri" w:ascii="Amiri" w:hAnsi="Amiri"/>
          <w:color w:val="111111"/>
          <w:sz w:val="28"/>
          <w:szCs w:val="28"/>
          <w:rtl w:val="true"/>
          <w:lang w:bidi="ar-SA"/>
        </w:rPr>
        <w:t>»</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بالحمام كلّه، كالقماري، والدباسي، والورشان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في الحجّ أن الحمام جنس يقع على كلّ ذات طوق من الطيور، أو ما عبّ أي شرب الماء بلا مصّ</w:t>
      </w:r>
      <w:r>
        <w:rPr>
          <w:rStyle w:val="FootnoteAnchor"/>
          <w:rtl w:val="true"/>
        </w:rPr>
        <w:footnoteReference w:id="1476"/>
      </w:r>
      <w:r>
        <w:rPr>
          <w:rFonts w:ascii="Amiri" w:hAnsi="Amiri" w:eastAsia="Amiri" w:cs="Amiri"/>
          <w:color w:val="111111"/>
          <w:sz w:val="28"/>
          <w:sz w:val="28"/>
          <w:szCs w:val="28"/>
          <w:rtl w:val="true"/>
          <w:lang w:bidi="ar-SA"/>
        </w:rPr>
        <w:t>، فيدخل فيه القمري وهو الأزرق والدبسي وهو الأحمر، والورشان وهو الأبيض، والسمام والفواخت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في حلّها بين أهل الإسلام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لا بأس بالحجل، والدرّاج، والفنج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bookmarkStart w:id="582" w:name="pg11065_86433"/>
    </w:p>
    <w:p>
      <w:pPr>
        <w:pStyle w:val="Heading5"/>
        <w:numPr>
          <w:ilvl w:val="4"/>
          <w:numId w:val="1"/>
        </w:numPr>
        <w:rPr/>
      </w:pPr>
      <w:bookmarkStart w:id="583" w:name="__RefHeading___Toc4037327_1067777946"/>
      <w:bookmarkStart w:id="584" w:name="_Toc214"/>
      <w:bookmarkEnd w:id="582"/>
      <w:bookmarkEnd w:id="583"/>
      <w:r>
        <w:rPr>
          <w:rtl w:val="true"/>
        </w:rPr>
        <w:t>يعتبر في طير الماء ما يعتبر في الطير المجهول</w:t>
      </w:r>
      <w:bookmarkEnd w:id="5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طير الماء ما يعتبر في الطير المجهول، من غلبة الدفيف أو مساواته للصفيف، أو حصول أحد الأُمور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القانصة، أو الحوصلة، أو الصيصيّة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فيؤكل مع هذه العلامات وإن كان يأكل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المعدودات مع اشتمالها على الصفات الموجبة للحلّ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الدفيف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بحلّها نصوص</w:t>
      </w:r>
      <w:r>
        <w:rPr>
          <w:rStyle w:val="FootnoteAnchor"/>
          <w:rtl w:val="true"/>
        </w:rPr>
        <w:footnoteReference w:id="1477"/>
      </w:r>
      <w:r>
        <w:rPr>
          <w:rFonts w:ascii="Amiri" w:hAnsi="Amiri" w:eastAsia="Amiri" w:cs="Amiri"/>
          <w:color w:val="111111"/>
          <w:sz w:val="28"/>
          <w:sz w:val="28"/>
          <w:szCs w:val="28"/>
          <w:rtl w:val="true"/>
          <w:lang w:bidi="ar-SA"/>
        </w:rPr>
        <w:t>، فلهذا خصّها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والدرّاج بضم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والقبج بسكون الباء، قال في الصحاح هو الحجل، فارسي معرّب</w:t>
      </w:r>
      <w:r>
        <w:rPr>
          <w:rStyle w:val="FootnoteAnchor"/>
          <w:rtl w:val="true"/>
        </w:rPr>
        <w:footnoteReference w:id="1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نوع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والطيهوج من طيور الماء، له ساق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والدجاج بفتح أوله أفصح من كسره وضمه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والكروان بالتحريك المفتوح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والكركي بضم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والصعو بفتح الصاد وسكون العين المهملتين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ويعتبر في طير الماء ما يعتبر في الطير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في إطلاق النصوص باعتبار الطير بما ذكر ما يشمل طير الماء وغيره</w:t>
      </w:r>
      <w:r>
        <w:rPr>
          <w:rStyle w:val="FootnoteAnchor"/>
          <w:rtl w:val="true"/>
        </w:rPr>
        <w:footnoteReference w:id="1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بخصوصه رواية مسعدة بن صدقة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طير الماء ما كانت له قانصة ولا مخلب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طير الماء فقال مثل ذلك</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موثقة سماعة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طير البرّ ما كان له حوصلة، ومن طير الماء ما كانت له قانصة كقانصة الحمام لا معدة كمعدة الإنسان</w:t>
      </w:r>
      <w:r>
        <w:rPr>
          <w:rFonts w:eastAsia="Amiri" w:cs="Amiri" w:ascii="Amiri" w:hAnsi="Amiri"/>
          <w:color w:val="111111"/>
          <w:sz w:val="28"/>
          <w:szCs w:val="28"/>
          <w:rtl w:val="true"/>
          <w:lang w:bidi="ar-SA"/>
        </w:rPr>
        <w:t>»</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صحيحة نجية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طير الماء ما يأكل </w:t>
      </w:r>
      <w:bookmarkStart w:id="585" w:name="pg11065_86435"/>
    </w:p>
    <w:p>
      <w:pPr>
        <w:pStyle w:val="Heading5"/>
        <w:numPr>
          <w:ilvl w:val="4"/>
          <w:numId w:val="1"/>
        </w:numPr>
        <w:rPr/>
      </w:pPr>
      <w:bookmarkStart w:id="586" w:name="__RefHeading___Toc4037329_1067777946"/>
      <w:bookmarkStart w:id="587" w:name="_Toc215"/>
      <w:bookmarkEnd w:id="585"/>
      <w:bookmarkEnd w:id="586"/>
      <w:r>
        <w:rPr>
          <w:rtl w:val="true"/>
        </w:rPr>
        <w:t>حكم الطير الجلّال</w:t>
      </w:r>
      <w:bookmarkEnd w:id="5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اعتلف أحد هذه عذرة الإنسان محضاً لحقه حكم الجلل ولم يحلّ حتّى يستبراً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فتستبرأ البطّة وما أشبهها بخمسة أيّام، والدجاجة وما أشبهها بثلاثة أيّام، وما خرج عن ذلك يستبراً بما يزول عنه حكم الجلل؛ إذ ليس فيه شيء موظّف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السمك منه يحلّ؟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كله</w:t>
      </w:r>
      <w:r>
        <w:rPr>
          <w:rFonts w:eastAsia="Amiri" w:cs="Amiri" w:ascii="Amiri" w:hAnsi="Amiri"/>
          <w:color w:val="111111"/>
          <w:sz w:val="28"/>
          <w:szCs w:val="28"/>
          <w:rtl w:val="true"/>
          <w:lang w:bidi="ar-SA"/>
        </w:rPr>
        <w:t>»</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بطير الماء نحو البطّ، والإوزّ، والكركي، واللقلق، والطيهوج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أكثر من مائتي نوع </w:t>
      </w:r>
      <w:r>
        <w:rPr>
          <w:rStyle w:val="FootnoteAnchor"/>
          <w:rtl w:val="true"/>
        </w:rPr>
        <w:footnoteReference w:id="1483"/>
      </w:r>
      <w:r>
        <w:rPr>
          <w:rFonts w:ascii="Amiri" w:hAnsi="Amiri" w:eastAsia="Amiri" w:cs="Amiri"/>
          <w:color w:val="111111"/>
          <w:sz w:val="28"/>
          <w:sz w:val="28"/>
          <w:szCs w:val="28"/>
          <w:rtl w:val="true"/>
          <w:lang w:bidi="ar-SA"/>
        </w:rPr>
        <w:t>، ولا نجد لأكثرها اسماً عند العرب؛ لأنّها لا تكون ببلادهم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المصنّف بتخصيصه على خلاف بعض العامّة؛ حيث ذهب إلى حلّه كلّه كحيوانه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اعتلف أحد هذه عذرة الإنسان محضاً لحقه حكم الجلل ولم يحلّ حتّى يستبرأ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الكلام في الجلل وما به يتحقّق</w:t>
      </w:r>
      <w:r>
        <w:rPr>
          <w:rStyle w:val="FootnoteAnchor"/>
          <w:rtl w:val="true"/>
        </w:rPr>
        <w:footnoteReference w:id="1485"/>
      </w:r>
      <w:r>
        <w:rPr>
          <w:rFonts w:ascii="Amiri" w:hAnsi="Amiri" w:eastAsia="Amiri" w:cs="Amiri"/>
          <w:color w:val="111111"/>
          <w:sz w:val="28"/>
          <w:sz w:val="28"/>
          <w:szCs w:val="28"/>
          <w:rtl w:val="true"/>
          <w:lang w:bidi="ar-SA"/>
        </w:rPr>
        <w:t>، وأن المعتبر من استبرائه ما يزول به اسمه ويذهب نتنه من العلف الطاهر في غير المنصوص على 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نصّ عليه في الروايات السابقة البطة والدجاجة، ففي رواية مسمع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البطّة الجلّالة لا يؤكل لحمها حتّى تربط خمسة أيّام، والدجاجة ثلاثة أيّام</w:t>
      </w:r>
      <w:r>
        <w:rPr>
          <w:rFonts w:eastAsia="Amiri" w:cs="Amiri" w:ascii="Amiri" w:hAnsi="Amiri"/>
          <w:color w:val="111111"/>
          <w:sz w:val="28"/>
          <w:szCs w:val="28"/>
          <w:rtl w:val="true"/>
          <w:lang w:bidi="ar-SA"/>
        </w:rPr>
        <w:t>»</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السكوني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الدجاجة الجلّالة لا يؤكل لحمها حتّى تغتذي ثلاثة أيّام، والبطّة الجلّالة خمسة أيّام</w:t>
      </w:r>
      <w:r>
        <w:rPr>
          <w:rFonts w:eastAsia="Amiri" w:cs="Amiri" w:ascii="Amiri" w:hAnsi="Amiri"/>
          <w:color w:val="111111"/>
          <w:sz w:val="28"/>
          <w:szCs w:val="28"/>
          <w:rtl w:val="true"/>
          <w:lang w:bidi="ar-SA"/>
        </w:rPr>
        <w:t>»</w:t>
      </w:r>
      <w:r>
        <w:rPr>
          <w:rStyle w:val="FootnoteAnchor"/>
          <w:rtl w:val="true"/>
        </w:rPr>
        <w:footnoteReference w:id="1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فيهما ذكر الشبه لهما، مع ما قد عرفت من حال الروايات</w:t>
      </w:r>
      <w:r>
        <w:rPr>
          <w:rFonts w:eastAsia="Amiri" w:cs="Amiri" w:ascii="Amiri" w:hAnsi="Amiri"/>
          <w:color w:val="111111"/>
          <w:sz w:val="28"/>
          <w:szCs w:val="28"/>
          <w:rtl w:val="true"/>
          <w:lang w:bidi="ar-SA"/>
        </w:rPr>
        <w:t xml:space="preserve">. </w:t>
      </w:r>
      <w:bookmarkStart w:id="588" w:name="pg11065_86437"/>
    </w:p>
    <w:p>
      <w:pPr>
        <w:pStyle w:val="BookText"/>
        <w:rPr/>
      </w:pPr>
      <w:bookmarkEnd w:id="58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وتحرم الزنابير والذباب والبقّ</w:t>
      </w:r>
      <w:r>
        <w:rPr>
          <w:rFonts w:eastAsia="Amiri" w:cs="Amiri" w:ascii="Amiri" w:hAnsi="Amiri"/>
          <w:color w:val="111111"/>
          <w:sz w:val="28"/>
          <w:szCs w:val="28"/>
          <w:rtl w:val="true"/>
          <w:lang w:bidi="ar-SA"/>
        </w:rPr>
        <w:t>.</w:t>
      </w:r>
    </w:p>
    <w:p>
      <w:pPr>
        <w:pStyle w:val="Heading5"/>
        <w:numPr>
          <w:ilvl w:val="4"/>
          <w:numId w:val="1"/>
        </w:numPr>
        <w:rPr/>
      </w:pPr>
      <w:bookmarkStart w:id="589" w:name="__RefHeading___Toc4037331_1067777946"/>
      <w:bookmarkStart w:id="590" w:name="_Toc216"/>
      <w:bookmarkEnd w:id="589"/>
      <w:r>
        <w:rPr>
          <w:rtl w:val="true"/>
        </w:rPr>
        <w:t>بيض ما يؤكل من الطير حلال</w:t>
      </w:r>
      <w:bookmarkEnd w:id="5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وبيض ما يؤكل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بيض ما يحرم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الاشتباه يؤكل ما اختلف طرفاه، لا ما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واكتفى الصدوق في المقنع للبطة بثلاثة أيّام</w:t>
      </w:r>
      <w:r>
        <w:rPr>
          <w:rStyle w:val="FootnoteAnchor"/>
          <w:rtl w:val="true"/>
        </w:rPr>
        <w:footnoteReference w:id="1488"/>
      </w:r>
      <w:r>
        <w:rPr>
          <w:rFonts w:ascii="Amiri" w:hAnsi="Amiri" w:eastAsia="Amiri" w:cs="Amiri"/>
          <w:color w:val="111111"/>
          <w:sz w:val="28"/>
          <w:sz w:val="28"/>
          <w:szCs w:val="28"/>
          <w:rtl w:val="true"/>
          <w:lang w:bidi="ar-SA"/>
        </w:rPr>
        <w:t>، ورواه عن القاسم بن محمّد الجوهري</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واعتبر أبو الصلاح </w:t>
      </w:r>
      <w:r>
        <w:rPr>
          <w:rStyle w:val="FootnoteAnchor"/>
          <w:rtl w:val="true"/>
        </w:rPr>
        <w:footnoteReference w:id="1490"/>
      </w:r>
      <w:r>
        <w:rPr>
          <w:rFonts w:ascii="Amiri" w:hAnsi="Amiri" w:eastAsia="Amiri" w:cs="Amiri"/>
          <w:color w:val="111111"/>
          <w:sz w:val="28"/>
          <w:sz w:val="28"/>
          <w:szCs w:val="28"/>
          <w:rtl w:val="true"/>
          <w:lang w:bidi="ar-SA"/>
        </w:rPr>
        <w:t xml:space="preserve">وابن زهرة في الدجاجة خمسة أيّام، وجعلا الثلاثة رواية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في المبسوط فيها سبعة أيّام ويوماً إلى الليل</w:t>
      </w:r>
      <w:r>
        <w:rPr>
          <w:rStyle w:val="FootnoteAnchor"/>
          <w:rtl w:val="true"/>
        </w:rPr>
        <w:footnoteReference w:id="1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 الصدوق في المقنع رواية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والمستند في الجميع واه، وينبغي اعتبار أكثر الأمرين من هذه المقدرات وما به يزول الجلل والنتن؛ ليخرج من حقّ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اشتهار العمل بالتقدير في الجملة بين الأصحّاب لما أمكن الرجوع إليه في شيء منها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وتحرم الزنابير والذباب والبقّ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لأنها من الخبائث المحرّمة عموماً بنص القرآن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وبيض ما يؤكل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بيض ما يحرم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ورد اعتبار البيض في عدة أخبار، منها 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أجمةً فوجدت بيضاً فلا تأكل منه إلّا ما اختلف طرفاه</w:t>
      </w:r>
      <w:r>
        <w:rPr>
          <w:rFonts w:eastAsia="Amiri" w:cs="Amiri" w:ascii="Amiri" w:hAnsi="Amiri"/>
          <w:color w:val="111111"/>
          <w:sz w:val="28"/>
          <w:szCs w:val="28"/>
          <w:rtl w:val="true"/>
          <w:lang w:bidi="ar-SA"/>
        </w:rPr>
        <w:t>»</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وحسنة زرارة قال 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 في الآجام،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استوى طرفاه فلا تأكل وما اختلف طرفاه فكل</w:t>
      </w:r>
      <w:r>
        <w:rPr>
          <w:rFonts w:eastAsia="Amiri" w:cs="Amiri" w:ascii="Amiri" w:hAnsi="Amiri"/>
          <w:color w:val="111111"/>
          <w:sz w:val="28"/>
          <w:szCs w:val="28"/>
          <w:rtl w:val="true"/>
          <w:lang w:bidi="ar-SA"/>
        </w:rPr>
        <w:t>»</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 xml:space="preserve">. </w:t>
      </w:r>
      <w:bookmarkStart w:id="591" w:name="pg11065_86439"/>
    </w:p>
    <w:p>
      <w:pPr>
        <w:pStyle w:val="Heading5"/>
        <w:numPr>
          <w:ilvl w:val="4"/>
          <w:numId w:val="1"/>
        </w:numPr>
        <w:rPr/>
      </w:pPr>
      <w:bookmarkStart w:id="592" w:name="__RefHeading___Toc4037333_1067777946"/>
      <w:bookmarkStart w:id="593" w:name="_Toc217"/>
      <w:bookmarkEnd w:id="591"/>
      <w:bookmarkEnd w:id="592"/>
      <w:r>
        <w:rPr>
          <w:rtl w:val="true"/>
        </w:rPr>
        <w:t>المجثّمة والمصبورة حرام</w:t>
      </w:r>
      <w:bookmarkEnd w:id="5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والمجثّمة حرام، وهي التي تجعل غرضاً وترمى بالنشاب حتّى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والمصبورة، وهي التي تجرح وتحبس حتّى تموت</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4037335_1067777946"/>
      <w:bookmarkStart w:id="595" w:name="_Toc218"/>
      <w:bookmarkEnd w:id="594"/>
      <w:r>
        <w:rPr>
          <w:rtl w:val="true"/>
        </w:rPr>
        <w:t>القسم الرابع في الجامدات المحرّمة</w:t>
      </w:r>
      <w:bookmarkEnd w:id="595"/>
    </w:p>
    <w:p>
      <w:pPr>
        <w:pStyle w:val="Heading5"/>
        <w:numPr>
          <w:ilvl w:val="4"/>
          <w:numId w:val="1"/>
        </w:numPr>
        <w:rPr/>
      </w:pPr>
      <w:bookmarkStart w:id="596" w:name="__RefHeading___Toc4037337_1067777946"/>
      <w:bookmarkStart w:id="597" w:name="_Toc219"/>
      <w:bookmarkEnd w:id="596"/>
      <w:r>
        <w:rPr>
          <w:rtl w:val="true"/>
        </w:rPr>
        <w:t>إشارة</w:t>
      </w:r>
      <w:r>
        <w:rPr>
          <w:rtl w:val="true"/>
        </w:rPr>
        <w:t>:</w:t>
      </w:r>
      <w:bookmarkEnd w:id="5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حصر للمحلل منها، فلنضبط المحرم، وقد سلف منه شطر في كتاب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والمجثّمة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تحريم هاتين راجع إلى تحريم الميتة؛ لأنهما من جملة أفرادها؛ لأنّ المراد منها ما يموت بغير التذكية، سواء استند موته إلى الجرح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الصبر في هذا الباب أن لا يعجل قتل الحيوان، بل يحبس مجروحاً أو غير مجروح حتّى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وخصت المصبورة بزيادة الجرح؛ ليكون سبباً للموت كالذبح، ثمّ يصبر بتركها كذلك إلى أن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عن قتل شيء من الدوابّ صبراً</w:t>
      </w:r>
      <w:r>
        <w:rPr>
          <w:rFonts w:eastAsia="Amiri" w:cs="Amiri" w:ascii="Amiri" w:hAnsi="Amiri"/>
          <w:color w:val="111111"/>
          <w:sz w:val="28"/>
          <w:szCs w:val="28"/>
          <w:rtl w:val="true"/>
          <w:lang w:bidi="ar-SA"/>
        </w:rPr>
        <w:t>»</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يحبس من ذوات الأرواح شيء حياً ثمّ يرمى حتّى يقتل </w:t>
      </w:r>
      <w:r>
        <w:rPr>
          <w:rStyle w:val="FootnoteAnchor"/>
          <w:rtl w:val="true"/>
        </w:rPr>
        <w:footnoteReference w:id="1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يقال للرجل يقدّم ويضرب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صبراً، أي محبوساً ممسكاً على القتل، وكلّ من حبسته ليقتل فهو قتل 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الجامدات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حصر للمحلل منها، فلنضبط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 بعدم حصرها على الفرق بين المحلل من الحيوان ومن الجامدات، فإنّه من الجامدات غير محصور، ولا ضابط له يرجع إليه، بخلاف المحرم منها، فإنّه منحصر في الأنواع الخمسة وما عداها محلّل مطلقاً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الحيوان فالمحلّل منه منضبط في الجملة ولو بضوابط كليّة، كقوله في الطير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أحد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حيوان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له فلس من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حيوان البرّ </w:t>
      </w:r>
      <w:bookmarkStart w:id="598" w:name="pg11065_86441"/>
    </w:p>
    <w:p>
      <w:pPr>
        <w:pStyle w:val="BookText"/>
        <w:rPr/>
      </w:pPr>
      <w:bookmarkEnd w:id="598"/>
      <w:r>
        <w:rPr>
          <w:rFonts w:ascii="Amiri" w:hAnsi="Amiri" w:eastAsia="Amiri" w:cs="Amiri"/>
          <w:color w:val="111111"/>
          <w:sz w:val="28"/>
          <w:sz w:val="28"/>
          <w:szCs w:val="28"/>
          <w:rtl w:val="true"/>
          <w:lang w:bidi="ar-SA"/>
        </w:rPr>
        <w:t>ونذكر هنا خمسة أنواع</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4037339_1067777946"/>
      <w:bookmarkStart w:id="600" w:name="_Toc220"/>
      <w:bookmarkEnd w:id="599"/>
      <w:r>
        <w:rPr>
          <w:rtl w:val="true"/>
        </w:rPr>
        <w:t>الأوّل</w:t>
      </w:r>
      <w:r>
        <w:rPr>
          <w:rtl w:val="true"/>
        </w:rPr>
        <w:t xml:space="preserve">: </w:t>
      </w:r>
      <w:r>
        <w:rPr>
          <w:rtl w:val="true"/>
        </w:rPr>
        <w:t>الميتات المحرّمة</w:t>
      </w:r>
      <w:bookmarkEnd w:id="600"/>
    </w:p>
    <w:p>
      <w:pPr>
        <w:pStyle w:val="Heading6"/>
        <w:numPr>
          <w:ilvl w:val="5"/>
          <w:numId w:val="1"/>
        </w:numPr>
        <w:rPr/>
      </w:pPr>
      <w:bookmarkStart w:id="601" w:name="__RefHeading___Toc4037341_1067777946"/>
      <w:bookmarkStart w:id="602" w:name="_Toc221"/>
      <w:bookmarkEnd w:id="601"/>
      <w:r>
        <w:rPr>
          <w:rtl w:val="true"/>
        </w:rPr>
        <w:t>إشارة</w:t>
      </w:r>
      <w:r>
        <w:rPr>
          <w:rtl w:val="true"/>
        </w:rPr>
        <w:t>:</w:t>
      </w:r>
      <w:bookmarkEnd w:id="602"/>
    </w:p>
    <w:p>
      <w:pPr>
        <w:pStyle w:val="BookText"/>
        <w:rPr/>
      </w:pPr>
      <w:r>
        <w:rPr>
          <w:rFonts w:ascii="Amiri" w:hAnsi="Amiri" w:eastAsia="Amiri" w:cs="Amiri"/>
          <w:color w:val="111111"/>
          <w:sz w:val="28"/>
          <w:sz w:val="28"/>
          <w:szCs w:val="28"/>
          <w:rtl w:val="true"/>
          <w:lang w:bidi="ar-SA"/>
        </w:rPr>
        <w:t>وهي محرمة إجماعاً، نعم، قد يحلّ منها ما لا تحلّه الحياة، فلا يصدق عليه الموت وهو الصوف والشعر والوبر، والريش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فيها الجز؟ الوجه أنّها إن جزت فهي طاهرة، وإن استلّت غسل منها موضع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منها ما يقلع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والقرن والظلف والسنّ والبيض إذا اكتسى القشر الأعلى والإنفحة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ليس له ناب، ولا من الحشار، ولا منصوص على تحريمه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يؤول إلى كونه ما عدد من المحلل سابقاً؛ إذ لا يعلم من الحيوان غالباً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هذا كلّه لا يفيد الحصر، بل هو الغالب؛ ولهذا أسلفنا في أوّل الباب</w:t>
      </w:r>
      <w:r>
        <w:rPr>
          <w:rStyle w:val="FootnoteAnchor"/>
          <w:rtl w:val="true"/>
        </w:rPr>
        <w:footnoteReference w:id="1499"/>
      </w:r>
      <w:r>
        <w:rPr>
          <w:rFonts w:ascii="Amiri" w:hAnsi="Amiri" w:eastAsia="Amiri" w:cs="Amiri"/>
          <w:color w:val="111111"/>
          <w:sz w:val="28"/>
          <w:sz w:val="28"/>
          <w:szCs w:val="28"/>
          <w:rtl w:val="true"/>
          <w:lang w:bidi="ar-SA"/>
        </w:rPr>
        <w:t xml:space="preserve">أنّ ما يوجد من الأشياء التي لا نصّ للشارع فيها سواء كانت حيواناً أم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فيها بالحلّ حيث تكون مستطابة؛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الطَّيِّبَاتُ</w:t>
      </w:r>
      <w:r>
        <w:rPr>
          <w:rFonts w:eastAsia="Amiri" w:cs="Amiri" w:ascii="Amiri" w:hAnsi="Amiri"/>
          <w:color w:val="111111"/>
          <w:sz w:val="28"/>
          <w:szCs w:val="28"/>
          <w:rtl w:val="true"/>
          <w:lang w:bidi="ar-SA"/>
        </w:rPr>
        <w:t>»</w:t>
      </w:r>
      <w:r>
        <w:rPr>
          <w:rStyle w:val="FootnoteAnchor"/>
          <w:rtl w:val="true"/>
        </w:rPr>
        <w:footnoteReference w:id="1500"/>
      </w:r>
      <w:r>
        <w:rPr>
          <w:rFonts w:ascii="Amiri" w:hAnsi="Amiri" w:eastAsia="Amiri" w:cs="Amiri"/>
          <w:color w:val="111111"/>
          <w:sz w:val="28"/>
          <w:sz w:val="28"/>
          <w:szCs w:val="28"/>
          <w:rtl w:val="true"/>
          <w:lang w:bidi="ar-SA"/>
        </w:rPr>
        <w:t>، إلّا أن الحيوان مضبوط في الجملة زيادة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بالجامدات ما عدا الحيوان الحي، وإن كان أصله الحيوان، كالميتة ومحرّمات الذبيحة، أو نامياً كالنبات أو مائعاً كالخمر، كما يستفاد من الأنواع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الميتات وهى محرّمة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يحلّ منها ما لا تحله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في تحريم الميتة، وهي المصدّر بتحريمها في الآية الكريمة </w:t>
      </w:r>
      <w:r>
        <w:rPr>
          <w:rStyle w:val="FootnoteAnchor"/>
          <w:rtl w:val="true"/>
        </w:rPr>
        <w:footnoteReference w:id="1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منها الحيوان بعد خروج روحه بغير التذكية المعتبرة شرعاً، وأجزاؤه التي تحلّها الحياة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لا يفتقر إلى استثناء الجراد والسمك؛ لأنّ ميتته بغير التذكية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w:t>
      </w:r>
      <w:bookmarkStart w:id="603" w:name="pg11065_86442"/>
    </w:p>
    <w:p>
      <w:pPr>
        <w:pStyle w:val="BookText"/>
        <w:rPr/>
      </w:pPr>
      <w:bookmarkEnd w:id="60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الميتة</w:t>
      </w:r>
      <w:r>
        <w:rPr>
          <w:rStyle w:val="FootnoteAnchor"/>
          <w:rtl w:val="true"/>
        </w:rPr>
        <w:footnoteReference w:id="1502"/>
      </w:r>
      <w:r>
        <w:rPr>
          <w:rFonts w:ascii="Amiri" w:hAnsi="Amiri" w:eastAsia="Amiri" w:cs="Amiri"/>
          <w:color w:val="111111"/>
          <w:sz w:val="28"/>
          <w:sz w:val="28"/>
          <w:szCs w:val="28"/>
          <w:rtl w:val="true"/>
          <w:lang w:bidi="ar-SA"/>
        </w:rPr>
        <w:t xml:space="preserve">باعتبار التذكية المشهورة، وهي الذبح ومن لا يعتبر فيهما تذكية من العامّة </w:t>
      </w:r>
      <w:r>
        <w:rPr>
          <w:rStyle w:val="FootnoteAnchor"/>
          <w:rtl w:val="true"/>
        </w:rPr>
        <w:footnoteReference w:id="1503"/>
      </w:r>
      <w:r>
        <w:rPr>
          <w:rFonts w:ascii="IRNazanin" w:hAnsi="IRNazanin" w:eastAsia="IRNazanin"/>
          <w:color w:val="111111"/>
          <w:sz w:val="28"/>
          <w:sz w:val="28"/>
          <w:szCs w:val="28"/>
          <w:rtl w:val="true"/>
          <w:lang w:bidi="fa-IR"/>
        </w:rPr>
        <w:t>نظر إلى هذا الإطلاق</w:t>
      </w:r>
      <w:r>
        <w:rPr>
          <w:rFonts w:eastAsia="IRNazanin" w:cs="IRNazanin"/>
          <w:color w:val="111111"/>
          <w:sz w:val="28"/>
          <w:szCs w:val="28"/>
          <w:rtl w:val="true"/>
          <w:lang w:bidi="fa-IR"/>
        </w:rPr>
        <w:t>.</w:t>
      </w:r>
    </w:p>
    <w:p>
      <w:pPr>
        <w:pStyle w:val="Heading6"/>
        <w:numPr>
          <w:ilvl w:val="5"/>
          <w:numId w:val="1"/>
        </w:numPr>
        <w:rPr/>
      </w:pPr>
      <w:bookmarkStart w:id="604" w:name="__RefHeading___Toc4037343_1067777946"/>
      <w:bookmarkStart w:id="605" w:name="_Toc222"/>
      <w:bookmarkEnd w:id="604"/>
      <w:r>
        <w:rPr>
          <w:rtl w:val="true"/>
        </w:rPr>
        <w:t>أجزاء الميتة التي لا تحلّها الحياة</w:t>
      </w:r>
      <w:bookmarkEnd w:id="605"/>
    </w:p>
    <w:p>
      <w:pPr>
        <w:pStyle w:val="BookText"/>
        <w:rPr/>
      </w:pPr>
      <w:r>
        <w:rPr>
          <w:rFonts w:ascii="Amiri" w:hAnsi="Amiri" w:eastAsia="Amiri" w:cs="Amiri"/>
          <w:color w:val="111111"/>
          <w:sz w:val="28"/>
          <w:sz w:val="28"/>
          <w:szCs w:val="28"/>
          <w:rtl w:val="true"/>
          <w:lang w:bidi="ar-SA"/>
        </w:rPr>
        <w:t>وأما أجزاء الميتة التي لا تحلّها الحياة فهي طاهرة يحلّ 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عشرة متّفق عليها، وحادي عشر مختلف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الصوف والشعر والوبر، والريش، بشرط الجزّ وغسل موضع الاتصال والعظم والظلف، والسنّ، والقرن، والبيض إذا اكتسى القشر الأعلى الصلب، والإنفحة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وفتح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كرش الجدي قبل أن يأكل</w:t>
      </w:r>
      <w:r>
        <w:rPr>
          <w:rStyle w:val="FootnoteAnchor"/>
          <w:rtl w:val="true"/>
        </w:rPr>
        <w:footnoteReference w:id="1504"/>
      </w:r>
      <w:r>
        <w:rPr>
          <w:rFonts w:ascii="Amiri" w:hAnsi="Amiri" w:eastAsia="Amiri" w:cs="Amiri"/>
          <w:color w:val="111111"/>
          <w:sz w:val="28"/>
          <w:sz w:val="28"/>
          <w:szCs w:val="28"/>
          <w:rtl w:val="true"/>
          <w:lang w:bidi="ar-SA"/>
        </w:rPr>
        <w:t>، أو اللبن المنعقد في كرشه</w:t>
      </w:r>
      <w:r>
        <w:rPr>
          <w:rStyle w:val="FootnoteAnchor"/>
          <w:rtl w:val="true"/>
        </w:rPr>
        <w:footnoteReference w:id="1505"/>
      </w:r>
      <w:r>
        <w:rPr>
          <w:rFonts w:ascii="Amiri" w:hAnsi="Amiri" w:eastAsia="Amiri" w:cs="Amiri"/>
          <w:color w:val="111111"/>
          <w:sz w:val="28"/>
          <w:sz w:val="28"/>
          <w:szCs w:val="28"/>
          <w:rtl w:val="true"/>
          <w:lang w:bidi="ar-SA"/>
        </w:rPr>
        <w:t>، على اختلاف تفسير أهل اللغة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الثاني هو ممّا لا تحلّه الحياة، فيناسب ذكره مع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هو مستثنى من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التقديرين فاللبن المذكور طاهر وإن جاور الميتة؛ للنص عليه في أخبار كثيرة، منها صحيحة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الإنفحة تخرج من الجدي الميّت،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والصوف والشعر وعظام الفيل والبيض تخرج من الدجاجة؟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هذا لا بأس به</w:t>
      </w:r>
      <w:r>
        <w:rPr>
          <w:rFonts w:eastAsia="Amiri" w:cs="Amiri" w:ascii="Amiri" w:hAnsi="Amiri"/>
          <w:color w:val="111111"/>
          <w:sz w:val="28"/>
          <w:szCs w:val="28"/>
          <w:rtl w:val="true"/>
          <w:lang w:bidi="ar-SA"/>
        </w:rPr>
        <w:t>»</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والبيض فيها وإن كان مطلقاً إلّا أنّه مقيّد في غيرها بما إذا اكتسى القشر الغليظ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اللبن روايتان إحداهما الحلّ، وهي أصحهما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والأشبه التحريم؛ لنجاسته بملاقاة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بأنه يعتبر في الحكم بطهارة الشعر وأخويه الجز للشيخ في النهاية</w:t>
      </w:r>
      <w:r>
        <w:rPr>
          <w:rStyle w:val="FootnoteAnchor"/>
          <w:rtl w:val="true"/>
        </w:rPr>
        <w:footnoteReference w:id="1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ما اختاره المصنّف والأكثر من عدم اشتراطه مع طهارة موضع الاتّصال؛ لكونه ممّا لا تحلّه الحياة، وإن كان له نموّ ومشابهة للحيّ، وعملاً بعموم النصّ</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اللبن روايتان إحداهما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الحادي عشر ممّا لا تحلّه الحياة من الميتة المختلف في طهارته، فذهب الشيخ </w:t>
      </w:r>
      <w:r>
        <w:rPr>
          <w:rStyle w:val="FootnoteAnchor"/>
          <w:rtl w:val="true"/>
        </w:rPr>
        <w:footnoteReference w:id="1510"/>
      </w:r>
      <w:r>
        <w:rPr>
          <w:rFonts w:ascii="Amiri" w:hAnsi="Amiri" w:eastAsia="Amiri" w:cs="Amiri"/>
          <w:color w:val="111111"/>
          <w:sz w:val="28"/>
          <w:sz w:val="28"/>
          <w:szCs w:val="28"/>
          <w:rtl w:val="true"/>
          <w:lang w:bidi="ar-SA"/>
        </w:rPr>
        <w:t>وأكثر المتقدمين وجماعة من المتأخّرين</w:t>
      </w:r>
      <w:r>
        <w:rPr>
          <w:rStyle w:val="FootnoteAnchor"/>
          <w:rtl w:val="true"/>
        </w:rPr>
        <w:footnoteReference w:id="1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الشهيد </w:t>
      </w:r>
      <w:r>
        <w:rPr>
          <w:rStyle w:val="FootnoteAnchor"/>
          <w:rtl w:val="true"/>
        </w:rPr>
        <w:footnoteReference w:id="1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طاهر للنصّ على طهارته في الروايات الصحيحة</w:t>
      </w:r>
      <w:r>
        <w:rPr>
          <w:rStyle w:val="FootnoteAnchor"/>
          <w:rtl w:val="true"/>
        </w:rPr>
        <w:footnoteReference w:id="1513"/>
      </w:r>
      <w:r>
        <w:rPr>
          <w:rFonts w:ascii="Amiri" w:hAnsi="Amiri" w:eastAsia="Amiri" w:cs="Amiri"/>
          <w:color w:val="111111"/>
          <w:sz w:val="28"/>
          <w:sz w:val="28"/>
          <w:szCs w:val="28"/>
          <w:rtl w:val="true"/>
          <w:lang w:bidi="ar-SA"/>
        </w:rPr>
        <w:t>، فيكون مستثنىً من ملاقاة المائع للنجس كما استثني الإنفحة منها صحيحة</w:t>
      </w:r>
      <w:r>
        <w:rPr>
          <w:rStyle w:val="FootnoteAnchor"/>
          <w:rtl w:val="true"/>
        </w:rPr>
        <w:footnoteReference w:id="1514"/>
      </w:r>
      <w:r>
        <w:rPr>
          <w:rFonts w:ascii="Amiri" w:hAnsi="Amiri" w:eastAsia="Amiri" w:cs="Amiri"/>
          <w:color w:val="111111"/>
          <w:sz w:val="28"/>
          <w:sz w:val="28"/>
          <w:szCs w:val="28"/>
          <w:rtl w:val="true"/>
          <w:lang w:bidi="ar-SA"/>
        </w:rPr>
        <w:t xml:space="preserve">، زرارة السابقة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يكون في ضرع الشاة وقد ماتت؟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ابن إدريس</w:t>
      </w:r>
      <w:r>
        <w:rPr>
          <w:rStyle w:val="FootnoteAnchor"/>
          <w:rtl w:val="true"/>
        </w:rPr>
        <w:footnoteReference w:id="1515"/>
      </w:r>
      <w:r>
        <w:rPr>
          <w:rFonts w:ascii="Amiri" w:hAnsi="Amiri" w:eastAsia="Amiri" w:cs="Amiri"/>
          <w:color w:val="111111"/>
          <w:sz w:val="28"/>
          <w:sz w:val="28"/>
          <w:szCs w:val="28"/>
          <w:rtl w:val="true"/>
          <w:lang w:bidi="ar-SA"/>
        </w:rPr>
        <w:t>والمصنّف والعلّامة</w:t>
      </w:r>
      <w:r>
        <w:rPr>
          <w:rStyle w:val="FootnoteAnchor"/>
          <w:rtl w:val="true"/>
        </w:rPr>
        <w:footnoteReference w:id="1516"/>
      </w:r>
      <w:r>
        <w:rPr>
          <w:rFonts w:ascii="Amiri" w:hAnsi="Amiri" w:eastAsia="Amiri" w:cs="Amiri"/>
          <w:color w:val="111111"/>
          <w:sz w:val="28"/>
          <w:sz w:val="28"/>
          <w:szCs w:val="28"/>
          <w:rtl w:val="true"/>
          <w:lang w:bidi="ar-SA"/>
        </w:rPr>
        <w:t xml:space="preserve">وأكثر المتأخّرين </w:t>
      </w:r>
      <w:r>
        <w:rPr>
          <w:rStyle w:val="FootnoteAnchor"/>
          <w:rtl w:val="true"/>
        </w:rPr>
        <w:footnoteReference w:id="1517"/>
      </w:r>
      <w:r>
        <w:rPr>
          <w:rFonts w:ascii="Amiri" w:hAnsi="Amiri" w:eastAsia="Amiri" w:cs="Amiri"/>
          <w:color w:val="111111"/>
          <w:sz w:val="28"/>
          <w:sz w:val="28"/>
          <w:szCs w:val="28"/>
          <w:rtl w:val="true"/>
          <w:lang w:bidi="ar-SA"/>
        </w:rPr>
        <w:t xml:space="preserve">إلى نجاسته؛ لملاقاته الميت، ولرواية وهب بن وهب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شاة ماتت </w:t>
      </w:r>
      <w:bookmarkStart w:id="606" w:name="pg11065_86447"/>
    </w:p>
    <w:p>
      <w:pPr>
        <w:pStyle w:val="Heading6"/>
        <w:numPr>
          <w:ilvl w:val="5"/>
          <w:numId w:val="1"/>
        </w:numPr>
        <w:rPr/>
      </w:pPr>
      <w:bookmarkStart w:id="607" w:name="__RefHeading___Toc4037345_1067777946"/>
      <w:bookmarkStart w:id="608" w:name="_Toc223"/>
      <w:bookmarkEnd w:id="606"/>
      <w:bookmarkEnd w:id="607"/>
      <w:r>
        <w:rPr>
          <w:rtl w:val="true"/>
        </w:rPr>
        <w:t>إذا اختلط الذكيّ بالميتة</w:t>
      </w:r>
      <w:bookmarkEnd w:id="6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اختلط الذكيّ بالميتة وجب الامتناع منه حتّى يعلم الذكي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يباع ممّن يستحل الميتة؟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حسناً إن قصد بيع الذكيّ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فحلب منها لبن،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الحرام محضاً</w:t>
      </w:r>
      <w:r>
        <w:rPr>
          <w:rFonts w:eastAsia="Amiri" w:cs="Amiri" w:ascii="Amiri" w:hAnsi="Amiri"/>
          <w:color w:val="111111"/>
          <w:sz w:val="28"/>
          <w:szCs w:val="28"/>
          <w:rtl w:val="true"/>
          <w:lang w:bidi="ar-SA"/>
        </w:rPr>
        <w:t>»</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والدليل الأوّل لا يخلو من مصادرة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ضعيفة السند جدّاً، فإن وهب الراوي ضعيف،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له أحاديث مع الرشيد في الكذب </w:t>
      </w:r>
      <w:r>
        <w:rPr>
          <w:rStyle w:val="FootnoteAnchor"/>
          <w:rtl w:val="true"/>
        </w:rPr>
        <w:footnoteReference w:id="1519"/>
      </w:r>
      <w:r>
        <w:rPr>
          <w:rFonts w:ascii="Amiri" w:hAnsi="Amiri" w:eastAsia="Amiri" w:cs="Amiri"/>
          <w:color w:val="111111"/>
          <w:sz w:val="28"/>
          <w:sz w:val="28"/>
          <w:szCs w:val="28"/>
          <w:rtl w:val="true"/>
          <w:lang w:bidi="ar-SA"/>
        </w:rPr>
        <w:t>فلذلك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رواية الحلّ أصحهما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مع ذلك من تجوز؛ لأنّ رواية النجاسة لا تشارك رواية الحلّ في أصل الصحة حتى تفضّل عليها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اختلط الذكيّ بالميتة وجب الامتناع منه حتّى يعلم الذكيّ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في وجوب الامتناع منه لوجوب اجتناب الميت ولا يتمّ إلّا باجتناب الجميع لأنّ الفرض كونه محصوراً؛ ولعموم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اجتمع الحلال والحرام إلّا غلب الحرام الحلال</w:t>
      </w:r>
      <w:r>
        <w:rPr>
          <w:rFonts w:eastAsia="Amiri" w:cs="Amiri" w:ascii="Amiri" w:hAnsi="Amiri"/>
          <w:color w:val="111111"/>
          <w:sz w:val="28"/>
          <w:szCs w:val="28"/>
          <w:rtl w:val="true"/>
          <w:lang w:bidi="ar-SA"/>
        </w:rPr>
        <w:t>»</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 ببيعه على مستحلّ الميتة للشيخ في النهاية</w:t>
      </w:r>
      <w:r>
        <w:rPr>
          <w:rStyle w:val="FootnoteAnchor"/>
          <w:rtl w:val="true"/>
        </w:rPr>
        <w:footnoteReference w:id="1521"/>
      </w:r>
      <w:r>
        <w:rPr>
          <w:rFonts w:ascii="Amiri" w:hAnsi="Amiri" w:eastAsia="Amiri" w:cs="Amiri"/>
          <w:color w:val="111111"/>
          <w:sz w:val="28"/>
          <w:sz w:val="28"/>
          <w:szCs w:val="28"/>
          <w:rtl w:val="true"/>
          <w:lang w:bidi="ar-SA"/>
        </w:rPr>
        <w:t>، وتبعه ابن حمزة</w:t>
      </w:r>
      <w:r>
        <w:rPr>
          <w:rStyle w:val="FootnoteAnchor"/>
          <w:rtl w:val="true"/>
        </w:rPr>
        <w:footnoteReference w:id="1522"/>
      </w:r>
      <w:r>
        <w:rPr>
          <w:rFonts w:ascii="Amiri" w:hAnsi="Amiri" w:eastAsia="Amiri" w:cs="Amiri"/>
          <w:color w:val="111111"/>
          <w:sz w:val="28"/>
          <w:sz w:val="28"/>
          <w:szCs w:val="28"/>
          <w:rtl w:val="true"/>
          <w:lang w:bidi="ar-SA"/>
        </w:rPr>
        <w:t>والعلّامة في المختلف</w:t>
      </w:r>
      <w:r>
        <w:rPr>
          <w:rStyle w:val="FootnoteAnchor"/>
          <w:rtl w:val="true"/>
        </w:rPr>
        <w:footnoteReference w:id="1523"/>
      </w:r>
      <w:r>
        <w:rPr>
          <w:rFonts w:ascii="Amiri" w:hAnsi="Amiri" w:eastAsia="Amiri" w:cs="Amiri"/>
          <w:color w:val="111111"/>
          <w:sz w:val="28"/>
          <w:sz w:val="28"/>
          <w:szCs w:val="28"/>
          <w:rtl w:val="true"/>
          <w:lang w:bidi="ar-SA"/>
        </w:rPr>
        <w:t xml:space="preserve">، ومال إليه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قصده لبيع الذكيّ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صحيحة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اختلط الذكيّ بالميتة باعه ممّن يستحلّ الميتة</w:t>
      </w:r>
      <w:r>
        <w:rPr>
          <w:rFonts w:eastAsia="Amiri" w:cs="Amiri" w:ascii="Amiri" w:hAnsi="Amiri"/>
          <w:color w:val="111111"/>
          <w:sz w:val="28"/>
          <w:szCs w:val="28"/>
          <w:rtl w:val="true"/>
          <w:lang w:bidi="ar-SA"/>
        </w:rPr>
        <w:t>»</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وحسنة الحلبي 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رجل كانت له غنم وبقر، فكان يدرك المذكّى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 فيعزله ويعزل الميتة، ثمّ إنّ الميّت والذكي اختلطا كيف يصنع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يبيعه ممّن يستحلّ الميتة ويأكل ثمنه؛ فإنّه لا بأس به</w:t>
      </w:r>
      <w:r>
        <w:rPr>
          <w:rFonts w:eastAsia="Amiri" w:cs="Amiri" w:ascii="Amiri" w:hAnsi="Amiri"/>
          <w:color w:val="111111"/>
          <w:sz w:val="28"/>
          <w:szCs w:val="28"/>
          <w:rtl w:val="true"/>
          <w:lang w:bidi="ar-SA"/>
        </w:rPr>
        <w:t>»</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ومنع ابن إدريس من بيعه والانتفاع به مطلقاً؛ لمخالفة الرواية لأصول المذهب في جواز بيع الميتة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الرواية بما إذا قصد به بيع المذكى حسب، فلا يكون منافياً لأصول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بأنه مع عدم التمييز يكون المبيع مجهولاً، فلا يمكن إقباضه، فلا يصحّ بيعه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في المختلف بأنه ليس بيعاً حقيقياً، بل هو استنقاذ مال الكافر من يده برضاه، فكان سائغاً، وإنّما أطلق عليه اسم البيع المشابهته له في الصورة، من حيث إنّه بذل مال في مقابلة عوض</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بأنّ مستحلّ الميتة أعمّ ممّن يباح ماله؛ إذ لو كان ذمّيّاً كان ماله محترماً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إطلاق القول ببيعه كذلك على مستحلّ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إما العمل بمضمون الرواية لصحتها، أو اطراحها لمخالفتها للأصل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ومال الشهيد في الدروس إلى عرضه على النار واختباره بالانبساط والانقباض</w:t>
      </w:r>
      <w:r>
        <w:rPr>
          <w:rStyle w:val="FootnoteAnchor"/>
          <w:rtl w:val="true"/>
        </w:rPr>
        <w:footnoteReference w:id="1528"/>
      </w:r>
      <w:r>
        <w:rPr>
          <w:rFonts w:ascii="Amiri" w:hAnsi="Amiri" w:eastAsia="Amiri" w:cs="Amiri"/>
          <w:color w:val="111111"/>
          <w:sz w:val="28"/>
          <w:sz w:val="28"/>
          <w:szCs w:val="28"/>
          <w:rtl w:val="true"/>
          <w:lang w:bidi="ar-SA"/>
        </w:rPr>
        <w:t>، كما سيأتي في اللحم المطروح المشتبه</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 xml:space="preserve">. </w:t>
      </w:r>
      <w:bookmarkStart w:id="609" w:name="pg11065_86451"/>
    </w:p>
    <w:p>
      <w:pPr>
        <w:pStyle w:val="Heading6"/>
        <w:numPr>
          <w:ilvl w:val="5"/>
          <w:numId w:val="1"/>
        </w:numPr>
        <w:rPr/>
      </w:pPr>
      <w:bookmarkStart w:id="610" w:name="__RefHeading___Toc4037347_1067777946"/>
      <w:bookmarkStart w:id="611" w:name="_Toc224"/>
      <w:bookmarkEnd w:id="609"/>
      <w:bookmarkEnd w:id="610"/>
      <w:r>
        <w:rPr>
          <w:rtl w:val="true"/>
        </w:rPr>
        <w:t>كلّ ما أبين من الحي فهو ميتة</w:t>
      </w:r>
      <w:bookmarkEnd w:id="6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أُبين من حي فهو ميتة يحرم أكله واستعماله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يقطع من أليات الغنم، فإنّه لا يؤكل، ولا يجوز الاستصباح به بخلاف الدهن النجس بوقوع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ببطلان القياس مع وجود الفارق، وهو أنّ اللحم المطروح يحتمل كونه بأجمعه مذكّى وكونه غير مذكى فكونه ميتةً غير معلوم بخلاف المتنازع؛ فإنّه مشتمل على الميتة قطعاً، فلا يلزم من الحكم في المشتبه تحريمه كونه كذلك في المعلوم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أُبين من حي فهو ميتة يحرم أكله واستعماله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يحرم أكل لحم الميتة يحرم الانتفاع بها واستعمالها بوجوه الانتفاع؛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w:t>
      </w:r>
      <w:r>
        <w:rPr>
          <w:rStyle w:val="FootnoteAnchor"/>
          <w:rtl w:val="true"/>
        </w:rPr>
        <w:footnoteReference w:id="1530"/>
      </w:r>
      <w:r>
        <w:rPr>
          <w:rFonts w:ascii="Amiri" w:hAnsi="Amiri" w:eastAsia="Amiri" w:cs="Amiri"/>
          <w:color w:val="111111"/>
          <w:sz w:val="28"/>
          <w:sz w:val="28"/>
          <w:szCs w:val="28"/>
          <w:rtl w:val="true"/>
          <w:lang w:bidi="ar-SA"/>
        </w:rPr>
        <w:t>، فإنّ التحريم المضاف إلى الأعيان غير مراد قطعاً؛ لأنّ متعلّقه أفعال المكلّفين، فيكون المراد تحريم جميع وجوه الانتفاع؛ لأنّه أقرب المجازات إلى الحقيقة حيث لا تكون مرادة، بخلاف ما لو جعل المراد تحريم أكلها خاصّة أو بيعها أو غير ذلك من الأمور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التحريم في ذلك هو الأكل</w:t>
      </w:r>
      <w:r>
        <w:rPr>
          <w:rStyle w:val="FootnoteAnchor"/>
          <w:rtl w:val="true"/>
        </w:rPr>
        <w:footnoteReference w:id="1531"/>
      </w:r>
      <w:r>
        <w:rPr>
          <w:rFonts w:ascii="Amiri" w:hAnsi="Amiri" w:eastAsia="Amiri" w:cs="Amiri"/>
          <w:color w:val="111111"/>
          <w:sz w:val="28"/>
          <w:sz w:val="28"/>
          <w:szCs w:val="28"/>
          <w:rtl w:val="true"/>
          <w:lang w:bidi="ar-SA"/>
        </w:rPr>
        <w:t>لأنّه المتبادر ولأنّه أعظم المقاصد منها، كما أنّ 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w:t>
      </w:r>
      <w:r>
        <w:rPr>
          <w:rFonts w:eastAsia="Amiri" w:cs="Amiri" w:ascii="Amiri" w:hAnsi="Amiri"/>
          <w:color w:val="111111"/>
          <w:sz w:val="28"/>
          <w:szCs w:val="28"/>
          <w:rtl w:val="true"/>
          <w:lang w:bidi="ar-SA"/>
        </w:rPr>
        <w:t xml:space="preserve">» </w:t>
      </w:r>
      <w:r>
        <w:rPr>
          <w:rStyle w:val="FootnoteAnchor"/>
          <w:rtl w:val="true"/>
        </w:rPr>
        <w:footnoteReference w:id="1532"/>
      </w:r>
      <w:r>
        <w:rPr>
          <w:rFonts w:ascii="Amiri" w:hAnsi="Amiri" w:eastAsia="Amiri" w:cs="Amiri"/>
          <w:color w:val="111111"/>
          <w:sz w:val="28"/>
          <w:sz w:val="28"/>
          <w:szCs w:val="28"/>
          <w:rtl w:val="true"/>
          <w:lang w:bidi="ar-SA"/>
        </w:rPr>
        <w:t>تحريم وطئهنّ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مجملة في الدلالة لذلك، فلا تكون دليلاً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يُبان من الحيّ في حكم الميتة، ومنه أليات الغنم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دلّ عليها بخصوصها رواية أحمد بن أبي نصر عن الكاهلي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عنده عن قطع أليات الغنم،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بقطعها إذا كنت تصلح بها مالك</w:t>
      </w:r>
      <w:r>
        <w:rPr>
          <w:rFonts w:eastAsia="Amiri" w:cs="Amiri" w:ascii="Amiri" w:hAnsi="Amiri"/>
          <w:color w:val="111111"/>
          <w:sz w:val="28"/>
          <w:szCs w:val="28"/>
          <w:rtl w:val="true"/>
          <w:lang w:bidi="ar-SA"/>
        </w:rPr>
        <w:t xml:space="preserve">». </w:t>
      </w:r>
      <w:bookmarkStart w:id="612" w:name="pg11065_86453"/>
    </w:p>
    <w:p>
      <w:pPr>
        <w:pStyle w:val="Heading5"/>
        <w:numPr>
          <w:ilvl w:val="4"/>
          <w:numId w:val="1"/>
        </w:numPr>
        <w:rPr/>
      </w:pPr>
      <w:bookmarkStart w:id="613" w:name="__RefHeading___Toc4037349_1067777946"/>
      <w:bookmarkStart w:id="614" w:name="_Toc225"/>
      <w:bookmarkEnd w:id="612"/>
      <w:bookmarkEnd w:id="613"/>
      <w:r>
        <w:rPr>
          <w:rtl w:val="true"/>
        </w:rPr>
        <w:t>الثاني</w:t>
      </w:r>
      <w:r>
        <w:rPr>
          <w:rtl w:val="true"/>
        </w:rPr>
        <w:t xml:space="preserve">: </w:t>
      </w:r>
      <w:r>
        <w:rPr>
          <w:rtl w:val="true"/>
        </w:rPr>
        <w:t>المحرّمات من الذبيحة</w:t>
      </w:r>
      <w:bookmarkEnd w:id="61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المحرّمات من الذبيحة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الطحال، والقضيب، والفرث، والدم، والأُنثيان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المثانة والمرارة والمشيمة تردّد أشبهه التحريم؛ لما فيها من الاستخباث أما الفرج، والنخاع، والعلباء، والغدد، وذات الأشاجع، وخرزة الدماغ والحدق، فمن الأصحّاب من حرمها، والوجه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قطع منها ميت لا ينتفع به</w:t>
      </w:r>
      <w:r>
        <w:rPr>
          <w:rFonts w:eastAsia="Amiri" w:cs="Amiri" w:ascii="Amiri" w:hAnsi="Amiri"/>
          <w:color w:val="111111"/>
          <w:sz w:val="28"/>
          <w:szCs w:val="28"/>
          <w:rtl w:val="true"/>
          <w:lang w:bidi="ar-SA"/>
        </w:rPr>
        <w:t>»</w:t>
      </w:r>
      <w:r>
        <w:rPr>
          <w:rStyle w:val="FootnoteAnchor"/>
          <w:rtl w:val="true"/>
        </w:rPr>
        <w:footnoteReference w:id="1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معناها غيرها</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والاستصباح به من أنواع الاستعمال فيحرم وخروج الدهن النجس بنجاسة عرضية عن ذلك بنص خاصّ </w:t>
      </w:r>
      <w:r>
        <w:rPr>
          <w:rStyle w:val="FootnoteAnchor"/>
          <w:rtl w:val="true"/>
        </w:rPr>
        <w:footnoteReference w:id="1535"/>
      </w:r>
      <w:r>
        <w:rPr>
          <w:rFonts w:ascii="Amiri" w:hAnsi="Amiri" w:eastAsia="Amiri" w:cs="Amiri"/>
          <w:color w:val="111111"/>
          <w:sz w:val="28"/>
          <w:sz w:val="28"/>
          <w:szCs w:val="28"/>
          <w:rtl w:val="true"/>
          <w:lang w:bidi="ar-SA"/>
        </w:rPr>
        <w:t>دلّ على جواز الاستصباح به لا يوجب تعديته إلى الميتة؛ لوجود الفارق، والاقتصار فيما خالف الأصل على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المحرّمات من الذبيحة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في تحريم الدم من هذه المذكورات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معناها الطحال؛ لأنّه مجمع الدم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غيره من هذه المعدودات، فالشيخ في النهاية حكم بتحريم جميع ما ذكر</w:t>
      </w:r>
      <w:r>
        <w:rPr>
          <w:rStyle w:val="FootnoteAnchor"/>
          <w:rtl w:val="true"/>
        </w:rPr>
        <w:footnoteReference w:id="1536"/>
      </w:r>
      <w:r>
        <w:rPr>
          <w:rFonts w:ascii="Amiri" w:hAnsi="Amiri" w:eastAsia="Amiri" w:cs="Amiri"/>
          <w:color w:val="111111"/>
          <w:sz w:val="28"/>
          <w:sz w:val="28"/>
          <w:szCs w:val="28"/>
          <w:rtl w:val="true"/>
          <w:lang w:bidi="ar-SA"/>
        </w:rPr>
        <w:t>إلّا المثانة، فإنّه لم يتعرّض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ابن إدريس وزاد المثانة</w:t>
      </w:r>
      <w:r>
        <w:rPr>
          <w:rStyle w:val="FootnoteAnchor"/>
          <w:rtl w:val="true"/>
        </w:rPr>
        <w:footnoteReference w:id="1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 الشيخ على ذلك جماعة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ومستند التحريم رواية ابن أبي عمير،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تؤكل من الشاة عشرة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الفرث والدم والطحال، والنخاع، والعلباء، والغدد، والقضيب، والأنثيان، والحياء، والمرارة</w:t>
      </w:r>
      <w:r>
        <w:rPr>
          <w:rFonts w:eastAsia="Amiri" w:cs="Amiri" w:ascii="Amiri" w:hAnsi="Amiri"/>
          <w:color w:val="111111"/>
          <w:sz w:val="28"/>
          <w:szCs w:val="28"/>
          <w:rtl w:val="true"/>
          <w:lang w:bidi="ar-SA"/>
        </w:rPr>
        <w:t>»</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إسماعيل بن مرار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يؤكل ممّا يكون في الإبل والبقر والغنم وغير ذلك ممّا لحمه حلال الفرج بما فيه ظاهره وباطنه، والقضيب، والبيضتان، والمشيمة وهو موضع الولد، والطحال؛ لأنّه دم، والغدد مع العروق، والنخاع الذي يكون في الصلب، والمرارة، والحدقة، والخرزة التي تكون في الدماغ، والدم</w:t>
      </w:r>
      <w:r>
        <w:rPr>
          <w:rFonts w:eastAsia="Amiri" w:cs="Amiri" w:ascii="Amiri" w:hAnsi="Amiri"/>
          <w:color w:val="111111"/>
          <w:sz w:val="28"/>
          <w:szCs w:val="28"/>
          <w:rtl w:val="true"/>
          <w:lang w:bidi="ar-SA"/>
        </w:rPr>
        <w:t>»</w:t>
      </w:r>
      <w:r>
        <w:rPr>
          <w:rStyle w:val="FootnoteAnchor"/>
          <w:rtl w:val="true"/>
        </w:rPr>
        <w:footnoteReference w:id="1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معناهما روايات أخر</w:t>
      </w:r>
      <w:r>
        <w:rPr>
          <w:rStyle w:val="FootnoteAnchor"/>
          <w:rtl w:val="true"/>
        </w:rPr>
        <w:footnoteReference w:id="1541"/>
      </w:r>
      <w:r>
        <w:rPr>
          <w:rFonts w:ascii="Amiri" w:hAnsi="Amiri" w:eastAsia="Amiri" w:cs="Amiri"/>
          <w:color w:val="111111"/>
          <w:sz w:val="28"/>
          <w:sz w:val="28"/>
          <w:szCs w:val="28"/>
          <w:rtl w:val="true"/>
          <w:lang w:bidi="ar-SA"/>
        </w:rPr>
        <w:t>، وكلّها 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تحريم ما ذكر مجتمع من جملتها؛ فلذلك لم يحكم المصنّف بمضمونها؛ لقصورها عن إفادة التحريم، فيرجع إلى الأدلة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علمنا منها تحريم الدم</w:t>
      </w:r>
      <w:r>
        <w:rPr>
          <w:rStyle w:val="FootnoteAnchor"/>
          <w:rtl w:val="true"/>
        </w:rPr>
        <w:footnoteReference w:id="1542"/>
      </w:r>
      <w:r>
        <w:rPr>
          <w:rFonts w:ascii="IRNazanin" w:hAnsi="IRNazanin" w:eastAsia="IRNazanin"/>
          <w:color w:val="111111"/>
          <w:sz w:val="28"/>
          <w:sz w:val="28"/>
          <w:szCs w:val="28"/>
          <w:rtl w:val="true"/>
          <w:lang w:bidi="fa-IR"/>
        </w:rPr>
        <w:t>، والخبائث</w:t>
      </w:r>
      <w:r>
        <w:rPr>
          <w:rStyle w:val="FootnoteAnchor"/>
          <w:rtl w:val="true"/>
        </w:rPr>
        <w:footnoteReference w:id="1543"/>
      </w:r>
      <w:r>
        <w:rPr>
          <w:rFonts w:ascii="Amiri" w:hAnsi="Amiri" w:eastAsia="Amiri" w:cs="Amiri"/>
          <w:color w:val="111111"/>
          <w:sz w:val="28"/>
          <w:sz w:val="28"/>
          <w:szCs w:val="28"/>
          <w:rtl w:val="true"/>
          <w:lang w:bidi="ar-SA"/>
        </w:rPr>
        <w:t>وتحليل الطيّبات</w:t>
      </w:r>
      <w:r>
        <w:rPr>
          <w:rStyle w:val="FootnoteAnchor"/>
          <w:rtl w:val="true"/>
        </w:rPr>
        <w:footnoteReference w:id="1544"/>
      </w:r>
      <w:r>
        <w:rPr>
          <w:rFonts w:ascii="Amiri" w:hAnsi="Amiri" w:eastAsia="Amiri" w:cs="Amiri"/>
          <w:color w:val="111111"/>
          <w:sz w:val="28"/>
          <w:sz w:val="28"/>
          <w:szCs w:val="28"/>
          <w:rtl w:val="true"/>
          <w:lang w:bidi="ar-SA"/>
        </w:rPr>
        <w:t>، فما كان من هذه خبيثاً يحرم لذلك، وهو الخمسة التي صدر بها المصنّف جازماً بها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معناها الثلاثة التي نقل فيها الخلاف واختار تحريمها، وهي المثانة والمرارة والمشيمة، وعلّل تحريمها بالاستخباث إشارة إلى ما ذكرناه من عدم دليل صالح على تحريمها بالخصوص بل ما دلّ على تحريم الخبائث والباقية لا يظهر كونها من الخبائث، فتحريمها ليس بجيد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ينبغي الحكم بالكراهة؛ لما ذكر من الروايات فإنّها كافية في إثبات الكراهة، للتسامح في دليلها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وتكره الكلى، وأُذنا القلب، والعروق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ووافقه العلّامة في المختلف والتحرير</w:t>
      </w:r>
      <w:r>
        <w:rPr>
          <w:rStyle w:val="FootnoteAnchor"/>
          <w:rtl w:val="true"/>
        </w:rPr>
        <w:footnoteReference w:id="1545"/>
      </w:r>
      <w:r>
        <w:rPr>
          <w:rFonts w:ascii="Amiri" w:hAnsi="Amiri" w:eastAsia="Amiri" w:cs="Amiri"/>
          <w:color w:val="111111"/>
          <w:sz w:val="28"/>
          <w:sz w:val="28"/>
          <w:szCs w:val="28"/>
          <w:rtl w:val="true"/>
          <w:lang w:bidi="ar-SA"/>
        </w:rPr>
        <w:t>، وزاد في المحرّم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القواعد </w:t>
      </w:r>
      <w:r>
        <w:rPr>
          <w:rStyle w:val="FootnoteAnchor"/>
          <w:rtl w:val="true"/>
        </w:rPr>
        <w:footnoteReference w:id="1546"/>
      </w:r>
      <w:r>
        <w:rPr>
          <w:rFonts w:ascii="Amiri" w:hAnsi="Amiri" w:eastAsia="Amiri" w:cs="Amiri"/>
          <w:color w:val="111111"/>
          <w:sz w:val="28"/>
          <w:sz w:val="28"/>
          <w:szCs w:val="28"/>
          <w:rtl w:val="true"/>
          <w:lang w:bidi="ar-SA"/>
        </w:rPr>
        <w:t>وافق الشيخ على تحريم الجميع من غير نقل خلاف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ما اختاره المصنّف من الاقتصار على تحريم المستخبث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بذات الأشاجع أصول الأصابع التي تتصل بعصب ظاهر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منها في الحيوان ما جاوز الظلف من الأعصاب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وبخرزة الدماغ المخ الكائن في وسط الدماغ، يخالف لونها لونه، وهي بقدر الحمّصة، تميل إلى الغبرة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والنخاع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الخيط الأبيض في وسط فقار الظهر </w:t>
      </w:r>
      <w:r>
        <w:rPr>
          <w:rStyle w:val="FootnoteAnchor"/>
          <w:rtl w:val="true"/>
        </w:rPr>
        <w:footnoteReference w:id="1547"/>
      </w:r>
      <w:r>
        <w:rPr>
          <w:rFonts w:ascii="Amiri" w:hAnsi="Amiri" w:eastAsia="Amiri" w:cs="Amiri"/>
          <w:color w:val="111111"/>
          <w:sz w:val="28"/>
          <w:sz w:val="28"/>
          <w:szCs w:val="28"/>
          <w:rtl w:val="true"/>
          <w:lang w:bidi="ar-SA"/>
        </w:rPr>
        <w:t>ينظم خرزة، وهو الوتين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 الباقي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وتكره الكُلى، وأذنا القلب والعروق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في بعض الأخبار كراهة الكلى بأنها مجمع البول</w:t>
      </w:r>
      <w:r>
        <w:rPr>
          <w:rStyle w:val="FootnoteAnchor"/>
          <w:rtl w:val="true"/>
        </w:rPr>
        <w:footnoteReference w:id="1548"/>
      </w:r>
      <w:r>
        <w:rPr>
          <w:rFonts w:ascii="Amiri" w:hAnsi="Amiri" w:eastAsia="Amiri" w:cs="Amiri"/>
          <w:color w:val="111111"/>
          <w:sz w:val="28"/>
          <w:sz w:val="28"/>
          <w:szCs w:val="28"/>
          <w:rtl w:val="true"/>
          <w:lang w:bidi="ar-SA"/>
        </w:rPr>
        <w:t xml:space="preserve">، وفي مرفوعة أبي يحيى الواسطي،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القصابين عن بيع سبعة أشياء، وعد منها آذان الفؤاد</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النهي عن أكل العروق في جملة ما ذكر في خبر إسماعيل بن مرار</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وجه لإفراد هذين من المذكورات سابقاً؛ لأنّها مذكورة معها في الأخبار، فحمل النهي فيها على الكراهة دون غيرها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السند يمنع تحريم الجميع عدا ما استثني</w:t>
      </w:r>
      <w:r>
        <w:rPr>
          <w:rFonts w:eastAsia="Amiri" w:cs="Amiri" w:ascii="Amiri" w:hAnsi="Amiri"/>
          <w:color w:val="111111"/>
          <w:sz w:val="28"/>
          <w:szCs w:val="28"/>
          <w:rtl w:val="true"/>
          <w:lang w:bidi="ar-SA"/>
        </w:rPr>
        <w:t xml:space="preserve">. </w:t>
      </w:r>
      <w:bookmarkStart w:id="615" w:name="pg11065_86459"/>
    </w:p>
    <w:p>
      <w:pPr>
        <w:pStyle w:val="BookText"/>
        <w:rPr/>
      </w:pPr>
      <w:bookmarkEnd w:id="61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شوي الطحال مع اللحم ولم يكن مثقوباً لم يحرم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اللحم فوقه، أما لو كان مثقوباً وكان اللحم تحته حرم</w:t>
      </w:r>
      <w:r>
        <w:rPr>
          <w:rFonts w:eastAsia="Amiri" w:cs="Amiri" w:ascii="Amiri" w:hAnsi="Amiri"/>
          <w:color w:val="111111"/>
          <w:sz w:val="28"/>
          <w:szCs w:val="28"/>
          <w:rtl w:val="true"/>
          <w:lang w:bidi="ar-SA"/>
        </w:rPr>
        <w:t>.</w:t>
      </w:r>
    </w:p>
    <w:p>
      <w:pPr>
        <w:pStyle w:val="Heading5"/>
        <w:numPr>
          <w:ilvl w:val="4"/>
          <w:numId w:val="1"/>
        </w:numPr>
        <w:rPr/>
      </w:pPr>
      <w:bookmarkStart w:id="616" w:name="__RefHeading___Toc4037351_1067777946"/>
      <w:bookmarkStart w:id="617" w:name="_Toc226"/>
      <w:bookmarkEnd w:id="616"/>
      <w:r>
        <w:rPr>
          <w:rtl w:val="true"/>
        </w:rPr>
        <w:t>الثالث</w:t>
      </w:r>
      <w:r>
        <w:rPr>
          <w:rtl w:val="true"/>
        </w:rPr>
        <w:t xml:space="preserve">: </w:t>
      </w:r>
      <w:r>
        <w:rPr>
          <w:rtl w:val="true"/>
        </w:rPr>
        <w:t>الأعيان النجسة محرّمة</w:t>
      </w:r>
      <w:bookmarkEnd w:id="617"/>
    </w:p>
    <w:p>
      <w:pPr>
        <w:pStyle w:val="Heading6"/>
        <w:numPr>
          <w:ilvl w:val="5"/>
          <w:numId w:val="1"/>
        </w:numPr>
        <w:rPr/>
      </w:pPr>
      <w:bookmarkStart w:id="618" w:name="__RefHeading___Toc4037353_1067777946"/>
      <w:bookmarkStart w:id="619" w:name="_Toc227"/>
      <w:bookmarkEnd w:id="618"/>
      <w:r>
        <w:rPr>
          <w:rtl w:val="true"/>
        </w:rPr>
        <w:t>إشارة</w:t>
      </w:r>
      <w:r>
        <w:rPr>
          <w:rtl w:val="true"/>
        </w:rPr>
        <w:t>:</w:t>
      </w:r>
      <w:bookmarkEnd w:id="61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الأعيان النجسة كالعذرات النجسة، وكذا كلّ طعام مزج بالخمر أو النبيّذ المسكر أو الفقّاع وإن قلّ، أو وقعت فيه نجاسة وهو مائع كالبول،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شوي الطحال مع اللحم ولم يكن مثقوباً لم يحرم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التفصيل مشهور بين الأصحّاب، ذكره الشيخ </w:t>
      </w:r>
      <w:r>
        <w:rPr>
          <w:rStyle w:val="FootnoteAnchor"/>
          <w:rtl w:val="true"/>
        </w:rPr>
        <w:footnoteReference w:id="1551"/>
      </w:r>
      <w:r>
        <w:rPr>
          <w:rFonts w:ascii="Amiri" w:hAnsi="Amiri" w:eastAsia="Amiri" w:cs="Amiri"/>
          <w:color w:val="111111"/>
          <w:sz w:val="28"/>
          <w:sz w:val="28"/>
          <w:szCs w:val="28"/>
          <w:rtl w:val="true"/>
          <w:lang w:bidi="ar-SA"/>
        </w:rPr>
        <w:t>وغيره</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مستنده رواية عمار بن موسى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الطحال يحلّ أكله؟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تأكله فهو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الطحال في سفود مع لحم وتحته خبز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الجوذاب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يؤكل ما تحته؟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يؤكل اللحم والجوذاب ويرمى بالطحال؛ لأنّ الطحال في حجاب لا يسيل منه، فإن كان الطحال مشقوقاً أو مثقوباً فلا تأكل ممّا يسيل عليه الطحال</w:t>
      </w:r>
      <w:r>
        <w:rPr>
          <w:rFonts w:eastAsia="Amiri" w:cs="Amiri" w:ascii="Amiri" w:hAnsi="Amiri"/>
          <w:color w:val="111111"/>
          <w:sz w:val="28"/>
          <w:szCs w:val="28"/>
          <w:rtl w:val="true"/>
          <w:lang w:bidi="ar-SA"/>
        </w:rPr>
        <w:t>»</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وإن كانت ضعيفة السند إلّا أنّه لا بأس بالعمل بمضمونها؛ لموافقتها الظاهر من أن الطحال يسيل دمه من الحرارة ويشرب منه ما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الأعيان النجسة كالعذرات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في تحريم أكل النجس، سواء كانت نجاسته أصليّة كالعذرة النجسة، أم بالعرض كالطعام الممتزج بشيء من النجاسات كالخمر وغيره من المسكرات والفقّاع في حكمها عندنا وإن لم يسكر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تحريمه بذلك بين القليل منه والكثير؛ لاشتراك الجميع في المقتضي وهو النجاسة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 الطعام المائع إذا وقعت فيه 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النجاسات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أكله؛ لتنجّسه أجمع بها وإن كثر، بخلاف ما إذا كان الطعام </w:t>
      </w:r>
      <w:bookmarkStart w:id="620" w:name="pg11065_86461"/>
    </w:p>
    <w:p>
      <w:pPr>
        <w:pStyle w:val="Heading6"/>
        <w:numPr>
          <w:ilvl w:val="5"/>
          <w:numId w:val="1"/>
        </w:numPr>
        <w:rPr/>
      </w:pPr>
      <w:bookmarkStart w:id="621" w:name="__RefHeading___Toc4037355_1067777946"/>
      <w:bookmarkStart w:id="622" w:name="_Toc228"/>
      <w:bookmarkEnd w:id="620"/>
      <w:bookmarkEnd w:id="621"/>
      <w:r>
        <w:rPr>
          <w:rtl w:val="true"/>
        </w:rPr>
        <w:t>نجاسة ما باشره الكفّار</w:t>
      </w:r>
      <w:bookmarkEnd w:id="6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باشره الكفّار وإن كانوا أهل ذمّة،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جامداً، فإنه لا ينجس منه إلّا ما خالطته النجاسة فتكشط ويرمى ما حولها ولا ينجس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للنجاسة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فيها بين المائع كالبول وغيره، وإن كانت العبارة قد توهم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باشره الكفّار وإن كانوا أهل ذمّة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نجاسة الكافر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حربيّاً كان أم أهل 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المشهور بين الأصحّاب، بل ادّعى عليه جماعة </w:t>
      </w:r>
      <w:r>
        <w:rPr>
          <w:rStyle w:val="FootnoteAnchor"/>
          <w:rtl w:val="true"/>
        </w:rPr>
        <w:footnoteReference w:id="1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المرتضى </w:t>
      </w:r>
      <w:r>
        <w:rPr>
          <w:rStyle w:val="FootnoteAnchor"/>
          <w:rtl w:val="true"/>
        </w:rPr>
        <w:footnoteReference w:id="1555"/>
      </w:r>
      <w:r>
        <w:rPr>
          <w:rFonts w:ascii="Amiri" w:hAnsi="Amiri" w:eastAsia="Amiri" w:cs="Amiri"/>
          <w:color w:val="111111"/>
          <w:sz w:val="28"/>
          <w:sz w:val="28"/>
          <w:szCs w:val="28"/>
          <w:rtl w:val="true"/>
          <w:lang w:bidi="ar-SA"/>
        </w:rPr>
        <w:t xml:space="preserve">، وابن إدريس </w:t>
      </w:r>
      <w:r>
        <w:rPr>
          <w:rStyle w:val="FootnoteAnchor"/>
          <w:rtl w:val="true"/>
        </w:rPr>
        <w:footnoteReference w:id="1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وحجّتهم مع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w:t>
      </w:r>
      <w:r>
        <w:rPr>
          <w:rStyle w:val="FootnoteAnchor"/>
          <w:rtl w:val="true"/>
        </w:rPr>
        <w:footnoteReference w:id="1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واليهود والنصارى والمجوس مشركون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المجوس فظاهر؛ لقولهم بإلهين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والظلمة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اليهود والنصارى فلقولهم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العزير والمسيح ابن اللّه</w:t>
      </w:r>
      <w:r>
        <w:rPr>
          <w:rStyle w:val="FootnoteAnchor"/>
          <w:rtl w:val="true"/>
        </w:rPr>
        <w:footnoteReference w:id="1558"/>
      </w:r>
      <w:r>
        <w:rPr>
          <w:rFonts w:ascii="Amiri" w:hAnsi="Amiri" w:eastAsia="Amiri" w:cs="Amiri"/>
          <w:color w:val="111111"/>
          <w:sz w:val="28"/>
          <w:sz w:val="28"/>
          <w:szCs w:val="28"/>
          <w:rtl w:val="true"/>
          <w:lang w:bidi="ar-SA"/>
        </w:rPr>
        <w:t>، وقد قال تعالى عقيب حكايته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 عمّا يُشْرِكُونَ</w:t>
      </w:r>
      <w:r>
        <w:rPr>
          <w:rFonts w:eastAsia="Amiri" w:cs="Amiri" w:ascii="Amiri" w:hAnsi="Amiri"/>
          <w:color w:val="111111"/>
          <w:sz w:val="28"/>
          <w:szCs w:val="28"/>
          <w:rtl w:val="true"/>
          <w:lang w:bidi="ar-SA"/>
        </w:rPr>
        <w:t xml:space="preserve">»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الآية على أنّهم ذوو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اعتقادهم الفاسد، أو من حيث إنّهم لا يجتنبون النجاسات من البول والغائط والخمر والخنزير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الظاهر ؛ لأنّ الأصل عدم الإضمار، وورود الروايات بنجاستهم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ذكر بعضها</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لأنّ النجس كما يطلق على النجاسة المعروفة شرعاً يطلق على المستقذر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الهروي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لكلّ مستقذر نجس، فإذا ذكرت الرجس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نِجس بكسر النون وسكون الجيم</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والمستقذر أعمّ من النجس بهذا المعنى،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هذه القاذورة التي نهى اللّه عنها</w:t>
      </w:r>
      <w:r>
        <w:rPr>
          <w:rFonts w:eastAsia="Amiri" w:cs="Amiri" w:ascii="Amiri" w:hAnsi="Amiri"/>
          <w:color w:val="111111"/>
          <w:sz w:val="28"/>
          <w:szCs w:val="28"/>
          <w:rtl w:val="true"/>
          <w:lang w:bidi="ar-SA"/>
        </w:rPr>
        <w:t xml:space="preserve">» </w:t>
      </w:r>
      <w:r>
        <w:rPr>
          <w:rStyle w:val="FootnoteAnchor"/>
          <w:rtl w:val="true"/>
        </w:rPr>
        <w:footnoteReference w:id="1563"/>
      </w:r>
      <w:r>
        <w:rPr>
          <w:rFonts w:ascii="Amiri" w:hAnsi="Amiri" w:eastAsia="Amiri" w:cs="Amiri"/>
          <w:color w:val="111111"/>
          <w:sz w:val="28"/>
          <w:sz w:val="28"/>
          <w:szCs w:val="28"/>
          <w:rtl w:val="true"/>
          <w:lang w:bidi="ar-SA"/>
        </w:rPr>
        <w:t>وأراد بها فعل القبيح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وتطلق على الدنيا مطلقاً، وعلى اللفظ السيء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والقاذورة من الرجال الذي لا يبالي ما قال وما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والقاذورة الذي يتقدر الشيء فلا يأكله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رُجم ماعز بن مالك،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 هذه القاذورة يعني الزنى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خلاصة ذلك في الغريبين</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والمقصود أن النجس يطلق في القرآن وغيره على المتنازع وغيره، كما أن الرجس يطلق على غير النجس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 وَالْأَنصَابُ وَالْأَزْلَامُ رِجْسٌ مِنْ عَمَل الشَّيْطَانِ</w:t>
      </w:r>
      <w:r>
        <w:rPr>
          <w:rFonts w:eastAsia="Amiri" w:cs="Amiri" w:ascii="Amiri" w:hAnsi="Amiri"/>
          <w:color w:val="111111"/>
          <w:sz w:val="28"/>
          <w:szCs w:val="28"/>
          <w:rtl w:val="true"/>
          <w:lang w:bidi="ar-SA"/>
        </w:rPr>
        <w:t>»</w:t>
      </w:r>
      <w:r>
        <w:rPr>
          <w:rStyle w:val="FootnoteAnchor"/>
          <w:rtl w:val="true"/>
        </w:rPr>
        <w:footnoteReference w:id="1565"/>
      </w:r>
      <w:r>
        <w:rPr>
          <w:rFonts w:ascii="Amiri" w:hAnsi="Amiri" w:eastAsia="Amiri" w:cs="Amiri"/>
          <w:color w:val="111111"/>
          <w:sz w:val="28"/>
          <w:sz w:val="28"/>
          <w:szCs w:val="28"/>
          <w:rtl w:val="true"/>
          <w:lang w:bidi="ar-SA"/>
        </w:rPr>
        <w:t>، مع أن غير الخمر من هذه المعدودات غير نجس، والنجس يؤكد به الرجس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وإن كان خلاف الظاهر إلّا أنّ القائل بطهارتهم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للروايات الآتية </w:t>
      </w:r>
      <w:r>
        <w:rPr>
          <w:rStyle w:val="FootnoteAnchor"/>
          <w:rtl w:val="true"/>
        </w:rPr>
        <w:footnoteReference w:id="1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الآية على ذلك؛ مراعاة للجمع</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والمقصود أنّ هذه الآية ليست صريحةً في النجاسة، بل محتملة لها، وحملها على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القبيل؛ لأنّ به يحصل الجمع بين الأدلة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الأخبار فسيأتي أنها مختلفة</w:t>
      </w:r>
      <w:r>
        <w:rPr>
          <w:rStyle w:val="FootnoteAnchor"/>
          <w:rtl w:val="true"/>
        </w:rPr>
        <w:footnoteReference w:id="1567"/>
      </w:r>
      <w:r>
        <w:rPr>
          <w:rFonts w:ascii="Amiri" w:hAnsi="Amiri" w:eastAsia="Amiri" w:cs="Amiri"/>
          <w:color w:val="111111"/>
          <w:sz w:val="28"/>
          <w:sz w:val="28"/>
          <w:szCs w:val="28"/>
          <w:rtl w:val="true"/>
          <w:lang w:bidi="ar-SA"/>
        </w:rPr>
        <w:t>، ومن ثمّ ذهب ابن الجنيد وابن أبي عقيل إلى عدم نجاسة أسآرهم</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ابن الجنيد في كتابه الأحمدي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تجنّب من أكل ما صنعه من ذبائحهم وفي آنيتهم، وكذا ما صنع في أواني مستحلّي الميتة ومؤاكلتهم، ما لم يتيقن طهارة أوانيهم وأيديهم كان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ظاهر كلام الشيخ في النهاية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يكره أن يدعو الإنسان أحداً من الكفّار على طعامه فيأكل معه، فإذا دعاه فليأمره بغسل يديه ثمّ يأكل معه إن شاء</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والمتأخّرون عنه فهموا منه ذلك، ومن ثمّ أنكروه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شيخنا في نهايته رواية شاذة أوردها شيخنا في نهايته إيراداً لا اعتقاداً</w:t>
      </w:r>
      <w:r>
        <w:rPr>
          <w:rStyle w:val="FootnoteAnchor"/>
          <w:rtl w:val="true"/>
        </w:rPr>
        <w:footnoteReference w:id="1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ابن إدريس بأنهم أنجاس فينفعل ما يباشرونه برطوبة من الأطعمة</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وحجّة القائلين بالطهارة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وَطَعَامُ الَّذِينَ أُوتُوا الْكِتَابَ حِلٌّ لَّكُمْ وَطَعَامُكُمْ حِلٌّ لَّهُمْ</w:t>
      </w:r>
      <w:r>
        <w:rPr>
          <w:rFonts w:eastAsia="Amiri" w:cs="Amiri" w:ascii="Amiri" w:hAnsi="Amiri"/>
          <w:color w:val="111111"/>
          <w:sz w:val="28"/>
          <w:szCs w:val="28"/>
          <w:rtl w:val="true"/>
          <w:lang w:bidi="ar-SA"/>
        </w:rPr>
        <w:t xml:space="preserve">» </w:t>
      </w:r>
      <w:r>
        <w:rPr>
          <w:rStyle w:val="FootnoteAnchor"/>
          <w:rtl w:val="true"/>
        </w:rPr>
        <w:footnoteReference w:id="1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وجه عمومه</w:t>
      </w:r>
      <w:r>
        <w:rPr>
          <w:rStyle w:val="FootnoteAnchor"/>
          <w:rtl w:val="true"/>
        </w:rPr>
        <w:footnoteReference w:id="1573"/>
      </w:r>
      <w:r>
        <w:rPr>
          <w:rFonts w:ascii="Amiri" w:hAnsi="Amiri" w:eastAsia="Amiri" w:cs="Amiri"/>
          <w:color w:val="111111"/>
          <w:sz w:val="28"/>
          <w:sz w:val="28"/>
          <w:szCs w:val="28"/>
          <w:rtl w:val="true"/>
          <w:lang w:bidi="ar-SA"/>
        </w:rPr>
        <w:t>، وظاهر أن الطعام ممّا يباشر بالأيدي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أصالة الطهارة، وعدم دلالة الآية السابقة </w:t>
      </w:r>
      <w:r>
        <w:rPr>
          <w:rStyle w:val="FootnoteAnchor"/>
          <w:rtl w:val="true"/>
        </w:rPr>
        <w:footnoteReference w:id="1574"/>
      </w:r>
      <w:r>
        <w:rPr>
          <w:rFonts w:ascii="Amiri" w:hAnsi="Amiri" w:eastAsia="Amiri" w:cs="Amiri"/>
          <w:color w:val="111111"/>
          <w:sz w:val="28"/>
          <w:sz w:val="28"/>
          <w:szCs w:val="28"/>
          <w:rtl w:val="true"/>
          <w:lang w:bidi="ar-SA"/>
        </w:rPr>
        <w:t>على النجاسة الموجبة للتعدّي صريحاً؛ لاحتمالها غيرها</w:t>
      </w:r>
      <w:r>
        <w:rPr>
          <w:rFonts w:eastAsia="Amiri" w:cs="Amiri" w:ascii="Amiri" w:hAnsi="Amiri"/>
          <w:color w:val="111111"/>
          <w:sz w:val="28"/>
          <w:szCs w:val="28"/>
          <w:rtl w:val="true"/>
          <w:lang w:bidi="ar-SA"/>
        </w:rPr>
        <w:t xml:space="preserve">. </w:t>
      </w:r>
      <w:bookmarkStart w:id="623" w:name="pg11065_86468"/>
    </w:p>
    <w:p>
      <w:pPr>
        <w:pStyle w:val="Heading5"/>
        <w:numPr>
          <w:ilvl w:val="4"/>
          <w:numId w:val="1"/>
        </w:numPr>
        <w:rPr/>
      </w:pPr>
      <w:bookmarkStart w:id="624" w:name="__RefHeading___Toc4037357_1067777946"/>
      <w:bookmarkStart w:id="625" w:name="_Toc229"/>
      <w:bookmarkEnd w:id="623"/>
      <w:bookmarkEnd w:id="624"/>
      <w:r>
        <w:rPr>
          <w:rtl w:val="true"/>
        </w:rPr>
        <w:t>الرابع</w:t>
      </w:r>
      <w:r>
        <w:rPr>
          <w:rtl w:val="true"/>
        </w:rPr>
        <w:t xml:space="preserve">: </w:t>
      </w:r>
      <w:r>
        <w:rPr>
          <w:rtl w:val="true"/>
        </w:rPr>
        <w:t xml:space="preserve">أكل الطين حرام، إلّا تربة الحسين </w:t>
      </w:r>
      <w:r>
        <w:rPr>
          <w:rtl w:val="true"/>
        </w:rPr>
        <w:t>(</w:t>
      </w:r>
      <w:r>
        <w:rPr>
          <w:rtl w:val="true"/>
        </w:rPr>
        <w:t>عَلَيهِ السَّلَامُ</w:t>
      </w:r>
      <w:r>
        <w:rPr>
          <w:rtl w:val="true"/>
        </w:rPr>
        <w:t>)</w:t>
      </w:r>
      <w:bookmarkEnd w:id="625"/>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الطين، فلا يحلّ شيء منه عدا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يجوز للاستشفاء، ولا يتجاوز قدر الحمّصة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الأرمني رواية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حسنة؛ لما فيها من المنفعة المضطرّ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اشتهر من أكل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طعام المشركين، خصوصاً في غزواتهم واستيلائهم على بلادهم كخيبر وتبوك والشام وغيرها</w:t>
      </w:r>
      <w:r>
        <w:rPr>
          <w:rStyle w:val="FootnoteAnchor"/>
          <w:rtl w:val="true"/>
        </w:rPr>
        <w:footnoteReference w:id="1575"/>
      </w:r>
      <w:r>
        <w:rPr>
          <w:rFonts w:ascii="Amiri" w:hAnsi="Amiri" w:eastAsia="Amiri" w:cs="Amiri"/>
          <w:color w:val="111111"/>
          <w:sz w:val="28"/>
          <w:sz w:val="28"/>
          <w:szCs w:val="28"/>
          <w:rtl w:val="true"/>
          <w:lang w:bidi="ar-SA"/>
        </w:rPr>
        <w:t>، واشتراطه عليهم ضيافة من مرّ بهم من المسلمين، وغير ذلك ممّا هو متواتر لا يسع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والإجماع الذي ادعوه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يتحقّق في موضع النزاع وقد نبه المصنّف على تحقّق الخلاف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المخالف معلوم النسب، فلا يقدح فيه، قد بيّنّا ما فيه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القول بالنجاسة للأكثر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الروايات الواردة في ذلك من الجانبين بطريق الأصحّاب فسيأتي ذكرها </w:t>
      </w:r>
      <w:r>
        <w:rPr>
          <w:rStyle w:val="FootnoteAnchor"/>
          <w:rtl w:val="true"/>
        </w:rPr>
        <w:footnoteReference w:id="1576"/>
      </w:r>
      <w:r>
        <w:rPr>
          <w:rFonts w:ascii="Amiri" w:hAnsi="Amiri" w:eastAsia="Amiri" w:cs="Amiri"/>
          <w:color w:val="111111"/>
          <w:sz w:val="28"/>
          <w:sz w:val="28"/>
          <w:szCs w:val="28"/>
          <w:rtl w:val="true"/>
          <w:lang w:bidi="ar-SA"/>
        </w:rPr>
        <w:t>حيث بعيد المصنّف هذه المسألة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الطين، فلا يحلّ شيء منه عدا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يجوز للاستشفاء، ولا يتجاوز قدر الحمّصة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أكل الطين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ما يشمل التراب والمدر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 لما فيه من الإضرار الظاهر بالبدن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الأخبار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الطين فقد أعان على نفسه</w:t>
      </w:r>
      <w:r>
        <w:rPr>
          <w:rFonts w:eastAsia="Amiri" w:cs="Amiri" w:ascii="Amiri" w:hAnsi="Amiri"/>
          <w:color w:val="111111"/>
          <w:sz w:val="28"/>
          <w:szCs w:val="28"/>
          <w:rtl w:val="true"/>
          <w:lang w:bidi="ar-SA"/>
        </w:rPr>
        <w:t>»</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إبراهيم بن مهزم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انهمك في الطين فقد شرك في دم نفسه</w:t>
      </w:r>
      <w:r>
        <w:rPr>
          <w:rFonts w:eastAsia="Amiri" w:cs="Amiri" w:ascii="Amiri" w:hAnsi="Amiri"/>
          <w:color w:val="111111"/>
          <w:sz w:val="28"/>
          <w:szCs w:val="28"/>
          <w:rtl w:val="true"/>
          <w:lang w:bidi="ar-SA"/>
        </w:rPr>
        <w:t>»</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هشام بن سالم عن أبي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خلق آدم من الطين، فحرّم أكل الطين على ذريّته</w:t>
      </w:r>
      <w:r>
        <w:rPr>
          <w:rFonts w:eastAsia="Amiri" w:cs="Amiri" w:ascii="Amiri" w:hAnsi="Amiri"/>
          <w:color w:val="111111"/>
          <w:sz w:val="28"/>
          <w:szCs w:val="28"/>
          <w:rtl w:val="true"/>
          <w:lang w:bidi="ar-SA"/>
        </w:rPr>
        <w:t>»</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استثنى الأصحّاب من ذلك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تراب ما جاور قبره الشريف عرفاً، أو ما حوله إلى سبعين ذراعاً، وروي إلى أربعة فراسخ</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وطريق الجمع ترتبها في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وأفضلها ما أخذ بالدعاء المرسوم، وختمها تحت القبّة المقدّسة بقراءة سورة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من كلّ داء، وأمن من كلّ خوف</w:t>
      </w:r>
      <w:r>
        <w:rPr>
          <w:rFonts w:eastAsia="Amiri" w:cs="Amiri" w:ascii="Amiri" w:hAnsi="Amiri"/>
          <w:color w:val="111111"/>
          <w:sz w:val="28"/>
          <w:szCs w:val="28"/>
          <w:rtl w:val="true"/>
          <w:lang w:bidi="ar-SA"/>
        </w:rPr>
        <w:t>»</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واحترز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للاستشفاء بها عن أكلها لمجرد التبرّك، فإنّه غير جائز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يجوز تناولها للاستشفاء من المرض الحاصل وليكن قدر الحمّصة المعهودة فما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الدعاء عند تناولها بالمرسوم</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وموضع التحريم في تناول الطين ما إذا لم تدع إليه حاجة، فإنّ في بعض الطين خواصّ ومنافع لا تحصل في غيره، فإذا اضطر إليه لتلك المنفعة بإخبار طبيب عارف يحصل الظنّ بصدقه، جاز تناول ما تدعو إليه الحاجة؛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أَضْطُرَّ غَيْرَ بَاغِ وَلَا عَادٍ فَلَا إِثْمَ عَلَيْهِ</w:t>
      </w:r>
      <w:r>
        <w:rPr>
          <w:rFonts w:eastAsia="Amiri" w:cs="Amiri" w:ascii="Amiri" w:hAnsi="Amiri"/>
          <w:color w:val="111111"/>
          <w:sz w:val="28"/>
          <w:szCs w:val="28"/>
          <w:rtl w:val="true"/>
          <w:lang w:bidi="ar-SA"/>
        </w:rPr>
        <w:t>»</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الرواية بجواز تناول الأرمني</w:t>
      </w:r>
      <w:r>
        <w:rPr>
          <w:rStyle w:val="FootnoteAnchor"/>
          <w:rtl w:val="true"/>
        </w:rPr>
        <w:footnoteReference w:id="1584"/>
      </w:r>
      <w:r>
        <w:rPr>
          <w:rFonts w:ascii="Amiri" w:hAnsi="Amiri" w:eastAsia="Amiri" w:cs="Amiri"/>
          <w:color w:val="111111"/>
          <w:sz w:val="28"/>
          <w:sz w:val="28"/>
          <w:szCs w:val="28"/>
          <w:rtl w:val="true"/>
          <w:lang w:bidi="ar-SA"/>
        </w:rPr>
        <w:t>، وهو طين مخصوص يجلب من إرمينيّة يترتّب عليه منافع خصوصاً في زمن الوباء والإسهال وغيره ممّا هو مذكور في كتب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الطين المختوم</w:t>
      </w:r>
      <w:r>
        <w:rPr>
          <w:rFonts w:eastAsia="Amiri" w:cs="Amiri" w:ascii="Amiri" w:hAnsi="Amiri"/>
          <w:color w:val="111111"/>
          <w:sz w:val="28"/>
          <w:szCs w:val="28"/>
          <w:rtl w:val="true"/>
          <w:lang w:bidi="ar-SA"/>
        </w:rPr>
        <w:t xml:space="preserve">. </w:t>
      </w:r>
      <w:bookmarkStart w:id="626" w:name="pg11065_86471"/>
    </w:p>
    <w:p>
      <w:pPr>
        <w:pStyle w:val="Heading5"/>
        <w:numPr>
          <w:ilvl w:val="4"/>
          <w:numId w:val="1"/>
        </w:numPr>
        <w:rPr/>
      </w:pPr>
      <w:bookmarkStart w:id="627" w:name="__RefHeading___Toc4037359_1067777946"/>
      <w:bookmarkStart w:id="628" w:name="_Toc230"/>
      <w:bookmarkEnd w:id="626"/>
      <w:bookmarkEnd w:id="627"/>
      <w:r>
        <w:rPr>
          <w:rtl w:val="true"/>
        </w:rPr>
        <w:t>الخامس</w:t>
      </w:r>
      <w:r>
        <w:rPr>
          <w:rtl w:val="true"/>
        </w:rPr>
        <w:t xml:space="preserve">: </w:t>
      </w:r>
      <w:r>
        <w:rPr>
          <w:rtl w:val="true"/>
        </w:rPr>
        <w:t>السموم القاتلة محرّمة</w:t>
      </w:r>
      <w:bookmarkEnd w:id="628"/>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السموم القاتلة قليلها وكثيرها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لا يقتل القليل منها، كالأفيون أو السقمونيا في تناول القيراط والقيراطين إلى ربع الدينار في جملة حوائج المسهل فهذا لا بأس به لغلبة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التخطي إلى موضع المخاطرة منه كالمثقال من السقمونيا، والكثير من شحم الحنظل أو الشوكران، فإنّه لا يجوز؛ لما يتضمن من ثقل المزاج وإفساده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قيل بالمنع؛ لعموم ما دلّ على تحريم الطين </w:t>
      </w:r>
      <w:r>
        <w:rPr>
          <w:rStyle w:val="FootnoteAnchor"/>
          <w:rtl w:val="true"/>
        </w:rPr>
        <w:footnoteReference w:id="158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شفاؤكم فيما حرّم عليكم</w:t>
      </w:r>
      <w:r>
        <w:rPr>
          <w:rFonts w:eastAsia="Amiri" w:cs="Amiri" w:ascii="Amiri" w:hAnsi="Amiri"/>
          <w:color w:val="111111"/>
          <w:sz w:val="28"/>
          <w:szCs w:val="28"/>
          <w:rtl w:val="true"/>
          <w:lang w:bidi="ar-SA"/>
        </w:rPr>
        <w:t>»</w:t>
      </w:r>
      <w:r>
        <w:rPr>
          <w:rStyle w:val="FootnoteAnchor"/>
          <w:rtl w:val="true"/>
        </w:rPr>
        <w:footnoteReference w:id="158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شفاء في محرّم</w:t>
      </w:r>
      <w:r>
        <w:rPr>
          <w:rFonts w:eastAsia="Amiri" w:cs="Amiri" w:ascii="Amiri" w:hAnsi="Amiri"/>
          <w:color w:val="111111"/>
          <w:sz w:val="28"/>
          <w:szCs w:val="28"/>
          <w:rtl w:val="true"/>
          <w:lang w:bidi="ar-SA"/>
        </w:rPr>
        <w:t>»</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عامّ مخصوص بما ذكر،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Style w:val="FootnoteAnchor"/>
          <w:rtl w:val="true"/>
        </w:rPr>
        <w:footnoteReference w:id="1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والخبران نقول بموجبهما؛ لأنا نمنع من تحريمه حال الضرورة، والمراد ما دام محرّماً وموضع الخلاف ما إذا لم يخف الهلاك، وإلّا جاز بغير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السموم القاتلة قليلها وكثيرها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مناط تحريم هذه الأشياء الإضرار بالبدن أو المزاج، فما كان من السموم مضرّاً فتناول قليله وكثيره محرّم مطلقاً، سواء بلغ الضرر حدّ التلف أم لا، بل يكفي فيه سوء المزاج على وجه يظهر ضرره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كان ممّا يضر كثيره دون قليله يقيّد تحريمه بالقدر الذي يحصل به الضرر، وذلك كالأفيون والسقمونيا والحنظل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والمرجع في القدر المضرّ إلى ما يعلم بالتجربة أو یخبر به عارف يفيد قوله الظنّ</w:t>
      </w:r>
      <w:r>
        <w:rPr>
          <w:rFonts w:eastAsia="IRNazanin" w:cs="IRNazanin"/>
          <w:color w:val="111111"/>
          <w:sz w:val="28"/>
          <w:szCs w:val="28"/>
          <w:rtl w:val="true"/>
          <w:lang w:bidi="fa-IR"/>
        </w:rPr>
        <w:t xml:space="preserve">. </w:t>
      </w:r>
      <w:bookmarkStart w:id="629" w:name="pg11065_86474"/>
    </w:p>
    <w:p>
      <w:pPr>
        <w:pStyle w:val="Heading4"/>
        <w:numPr>
          <w:ilvl w:val="3"/>
          <w:numId w:val="1"/>
        </w:numPr>
        <w:rPr/>
      </w:pPr>
      <w:bookmarkStart w:id="630" w:name="__RefHeading___Toc4037361_1067777946"/>
      <w:bookmarkStart w:id="631" w:name="_Toc231"/>
      <w:bookmarkEnd w:id="629"/>
      <w:bookmarkEnd w:id="630"/>
      <w:r>
        <w:rPr>
          <w:rtl w:val="true"/>
        </w:rPr>
        <w:t>القسم الخامس في المائعات المحرّمة</w:t>
      </w:r>
      <w:bookmarkEnd w:id="631"/>
    </w:p>
    <w:p>
      <w:pPr>
        <w:pStyle w:val="Heading5"/>
        <w:numPr>
          <w:ilvl w:val="4"/>
          <w:numId w:val="1"/>
        </w:numPr>
        <w:rPr/>
      </w:pPr>
      <w:bookmarkStart w:id="632" w:name="__RefHeading___Toc4037363_1067777946"/>
      <w:bookmarkStart w:id="633" w:name="_Toc232"/>
      <w:bookmarkEnd w:id="632"/>
      <w:r>
        <w:rPr>
          <w:rtl w:val="true"/>
        </w:rPr>
        <w:t>الأوّل</w:t>
      </w:r>
      <w:r>
        <w:rPr>
          <w:rtl w:val="true"/>
        </w:rPr>
        <w:t xml:space="preserve">: </w:t>
      </w:r>
      <w:r>
        <w:rPr>
          <w:rtl w:val="true"/>
        </w:rPr>
        <w:t>الخمر وكلّ مسكر والفقّاع</w:t>
      </w:r>
      <w:bookmarkEnd w:id="633"/>
    </w:p>
    <w:p>
      <w:pPr>
        <w:pStyle w:val="Heading6"/>
        <w:numPr>
          <w:ilvl w:val="5"/>
          <w:numId w:val="1"/>
        </w:numPr>
        <w:rPr/>
      </w:pPr>
      <w:bookmarkStart w:id="634" w:name="__RefHeading___Toc4037365_1067777946"/>
      <w:bookmarkStart w:id="635" w:name="_Toc233"/>
      <w:bookmarkEnd w:id="634"/>
      <w:r>
        <w:rPr>
          <w:rtl w:val="true"/>
        </w:rPr>
        <w:t>إشارة</w:t>
      </w:r>
      <w:r>
        <w:rPr>
          <w:rtl w:val="true"/>
        </w:rPr>
        <w:t>:</w:t>
      </w:r>
      <w:bookmarkEnd w:id="635"/>
    </w:p>
    <w:p>
      <w:pPr>
        <w:pStyle w:val="BookText"/>
        <w:rPr/>
      </w:pPr>
      <w:r>
        <w:rPr>
          <w:rFonts w:ascii="Amiri" w:hAnsi="Amiri" w:eastAsia="Amiri" w:cs="Amiri"/>
          <w:color w:val="111111"/>
          <w:sz w:val="28"/>
          <w:sz w:val="28"/>
          <w:szCs w:val="28"/>
          <w:rtl w:val="true"/>
          <w:lang w:bidi="ar-SA"/>
        </w:rPr>
        <w:t>والمحرم منها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الخمر، وكل مسكر كالنبيّذ، والبتع، والفضيخ، والنقيع والمزر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فمرجعه إلى الظنّ به ولا يتقدر بما ذكره المصنّف من القيراط والقيراطين؛ لأنّ الطبيب قد يصلحه على وجه لا يضر منه ما هو أزيد من ذلك، حتّى لو فرض شخص لا يضره السمّ لم يحرم عليه تناوله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وكلّ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تحريم الخمر موضع وفاق بين المسلمين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Style w:val="FootnoteAnchor"/>
          <w:rtl w:val="true"/>
        </w:rPr>
        <w:footnoteReference w:id="1589"/>
      </w:r>
      <w:r>
        <w:rPr>
          <w:rFonts w:ascii="Amiri" w:hAnsi="Amiri" w:eastAsia="Amiri" w:cs="Amiri"/>
          <w:color w:val="111111"/>
          <w:sz w:val="28"/>
          <w:sz w:val="28"/>
          <w:szCs w:val="28"/>
          <w:rtl w:val="true"/>
          <w:lang w:bidi="ar-SA"/>
        </w:rPr>
        <w:t>يقتل مستحلّه؛ لثبوت تحريمه في دين الإسلام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ويلحق به في التحريم كلّ ما أسكر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شراب أسكر فهو حرام</w:t>
      </w:r>
      <w:r>
        <w:rPr>
          <w:rFonts w:eastAsia="Amiri" w:cs="Amiri" w:ascii="Amiri" w:hAnsi="Amiri"/>
          <w:color w:val="111111"/>
          <w:sz w:val="28"/>
          <w:szCs w:val="28"/>
          <w:rtl w:val="true"/>
          <w:lang w:bidi="ar-SA"/>
        </w:rPr>
        <w:t>»</w:t>
      </w:r>
      <w:r>
        <w:rPr>
          <w:rStyle w:val="FootnoteAnchor"/>
          <w:rtl w:val="true"/>
        </w:rPr>
        <w:footnoteReference w:id="159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مسکر خمر، وكل خمر حرام</w:t>
      </w:r>
      <w:r>
        <w:rPr>
          <w:rFonts w:eastAsia="Amiri" w:cs="Amiri" w:ascii="Amiri" w:hAnsi="Amiri"/>
          <w:color w:val="111111"/>
          <w:sz w:val="28"/>
          <w:szCs w:val="28"/>
          <w:rtl w:val="true"/>
          <w:lang w:bidi="ar-SA"/>
        </w:rPr>
        <w:t>»</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لم يحرم الخمر لاسمها، ولكن حرّمها العاقبتها، فما كان عاقبته عاقبة الخمر فهو خمر</w:t>
      </w:r>
      <w:r>
        <w:rPr>
          <w:rFonts w:eastAsia="Amiri" w:cs="Amiri" w:ascii="Amiri" w:hAnsi="Amiri"/>
          <w:color w:val="111111"/>
          <w:sz w:val="28"/>
          <w:szCs w:val="28"/>
          <w:rtl w:val="true"/>
          <w:lang w:bidi="ar-SA"/>
        </w:rPr>
        <w:t>»</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عبد الرحمن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والفقّاع، قليله وكثيره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من الكرم، والنقيع من الزبيب، والبتع من العسل،والمزر من الشعير، والنبيّذ من التمر</w:t>
      </w:r>
      <w:r>
        <w:rPr>
          <w:rFonts w:eastAsia="Amiri" w:cs="Amiri" w:ascii="Amiri" w:hAnsi="Amiri"/>
          <w:color w:val="111111"/>
          <w:sz w:val="28"/>
          <w:szCs w:val="28"/>
          <w:rtl w:val="true"/>
          <w:lang w:bidi="ar-SA"/>
        </w:rPr>
        <w:t>»</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فأطلق على هذه الأشياء اسم الخمر، إما مجازاً لمشاركتها له في الفعل، أو حقيقةً حيث إنّه إنّما سمّي خمراً لمخامرته العقل بالسكر، والمعنى موجود في هذه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والمعتبر في التحريم إسكار كثيره، فيحرم قليله حسماً لمادة الفساد، كما حرم الخلوة بالأجنبيّة لإفضائها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والفقّاع قليله وكثيره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معطوف على الخمر، أو على كلّ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أنه محرم وإن لم يكن مسكراً؛ لورود النصوص بتحريمه من غير تقييد،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خمر مجهول</w:t>
      </w:r>
      <w:r>
        <w:rPr>
          <w:rFonts w:eastAsia="Amiri" w:cs="Amiri" w:ascii="Amiri" w:hAnsi="Amiri"/>
          <w:color w:val="111111"/>
          <w:sz w:val="28"/>
          <w:szCs w:val="28"/>
          <w:rtl w:val="true"/>
          <w:lang w:bidi="ar-SA"/>
        </w:rPr>
        <w:t>»</w:t>
      </w:r>
      <w:r>
        <w:rPr>
          <w:rStyle w:val="FootnoteAnchor"/>
          <w:rtl w:val="true"/>
        </w:rPr>
        <w:footnoteReference w:id="159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الخمر بعينها</w:t>
      </w:r>
      <w:r>
        <w:rPr>
          <w:rFonts w:eastAsia="Amiri" w:cs="Amiri" w:ascii="Amiri" w:hAnsi="Amiri"/>
          <w:color w:val="111111"/>
          <w:sz w:val="28"/>
          <w:szCs w:val="28"/>
          <w:rtl w:val="true"/>
          <w:lang w:bidi="ar-SA"/>
        </w:rPr>
        <w:t>»</w:t>
      </w:r>
      <w:r>
        <w:rPr>
          <w:rStyle w:val="FootnoteAnchor"/>
          <w:rtl w:val="true"/>
        </w:rPr>
        <w:footnoteReference w:id="1595"/>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حده حد شارب الخمر</w:t>
      </w:r>
      <w:r>
        <w:rPr>
          <w:rFonts w:eastAsia="IRNazanin" w:cs="IRNazanin"/>
          <w:color w:val="111111"/>
          <w:sz w:val="28"/>
          <w:szCs w:val="28"/>
          <w:rtl w:val="true"/>
          <w:lang w:bidi="fa-IR"/>
        </w:rPr>
        <w:t>»</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وتحريمه عند الأصحّاب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وأخبارهم به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معلّق على ما يطلق عليه اسم الفقّاع عرفاً، مع الجهل بأصله، أو وجود خاصّيته، وهي وجود النشيش وهو المعبّر عنه في بعض الأخبار بالغليان</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أطلق الفقّاع على شراب يُعلم حلّه قطعاً، كالأقسماء الذي طال مكثه ولم يبلغ هذا الحدّ، لم يحرم قطعاً</w:t>
      </w:r>
      <w:r>
        <w:rPr>
          <w:rFonts w:eastAsia="Amiri" w:cs="Amiri" w:ascii="Amiri" w:hAnsi="Amiri"/>
          <w:color w:val="111111"/>
          <w:sz w:val="28"/>
          <w:szCs w:val="28"/>
          <w:rtl w:val="true"/>
          <w:lang w:bidi="ar-SA"/>
        </w:rPr>
        <w:t xml:space="preserve">. </w:t>
      </w:r>
      <w:bookmarkStart w:id="636" w:name="pg11065_86478"/>
    </w:p>
    <w:p>
      <w:pPr>
        <w:pStyle w:val="Heading6"/>
        <w:numPr>
          <w:ilvl w:val="5"/>
          <w:numId w:val="1"/>
        </w:numPr>
        <w:rPr/>
      </w:pPr>
      <w:bookmarkStart w:id="637" w:name="__RefHeading___Toc4037367_1067777946"/>
      <w:bookmarkStart w:id="638" w:name="_Toc234"/>
      <w:bookmarkEnd w:id="636"/>
      <w:bookmarkEnd w:id="637"/>
      <w:r>
        <w:rPr>
          <w:rtl w:val="true"/>
        </w:rPr>
        <w:t>يحرم العصير إذا غلى</w:t>
      </w:r>
      <w:bookmarkEnd w:id="6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العصير إذا غلى، سواء غلى من قبل نفسه أو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حتّى يذهب ثلثاه، أو ينقلب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علي بن يقطين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شراب الفقّاع الذي يعمل في السوق ويباع ولا أدري كيف عمل ولا متى عمل أيحل أن أشربه؟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أُحبّه</w:t>
      </w:r>
      <w:r>
        <w:rPr>
          <w:rFonts w:eastAsia="Amiri" w:cs="Amiri" w:ascii="Amiri" w:hAnsi="Amiri"/>
          <w:color w:val="111111"/>
          <w:sz w:val="28"/>
          <w:szCs w:val="28"/>
          <w:rtl w:val="true"/>
          <w:lang w:bidi="ar-SA"/>
        </w:rPr>
        <w:t>»</w:t>
      </w:r>
      <w:r>
        <w:rPr>
          <w:rStyle w:val="FootnoteAnchor"/>
          <w:rtl w:val="true"/>
        </w:rPr>
        <w:footnoteReference w:id="1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تشعر بكراهة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مرازم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يعمل لأبي الحسن الفقّاع في منزله، قال محمّد بن يحيى 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يعمل فقاع يغلي</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بغليانه ما ذكرناه من النشيش الموجب للانقلاب، كما هو المراد من غليان العصير،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العصير إذا غلى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بين الأصحّاب في تحريم عصير العنب إذا غلى، بأن صار أسفله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وأخبارهم ناطقة به، ففي صحيحة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عصير أصابته النار فهو حرام حتّى يذهب ثلثاه ويبقى ثلثه</w:t>
      </w:r>
      <w:r>
        <w:rPr>
          <w:rFonts w:eastAsia="Amiri" w:cs="Amiri" w:ascii="Amiri" w:hAnsi="Amiri"/>
          <w:color w:val="111111"/>
          <w:sz w:val="28"/>
          <w:szCs w:val="28"/>
          <w:rtl w:val="true"/>
          <w:lang w:bidi="ar-SA"/>
        </w:rPr>
        <w:t>»</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حماد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العصير حتّى يغلي</w:t>
      </w:r>
      <w:r>
        <w:rPr>
          <w:rFonts w:eastAsia="Amiri" w:cs="Amiri" w:ascii="Amiri" w:hAnsi="Amiri"/>
          <w:color w:val="111111"/>
          <w:sz w:val="28"/>
          <w:szCs w:val="28"/>
          <w:rtl w:val="true"/>
          <w:lang w:bidi="ar-SA"/>
        </w:rPr>
        <w:t>»</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حماد بن عثمان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شرب العصير،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تشرب ما لم يغل، فإذا غلى فلا تشربه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شيء الغليان؟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موثّقة ذريح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نش العصير أو على حرم</w:t>
      </w:r>
      <w:r>
        <w:rPr>
          <w:rFonts w:eastAsia="Amiri" w:cs="Amiri" w:ascii="Amiri" w:hAnsi="Amiri"/>
          <w:color w:val="111111"/>
          <w:sz w:val="28"/>
          <w:szCs w:val="28"/>
          <w:rtl w:val="true"/>
          <w:lang w:bidi="ar-SA"/>
        </w:rPr>
        <w:t>»</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هذه يستفاد عدم الفرق بين الغليان بالنار وغيرها، وأنّ المراد منه أن يصير أسفله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المتأخّرين على نجاسته أيضاً، لكن قيدوها بالاشتداد من الغليان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أن يصير له قواماً وإن قلّ، بأن يذهب شيء من 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خالية عن الدلالة على النجاسة وعن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وأغرب الشهيد في الذكرى فجعل الاشتداد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سبب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مسبباً عن مجرّد الغليان، فجعل التحريم والنجاسة متلازمين</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الدليل عليه، حتّى باعترافه فيها وفي البيان </w:t>
      </w:r>
      <w:r>
        <w:rPr>
          <w:rStyle w:val="FootnoteAnchor"/>
          <w:rtl w:val="true"/>
        </w:rPr>
        <w:footnoteReference w:id="1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المفهوم من الاشتداد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يقرب مع الغليان بالنار ؛ لاستلزامه ارتفاع شيء من بخاره الموجب لنقصان مائيته، أما مع انقلابه بنفسه أو بالشمس فلا يتحقّق ذلك أصلاً، خصوصاً في الأوّل وإن طال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 ابن حمزة فحكم بنجاسته مع غليانه بنفسه، وبتحريمه خاصّة إن غلى بالنار</w:t>
      </w:r>
      <w:r>
        <w:rPr>
          <w:rStyle w:val="FootnoteAnchor"/>
          <w:rtl w:val="true"/>
        </w:rPr>
        <w:footnoteReference w:id="1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تحكّم، وإن كان أقرب إلى الأصل من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المشاهير بغير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وإلحاقه بالمسكرات أو بالفقّاع من حيث التحريم لا يوجب إلحاقه بها مطلقاً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مع عدم ذهاب ثلثيه في تحريمه بين أن يصير دبساً وعدمه؛ لإطلاق النصوص باشتراط ذهاب الثلثين</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زاد الطلاء على الثلث فهو حرام</w:t>
      </w:r>
      <w:r>
        <w:rPr>
          <w:rFonts w:eastAsia="Amiri" w:cs="Amiri" w:ascii="Amiri" w:hAnsi="Amiri"/>
          <w:color w:val="111111"/>
          <w:sz w:val="28"/>
          <w:szCs w:val="28"/>
          <w:rtl w:val="true"/>
          <w:lang w:bidi="ar-SA"/>
        </w:rPr>
        <w:t>»</w:t>
      </w:r>
      <w:r>
        <w:rPr>
          <w:rStyle w:val="FootnoteAnchor"/>
          <w:rtl w:val="true"/>
        </w:rPr>
        <w:footnoteReference w:id="1608"/>
      </w:r>
      <w:r>
        <w:rPr>
          <w:rFonts w:ascii="Amiri" w:hAnsi="Amiri" w:eastAsia="Amiri" w:cs="Amiri"/>
          <w:color w:val="111111"/>
          <w:sz w:val="28"/>
          <w:sz w:val="28"/>
          <w:szCs w:val="28"/>
          <w:rtl w:val="true"/>
          <w:lang w:bidi="ar-SA"/>
        </w:rPr>
        <w:t>، مع أن هذا فرض بعيد؛ لأنّه لا يصير دبساً حتّى يذهب أربعة أخماسه غالباً بالوجدان، فضلاً عن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الاكتفاء بصيرورته دبساً على تقدير إمكانه؛ لانتقاله عن اسم العصير، كما يطهر بصيرورته خلّاً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ذهاب ثلثيه بين وقوعه بالغليان والشمس والهواء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وضع المعمول به قبل ذهاب ثلثيه كالملين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الشمس فتجفّف بها أو بالهواء وذهب ثلثاه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يطهر بذلك لو قيل بنجاسته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فيه نجاسة الأجسام الموضوعة فيه قبل ذهاب الثلثين، كما يطهر ما فيه من الأجسام بعد انقلابه من الخمرية إلى الخلّية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مختصّ بعصير العنب، فلا يتعدى إلى غيره كعصير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يسكر؛ للأصل، ولا إلى عصير الزبيب على الأصحّ </w:t>
      </w:r>
      <w:r>
        <w:rPr>
          <w:rStyle w:val="FootnoteAnchor"/>
          <w:rtl w:val="true"/>
        </w:rPr>
        <w:footnoteReference w:id="1609"/>
      </w:r>
      <w:r>
        <w:rPr>
          <w:rFonts w:ascii="Amiri" w:hAnsi="Amiri" w:eastAsia="Amiri" w:cs="Amiri"/>
          <w:color w:val="111111"/>
          <w:sz w:val="28"/>
          <w:sz w:val="28"/>
          <w:szCs w:val="28"/>
          <w:rtl w:val="true"/>
          <w:lang w:bidi="ar-SA"/>
        </w:rPr>
        <w:t>لخروجه عن اسمه، وذهاب ثلثيه وزيادة بالشمس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وحرّمه بعض علمائنا </w:t>
      </w:r>
      <w:r>
        <w:rPr>
          <w:rStyle w:val="FootnoteAnchor"/>
          <w:rtl w:val="true"/>
        </w:rPr>
        <w:footnoteReference w:id="1610"/>
      </w:r>
      <w:r>
        <w:rPr>
          <w:rFonts w:ascii="Amiri" w:hAnsi="Amiri" w:eastAsia="Amiri" w:cs="Amiri"/>
          <w:color w:val="111111"/>
          <w:sz w:val="28"/>
          <w:sz w:val="28"/>
          <w:szCs w:val="28"/>
          <w:rtl w:val="true"/>
          <w:lang w:bidi="ar-SA"/>
        </w:rPr>
        <w:t xml:space="preserve">استناداً إلى مفهوم رواية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سأله عن الزبيب هل يصلح أن يطبخ حتّى يخرج طعمه، ثمّ يؤخذ ذلك الماء فيطبخ حتّى يذهب ثلثاه ويبقى الثلث، ثمّ يوضع فيشرب منه السنة؟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طريقها سهل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تحريمه قبل ذهاب ثلثيه بوجه، وإنّما 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البأس عن هذا العمل الموصوف، وإبقاء الشراب عنده ليشرب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تخصيص السؤال بالثلثين لا يدلّ على تحريمه بدونه ولا بالمفهوم الذي 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تظهر فائدة التقييد به ليذهب مائيّته؛ فيصلح للمكث عند المدة المذكورة كما يبقى الدبس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مزج بها أو بأحدها، وما وقعت فيه من المائعات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دلالتها بالمفهوم فهو ضعيف لا يصلح لإثبات مثل هذا الحكم المخالف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Style w:val="FootnoteAnchor"/>
          <w:rtl w:val="true"/>
        </w:rPr>
        <w:footnoteReference w:id="1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عبداللّه تعجبه الزبيبة </w:t>
      </w:r>
      <w:r>
        <w:rPr>
          <w:rStyle w:val="FootnoteAnchor"/>
          <w:rtl w:val="true"/>
        </w:rPr>
        <w:footnoteReference w:id="1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 في الحلّ ؛ لأنّ طعام الزبيبة لا يذهب منه ثلثا ماء الزبيب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مزج بها أو بأحدها، وما وقعت فيه من المائعات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يرجع إلى جميع ما ذكر من الأمور المحكوم بنجاستها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فيه بعد ثبوت نجاستها واضح؛ لأنّ ما يمتزج بالنجاسة المائعة أو يقع فيه من المائعات يتنجس كغير المذكورات من النجاسات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والموجب لتخصيصها بالذكر ورود الحكم بذلك بخصوصه في رواية زكريّا بن آدم عن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وفيها قلت فخمر أو نبيذ قطر في عجين أو دم، قال،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أبيعه من اليهود والنصارى وأبين لهم، فإنّهم يستحلّون شربه؟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والفقّاع هو بتلك المنزلة إذا قطر في شيء من ذلك؟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أكره أن آكله إذا قطر في شيء من طعامی</w:t>
      </w:r>
      <w:r>
        <w:rPr>
          <w:rFonts w:eastAsia="IRNazanin" w:cs="IRNazanin"/>
          <w:color w:val="111111"/>
          <w:sz w:val="28"/>
          <w:szCs w:val="28"/>
          <w:rtl w:val="true"/>
          <w:lang w:bidi="fa-IR"/>
        </w:rPr>
        <w:t>»</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تشعر بكراهة الفقّاع دون أن يكون محرّماً أو نجساً، لكنها محمولة على غيرها ممّا سبق؛ لأنّ الكراهة بعض أسماء الحرام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ومثلها في الدلالة على كراهته صحيحة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شرب الفقّاع فكرهه كراهة شديدة </w:t>
      </w:r>
      <w:r>
        <w:rPr>
          <w:rStyle w:val="FootnoteAnchor"/>
          <w:rtl w:val="true"/>
        </w:rPr>
        <w:footnoteReference w:id="1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تنزيلها كالسابقة، فإن المحرّم ممّا يكره</w:t>
      </w:r>
      <w:r>
        <w:rPr>
          <w:rFonts w:eastAsia="Amiri" w:cs="Amiri" w:ascii="Amiri" w:hAnsi="Amiri"/>
          <w:color w:val="111111"/>
          <w:sz w:val="28"/>
          <w:szCs w:val="28"/>
          <w:rtl w:val="true"/>
          <w:lang w:bidi="ar-SA"/>
        </w:rPr>
        <w:t xml:space="preserve">. </w:t>
      </w:r>
      <w:bookmarkStart w:id="639" w:name="pg11065_86487"/>
    </w:p>
    <w:p>
      <w:pPr>
        <w:pStyle w:val="Heading5"/>
        <w:numPr>
          <w:ilvl w:val="4"/>
          <w:numId w:val="1"/>
        </w:numPr>
        <w:rPr/>
      </w:pPr>
      <w:bookmarkStart w:id="640" w:name="__RefHeading___Toc4037369_1067777946"/>
      <w:bookmarkStart w:id="641" w:name="_Toc235"/>
      <w:bookmarkEnd w:id="639"/>
      <w:bookmarkEnd w:id="640"/>
      <w:r>
        <w:rPr>
          <w:rtl w:val="true"/>
        </w:rPr>
        <w:t>الثاني</w:t>
      </w:r>
      <w:r>
        <w:rPr>
          <w:rtl w:val="true"/>
        </w:rPr>
        <w:t xml:space="preserve">: </w:t>
      </w:r>
      <w:r>
        <w:rPr>
          <w:rtl w:val="true"/>
        </w:rPr>
        <w:t>الدم المسفوح نجس</w:t>
      </w:r>
      <w:bookmarkEnd w:id="641"/>
    </w:p>
    <w:p>
      <w:pPr>
        <w:pStyle w:val="Heading6"/>
        <w:numPr>
          <w:ilvl w:val="5"/>
          <w:numId w:val="1"/>
        </w:numPr>
        <w:rPr/>
      </w:pPr>
      <w:bookmarkStart w:id="642" w:name="__RefHeading___Toc4037371_1067777946"/>
      <w:bookmarkStart w:id="643" w:name="_Toc236"/>
      <w:bookmarkEnd w:id="642"/>
      <w:r>
        <w:rPr>
          <w:rtl w:val="true"/>
        </w:rPr>
        <w:t>إشارة</w:t>
      </w:r>
      <w:r>
        <w:rPr>
          <w:rtl w:val="true"/>
        </w:rPr>
        <w:t>:</w:t>
      </w:r>
      <w:bookmarkEnd w:id="64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الدم المسفوح،نجس، فلا يحلّ تناوله وما ليس بمسفوح كدم الضفادع والقراد وإن لم يكن نجساً فهو حرام؛ لاستخباثه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لا يدفعه الحيوان المذبوح ويستخلف في اللحم طاهر، ليس بنجس ولا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الدم المسفوح،نجس، فلا يحلّ تناوله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الدم المسفوح هو الذي يخرج بقوة عند قطع عرق الحيوان أو ذبحه، من سفحت الماء إذا صببته، أي المصبوب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به عمّا يخرج من الحيوان بتثاقل كدم السمك، فلا يكون نجساً، ولكنه يحرم؛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وَالدَّمُ</w:t>
      </w:r>
      <w:r>
        <w:rPr>
          <w:rFonts w:eastAsia="Amiri" w:cs="Amiri" w:ascii="Amiri" w:hAnsi="Amiri"/>
          <w:color w:val="111111"/>
          <w:sz w:val="28"/>
          <w:szCs w:val="28"/>
          <w:rtl w:val="true"/>
          <w:lang w:bidi="ar-SA"/>
        </w:rPr>
        <w:t>»</w:t>
      </w:r>
      <w:r>
        <w:rPr>
          <w:rStyle w:val="FootnoteAnchor"/>
          <w:rtl w:val="true"/>
        </w:rPr>
        <w:footnoteReference w:id="1616"/>
      </w:r>
      <w:r>
        <w:rPr>
          <w:rFonts w:ascii="Amiri" w:hAnsi="Amiri" w:eastAsia="Amiri" w:cs="Amiri"/>
          <w:color w:val="111111"/>
          <w:sz w:val="28"/>
          <w:sz w:val="28"/>
          <w:szCs w:val="28"/>
          <w:rtl w:val="true"/>
          <w:lang w:bidi="ar-SA"/>
        </w:rPr>
        <w:t xml:space="preserve">، ولأنّه من الخبائث المحرّمة بالآية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والأولى الاستدلال على تحريمه بالخباثة خاصّة؛ لأنّ مطلق الدم مقيد بالآية الأخرى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مَيْتَةً أَوْ دَمًا مَّسْفُوحًا</w:t>
      </w:r>
      <w:r>
        <w:rPr>
          <w:rFonts w:eastAsia="Amiri" w:cs="Amiri" w:ascii="Amiri" w:hAnsi="Amiri"/>
          <w:color w:val="111111"/>
          <w:sz w:val="28"/>
          <w:szCs w:val="28"/>
          <w:rtl w:val="true"/>
          <w:lang w:bidi="ar-SA"/>
        </w:rPr>
        <w:t xml:space="preserve">» </w:t>
      </w:r>
      <w:r>
        <w:rPr>
          <w:rStyle w:val="FootnoteAnchor"/>
          <w:rtl w:val="true"/>
        </w:rPr>
        <w:footnoteReference w:id="1618"/>
      </w:r>
      <w:r>
        <w:rPr>
          <w:rFonts w:ascii="Amiri" w:hAnsi="Amiri" w:eastAsia="Amiri" w:cs="Amiri"/>
          <w:color w:val="111111"/>
          <w:sz w:val="28"/>
          <w:sz w:val="28"/>
          <w:szCs w:val="28"/>
          <w:rtl w:val="true"/>
          <w:lang w:bidi="ar-SA"/>
        </w:rPr>
        <w:t>فقيد الدم المحرم بكونه مسفوحاً، فيجب حمل المطلق على المقيّد؛ لاتّحاد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استثني من ذلك ما يتخلّف في الحيوان المذبوح في تضاعيف اللحم، فإنه يكون طاهراً أيضاً؛ لأنّه ليس بمسفوح وظاهرهم الاتّفاق على حلّه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إلحاق ما يتخلّف في القلب والكبد به وجهان من مساواته له في المعنى، وعدم كونه مسفوحاً، ومن الاقتصار بالرخصة المخالفة للأصل على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بتحريمه في كلّ ما لا نص فيه ولا 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طاهراً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وجهاً؛ لعموم تحريم الدم وكونه من الخبائث</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بما يدفعه الحيوان ما يتخلّف في بطنه من الدم الذي يجري من المذبح مع النفس </w:t>
      </w:r>
      <w:bookmarkStart w:id="644" w:name="pg11065_86489"/>
    </w:p>
    <w:p>
      <w:pPr>
        <w:pStyle w:val="Heading6"/>
        <w:numPr>
          <w:ilvl w:val="5"/>
          <w:numId w:val="1"/>
        </w:numPr>
        <w:rPr/>
      </w:pPr>
      <w:bookmarkStart w:id="645" w:name="__RefHeading___Toc4037373_1067777946"/>
      <w:bookmarkStart w:id="646" w:name="_Toc237"/>
      <w:bookmarkEnd w:id="644"/>
      <w:bookmarkEnd w:id="645"/>
      <w:r>
        <w:rPr>
          <w:rtl w:val="true"/>
        </w:rPr>
        <w:t>لو وقع قليل من دم في قدرٍ</w:t>
      </w:r>
      <w:bookmarkEnd w:id="6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وقع قليل من دم كالأوقية فما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قدر وهي تغلي على النار،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مرقها إذا ذهب الدم بالغليان ومن الأصحّاب من منع الرواية، وهو حسن</w:t>
      </w:r>
    </w:p>
    <w:p>
      <w:pPr>
        <w:pStyle w:val="BookText"/>
        <w:rPr/>
      </w:pPr>
      <w:r>
        <w:rPr>
          <w:rFonts w:ascii="Amiri" w:hAnsi="Amiri" w:eastAsia="Amiri" w:cs="Amiri"/>
          <w:color w:val="111111"/>
          <w:sz w:val="28"/>
          <w:sz w:val="28"/>
          <w:szCs w:val="28"/>
          <w:rtl w:val="true"/>
          <w:lang w:bidi="ar-SA"/>
        </w:rPr>
        <w:t>أمّا ما هو جامد كاللحم والتوابل، فلا بأس به إذا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الباطن، فإنه نجس حرام قطعاً؛ لأنّه من جملة الدم المسفوح، وممّا يدفعه الحيوان، وإنّما تخلف في الباطن 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وقع قليل من دم كالأوقية فما دون في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بحل المرق المذكور للشيخ في النهاية</w:t>
      </w:r>
      <w:r>
        <w:rPr>
          <w:rStyle w:val="FootnoteAnchor"/>
          <w:rtl w:val="true"/>
        </w:rPr>
        <w:footnoteReference w:id="1620"/>
      </w:r>
      <w:r>
        <w:rPr>
          <w:rFonts w:ascii="Amiri" w:hAnsi="Amiri" w:eastAsia="Amiri" w:cs="Amiri"/>
          <w:color w:val="111111"/>
          <w:sz w:val="28"/>
          <w:sz w:val="28"/>
          <w:szCs w:val="28"/>
          <w:rtl w:val="true"/>
          <w:lang w:bidi="ar-SA"/>
        </w:rPr>
        <w:t xml:space="preserve">، وقبله المفيد </w:t>
      </w:r>
      <w:r>
        <w:rPr>
          <w:rStyle w:val="FootnoteAnchor"/>
          <w:rtl w:val="true"/>
        </w:rPr>
        <w:footnoteReference w:id="1621"/>
      </w:r>
      <w:r>
        <w:rPr>
          <w:rFonts w:ascii="Amiri" w:hAnsi="Amiri" w:eastAsia="Amiri" w:cs="Amiri"/>
          <w:color w:val="111111"/>
          <w:sz w:val="28"/>
          <w:sz w:val="28"/>
          <w:szCs w:val="28"/>
          <w:rtl w:val="true"/>
          <w:lang w:bidi="ar-SA"/>
        </w:rPr>
        <w:t>، إلّا أنه لم يقيّد الدم بالقليل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 الشيخ صحيحة سعيد الأعرج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قدر فيها جزور وقع فيها قدر أوقيّة من دم أيؤكل؟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فإنّ النار تأكل الدم</w:t>
      </w:r>
      <w:r>
        <w:rPr>
          <w:rFonts w:eastAsia="Amiri" w:cs="Amiri" w:ascii="Amiri" w:hAnsi="Amiri"/>
          <w:color w:val="111111"/>
          <w:sz w:val="28"/>
          <w:szCs w:val="28"/>
          <w:rtl w:val="true"/>
          <w:lang w:bidi="ar-SA"/>
        </w:rPr>
        <w:t>»</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قطرة خمر أو نبيذ مسكر قطرت في قدر فيه لحم ومرق كثير؟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يهراق المرق، أو يطعمه أهل الذمّة أو الكلاب واللحم اغسله وكله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قطر فيه الدم،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الدم تأكله النار إن شاء اللّه</w:t>
      </w:r>
      <w:r>
        <w:rPr>
          <w:rFonts w:eastAsia="Amiri" w:cs="Amiri" w:ascii="Amiri" w:hAnsi="Amiri"/>
          <w:color w:val="111111"/>
          <w:sz w:val="28"/>
          <w:szCs w:val="28"/>
          <w:rtl w:val="true"/>
          <w:lang w:bidi="ar-SA"/>
        </w:rPr>
        <w:t>»</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ابن إدريس والمتأخّرون إلى بقاء المرق على نجاسته </w:t>
      </w:r>
      <w:r>
        <w:rPr>
          <w:rStyle w:val="FootnoteAnchor"/>
          <w:rtl w:val="true"/>
        </w:rPr>
        <w:footnoteReference w:id="1624"/>
      </w:r>
      <w:r>
        <w:rPr>
          <w:rFonts w:ascii="Amiri" w:hAnsi="Amiri" w:eastAsia="Amiri" w:cs="Amiri"/>
          <w:color w:val="111111"/>
          <w:sz w:val="28"/>
          <w:sz w:val="28"/>
          <w:szCs w:val="28"/>
          <w:rtl w:val="true"/>
          <w:lang w:bidi="ar-SA"/>
        </w:rPr>
        <w:t>لأنّه مائع قليل لاقته نجاسة، والغليان ليس من المطهرات</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وأجابوا عن الرواية الأولى بجهالة سندها، فإنّ سعيد الأعرج مجهول الحال</w:t>
      </w:r>
      <w:r>
        <w:rPr>
          <w:rStyle w:val="FootnoteAnchor"/>
          <w:rtl w:val="true"/>
        </w:rPr>
        <w:footnoteReference w:id="1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طريق الثانية محمّد بن موسى، وهو ضعيف</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 xml:space="preserve">. </w:t>
      </w:r>
      <w:bookmarkStart w:id="647" w:name="pg11065_86491"/>
    </w:p>
    <w:p>
      <w:pPr>
        <w:pStyle w:val="Heading5"/>
        <w:numPr>
          <w:ilvl w:val="4"/>
          <w:numId w:val="1"/>
        </w:numPr>
        <w:rPr/>
      </w:pPr>
      <w:bookmarkStart w:id="648" w:name="__RefHeading___Toc4037375_1067777946"/>
      <w:bookmarkStart w:id="649" w:name="_Toc238"/>
      <w:bookmarkEnd w:id="647"/>
      <w:bookmarkEnd w:id="648"/>
      <w:r>
        <w:rPr>
          <w:rtl w:val="true"/>
        </w:rPr>
        <w:t>الثالث</w:t>
      </w:r>
      <w:r>
        <w:rPr>
          <w:rtl w:val="true"/>
        </w:rPr>
        <w:t xml:space="preserve">: </w:t>
      </w:r>
      <w:r>
        <w:rPr>
          <w:rtl w:val="true"/>
        </w:rPr>
        <w:t>كلّ ما حصل فيه شيء من النجاسات</w:t>
      </w:r>
      <w:bookmarkEnd w:id="649"/>
    </w:p>
    <w:p>
      <w:pPr>
        <w:pStyle w:val="Heading6"/>
        <w:numPr>
          <w:ilvl w:val="5"/>
          <w:numId w:val="1"/>
        </w:numPr>
        <w:rPr/>
      </w:pPr>
      <w:bookmarkStart w:id="650" w:name="__RefHeading___Toc4037377_1067777946"/>
      <w:bookmarkStart w:id="651" w:name="_Toc239"/>
      <w:bookmarkEnd w:id="650"/>
      <w:r>
        <w:rPr>
          <w:rtl w:val="true"/>
        </w:rPr>
        <w:t>إشارة</w:t>
      </w:r>
      <w:r>
        <w:rPr>
          <w:rtl w:val="true"/>
        </w:rPr>
        <w:t>:</w:t>
      </w:r>
      <w:bookmarkEnd w:id="65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حصل فيه شيء من النجاسات، كالدم أو البول أو العذرة، فإن كان مائعاً حرم وإن كثر، ولا طريق إلى تطهيره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له حالة جمود، فوقعت النجاسة فيه جامداً، كالديس الجامد، والسمن والعسل، أُلقيت النجاسة وكشط ما يكتنفها والباقي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ذكروه على الثانية حق، أما الأولى فلا؛ لأنّ سعيد الأعرج قد نص النجاشي على توثيقه، ونقله أيضاً عن ابن نوح وابن عقدة</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والعلّامة مع قوله في المختلف إنّه لا يعرف حاله ذكره في الخلاصة، ووثقه </w:t>
      </w:r>
      <w:r>
        <w:rPr>
          <w:rStyle w:val="FootnoteAnchor"/>
          <w:rtl w:val="true"/>
        </w:rPr>
        <w:footnoteReference w:id="1628"/>
      </w:r>
      <w:r>
        <w:rPr>
          <w:rFonts w:ascii="Amiri" w:hAnsi="Amiri" w:eastAsia="Amiri" w:cs="Amiri"/>
          <w:color w:val="111111"/>
          <w:sz w:val="28"/>
          <w:sz w:val="28"/>
          <w:szCs w:val="28"/>
          <w:rtl w:val="true"/>
          <w:lang w:bidi="ar-SA"/>
        </w:rPr>
        <w:t>كما ذكره النجاشي حرفاً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مخالفة للأصل، شاذة في حكمها، فتطرح لذلك وإن كانت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المختلف حمل الدم على ما ليس بنجس كدم السمك وشبهه</w:t>
      </w:r>
      <w:r>
        <w:rPr>
          <w:rStyle w:val="FootnoteAnchor"/>
          <w:rtl w:val="true"/>
        </w:rPr>
        <w:footnoteReference w:id="1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ظاهرها، حيث فرّق بين المسكر والدم، وعلّل بأنّ الدم تأكله النار، ولو كان طاهراً لعلل بطهارته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بأن الدم الطاهر يحرم أكله، فتعليله بأكل النار ليذهب التحريم وإن لم يكن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استهلاكه في المرق إن كفى في حلّه لم يتوقّف على النار، وإلّا لم تؤثّر النار في 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حصل فيه شيء من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نجاسة المائعات كالدبس والخلّ والزيت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فيها شيء من النجاسات وإن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بين الأصحّاب أنّه لا سبيل إلى طهارتها ما دامت باقية على حقيقتها؛ لأنّ المعتبر في تطهير النجس أن يصيب الماء المطهر كلّ جزء من أجزاء النجس </w:t>
      </w:r>
      <w:bookmarkStart w:id="652" w:name="pg11065_86493"/>
    </w:p>
    <w:p>
      <w:pPr>
        <w:pStyle w:val="Heading6"/>
        <w:numPr>
          <w:ilvl w:val="5"/>
          <w:numId w:val="1"/>
        </w:numPr>
        <w:rPr/>
      </w:pPr>
      <w:bookmarkStart w:id="653" w:name="__RefHeading___Toc4037379_1067777946"/>
      <w:bookmarkStart w:id="654" w:name="_Toc240"/>
      <w:bookmarkEnd w:id="652"/>
      <w:bookmarkEnd w:id="653"/>
      <w:r>
        <w:rPr>
          <w:rtl w:val="true"/>
        </w:rPr>
        <w:t>الاستصباح بالدهن المتنجّس</w:t>
      </w:r>
      <w:bookmarkEnd w:id="6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المائع دهناً جاز الاستصباح به تحت السماء، ولا يجوز تحت الأظلة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ذلك لنجاسة دخانه؟ الأقرب لا، بل هو 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دام المائع متميّزاً باقياً على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الماء مستوعباً لذلك المتميّز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وللعلّامة قول بطهرها مع تخلّل أجزائها حتّى الدهن</w:t>
      </w:r>
      <w:r>
        <w:rPr>
          <w:rStyle w:val="FootnoteAnchor"/>
          <w:rtl w:val="true"/>
        </w:rPr>
        <w:footnoteReference w:id="1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إلّا بتقدير زوال الإضافة بأن يصير ماءً مطلقاً، ومعه تنتفي فائدة تطهيرها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جامدة ولو في بعض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كالدبس، والسمن والعسل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ينجس بوقوع النجاسة فيها سوى ما اتصل بها، فيكشط ما يكتنفها ويحلّ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روايات كثيرة</w:t>
      </w:r>
      <w:r>
        <w:rPr>
          <w:rStyle w:val="FootnoteAnchor"/>
          <w:rtl w:val="true"/>
        </w:rPr>
        <w:footnoteReference w:id="1631"/>
      </w:r>
      <w:r>
        <w:rPr>
          <w:rFonts w:ascii="Amiri" w:hAnsi="Amiri" w:eastAsia="Amiri" w:cs="Amiri"/>
          <w:color w:val="111111"/>
          <w:sz w:val="28"/>
          <w:sz w:val="28"/>
          <w:szCs w:val="28"/>
          <w:rtl w:val="true"/>
          <w:lang w:bidi="ar-SA"/>
        </w:rPr>
        <w:t xml:space="preserve">، منها 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الفأرة في السمن فماتت، فإن كان جامداً فألقها وما يليها وكل ما بقي، وإن كان ذائباً فلا تأكله واستصبح به، والزيت مثل ذلك</w:t>
      </w:r>
      <w:r>
        <w:rPr>
          <w:rFonts w:eastAsia="Amiri" w:cs="Amiri" w:ascii="Amiri" w:hAnsi="Amiri"/>
          <w:color w:val="111111"/>
          <w:sz w:val="28"/>
          <w:szCs w:val="28"/>
          <w:rtl w:val="true"/>
          <w:lang w:bidi="ar-SA"/>
        </w:rPr>
        <w:t>»</w:t>
      </w:r>
      <w:r>
        <w:rPr>
          <w:rStyle w:val="FootnoteAnchor"/>
          <w:rtl w:val="true"/>
        </w:rPr>
        <w:footnoteReference w:id="1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دلالة على عدم طهره بالماء؛ وإلّا لما أطلق النهي عن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صحيحة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عن الفأرة والدابّة تقع في الطعام والشراب فتموت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سمناً أو عسلاً أو زيتاً، فإنه ربما يكون بعض هذا، فإن كان الشتاء فانزع ما حوله وكله، وإن كان الصيف فارفعه حتّى تسرج به، وإن كان ثرداً فاطرح الذي كان عليه، ولا تترك طعامك من أجل دابّة ماتت عليه</w:t>
      </w:r>
      <w:r>
        <w:rPr>
          <w:rFonts w:eastAsia="Amiri" w:cs="Amiri" w:ascii="Amiri" w:hAnsi="Amiri"/>
          <w:color w:val="111111"/>
          <w:sz w:val="28"/>
          <w:szCs w:val="28"/>
          <w:rtl w:val="true"/>
          <w:lang w:bidi="ar-SA"/>
        </w:rPr>
        <w:t>»</w:t>
      </w:r>
      <w:r>
        <w:rPr>
          <w:rStyle w:val="FootnoteAnchor"/>
          <w:rtl w:val="true"/>
        </w:rPr>
        <w:footnoteReference w:id="1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هذه أنّ المراد بالجمود ما يعهد عرفاً من هذه الأشياء في زمن الشتاء، ولا حد له سوى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المائع دهناً جاز الاستصباح به تحت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هنا يقع في موضعين</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الاستصباح بالدهن النجس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p>
    <w:p>
      <w:pPr>
        <w:pStyle w:val="BookText"/>
        <w:rPr/>
      </w:pPr>
      <w:r>
        <w:rPr>
          <w:rFonts w:ascii="Amiri" w:hAnsi="Amiri" w:eastAsia="Amiri" w:cs="Amiri"/>
          <w:color w:val="111111"/>
          <w:sz w:val="28"/>
          <w:sz w:val="28"/>
          <w:szCs w:val="28"/>
          <w:rtl w:val="true"/>
          <w:lang w:bidi="ar-SA"/>
        </w:rPr>
        <w:t>ودواخن الأعيان النجسة عندنا 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كلّ ما أحالته النار فصيّرته رماداً أو دخاناً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يدلّ عليه</w:t>
      </w:r>
      <w:r>
        <w:rPr>
          <w:rStyle w:val="FootnoteAnchor"/>
          <w:rtl w:val="true"/>
        </w:rPr>
        <w:footnoteReference w:id="1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يختص بكونه تحت السماء، أم يجوز تحت الظلال؟ المشهور بين الأصحّاب هو الأوّل، بل ادّعى عليه ابن إدريس الإجماع</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نعلم لهم دليلاً على ذلك أصلاً، والموجود من الروايات مع كثرتها كلّها مطلق في جواز الاستصباح وهو يشمل تحت الظلال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منها صحيحة زرارة والحلبي</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صحيحة معاوية بن وهب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عن زيت مات فيها جرذ،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يستصبح به</w:t>
      </w:r>
      <w:r>
        <w:rPr>
          <w:rFonts w:eastAsia="Amiri" w:cs="Amiri" w:ascii="Amiri" w:hAnsi="Amiri"/>
          <w:color w:val="111111"/>
          <w:sz w:val="28"/>
          <w:szCs w:val="28"/>
          <w:rtl w:val="true"/>
          <w:lang w:bidi="ar-SA"/>
        </w:rPr>
        <w:t>»</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الفارة تموت في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تأكله ولكن أسرج به</w:t>
      </w:r>
      <w:r>
        <w:rPr>
          <w:rFonts w:eastAsia="Amiri" w:cs="Amiri" w:ascii="Amiri" w:hAnsi="Amiri"/>
          <w:color w:val="111111"/>
          <w:sz w:val="28"/>
          <w:szCs w:val="28"/>
          <w:rtl w:val="true"/>
          <w:lang w:bidi="ar-SA"/>
        </w:rPr>
        <w:t>»</w:t>
      </w:r>
      <w:r>
        <w:rPr>
          <w:rStyle w:val="FootnoteAnchor"/>
          <w:rtl w:val="true"/>
        </w:rPr>
        <w:footnoteReference w:id="1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الأخبار </w:t>
      </w:r>
      <w:r>
        <w:rPr>
          <w:rStyle w:val="FootnoteAnchor"/>
          <w:rtl w:val="true"/>
        </w:rPr>
        <w:footnoteReference w:id="1639"/>
      </w:r>
      <w:r>
        <w:rPr>
          <w:rFonts w:ascii="Amiri" w:hAnsi="Amiri" w:eastAsia="Amiri" w:cs="Amiri"/>
          <w:color w:val="111111"/>
          <w:sz w:val="28"/>
          <w:sz w:val="28"/>
          <w:szCs w:val="28"/>
          <w:rtl w:val="true"/>
          <w:lang w:bidi="ar-SA"/>
        </w:rPr>
        <w:t>الشاملة بإطلاقها لما تحت الظلال بل هو الغالب المتبادر من إطلاق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ذهب الشيخ في المبسوط إلى جواز الاستصباح به تحت الظلال على كراهة</w:t>
      </w:r>
      <w:r>
        <w:rPr>
          <w:rStyle w:val="FootnoteAnchor"/>
          <w:rtl w:val="true"/>
        </w:rPr>
        <w:footnoteReference w:id="1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أطلق ابن الجنيد جواز الاستصباح به</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المختلف قوّى الجواز مطلقاً أيضاً، إلّا أن يعلم أو يظنّ بقاء شيء من عين الدهن فيحرم تحت الظلال</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 xml:space="preserve">. </w:t>
      </w:r>
      <w:bookmarkStart w:id="655" w:name="pg11065_86497"/>
    </w:p>
    <w:p>
      <w:pPr>
        <w:pStyle w:val="Heading6"/>
        <w:numPr>
          <w:ilvl w:val="5"/>
          <w:numId w:val="1"/>
        </w:numPr>
        <w:rPr/>
      </w:pPr>
      <w:bookmarkStart w:id="656" w:name="__RefHeading___Toc4037381_1067777946"/>
      <w:bookmarkStart w:id="657" w:name="_Toc241"/>
      <w:bookmarkEnd w:id="655"/>
      <w:bookmarkEnd w:id="656"/>
      <w:r>
        <w:rPr>
          <w:rtl w:val="true"/>
        </w:rPr>
        <w:t>يجوز بيع الأدهان النجسة</w:t>
      </w:r>
      <w:bookmarkEnd w:id="6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بيع الأدهان النجسة، ويحلّ ثمنها، لكن يجب إعلام المشتري بنجاستها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يموت فيه حيوان له نفس سائلة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صحة الاستثناء نظر؛ لأنّه مع العلم ببقاء شيء من عين الدهن لاصقاً بالمحلّ فغايته تنجيسه، وذلك لا يقتضي التحريم؛ لأنّ تنجيس الإنسان محله من الظلال وغيرها غير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بجوازه تحت الظلال مطلقاً 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تحريمه تحت الظلال فهل هو لنجاسة دخانه؟ الأظهر بين الأصحّاب العدم، وهو الذي اختاره المصنّف؛ لتحقّق الاستحالة المقتضية للطهارة، فإنّ الدخان حقيقة أخرى مخالفة لحقيقة الدهن وصفاته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 كلّ دخان بالنسبة إلى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فتحريم الاستصباح به تحت الظلال تعبّد شرعي لا نعلم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الدخان نجس، وهو اختيار الشيخ في المبسوط </w:t>
      </w:r>
      <w:r>
        <w:rPr>
          <w:rStyle w:val="FootnoteAnchor"/>
          <w:rtl w:val="true"/>
        </w:rPr>
        <w:footnoteReference w:id="1643"/>
      </w:r>
      <w:r>
        <w:rPr>
          <w:rFonts w:ascii="Amiri" w:hAnsi="Amiri" w:eastAsia="Amiri" w:cs="Amiri"/>
          <w:color w:val="111111"/>
          <w:sz w:val="28"/>
          <w:sz w:val="28"/>
          <w:szCs w:val="28"/>
          <w:rtl w:val="true"/>
          <w:lang w:bidi="ar-SA"/>
        </w:rPr>
        <w:t>لأنّه لا بد أن يتصاعد من أجزاء الدهن قبل إحالة النار لها بسبب السخونة المكتسبة من النار، فإذا لقي الظلال تأثر بنجاسته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لمنع تصاعد أجزاء الدهن من دون الاستحالة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وبتقدير تسليمه لا يلزم منه تحريم تنجيس الظلال كما أسلفناه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بعد حكمه بعدم نجاسته تردّد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التردّد قد ظهر من توجيه القولين كما ظهر منه قوّة ما اختاره أوّلاً، وقوّة الجواز تحت الظلال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بوجود دليل يقتضيه ولا يظهر علّته، أما مع عدمه، بل ظهور الدليل في خلافه فلا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بيع الأدهان النجسة، ويحلّ ثمنها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بها الأدهان النجسة بالعرض كما هو المفروض، أمّا النجسة بالذات كالأليات الميتة يقطعها من حي أو من ميت، فلا يجوز بيعها ولا الانتفاع بها مطلقاً إجماعاً لإطلاق النهي عنه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لا نفس له كالذباب والخنافس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ينجس بموته، ولا ينجس ما يقع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جاز بيع الدهن المتنجّس لبقاء منفعته بالاستصباح، ولكن يجب إعلام المشتري بحاله؛ حذراً من تصرفه فيه بانياً على طهارته؛ عملاً بظاهر حاله، وبالأصل من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يجوز الانتفاع به للاستصباح يجوز لدهن الجرب وعمل الصابون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ومفهوم تخصيص الدهن بذلك عدم جواز بيع غيره من المائعات المنجسة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الإعلام بحاله والمشهور أنه كذلك؛ لعدم ظهور منفعة مقصودة فيه، ولعموم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w:t>
      </w:r>
      <w:r>
        <w:rPr>
          <w:rStyle w:val="FootnoteAnchor"/>
          <w:rtl w:val="true"/>
        </w:rPr>
        <w:footnoteReference w:id="1644"/>
      </w:r>
      <w:r>
        <w:rPr>
          <w:rFonts w:ascii="Amiri" w:hAnsi="Amiri" w:eastAsia="Amiri" w:cs="Amiri"/>
          <w:color w:val="111111"/>
          <w:sz w:val="28"/>
          <w:sz w:val="28"/>
          <w:szCs w:val="28"/>
          <w:rtl w:val="true"/>
          <w:lang w:bidi="ar-SA"/>
        </w:rPr>
        <w:t>خرج من ذلك الدهن النجس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بيعه مع الإعلام بحاله بين كون المشتري ممّن يستحلّ النجس وعدمه؛ لبقاء المنفعة المحلّلة في الدهن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يعلمه بالحال ففي صحّة البيع وثبوت الخيار للمشتري على تقدير العلم أو فساده وجهان، من أنّ البيع مشروط بالإعلام فلا يصحّ بدونه، ومن الشك في كونه شرطاً، وغايته أن ينجبر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المشتري مستحلاً لذلك فالوجه الصحة، ولا منافاة بينها وبين وجوب الإعلام والنهي عن بيعه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لا يستلزم الفساد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الصحّة فهو كبيع المعيب من دون الإعلام بالعيب في ثبوت الأرش والردّ على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ما لا نفس له كالذباب والخنافس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ينجس 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شرط في نجاسة الميت أن يكون له نفس سائلة وإلّا لم ينجس، ويلزم منه أن لا ينجس ما يقع فيه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وقع الذباب في إناء أحدكم فامقلوه، فإن في أحد </w:t>
      </w:r>
      <w:bookmarkStart w:id="658" w:name="pg11065_86501"/>
    </w:p>
    <w:p>
      <w:pPr>
        <w:pStyle w:val="BookText"/>
        <w:rPr/>
      </w:pPr>
      <w:bookmarkEnd w:id="65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والكفّار،أنجاس ينجس المائع بمباشرتهم له، سواء كانوا أهل حرب أو أهل ذمّة، على أشهر الروايتين</w:t>
      </w:r>
      <w:r>
        <w:rPr>
          <w:rFonts w:eastAsia="Amiri" w:cs="Amiri" w:ascii="Amiri" w:hAnsi="Amiri"/>
          <w:color w:val="111111"/>
          <w:sz w:val="28"/>
          <w:szCs w:val="28"/>
          <w:rtl w:val="true"/>
          <w:lang w:bidi="ar-SA"/>
        </w:rPr>
        <w:t>.</w:t>
      </w:r>
    </w:p>
    <w:p>
      <w:pPr>
        <w:pStyle w:val="Heading6"/>
        <w:numPr>
          <w:ilvl w:val="5"/>
          <w:numId w:val="1"/>
        </w:numPr>
        <w:rPr/>
      </w:pPr>
      <w:bookmarkStart w:id="659" w:name="__RefHeading___Toc4037383_1067777946"/>
      <w:bookmarkStart w:id="660" w:name="_Toc242"/>
      <w:bookmarkEnd w:id="659"/>
      <w:r>
        <w:rPr>
          <w:rtl w:val="true"/>
        </w:rPr>
        <w:t>حكم أواني الكفّار التي استعملوها في المائعات</w:t>
      </w:r>
      <w:bookmarkEnd w:id="660"/>
    </w:p>
    <w:p>
      <w:pPr>
        <w:pStyle w:val="BookText"/>
        <w:rPr/>
      </w:pPr>
      <w:r>
        <w:rPr>
          <w:rFonts w:ascii="Amiri" w:hAnsi="Amiri" w:eastAsia="Amiri" w:cs="Amiri"/>
          <w:color w:val="111111"/>
          <w:sz w:val="28"/>
          <w:sz w:val="28"/>
          <w:szCs w:val="28"/>
          <w:rtl w:val="true"/>
          <w:lang w:bidi="ar-SA"/>
        </w:rPr>
        <w:t>وكذا لا يجوز استعمال أوانيهم التي استعملوها في المائعات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مؤاكلة المجوسي أمره بغسل يده، وهي 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جناحيه داء وفي الآخر دواء</w:t>
      </w:r>
      <w:r>
        <w:rPr>
          <w:rFonts w:eastAsia="Amiri" w:cs="Amiri" w:ascii="Amiri" w:hAnsi="Amiri"/>
          <w:color w:val="111111"/>
          <w:sz w:val="28"/>
          <w:szCs w:val="28"/>
          <w:rtl w:val="true"/>
          <w:lang w:bidi="ar-SA"/>
        </w:rPr>
        <w:t>»</w:t>
      </w:r>
      <w:r>
        <w:rPr>
          <w:rStyle w:val="FootnoteAnchor"/>
          <w:rtl w:val="true"/>
        </w:rPr>
        <w:footnoteReference w:id="1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عدم تنجيسه وإلّا لنبّه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الذباب يقع في الدهن والسمن والطعام،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كُل</w:t>
      </w:r>
      <w:r>
        <w:rPr>
          <w:rFonts w:eastAsia="Amiri" w:cs="Amiri" w:ascii="Amiri" w:hAnsi="Amiri"/>
          <w:color w:val="111111"/>
          <w:sz w:val="28"/>
          <w:szCs w:val="28"/>
          <w:rtl w:val="true"/>
          <w:lang w:bidi="ar-SA"/>
        </w:rPr>
        <w:t>»</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والكفّار أنجاس ينجس المائع بمباشرتهم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اختلفت الرواية في نجاسة الكفّار وطهارتهم </w:t>
      </w:r>
      <w:r>
        <w:rPr>
          <w:rStyle w:val="FootnoteAnchor"/>
          <w:rtl w:val="true"/>
        </w:rPr>
        <w:footnoteReference w:id="1647"/>
      </w:r>
      <w:r>
        <w:rPr>
          <w:rFonts w:ascii="Amiri" w:hAnsi="Amiri" w:eastAsia="Amiri" w:cs="Amiri"/>
          <w:color w:val="111111"/>
          <w:sz w:val="28"/>
          <w:sz w:val="28"/>
          <w:szCs w:val="28"/>
          <w:rtl w:val="true"/>
          <w:lang w:bidi="ar-SA"/>
        </w:rPr>
        <w:t>، مضافاً إلى ما تقدّم من الأدلّة المتعارضة</w:t>
      </w:r>
      <w:r>
        <w:rPr>
          <w:rStyle w:val="FootnoteAnchor"/>
          <w:rtl w:val="true"/>
        </w:rPr>
        <w:footnoteReference w:id="1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فأشهر الروايتين بين الأصحّاب وعليها إطباقهم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الشيخ وابن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وأنّ الطعام ينجس بمباشرتهم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استدلّوا به عليه من الروايات 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مؤاكلة المجوسي في قصعة واحدة، وأرقد معه على فراش واحد وأُصافحه،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هارون بن خارجة قال، 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أُخالط المجوس فآكل من طعامهم،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عدم جواز استعمال أوانيهم التي باشروها 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آنية أهل الذمّة والمجوس،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في آنيتهم، ولا من طعامهم الذي يطبخون، ولا في آنيتهم التي يشربون فيها الخمر</w:t>
      </w:r>
      <w:r>
        <w:rPr>
          <w:rFonts w:eastAsia="Amiri" w:cs="Amiri" w:ascii="Amiri" w:hAnsi="Amiri"/>
          <w:color w:val="111111"/>
          <w:sz w:val="28"/>
          <w:szCs w:val="28"/>
          <w:rtl w:val="true"/>
          <w:lang w:bidi="ar-SA"/>
        </w:rPr>
        <w:t>»</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ورد بخلاف ذلك صحيحة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مؤاكلة اليهود والنصارى،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كان من طعامك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وسألته عن مؤاكلة المجوسي،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توضأ فلا بأس</w:t>
      </w:r>
      <w:r>
        <w:rPr>
          <w:rFonts w:eastAsia="Amiri" w:cs="Amiri" w:ascii="Amiri" w:hAnsi="Amiri"/>
          <w:color w:val="111111"/>
          <w:sz w:val="28"/>
          <w:szCs w:val="28"/>
          <w:rtl w:val="true"/>
          <w:lang w:bidi="ar-SA"/>
        </w:rPr>
        <w:t>»</w:t>
      </w:r>
      <w:r>
        <w:rPr>
          <w:rStyle w:val="FootnoteAnchor"/>
          <w:rtl w:val="true"/>
        </w:rPr>
        <w:footnoteReference w:id="1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الرواية التي أشار إليها المصنّف ونسبها إلى الشذوذ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إسماعيل بن جابر قال، 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طعام أهل الكتاب؟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سكت هنيئةً،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سكت هنيئةً،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تأكله، ولا تتركه تقول إنه حرام، ولكن تتركه تتنزه عنه، إن في آنيتهم الخمر ولحم الخنزير</w:t>
      </w:r>
      <w:r>
        <w:rPr>
          <w:rFonts w:eastAsia="Amiri" w:cs="Amiri" w:ascii="Amiri" w:hAnsi="Amiri"/>
          <w:color w:val="111111"/>
          <w:sz w:val="28"/>
          <w:szCs w:val="28"/>
          <w:rtl w:val="true"/>
          <w:lang w:bidi="ar-SA"/>
        </w:rPr>
        <w:t>»</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صحّة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بكون النهي محمولاً على الكراهة والتنزيه دون التحريم، وهو يصلح لحمل النهي في غيرها كذلك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أيضاً تعليل النهي بسبب مباشرتهم للنجاسات من الخمر ولحم الخنزير، فلو كانت أبدانهم نجسة بالذات لم يحسن التعليل بالنجاسة العرضية التي قد تتّفق وقد لا تتّفق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زكريا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من أهل الكتاب، وإنّي أسلمت وبقي أهلي كلّهم على النصرانية، وأنا معهم في بيت واحد لم أفارقهم بعد، فآكل من طعامهم؟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يأكلون لحم الخنزير؟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ولكنّهم يشربون الخمر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معهم واشرب</w:t>
      </w:r>
      <w:r>
        <w:rPr>
          <w:rFonts w:eastAsia="Amiri" w:cs="Amiri" w:ascii="Amiri" w:hAnsi="Amiri"/>
          <w:color w:val="111111"/>
          <w:sz w:val="28"/>
          <w:szCs w:val="28"/>
          <w:rtl w:val="true"/>
          <w:lang w:bidi="ar-SA"/>
        </w:rPr>
        <w:t>»</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وحسنة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مسلمين حضرهم رجل مجوسي أيدعونه إلى طعامهم؟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أنا فلا أدعوه ولا أؤاكله، وإنّي لأكره أن </w:t>
      </w:r>
    </w:p>
    <w:p>
      <w:pPr>
        <w:pStyle w:val="BookText"/>
        <w:rPr/>
      </w:pPr>
      <w:r>
        <w:rPr>
          <w:rFonts w:ascii="Amiri" w:hAnsi="Amiri" w:eastAsia="Amiri" w:cs="Amiri"/>
          <w:color w:val="111111"/>
          <w:sz w:val="28"/>
          <w:sz w:val="28"/>
          <w:szCs w:val="28"/>
          <w:rtl w:val="true"/>
          <w:lang w:bidi="ar-SA"/>
        </w:rPr>
        <w:t>ولو وقعت ميتة لها نفس في قدر نجس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وأريق المائع وغسل الجامد وأكل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أحرم عليكم شيئاً تصنعونه في بلادكم</w:t>
      </w:r>
      <w:r>
        <w:rPr>
          <w:rFonts w:eastAsia="Amiri" w:cs="Amiri" w:ascii="Amiri" w:hAnsi="Amiri"/>
          <w:color w:val="111111"/>
          <w:sz w:val="28"/>
          <w:szCs w:val="28"/>
          <w:rtl w:val="true"/>
          <w:lang w:bidi="ar-SA"/>
        </w:rPr>
        <w:t>»</w:t>
      </w:r>
      <w:r>
        <w:rPr>
          <w:rStyle w:val="FootnoteAnchor"/>
          <w:rtl w:val="true"/>
        </w:rPr>
        <w:footnoteReference w:id="1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أيضاً ظاهرة في حمل النهي على التنزيه والكراهة دون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آنية أهل الكتاب،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في آنيتهم إذا كانوا يأكلون فيه الميتة ولحم الخنزير</w:t>
      </w:r>
      <w:r>
        <w:rPr>
          <w:rFonts w:eastAsia="Amiri" w:cs="Amiri" w:ascii="Amiri" w:hAnsi="Amiri"/>
          <w:color w:val="111111"/>
          <w:sz w:val="28"/>
          <w:szCs w:val="28"/>
          <w:rtl w:val="true"/>
          <w:lang w:bidi="ar-SA"/>
        </w:rPr>
        <w:t>»</w:t>
      </w:r>
      <w:r>
        <w:rPr>
          <w:rStyle w:val="FootnoteAnchor"/>
          <w:rtl w:val="true"/>
        </w:rPr>
        <w:footnoteReference w:id="1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كالسابقة في دلالتها ظاهراً على أن المانع هو النجاسة العرضيّة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معنى هذه الأخبار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باب ذبائح أهل الكتاب </w:t>
      </w:r>
      <w:r>
        <w:rPr>
          <w:rStyle w:val="FootnoteAnchor"/>
          <w:rtl w:val="true"/>
        </w:rPr>
        <w:footnoteReference w:id="1657"/>
      </w:r>
      <w:r>
        <w:rPr>
          <w:rFonts w:ascii="Amiri" w:hAnsi="Amiri" w:eastAsia="Amiri" w:cs="Amiri"/>
          <w:color w:val="111111"/>
          <w:sz w:val="28"/>
          <w:sz w:val="28"/>
          <w:szCs w:val="28"/>
          <w:rtl w:val="true"/>
          <w:lang w:bidi="ar-SA"/>
        </w:rPr>
        <w:t>ما يوافقها، مضافاً إلى ظاهر الآية</w:t>
      </w:r>
      <w:r>
        <w:rPr>
          <w:rStyle w:val="FootnoteAnchor"/>
          <w:rtl w:val="true"/>
        </w:rPr>
        <w:footnoteReference w:id="1658"/>
      </w:r>
      <w:r>
        <w:rPr>
          <w:rFonts w:ascii="Amiri" w:hAnsi="Amiri" w:eastAsia="Amiri" w:cs="Amiri"/>
          <w:color w:val="111111"/>
          <w:sz w:val="28"/>
          <w:sz w:val="28"/>
          <w:szCs w:val="28"/>
          <w:rtl w:val="true"/>
          <w:lang w:bidi="ar-SA"/>
        </w:rPr>
        <w:t>المتقدّمة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دلالتها على الطهارة أوضح من دلالة الروايات الدالة على النجاسة، بل هي دالة على الكراهة، خصوصاً صحيحة علي بن جعفر، فإنه نهى عن مصافحته والنوم معه على فراش واحد ولا خلاف في جوازهما، بل غايتهما الكراهة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صحيحة محمّد بن مسلم في دلالتها على أنّ المانع النجاسة العرضيّة كما سلف في 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الأشهر بين الأصحّاب القول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فيما سبق أصحّ</w:t>
      </w:r>
      <w:r>
        <w:rPr>
          <w:rStyle w:val="FootnoteAnchor"/>
          <w:rtl w:val="true"/>
        </w:rPr>
        <w:footnoteReference w:id="1659"/>
      </w:r>
      <w:r>
        <w:rPr>
          <w:rFonts w:ascii="Amiri" w:hAnsi="Amiri" w:eastAsia="Amiri" w:cs="Amiri"/>
          <w:color w:val="111111"/>
          <w:sz w:val="28"/>
          <w:sz w:val="28"/>
          <w:szCs w:val="28"/>
          <w:rtl w:val="true"/>
          <w:lang w:bidi="ar-SA"/>
        </w:rPr>
        <w:t>، وهنا أشهر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وقعت ميتة لها نفس في قدر نجس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نجاسة المائع فواضح؛ لأنّه ماء قليل أو مضاف لاقى نجاسة فينجس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يتعيّن إراقته على تقدير صيرورته مضافاً؛ لأنّه لا يقبل التطهير كما مرّ</w:t>
      </w:r>
      <w:r>
        <w:rPr>
          <w:rStyle w:val="FootnoteAnchor"/>
          <w:rtl w:val="true"/>
        </w:rPr>
        <w:footnoteReference w:id="1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باقياً على الماء </w:t>
      </w:r>
      <w:bookmarkStart w:id="661" w:name="pg11065_86507"/>
    </w:p>
    <w:p>
      <w:pPr>
        <w:pStyle w:val="BookText"/>
        <w:rPr/>
      </w:pPr>
      <w:bookmarkEnd w:id="66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عجن بالماء النجس عجين لم يطهر بالنار إذا خبز على الأشهر</w:t>
      </w:r>
      <w:r>
        <w:rPr>
          <w:rFonts w:eastAsia="Amiri" w:cs="Amiri" w:ascii="Amiri" w:hAnsi="Amiri"/>
          <w:color w:val="111111"/>
          <w:sz w:val="28"/>
          <w:szCs w:val="28"/>
          <w:rtl w:val="true"/>
          <w:lang w:bidi="ar-SA"/>
        </w:rPr>
        <w:t>.</w:t>
      </w:r>
    </w:p>
    <w:p>
      <w:pPr>
        <w:pStyle w:val="Heading5"/>
        <w:numPr>
          <w:ilvl w:val="4"/>
          <w:numId w:val="1"/>
        </w:numPr>
        <w:rPr/>
      </w:pPr>
      <w:bookmarkStart w:id="662" w:name="__RefHeading___Toc4037385_1067777946"/>
      <w:bookmarkStart w:id="663" w:name="_Toc243"/>
      <w:bookmarkEnd w:id="662"/>
      <w:r>
        <w:rPr>
          <w:rtl w:val="true"/>
        </w:rPr>
        <w:t>الرابع</w:t>
      </w:r>
      <w:r>
        <w:rPr>
          <w:rtl w:val="true"/>
        </w:rPr>
        <w:t xml:space="preserve">: </w:t>
      </w:r>
      <w:r>
        <w:rPr>
          <w:rtl w:val="true"/>
        </w:rPr>
        <w:t>هل يحرم أبوال ما يؤكل لحمه أم لا؟</w:t>
      </w:r>
      <w:bookmarkEnd w:id="663"/>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الأعيان النجسة، كالبول ممّا لا يؤكل لحمه، نجساً كان الحيوان كالكلب والخنزير، أو طاهراً كالأسد والنمر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المطلق تخيّر بين إراقته وتطهيره بالماء الكثير، كما تقدّم في بابه</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غسل الجامد من الحبوب واللحم فلقبوله التطهير، كما لو عرض له نجاسة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بخصوصه رواية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قدر طبخت وإذن في القدر فأرة،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يهراق مرقها ويغسل اللحم ويؤكل</w:t>
      </w:r>
      <w:r>
        <w:rPr>
          <w:rFonts w:eastAsia="Amiri" w:cs="Amiri" w:ascii="Amiri" w:hAnsi="Amiri"/>
          <w:color w:val="111111"/>
          <w:sz w:val="28"/>
          <w:szCs w:val="28"/>
          <w:rtl w:val="true"/>
          <w:lang w:bidi="ar-SA"/>
        </w:rPr>
        <w:t>»</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عجن بالماء النجس عجين لم يطهر بالنار إذا خبز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عجن بالماء النجس عجين </w:t>
      </w:r>
      <w:r>
        <w:rPr>
          <w:rStyle w:val="FootnoteAnchor"/>
          <w:rtl w:val="true"/>
        </w:rPr>
        <w:footnoteReference w:id="1663"/>
      </w:r>
      <w:r>
        <w:rPr>
          <w:rFonts w:ascii="Amiri" w:hAnsi="Amiri" w:eastAsia="Amiri" w:cs="Amiri"/>
          <w:color w:val="111111"/>
          <w:sz w:val="28"/>
          <w:sz w:val="28"/>
          <w:szCs w:val="28"/>
          <w:rtl w:val="true"/>
          <w:lang w:bidi="ar-SA"/>
        </w:rPr>
        <w:t>توقف تطهيره على ما ثبت شرعاً أنّه مطهّر، ولم يثبت كون النار مطهّرة لما جففته من دون أن يستحيل، والخبز لم يحصل منه إلّا التجفيف، فلا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الأشهر، بل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خالف في ذلك الشيخ في النهاية في باب الطهارة، فحكم بطهره بالخبز</w:t>
      </w:r>
      <w:r>
        <w:rPr>
          <w:rStyle w:val="FootnoteAnchor"/>
          <w:rtl w:val="true"/>
        </w:rPr>
        <w:footnoteReference w:id="1664"/>
      </w:r>
      <w:r>
        <w:rPr>
          <w:rFonts w:ascii="Amiri" w:hAnsi="Amiri" w:eastAsia="Amiri" w:cs="Amiri"/>
          <w:color w:val="111111"/>
          <w:sz w:val="28"/>
          <w:sz w:val="28"/>
          <w:szCs w:val="28"/>
          <w:rtl w:val="true"/>
          <w:lang w:bidi="ar-SA"/>
        </w:rPr>
        <w:t>، مع أنّه في الأطعمة منها حكم بعدم طهره</w:t>
      </w:r>
      <w:r>
        <w:rPr>
          <w:rStyle w:val="FootnoteAnchor"/>
          <w:rtl w:val="true"/>
        </w:rPr>
        <w:footnoteReference w:id="1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ومستنده على الطهارة رواية </w:t>
      </w:r>
      <w:r>
        <w:rPr>
          <w:rStyle w:val="FootnoteAnchor"/>
          <w:rtl w:val="true"/>
        </w:rPr>
        <w:footnoteReference w:id="1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فيها على ذلك، فالقول بالطهارة ساقط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الأعيان النجسة، كالبول ممّا لا 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لاستخباثها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خلاف في نجاسة بول ما لا يؤكل لحمه ممّا له نفس، سواء كان نجس العين أم لا، فيحرم بوله للنجاسة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يحرم ممّا يؤكل؟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أبوال الإبل فإنّه يجوز الاستشفاء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الجميع لمكان طهارته والأشبه التحريم؛ لاستخبائها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الحيوان المحلّل ففي تحريم بوله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المرتضى</w:t>
      </w:r>
      <w:r>
        <w:rPr>
          <w:rStyle w:val="FootnoteAnchor"/>
          <w:rtl w:val="true"/>
        </w:rPr>
        <w:footnoteReference w:id="1667"/>
      </w:r>
      <w:r>
        <w:rPr>
          <w:rFonts w:ascii="Amiri" w:hAnsi="Amiri" w:eastAsia="Amiri" w:cs="Amiri"/>
          <w:color w:val="111111"/>
          <w:sz w:val="28"/>
          <w:sz w:val="28"/>
          <w:szCs w:val="28"/>
          <w:rtl w:val="true"/>
          <w:lang w:bidi="ar-SA"/>
        </w:rPr>
        <w:t xml:space="preserve">وابن الجنيد </w:t>
      </w:r>
      <w:r>
        <w:rPr>
          <w:rStyle w:val="FootnoteAnchor"/>
          <w:rtl w:val="true"/>
        </w:rPr>
        <w:footnoteReference w:id="1668"/>
      </w:r>
      <w:r>
        <w:rPr>
          <w:rFonts w:ascii="Amiri" w:hAnsi="Amiri" w:eastAsia="Amiri" w:cs="Amiri"/>
          <w:color w:val="111111"/>
          <w:sz w:val="28"/>
          <w:sz w:val="28"/>
          <w:szCs w:val="28"/>
          <w:rtl w:val="true"/>
          <w:lang w:bidi="ar-SA"/>
        </w:rPr>
        <w:t xml:space="preserve">وابن إدريس </w:t>
      </w:r>
      <w:r>
        <w:rPr>
          <w:rStyle w:val="FootnoteAnchor"/>
          <w:rtl w:val="true"/>
        </w:rPr>
        <w:footnoteReference w:id="1669"/>
      </w:r>
      <w:r>
        <w:rPr>
          <w:rFonts w:ascii="Amiri" w:hAnsi="Amiri" w:eastAsia="Amiri" w:cs="Amiri"/>
          <w:color w:val="111111"/>
          <w:sz w:val="28"/>
          <w:sz w:val="28"/>
          <w:szCs w:val="28"/>
          <w:rtl w:val="true"/>
          <w:lang w:bidi="ar-SA"/>
        </w:rPr>
        <w:t>والمصنّف في النافع</w:t>
      </w:r>
      <w:r>
        <w:rPr>
          <w:rStyle w:val="FootnoteAnchor"/>
          <w:rtl w:val="true"/>
        </w:rPr>
        <w:footnoteReference w:id="1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وكونه طاهراً، وعدم دليل يدلّ على تحريمه، فيتناوله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 عَلَى طَاعِمٍ يَطْعَمُهُ</w:t>
      </w:r>
      <w:r>
        <w:rPr>
          <w:rFonts w:eastAsia="Amiri" w:cs="Amiri" w:ascii="Amiri" w:hAnsi="Amiri"/>
          <w:color w:val="111111"/>
          <w:sz w:val="28"/>
          <w:szCs w:val="28"/>
          <w:rtl w:val="true"/>
          <w:lang w:bidi="ar-SA"/>
        </w:rPr>
        <w:t>»</w:t>
      </w:r>
      <w:r>
        <w:rPr>
          <w:rStyle w:val="FootnoteAnchor"/>
          <w:rtl w:val="true"/>
        </w:rPr>
        <w:footnoteReference w:id="167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اختاره المصنّف هنا والعلّامة</w:t>
      </w:r>
      <w:r>
        <w:rPr>
          <w:rStyle w:val="FootnoteAnchor"/>
          <w:rtl w:val="true"/>
        </w:rPr>
        <w:footnoteReference w:id="1672"/>
      </w:r>
      <w:r>
        <w:rPr>
          <w:rFonts w:ascii="Amiri" w:hAnsi="Amiri" w:eastAsia="Amiri" w:cs="Amiri"/>
          <w:color w:val="111111"/>
          <w:sz w:val="28"/>
          <w:sz w:val="28"/>
          <w:szCs w:val="28"/>
          <w:rtl w:val="true"/>
          <w:lang w:bidi="ar-SA"/>
        </w:rPr>
        <w:t xml:space="preserve">وجماعة </w:t>
      </w:r>
      <w:r>
        <w:rPr>
          <w:rStyle w:val="FootnoteAnchor"/>
          <w:rtl w:val="true"/>
        </w:rPr>
        <w:footnoteReference w:id="1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بول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للاستخباث فيتناوله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عَلَيْهِمُ الْخَبَائثَ</w:t>
      </w:r>
      <w:r>
        <w:rPr>
          <w:rFonts w:eastAsia="Amiri" w:cs="Amiri" w:ascii="Amiri" w:hAnsi="Amiri"/>
          <w:color w:val="111111"/>
          <w:sz w:val="28"/>
          <w:szCs w:val="28"/>
          <w:rtl w:val="true"/>
          <w:lang w:bidi="ar-SA"/>
        </w:rPr>
        <w:t>»</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يلزم من طهارته حله؛ لأنّ المحلل أخص من الطاهر، ولا يلزم من ثبوت الأعمّ ثبوت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وللقائل بالحلّ أن يمنع من الاستخباث وإنّما استثني بول الابل؛ لما ثبت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قوماً اعتلوا بالمدينة أن يشربوا أبوال الإبل فشفوا</w:t>
      </w:r>
      <w:r>
        <w:rPr>
          <w:rStyle w:val="FootnoteAnchor"/>
          <w:rtl w:val="true"/>
        </w:rPr>
        <w:footnoteReference w:id="1675"/>
      </w:r>
      <w:r>
        <w:rPr>
          <w:rFonts w:ascii="Amiri" w:hAnsi="Amiri" w:eastAsia="Amiri" w:cs="Amiri"/>
          <w:color w:val="111111"/>
          <w:sz w:val="28"/>
          <w:sz w:val="28"/>
          <w:szCs w:val="28"/>
          <w:rtl w:val="true"/>
          <w:lang w:bidi="ar-SA"/>
        </w:rPr>
        <w:t>، فيجوز الاستشفاء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فيجب الاقتصار بحلّها على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مطلقاً</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الأوّل يجوز مطلقاً</w:t>
      </w:r>
      <w:r>
        <w:rPr>
          <w:rFonts w:eastAsia="Amiri" w:cs="Amiri" w:ascii="Amiri" w:hAnsi="Amiri"/>
          <w:color w:val="111111"/>
          <w:sz w:val="28"/>
          <w:szCs w:val="28"/>
          <w:rtl w:val="true"/>
          <w:lang w:bidi="ar-SA"/>
        </w:rPr>
        <w:t xml:space="preserve">. </w:t>
      </w:r>
      <w:bookmarkStart w:id="664" w:name="pg11065_86512"/>
    </w:p>
    <w:p>
      <w:pPr>
        <w:pStyle w:val="Heading5"/>
        <w:numPr>
          <w:ilvl w:val="4"/>
          <w:numId w:val="1"/>
        </w:numPr>
        <w:rPr/>
      </w:pPr>
      <w:bookmarkStart w:id="665" w:name="__RefHeading___Toc4037387_1067777946"/>
      <w:bookmarkStart w:id="666" w:name="_Toc244"/>
      <w:bookmarkEnd w:id="664"/>
      <w:bookmarkEnd w:id="665"/>
      <w:r>
        <w:rPr>
          <w:rtl w:val="true"/>
        </w:rPr>
        <w:t>الخامس</w:t>
      </w:r>
      <w:r>
        <w:rPr>
          <w:rtl w:val="true"/>
        </w:rPr>
        <w:t xml:space="preserve">: </w:t>
      </w:r>
      <w:r>
        <w:rPr>
          <w:rtl w:val="true"/>
        </w:rPr>
        <w:t>اللبن تابع للحيوان في الحلّ والحرمة</w:t>
      </w:r>
      <w:bookmarkEnd w:id="666"/>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ألبان الحيوان المحزم كلبن اللبوة والذئبة والهرة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ما كان لحمه مكروهاً، كلبن الأتن، مائعه وجامده، وليس بمحرّم</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4037389_1067777946"/>
      <w:bookmarkStart w:id="668" w:name="_Toc245"/>
      <w:bookmarkEnd w:id="667"/>
      <w:r>
        <w:rPr>
          <w:rtl w:val="true"/>
        </w:rPr>
        <w:t>القسم السادس في اللواحق</w:t>
      </w:r>
      <w:bookmarkEnd w:id="668"/>
    </w:p>
    <w:p>
      <w:pPr>
        <w:pStyle w:val="Heading5"/>
        <w:numPr>
          <w:ilvl w:val="4"/>
          <w:numId w:val="1"/>
        </w:numPr>
        <w:rPr/>
      </w:pPr>
      <w:bookmarkStart w:id="669" w:name="__RefHeading___Toc4037391_1067777946"/>
      <w:bookmarkStart w:id="670" w:name="_Toc246"/>
      <w:bookmarkEnd w:id="669"/>
      <w:r>
        <w:rPr>
          <w:rtl w:val="true"/>
        </w:rPr>
        <w:t>إشارة</w:t>
      </w:r>
      <w:r>
        <w:rPr>
          <w:rtl w:val="true"/>
        </w:rPr>
        <w:t>:</w:t>
      </w:r>
      <w:bookmarkEnd w:id="670"/>
    </w:p>
    <w:p>
      <w:p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w:t>
      </w:r>
    </w:p>
    <w:p>
      <w:pPr>
        <w:pStyle w:val="Heading5"/>
        <w:numPr>
          <w:ilvl w:val="4"/>
          <w:numId w:val="1"/>
        </w:numPr>
        <w:rPr/>
      </w:pPr>
      <w:bookmarkStart w:id="671" w:name="__RefHeading___Toc4037393_1067777946"/>
      <w:bookmarkStart w:id="672" w:name="_Toc247"/>
      <w:bookmarkEnd w:id="671"/>
      <w:r>
        <w:rPr>
          <w:rtl w:val="true"/>
        </w:rPr>
        <w:t>لا يجوز استعمال شعر الخنزير اختياراً</w:t>
      </w:r>
      <w:bookmarkEnd w:id="672"/>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استعمال شعر الخنزير اختياراً، فإن اضطر استعمل ما لا دسم فيه، وغسل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ألبان الحيوان المحرّم كلبن اللبوة والذئبة والهرّة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اللبن تابع للحيوان في الحل والحرمة والكراهة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العيص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تغدّيت معه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شيراز الأُتُن اتّخذناه لمريض النا، فإن أحببت أن تأكل منه فكل</w:t>
      </w:r>
      <w:r>
        <w:rPr>
          <w:rFonts w:eastAsia="Amiri" w:cs="Amiri" w:ascii="Amiri" w:hAnsi="Amiri"/>
          <w:color w:val="111111"/>
          <w:sz w:val="28"/>
          <w:szCs w:val="28"/>
          <w:rtl w:val="true"/>
          <w:lang w:bidi="ar-SA"/>
        </w:rPr>
        <w:t>»</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شرب ألبان الأتن،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 بها</w:t>
      </w:r>
      <w:r>
        <w:rPr>
          <w:rFonts w:eastAsia="Amiri" w:cs="Amiri" w:ascii="Amiri" w:hAnsi="Amiri"/>
          <w:color w:val="111111"/>
          <w:sz w:val="28"/>
          <w:szCs w:val="28"/>
          <w:rtl w:val="true"/>
          <w:lang w:bidi="ar-SA"/>
        </w:rPr>
        <w:t>»</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استعمال شعر الخنزير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في باب الطهارة </w:t>
      </w:r>
      <w:r>
        <w:rPr>
          <w:rStyle w:val="FootnoteAnchor"/>
          <w:rtl w:val="true"/>
        </w:rPr>
        <w:footnoteReference w:id="1679"/>
      </w:r>
      <w:r>
        <w:rPr>
          <w:rFonts w:ascii="Amiri" w:hAnsi="Amiri" w:eastAsia="Amiri" w:cs="Amiri"/>
          <w:color w:val="111111"/>
          <w:sz w:val="28"/>
          <w:sz w:val="28"/>
          <w:szCs w:val="28"/>
          <w:rtl w:val="true"/>
          <w:lang w:bidi="ar-SA"/>
        </w:rPr>
        <w:t xml:space="preserve">الخلاف في أنّ شعر الخنزير وغيره من أجزائه التي لا تحلّها الحياة نجسة على أصح القولين، وإنّ المرتضى حكم بطهارتها </w:t>
      </w:r>
      <w:r>
        <w:rPr>
          <w:rStyle w:val="FootnoteAnchor"/>
          <w:rtl w:val="true"/>
        </w:rPr>
        <w:footnoteReference w:id="1680"/>
      </w:r>
      <w:r>
        <w:rPr>
          <w:rFonts w:ascii="Amiri" w:hAnsi="Amiri" w:eastAsia="Amiri" w:cs="Amiri"/>
          <w:color w:val="111111"/>
          <w:sz w:val="28"/>
          <w:sz w:val="28"/>
          <w:szCs w:val="28"/>
          <w:rtl w:val="true"/>
          <w:lang w:bidi="ar-SA"/>
        </w:rPr>
        <w:t>فعلى قوله لا إشكال في جواز استعمال شعره لغير ضرورة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القول بنجاستها فالمشهور عدم جواز استعماله من غير ضرورة؛ لإطلاق تحريم الخنزير الشامل لجميع أجزائه، وللأكل منه، وغيره من ضروب الانتفاع؛ لأنّ التحريم المنسوب إلى الأعيان يراد منه أقرب المجازات إلى الحقيقة، وهو تحريم ضروب الانتفاع،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ادعى ابن إدريس تواتر الأخبار بتحريم استعماله</w:t>
      </w:r>
      <w:r>
        <w:rPr>
          <w:rStyle w:val="FootnoteAnchor"/>
          <w:rtl w:val="true"/>
        </w:rPr>
        <w:footnoteReference w:id="1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عجيب؛ لأنا لم نقف منها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في المختلف </w:t>
      </w:r>
      <w:r>
        <w:rPr>
          <w:rStyle w:val="FootnoteAnchor"/>
          <w:rtl w:val="true"/>
        </w:rPr>
        <w:footnoteReference w:id="1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جواز استعماله مطلقاً؛ لما فيه من المنفعة العاجلة الخالية من ضرر عاجل أو آجل، فيكون سائغاً؛ للأصل، ونجاسته لا تدلّ على تحريم الانتفاع به كغيره من الآلات المنجّسة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برد الإسكاف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خزّاز لا يستقيم عملنا إلّا بشعر الخنزير نخرز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منه وبرة فاجعلها في فخارة، ثمّ أوقد تحتها حتّى يذهب دسمه، ثمّ اعمل به</w:t>
      </w:r>
      <w:r>
        <w:rPr>
          <w:rFonts w:eastAsia="Amiri" w:cs="Amiri" w:ascii="Amiri" w:hAnsi="Amiri"/>
          <w:color w:val="111111"/>
          <w:sz w:val="28"/>
          <w:szCs w:val="28"/>
          <w:rtl w:val="true"/>
          <w:lang w:bidi="ar-SA"/>
        </w:rPr>
        <w:t>»</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تمسك القائل بالجواز مع الضرورة، إذا زال دسمه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وقرينة الضرورة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يستقيم عملنا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عدم تقييده بحال الضرورة رواية برد أيضاً قال، 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إنا نعمل بشعر الخنزير فربما نسي الرجل فصلّى وفي يده شيء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له أن يصلّي وفي يده شيء منه</w:t>
      </w:r>
      <w:r>
        <w:rPr>
          <w:rFonts w:eastAsia="Amiri" w:cs="Amiri" w:ascii="Amiri" w:hAnsi="Amiri"/>
          <w:color w:val="111111"/>
          <w:sz w:val="28"/>
          <w:szCs w:val="28"/>
          <w:rtl w:val="true"/>
          <w:lang w:bidi="ar-SA"/>
        </w:rPr>
        <w:t>»</w:t>
      </w:r>
      <w:r>
        <w:rPr>
          <w:rStyle w:val="FootnoteAnchor"/>
          <w:rtl w:val="true"/>
        </w:rPr>
        <w:footnoteReference w:id="168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خذوه فاغسلوه، فما كان له دسم فلا تعملوا به، وما لم يكن له دسم فاعملوا به، واغسلوا أيديكم منه</w:t>
      </w:r>
      <w:r>
        <w:rPr>
          <w:rFonts w:eastAsia="Amiri" w:cs="Amiri" w:ascii="Amiri" w:hAnsi="Amiri"/>
          <w:color w:val="111111"/>
          <w:sz w:val="28"/>
          <w:szCs w:val="28"/>
          <w:rtl w:val="true"/>
          <w:lang w:bidi="ar-SA"/>
        </w:rPr>
        <w:t>»</w:t>
      </w:r>
      <w:r>
        <w:rPr>
          <w:rStyle w:val="FootnoteAnchor"/>
          <w:rtl w:val="true"/>
        </w:rPr>
        <w:footnoteReference w:id="1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يقيّد الإذن بحال الضرورة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سليمان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شعر الخنزير يخرز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ولكن يغسل يده إذا أراد أن يصلّي</w:t>
      </w:r>
      <w:r>
        <w:rPr>
          <w:rFonts w:eastAsia="Amiri" w:cs="Amiri" w:ascii="Amiri" w:hAnsi="Amiri"/>
          <w:color w:val="111111"/>
          <w:sz w:val="28"/>
          <w:szCs w:val="28"/>
          <w:rtl w:val="true"/>
          <w:lang w:bidi="ar-SA"/>
        </w:rPr>
        <w:t>»</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 xml:space="preserve">. </w:t>
      </w:r>
      <w:bookmarkStart w:id="673" w:name="pg11065_86516"/>
    </w:p>
    <w:p>
      <w:pPr>
        <w:pStyle w:val="Heading5"/>
        <w:numPr>
          <w:ilvl w:val="4"/>
          <w:numId w:val="1"/>
        </w:numPr>
        <w:rPr/>
      </w:pPr>
      <w:bookmarkStart w:id="674" w:name="__RefHeading___Toc4037395_1067777946"/>
      <w:bookmarkStart w:id="675" w:name="_Toc248"/>
      <w:bookmarkEnd w:id="673"/>
      <w:bookmarkEnd w:id="674"/>
      <w:r>
        <w:rPr>
          <w:rtl w:val="true"/>
        </w:rPr>
        <w:t>الاستقاء بجلود الميتة</w:t>
      </w:r>
      <w:bookmarkEnd w:id="6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الاستقاء بجلود الميتة وإن كان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يصلّى من 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الاستقاء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الاستقاء بجلود الميتة وإن كان نجساً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أطلق الشيخ في النهاية الجواز</w:t>
      </w:r>
      <w:r>
        <w:rPr>
          <w:rStyle w:val="FootnoteAnchor"/>
          <w:rtl w:val="true"/>
        </w:rPr>
        <w:footnoteReference w:id="1687"/>
      </w:r>
      <w:r>
        <w:rPr>
          <w:rFonts w:ascii="IRNazanin" w:hAnsi="IRNazanin" w:eastAsia="IRNazanin"/>
          <w:color w:val="111111"/>
          <w:sz w:val="28"/>
          <w:sz w:val="28"/>
          <w:szCs w:val="28"/>
          <w:rtl w:val="true"/>
          <w:lang w:bidi="fa-IR"/>
        </w:rPr>
        <w:t xml:space="preserve">، وقبله الصدوق </w:t>
      </w:r>
      <w:r>
        <w:rPr>
          <w:rStyle w:val="FootnoteAnchor"/>
          <w:rtl w:val="true"/>
        </w:rPr>
        <w:footnoteReference w:id="1688"/>
      </w:r>
      <w:r>
        <w:rPr>
          <w:rFonts w:ascii="Amiri" w:hAnsi="Amiri" w:eastAsia="Amiri" w:cs="Amiri"/>
          <w:color w:val="111111"/>
          <w:sz w:val="28"/>
          <w:sz w:val="28"/>
          <w:szCs w:val="28"/>
          <w:rtl w:val="true"/>
          <w:lang w:bidi="ar-SA"/>
        </w:rPr>
        <w:t xml:space="preserve">، وتبعه جماعة </w:t>
      </w:r>
      <w:r>
        <w:rPr>
          <w:rStyle w:val="FootnoteAnchor"/>
          <w:rtl w:val="true"/>
        </w:rPr>
        <w:footnoteReference w:id="1689"/>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ومستندهم أصالة الجواز مع كون النجاسة غير مانعة من أصل الاستعمال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ابن البرّاج</w:t>
      </w:r>
      <w:r>
        <w:rPr>
          <w:rStyle w:val="FootnoteAnchor"/>
          <w:rtl w:val="true"/>
        </w:rPr>
        <w:footnoteReference w:id="1690"/>
      </w:r>
      <w:r>
        <w:rPr>
          <w:rFonts w:ascii="Amiri" w:hAnsi="Amiri" w:eastAsia="Amiri" w:cs="Amiri"/>
          <w:color w:val="111111"/>
          <w:sz w:val="28"/>
          <w:sz w:val="28"/>
          <w:szCs w:val="28"/>
          <w:rtl w:val="true"/>
          <w:lang w:bidi="ar-SA"/>
        </w:rPr>
        <w:t>، والعلّامة</w:t>
      </w:r>
      <w:r>
        <w:rPr>
          <w:rStyle w:val="FootnoteAnchor"/>
          <w:rtl w:val="true"/>
        </w:rPr>
        <w:footnoteReference w:id="1691"/>
      </w:r>
      <w:r>
        <w:rPr>
          <w:rFonts w:ascii="Amiri" w:hAnsi="Amiri" w:eastAsia="Amiri" w:cs="Amiri"/>
          <w:color w:val="111111"/>
          <w:sz w:val="28"/>
          <w:sz w:val="28"/>
          <w:szCs w:val="28"/>
          <w:rtl w:val="true"/>
          <w:lang w:bidi="ar-SA"/>
        </w:rPr>
        <w:t>وجماعة</w:t>
      </w:r>
      <w:r>
        <w:rPr>
          <w:rStyle w:val="FootnoteAnchor"/>
          <w:rtl w:val="true"/>
        </w:rPr>
        <w:footnoteReference w:id="1692"/>
      </w:r>
      <w:r>
        <w:rPr>
          <w:rFonts w:ascii="Amiri" w:hAnsi="Amiri" w:eastAsia="Amiri" w:cs="Amiri"/>
          <w:color w:val="111111"/>
          <w:sz w:val="28"/>
          <w:sz w:val="28"/>
          <w:szCs w:val="28"/>
          <w:rtl w:val="true"/>
          <w:lang w:bidi="ar-SA"/>
        </w:rPr>
        <w:t>إلى التحريم مطلقاً؛ لعموم تحريم الميتة</w:t>
      </w:r>
      <w:r>
        <w:rPr>
          <w:rStyle w:val="FootnoteAnchor"/>
          <w:rtl w:val="true"/>
        </w:rPr>
        <w:footnoteReference w:id="1693"/>
      </w:r>
      <w:r>
        <w:rPr>
          <w:rFonts w:ascii="Amiri" w:hAnsi="Amiri" w:eastAsia="Amiri" w:cs="Amiri"/>
          <w:color w:val="111111"/>
          <w:sz w:val="28"/>
          <w:sz w:val="28"/>
          <w:szCs w:val="28"/>
          <w:rtl w:val="true"/>
          <w:lang w:bidi="ar-SA"/>
        </w:rPr>
        <w:t>، المتناول لاستعمال أجزائها، كما قرّرناه سابقاً، وعموم الأخبار الدالة على النهي عن الانتفاع بجلود الميتة مطلقاً</w:t>
      </w:r>
      <w:r>
        <w:rPr>
          <w:rStyle w:val="FootnoteAnchor"/>
          <w:rtl w:val="true"/>
        </w:rPr>
        <w:footnoteReference w:id="1694"/>
      </w:r>
      <w:r>
        <w:rPr>
          <w:rFonts w:ascii="IRNazanin" w:hAnsi="IRNazanin" w:eastAsia="IRNazanin"/>
          <w:color w:val="111111"/>
          <w:sz w:val="28"/>
          <w:sz w:val="28"/>
          <w:szCs w:val="28"/>
          <w:rtl w:val="true"/>
          <w:lang w:bidi="fa-IR"/>
        </w:rPr>
        <w:t>، وهذا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المختلف جمع بين القول بجواز استعمال شعر الخنزير اختياراً وإن كان نجساً، وعدم جواز استعمال جلد الميتة مطلقاً</w:t>
      </w:r>
      <w:r>
        <w:rPr>
          <w:rStyle w:val="FootnoteAnchor"/>
          <w:rtl w:val="true"/>
        </w:rPr>
        <w:footnoteReference w:id="1695"/>
      </w:r>
      <w:r>
        <w:rPr>
          <w:rFonts w:ascii="Amiri" w:hAnsi="Amiri" w:eastAsia="Amiri" w:cs="Amiri"/>
          <w:color w:val="111111"/>
          <w:sz w:val="28"/>
          <w:sz w:val="28"/>
          <w:szCs w:val="28"/>
          <w:rtl w:val="true"/>
          <w:lang w:bidi="ar-SA"/>
        </w:rPr>
        <w:t>محتجاً على كلّ واحد منهما بنحو ما ذكرناه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يخلو ذلك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فرّق بين الأمرين بورود الرواية بجواز استعمال الشعر كما نقلناه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منعنا صحتها، فإنّ الاسكافيّين الراويين مجهولان، فلا اعتماد إلّا على أصالة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صدر به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واشتماله على المنفعة وكون النجاسة غير مانعة </w:t>
      </w:r>
      <w:r>
        <w:rPr>
          <w:rStyle w:val="FootnoteAnchor"/>
          <w:rtl w:val="true"/>
        </w:rPr>
        <w:footnoteReference w:id="1696"/>
      </w:r>
      <w:r>
        <w:rPr>
          <w:rFonts w:ascii="IRNazanin" w:hAnsi="IRNazanin" w:eastAsia="IRNazanin"/>
          <w:color w:val="111111"/>
          <w:sz w:val="28"/>
          <w:sz w:val="28"/>
          <w:szCs w:val="28"/>
          <w:rtl w:val="true"/>
          <w:lang w:bidi="fa-IR"/>
        </w:rPr>
        <w:t xml:space="preserve">، </w:t>
      </w:r>
      <w:bookmarkStart w:id="676" w:name="pg11065_86517"/>
    </w:p>
    <w:p>
      <w:pPr>
        <w:pStyle w:val="Heading5"/>
        <w:numPr>
          <w:ilvl w:val="4"/>
          <w:numId w:val="1"/>
        </w:numPr>
        <w:rPr/>
      </w:pPr>
      <w:bookmarkStart w:id="677" w:name="__RefHeading___Toc4037397_1067777946"/>
      <w:bookmarkStart w:id="678" w:name="_Toc249"/>
      <w:bookmarkEnd w:id="676"/>
      <w:bookmarkEnd w:id="677"/>
      <w:r>
        <w:rPr>
          <w:rtl w:val="true"/>
        </w:rPr>
        <w:t>إذا وجد لحم ولا يدرى أذكيّ هو أم ميّت؟</w:t>
      </w:r>
      <w:bookmarkEnd w:id="678"/>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 لحم ولا يدرى أذكيّ هو أم ميّت؟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 في النار، فإن انقبض فهو ذكيّ، وإن انبسط فهو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أُمور مشتركة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الفرق بينهما بأن النهي في الآية</w:t>
      </w:r>
      <w:r>
        <w:rPr>
          <w:rStyle w:val="FootnoteAnchor"/>
          <w:rtl w:val="true"/>
        </w:rPr>
        <w:footnoteReference w:id="1697"/>
      </w:r>
      <w:r>
        <w:rPr>
          <w:rFonts w:ascii="Amiri" w:hAnsi="Amiri" w:eastAsia="Amiri" w:cs="Amiri"/>
          <w:color w:val="111111"/>
          <w:sz w:val="28"/>
          <w:sz w:val="28"/>
          <w:szCs w:val="28"/>
          <w:rtl w:val="true"/>
          <w:lang w:bidi="ar-SA"/>
        </w:rPr>
        <w:t>موردة الميتة مطلقاً الشامل للانتفاع بجلدها، بخلاف الخنزير، فإنّ مورده اللحم فلا يتعدّى إلى غيره؛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 لحم ولا يدرى أذكيّ هو أم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القول هو المشهور بين الأصحّاب، خصوصاً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أحداً خالف فيه إلّا المحقّق في الشرائع والفاضل </w:t>
      </w:r>
      <w:r>
        <w:rPr>
          <w:rStyle w:val="FootnoteAnchor"/>
          <w:rtl w:val="true"/>
        </w:rPr>
        <w:footnoteReference w:id="1698"/>
      </w:r>
      <w:r>
        <w:rPr>
          <w:rFonts w:ascii="Amiri" w:hAnsi="Amiri" w:eastAsia="Amiri" w:cs="Amiri"/>
          <w:color w:val="111111"/>
          <w:sz w:val="28"/>
          <w:sz w:val="28"/>
          <w:szCs w:val="28"/>
          <w:rtl w:val="true"/>
          <w:lang w:bidi="ar-SA"/>
        </w:rPr>
        <w:t xml:space="preserve">، فإنّهما أورداها بلفظ قيل المشعر بالضعف </w:t>
      </w:r>
      <w:r>
        <w:rPr>
          <w:rStyle w:val="FootnoteAnchor"/>
          <w:rtl w:val="true"/>
        </w:rPr>
        <w:footnoteReference w:id="1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المصنّف وافقهم في النافع</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المختلف لم يذكرها في مسائل الخلاف ؛ ولعلّه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بعضهم</w:t>
      </w:r>
      <w:r>
        <w:rPr>
          <w:rStyle w:val="FootnoteAnchor"/>
          <w:rtl w:val="true"/>
        </w:rPr>
        <w:footnoteReference w:id="1701"/>
      </w:r>
      <w:r>
        <w:rPr>
          <w:rFonts w:ascii="Amiri" w:hAnsi="Amiri" w:eastAsia="Amiri" w:cs="Amiri"/>
          <w:color w:val="111111"/>
          <w:sz w:val="28"/>
          <w:sz w:val="28"/>
          <w:szCs w:val="28"/>
          <w:rtl w:val="true"/>
          <w:lang w:bidi="ar-SA"/>
        </w:rPr>
        <w:t>عليه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بعيد </w:t>
      </w:r>
      <w:r>
        <w:rPr>
          <w:rStyle w:val="FootnoteAnchor"/>
          <w:rtl w:val="true"/>
        </w:rPr>
        <w:footnoteReference w:id="1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موافقة ابن إدريس عليه</w:t>
      </w:r>
      <w:r>
        <w:rPr>
          <w:rStyle w:val="FootnoteAnchor"/>
          <w:rtl w:val="true"/>
        </w:rPr>
        <w:footnoteReference w:id="1703"/>
      </w:r>
      <w:r>
        <w:rPr>
          <w:rFonts w:ascii="Amiri" w:hAnsi="Amiri" w:eastAsia="Amiri" w:cs="Amiri"/>
          <w:color w:val="111111"/>
          <w:sz w:val="28"/>
          <w:sz w:val="28"/>
          <w:szCs w:val="28"/>
          <w:rtl w:val="true"/>
          <w:lang w:bidi="ar-SA"/>
        </w:rPr>
        <w:t>، فإنّه لا يعتمد على أخبار الآحاد فلو لا فهمه الإجماع لما ذهب إليه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فيه رواية محمّد بن يعقوب بإسناده إلى إسماعيل بن عمر، عن شعيب،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دخل قريةً فأصاب فيها لحماً لم يدر أذكيّ هو أم ميّت؟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فاطرحه على النار، فكل ما انقبض فهو ذكي، وكلّ ما انبسط فهو ميّت</w:t>
      </w:r>
      <w:r>
        <w:rPr>
          <w:rFonts w:eastAsia="Amiri" w:cs="Amiri" w:ascii="Amiri" w:hAnsi="Amiri"/>
          <w:color w:val="111111"/>
          <w:sz w:val="28"/>
          <w:szCs w:val="28"/>
          <w:rtl w:val="true"/>
          <w:lang w:bidi="ar-SA"/>
        </w:rPr>
        <w:t>»</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 xml:space="preserve">. </w:t>
      </w:r>
      <w:bookmarkStart w:id="679" w:name="pg11065_86520"/>
    </w:p>
    <w:p>
      <w:pPr>
        <w:pStyle w:val="Heading5"/>
        <w:numPr>
          <w:ilvl w:val="4"/>
          <w:numId w:val="1"/>
        </w:numPr>
        <w:rPr/>
      </w:pPr>
      <w:bookmarkStart w:id="680" w:name="__RefHeading___Toc4037399_1067777946"/>
      <w:bookmarkStart w:id="681" w:name="_Toc250"/>
      <w:bookmarkEnd w:id="679"/>
      <w:bookmarkEnd w:id="680"/>
      <w:r>
        <w:rPr>
          <w:rtl w:val="true"/>
        </w:rPr>
        <w:t>لا يجوز أكل مال الغير إلّا في موارد</w:t>
      </w:r>
      <w:bookmarkEnd w:id="681"/>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أن يأكل الإنسان من مال غيره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التناول من بيوت من تضمنته الآية إذا لم يعلم منه الكراهية، ولا يحمل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يمرّ به الإنسان من النخل، وكذا الزرع والشجر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الاشتهار فطريقها لا يخلو من ضعف؛ لأنّ إسماعيل بن عمر واقفي</w:t>
      </w:r>
      <w:r>
        <w:rPr>
          <w:rStyle w:val="FootnoteAnchor"/>
          <w:rtl w:val="true"/>
        </w:rPr>
        <w:footnoteReference w:id="1705"/>
      </w:r>
      <w:r>
        <w:rPr>
          <w:rFonts w:ascii="Amiri" w:hAnsi="Amiri" w:eastAsia="Amiri" w:cs="Amiri"/>
          <w:color w:val="111111"/>
          <w:sz w:val="28"/>
          <w:sz w:val="28"/>
          <w:szCs w:val="28"/>
          <w:rtl w:val="true"/>
          <w:lang w:bidi="ar-SA"/>
        </w:rPr>
        <w:t>، وشعيباً مطلق، وهو مشترك بين الثقة والممدوح والمهمل</w:t>
      </w:r>
      <w:r>
        <w:rPr>
          <w:rStyle w:val="FootnoteAnchor"/>
          <w:rtl w:val="true"/>
        </w:rPr>
        <w:footnoteReference w:id="1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فلتوقف المصنّف عن موافقتهم في الحكم وجه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الرواية أنّه لا يحكم بحل اللحم وعدمه باختبار بعضه، بل لا بدّ من اختبار كلّ قطعة منه على حدة، ويلزم كلّ واحدة حكمها، بدليل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ما انقبض فهو حلال، وكلّ ما انبسط فهو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مال الشهيد في الدروس إلى تعديتها إلى اللحم المشتبه منه الذكي بغيره، فيتميّز بالنار كذلك</w:t>
      </w:r>
      <w:r>
        <w:rPr>
          <w:rStyle w:val="FootnoteAnchor"/>
          <w:rtl w:val="true"/>
        </w:rPr>
        <w:footnoteReference w:id="1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فيه</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يأكل الإنسان من مال غيره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تحريم التصرف في مال الغير بغير إذنه بالأكل وغيره،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أَمْوَالَكُم بَيْنَكُم بِالْبَاطِلِ</w:t>
      </w:r>
      <w:r>
        <w:rPr>
          <w:rFonts w:eastAsia="Amiri" w:cs="Amiri" w:ascii="Amiri" w:hAnsi="Amiri"/>
          <w:color w:val="111111"/>
          <w:sz w:val="28"/>
          <w:szCs w:val="28"/>
          <w:rtl w:val="true"/>
          <w:lang w:bidi="ar-SA"/>
        </w:rPr>
        <w:t>»</w:t>
      </w:r>
      <w:r>
        <w:rPr>
          <w:rStyle w:val="FootnoteAnchor"/>
          <w:rtl w:val="true"/>
        </w:rPr>
        <w:footnoteReference w:id="1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على المسلم حرام ماله ودمه وعرضه</w:t>
      </w:r>
      <w:r>
        <w:rPr>
          <w:rFonts w:eastAsia="Amiri" w:cs="Amiri" w:ascii="Amiri" w:hAnsi="Amiri"/>
          <w:color w:val="111111"/>
          <w:sz w:val="28"/>
          <w:szCs w:val="28"/>
          <w:rtl w:val="true"/>
          <w:lang w:bidi="ar-SA"/>
        </w:rPr>
        <w:t>»</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أخو المسلم، لا يحل له ماله إلّا عن طيب نفس منه</w:t>
      </w:r>
      <w:r>
        <w:rPr>
          <w:rFonts w:eastAsia="Amiri" w:cs="Amiri" w:ascii="Amiri" w:hAnsi="Amiri"/>
          <w:color w:val="111111"/>
          <w:sz w:val="28"/>
          <w:szCs w:val="28"/>
          <w:rtl w:val="true"/>
          <w:lang w:bidi="ar-SA"/>
        </w:rPr>
        <w:t>»</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يفرّق في ذلك بين فرق المسلمين وإن كانوا أهل بدعة؛ عملاً بالعموم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استثنى من هذا العموم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من بيوت من تضمنته الآية،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عَلَى أَنفُسِكُمْ أَن تَأْكُلُوا مِنْ بُيُوتِكُمْ أَوْ بُيُوتِ ابَائِكُمْ أَوْ بُيُوتِ أُمَّهَاتِكُمْ أَوْ بُيُوتِ إِخْوَانِكُمْ أَوْ بُيُوتِ أَخَوَاتِكُمْ أَوْ بُيُوتِ أَعْمَامكُمْ أَوْ بُيُوتِ عَمَاّتِكُمْ أَوْ بُيُوتِ أَخْوَالِكُمْ أَوْ بُيُوتِ خَالَاتِكُمْ أَوْ مَا مَلَكْتُم مَّفَاتِحَهُ أَوْ صَدِيقِكُمْ لَيْسَ عَلَيْكُمْ جُنَاحٌ أَن تَأْكُلُوا جَمِيعًا أَوْ أَشْتَاتا</w:t>
      </w:r>
      <w:r>
        <w:rPr>
          <w:rFonts w:eastAsia="Amiri" w:cs="Amiri" w:ascii="Amiri" w:hAnsi="Amiri"/>
          <w:color w:val="111111"/>
          <w:sz w:val="28"/>
          <w:szCs w:val="28"/>
          <w:rtl w:val="true"/>
          <w:lang w:bidi="ar-SA"/>
        </w:rPr>
        <w:t>»</w:t>
      </w:r>
      <w:r>
        <w:rPr>
          <w:rStyle w:val="FootnoteAnchor"/>
          <w:rtl w:val="true"/>
        </w:rPr>
        <w:footnoteReference w:id="1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مجتمعين و منفردين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بالآباء هنا ما يشمل الأجداد بقرينة الجمع؛ ولأن الجد أدخل في القرب من العمّ والخال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عدم دخول الأجداد؛ لأنهم ليسوا آباء حقيقةً، بدليل صحة السلب والإطلاق منزّل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جاء باعتبار جمع المأذونين في الأكل؛ قضيّة للمطابقة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 الأمهات بالنسبة إلى الجدّات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الإخوة والأخوات بين كونهم للأبوين أو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الأعمّام والأخوال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ملكتم مفاتحه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العبد ؛ لأنّ ماله ملك السيّد، أو من له عليه 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لأنّه لم يذكر بالصريح، وملكه لمفاتحه مبالغة في أولوية الأب،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ومالك لأبيك</w:t>
      </w:r>
      <w:r>
        <w:rPr>
          <w:rFonts w:eastAsia="Amiri" w:cs="Amiri" w:ascii="Amiri" w:hAnsi="Amiri"/>
          <w:color w:val="111111"/>
          <w:sz w:val="28"/>
          <w:szCs w:val="28"/>
          <w:rtl w:val="true"/>
          <w:lang w:bidi="ar-SA"/>
        </w:rPr>
        <w:t>»</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يجده الإنسان في داره ولم يعلم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الرجل يكون له وكيل يقوم في ماله ويأكل بغير إذنه</w:t>
      </w:r>
      <w:r>
        <w:rPr>
          <w:rFonts w:eastAsia="Amiri" w:cs="Amiri" w:ascii="Amiri" w:hAnsi="Amiri"/>
          <w:color w:val="111111"/>
          <w:sz w:val="28"/>
          <w:szCs w:val="28"/>
          <w:rtl w:val="true"/>
          <w:lang w:bidi="ar-SA"/>
        </w:rPr>
        <w:t>»</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والمرجع في الصديق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صحيحة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جُنَاحٌ أَن تَأْكُلُوا</w:t>
      </w:r>
      <w:r>
        <w:rPr>
          <w:rFonts w:eastAsia="Amiri" w:cs="Amiri" w:ascii="Amiri" w:hAnsi="Amiri"/>
          <w:color w:val="111111"/>
          <w:sz w:val="28"/>
          <w:szCs w:val="28"/>
          <w:rtl w:val="true"/>
          <w:lang w:bidi="ar-SA"/>
        </w:rPr>
        <w:t>»</w:t>
      </w:r>
      <w:r>
        <w:rPr>
          <w:rStyle w:val="FootnoteAnchor"/>
          <w:rtl w:val="true"/>
        </w:rPr>
        <w:footnoteReference w:id="1715"/>
      </w:r>
      <w:r>
        <w:rPr>
          <w:rFonts w:ascii="Amiri" w:hAnsi="Amiri" w:eastAsia="Amiri" w:cs="Amiri"/>
          <w:color w:val="111111"/>
          <w:sz w:val="28"/>
          <w:sz w:val="28"/>
          <w:szCs w:val="28"/>
          <w:rtl w:val="true"/>
          <w:lang w:bidi="ar-SA"/>
        </w:rPr>
        <w:t>الآية،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صَدِيقِكُمْ؟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واللّه الرجل يدخل بيت صديقه فيأكل بغير إذنه</w:t>
      </w:r>
      <w:r>
        <w:rPr>
          <w:rFonts w:eastAsia="Amiri" w:cs="Amiri" w:ascii="Amiri" w:hAnsi="Amiri"/>
          <w:color w:val="111111"/>
          <w:sz w:val="28"/>
          <w:szCs w:val="28"/>
          <w:rtl w:val="true"/>
          <w:lang w:bidi="ar-SA"/>
        </w:rPr>
        <w:t>»</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واشترط بعضهم تقييد الجواز بما يخشى فساده</w:t>
      </w:r>
      <w:r>
        <w:rPr>
          <w:rStyle w:val="FootnoteAnchor"/>
          <w:rtl w:val="true"/>
        </w:rPr>
        <w:footnoteReference w:id="1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بالدخول إلى البيت بإذن المذكورين</w:t>
      </w:r>
      <w:r>
        <w:rPr>
          <w:rStyle w:val="FootnoteAnchor"/>
          <w:rtl w:val="true"/>
        </w:rPr>
        <w:footnoteReference w:id="1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بعدم الكراهة</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والأصحّ عدم اشتراط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الثالث فحسن بمعنى أنه لو نهاه أو علم أو غلب على ظنّه الكراهة حرم عليه الأكل ولا يتعدّى إلى غير البيوت من أموالهم، وقوفاً فيما خالف الأصل على مورد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ممّا يمرّ به الإنسان من ثمر النخل، أو غيره من الشجر، أو المباطخ والزرع وقد اختلف الأصحّاب فيه بسبب اختلاف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وبالجواز قال الأكثر، بل ادّعى عليه في الخلاف الإجماع</w:t>
      </w:r>
      <w:r>
        <w:rPr>
          <w:rStyle w:val="FootnoteAnchor"/>
          <w:rtl w:val="true"/>
        </w:rPr>
        <w:footnoteReference w:id="1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روايتان مرسلتان </w:t>
      </w:r>
      <w:r>
        <w:rPr>
          <w:rStyle w:val="FootnoteAnchor"/>
          <w:rtl w:val="true"/>
        </w:rPr>
        <w:footnoteReference w:id="1721"/>
      </w:r>
      <w:r>
        <w:rPr>
          <w:rFonts w:ascii="Amiri" w:hAnsi="Amiri" w:eastAsia="Amiri" w:cs="Amiri"/>
          <w:color w:val="111111"/>
          <w:sz w:val="28"/>
          <w:sz w:val="28"/>
          <w:szCs w:val="28"/>
          <w:rtl w:val="true"/>
          <w:lang w:bidi="ar-SA"/>
        </w:rPr>
        <w:t xml:space="preserve">لا تقاوم ما دلّ عليه الدليل عموماً من تناول مال الغير بغير إذنه، والمنع لا يحتاج إلى رواية تخصه، وما ورد فيه </w:t>
      </w:r>
      <w:r>
        <w:rPr>
          <w:rStyle w:val="FootnoteAnchor"/>
          <w:rtl w:val="true"/>
        </w:rPr>
        <w:footnoteReference w:id="1722"/>
      </w:r>
      <w:r>
        <w:rPr>
          <w:rFonts w:ascii="Amiri" w:hAnsi="Amiri" w:eastAsia="Amiri" w:cs="Amiri"/>
          <w:color w:val="111111"/>
          <w:sz w:val="28"/>
          <w:sz w:val="28"/>
          <w:szCs w:val="28"/>
          <w:rtl w:val="true"/>
          <w:lang w:bidi="ar-SA"/>
        </w:rPr>
        <w:t>فهو مؤكّد، مع أنّه من الصحيح</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قال بالجواز قيّده بأن لا يقصد ولا يفسد ولا يحمل معه شيئاً، ولا يعلم أو يظنّ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 ذلك وتحقيق الدليل من الجانبين في كتاب التجارة</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 xml:space="preserve">. </w:t>
      </w:r>
      <w:bookmarkStart w:id="682" w:name="pg11065_86525"/>
    </w:p>
    <w:p>
      <w:pPr>
        <w:pStyle w:val="Heading5"/>
        <w:numPr>
          <w:ilvl w:val="4"/>
          <w:numId w:val="1"/>
        </w:numPr>
        <w:rPr/>
      </w:pPr>
      <w:bookmarkStart w:id="683" w:name="__RefHeading___Toc4037401_1067777946"/>
      <w:bookmarkStart w:id="684" w:name="_Toc251"/>
      <w:bookmarkEnd w:id="682"/>
      <w:bookmarkEnd w:id="683"/>
      <w:r>
        <w:rPr>
          <w:rtl w:val="true"/>
        </w:rPr>
        <w:t>يحلّ الخمر إذا انقلبت خلّاً</w:t>
      </w:r>
      <w:bookmarkEnd w:id="684"/>
    </w:p>
    <w:p>
      <w:pPr>
        <w:pStyle w:val="BookText"/>
        <w:rPr/>
      </w:pPr>
      <w:r>
        <w:rPr>
          <w:rFonts w:ascii="Amiri" w:hAnsi="Amiri" w:eastAsia="Amiri" w:cs="Amiri"/>
          <w:color w:val="111111"/>
          <w:sz w:val="28"/>
          <w:sz w:val="28"/>
          <w:szCs w:val="28"/>
          <w:rtl w:val="true"/>
          <w:lang w:bidi="ar-SA"/>
        </w:rPr>
        <w:t>الرابعة • من تناول خمراً أو شيئاً نجساً فبصاقه طاهر ما لم يكن متلوّثاً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اكتحل بدواء نجس فدمعه طاهر ما لم يتلوّث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جهل تلوّثه فهو على أصل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الذمّي إذا باع خمراً أو خنزيراً ثمّ أسلم ولم يقبض الثمن فله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 • يحلّ الخمر إذا انقلبت خلّاً، سواء كان بعلاج أو من قبل نفسها، وسواء كان ما يعالج به عيناً باقيةً أو مستهلكة، وإن كان يكره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كراهية فيما ينقلب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بالجواز من غير نقل خلاف ثُمَّ، وتردّد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في جواز الجميع، وأن يكون مختصّاً بالزرع والشجر، دون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تناول خمراً أو شيئاً نجساً فبصاقه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حكم بطهره؛ لأنّ البواطن لا تنجس بدون التغيّر، وعلى تقدير تغيّرها تطهر بزواله، فإذا ظهر البصاق غير متغير كان طاهراً لذلك، وكذا 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الجهل بلوثه يحكم بطهره؛ لأنّ البصاق والدمع طاهران بالأصل فيستصحّب إلى أن يعلم الناقل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رواية أبي الديلم قال، 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يشرب الخمر فبزق، فأصاب ثوبي من بزاقه،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الذمّي إذا باع خمراً أو خنزيراً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لثبوته في ذمّة المشتري قبل الإسلام فيستصحّب ولا يقدح كون أصله محرماً على المسلم؛ لأنّه قد استقرّ على وجه محلّل في وقت يقرّ عليه، كما لو كان قد قبضه ثمّ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 الخمر إذا انقلبت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بين الأصحّاب جواز علاج الخمر بما يحمضها ويقلبها إلى الخلية من الأجسام </w:t>
      </w:r>
      <w:bookmarkStart w:id="685" w:name="pg11065_86527"/>
    </w:p>
    <w:p>
      <w:pPr>
        <w:pStyle w:val="Heading5"/>
        <w:numPr>
          <w:ilvl w:val="4"/>
          <w:numId w:val="1"/>
        </w:numPr>
        <w:rPr/>
      </w:pPr>
      <w:bookmarkStart w:id="686" w:name="__RefHeading___Toc4037403_1067777946"/>
      <w:bookmarkStart w:id="687" w:name="_Toc252"/>
      <w:bookmarkEnd w:id="685"/>
      <w:bookmarkEnd w:id="686"/>
      <w:r>
        <w:rPr>
          <w:rtl w:val="true"/>
        </w:rPr>
        <w:t>لو أُلقي في الخمر خلّ، أو أُلقي في الخلّ خمر</w:t>
      </w:r>
      <w:bookmarkEnd w:id="6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لو أُلقى فى الخمر خلّ حتّى يستهلكه لم يحلّ ولم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ألقي في الخلّ خمر فاستهلكه 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إذا ترك حتّى تصير الخمر خلاً ولا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الطاهرة، سواء كان ما عولج به عيناً قائمةً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رواية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الخمر يصنع فيها الشيء حتّى تحمض،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الذي صنع فيها هو الغالب على ما صنع فيه فلا بأس</w:t>
      </w:r>
      <w:r>
        <w:rPr>
          <w:rFonts w:eastAsia="Amiri" w:cs="Amiri" w:ascii="Amiri" w:hAnsi="Amiri"/>
          <w:color w:val="111111"/>
          <w:sz w:val="28"/>
          <w:szCs w:val="28"/>
          <w:rtl w:val="true"/>
          <w:lang w:bidi="ar-SA"/>
        </w:rPr>
        <w:t>»</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وعموم حسنة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الخمر العتيقة تجعل خلّاً،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كره العلاج؛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بصير وقد سأله عن الخمر يجعل خلّاً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ما جاء من قبل نفسه</w:t>
      </w:r>
      <w:r>
        <w:rPr>
          <w:rFonts w:eastAsia="Amiri" w:cs="Amiri" w:ascii="Amiri" w:hAnsi="Amiri"/>
          <w:color w:val="111111"/>
          <w:sz w:val="28"/>
          <w:szCs w:val="28"/>
          <w:rtl w:val="true"/>
          <w:lang w:bidi="ar-SA"/>
        </w:rPr>
        <w:t>»</w:t>
      </w:r>
      <w:r>
        <w:rPr>
          <w:rStyle w:val="FootnoteAnchor"/>
          <w:rtl w:val="true"/>
        </w:rPr>
        <w:footnoteReference w:id="1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لم يجعل فيها ما يقلبها</w:t>
      </w:r>
      <w:r>
        <w:rPr>
          <w:rFonts w:eastAsia="Amiri" w:cs="Amiri" w:ascii="Amiri" w:hAnsi="Amiri"/>
          <w:color w:val="111111"/>
          <w:sz w:val="28"/>
          <w:szCs w:val="28"/>
          <w:rtl w:val="true"/>
          <w:lang w:bidi="ar-SA"/>
        </w:rPr>
        <w:t>»</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قيل باشتراط ذهاب عين المعالج به قبل أن يصير خلّاً؛ لأنّه ينجس بوضعه ولا يطهر بانقلابها خلّاً؛ لأنّ المطهر للخمر هو الانقلاب، وهو غير متحقّق في ذلك الجسم الموضوع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مثله في الآنية؛ لأنّها ممّا لا تنفك عنها الخمر، فلو لم تظهر معها لما أمكن الحكم بطهرها وإن انقلبت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متجه إلّا أنّ الأشهر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ليس في الأخبار المعتبرة ما يدل على جواز علاجها بالأجسام والحكم بطهرها كذلك وإنّما هو عموم أو مفهوم كما أشرنا إليه، مع قطع النظر عن الإسناد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ألقى فى الخمر خل حتّى يستهلكه لم يحلّ ولم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للشيخ</w:t>
      </w:r>
      <w:r>
        <w:rPr>
          <w:rStyle w:val="FootnoteAnchor"/>
          <w:rtl w:val="true"/>
        </w:rPr>
        <w:footnoteReference w:id="1729"/>
      </w:r>
      <w:r>
        <w:rPr>
          <w:rFonts w:ascii="Amiri" w:hAnsi="Amiri" w:eastAsia="Amiri" w:cs="Amiri"/>
          <w:color w:val="111111"/>
          <w:sz w:val="28"/>
          <w:sz w:val="28"/>
          <w:szCs w:val="28"/>
          <w:rtl w:val="true"/>
          <w:lang w:bidi="ar-SA"/>
        </w:rPr>
        <w:t xml:space="preserve">وابن الجنيد </w:t>
      </w:r>
      <w:r>
        <w:rPr>
          <w:rStyle w:val="FootnoteAnchor"/>
          <w:rtl w:val="true"/>
        </w:rPr>
        <w:footnoteReference w:id="1730"/>
      </w:r>
      <w:r>
        <w:rPr>
          <w:rFonts w:ascii="Amiri" w:hAnsi="Amiri" w:eastAsia="Amiri" w:cs="Amiri"/>
          <w:color w:val="111111"/>
          <w:sz w:val="28"/>
          <w:sz w:val="28"/>
          <w:szCs w:val="28"/>
          <w:rtl w:val="true"/>
          <w:lang w:bidi="ar-SA"/>
        </w:rPr>
        <w:t xml:space="preserve">الرواية عبد العزيز بن المهتدي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جعلت فداك، العصير يصير خمراً، فيصب عليه الخلّ وشيء يغيره حتّى يصير خلّاً،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وتأوّل الشيخ رواية أبي بصير السابقة </w:t>
      </w:r>
      <w:r>
        <w:rPr>
          <w:rStyle w:val="FootnoteAnchor"/>
          <w:rtl w:val="true"/>
        </w:rPr>
        <w:footnoteReference w:id="1732"/>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لم يجعل فيها ما يقلبها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جعل فيه ما يغلب عليه فيظنّ أنّه خلّ، ولا يكون كذلك مثل القليل من الخمر يطرح عليه كثير من الخلّ، فإنّه يصير بطعم الخلّ، ومع هذا فلا يجوز استعماله حتّى يعزل عن تلك الخمر، ويترك مفرداً إلى أن يصير خلاً، فإذا صار خلّاً حل حينئذٍ ذلك الخلّ</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وأنكر ذلك ابن إدريس 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وجه له؛ للإجماع على أن الخل يصير بمخالطة الخمر له نجساً، ولا دلالة على طهارته بعد ذلك؛ لأنّه إنّما يطهر الخمر بالانقلاب إلى الخلّ، فأما الخلّ فهو باق على حقيقته، وليس له حالة ينقلب إليها ليطهر بها</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كلام الشيخ ليس بعيداً من الصواب؛ لأنّ انقلاب الخمر إلى الخلّ يدلّ على تماميّة استعداد انقلاب ذلك الخمر إلى الخلّ، والمزاج واحد، بل استعداد الملقى في الخلّ بصيرورته خلاً أتم، ولكن لا يعلم؛ لامتزاجه بغيره، فإذا انقلب الأصل المأخوذ منه علم انقلابه أيضاً، ونجاسة الخلّ تابعة للخمرية وقد زالت فتزول النجاسة عنه، كما مرّ في الخمر إذا انقلب</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نبّه شيخنا أبو علي بن الجنيد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إذا أخذ إنسان خمراً ثمّ صبّ </w:t>
      </w:r>
      <w:bookmarkStart w:id="688" w:name="pg11065_86531"/>
    </w:p>
    <w:p>
      <w:pPr>
        <w:pStyle w:val="Heading5"/>
        <w:numPr>
          <w:ilvl w:val="4"/>
          <w:numId w:val="1"/>
        </w:numPr>
        <w:rPr/>
      </w:pPr>
      <w:bookmarkStart w:id="689" w:name="__RefHeading___Toc4037405_1067777946"/>
      <w:bookmarkStart w:id="690" w:name="_Toc253"/>
      <w:bookmarkEnd w:id="688"/>
      <w:bookmarkEnd w:id="689"/>
      <w:r>
        <w:rPr>
          <w:rtl w:val="true"/>
        </w:rPr>
        <w:t>حكم استعمال أواني الخمر</w:t>
      </w:r>
      <w:bookmarkEnd w:id="690"/>
    </w:p>
    <w:p>
      <w:pPr>
        <w:pStyle w:val="BookText"/>
        <w:rPr/>
      </w:pPr>
      <w:r>
        <w:rPr>
          <w:rFonts w:ascii="Amiri" w:hAnsi="Amiri" w:eastAsia="Amiri" w:cs="Amiri"/>
          <w:color w:val="111111"/>
          <w:sz w:val="28"/>
          <w:sz w:val="28"/>
          <w:szCs w:val="28"/>
          <w:rtl w:val="true"/>
          <w:lang w:bidi="ar-SA"/>
        </w:rPr>
        <w:t>السابعة • أواني الخمر من الخشب والقرع والخزف غير المغضور لا يجوز استعماله؛ لاستبعاد تخلّصه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الجواز بعد إزالة عين النجاسة وغسلها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خلاً، فإنّه يحرم عليه شربه والاصطباغ به في الوقت ما لم يمض عليه وقت تنتقل في مثله العين من التحليل إلى التحريم، أو من التحريم إلى التحليل</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الروايات الواردة في الباب كلّها ضعيفة والقول بطهر الخلّ إذا مضى زمان يعلم انقلاب الخمر فيه إلى الخلية متجه، إذا جوّزنا العلاج وحكمنا بطهارته مع بقاء عين المعالج بها؛ لأنّ الخل لا يقصر عن تلك الأعيان المعالج بها حيث حكم بطهرها مع طهره إلّا أنّ إثبات الحكم من النص لا يخلو من إشكال، واستفادته من إطلاق جواز علاجه أعمّ من بقاء عين المعالج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أوانى الخمر من الخشب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القول بالمنع من استعمال الأواني المذكورة مطلقاً للشيخ في النهاية </w:t>
      </w:r>
      <w:r>
        <w:rPr>
          <w:rStyle w:val="FootnoteAnchor"/>
          <w:rtl w:val="true"/>
        </w:rPr>
        <w:footnoteReference w:id="1736"/>
      </w:r>
      <w:r>
        <w:rPr>
          <w:rFonts w:ascii="Amiri" w:hAnsi="Amiri" w:eastAsia="Amiri" w:cs="Amiri"/>
          <w:color w:val="111111"/>
          <w:sz w:val="28"/>
          <w:sz w:val="28"/>
          <w:szCs w:val="28"/>
          <w:rtl w:val="true"/>
          <w:lang w:bidi="ar-SA"/>
        </w:rPr>
        <w:t xml:space="preserve">لرواية أبي الربيع الشامي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مسكر وكل مسكر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فالظروف التي يصنع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الدبّاء والمزفّت والحنتم والنقير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 والمزفّت الدنان، والحنتم الجرار الزرق، والنقير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 كان أهل الجاهلية ينقرونها حتّى يصير لها أجواف ينبذون فيها</w:t>
      </w:r>
      <w:r>
        <w:rPr>
          <w:rFonts w:eastAsia="Amiri" w:cs="Amiri" w:ascii="Amiri" w:hAnsi="Amiri"/>
          <w:color w:val="111111"/>
          <w:sz w:val="28"/>
          <w:szCs w:val="28"/>
          <w:rtl w:val="true"/>
          <w:lang w:bidi="ar-SA"/>
        </w:rPr>
        <w:t>»</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الدباء والمزفّت وزدتم أنتم الحنتم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الغضار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الجرار الخضر والرصاص،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بها</w:t>
      </w:r>
      <w:r>
        <w:rPr>
          <w:rFonts w:eastAsia="Amiri" w:cs="Amiri" w:ascii="Amiri" w:hAnsi="Amiri"/>
          <w:color w:val="111111"/>
          <w:sz w:val="28"/>
          <w:szCs w:val="28"/>
          <w:rtl w:val="true"/>
          <w:lang w:bidi="ar-SA"/>
        </w:rPr>
        <w:t>»</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في الخمر حدةٌ ونفوذاً في الأجسام الملاقية لها، فإذا لم تكن الآنية مغضورة دخلت أجزاؤها بها واستقرت في باطنها، فلا ينفذ الماء إليها على وجه التطهير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سند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النهي على الكراهة، وإلّا فالماء ينفذ فيما ينفذ فيه الخمر، ويخرق الآنية وإن لم يكن فيها خمر، ولأنّ ذلك لو منع لمنع في غيره من النجاسات المائعة، فإنّها تدخل في باطن الإناء المذكور بالوجدان، ولا خلاف في طهرها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ينقدح أن الماء لا يدخل إلى باطنه إلّا بالترشح فلا يكفي في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بأنه يدخل كذلك في الأواني والثياب والحشايا</w:t>
      </w:r>
      <w:r>
        <w:rPr>
          <w:rStyle w:val="FootnoteAnchor"/>
          <w:rtl w:val="true"/>
        </w:rPr>
        <w:footnoteReference w:id="1739"/>
      </w:r>
      <w:r>
        <w:rPr>
          <w:rFonts w:ascii="Amiri" w:hAnsi="Amiri" w:eastAsia="Amiri" w:cs="Amiri"/>
          <w:color w:val="111111"/>
          <w:sz w:val="28"/>
          <w:sz w:val="28"/>
          <w:szCs w:val="28"/>
          <w:rtl w:val="true"/>
          <w:lang w:bidi="ar-SA"/>
        </w:rPr>
        <w:t>مع الحكم بطهرها في غير الخمر إجماعاً، فليكن فيه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النصوص بطهارة هذه الأشياء يشمل موضع النزاع، ويوجب الاكتفاء بنفوذ الماء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القول بطهارة الإناء المذكور من الخمر إذا غسل ونفذ الماء فيه إلى ما نفذت الخمر فيه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رواية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الذي يكون فيه الخمر هل يصلح أن يكون فيه الخلّ أو ماء وكامخ أو زيتون؟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غسل فلا بأس</w:t>
      </w:r>
      <w:r>
        <w:rPr>
          <w:rFonts w:eastAsia="Amiri" w:cs="Amiri" w:ascii="Amiri" w:hAnsi="Amiri"/>
          <w:color w:val="111111"/>
          <w:sz w:val="28"/>
          <w:szCs w:val="28"/>
          <w:rtl w:val="true"/>
          <w:lang w:bidi="ar-SA"/>
        </w:rPr>
        <w:t>»</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وإطلاق النصّ والفتوى يقتضي ثبوت الطهارة بالماء القليل والكثير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وتحقّقها بهما فيما لا يتشرب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فيه فبالكثير إذا نقع حتّى نفذ في باطنه على حد ما نفذت فيه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واعتبار المصنّف وغيره </w:t>
      </w:r>
      <w:r>
        <w:rPr>
          <w:rStyle w:val="FootnoteAnchor"/>
          <w:rtl w:val="true"/>
        </w:rPr>
        <w:footnoteReference w:id="1741"/>
      </w:r>
      <w:r>
        <w:rPr>
          <w:rFonts w:ascii="Amiri" w:hAnsi="Amiri" w:eastAsia="Amiri" w:cs="Amiri"/>
          <w:color w:val="111111"/>
          <w:sz w:val="28"/>
          <w:sz w:val="28"/>
          <w:szCs w:val="28"/>
          <w:rtl w:val="true"/>
          <w:lang w:bidi="ar-SA"/>
        </w:rPr>
        <w:t>في طهارته ثلاث مرّات أو سبع صريح في طهره بالقليل أيضاً؛ لأنّ الكثير لا يعتبر فيه التعدّد</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 ذلك فما الذي يعتبر من العدد على تقدير تطهيره في القليل؟ اختلف فيه كلام الشيخ، فاعتبر تارةً ثلاثاً</w:t>
      </w:r>
      <w:r>
        <w:rPr>
          <w:rStyle w:val="FootnoteAnchor"/>
          <w:rtl w:val="true"/>
        </w:rPr>
        <w:footnoteReference w:id="1742"/>
      </w:r>
      <w:r>
        <w:rPr>
          <w:rFonts w:ascii="Amiri" w:hAnsi="Amiri" w:eastAsia="Amiri" w:cs="Amiri"/>
          <w:color w:val="111111"/>
          <w:sz w:val="28"/>
          <w:sz w:val="28"/>
          <w:szCs w:val="28"/>
          <w:rtl w:val="true"/>
          <w:lang w:bidi="ar-SA"/>
        </w:rPr>
        <w:t>، وهو الذي اختاره المصنّف هنا، وأُخرى سبعاً</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ومستند القولين رواية عمّار السابقة</w:t>
      </w:r>
      <w:r>
        <w:rPr>
          <w:rStyle w:val="FootnoteAnchor"/>
          <w:rtl w:val="true"/>
        </w:rPr>
        <w:footnoteReference w:id="1744"/>
      </w:r>
      <w:r>
        <w:rPr>
          <w:rFonts w:ascii="Amiri" w:hAnsi="Amiri" w:eastAsia="Amiri" w:cs="Amiri"/>
          <w:color w:val="111111"/>
          <w:sz w:val="28"/>
          <w:sz w:val="28"/>
          <w:szCs w:val="28"/>
          <w:rtl w:val="true"/>
          <w:lang w:bidi="ar-SA"/>
        </w:rPr>
        <w:t>،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قدح أو إناء يشرب فيه الخمر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تغسله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وسئل يجزئه أن يصبّ فيه الماء؟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يجزئه حتّى يدلك بيده، ويغسله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حجّة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عن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الإناء يشرب فيه النبيّذ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سبع مرّات</w:t>
      </w:r>
      <w:r>
        <w:rPr>
          <w:rFonts w:eastAsia="Amiri" w:cs="Amiri" w:ascii="Amiri" w:hAnsi="Amiri"/>
          <w:color w:val="111111"/>
          <w:sz w:val="28"/>
          <w:szCs w:val="28"/>
          <w:rtl w:val="true"/>
          <w:lang w:bidi="ar-SA"/>
        </w:rPr>
        <w:t>»</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عمل بالأولى حمل هذه على الاستحباب؛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أنه أولى؛ إذ يلزم من العمل بالسبع اطراح رواية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على هذا حمل الروايتين على الاستحباب؛ لإطلاق الرواية عن عمّار بالغسل في أوّلها الصادق بمسماه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إطلاق غيره من النصوص الصحيحة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الذي اختاره العلّامة</w:t>
      </w:r>
      <w:r>
        <w:rPr>
          <w:rStyle w:val="FootnoteAnchor"/>
          <w:rtl w:val="true"/>
        </w:rPr>
        <w:footnoteReference w:id="1747"/>
      </w:r>
      <w:r>
        <w:rPr>
          <w:rFonts w:ascii="Amiri" w:hAnsi="Amiri" w:eastAsia="Amiri" w:cs="Amiri"/>
          <w:color w:val="111111"/>
          <w:sz w:val="28"/>
          <w:sz w:val="28"/>
          <w:szCs w:val="28"/>
          <w:rtl w:val="true"/>
          <w:lang w:bidi="ar-SA"/>
        </w:rPr>
        <w:t>وجماعة</w:t>
      </w:r>
      <w:r>
        <w:rPr>
          <w:rStyle w:val="FootnoteAnchor"/>
          <w:rtl w:val="true"/>
        </w:rPr>
        <w:footnoteReference w:id="1748"/>
      </w:r>
      <w:r>
        <w:rPr>
          <w:rFonts w:ascii="Amiri" w:hAnsi="Amiri" w:eastAsia="Amiri" w:cs="Amiri"/>
          <w:color w:val="111111"/>
          <w:sz w:val="28"/>
          <w:sz w:val="28"/>
          <w:szCs w:val="28"/>
          <w:rtl w:val="true"/>
          <w:lang w:bidi="ar-SA"/>
        </w:rPr>
        <w:t>وفيه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رواية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سندها، وقصورها عن إفادة الوجوب، واختلافها في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عليها قرائن الاستحباب من اعتباره مع الثلاث ذلك الإناء بيده وعدم اعتباره في غيرها، والدلك غير،واجب، بل المعتبر زوال العين كيف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في رواية السبع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يغسل منه سبعاً، وهم لا يقولون به، فهو قرينة الاستحباب</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بحمل المطلق على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فيسقط دلالة الإطلاق، ثمّ المقيد بالثلاث والسبع يحصل الجمع بينهما بوجوب الثلاث، واستحباب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يتم مع اعتبار الرواية </w:t>
      </w:r>
      <w:bookmarkStart w:id="691" w:name="pg11065_86537"/>
    </w:p>
    <w:p>
      <w:pPr>
        <w:pStyle w:val="Heading5"/>
        <w:numPr>
          <w:ilvl w:val="4"/>
          <w:numId w:val="1"/>
        </w:numPr>
        <w:rPr/>
      </w:pPr>
      <w:bookmarkStart w:id="692" w:name="__RefHeading___Toc4037407_1067777946"/>
      <w:bookmarkStart w:id="693" w:name="_Toc254"/>
      <w:bookmarkEnd w:id="691"/>
      <w:bookmarkEnd w:id="692"/>
      <w:r>
        <w:rPr>
          <w:rtl w:val="true"/>
        </w:rPr>
        <w:t>لا يحرم شيء من الربوبات والأشربة</w:t>
      </w:r>
      <w:bookmarkEnd w:id="693"/>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يحرم شيء من الربوبات والأشربة وإن شمّ منه رائحة المسكر، كربّ الرمّان والتفّاح؛ لأنّه لا يسكر كثيره</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4037409_1067777946"/>
      <w:bookmarkStart w:id="695" w:name="_Toc255"/>
      <w:bookmarkEnd w:id="694"/>
      <w:r>
        <w:rPr>
          <w:rtl w:val="true"/>
        </w:rPr>
        <w:t>یكره أكل ما باشره الجنب والحائض</w:t>
      </w:r>
      <w:bookmarkEnd w:id="695"/>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أكل ما باشره الجنب والحائض إذا كانا غير مأمونين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يكره أكل ما يعالجه من لا يتوقّى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وضعفها يمنع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فالرجوع إلى إطلاق الأوامر المعتمدة بالغسل من غير تحديد الصادق بالمرّة أقوى، وإن كان اعتبار العدد المذكور أفضل وأحوط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شيء من الربوبات والأشربة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الأصل في هذه الأشياء الحلّ، والتحريم يتوقّف على دليل يدلّ عليه، ولم يقم دليل على تحريم هذه الربوبات فلا وجه للعدول عمّا دلّ عليه الأصل من حلها، وإن أشبهت المسكر في الرائحة وغيرها، ما لم تشاركه في خاصية الإسكار فتصير من أفراده، لكن ذلك يتخلّف عنها مطلقاً؛ إذ لم ينقل فيها فعل ذلك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رواية جعفر بن أحمد المكفوف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السكنجبين والجلاب وربّ التوت وربّ التفّاح وربّ الرمان، فكتب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مثل الأولى وزاد ربّ السفرجل،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الذي يبيعها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عارف وهي تباع في أسواقنا،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 لا بأس بها</w:t>
      </w:r>
      <w:r>
        <w:rPr>
          <w:rFonts w:eastAsia="Amiri" w:cs="Amiri" w:ascii="Amiri" w:hAnsi="Amiri"/>
          <w:color w:val="111111"/>
          <w:sz w:val="28"/>
          <w:szCs w:val="28"/>
          <w:rtl w:val="true"/>
          <w:lang w:bidi="ar-SA"/>
        </w:rPr>
        <w:t>»</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أكل ما باشره الجنب والحائض إذا كانا غير مأمونين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بكونهما غير مأمونين في التحفّظ من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كلّ من لا يتحفّظ منها إذا لم تعلم عليه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يحكم بنجاسة ما باشره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غلب على الظن 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 القولين</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يسقي الدواب شيئاً من المسكرات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الإسلاف في العصير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يسقى الدواب شيئاً من المسكرات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لرواية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البهيمة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تسقى أو تطعم ما لا يحلّ للمسلم أكله أو شربه أيكره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غياث عن أبي عبداللّه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أن يسقى الدواب الخمر</w:t>
      </w:r>
      <w:r>
        <w:rPr>
          <w:rFonts w:eastAsia="Amiri" w:cs="Amiri" w:ascii="Amiri" w:hAnsi="Amiri"/>
          <w:color w:val="111111"/>
          <w:sz w:val="28"/>
          <w:szCs w:val="28"/>
          <w:rtl w:val="true"/>
          <w:lang w:bidi="ar-SA"/>
        </w:rPr>
        <w:t>»</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يحرم ؛ لعدم تكليفها، فلا يتعلّق النهي بها، ولا بصاحبها حيث لم يشربها، خلافاً للقاضي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يلحق بها الأطفال وإن شاركوا في عدم التكليف بل يحرم سقيهم 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سقى مولوداً مسكراً سقاه اللّه من الحميم</w:t>
      </w:r>
      <w:r>
        <w:rPr>
          <w:rFonts w:eastAsia="Amiri" w:cs="Amiri" w:ascii="Amiri" w:hAnsi="Amiri"/>
          <w:color w:val="111111"/>
          <w:sz w:val="28"/>
          <w:szCs w:val="28"/>
          <w:rtl w:val="true"/>
          <w:lang w:bidi="ar-SA"/>
        </w:rPr>
        <w:t>»</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الإسلاف في العصير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أطلق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لا يؤمن أن يطلبه صاحبه ويكون قد تغيّر إلى حال الخمر، بل ينبغي أن يبيعه يداً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لو فعل ذلك لم يكن محظوراً</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وناقشه ابن إدريس في ذلك وقال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السلف لا يكون إلّا في الذمّة، ولا يكون في العين، وإذا كان في الذمّة لزمه تسليم ما في ذمّته من العصير من أي موضع كان، سواء تغيّر ما عنده إلى حال الخمر أم لم يتغيّر، فلا وجه حينئذٍ للكراهة</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يستأمن على طبخه من يستحل شربه قبل أن يذهب ثلثاه إذا كان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بإمكان أن يريد بالسلف بيع عين مشخصة يسلّمها إليه في وقت معين، وأُطلق عليه اسم السلف مجازاً، كما ورد السلف في مسوك الغنم مع المشاهدة، أو يحمل على الحقيقة، ويتعذّر عليه تحصيل العصير عند الأجل، لانقلابه كذلك</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ما في هذا الجواب من التكلّف، وقوة كلام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يستأمن على طبخه من يستحل شربه قبل أن يذهب ثلثاه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بعدم الجواز للشيخ في النهاية </w:t>
      </w:r>
      <w:r>
        <w:rPr>
          <w:rStyle w:val="FootnoteAnchor"/>
          <w:rtl w:val="true"/>
        </w:rPr>
        <w:footnoteReference w:id="1759"/>
      </w:r>
      <w:r>
        <w:rPr>
          <w:rFonts w:ascii="Amiri" w:hAnsi="Amiri" w:eastAsia="Amiri" w:cs="Amiri"/>
          <w:color w:val="111111"/>
          <w:sz w:val="28"/>
          <w:sz w:val="28"/>
          <w:szCs w:val="28"/>
          <w:rtl w:val="true"/>
          <w:lang w:bidi="ar-SA"/>
        </w:rPr>
        <w:t xml:space="preserve">، وتبعه ابن إدريس </w:t>
      </w:r>
      <w:r>
        <w:rPr>
          <w:rStyle w:val="FootnoteAnchor"/>
          <w:rtl w:val="true"/>
        </w:rPr>
        <w:footnoteReference w:id="1760"/>
      </w:r>
      <w:r>
        <w:rPr>
          <w:rFonts w:ascii="Amiri" w:hAnsi="Amiri" w:eastAsia="Amiri" w:cs="Amiri"/>
          <w:color w:val="111111"/>
          <w:sz w:val="28"/>
          <w:sz w:val="28"/>
          <w:szCs w:val="28"/>
          <w:rtl w:val="true"/>
          <w:lang w:bidi="ar-SA"/>
        </w:rPr>
        <w:t>والعلّامة</w:t>
      </w:r>
      <w:r>
        <w:rPr>
          <w:rStyle w:val="FootnoteAnchor"/>
          <w:rtl w:val="true"/>
        </w:rPr>
        <w:footnoteReference w:id="1761"/>
      </w:r>
      <w:r>
        <w:rPr>
          <w:rFonts w:ascii="IRNazanin" w:hAnsi="IRNazanin" w:eastAsia="IRNazanin"/>
          <w:color w:val="111111"/>
          <w:sz w:val="28"/>
          <w:sz w:val="28"/>
          <w:szCs w:val="28"/>
          <w:rtl w:val="true"/>
          <w:lang w:bidi="fa-IR"/>
        </w:rPr>
        <w:t>، وولده الفخر</w:t>
      </w:r>
      <w:r>
        <w:rPr>
          <w:rStyle w:val="FootnoteAnchor"/>
          <w:rtl w:val="true"/>
        </w:rPr>
        <w:footnoteReference w:id="1762"/>
      </w:r>
      <w:r>
        <w:rPr>
          <w:rFonts w:ascii="Amiri" w:hAnsi="Amiri" w:eastAsia="Amiri" w:cs="Amiri"/>
          <w:color w:val="111111"/>
          <w:sz w:val="28"/>
          <w:sz w:val="28"/>
          <w:szCs w:val="28"/>
          <w:rtl w:val="true"/>
          <w:lang w:bidi="ar-SA"/>
        </w:rPr>
        <w:t>لرواية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من أهل المعرفة بالحق يأتيني بالبختج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طبخ على الثلث، وأنا أعرف أنه يشربه على النصف أفأشربه بقوله وهو يشربه على النصف؟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خمر لا تشربه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من غير أهل المعرفة ممّن لا نعرفه يشربه على الثلث ولا يستحلّه على النصف، يخبرنا أن عنده بختجاً على الثلث، وقد ذهب ثلثاه، وبقي ثلثه، يشرب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بقوله على الثلث أنّه قد بقي منه الثلث، وذهب ثلثاه بالغليان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الكراهة؛ لأنّ ذا اليد قوله مقبول في طهارة ما تحت يده و نجاسته، فليكن هنا كذلك</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الطعن في الرواية بضعف السند، فإنّ في طريقها يونس بن يعقوب، وقد قال </w:t>
      </w:r>
      <w:bookmarkStart w:id="696" w:name="pg11065_86543"/>
    </w:p>
    <w:p>
      <w:pPr>
        <w:pStyle w:val="BookText"/>
        <w:rPr/>
      </w:pPr>
      <w:bookmarkEnd w:id="69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الاستشفاء بمياه الجبال الحارّة</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4037411_1067777946"/>
      <w:bookmarkStart w:id="698" w:name="_Toc256"/>
      <w:bookmarkEnd w:id="697"/>
      <w:r>
        <w:rPr>
          <w:rtl w:val="true"/>
        </w:rPr>
        <w:t>النظر في حال الاضطرار</w:t>
      </w:r>
      <w:bookmarkEnd w:id="698"/>
    </w:p>
    <w:p>
      <w:pPr>
        <w:pStyle w:val="Heading5"/>
        <w:numPr>
          <w:ilvl w:val="4"/>
          <w:numId w:val="1"/>
        </w:numPr>
        <w:rPr/>
      </w:pPr>
      <w:bookmarkStart w:id="699" w:name="__RefHeading___Toc4037413_1067777946"/>
      <w:bookmarkStart w:id="700" w:name="_Toc257"/>
      <w:bookmarkEnd w:id="699"/>
      <w:r>
        <w:rPr>
          <w:rtl w:val="true"/>
        </w:rPr>
        <w:t>يجوز للمضطرّ أكل المحرّمات</w:t>
      </w:r>
      <w:bookmarkEnd w:id="700"/>
    </w:p>
    <w:p>
      <w:pPr>
        <w:pStyle w:val="BookText"/>
        <w:rPr/>
      </w:pPr>
      <w:r>
        <w:rPr>
          <w:rFonts w:ascii="Amiri" w:hAnsi="Amiri" w:eastAsia="Amiri" w:cs="Amiri"/>
          <w:color w:val="111111"/>
          <w:sz w:val="28"/>
          <w:sz w:val="28"/>
          <w:szCs w:val="28"/>
          <w:rtl w:val="true"/>
          <w:lang w:bidi="ar-SA"/>
        </w:rPr>
        <w:t>ومن اللواحق النظر في حال الاضطرار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قلنا بالمنع من تناوله، فالبحث فيه مع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الضرورة يسوغ التناول؛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 لَا عَادٍ فَلَا إِثْمَ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فِي مَخْمَصَةٍ غَيْرَ مُتَجَانِفٍ لِإِثْمِ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فَصَّلَ لَكُم مَّا حَرَّمَ عَلَيْكُمْ إلّا مَا أَضْطُرِرْتُمْ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فليكن النظر في المضطر، وكيفية الاستباحة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الصدوق ابن بابويه</w:t>
      </w:r>
      <w:r>
        <w:rPr>
          <w:rStyle w:val="FootnoteAnchor"/>
          <w:rtl w:val="true"/>
        </w:rPr>
        <w:footnoteReference w:id="1764"/>
      </w:r>
      <w:r>
        <w:rPr>
          <w:rFonts w:ascii="Amiri" w:hAnsi="Amiri" w:eastAsia="Amiri" w:cs="Amiri"/>
          <w:color w:val="111111"/>
          <w:sz w:val="28"/>
          <w:sz w:val="28"/>
          <w:szCs w:val="28"/>
          <w:rtl w:val="true"/>
          <w:lang w:bidi="ar-SA"/>
        </w:rPr>
        <w:t>والكشي</w:t>
      </w:r>
      <w:r>
        <w:rPr>
          <w:rStyle w:val="FootnoteAnchor"/>
          <w:rtl w:val="true"/>
        </w:rPr>
        <w:footnoteReference w:id="1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فطحي</w:t>
      </w:r>
      <w:r>
        <w:rPr>
          <w:rStyle w:val="FootnoteAnchor"/>
          <w:rtl w:val="true"/>
        </w:rPr>
        <w:footnoteReference w:id="1766"/>
      </w:r>
      <w:r>
        <w:rPr>
          <w:rFonts w:ascii="Amiri" w:hAnsi="Amiri" w:eastAsia="Amiri" w:cs="Amiri"/>
          <w:color w:val="111111"/>
          <w:sz w:val="28"/>
          <w:sz w:val="28"/>
          <w:szCs w:val="28"/>
          <w:rtl w:val="true"/>
          <w:lang w:bidi="ar-SA"/>
        </w:rPr>
        <w:t xml:space="preserve">، وإن كان الشيخ قد وثّقه </w:t>
      </w:r>
      <w:r>
        <w:rPr>
          <w:rStyle w:val="FootnoteAnchor"/>
          <w:rtl w:val="true"/>
        </w:rPr>
        <w:footnoteReference w:id="1767"/>
      </w:r>
      <w:r>
        <w:rPr>
          <w:rFonts w:ascii="Amiri" w:hAnsi="Amiri" w:eastAsia="Amiri" w:cs="Amiri"/>
          <w:color w:val="111111"/>
          <w:sz w:val="28"/>
          <w:sz w:val="28"/>
          <w:szCs w:val="28"/>
          <w:rtl w:val="true"/>
          <w:lang w:bidi="ar-SA"/>
        </w:rPr>
        <w:t>إذ لا منافاة بين الأمرين، فيصلح حينئذٍ دليلاً للكراهة لا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الاستشفاء بمياه الجبال الحارة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المستند رواية مسعدة بن صدقة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الاستشفاء بالحميات، وهي العيون الحارّة التي تكون في الجبال التي توجد فيها رائحة الكبريت فإنّها تخرج من فوح جهنّم</w:t>
      </w:r>
      <w:r>
        <w:rPr>
          <w:rFonts w:eastAsia="Amiri" w:cs="Amiri" w:ascii="Amiri" w:hAnsi="Amiri"/>
          <w:color w:val="111111"/>
          <w:sz w:val="28"/>
          <w:szCs w:val="28"/>
          <w:rtl w:val="true"/>
          <w:lang w:bidi="ar-SA"/>
        </w:rPr>
        <w:t>»</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قلنا بالمنع من تناوله، فالبحث فيه مع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خلاف في أنّ المضطرّ إذا لم يجد الحلال يباح له أكل المحرّمات من الميتة والدم </w:t>
      </w:r>
      <w:bookmarkStart w:id="701" w:name="pg11065_86545"/>
    </w:p>
    <w:p>
      <w:pPr>
        <w:pStyle w:val="Heading5"/>
        <w:numPr>
          <w:ilvl w:val="4"/>
          <w:numId w:val="1"/>
        </w:numPr>
        <w:rPr/>
      </w:pPr>
      <w:bookmarkStart w:id="702" w:name="__RefHeading___Toc4037415_1067777946"/>
      <w:bookmarkStart w:id="703" w:name="_Toc258"/>
      <w:bookmarkEnd w:id="701"/>
      <w:bookmarkEnd w:id="702"/>
      <w:r>
        <w:rPr>
          <w:rtl w:val="true"/>
        </w:rPr>
        <w:t>تفسير المضطرّ</w:t>
      </w:r>
      <w:bookmarkEnd w:id="7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المضطر فهو الذي يخاف التلف لو لم يتناول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خاف المرض بالترك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خشي الضعف المؤدّي إلى التخلّف عن الرفقة مع ظهور أمارة العطب، أو ضعف الركوب المؤدّي إلى خوف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يحلّ له تناول ما يزيل تلك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ولحم الخنزير وما في معناها، على 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أَضْطُرَّ غَيْرَ بَاغٍ وَلَا عَادٍ فَلَا إِثْمَ عَلَيْهِ</w:t>
      </w:r>
      <w:r>
        <w:rPr>
          <w:rFonts w:eastAsia="Amiri" w:cs="Amiri" w:ascii="Amiri" w:hAnsi="Amiri"/>
          <w:color w:val="111111"/>
          <w:sz w:val="28"/>
          <w:szCs w:val="28"/>
          <w:rtl w:val="true"/>
          <w:lang w:bidi="ar-SA"/>
        </w:rPr>
        <w:t>»</w:t>
      </w:r>
      <w:r>
        <w:rPr>
          <w:rStyle w:val="FootnoteAnchor"/>
          <w:rtl w:val="true"/>
        </w:rPr>
        <w:footnoteReference w:id="1769"/>
      </w:r>
      <w:r>
        <w:rPr>
          <w:rFonts w:ascii="Amiri" w:hAnsi="Amiri" w:eastAsia="Amiri" w:cs="Amiri"/>
          <w:color w:val="111111"/>
          <w:sz w:val="28"/>
          <w:sz w:val="28"/>
          <w:szCs w:val="28"/>
          <w:rtl w:val="true"/>
          <w:lang w:bidi="ar-SA"/>
        </w:rPr>
        <w:t>وغيرها من الآيات</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بالمخمصة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فِي مَخْمَصَةٍ</w:t>
      </w:r>
      <w:r>
        <w:rPr>
          <w:rFonts w:eastAsia="Amiri" w:cs="Amiri" w:ascii="Amiri" w:hAnsi="Amiri"/>
          <w:color w:val="111111"/>
          <w:sz w:val="28"/>
          <w:szCs w:val="28"/>
          <w:rtl w:val="true"/>
          <w:lang w:bidi="ar-SA"/>
        </w:rPr>
        <w:t xml:space="preserve">» </w:t>
      </w:r>
      <w:r>
        <w:rPr>
          <w:rStyle w:val="FootnoteAnchor"/>
          <w:rtl w:val="true"/>
        </w:rPr>
        <w:footnoteReference w:id="1771"/>
      </w:r>
      <w:r>
        <w:rPr>
          <w:rFonts w:ascii="Amiri" w:hAnsi="Amiri" w:eastAsia="Amiri" w:cs="Amiri"/>
          <w:color w:val="111111"/>
          <w:sz w:val="28"/>
          <w:sz w:val="28"/>
          <w:szCs w:val="28"/>
          <w:rtl w:val="true"/>
          <w:lang w:bidi="ar-SA"/>
        </w:rPr>
        <w:t>المجاعة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مُتَجَانِفٍ لإثمٍ</w:t>
      </w:r>
      <w:r>
        <w:rPr>
          <w:rFonts w:eastAsia="Amiri" w:cs="Amiri" w:ascii="Amiri" w:hAnsi="Amiri"/>
          <w:color w:val="111111"/>
          <w:sz w:val="28"/>
          <w:szCs w:val="28"/>
          <w:rtl w:val="true"/>
          <w:lang w:bidi="ar-SA"/>
        </w:rPr>
        <w:t>»</w:t>
      </w:r>
      <w:r>
        <w:rPr>
          <w:rStyle w:val="FootnoteAnchor"/>
          <w:rtl w:val="true"/>
        </w:rPr>
        <w:footnoteReference w:id="1772"/>
      </w:r>
      <w:r>
        <w:rPr>
          <w:rFonts w:ascii="Amiri" w:hAnsi="Amiri" w:eastAsia="Amiri" w:cs="Amiri"/>
          <w:color w:val="111111"/>
          <w:sz w:val="28"/>
          <w:sz w:val="28"/>
          <w:szCs w:val="28"/>
          <w:rtl w:val="true"/>
          <w:lang w:bidi="ar-SA"/>
        </w:rPr>
        <w:t>؛ أي غير منحرف إليه، وهو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بَاغِ وَلَا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تفسير هما</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المضطر فهو الذي يخاف التلف لو لم يتناول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من تفسير الاضطرار هو المشهور بين الأصحّاب؛ لتحقّق معنى الاضطرار على جميع هذه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أن يأكل الميتة إلّا إذا خاف تلف النفس، فإن خاف ذلك أكل ما يمسك الرمق، ولا يتملأ منه</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ووافقه تلميذه القاضي وابن إدريس والعلّامة في المختلف </w:t>
      </w:r>
      <w:r>
        <w:rPr>
          <w:rStyle w:val="FootnoteAnchor"/>
          <w:rtl w:val="true"/>
        </w:rPr>
        <w:footnoteReference w:id="1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الأوّل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معنى ما ذكر من يخاف طول المرض أو عسر برثه؛ لأنّ ذلك كلّه اضطرار، ومنعه على تقديره حرج منفيّ</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 xml:space="preserve">. </w:t>
      </w:r>
      <w:bookmarkStart w:id="704" w:name="pg11065_86547"/>
    </w:p>
    <w:p>
      <w:pPr>
        <w:pStyle w:val="BookText"/>
        <w:rPr/>
      </w:pPr>
      <w:bookmarkEnd w:id="70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يختص ذلك نوعاً من المحرّمات إلّا ما سنذكره</w:t>
      </w:r>
      <w:r>
        <w:rPr>
          <w:rFonts w:eastAsia="Amiri" w:cs="Amiri" w:ascii="Amiri" w:hAnsi="Amiri"/>
          <w:color w:val="111111"/>
          <w:sz w:val="28"/>
          <w:szCs w:val="28"/>
          <w:rtl w:val="true"/>
          <w:lang w:bidi="ar-SA"/>
        </w:rPr>
        <w:t>.</w:t>
      </w:r>
    </w:p>
    <w:p>
      <w:pPr>
        <w:pStyle w:val="Heading5"/>
        <w:numPr>
          <w:ilvl w:val="4"/>
          <w:numId w:val="1"/>
        </w:numPr>
        <w:rPr/>
      </w:pPr>
      <w:bookmarkStart w:id="705" w:name="__RefHeading___Toc4037417_1067777946"/>
      <w:bookmarkStart w:id="706" w:name="_Toc259"/>
      <w:bookmarkEnd w:id="705"/>
      <w:r>
        <w:rPr>
          <w:rtl w:val="true"/>
        </w:rPr>
        <w:t>لا يترخّص الباغي ولا العادي</w:t>
      </w:r>
      <w:bookmarkEnd w:id="7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يترخّص الباغي، وهو الخارج على الإمام،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يبغي الميتة، ولا العادي، وهو قاطع الطريق،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يعدو شبعه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تيقّن وقوع ذلك، بل يكفي غلبة الظن كنظائره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الامتناع إلى أن يشرف على الموت، فإنّ التناول حينئذٍ لا ينفع ولا يدفع، بل لو انتهى إلى تلك الحالة لم يحلّ له التناول؛ لأنّه غير مفيد، والغرض من إباحة المحرّم حفظ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يختص ذلك نوعاً من المحرّمات إلّا ما 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بلغ المضطر حدّاً يجوز له تناول المحرم لم يختص شيئاً منها دون شيء؛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وَلَا عَادٍ فَلَا إِثْمَ عَلَيْهِ</w:t>
      </w:r>
      <w:r>
        <w:rPr>
          <w:rFonts w:eastAsia="Amiri" w:cs="Amiri" w:ascii="Amiri" w:hAnsi="Amiri"/>
          <w:color w:val="111111"/>
          <w:sz w:val="28"/>
          <w:szCs w:val="28"/>
          <w:rtl w:val="true"/>
          <w:lang w:bidi="ar-SA"/>
        </w:rPr>
        <w:t>»</w:t>
      </w:r>
      <w:r>
        <w:rPr>
          <w:rStyle w:val="FootnoteAnchor"/>
          <w:rtl w:val="true"/>
        </w:rPr>
        <w:footnoteReference w:id="1777"/>
      </w:r>
      <w:r>
        <w:rPr>
          <w:rFonts w:ascii="Amiri" w:hAnsi="Amiri" w:eastAsia="Amiri" w:cs="Amiri"/>
          <w:color w:val="111111"/>
          <w:sz w:val="28"/>
          <w:sz w:val="28"/>
          <w:szCs w:val="28"/>
          <w:rtl w:val="true"/>
          <w:lang w:bidi="ar-SA"/>
        </w:rPr>
        <w:t xml:space="preserve">بعد تفصيل ما حرّم عليه، وكذا غيره من الآيات </w:t>
      </w:r>
      <w:r>
        <w:rPr>
          <w:rStyle w:val="FootnoteAnchor"/>
          <w:rtl w:val="true"/>
        </w:rPr>
        <w:footnoteReference w:id="1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بعض المحرّمات يقدم على بعض بنص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تحقيقه عن قريب</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يترخص الباغي، وهو الخارج على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استثناء الباغي والعادي من الرخصة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 المراد منهما، فذهب المصنّف وجماعة</w:t>
      </w:r>
      <w:r>
        <w:rPr>
          <w:rStyle w:val="FootnoteAnchor"/>
          <w:rtl w:val="true"/>
        </w:rPr>
        <w:footnoteReference w:id="1780"/>
      </w:r>
      <w:r>
        <w:rPr>
          <w:rFonts w:ascii="Amiri" w:hAnsi="Amiri" w:eastAsia="Amiri" w:cs="Amiri"/>
          <w:color w:val="111111"/>
          <w:sz w:val="28"/>
          <w:sz w:val="28"/>
          <w:szCs w:val="28"/>
          <w:rtl w:val="true"/>
          <w:lang w:bidi="ar-SA"/>
        </w:rPr>
        <w:t xml:space="preserve">، إلى أن الباغي هو الخارج على الإمام، والعادي قاطع الطريق؛ الرواية أحمد بن محمّد بن أبي نصر،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أَضْطُرُ غَيْرَ بَاغٍ وَلَا عَادٍ</w:t>
      </w:r>
      <w:r>
        <w:rPr>
          <w:rFonts w:eastAsia="Amiri" w:cs="Amiri" w:ascii="Amiri" w:hAnsi="Amiri"/>
          <w:color w:val="111111"/>
          <w:sz w:val="28"/>
          <w:szCs w:val="28"/>
          <w:rtl w:val="true"/>
          <w:lang w:bidi="ar-SA"/>
        </w:rPr>
        <w:t>»</w:t>
      </w:r>
      <w:r>
        <w:rPr>
          <w:rStyle w:val="FootnoteAnchor"/>
          <w:rtl w:val="true"/>
        </w:rPr>
        <w:footnoteReference w:id="17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الباغي الذي يخرج على الإمام، والعادي الذي يقطع الطريق، لا تحل له الميتة</w:t>
      </w:r>
      <w:r>
        <w:rPr>
          <w:rFonts w:eastAsia="Amiri" w:cs="Amiri" w:ascii="Amiri" w:hAnsi="Amiri"/>
          <w:color w:val="111111"/>
          <w:sz w:val="28"/>
          <w:szCs w:val="28"/>
          <w:rtl w:val="true"/>
          <w:lang w:bidi="ar-SA"/>
        </w:rPr>
        <w:t>»</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مرسلة، وفي طريقها سهل بن زياد، إلّا أن تفسيرها للباغي مناسب لمعناه المشهور شرعاً، ولعله حقيقة شرعية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الآخر</w:t>
      </w:r>
      <w:r>
        <w:rPr>
          <w:rFonts w:eastAsia="Amiri" w:cs="Amiri" w:ascii="Amiri" w:hAnsi="Amiri"/>
          <w:color w:val="111111"/>
          <w:sz w:val="28"/>
          <w:szCs w:val="28"/>
          <w:rtl w:val="true"/>
          <w:lang w:bidi="ar-SA"/>
        </w:rPr>
        <w:t xml:space="preserve">. </w:t>
      </w:r>
      <w:bookmarkStart w:id="707" w:name="pg11065_86549"/>
    </w:p>
    <w:p>
      <w:pPr>
        <w:pStyle w:val="Heading5"/>
        <w:numPr>
          <w:ilvl w:val="4"/>
          <w:numId w:val="1"/>
        </w:numPr>
        <w:rPr/>
      </w:pPr>
      <w:bookmarkStart w:id="708" w:name="__RefHeading___Toc4037419_1067777946"/>
      <w:bookmarkStart w:id="709" w:name="_Toc260"/>
      <w:bookmarkEnd w:id="707"/>
      <w:bookmarkEnd w:id="708"/>
      <w:r>
        <w:rPr>
          <w:rtl w:val="true"/>
        </w:rPr>
        <w:t>كيفية الاستباحة للمضطرّ</w:t>
      </w:r>
      <w:bookmarkEnd w:id="7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كيفية الاستباحة فالمأذون فيه حفظ الرمق، والتجاوز حرام؛ لأنّ القصد حفظ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التناول للحفظ؟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أراد التنزّه والحال حالة خوف التلف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حمّاد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العادي السارق</w:t>
      </w:r>
      <w:r>
        <w:rPr>
          <w:rFonts w:eastAsia="Amiri" w:cs="Amiri" w:ascii="Amiri" w:hAnsi="Amiri"/>
          <w:color w:val="111111"/>
          <w:sz w:val="28"/>
          <w:szCs w:val="28"/>
          <w:rtl w:val="true"/>
          <w:lang w:bidi="ar-SA"/>
        </w:rPr>
        <w:t>»</w:t>
      </w:r>
      <w:r>
        <w:rPr>
          <w:rStyle w:val="FootnoteAnchor"/>
          <w:rtl w:val="true"/>
        </w:rPr>
        <w:footnoteReference w:id="1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روى عبد العظيم الحسني عن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 بأنّ الباغي من يبغي الميتة، والعادي من يعدو شبعه لبعض المفسرين</w:t>
      </w:r>
      <w:r>
        <w:rPr>
          <w:rStyle w:val="FootnoteAnchor"/>
          <w:rtl w:val="true"/>
        </w:rPr>
        <w:footnoteReference w:id="1785"/>
      </w:r>
      <w:r>
        <w:rPr>
          <w:rFonts w:ascii="Amiri" w:hAnsi="Amiri" w:eastAsia="Amiri" w:cs="Amiri"/>
          <w:color w:val="111111"/>
          <w:sz w:val="28"/>
          <w:sz w:val="28"/>
          <w:szCs w:val="28"/>
          <w:rtl w:val="true"/>
          <w:lang w:bidi="ar-SA"/>
        </w:rPr>
        <w:t>، وهو حسن أيضاً؛ لأنّ باغي الميتة مع الاختيار عاص كغيره ممّن فسر به الباغي، ومن تجاوز شبعه غير مرخص أيضاً؛ لأنّه لا ضرورة له إليه، بل لا ضرورة إلى إخراجه من 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الروايتين السابقتين </w:t>
      </w:r>
      <w:r>
        <w:rPr>
          <w:rStyle w:val="FootnoteAnchor"/>
          <w:rtl w:val="true"/>
        </w:rPr>
        <w:footnoteReference w:id="17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الباغي الذي يبغي الصيد بطراً ولهواً، لا ليعود به على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فيهما غير ذلك</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كيفية الاستباحة فالمأذون فيه حفظ الرمق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خلاف في أن المضطر يستبيح سد الرمق، وهو بقية الحياة، بمعنى أنه يأكل ما يحفظه من الهلاك، وليس له أن يزيد على الشبع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له أن يزيد عن سد الرمق إلى الشبع؟ ظاهر المصنّف والأكثر العدم؛ لأنّ الضرورة اندفعت بسد الرمق، وقد يجد بعده من الحلال ما يغنيه عن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حيث لا يحتاج إلى الزائد، بأن كان في بادية وخاف أن لا يتقوى على قطعها لو لم يشبع، أو يحتاج إلى المشي أو العدو، فيجوز ما تندفع به الحاجة</w:t>
      </w:r>
      <w:r>
        <w:rPr>
          <w:rFonts w:eastAsia="Amiri" w:cs="Amiri" w:ascii="Amiri" w:hAnsi="Amiri"/>
          <w:color w:val="111111"/>
          <w:sz w:val="28"/>
          <w:szCs w:val="28"/>
          <w:rtl w:val="true"/>
          <w:lang w:bidi="ar-SA"/>
        </w:rPr>
        <w:t xml:space="preserve">. </w:t>
      </w:r>
      <w:bookmarkStart w:id="710" w:name="pg11065_86551"/>
    </w:p>
    <w:p>
      <w:pPr>
        <w:pStyle w:val="Heading5"/>
        <w:numPr>
          <w:ilvl w:val="4"/>
          <w:numId w:val="1"/>
        </w:numPr>
        <w:rPr/>
      </w:pPr>
      <w:bookmarkStart w:id="711" w:name="__RefHeading___Toc4037421_1067777946"/>
      <w:bookmarkStart w:id="712" w:name="_Toc261"/>
      <w:bookmarkEnd w:id="710"/>
      <w:bookmarkEnd w:id="711"/>
      <w:r>
        <w:rPr>
          <w:rtl w:val="true"/>
        </w:rPr>
        <w:t>لو اضطرّ إلى طعام الغير وليس له الثمن</w:t>
      </w:r>
      <w:bookmarkEnd w:id="7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اضطر إلى طعام الغير وليس له الثمن وجب على صاحبه بذله؛ لأنّ في الامتناع إعانة على قتل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له المطالبة بالثمن؟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لأنّ بذله واجب، فلا يلزم له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الثمن موجوداً، وطلب ثمن مثله وجب دفع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على صاحب الطعام بذله لو امتنع من بذل العوض؛ لأنّ الضرورة المبيحة لاقتساره مجاناً زالت بالتمكن من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له التزود منه إذا كان لا يرجو الوصول إلى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يرجوه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ذلك، فهل يجب التناول على الوجه المأذون فيه، أو هو باقٍ على أصل الرخصة، فله التنزّه عنه؟ قولان، أصحّهما الأوّل ؛ لأنّ تركه يوجب إعانته على نفسه، وقد نهى عنه تعالى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 xml:space="preserve">» </w:t>
      </w:r>
      <w:r>
        <w:rPr>
          <w:rStyle w:val="FootnoteAnchor"/>
          <w:rtl w:val="true"/>
        </w:rPr>
        <w:footnoteReference w:id="1788"/>
      </w:r>
      <w:r>
        <w:rPr>
          <w:rFonts w:ascii="Amiri" w:hAnsi="Amiri" w:eastAsia="Amiri" w:cs="Amiri"/>
          <w:color w:val="111111"/>
          <w:sz w:val="28"/>
          <w:sz w:val="28"/>
          <w:szCs w:val="28"/>
          <w:rtl w:val="true"/>
          <w:lang w:bidi="ar-SA"/>
        </w:rPr>
        <w:t>كما يجب دفع الهلاك بأكل الطعام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الصبر عنه لكونه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الورع، فيكون كالصبر على القتل لمن يراد منه إظهار كلمة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لأنّ المأكول على هذا الوجه ليس محرّماً، فلا ورع في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الأمرين واضح، فإنّ في الاستسلام للقتل ممّن أكره على كلمة الكفر إعزاز الإسلام وإيذاناً بشرفه، وإنّه ممّا يتنافس في حفظه بالنفس، بخلاف تناول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اضطر إلى طعام الغير وليس له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وجد المضطر طعاماً حلالاً لغيره، فذاك الغير إما أن يكون حاضراً أو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حاضراً نظر، إن كان مضطراً إليه فهو أولى به وليس للأوّل أخذه منه إذا لم يفضل عن حاجته، إلّا أن يكون غير المالك نبيّاً فيجب على المالك بذله له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آثر المالك المضطرّ غيره على نفسه في صورة لا يجب عليه دفعه، ففي جوازه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وجهان أصحهما ذلك مع تساويهما في الإسلام والاحترام؛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w:t>
      </w:r>
      <w:r>
        <w:rPr>
          <w:rStyle w:val="FootnoteAnchor"/>
          <w:rtl w:val="true"/>
        </w:rPr>
        <w:footnoteReference w:id="1789"/>
      </w:r>
      <w:r>
        <w:rPr>
          <w:rFonts w:ascii="Amiri" w:hAnsi="Amiri" w:eastAsia="Amiri" w:cs="Amiri"/>
          <w:color w:val="111111"/>
          <w:sz w:val="28"/>
          <w:sz w:val="28"/>
          <w:szCs w:val="28"/>
          <w:rtl w:val="true"/>
          <w:lang w:bidi="ar-SA"/>
        </w:rPr>
        <w:t>، ولأنّ المقصود حفظ النفس المحترمة، وهو حاصل بأحدهما، فلا 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عدم الجواز؛ لقدرته على حفظ نفسه بعدم بذل ماله، فلا يجوز له بذله؛ لما فيه من إلقائها في التهلكة بيده ويمكن حينئذٍ منع كون ذلك إلقاء في التهلكة، كثبات المجاهد المثله مع ظهور أمارة العطب، فإنّ المقتول على هذا الوجه </w:t>
      </w:r>
      <w:r>
        <w:rPr>
          <w:rStyle w:val="FootnoteAnchor"/>
          <w:rtl w:val="true"/>
        </w:rPr>
        <w:footnoteReference w:id="1790"/>
      </w:r>
      <w:r>
        <w:rPr>
          <w:rFonts w:ascii="Amiri" w:hAnsi="Amiri" w:eastAsia="Amiri" w:cs="Amiri"/>
          <w:color w:val="111111"/>
          <w:sz w:val="28"/>
          <w:sz w:val="28"/>
          <w:szCs w:val="28"/>
          <w:rtl w:val="true"/>
          <w:lang w:bidi="ar-SA"/>
        </w:rPr>
        <w:t>ليس بهالك بل 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المضطر ذمّيّاً أو بهيمة لم يجز إيثاره وإن كان محترماً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المالك مضطراً إليه فعليه إطعام المضطر، مسلماً كان أم ذمّيّاً أم مستأمناً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يحتاج إليه في ثاني الحال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وللمضطرّ أن يأخذه ويقاتله عليه، فإن قتل المالك المضطرّ عن طعامه فعليه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منعه من الطعام فمات جوعاً ففي ضمانه له وجهان، من أنه لم يحدث فيه فعلاً مهلكاً، ومن أنّ الضرورة أثبتت له في ماله حقاً، فكأنه منع منه طعامه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مقدار ما يجب على المالك بذله من سد الرمق، أو القدر المشبع وجهان، مبنيّان على القدر الذي يحلّ من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على المضطرّ الأخذ قهراً والقتال أو الثابت مجرد الجواز؟ وجهان، مبنيان على الخلاف في أنّه هل يجب عليه الأكل من الميتة أم لا؟ وأولى بأن لا يجب هنا لو قيل به ثَمّ؛ لأنّ عقل المالك ودينه يبعثانه على الإطعام، وهو واجب عليه، فجاز أن يجعل الأمر موكولاً إليه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والأصحّ الوجوب مع إظهاره الامتناع؛ لوجود العلة الموجبة في الميتة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كان المضطر قادراً على دفع ثمنه لم يجب على المالك بذله مجاناً قطعاً؛ لأنّ ضرورة الجائع تندفع ببذله الثمن القادر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عاجزاً عنه ففي وجوب بذله مجاناً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لعصمة مال الغير كعصمة نفسه، فيجمع بين الحقين بالعوض وقت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أخذ العوض؛ لوجوب بذله، فلا يتعقّبه العوض؛ لأنّه لا عوض على فعل الواجب، كما أنه إذا خلص مشرفاً على الهلاك لا يجب له عليه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منع الكلّيّة، كما يجب بذل الطعام في الغلاء على المحتكر، ويجبر عليه، مع جواز أخذه العوض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والمعلوم وجوبه نفس بذل المال أعمّ من كونه مجاناً أو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وفرّقوا بينه وبين تخليص المشرف على الهلاك بأنّه هناك يلزمه التخليص وإن لم يكن للمشرف على الهلاك مال، ولا يجوز التأخير إلى تقدير الأجرة وتقريرها، بخلاف 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هذا الفرق من 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سوّى بعضهم بين الأمرين حيث يحتمل الحال موافقته على أجرة يبذلها أو يقبلها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يلزمه تخليصه حتّى يقبل الأجرة كالمضطرّ، كما أنه لو لم يحتمل الحال مساومة المضطر عليه بذله ولا يلزمه العوض بخلاف ما إذا احتمل وإن لم يكن هناك مال مقدور عليه</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تقرّر ذلك، فإذا بذل المالك الطعام مجاناً فعليه قبوله، ويأكل إلى أن يشبع مع سعة المبذول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بذله بالعوض، نظر إن لم يقدر العوض فعلى المضطر قيمة ما أكل في ذلك الزمان والمكان أو مثله إن كان مثليّاً، وله أن يشبع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قدر العوض، فإن لم يُفرد له ما يأكله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أفرده، فإن كان المقدّر ثمن المثل فالبيع صحيح، وله أن يأخذ ما فضل عن الأكل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أكثر فسيأتي البحث فيه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طلب زيادةً عن الثمن،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كان حسناً؛ لارتفاع الضرورة بالتمكن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امتنع صاحب الطعام والحال هذه جاز له قتاله؛ دفعاً لضرورة العطب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واطأه فاشتراه بأزيد من الثمن كراهية لإراقة الدماء،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يلزمه إلّا ثمن المثل؛ لأنّ الزيادة لم يبذلها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إشكال؛ لأنّ الضرورة المبيحة للإكراه ترتفع بإمكان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أطعمه المالك ولم يصرّح بالإباحة، ففيه وجهان أصحهما أنّه لا عوض عليه، ويحمل على المسامحة المعتادة في الطعام سيما في حقّ المضطرّ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فقال المُطعم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أطعمتك بعوض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المضطر بلا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تصديق المطعم؛ لأنّه أعرف بكيفيّة ما بذله، أو المضطرّ؛ لأصالة براءة ذمّته،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افتقر المضطرّ إلى وجور الطعام في فمه، فوجره المالك وهو مغمى عليه بنيّة العوض، ففي استحقّاقه العوض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بالاستحقّاق هنا؛ لأنّه خلّصه من الهلاك، فكان كالعفو عن القصاص إلى الدية؛ ولما فيه من التحريض على تدارك المضطرّين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المضطر لم يطلب ولا تناول، فكان المالك متبرّعاً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يجب بذل المال لإبقاء الآدمي، يجب بذله لإبقاء البهيمة المحترمة وإن كانت ملكاً للغير، ولا يجب البذل للحربي والكلب العقور ولو كان للإنسان كلب غير عقور جائع وشاة فعليه إطعام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صاحب الطعام غائباً أكل منه وجوباً، وغرّم قيمة ما أكل إن كان قيميّاً، ومثله إن كان مثليّاً، سواء قدر على العوض أم لا، لأنّ الذمم تقوم مقام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طلب زيادة عن الثمن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المبسوط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امتنع صاحب الطعام من بذله إلّا بأزيد من ثمن مثله، فإن كان المضطرّ قادراً على قتاله قاتله فإن قتل المضطرّ كان مظلوماً مضموناً، وإن قُتل المالك كان هدراً، وإن </w:t>
      </w:r>
      <w:bookmarkStart w:id="713" w:name="pg11065_86560"/>
    </w:p>
    <w:p>
      <w:pPr>
        <w:pStyle w:val="Heading5"/>
        <w:numPr>
          <w:ilvl w:val="4"/>
          <w:numId w:val="1"/>
        </w:numPr>
        <w:rPr/>
      </w:pPr>
      <w:bookmarkStart w:id="714" w:name="__RefHeading___Toc4037423_1067777946"/>
      <w:bookmarkStart w:id="715" w:name="_Toc262"/>
      <w:bookmarkEnd w:id="713"/>
      <w:bookmarkEnd w:id="714"/>
      <w:r>
        <w:rPr>
          <w:rtl w:val="true"/>
        </w:rPr>
        <w:t>لو وجد ميتةً وطعام الغير</w:t>
      </w:r>
      <w:bookmarkEnd w:id="7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وجد ميتة وطعام الغير، فإن بذل له الغير طعامه بغير عوض أو عوض هو قادر عليه لم تحلّ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صاحب الطعام غائباً أو حاضراً ولم يبذل، وقوي صاحبه على دفعه</w:t>
      </w:r>
    </w:p>
    <w:p>
      <w:pPr>
        <w:pStyle w:val="BookText"/>
        <w:rPr/>
      </w:pPr>
      <w:r>
        <w:rPr>
          <w:rFonts w:ascii="Amiri" w:hAnsi="Amiri" w:eastAsia="Amiri" w:cs="Amiri"/>
          <w:color w:val="111111"/>
          <w:sz w:val="28"/>
          <w:sz w:val="28"/>
          <w:szCs w:val="28"/>
          <w:rtl w:val="true"/>
          <w:lang w:bidi="ar-SA"/>
        </w:rPr>
        <w:t>لم يكن قادراً على قتاله، أو قدر فتركه حذراً من إراقة الدماء، فإن قدر على أن يحتال عليه ويشتريه منه بعقد فاسد حتّى لا يلزمه إلّا ثمن مثل فعله، فإن لم يقدر إلّا على العقد الصحيح، فاشتراه بأكثر من ثمن مثله،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الثمن؛ لأنّه باختياره بذل،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تلزمه الزيادة على ثمن المثل؛ لأنّه مضطر إلى بذلها، فكان كالمكره عليها وهو الأقوى عندنا</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 وجوب الزائد مع قدرته عليه؛ محتجّاً بارتفاع الضرورة مع التمكّن من بذل العوض الزائد، فلم يجب على المالك بذله؛ لأنّ غريمه غير 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 تعليله الوجوب بارتفاع الضرورة أنه لو لم يكن قادراً على بذلها لم يجب كما ذكره الشيخ، وإن كان قد أطلق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الأصحّاب </w:t>
      </w:r>
      <w:r>
        <w:rPr>
          <w:rStyle w:val="FootnoteAnchor"/>
          <w:rtl w:val="true"/>
        </w:rPr>
        <w:footnoteReference w:id="1794"/>
      </w:r>
      <w:r>
        <w:rPr>
          <w:rFonts w:ascii="Amiri" w:hAnsi="Amiri" w:eastAsia="Amiri" w:cs="Amiri"/>
          <w:color w:val="111111"/>
          <w:sz w:val="28"/>
          <w:sz w:val="28"/>
          <w:szCs w:val="28"/>
          <w:rtl w:val="true"/>
          <w:lang w:bidi="ar-SA"/>
        </w:rPr>
        <w:t>من حمل كلام الشيخ على أنّ مراده مع عدم القدرة على الثمن في العاجل والآجل، وحينئذٍ فلا يتحقّق خلاف 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يخلو من نظر؛ لأنّ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يعلّل عدم الوجوب بما يقتضي العجز بل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مضطر إلى بذلها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دفعها أو ما هو أعمّ منه، فلا يناسب تقييده بالعجز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فالتفصيل بالقدرة وعدمها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وجد ميتةً وطعام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وجد المضطر ميتةً وطعام الغير، فلا يخلو إما أن يكون ذلك الغير حاضراً أو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حضوره إما أن يبذل طعامه تبرّعاً، أو بعوض مثله فما دون أو بأزيد، أو يمنع </w:t>
      </w:r>
    </w:p>
    <w:p>
      <w:pPr>
        <w:pStyle w:val="BookText"/>
        <w:rPr/>
      </w:pPr>
      <w:r>
        <w:rPr>
          <w:rFonts w:ascii="Amiri" w:hAnsi="Amiri" w:eastAsia="Amiri" w:cs="Amiri"/>
          <w:color w:val="111111"/>
          <w:sz w:val="28"/>
          <w:sz w:val="28"/>
          <w:szCs w:val="28"/>
          <w:rtl w:val="true"/>
          <w:lang w:bidi="ar-SA"/>
        </w:rPr>
        <w:t>عن طعامه أكل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صاحب الطعام ضعيفاً لا يمنع أكل الطعام وضمنه ولم تحل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تقديره إما أن يمكن المضطر مقاتلته وقهره عليه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غائباً ففيه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يأكل الميتة ويدع طعام الغير؛ لأنّ الميتة محرّمة لحق اللّه تعالى، وحقوق اللّه مبنية على المساهلة، ولأن إباحة الميتة للمضطرّ منصوص عليها، وجواز الأكل من مال الغير بغير إذنه يؤخذ من الاجتهاد، ولأن الميتة يتعلّق بها حقّ واحد للّه تعالى ومال الغير يتعلّق به الحقان واشتغال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يأكل الطعام؛ لأنّه قادر على طعام حلال العين، فأشبه ما إذا كان المالك حاضراً وبذله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والتصرف في مال الغير ينجبر بثبوت عوضه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أنّه يتخيّر؛ لتعارض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حكم بتقديم الميتة على تقدير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التفصيل على تقدير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وجه تردّده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صاحب الطعام حاضراً نظر، إن بذله بلا عوض وجب على المضطرّ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باعه بثمن المثل فما دون وجب عليه الشراء إن كان الثمن معه، أو رضي المالك بكونه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باع بما يتغابن الناس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بذله بزيادة كثيرة ففي تقديمه على الميتة مع القدرة عليه أوجه أحدها أنّه لا يلزمه لكن يستحبّ</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لم يلزمه الشراء فهو كما لو لم يبذله المالك أصلاً، وإذا لم يبذله لم يقاتله عليه المضطر إن كان يخاف من المقاتلة على نفسه، أو كان يخاف أن يهلك المالك </w:t>
      </w:r>
      <w:r>
        <w:rPr>
          <w:rStyle w:val="FootnoteAnchor"/>
          <w:rtl w:val="true"/>
        </w:rPr>
        <w:footnoteReference w:id="1795"/>
      </w:r>
      <w:r>
        <w:rPr>
          <w:rFonts w:ascii="Amiri" w:hAnsi="Amiri" w:eastAsia="Amiri" w:cs="Amiri"/>
          <w:color w:val="111111"/>
          <w:sz w:val="28"/>
          <w:sz w:val="28"/>
          <w:szCs w:val="28"/>
          <w:rtl w:val="true"/>
          <w:lang w:bidi="ar-SA"/>
        </w:rPr>
        <w:t>في المقاتلة، بل يعدل إلى الميتة</w:t>
      </w:r>
      <w:r>
        <w:rPr>
          <w:rFonts w:eastAsia="Amiri" w:cs="Amiri" w:ascii="Amiri" w:hAnsi="Amiri"/>
          <w:color w:val="111111"/>
          <w:sz w:val="28"/>
          <w:szCs w:val="28"/>
          <w:rtl w:val="true"/>
          <w:lang w:bidi="ar-SA"/>
        </w:rPr>
        <w:t xml:space="preserve">. </w:t>
      </w:r>
      <w:bookmarkStart w:id="716" w:name="pg11065_86564"/>
    </w:p>
    <w:p>
      <w:pPr>
        <w:pStyle w:val="Heading5"/>
        <w:numPr>
          <w:ilvl w:val="4"/>
          <w:numId w:val="1"/>
        </w:numPr>
        <w:rPr/>
      </w:pPr>
      <w:bookmarkStart w:id="717" w:name="__RefHeading___Toc4037425_1067777946"/>
      <w:bookmarkStart w:id="718" w:name="_Toc263"/>
      <w:bookmarkEnd w:id="716"/>
      <w:bookmarkEnd w:id="717"/>
      <w:r>
        <w:rPr>
          <w:rtl w:val="true"/>
        </w:rPr>
        <w:t>إذا لم يجد المضطرّ إلّا الآدمي ميناً أو حيّاً</w:t>
      </w:r>
      <w:bookmarkEnd w:id="7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يجد المضطر إلّا الآدمي ميتاً حلّ له إمساك الرمق من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حياً محقون الدم لم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مباح الدم حلّ له منه ما يحلّ من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لا يخاف؛ لضعف المالك وسهولة دفعه، فهو على الخلاف فيما إذا كان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 أن يشتريه بالثمن الغالي مع قدرته عليه ولا يأكل الميتة ؛ لأنّه حينئذٍ غير مضطرّ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يجيء في أن الواجب عليه المسمّى، أو ثمن المثل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امتنع من بذله أصلاً، فإن كان قوياً لا يمكن قهره عليه، فلا شبهة في إباحة الميتة؛ إذ لا قدرة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ضعيفاً يمكن قهره، قاتله وأخذه منه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 وبين الغائب أنّ الغائب غير مخاطب بدفعه إلى المضطرّ، وماله بات على أصل حرمته، بخلاف الحاضر، فإنّه مأمور شرعاً بدفعه، فإذا امتنع جاز أخذه قهراً؛ موافقةً لأمر الشارع، ولم يكن بسبب ذلك مضطراً إلى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لم يجد المضطر إلّا الآدمى ميتاً حلّ له إمساك الرمق من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المحرّمات التي يضطر الإنسان إلى تناولها قسمان أحدهما ما سوى المسكر، ويباح جميعه بالضرورة ما لم يكن فيه إهلاك معصوم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مسألتان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 لو لم يجد إلّا آدمياً ميتاً جاز له الأكل منه؛ لأنّ الميّت وإن كان محترماً إلّا أنّ حرمة الحي أعظم، والمحافظة عليها أولى؛ ولهذا لو كان في السفينة ميت وخاف أهلها الغرق كان لهم طرحه في البحر ولا يجوز طرح الحي</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واستثنى بعضهم ما إذا كان الميت نبيّاً</w:t>
      </w:r>
      <w:r>
        <w:rPr>
          <w:rStyle w:val="FootnoteAnchor"/>
          <w:rtl w:val="true"/>
        </w:rPr>
        <w:footnoteReference w:id="1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أنه مع الجواز يقتصر على أكله نيّاً </w:t>
      </w:r>
      <w:r>
        <w:rPr>
          <w:rStyle w:val="FootnoteAnchor"/>
          <w:rtl w:val="true"/>
        </w:rPr>
        <w:footnoteReference w:id="1797"/>
      </w:r>
      <w:r>
        <w:rPr>
          <w:rFonts w:ascii="Amiri" w:hAnsi="Amiri" w:eastAsia="Amiri" w:cs="Amiri"/>
          <w:color w:val="111111"/>
          <w:sz w:val="28"/>
          <w:sz w:val="28"/>
          <w:szCs w:val="28"/>
          <w:rtl w:val="true"/>
          <w:lang w:bidi="ar-SA"/>
        </w:rPr>
        <w:t xml:space="preserve">لأنّ الضرورة تندفع به، وفي طبخه وشبهه هتك لحرمته، فلا يجوز الإقدام عليه مع اندفاع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الضرورة بدونه، بخلاف الميتة، فإنه يجوز للمضطر أكلها نيّة ومطبوخة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المضطر ذمّيّاً والميت مسلماً فهل له أكله؟ وجهان، من اشتراكهما في الاحترام و عصمة الدم فيقدّم الحيّ كالمسلم، ومن رجحان عصمة المسلم حيث إنّها ذاتيّة وعصمة الذمّي عرضيّة؛ لالتزامه أحكام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وجد المضطرّ ميتةً ولحم آدمي أكل الميتة دون الآدمي، وإليه أشار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ولو لم يجد إلّا الآدمي ميتاً سواء في الميتة الخنزير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المحرم لو وجد الصيد ولحم الآدمي قدم الصيد وإن قيل بتقديم الميتة على الصيد في حقّه</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يجد المضطر آدمياً حياً، فإن كان معصوم الدم لم يجز أكله وإن كان كافراً كالذمّى والمعاهد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يجوز للسيد أكل عبده، ولا للوالد أكل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معصوماً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كالحربي والمرتدّ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له قتله وأكله، وإن كان قتله متوقفاً على إذن الإمام؛ لأنّ ذلك مخصوص بحالة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معناهما الزاني المحصن والمحارب وتارك الصلاة مستحلّاً وغيرهم ممّن يباح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 على غيره قصاص ووجده في حالة الاضطرار فله قتله قصاصاً وأكله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المرأة الحربيّة وصبيان أهل الحرب ففى جواز قتلهم وأكلهم وجهان أصحّهما ذلك؛ لأنّهم ليسوا معصومين، وليس المنع من قتلهم في غير حالة الضرورة لحرمة روحهم، ولهذا لا يتعلّق به كفّارة ولا دية، بخلاف الذمي والمعاهد</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المنع تحريم قتلهم في حالة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جوابه</w:t>
      </w:r>
      <w:r>
        <w:rPr>
          <w:rFonts w:eastAsia="Amiri" w:cs="Amiri" w:ascii="Amiri" w:hAnsi="Amiri"/>
          <w:color w:val="111111"/>
          <w:sz w:val="28"/>
          <w:szCs w:val="28"/>
          <w:rtl w:val="true"/>
          <w:lang w:bidi="ar-SA"/>
        </w:rPr>
        <w:t xml:space="preserve">. </w:t>
      </w:r>
      <w:bookmarkStart w:id="719" w:name="pg11065_86568"/>
    </w:p>
    <w:p>
      <w:pPr>
        <w:pStyle w:val="Heading5"/>
        <w:numPr>
          <w:ilvl w:val="4"/>
          <w:numId w:val="1"/>
        </w:numPr>
        <w:rPr/>
      </w:pPr>
      <w:bookmarkStart w:id="720" w:name="__RefHeading___Toc4037427_1067777946"/>
      <w:bookmarkStart w:id="721" w:name="_Toc264"/>
      <w:bookmarkEnd w:id="719"/>
      <w:bookmarkEnd w:id="720"/>
      <w:r>
        <w:rPr>
          <w:rtl w:val="true"/>
        </w:rPr>
        <w:t>لو لم يجد المضطرّ ما يلزم رمقه سوى نفسه</w:t>
      </w:r>
      <w:bookmarkEnd w:id="7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يجد المضطر ما يلزم رمقه سوى نفسه،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 المواضع اللحمة كالفخذ وليس شيئاً؛ إذ فيه دفع الضرر بالضرر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كذلك جواز قطع الآكلة؛ لأنّ الجواز هناك إنّما هو لقطع السراية الحاصلة، وهنا إحداث سراية</w:t>
      </w:r>
      <w:r>
        <w:rPr>
          <w:rFonts w:eastAsia="Amiri" w:cs="Amiri" w:ascii="Amiri" w:hAnsi="Amiri"/>
          <w:color w:val="111111"/>
          <w:sz w:val="28"/>
          <w:szCs w:val="28"/>
          <w:rtl w:val="true"/>
          <w:lang w:bidi="ar-SA"/>
        </w:rPr>
        <w:t>.</w:t>
      </w:r>
    </w:p>
    <w:p>
      <w:pPr>
        <w:pStyle w:val="Heading5"/>
        <w:numPr>
          <w:ilvl w:val="4"/>
          <w:numId w:val="1"/>
        </w:numPr>
        <w:rPr/>
      </w:pPr>
      <w:bookmarkStart w:id="722" w:name="__RefHeading___Toc4037429_1067777946"/>
      <w:bookmarkStart w:id="723" w:name="_Toc265"/>
      <w:bookmarkEnd w:id="722"/>
      <w:r>
        <w:rPr>
          <w:rtl w:val="true"/>
        </w:rPr>
        <w:t>لو اضطرّ إلى شرب خمر وبول</w:t>
      </w:r>
      <w:bookmarkEnd w:id="7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اضطر إلى خمر وبول، تناول البول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يجد المضطرّ ما يلزم رمقه سوى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يجد المضطرّ سوى نفسه، بأن يقطع فلذة </w:t>
      </w:r>
      <w:r>
        <w:rPr>
          <w:rStyle w:val="FootnoteAnchor"/>
          <w:rtl w:val="true"/>
        </w:rPr>
        <w:footnoteReference w:id="1799"/>
      </w:r>
      <w:r>
        <w:rPr>
          <w:rFonts w:ascii="Amiri" w:hAnsi="Amiri" w:eastAsia="Amiri" w:cs="Amiri"/>
          <w:color w:val="111111"/>
          <w:sz w:val="28"/>
          <w:sz w:val="28"/>
          <w:szCs w:val="28"/>
          <w:rtl w:val="true"/>
          <w:lang w:bidi="ar-SA"/>
        </w:rPr>
        <w:t>من فخذه ونحوه من المواضع اللحِمَة، فإن كان الخوف منه كالخوف على النفس ترك الأكل أو أشدّ حرم القطع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أرجى للسلامة ففيه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الجواز؛ لأنّه إتلاف بعض لاستبقاء الكلّ، فأشبه قطع اليد بسبب الآكلة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المنع؛ لأنّه قطع فلذة من معصوم قد يتولّد منه الهلاك، فلا يدفع الضرر بالضرر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ويفرّق بينه وبين قطع الآكلة بأنّ الجواز في قطعها لدفع السراية الحاصلة، وهنا إحداث 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لأنّ حدوث السراية على هذا التقدير غير معلوم والفرض كون المضطرّ خائف الهلاك، فسراية جوعه على نفسه كسراية الآكلة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يقطع من غيره لحفظ نفسه حيث يكون معصوماً اتّفاقاً؛ إذ ليس فيه إتلاف البعض لابقاء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ليس للإنسان أن يقطع جزءاً منه للمضطر، إلّا أن يكون المضطرّ نبيّاً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اضطرّ إلى خمر وبول، تناول البول</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تحريم البول أخفٌ، كما لو وجد بولاً وماء نجساً، فإنّه يشرب الماء؛ لأنّ نجاسته عرضية طارئة، بخلاف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بول نفسه وغيره، وموضع البحث ما إذا كان البول نجساً، وإلّا قدّم مطلقاً وإن قيل بتحريمه لاستخباثه؛ لأنّ المختلف فيه أخفّ من المتّفق عليه</w:t>
      </w:r>
      <w:r>
        <w:rPr>
          <w:rFonts w:eastAsia="Amiri" w:cs="Amiri" w:ascii="Amiri" w:hAnsi="Amiri"/>
          <w:color w:val="111111"/>
          <w:sz w:val="28"/>
          <w:szCs w:val="28"/>
          <w:rtl w:val="true"/>
          <w:lang w:bidi="ar-SA"/>
        </w:rPr>
        <w:t xml:space="preserve">. </w:t>
      </w:r>
      <w:bookmarkStart w:id="724" w:name="pg11065_86570"/>
    </w:p>
    <w:p>
      <w:pPr>
        <w:pStyle w:val="Heading5"/>
        <w:numPr>
          <w:ilvl w:val="4"/>
          <w:numId w:val="1"/>
        </w:numPr>
        <w:rPr/>
      </w:pPr>
      <w:bookmarkStart w:id="725" w:name="__RefHeading___Toc4037431_1067777946"/>
      <w:bookmarkStart w:id="726" w:name="_Toc266"/>
      <w:bookmarkEnd w:id="724"/>
      <w:bookmarkEnd w:id="725"/>
      <w:r>
        <w:rPr>
          <w:rtl w:val="true"/>
        </w:rPr>
        <w:t>لو لم يجد للشرب شيئاً إلّا الخمر</w:t>
      </w:r>
      <w:bookmarkEnd w:id="7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يجد إلّا الخمر، قال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دفع الضرورة بها، وفي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يجد إلّا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ما اختاره الشيخ من عدم الجواز</w:t>
      </w:r>
      <w:r>
        <w:rPr>
          <w:rStyle w:val="FootnoteAnchor"/>
          <w:rtl w:val="true"/>
        </w:rPr>
        <w:footnoteReference w:id="1800"/>
      </w:r>
      <w:r>
        <w:rPr>
          <w:rFonts w:ascii="Amiri" w:hAnsi="Amiri" w:eastAsia="Amiri" w:cs="Amiri"/>
          <w:color w:val="111111"/>
          <w:sz w:val="28"/>
          <w:sz w:val="28"/>
          <w:szCs w:val="28"/>
          <w:rtl w:val="true"/>
          <w:lang w:bidi="ar-SA"/>
        </w:rPr>
        <w:t xml:space="preserve">عموم الأدلة الدالة على تحريم الخمر </w:t>
      </w:r>
      <w:r>
        <w:rPr>
          <w:rStyle w:val="FootnoteAnchor"/>
          <w:rtl w:val="true"/>
        </w:rPr>
        <w:footnoteReference w:id="1801"/>
      </w:r>
      <w:r>
        <w:rPr>
          <w:rFonts w:ascii="Amiri" w:hAnsi="Amiri" w:eastAsia="Amiri" w:cs="Amiri"/>
          <w:color w:val="111111"/>
          <w:sz w:val="28"/>
          <w:sz w:val="28"/>
          <w:szCs w:val="28"/>
          <w:rtl w:val="true"/>
          <w:lang w:bidi="ar-SA"/>
        </w:rPr>
        <w:t>مع عدم المعارض، فإنّ الآيات التي دلّت على إباحة المضطر محصلها تحليل الميتة والدم ولحم الخنزير؛ فإنّها هي التي ذكر تحريمها في صدر الآية</w:t>
      </w:r>
      <w:r>
        <w:rPr>
          <w:rStyle w:val="FootnoteAnchor"/>
          <w:rtl w:val="true"/>
        </w:rPr>
        <w:footnoteReference w:id="1802"/>
      </w:r>
      <w:r>
        <w:rPr>
          <w:rFonts w:ascii="Amiri" w:hAnsi="Amiri" w:eastAsia="Amiri" w:cs="Amiri"/>
          <w:color w:val="111111"/>
          <w:sz w:val="28"/>
          <w:sz w:val="28"/>
          <w:szCs w:val="28"/>
          <w:rtl w:val="true"/>
          <w:lang w:bidi="ar-SA"/>
        </w:rPr>
        <w:t>، ثمّ سوّغها للمضطر، فلا يتعدى إلى الخمر؛ لتوقف إباحتها على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ما اختاره في النهاية من الجواز</w:t>
      </w:r>
      <w:r>
        <w:rPr>
          <w:rStyle w:val="FootnoteAnchor"/>
          <w:rtl w:val="true"/>
        </w:rPr>
        <w:footnoteReference w:id="1803"/>
      </w:r>
      <w:r>
        <w:rPr>
          <w:rFonts w:ascii="Amiri" w:hAnsi="Amiri" w:eastAsia="Amiri" w:cs="Amiri"/>
          <w:color w:val="111111"/>
          <w:sz w:val="28"/>
          <w:sz w:val="28"/>
          <w:szCs w:val="28"/>
          <w:rtl w:val="true"/>
          <w:lang w:bidi="ar-SA"/>
        </w:rPr>
        <w:t>، وهو مذهب المصنّف والأكثر؛ لأنّ حفظ النفس من التلف واجب وتركه محرم، وهو أغلظ تحريماً من الخمر وغيره، فإذا تعارض التحريمان وجب ترجيح الأخف وترك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تحريم الميتة ولحم الخنزير أفحش وأغلظ من تحريم الخمر، فإباحتهما للمضطرّ توجب إباحة الخمر بطريق أولى</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رواية محمّد بن عبداللّه عن بعض أصحابه قال 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حرّم اللّه الخمر والميتة والدم ولحم الخنزير؟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لم يحرم ذلك على عباده، وأحل لهم ما سواه من رغبة منه فيما حرم عليهم، ولا لزهد فيما أحل لهم، ولكنّه خلق الخلق وعلم ما تقوم به أبدانهم وما يصلحهم، فأحلّه لهم وأباحه تفضّلاً منه عليهم به لمصلحتهم وعلم ما يضرّهم فنهاهم عنه وحرمه عليهم، ثمّ أباحه للمضطر فأحله له في الوقت الذي لا يقوم بدنه إلّا به، فأمره أن ينال منه بقدر البلغة لا غير ذلك</w:t>
      </w:r>
      <w:r>
        <w:rPr>
          <w:rFonts w:eastAsia="Amiri" w:cs="Amiri" w:ascii="Amiri" w:hAnsi="Amiri"/>
          <w:color w:val="111111"/>
          <w:sz w:val="28"/>
          <w:szCs w:val="28"/>
          <w:rtl w:val="true"/>
          <w:lang w:bidi="ar-SA"/>
        </w:rPr>
        <w:t>»</w:t>
      </w:r>
      <w:r>
        <w:rPr>
          <w:rStyle w:val="FootnoteAnchor"/>
          <w:rtl w:val="true"/>
        </w:rPr>
        <w:footnoteReference w:id="1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727" w:name="pg11065_86572"/>
    </w:p>
    <w:p>
      <w:pPr>
        <w:pStyle w:val="Heading5"/>
        <w:numPr>
          <w:ilvl w:val="4"/>
          <w:numId w:val="1"/>
        </w:numPr>
        <w:rPr/>
      </w:pPr>
      <w:bookmarkStart w:id="728" w:name="__RefHeading___Toc4037433_1067777946"/>
      <w:bookmarkStart w:id="729" w:name="_Toc267"/>
      <w:bookmarkEnd w:id="727"/>
      <w:bookmarkEnd w:id="728"/>
      <w:r>
        <w:rPr>
          <w:rtl w:val="true"/>
        </w:rPr>
        <w:t>لا يجوز التداوي بالخمر وسائر المسكرات</w:t>
      </w:r>
      <w:bookmarkEnd w:id="7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التداوي بها ولا بشيء من الأنبذة، ولا بشيء من الأدوية معها شيء من المسكر، أكلاً ولا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عند الضرورة أن يتداوى به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نصّ في المطلوب، لكنّه مرسل، وفي سنده جهالة؛ فلذا جعلناه شاهداً لا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التداوي بها ولا بشيء من الأنبذة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بين الأصحّاب، بل ادعى عليه في الخلاف الإجماع</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واستدلّوا عليه بصحيحة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دواء عجن بالخمر،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أُحبّ أن أنظر إليه فكيف أتداوى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بمنزلة شحم الخنزير أو لحم الخنزير</w:t>
      </w:r>
      <w:r>
        <w:rPr>
          <w:rFonts w:eastAsia="Amiri" w:cs="Amiri" w:ascii="Amiri" w:hAnsi="Amiri"/>
          <w:color w:val="111111"/>
          <w:sz w:val="28"/>
          <w:szCs w:val="28"/>
          <w:rtl w:val="true"/>
          <w:lang w:bidi="ar-SA"/>
        </w:rPr>
        <w:t>»</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وحسنة عمر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رجل ينعت له الدواء من ريح البواسير فيشر به بقدر سكرّجة من نبيذ صلب ليس يريد به اللذة إنّما يريد به الدواء،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ولا جرعة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لم يجعل في شيء ممّا حرّم دواء ولا شفاء</w:t>
      </w:r>
      <w:r>
        <w:rPr>
          <w:rFonts w:eastAsia="Amiri" w:cs="Amiri" w:ascii="Amiri" w:hAnsi="Amiri"/>
          <w:color w:val="111111"/>
          <w:sz w:val="28"/>
          <w:szCs w:val="28"/>
          <w:rtl w:val="true"/>
          <w:lang w:bidi="ar-SA"/>
        </w:rPr>
        <w:t>»</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أُمّ خالد العبديّة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عنده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يعتريني قراقر في بطني، وقد وصفت لي أطباء العراق النبيّذ بالسويق، وقد عرفت كراهتك له، فأحببت أن أسألك عن ذلك؟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يمنعك من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قلّدتك ديني، فألقى اللّه عزّ وجلّ حين ألقاه فأخبره أن جعفر بن محمّد أمرني ونهاني،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إلّا تسمع هذه المسائل؟ لا فلا تذوقي منه قطرةً، وإنّما تندمين إذا بلغت نفسك هاهنا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وأوماً بيده إلى حنجرته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الأخبار الكثيرة</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وأطلق ابن البرّاج جواز التداوي به إذا لم يكن له عنه مندوحة، وجعل الأحوط تركه</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أطلق في الدروس جوازه للعلاج، كالترياق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الجواز مع خوف التلف بدونه، وتحريمه 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فلما ذكرناه من جوازه للمضطرّ بدون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عدمه فلهذه النصوص الكثيرة، وهو اختيار العلّامة في المختلف</w:t>
      </w:r>
      <w:r>
        <w:rPr>
          <w:rStyle w:val="FootnoteAnchor"/>
          <w:rtl w:val="true"/>
        </w:rPr>
        <w:footnoteReference w:id="1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وتحمل هذه الروايات على تناول الدواء لطلب العافية،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التداوي بها للعين فقد اختلفت الرواية فيه، فروى هارون بن حمزة الغنوي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اشتكى عينه فنعت له كحل يعجن بالخمر،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خبيث بمنزلة الميتة، فإن كان مضطراً فليكتحل به</w:t>
      </w:r>
      <w:r>
        <w:rPr>
          <w:rFonts w:eastAsia="Amiri" w:cs="Amiri" w:ascii="Amiri" w:hAnsi="Amiri"/>
          <w:color w:val="111111"/>
          <w:sz w:val="28"/>
          <w:szCs w:val="28"/>
          <w:rtl w:val="true"/>
          <w:lang w:bidi="ar-SA"/>
        </w:rPr>
        <w:t>»</w:t>
      </w:r>
      <w:r>
        <w:rPr>
          <w:rStyle w:val="FootnoteAnchor"/>
          <w:rtl w:val="true"/>
        </w:rPr>
        <w:footnoteReference w:id="1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أخذ المصنّف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ابن إدريس منه مطلقاً </w:t>
      </w:r>
      <w:r>
        <w:rPr>
          <w:rStyle w:val="FootnoteAnchor"/>
          <w:rtl w:val="true"/>
        </w:rPr>
        <w:footnoteReference w:id="1814"/>
      </w:r>
      <w:r>
        <w:rPr>
          <w:rFonts w:ascii="Amiri" w:hAnsi="Amiri" w:eastAsia="Amiri" w:cs="Amiri"/>
          <w:color w:val="111111"/>
          <w:sz w:val="28"/>
          <w:sz w:val="28"/>
          <w:szCs w:val="28"/>
          <w:rtl w:val="true"/>
          <w:lang w:bidi="ar-SA"/>
        </w:rPr>
        <w:t xml:space="preserve">لإطلاق النصّ، والإجماع بتحريمه الشامل لموضع النزاع، ولما روي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ما جعل في حرام شفاء</w:t>
      </w:r>
      <w:r>
        <w:rPr>
          <w:rFonts w:eastAsia="Amiri" w:cs="Amiri" w:ascii="Amiri" w:hAnsi="Amiri"/>
          <w:color w:val="111111"/>
          <w:sz w:val="28"/>
          <w:szCs w:val="28"/>
          <w:rtl w:val="true"/>
          <w:lang w:bidi="ar-SA"/>
        </w:rPr>
        <w:t>»</w:t>
      </w:r>
      <w:r>
        <w:rPr>
          <w:rStyle w:val="FootnoteAnchor"/>
          <w:rtl w:val="true"/>
        </w:rPr>
        <w:footnoteReference w:id="1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مروك،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اكتحل بميل من مسكر كحله اللّه بميل من نار</w:t>
      </w:r>
      <w:r>
        <w:rPr>
          <w:rFonts w:eastAsia="Amiri" w:cs="Amiri" w:ascii="Amiri" w:hAnsi="Amiri"/>
          <w:color w:val="111111"/>
          <w:sz w:val="28"/>
          <w:szCs w:val="28"/>
          <w:rtl w:val="true"/>
          <w:lang w:bidi="ar-SA"/>
        </w:rPr>
        <w:t>»</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والأصحّ الأوّل ؛ لما ذكر من الرواية الصريحة فيه</w:t>
      </w:r>
      <w:r>
        <w:rPr>
          <w:rFonts w:eastAsia="Amiri" w:cs="Amiri" w:ascii="Amiri" w:hAnsi="Amiri"/>
          <w:color w:val="111111"/>
          <w:sz w:val="28"/>
          <w:szCs w:val="28"/>
          <w:rtl w:val="true"/>
          <w:lang w:bidi="ar-SA"/>
        </w:rPr>
        <w:t xml:space="preserve">. </w:t>
      </w:r>
      <w:bookmarkStart w:id="730" w:name="pg11065_86576"/>
    </w:p>
    <w:p>
      <w:pPr>
        <w:pStyle w:val="Heading4"/>
        <w:numPr>
          <w:ilvl w:val="3"/>
          <w:numId w:val="1"/>
        </w:numPr>
        <w:rPr/>
      </w:pPr>
      <w:bookmarkStart w:id="731" w:name="__RefHeading___Toc4037435_1067777946"/>
      <w:bookmarkStart w:id="732" w:name="_Toc268"/>
      <w:bookmarkEnd w:id="730"/>
      <w:bookmarkEnd w:id="731"/>
      <w:r>
        <w:rPr>
          <w:rtl w:val="true"/>
        </w:rPr>
        <w:t>خاتمة في الآداب</w:t>
      </w:r>
      <w:bookmarkEnd w:id="732"/>
    </w:p>
    <w:p>
      <w:pPr>
        <w:pStyle w:val="Heading5"/>
        <w:numPr>
          <w:ilvl w:val="4"/>
          <w:numId w:val="1"/>
        </w:numPr>
        <w:rPr/>
      </w:pPr>
      <w:bookmarkStart w:id="733" w:name="__RefHeading___Toc4037437_1067777946"/>
      <w:bookmarkStart w:id="734" w:name="_Toc269"/>
      <w:bookmarkEnd w:id="733"/>
      <w:r>
        <w:rPr>
          <w:rtl w:val="true"/>
        </w:rPr>
        <w:t>سنن الأكل</w:t>
      </w:r>
      <w:r>
        <w:rPr>
          <w:rtl w:val="true"/>
        </w:rPr>
        <w:t>:</w:t>
      </w:r>
      <w:bookmarkEnd w:id="734"/>
    </w:p>
    <w:p>
      <w:pPr>
        <w:pStyle w:val="Heading6"/>
        <w:numPr>
          <w:ilvl w:val="5"/>
          <w:numId w:val="1"/>
        </w:numPr>
        <w:rPr/>
      </w:pPr>
      <w:bookmarkStart w:id="735" w:name="__RefHeading___Toc4037439_1067777946"/>
      <w:bookmarkStart w:id="736" w:name="_Toc270"/>
      <w:bookmarkEnd w:id="735"/>
      <w:r>
        <w:rPr>
          <w:rtl w:val="true"/>
        </w:rPr>
        <w:t>غسل اليدين قبل الأكل وبعد الفراغ</w:t>
      </w:r>
      <w:bookmarkEnd w:id="7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غسل اليدين قبل الطعام وبعده، ومسح اليد بالمنديل، والتسمية عند الشروع، والحمد عند الفراغ، وأن يسمّي على كلّ لون على انفراده ولو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على أوله وآخره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الأكل باليمين مع الاختيار، وأن يبدأ صاحب الطعام، وأن يكون آخر من يمتنع، وأن يبدأ في غسل اليد بمن على يمينه، ثمّ يدور عليهم إلى الأخير، وأن يجمع غسالة الأيدي في إناء واحد، وأن يستلقي الأكل بعد الأكل ويجعل رجله اليمنى على رجله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سندها بالإرسال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فلا تنافي المقيّد من الجواز عند الضرورة والنصّ والإجماع على تحريمه مختصّان بتناوله بالشرب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غسل اليدين قبل الطعام وبعده، ومسح اليد بالمنديل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اشتملت هذه الخاتمة على جملة من آداب الأكل مستفادة من الأخبار، وجملتها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اليدين قبل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اليدين قبل الطعام ينفي الفقر</w:t>
      </w:r>
      <w:r>
        <w:rPr>
          <w:rFonts w:eastAsia="Amiri" w:cs="Amiri" w:ascii="Amiri" w:hAnsi="Amiri"/>
          <w:color w:val="111111"/>
          <w:sz w:val="28"/>
          <w:szCs w:val="28"/>
          <w:rtl w:val="true"/>
          <w:lang w:bidi="ar-SA"/>
        </w:rPr>
        <w:t>»</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يكثر خير بيته فليتوضأ قبل حضور طعامه</w:t>
      </w:r>
      <w:r>
        <w:rPr>
          <w:rFonts w:eastAsia="Amiri" w:cs="Amiri" w:ascii="Amiri" w:hAnsi="Amiri"/>
          <w:color w:val="111111"/>
          <w:sz w:val="28"/>
          <w:szCs w:val="28"/>
          <w:rtl w:val="true"/>
          <w:lang w:bidi="ar-SA"/>
        </w:rPr>
        <w:t>»</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بالوضوء هنا غسل اليدين</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وإطلاق النص والفتوى يقتضي عدم الفرق بين كون الطعام جامداً ومائعاً، ولا بين كونه </w:t>
      </w:r>
      <w:bookmarkStart w:id="737" w:name="pg11065_86578"/>
    </w:p>
    <w:p>
      <w:pPr>
        <w:pStyle w:val="Heading6"/>
        <w:numPr>
          <w:ilvl w:val="5"/>
          <w:numId w:val="1"/>
        </w:numPr>
        <w:rPr/>
      </w:pPr>
      <w:bookmarkStart w:id="738" w:name="__RefHeading___Toc4037441_1067777946"/>
      <w:bookmarkStart w:id="739" w:name="_Toc271"/>
      <w:bookmarkEnd w:id="737"/>
      <w:bookmarkEnd w:id="738"/>
      <w:r>
        <w:rPr>
          <w:rtl w:val="true"/>
        </w:rPr>
        <w:t>مسح اليدين بالمنديل بعد الغسل الثاني</w:t>
      </w:r>
      <w:bookmarkEnd w:id="739"/>
    </w:p>
    <w:p>
      <w:pPr>
        <w:pStyle w:val="BookText"/>
        <w:rPr/>
      </w:pPr>
      <w:r>
        <w:rPr>
          <w:rFonts w:ascii="Amiri" w:hAnsi="Amiri" w:eastAsia="Amiri" w:cs="Amiri"/>
          <w:color w:val="111111"/>
          <w:sz w:val="28"/>
          <w:sz w:val="28"/>
          <w:szCs w:val="28"/>
          <w:rtl w:val="true"/>
          <w:lang w:bidi="ar-SA"/>
        </w:rPr>
        <w:t>يباشر باليد أو بآلة كالملعقة، وإن كان الحكم مع المباشرة آكد، بل هو الأصل في الشرعيّة؛ لأنّ الأكل من صاحب الشرع وخلفائه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غسلهما بعد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 ينفي الفقر، وآخره ينفي الهمّ</w:t>
      </w:r>
      <w:r>
        <w:rPr>
          <w:rFonts w:eastAsia="Amiri" w:cs="Amiri" w:ascii="Amiri" w:hAnsi="Amiri"/>
          <w:color w:val="111111"/>
          <w:sz w:val="28"/>
          <w:szCs w:val="28"/>
          <w:rtl w:val="true"/>
          <w:lang w:bidi="ar-SA"/>
        </w:rPr>
        <w:t>»</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غسل اليدين قبل الطعام وبعده زيادة في العمر، وإماطة للغمر عن الثياب، ويجلو البصر </w:t>
      </w:r>
      <w:r>
        <w:rPr>
          <w:rFonts w:eastAsia="Amiri" w:cs="Amiri" w:ascii="Amiri" w:hAnsi="Amiri"/>
          <w:color w:val="111111"/>
          <w:sz w:val="28"/>
          <w:szCs w:val="28"/>
          <w:rtl w:val="true"/>
          <w:lang w:bidi="ar-SA"/>
        </w:rPr>
        <w:t>»</w:t>
      </w:r>
      <w:r>
        <w:rPr>
          <w:rStyle w:val="FootnoteAnchor"/>
          <w:rtl w:val="true"/>
        </w:rPr>
        <w:footnoteReference w:id="1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الغين المعجمة وفتح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الطعام في اليد</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حمزة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الوضوء قبل الطعام وبعده يذهبان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يذهبان،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يذيبان</w:t>
      </w:r>
      <w:r>
        <w:rPr>
          <w:rFonts w:eastAsia="Amiri" w:cs="Amiri" w:ascii="Amiri" w:hAnsi="Amiri"/>
          <w:color w:val="111111"/>
          <w:sz w:val="28"/>
          <w:szCs w:val="28"/>
          <w:rtl w:val="true"/>
          <w:lang w:bidi="ar-SA"/>
        </w:rPr>
        <w:t>»</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غسل يده قبل الطعام وبعده عاش في سعة، وعوفي من بلوى في جسده</w:t>
      </w:r>
      <w:r>
        <w:rPr>
          <w:rFonts w:eastAsia="Amiri" w:cs="Amiri" w:ascii="Amiri" w:hAnsi="Amiri"/>
          <w:color w:val="111111"/>
          <w:sz w:val="28"/>
          <w:szCs w:val="28"/>
          <w:rtl w:val="true"/>
          <w:lang w:bidi="ar-SA"/>
        </w:rPr>
        <w:t>»</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اليدين بالمنديل بعد الغسل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غسلت يدك للطعام فلا تمسح يدك بالمنديل؛ فإنّه لا تزال البركة في الطعام ما دامت النداوة في اليد</w:t>
      </w:r>
      <w:r>
        <w:rPr>
          <w:rFonts w:eastAsia="Amiri" w:cs="Amiri" w:ascii="Amiri" w:hAnsi="Amiri"/>
          <w:color w:val="111111"/>
          <w:sz w:val="28"/>
          <w:szCs w:val="28"/>
          <w:rtl w:val="true"/>
          <w:lang w:bidi="ar-SA"/>
        </w:rPr>
        <w:t>»</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إذا توضأ قبل الطعام لم يمسح بالمنديل، وإذا توضاً بعد الطعام مسح بالمنديل</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 xml:space="preserve">. </w:t>
      </w:r>
      <w:bookmarkStart w:id="740" w:name="pg11065_86580"/>
    </w:p>
    <w:p>
      <w:pPr>
        <w:pStyle w:val="BookText"/>
        <w:rPr/>
      </w:pPr>
      <w:bookmarkEnd w:id="74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إطلاق المصنّف المسح عائد إلى الغسل المتصل به في العبارة، وهو الواقع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يستحبّ مسحهما بالمنديل من أثر ماء الغسل، لا من أثر الطعام، فإنّ ذلك مكروه، وإنّما السنّة في لعق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زيد الشحام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كزه أن يمسح الرجل يده بالمنديل وفيها شيء من الطعام، تعظيماً للطعام، حتّى يمصها أو يكون إلى جانبه صبي يمصها</w:t>
      </w:r>
      <w:r>
        <w:rPr>
          <w:rFonts w:eastAsia="Amiri" w:cs="Amiri" w:ascii="Amiri" w:hAnsi="Amiri"/>
          <w:color w:val="111111"/>
          <w:sz w:val="28"/>
          <w:szCs w:val="28"/>
          <w:rtl w:val="true"/>
          <w:lang w:bidi="ar-SA"/>
        </w:rPr>
        <w:t>»</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مسح الوجه باليدين بعد الغسل قبل مسحهما بالمنديل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 الوجه بعد الوضوء يذهب بالكلف ويزيد في الرزق</w:t>
      </w:r>
      <w:r>
        <w:rPr>
          <w:rFonts w:eastAsia="Amiri" w:cs="Amiri" w:ascii="Amiri" w:hAnsi="Amiri"/>
          <w:color w:val="111111"/>
          <w:sz w:val="28"/>
          <w:szCs w:val="28"/>
          <w:rtl w:val="true"/>
          <w:lang w:bidi="ar-SA"/>
        </w:rPr>
        <w:t>»</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عبداللّه فشكوت إليه الرمد،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غسلت يدك بعد الطعام فامسح حاجبيك، وقل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المحسن المجمل المنعم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فما رمدت عيني بعد ذلك</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1" w:name="__RefHeading___Toc4037443_1067777946"/>
      <w:bookmarkStart w:id="742" w:name="_Toc272"/>
      <w:bookmarkEnd w:id="741"/>
      <w:r>
        <w:rPr>
          <w:rtl w:val="true"/>
        </w:rPr>
        <w:t>التسمية عند الشروع</w:t>
      </w:r>
      <w:bookmarkEnd w:id="742"/>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عند الشروع</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المائدة حفّتها أربعة آلاف ملك، فإذا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عليكم في طعامكم، ثمّ يقولون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يا فاسق لا سلطان لك عليهم، فإذا فرغوا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أنعم اللّه عليهم فأدوا شكر ربهم، فإذا لم يسمّوا، قالت الملائكة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 فاسق فكل معهم، فإذا رفعت المائدة ولم يذكروا اسم اللّه عليها، قالت الملائكة قوم أنعم اللّه عليهم فنسوا ربهم</w:t>
      </w:r>
      <w:r>
        <w:rPr>
          <w:rFonts w:eastAsia="Amiri" w:cs="Amiri" w:ascii="Amiri" w:hAnsi="Amiri"/>
          <w:color w:val="111111"/>
          <w:sz w:val="28"/>
          <w:szCs w:val="28"/>
          <w:rtl w:val="true"/>
          <w:lang w:bidi="ar-SA"/>
        </w:rPr>
        <w:t>»</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 xml:space="preserve">. </w:t>
      </w:r>
      <w:bookmarkStart w:id="743" w:name="pg11065_86582"/>
    </w:p>
    <w:p>
      <w:pPr>
        <w:pStyle w:val="BookText"/>
        <w:rPr/>
      </w:pPr>
      <w:bookmarkEnd w:id="74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طعاماً فليذكر اسم اللّه عليه، فإذا نسي ثمّ ذكر اللّه بعد تقيّأ الشيطان ما أكل، واستقل الرجل الطعام</w:t>
      </w:r>
      <w:r>
        <w:rPr>
          <w:rFonts w:eastAsia="Amiri" w:cs="Amiri" w:ascii="Amiri" w:hAnsi="Amiri"/>
          <w:color w:val="111111"/>
          <w:sz w:val="28"/>
          <w:szCs w:val="28"/>
          <w:rtl w:val="true"/>
          <w:lang w:bidi="ar-SA"/>
        </w:rPr>
        <w:t>»</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اسم اللّه عند طعام أو شراب في أوّله، وحمد اللّه في آخره لم يسأل عن نعيم ذلك الطعام أبداً</w:t>
      </w:r>
      <w:r>
        <w:rPr>
          <w:rFonts w:eastAsia="Amiri" w:cs="Amiri" w:ascii="Amiri" w:hAnsi="Amiri"/>
          <w:color w:val="111111"/>
          <w:sz w:val="28"/>
          <w:szCs w:val="28"/>
          <w:rtl w:val="true"/>
          <w:lang w:bidi="ar-SA"/>
        </w:rPr>
        <w:t>»</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وضع الغداء والعشاء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فإنّ الشيطان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فليس ها هنا عشاء ولا مبيت وإن نسي أن يسمّي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فإنّ لكم ها هنا عشاء ومبيتاً</w:t>
      </w:r>
      <w:r>
        <w:rPr>
          <w:rFonts w:eastAsia="Amiri" w:cs="Amiri" w:ascii="Amiri" w:hAnsi="Amiri"/>
          <w:color w:val="111111"/>
          <w:sz w:val="28"/>
          <w:szCs w:val="28"/>
          <w:rtl w:val="true"/>
          <w:lang w:bidi="ar-SA"/>
        </w:rPr>
        <w:t>»</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إذا أراد أن يطعم طعاماً فأهوى بيده وقال بسم اللّه والحمد للّه ربّ العالمين، غفر اللّه عزّ وجلّ له قبل أن تصير اللقمة إلى فيه</w:t>
      </w:r>
      <w:r>
        <w:rPr>
          <w:rFonts w:eastAsia="Amiri" w:cs="Amiri" w:ascii="Amiri" w:hAnsi="Amiri"/>
          <w:color w:val="111111"/>
          <w:sz w:val="28"/>
          <w:szCs w:val="28"/>
          <w:rtl w:val="true"/>
          <w:lang w:bidi="ar-SA"/>
        </w:rPr>
        <w:t>»</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نسي التسمية فليقل عند الذكر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على أوله وآخره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ورخّص في تسمية واحد من المجتمعين على المائدة عن الباقين، رواه عبد الرحمن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4" w:name="__RefHeading___Toc4037445_1067777946"/>
      <w:bookmarkStart w:id="745" w:name="_Toc273"/>
      <w:bookmarkEnd w:id="744"/>
      <w:r>
        <w:rPr>
          <w:rtl w:val="true"/>
        </w:rPr>
        <w:t>حمد اللّه تعالى عند الفراغ</w:t>
      </w:r>
      <w:bookmarkEnd w:id="745"/>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اللّه تعالى عند الفراغ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تقدّم في الأخبار السابقة ما يدلّ عليه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يجمع عياله ويضع مائدته، فيسمون في أول طعامهم ويحمدون في آخره، فترفع المائدة حتّى يغفر لهم</w:t>
      </w:r>
      <w:r>
        <w:rPr>
          <w:rFonts w:eastAsia="Amiri" w:cs="Amiri" w:ascii="Amiri" w:hAnsi="Amiri"/>
          <w:color w:val="111111"/>
          <w:sz w:val="28"/>
          <w:szCs w:val="28"/>
          <w:rtl w:val="true"/>
          <w:lang w:bidi="ar-SA"/>
        </w:rPr>
        <w:t>»</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 xml:space="preserve">. </w:t>
      </w:r>
      <w:bookmarkStart w:id="746" w:name="pg11065_86585"/>
    </w:p>
    <w:p>
      <w:pPr>
        <w:pStyle w:val="BookText"/>
        <w:rPr/>
      </w:pPr>
      <w:bookmarkEnd w:id="74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تكرار الحمد في الأثناء لا الصمت،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طعاماً فما أُحصي كم مرة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جعلني أشتهيه</w:t>
      </w:r>
      <w:r>
        <w:rPr>
          <w:rFonts w:eastAsia="Amiri" w:cs="Amiri" w:ascii="Amiri" w:hAnsi="Amiri"/>
          <w:color w:val="111111"/>
          <w:sz w:val="28"/>
          <w:szCs w:val="28"/>
          <w:rtl w:val="true"/>
          <w:lang w:bidi="ar-SA"/>
        </w:rPr>
        <w:t>»</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اللّه على الطعام ولا تلغطوا فإنّه نعمة من نعم اللّه، ورزق من رزقه يجب عليكم فيه شكره وذكره وحمده</w:t>
      </w:r>
      <w:r>
        <w:rPr>
          <w:rFonts w:eastAsia="Amiri" w:cs="Amiri" w:ascii="Amiri" w:hAnsi="Amiri"/>
          <w:color w:val="111111"/>
          <w:sz w:val="28"/>
          <w:szCs w:val="28"/>
          <w:rtl w:val="true"/>
          <w:lang w:bidi="ar-SA"/>
        </w:rPr>
        <w:t>»</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أن يقول إذا فرغ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أطعمنا وسقانا وكفانا وأيّدنا وآوانا وأنعم علينا وأفضل، الحمد للّه الذي يطعم ولا يطعم</w:t>
      </w:r>
      <w:r>
        <w:rPr>
          <w:rFonts w:eastAsia="Amiri" w:cs="Amiri" w:ascii="Amiri" w:hAnsi="Amiri"/>
          <w:color w:val="111111"/>
          <w:sz w:val="28"/>
          <w:szCs w:val="28"/>
          <w:rtl w:val="true"/>
          <w:lang w:bidi="ar-SA"/>
        </w:rPr>
        <w:t>»</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7" w:name="__RefHeading___Toc4037447_1067777946"/>
      <w:bookmarkStart w:id="748" w:name="_Toc274"/>
      <w:bookmarkEnd w:id="747"/>
      <w:r>
        <w:rPr>
          <w:rtl w:val="true"/>
        </w:rPr>
        <w:t>التسمية على كلّ لون عند الشروع في الأكل منه</w:t>
      </w:r>
      <w:bookmarkEnd w:id="748"/>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يسمّي اللّه تعالى على كلّ لون عند الشروع في الأكل منه، إذا تعدّدت الألوان على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داود بن فرقد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أُسمّي على الطعام؟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اختلفت الآنية قسم على كلّ إناء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نسيت أن أستي؟ قال،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على أوله وآخره</w:t>
      </w:r>
      <w:r>
        <w:rPr>
          <w:rFonts w:eastAsia="Amiri" w:cs="Amiri" w:ascii="Amiri" w:hAnsi="Amiri"/>
          <w:color w:val="111111"/>
          <w:sz w:val="28"/>
          <w:szCs w:val="28"/>
          <w:rtl w:val="true"/>
          <w:lang w:bidi="ar-SA"/>
        </w:rPr>
        <w:t>»</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ضمنت لمن سمّى على طعام أن لا يشتكي منه، فقال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أكلت البارحة طعاماً فسمّيت عليه و آذاني،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أكلت ألواناً فسمّيت على بعضها ولم تسمّ على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ها هنا أتيت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لكع</w:t>
      </w:r>
      <w:r>
        <w:rPr>
          <w:rFonts w:eastAsia="Amiri" w:cs="Amiri" w:ascii="Amiri" w:hAnsi="Amiri"/>
          <w:color w:val="111111"/>
          <w:sz w:val="28"/>
          <w:szCs w:val="28"/>
          <w:rtl w:val="true"/>
          <w:lang w:bidi="ar-SA"/>
        </w:rPr>
        <w:t>»</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يستحبّ إعادتها لو قطع الأكل بالكلام ثمّ عاد إليه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قال في الألوان المتعدّدة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على أوله وآخره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 وإن كان تكرارها بحسبها أفضل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يأكل بيده اليمنى 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باليسرى وأنت تستطيع</w:t>
      </w:r>
      <w:r>
        <w:rPr>
          <w:rFonts w:eastAsia="Amiri" w:cs="Amiri" w:ascii="Amiri" w:hAnsi="Amiri"/>
          <w:color w:val="111111"/>
          <w:sz w:val="28"/>
          <w:szCs w:val="28"/>
          <w:rtl w:val="true"/>
          <w:lang w:bidi="ar-SA"/>
        </w:rPr>
        <w:t>»</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كان له مانع من الأكل باليمنى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كوجع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يبدأ صاحب الطعام بالأكل إذا كان معه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مع القوم كان أوّل من يضع مع القوم يده، وآخر من يرفعها؛ ليأكل القوم</w:t>
      </w:r>
      <w:r>
        <w:rPr>
          <w:rFonts w:eastAsia="Amiri" w:cs="Amiri" w:ascii="Amiri" w:hAnsi="Amiri"/>
          <w:color w:val="111111"/>
          <w:sz w:val="28"/>
          <w:szCs w:val="28"/>
          <w:rtl w:val="true"/>
          <w:lang w:bidi="ar-SA"/>
        </w:rPr>
        <w:t>»</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آخر من يترك الأكل لما ذكر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يبدأ صاحب الطعام بغسل يده، ثمّ يبدأ بعده بمن على يمينه، ثمّ يدور عليهم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الغَسل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الثاني فيبدأ بمن على يساره كذلك، ويكون آخر من يغسل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 تقديم غسل يده أوّلاً برفع الاحتشام عن الجماعة، وتأخيره آخراً بأنّه أولى بالصبر على الغمر هكذا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 من الطعام بدأ بمن على يمين الباب، حراً كان أو عبداً</w:t>
      </w:r>
      <w:r>
        <w:rPr>
          <w:rFonts w:eastAsia="Amiri" w:cs="Amiri" w:ascii="Amiri" w:hAnsi="Amiri"/>
          <w:color w:val="111111"/>
          <w:sz w:val="28"/>
          <w:szCs w:val="28"/>
          <w:rtl w:val="true"/>
          <w:lang w:bidi="ar-SA"/>
        </w:rPr>
        <w:t>»</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تجمع غُسالة الأيدي في إناء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اغسلوا أيديكم في إناء واحد تحسن أخلاقكم</w:t>
      </w:r>
      <w:r>
        <w:rPr>
          <w:rFonts w:eastAsia="Amiri" w:cs="Amiri" w:ascii="Amiri" w:hAnsi="Amiri"/>
          <w:color w:val="111111"/>
          <w:sz w:val="28"/>
          <w:szCs w:val="28"/>
          <w:rtl w:val="true"/>
          <w:lang w:bidi="ar-SA"/>
        </w:rPr>
        <w:t>»</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يستلقي الأكل بعد الأكل ويجعل رجله اليمنى على اليسرى</w:t>
      </w:r>
      <w:r>
        <w:rPr>
          <w:rFonts w:eastAsia="Amiri" w:cs="Amiri" w:ascii="Amiri" w:hAnsi="Amiri"/>
          <w:color w:val="111111"/>
          <w:sz w:val="28"/>
          <w:szCs w:val="28"/>
          <w:rtl w:val="true"/>
          <w:lang w:bidi="ar-SA"/>
        </w:rPr>
        <w:t xml:space="preserve">. </w:t>
      </w:r>
      <w:bookmarkStart w:id="749" w:name="pg11065_86589"/>
    </w:p>
    <w:p>
      <w:pPr>
        <w:pStyle w:val="Heading5"/>
        <w:numPr>
          <w:ilvl w:val="4"/>
          <w:numId w:val="1"/>
        </w:numPr>
        <w:rPr/>
      </w:pPr>
      <w:bookmarkStart w:id="750" w:name="__RefHeading___Toc4037449_1067777946"/>
      <w:bookmarkStart w:id="751" w:name="_Toc275"/>
      <w:bookmarkEnd w:id="749"/>
      <w:bookmarkEnd w:id="750"/>
      <w:r>
        <w:rPr>
          <w:rtl w:val="true"/>
        </w:rPr>
        <w:t>مكروهات الأكل وهى أربعة</w:t>
      </w:r>
      <w:bookmarkEnd w:id="7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الأكل متكناً، والتملّي من المأكل، وربما كان الإفراط حراماً؛ لما يتضمّن من الإضرار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الأكل على الشبع والأكل باليسار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أكلت فاستلق على قفاك وضع رجلك اليمنى على اليسرى</w:t>
      </w:r>
      <w:r>
        <w:rPr>
          <w:rFonts w:eastAsia="Amiri" w:cs="Amiri" w:ascii="Amiri" w:hAnsi="Amiri"/>
          <w:color w:val="111111"/>
          <w:sz w:val="28"/>
          <w:szCs w:val="28"/>
          <w:rtl w:val="true"/>
          <w:lang w:bidi="ar-SA"/>
        </w:rPr>
        <w:t>»</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الأكل متّكئاً، والتملّي من المأكل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ذكر شيئاً من سنن الأكل أتبعه بذكر شيء من مكروهاته، وهي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متّكناً على أحد جانبيه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يكره مستلقياً، بل يجلس متورّكاً على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أكل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متّكئاً منذ بعثه اللّه تعالى حتّى قبض، كان يأكل أكلة العبد، ويجلس جلسة العبد، تواضعاً اللّه عزّ وجلّ</w:t>
      </w:r>
      <w:r>
        <w:rPr>
          <w:rFonts w:eastAsia="Amiri" w:cs="Amiri" w:ascii="Amiri" w:hAnsi="Amiri"/>
          <w:color w:val="111111"/>
          <w:sz w:val="28"/>
          <w:szCs w:val="28"/>
          <w:rtl w:val="true"/>
          <w:lang w:bidi="ar-SA"/>
        </w:rPr>
        <w:t>»</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آخر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متكئاً ولا منبطحاً</w:t>
      </w:r>
      <w:r>
        <w:rPr>
          <w:rFonts w:eastAsia="Amiri" w:cs="Amiri" w:ascii="Amiri" w:hAnsi="Amiri"/>
          <w:color w:val="111111"/>
          <w:sz w:val="28"/>
          <w:szCs w:val="28"/>
          <w:rtl w:val="true"/>
          <w:lang w:bidi="ar-SA"/>
        </w:rPr>
        <w:t>»</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 أحدكم على الطعام فليجلس جلسة العبد، ولا يضعن أحدكم إحدى رجليه على الأخرى ويتربع، فإنّها جلسة يبغضها اللّه ويمقت صاحبها</w:t>
      </w:r>
      <w:r>
        <w:rPr>
          <w:rFonts w:eastAsia="Amiri" w:cs="Amiri" w:ascii="Amiri" w:hAnsi="Amiri"/>
          <w:color w:val="111111"/>
          <w:sz w:val="28"/>
          <w:szCs w:val="28"/>
          <w:rtl w:val="true"/>
          <w:lang w:bidi="ar-SA"/>
        </w:rPr>
        <w:t>»</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الفضيل بن يسار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أكل متكناً على يده وأنّه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ينه عنه</w:t>
      </w:r>
      <w:r>
        <w:rPr>
          <w:rFonts w:eastAsia="Amiri" w:cs="Amiri" w:ascii="Amiri" w:hAnsi="Amiri"/>
          <w:color w:val="111111"/>
          <w:sz w:val="28"/>
          <w:szCs w:val="28"/>
          <w:rtl w:val="true"/>
          <w:lang w:bidi="ar-SA"/>
        </w:rPr>
        <w:t>»</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محمول إمّا على استثناء الاتكاء على هذا الوجه، أو على بيان جوازه، 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ينه عنه نهي تحريم أو نحو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التملّي من المأكل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ملأ ابن آدم وعاء أشرّ من بطنه، فإذا كان ولابدّ فثلث لطعامك، وثلث لشرابك، وثلث لنفسك</w:t>
      </w:r>
      <w:r>
        <w:rPr>
          <w:rFonts w:eastAsia="Amiri" w:cs="Amiri" w:ascii="Amiri" w:hAnsi="Amiri"/>
          <w:color w:val="111111"/>
          <w:sz w:val="28"/>
          <w:szCs w:val="28"/>
          <w:rtl w:val="true"/>
          <w:lang w:bidi="ar-SA"/>
        </w:rPr>
        <w:t>»</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أبغض إلى اللّه عزّ وجلّ من بطن مملوء</w:t>
      </w:r>
      <w:r>
        <w:rPr>
          <w:rFonts w:eastAsia="Amiri" w:cs="Amiri" w:ascii="Amiri" w:hAnsi="Amiri"/>
          <w:color w:val="111111"/>
          <w:sz w:val="28"/>
          <w:szCs w:val="28"/>
          <w:rtl w:val="true"/>
          <w:lang w:bidi="ar-SA"/>
        </w:rPr>
        <w:t>»</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البطن ليطغى من أكله، وأقرب ما يكون العبد من اللّه إذا خفّ بطنه، وأبغض ما يكون العبد إلى اللّه إذا امتلأ بطنه</w:t>
      </w:r>
      <w:r>
        <w:rPr>
          <w:rFonts w:eastAsia="Amiri" w:cs="Amiri" w:ascii="Amiri" w:hAnsi="Amiri"/>
          <w:color w:val="111111"/>
          <w:sz w:val="28"/>
          <w:szCs w:val="28"/>
          <w:rtl w:val="true"/>
          <w:lang w:bidi="ar-SA"/>
        </w:rPr>
        <w:t>»</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كان الإفراط في الأكل حراماً؛ لما يتضمن من الضرر الناشئ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المعدة بيت الداء</w:t>
      </w:r>
      <w:r>
        <w:rPr>
          <w:rFonts w:eastAsia="Amiri" w:cs="Amiri" w:ascii="Amiri" w:hAnsi="Amiri"/>
          <w:color w:val="111111"/>
          <w:sz w:val="28"/>
          <w:szCs w:val="28"/>
          <w:rtl w:val="true"/>
          <w:lang w:bidi="ar-SA"/>
        </w:rPr>
        <w:t>»</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داء من التخمة ما عدا الحمّى، فإنّها تَرِدُ وروداً</w:t>
      </w:r>
      <w:r>
        <w:rPr>
          <w:rFonts w:eastAsia="Amiri" w:cs="Amiri" w:ascii="Amiri" w:hAnsi="Amiri"/>
          <w:color w:val="111111"/>
          <w:sz w:val="28"/>
          <w:szCs w:val="28"/>
          <w:rtl w:val="true"/>
          <w:lang w:bidi="ar-SA"/>
        </w:rPr>
        <w:t>»</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والوجدان على ذلك أعدل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على الشبع ؛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شبع البطن طغى</w:t>
      </w:r>
      <w:r>
        <w:rPr>
          <w:rFonts w:eastAsia="Amiri" w:cs="Amiri" w:ascii="Amiri" w:hAnsi="Amiri"/>
          <w:color w:val="111111"/>
          <w:sz w:val="28"/>
          <w:szCs w:val="28"/>
          <w:rtl w:val="true"/>
          <w:lang w:bidi="ar-SA"/>
        </w:rPr>
        <w:t>»</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الأكل على الشبع يورث البرص</w:t>
      </w:r>
      <w:r>
        <w:rPr>
          <w:rFonts w:eastAsia="Amiri" w:cs="Amiri" w:ascii="Amiri" w:hAnsi="Amiri"/>
          <w:color w:val="111111"/>
          <w:sz w:val="28"/>
          <w:szCs w:val="28"/>
          <w:rtl w:val="true"/>
          <w:lang w:bidi="ar-SA"/>
        </w:rPr>
        <w:t>»</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الشبع والتملّي أن الشبع هو البلوغ في الأكل إلى حد لا يشتهيه، سواء امتلأ بطنه منه أم لا</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 xml:space="preserve">. </w:t>
      </w:r>
      <w:bookmarkStart w:id="752" w:name="pg11065_86593"/>
    </w:p>
    <w:p>
      <w:pPr>
        <w:pStyle w:val="Heading5"/>
        <w:numPr>
          <w:ilvl w:val="4"/>
          <w:numId w:val="1"/>
        </w:numPr>
        <w:rPr/>
      </w:pPr>
      <w:bookmarkStart w:id="753" w:name="__RefHeading___Toc4037451_1067777946"/>
      <w:bookmarkStart w:id="754" w:name="_Toc276"/>
      <w:bookmarkEnd w:id="752"/>
      <w:bookmarkEnd w:id="753"/>
      <w:r>
        <w:rPr>
          <w:rtl w:val="true"/>
        </w:rPr>
        <w:t>حرمة الأكل على مائدة يشرب عليها شيء من المسكرات</w:t>
      </w:r>
      <w:bookmarkEnd w:id="7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الأكل على مائدة يشرب عليها شيء من المسكرات أو الفقّاع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والتملّي ملء البطن منه وإن بقيت شهوته للطعام</w:t>
      </w:r>
      <w:r>
        <w:rPr>
          <w:rStyle w:val="FootnoteAnchor"/>
          <w:rtl w:val="true"/>
        </w:rPr>
        <w:footnoteReference w:id="1859"/>
      </w:r>
      <w:r>
        <w:rPr>
          <w:rFonts w:ascii="Amiri" w:hAnsi="Amiri" w:eastAsia="Amiri" w:cs="Amiri"/>
          <w:color w:val="111111"/>
          <w:sz w:val="28"/>
          <w:sz w:val="28"/>
          <w:szCs w:val="28"/>
          <w:rtl w:val="true"/>
          <w:lang w:bidi="ar-SA"/>
        </w:rPr>
        <w:t>، كما يتّفق ذلك لبعض الناس، فبينهما عموم وخصوص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باليسار، وكذا الشرب وغيرهما من الأعمّال 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جراح المدائني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كره للرجل أن يأكل بشماله، أو يشرب أو يتناول بها</w:t>
      </w:r>
      <w:r>
        <w:rPr>
          <w:rFonts w:eastAsia="Amiri" w:cs="Amiri" w:ascii="Amiri" w:hAnsi="Amiri"/>
          <w:color w:val="111111"/>
          <w:sz w:val="28"/>
          <w:szCs w:val="28"/>
          <w:rtl w:val="true"/>
          <w:lang w:bidi="ar-SA"/>
        </w:rPr>
        <w:t>»</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باليسرى وأنت تستطيع</w:t>
      </w:r>
      <w:r>
        <w:rPr>
          <w:rFonts w:eastAsia="Amiri" w:cs="Amiri" w:ascii="Amiri" w:hAnsi="Amiri"/>
          <w:color w:val="111111"/>
          <w:sz w:val="28"/>
          <w:szCs w:val="28"/>
          <w:rtl w:val="true"/>
          <w:lang w:bidi="ar-SA"/>
        </w:rPr>
        <w:t>»</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ذكر كراهة الأكل باليسار مع سبق ذكره استحباب الأكل باليمين؛ بناءً على أنّه لا يلزم من نفي الاستحباب في الأكل باليسار إثبات الكراهة؛ لأنّه أعم، فجاز أن يكون مباحاً، فنبه على كونه مكروهاً؛ للنهي عنه بخصوصه على وجه لم يبلغ حد المنع من 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الأكل على مائدة يشرب عليها شيء من المسكرات أو الفقّاع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على تحريم الأكل على مائدة يشرب عليها الخمر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هارون بن الجهم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جلس على مائدة يشرب عليها الخمر</w:t>
      </w:r>
      <w:r>
        <w:rPr>
          <w:rFonts w:eastAsia="Amiri" w:cs="Amiri" w:ascii="Amiri" w:hAnsi="Amiri"/>
          <w:color w:val="111111"/>
          <w:sz w:val="28"/>
          <w:szCs w:val="28"/>
          <w:rtl w:val="true"/>
          <w:lang w:bidi="ar-SA"/>
        </w:rPr>
        <w:t>»</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من جلس طائعاً على مائدة يشرب عليها الخمر</w:t>
      </w:r>
      <w:r>
        <w:rPr>
          <w:rFonts w:eastAsia="Amiri" w:cs="Amiri" w:ascii="Amiri" w:hAnsi="Amiri"/>
          <w:color w:val="111111"/>
          <w:sz w:val="28"/>
          <w:szCs w:val="28"/>
          <w:rtl w:val="true"/>
          <w:lang w:bidi="ar-SA"/>
        </w:rPr>
        <w:t>»</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جرّاح المدائني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واليوم الآخر فلا يأكل على مائدة يشرب عليها الخمر</w:t>
      </w:r>
      <w:r>
        <w:rPr>
          <w:rFonts w:eastAsia="Amiri" w:cs="Amiri" w:ascii="Amiri" w:hAnsi="Amiri"/>
          <w:color w:val="111111"/>
          <w:sz w:val="28"/>
          <w:szCs w:val="28"/>
          <w:rtl w:val="true"/>
          <w:lang w:bidi="ar-SA"/>
        </w:rPr>
        <w:t>»</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الأولى تضمّنت تحريم الجلوس عليها، سواء أكل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والأخيرة دلّت على تحريم الأكل منها، سواء كان جالساً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والاعتماد على الأُولى؛ لصحتها</w:t>
      </w:r>
    </w:p>
    <w:p>
      <w:pPr>
        <w:pStyle w:val="BookText"/>
        <w:rPr/>
      </w:pPr>
      <w:r>
        <w:rPr>
          <w:rFonts w:ascii="Amiri" w:hAnsi="Amiri" w:eastAsia="Amiri" w:cs="Amiri"/>
          <w:color w:val="111111"/>
          <w:sz w:val="28"/>
          <w:sz w:val="28"/>
          <w:szCs w:val="28"/>
          <w:rtl w:val="true"/>
          <w:lang w:bidi="ar-SA"/>
        </w:rPr>
        <w:t>وعدّاه العلّامة إلى الاجتماع على اللّهو والفساد</w:t>
      </w:r>
      <w:r>
        <w:rPr>
          <w:rFonts w:eastAsia="Amiri" w:cs="Amiri" w:ascii="Amiri" w:hAnsi="Amiri"/>
          <w:color w:val="111111"/>
          <w:sz w:val="28"/>
          <w:szCs w:val="28"/>
          <w:rtl w:val="true"/>
          <w:lang w:bidi="ar-SA"/>
        </w:rPr>
        <w:tab/>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الأكل من طعام يعصى اللّه به أو عليه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نقف على مأخذه، والقياس باطل، وطريق الحكم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بأنّ القيام يستلزم النهي عن المنكر؛ من حيث إنه إعراض عن فاعله وإهانة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لذلك، ويحرم تركه بالمقام عليها</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لأنّ النهي عن المنكر إنّما يجب بشرائط من جملتها تجويز التأثير، ومقتضى الروايات تحريم الجلوس والأكل حينئذٍ وإن لم ينه عن المنكر ولم يجوز تأثيره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فالنهي عن المنكر لا يتقيد بالقيام بل بحسب مراتبه المعلومة على التدريج، وإذا لم يكن المقام من مراتبه لا يجب فعله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إلحاق الفقّاع بالخمر فإنّه وإن لم يرد عليه نص بخصوصه لكن 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بمنزلة الخمر</w:t>
      </w:r>
      <w:r>
        <w:rPr>
          <w:rFonts w:eastAsia="Amiri" w:cs="Amiri" w:ascii="Amiri" w:hAnsi="Amiri"/>
          <w:color w:val="111111"/>
          <w:sz w:val="28"/>
          <w:szCs w:val="28"/>
          <w:rtl w:val="true"/>
          <w:lang w:bidi="ar-SA"/>
        </w:rPr>
        <w:t>»</w:t>
      </w:r>
      <w:r>
        <w:rPr>
          <w:rStyle w:val="FootnoteAnchor"/>
          <w:rtl w:val="true"/>
        </w:rPr>
        <w:footnoteReference w:id="1868"/>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خمر مجهول</w:t>
      </w:r>
      <w:r>
        <w:rPr>
          <w:rFonts w:eastAsia="IRNazanin" w:cs="IRNazanin"/>
          <w:color w:val="111111"/>
          <w:sz w:val="28"/>
          <w:szCs w:val="28"/>
          <w:rtl w:val="true"/>
          <w:lang w:bidi="fa-IR"/>
        </w:rPr>
        <w:t>»</w:t>
      </w:r>
      <w:r>
        <w:rPr>
          <w:rStyle w:val="FootnoteAnchor"/>
          <w:rtl w:val="true"/>
        </w:rPr>
        <w:footnoteReference w:id="1869"/>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خمر استصغره الناس</w:t>
      </w:r>
      <w:r>
        <w:rPr>
          <w:rFonts w:eastAsia="IRNazanin" w:cs="IRNazanin"/>
          <w:color w:val="111111"/>
          <w:sz w:val="28"/>
          <w:szCs w:val="28"/>
          <w:rtl w:val="true"/>
          <w:lang w:bidi="fa-IR"/>
        </w:rPr>
        <w:t>»</w:t>
      </w:r>
      <w:r>
        <w:rPr>
          <w:rStyle w:val="FootnoteAnchor"/>
          <w:rtl w:val="true"/>
        </w:rPr>
        <w:footnoteReference w:id="1870"/>
      </w:r>
      <w:r>
        <w:rPr>
          <w:rFonts w:ascii="Amiri" w:hAnsi="Amiri" w:eastAsia="Amiri" w:cs="Amiri"/>
          <w:color w:val="111111"/>
          <w:sz w:val="28"/>
          <w:sz w:val="28"/>
          <w:szCs w:val="28"/>
          <w:rtl w:val="true"/>
          <w:lang w:bidi="ar-SA"/>
        </w:rPr>
        <w:t>، فجاز إلحاقه به في هذا الحكم</w:t>
      </w:r>
      <w:r>
        <w:rPr>
          <w:rFonts w:eastAsia="Amiri" w:cs="Amiri" w:ascii="Amiri" w:hAnsi="Amiri"/>
          <w:color w:val="111111"/>
          <w:sz w:val="28"/>
          <w:szCs w:val="28"/>
          <w:rtl w:val="true"/>
          <w:lang w:bidi="ar-SA"/>
        </w:rPr>
        <w:t xml:space="preserve">. </w:t>
      </w:r>
      <w:bookmarkStart w:id="755" w:name="pg11065_86597"/>
    </w:p>
    <w:p>
      <w:pPr>
        <w:pStyle w:val="Heading3"/>
        <w:numPr>
          <w:ilvl w:val="2"/>
          <w:numId w:val="1"/>
        </w:numPr>
        <w:rPr/>
      </w:pPr>
      <w:bookmarkStart w:id="756" w:name="__RefHeading___Toc4037453_1067777946"/>
      <w:bookmarkStart w:id="757" w:name="_Toc277"/>
      <w:bookmarkEnd w:id="755"/>
      <w:bookmarkEnd w:id="756"/>
      <w:r>
        <w:rPr>
          <w:rtl w:val="true"/>
        </w:rPr>
        <w:t>كتاب الغصب</w:t>
      </w:r>
      <w:bookmarkEnd w:id="757"/>
    </w:p>
    <w:p>
      <w:pPr>
        <w:pStyle w:val="Heading4"/>
        <w:numPr>
          <w:ilvl w:val="3"/>
          <w:numId w:val="1"/>
        </w:numPr>
        <w:rPr/>
      </w:pPr>
      <w:bookmarkStart w:id="758" w:name="__RefHeading___Toc4037455_1067777946"/>
      <w:bookmarkStart w:id="759" w:name="_Toc278"/>
      <w:bookmarkEnd w:id="758"/>
      <w:r>
        <w:rPr>
          <w:rtl w:val="true"/>
        </w:rPr>
        <w:t>إشارة</w:t>
      </w:r>
      <w:r>
        <w:rPr>
          <w:rtl w:val="true"/>
        </w:rPr>
        <w:t>:</w:t>
      </w:r>
      <w:bookmarkEnd w:id="759"/>
    </w:p>
    <w:p>
      <w:pPr>
        <w:pStyle w:val="BookText"/>
        <w:rPr/>
      </w:pPr>
      <w:r>
        <w:rPr>
          <w:rFonts w:ascii="Amiri" w:hAnsi="Amiri" w:eastAsia="Amiri" w:cs="Amiri"/>
          <w:color w:val="111111"/>
          <w:sz w:val="28"/>
          <w:sz w:val="28"/>
          <w:szCs w:val="28"/>
          <w:rtl w:val="true"/>
          <w:lang w:bidi="ar-SA"/>
        </w:rPr>
        <w:t>والنظر في السبب والحكم، واللواحق</w:t>
      </w:r>
    </w:p>
    <w:p>
      <w:pPr>
        <w:pStyle w:val="BookText"/>
        <w:rPr/>
      </w:pPr>
      <w:r>
        <w:rPr>
          <w:rFonts w:ascii="Amiri" w:hAnsi="Amiri" w:eastAsia="Amiri" w:cs="Amiri"/>
          <w:color w:val="111111"/>
          <w:sz w:val="28"/>
          <w:sz w:val="28"/>
          <w:szCs w:val="28"/>
          <w:rtl w:val="true"/>
          <w:lang w:bidi="ar-SA"/>
        </w:rPr>
        <w:t>كتاب الغصب</w:t>
      </w:r>
    </w:p>
    <w:p>
      <w:pPr>
        <w:pStyle w:val="Heading4"/>
        <w:numPr>
          <w:ilvl w:val="3"/>
          <w:numId w:val="1"/>
        </w:numPr>
        <w:rPr/>
      </w:pPr>
      <w:bookmarkStart w:id="760" w:name="__RefHeading___Toc4037457_1067777946"/>
      <w:bookmarkStart w:id="761" w:name="_Toc279"/>
      <w:bookmarkEnd w:id="760"/>
      <w:r>
        <w:rPr>
          <w:rtl w:val="true"/>
        </w:rPr>
        <w:t>تعريف الغصب</w:t>
      </w:r>
      <w:bookmarkEnd w:id="761"/>
    </w:p>
    <w:p>
      <w:pPr>
        <w:pStyle w:val="BookText"/>
        <w:rPr/>
      </w:pPr>
      <w:r>
        <w:rPr>
          <w:rFonts w:ascii="Amiri" w:hAnsi="Amiri" w:eastAsia="Amiri" w:cs="Amiri"/>
          <w:color w:val="111111"/>
          <w:sz w:val="28"/>
          <w:sz w:val="28"/>
          <w:szCs w:val="28"/>
          <w:rtl w:val="true"/>
          <w:lang w:bidi="ar-SA"/>
        </w:rPr>
        <w:t xml:space="preserve">أصل الغصب أخذ الشيء ظلماً </w:t>
      </w:r>
      <w:r>
        <w:rPr>
          <w:rStyle w:val="FootnoteAnchor"/>
          <w:rtl w:val="true"/>
        </w:rPr>
        <w:footnoteReference w:id="187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ظلماً جهاراً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والأصل في تحريمه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الإجماع آيات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أَمْوَلَكُم بَيْنَكُم بِالْبَاطِلِ</w:t>
      </w:r>
      <w:r>
        <w:rPr>
          <w:rFonts w:eastAsia="Amiri" w:cs="Amiri" w:ascii="Amiri" w:hAnsi="Amiri"/>
          <w:color w:val="111111"/>
          <w:sz w:val="28"/>
          <w:szCs w:val="28"/>
          <w:rtl w:val="true"/>
          <w:lang w:bidi="ar-SA"/>
        </w:rPr>
        <w:t>»</w:t>
      </w:r>
      <w:r>
        <w:rPr>
          <w:rStyle w:val="FootnoteAnchor"/>
          <w:rtl w:val="true"/>
        </w:rPr>
        <w:footnoteReference w:id="1873"/>
      </w:r>
      <w:r>
        <w:rPr>
          <w:rFonts w:ascii="Amiri" w:hAnsi="Amiri" w:eastAsia="Amiri" w:cs="Amiri"/>
          <w:color w:val="111111"/>
          <w:sz w:val="28"/>
          <w:sz w:val="28"/>
          <w:szCs w:val="28"/>
          <w:rtl w:val="true"/>
          <w:lang w:bidi="ar-SA"/>
        </w:rPr>
        <w:t>أي لا يأكل بعضكم مال بعض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يوم النحر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دماءكم وأموالكم وأعراضكم حرام عليكم كحرمة يومكم هذا في بلدكم هذا وشهركم هذا</w:t>
      </w:r>
      <w:r>
        <w:rPr>
          <w:rFonts w:eastAsia="Amiri" w:cs="Amiri" w:ascii="Amiri" w:hAnsi="Amiri"/>
          <w:color w:val="111111"/>
          <w:sz w:val="28"/>
          <w:szCs w:val="28"/>
          <w:rtl w:val="true"/>
          <w:lang w:bidi="ar-SA"/>
        </w:rPr>
        <w:t>»</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غصب شبراً من أرض طوقه اللّه من سبع أرضين يوم القيامة</w:t>
      </w:r>
      <w:r>
        <w:rPr>
          <w:rFonts w:eastAsia="Amiri" w:cs="Amiri" w:ascii="Amiri" w:hAnsi="Amiri"/>
          <w:color w:val="111111"/>
          <w:sz w:val="28"/>
          <w:szCs w:val="28"/>
          <w:rtl w:val="true"/>
          <w:lang w:bidi="ar-SA"/>
        </w:rPr>
        <w:t>»</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 xml:space="preserve">. </w:t>
      </w:r>
      <w:bookmarkStart w:id="762" w:name="pg11065_86599"/>
    </w:p>
    <w:p>
      <w:pPr>
        <w:pStyle w:val="Heading4"/>
        <w:numPr>
          <w:ilvl w:val="3"/>
          <w:numId w:val="1"/>
        </w:numPr>
        <w:rPr/>
      </w:pPr>
      <w:bookmarkStart w:id="763" w:name="__RefHeading___Toc4037459_1067777946"/>
      <w:bookmarkStart w:id="764" w:name="_Toc280"/>
      <w:bookmarkEnd w:id="762"/>
      <w:bookmarkEnd w:id="763"/>
      <w:r>
        <w:rPr>
          <w:rtl w:val="true"/>
        </w:rPr>
        <w:t>النظر الأوّل في السبب</w:t>
      </w:r>
      <w:bookmarkEnd w:id="764"/>
    </w:p>
    <w:p>
      <w:pPr>
        <w:pStyle w:val="Heading5"/>
        <w:numPr>
          <w:ilvl w:val="4"/>
          <w:numId w:val="1"/>
        </w:numPr>
        <w:rPr/>
      </w:pPr>
      <w:bookmarkStart w:id="765" w:name="__RefHeading___Toc4037461_1067777946"/>
      <w:bookmarkStart w:id="766" w:name="_Toc281"/>
      <w:bookmarkEnd w:id="765"/>
      <w:r>
        <w:rPr>
          <w:rtl w:val="true"/>
        </w:rPr>
        <w:t>تعریف الغصب</w:t>
      </w:r>
      <w:bookmarkEnd w:id="7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فالغصب هو الاستقلال بإثبات اليد على مال الغير 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فالغصب هو الاستقلال بإثبات اليد على مال الغير 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تعريفه بحسب مفهومه شرعاً، وهو قريب من معناه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بالاستقلال الاستبداد به بغير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الأقلّال؛ لأنّ باب الاستفعال يغلب فيه طلب الفعل، وهو غير مراد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به عمّا لو أزعج المالك عن ماله ولم يستول عليه، فإنّه لا يضمن، كما سيأتي</w:t>
      </w:r>
      <w:r>
        <w:rPr>
          <w:rStyle w:val="FootnoteAnchor"/>
          <w:rtl w:val="true"/>
        </w:rPr>
        <w:footnoteReference w:id="1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مد بمقود الدابّة المركوبة لمالكها مع قوته على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بالمال إثبات اليد على ما ليس بمال، كالحرّ، فلا يتحقّق فيه الغصب ولا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ويشمل المال العين والمنفعة المجرّدة عنها، كما لو آجر داره ثمّ استولى عليها، فإنّه يكون غاصباً للمنفعة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ويخرج منه منفعة البضع فإنّها وإن دخلت في المنفعة لكن لا تدخل في المال الذي ينقسم إليه العين والمنفعة فالداخل هنا في المال هي منفعة المال خاصّة لا مطلق المنفعة كما أنّ المراد بالعين عين خاصّة، وهي عين المال لا مطلق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المال إلى الغير ليخرج به مال نفسه، فإنّه لو أثبت يده على ماله عدواناً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كالمرهون المشروط كونه في يد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والتقييد بالعدوان يخرج به إثبات المرتهن والوليّ والوكيل والمستأجر وشبههم أيديهم على مال المرتهن </w:t>
      </w:r>
      <w:r>
        <w:rPr>
          <w:rStyle w:val="FootnoteAnchor"/>
          <w:rtl w:val="true"/>
        </w:rPr>
        <w:footnoteReference w:id="1877"/>
      </w:r>
      <w:r>
        <w:rPr>
          <w:rFonts w:ascii="Amiri" w:hAnsi="Amiri" w:eastAsia="Amiri" w:cs="Amiri"/>
          <w:color w:val="111111"/>
          <w:sz w:val="28"/>
          <w:sz w:val="28"/>
          <w:szCs w:val="28"/>
          <w:rtl w:val="true"/>
          <w:lang w:bidi="ar-SA"/>
        </w:rPr>
        <w:t>والموكل والمولّى عليه والمؤجر</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وينتقض في عكسه بما لو سكن مع المالك، إمّا قهراً أو بغير إذنه، وإن قدر المالك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دفعه فلم يفعل، فإنّه غير مستقل بإثبات يده؛ لمشاركة المالك له في اليد، بل ربما كان المستقل بها في الثاني هو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 من أنّ الساكن على هذا التقدير مستقل بالنصف</w:t>
      </w:r>
      <w:r>
        <w:rPr>
          <w:rStyle w:val="FootnoteAnchor"/>
          <w:rtl w:val="true"/>
        </w:rPr>
        <w:footnoteReference w:id="1878"/>
      </w:r>
      <w:r>
        <w:rPr>
          <w:rFonts w:ascii="Amiri" w:hAnsi="Amiri" w:eastAsia="Amiri" w:cs="Amiri"/>
          <w:color w:val="111111"/>
          <w:sz w:val="28"/>
          <w:sz w:val="28"/>
          <w:szCs w:val="28"/>
          <w:rtl w:val="true"/>
          <w:lang w:bidi="ar-SA"/>
        </w:rPr>
        <w:t>ضعيف؛ لأنّه لم يستبد به، وإنّما هو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ينتقض على هذا بما لو اشترك اثنان في غصب مال بحيث يعجز كلّ واحد عن الاستقلال به منفرداً؛ فإنه لا استقلال لكلّ واحد بالمال، وإنّما هو مركب منهما، مع أنّ كلّ واحد منهما محكوم بكونه غاصباً، ومن ثمّ يتخير المالك في تضمين من شاء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أذن غير المالك لغيره في سكنى داره والساكن جاهل بالحال فليس بغاصب؛ لأنّه غير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والآذن وإن كان متعدّياً بالإذن إلّا أنه غير مستقل بإثبات اليد، مع أنّه الغاصب شرعاً، والضمان راجع إليه، إلّا أن يجعل مثل هذا الإذن استقلالاً بإثبات اليد حيث لا مدافع 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وينتقض أيضاً بما لو استقل بإثبات اليد على حرّ صغير أو مجنون فتلف بسبب كلدغ حيّة، أو وقوع حائط عند الشيخ </w:t>
      </w:r>
      <w:r>
        <w:rPr>
          <w:rStyle w:val="FootnoteAnchor"/>
          <w:rtl w:val="true"/>
        </w:rPr>
        <w:footnoteReference w:id="1879"/>
      </w:r>
      <w:r>
        <w:rPr>
          <w:rFonts w:ascii="Amiri" w:hAnsi="Amiri" w:eastAsia="Amiri" w:cs="Amiri"/>
          <w:color w:val="111111"/>
          <w:sz w:val="28"/>
          <w:sz w:val="28"/>
          <w:szCs w:val="28"/>
          <w:rtl w:val="true"/>
          <w:lang w:bidi="ar-SA"/>
        </w:rPr>
        <w:t>، كما سيأتي</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السلامة من هذا بأنّ المصنّف لا يراه، ومن ثمّ اقتصر على مجرد حكايته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تضمن منفعة البضع على بعض الوجوه، كما لو تعمدت الرضاع المحرم، أو رجع الشاهدان بالطلاق عنه، إلّا أنّ مثل هذا يمكن إخراجه عن الغصب، والضمان أعمّ منه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وينتقض التقييد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لو استولى المالك على ماله المرهون عدواناً، فإنّه يضمنه مع التلف بالمثل، أو القيمة ويكون رهناً، وحقّ المرتهن لا يسمّى مالاً وإن نزل منزلته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لو استقل باليد على حقّ الغير في نحو المدرسة والرباط والمسجد والتحجير، فإنّه في جميع ذلك،غاصب، مع أنّه لم يستول على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لو غصب الوقف العامّ فإنّه ليس ملكاً للغير، أو الخاص على القول بانتقال ملكه إلى اللّه تعالى، إلّا أن يراد من الغير ما يشمل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وينتقض أيضاً بما سيأتي من الصور التي يضمن فيها المال بالنسبية من دون أن يستقل يده عليه</w:t>
      </w:r>
      <w:r>
        <w:rPr>
          <w:rStyle w:val="FootnoteAnchor"/>
          <w:rtl w:val="true"/>
        </w:rPr>
        <w:footnoteReference w:id="1881"/>
      </w:r>
      <w:r>
        <w:rPr>
          <w:rFonts w:ascii="Amiri" w:hAnsi="Amiri" w:eastAsia="Amiri" w:cs="Amiri"/>
          <w:color w:val="111111"/>
          <w:sz w:val="28"/>
          <w:sz w:val="28"/>
          <w:szCs w:val="28"/>
          <w:rtl w:val="true"/>
          <w:lang w:bidi="ar-SA"/>
        </w:rPr>
        <w:t>، كما لو فتح قفص الطائر أو حلّ قيد الدابّة، ونحو ذلك من الصور الكثيرة الموجبة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ترتبت يده على يد الغاصب جاهلاً، فقد سمّوه غاصباً، وجوّزوا الرجوع عليه، وإن كان جاز له الرجوع على من 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وبمن سكن دار غيره غلطاً، أو لبس ثوبه خطاً، فإنّه يضمن، إلّا أن يجعل الضمان المذكور في باب الغصب أعمّ من ضمان الغصب، وذكره فيه على وجه الاستطراد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تقدّم من تحريم الغصب بالنصّ والإجماع </w:t>
      </w:r>
      <w:r>
        <w:rPr>
          <w:rStyle w:val="FootnoteAnchor"/>
          <w:rtl w:val="true"/>
        </w:rPr>
        <w:footnoteReference w:id="1882"/>
      </w:r>
      <w:r>
        <w:rPr>
          <w:rFonts w:ascii="Amiri" w:hAnsi="Amiri" w:eastAsia="Amiri" w:cs="Amiri"/>
          <w:color w:val="111111"/>
          <w:sz w:val="28"/>
          <w:sz w:val="28"/>
          <w:szCs w:val="28"/>
          <w:rtl w:val="true"/>
          <w:lang w:bidi="ar-SA"/>
        </w:rPr>
        <w:t>، مع عدم ثبوت التحريم في هذه المواضع وإن أوجبت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بواسطة ما ذكرناه وأشباهه اختلفت عبارات الفقهاء في تعريف الغصب، وما عرّفه به المصنّف اصطلاح الأكثر، وهو المناسب لتحريم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تعريفاته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الاستيلاء على مال الغير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أعمّ من الأوّل، وسالم من كثير ممّا يرد عليه، ومتناول لهذه الأسباب الأخيرة الموجبة للضمان مع عدم العدوان، فإنّ عدم الحقّ أعمّ من العدوان؛ لأنّ المستولى على مال الغير جهلاً أو غلطاً غير عادٍ وإن كان ذلك بغير حق،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ادعي من تساوي العبارتين في المفهوم ظاهر الفساد</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وعذر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الثابت في هذه المواضع حكم الغصب لا حقيقته التي لا تتم إلّا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فيه مشاركته له في الاستيلاء على حقّ الغير ممّا ليس بمال</w:t>
      </w:r>
      <w:r>
        <w:rPr>
          <w:rFonts w:eastAsia="Amiri" w:cs="Amiri" w:ascii="Amiri" w:hAnsi="Amiri"/>
          <w:color w:val="111111"/>
          <w:sz w:val="28"/>
          <w:szCs w:val="28"/>
          <w:rtl w:val="true"/>
          <w:lang w:bidi="ar-SA"/>
        </w:rPr>
        <w:t xml:space="preserve">. </w:t>
      </w:r>
      <w:bookmarkStart w:id="767" w:name="pg11065_86605"/>
    </w:p>
    <w:p>
      <w:pPr>
        <w:pStyle w:val="Heading5"/>
        <w:numPr>
          <w:ilvl w:val="4"/>
          <w:numId w:val="1"/>
        </w:numPr>
        <w:rPr/>
      </w:pPr>
      <w:bookmarkStart w:id="768" w:name="__RefHeading___Toc4037463_1067777946"/>
      <w:bookmarkStart w:id="769" w:name="_Toc282"/>
      <w:bookmarkEnd w:id="767"/>
      <w:bookmarkEnd w:id="768"/>
      <w:r>
        <w:rPr>
          <w:rtl w:val="true"/>
        </w:rPr>
        <w:t>من شرائط تحقّق الغصب استقلال الغاصب بإثبات اليد</w:t>
      </w:r>
      <w:bookmarkEnd w:id="7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رفع يد المالك ما لم يثبت الغاصب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منع غيره من إمساك دابّته المرسلة فتلفت 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منعه من القعود على بساطه أو منعه من بيع متاعه فنقصت قيمته السوقيّة، أو تلفت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قعد على بساط غيره، أو ركب دابّته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الأجود على هذا عبارة ثالثة له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الاستيلاء على حقّ الغير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مشارك المالك في الانتفاع بماله وإن لم يكن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المشارك لغيره في الغصب من غير أن يكون أحدهما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المال من عين ومنفعة وغيره، كما ذكر من الأمثلة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باقي الضمان الذين لم يتحقّق منهم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في الاستعمال إطلاق الغصب على ما يشمل المقتضي للإثم وغيره، وإن كان الأغلب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يكفي رفع يد المالك ما لم يثبت الغاصب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متفرّع على كون الغصب هو الاستقلال بإثبات اليد، فإذا تعدى على الغير من دون أن يستقلّ بيده على ماله لا يعد غاصباً وإن كان آثماً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لو منع غيره من إمساك دابته المرسلة فاتّفق تلفها، أو منعه من القعود على بساطه وغيره من أمتعته فتلف وعدم الضمان فيهما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يتمّ مع عدم كون المنع سبباً في التلف، بل اتّفق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سبباً والتلف متوقع معه فالوجه الضمان؛ لتحقّق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جماعة من المتأخّرين</w:t>
      </w:r>
      <w:r>
        <w:rPr>
          <w:rStyle w:val="FootnoteAnchor"/>
          <w:rtl w:val="true"/>
        </w:rPr>
        <w:footnoteReference w:id="1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منعه من بيع متاعه فتلف بحيث لو لا المنع لما حصل التلف، فإنّه حينئذٍ سبب فيه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نقصت قيمته السوقية مع بقاء عينه وصفته على حالها فعدم الضمان متّجه</w:t>
      </w:r>
      <w:r>
        <w:rPr>
          <w:rFonts w:eastAsia="Amiri" w:cs="Amiri" w:ascii="Amiri" w:hAnsi="Amiri"/>
          <w:color w:val="111111"/>
          <w:sz w:val="28"/>
          <w:szCs w:val="28"/>
          <w:rtl w:val="true"/>
          <w:lang w:bidi="ar-SA"/>
        </w:rPr>
        <w:t xml:space="preserve">. </w:t>
      </w:r>
      <w:bookmarkStart w:id="770" w:name="pg11065_86607"/>
    </w:p>
    <w:p>
      <w:pPr>
        <w:pStyle w:val="Heading5"/>
        <w:numPr>
          <w:ilvl w:val="4"/>
          <w:numId w:val="1"/>
        </w:numPr>
        <w:rPr/>
      </w:pPr>
      <w:bookmarkStart w:id="771" w:name="__RefHeading___Toc4037465_1067777946"/>
      <w:bookmarkStart w:id="772" w:name="_Toc283"/>
      <w:bookmarkEnd w:id="770"/>
      <w:bookmarkEnd w:id="771"/>
      <w:r>
        <w:rPr>
          <w:rtl w:val="true"/>
        </w:rPr>
        <w:t>يتحقّق غصب العقار كما يتحقّق غصب المنقول</w:t>
      </w:r>
      <w:bookmarkEnd w:id="7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غصب العقار، ويضمنه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غصبه بإثبات اليد عليه مستقلاً من دون إذن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أسكن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الدروس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يضمن حينئذٍ قطعاً</w:t>
      </w:r>
      <w:r>
        <w:rPr>
          <w:rStyle w:val="FootnoteAnchor"/>
          <w:rtl w:val="true"/>
        </w:rPr>
        <w:footnoteReference w:id="1884"/>
      </w:r>
      <w:r>
        <w:rPr>
          <w:rFonts w:ascii="Amiri" w:hAnsi="Amiri" w:eastAsia="Amiri" w:cs="Amiri"/>
          <w:color w:val="111111"/>
          <w:sz w:val="28"/>
          <w:sz w:val="28"/>
          <w:szCs w:val="28"/>
          <w:rtl w:val="true"/>
          <w:lang w:bidi="ar-SA"/>
        </w:rPr>
        <w:t>، مع أنّه في بعض فتاواه قوى الضمان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تحقّق الغصب مع الجلوس على البساط وركوب الدابّة، سواء قصده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كان المالك حاجزاً </w:t>
      </w:r>
      <w:r>
        <w:rPr>
          <w:rStyle w:val="FootnoteAnchor"/>
          <w:rtl w:val="true"/>
        </w:rPr>
        <w:footnoteReference w:id="1885"/>
      </w:r>
      <w:r>
        <w:rPr>
          <w:rFonts w:ascii="Amiri" w:hAnsi="Amiri" w:eastAsia="Amiri" w:cs="Amiri"/>
          <w:color w:val="111111"/>
          <w:sz w:val="28"/>
          <w:sz w:val="28"/>
          <w:szCs w:val="28"/>
          <w:rtl w:val="true"/>
          <w:lang w:bidi="ar-SA"/>
        </w:rPr>
        <w:t>وأزعجه أم لا؛ لتحقّق الاستيلاء عليه على وجه العدوان حيث نعتبره، أو مطلقاً حيث نكتفي به في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قيل </w:t>
      </w:r>
      <w:r>
        <w:rPr>
          <w:rStyle w:val="FootnoteAnchor"/>
          <w:rtl w:val="true"/>
        </w:rPr>
        <w:footnoteReference w:id="1886"/>
      </w:r>
      <w:r>
        <w:rPr>
          <w:rFonts w:ascii="Amiri" w:hAnsi="Amiri" w:eastAsia="Amiri" w:cs="Amiri"/>
          <w:color w:val="111111"/>
          <w:sz w:val="28"/>
          <w:sz w:val="28"/>
          <w:szCs w:val="28"/>
          <w:rtl w:val="true"/>
          <w:lang w:bidi="ar-SA"/>
        </w:rPr>
        <w:t>باشتراط نقل المنقول في ضمانه، فلا يكفي مجرد ركوب الدابّة من غير أن ينتقل به، والجلوس على البساط كذلك؛ نظراً إلى أنّ ذلك هو القبض في المبيع وغيره كأمثاله من المنقولات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تحقّق القبض مطلقاً بذلك، فإنّ القبض له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في ضمانه، وهو حاصل بالركوب والجلوس من غير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تمكّنه من التصرف، وهذا يشترط في الركوب ونحوه إذن المالك فيه، ولا فرق في هذا بين أن ينقله وعدمه، فلا وجه لإخراج التصرف بغير النقل من البين على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غصب العقار، ويضمنه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يتحقّق غصب المنقول اتّفاقاً كذا يتحقّق غصب العقار عندنا وعند أكثر العلماء؛ لأنّ المعتبر منه الاستقلال بإثبات اليد والاستيلاء وتحقّقهما ممكن في العقار كغيره، ومن ثمّ أمكن قبضه في البيع وغيره ممّا يعتبر فيه القبض، وهو لا يتحقّق بدون الاستقلال بإثبات اليد عليه، فليكن هنا كذلك</w:t>
      </w:r>
      <w:r>
        <w:rPr>
          <w:rFonts w:eastAsia="Amiri" w:cs="Amiri" w:ascii="Amiri" w:hAnsi="Amiri"/>
          <w:color w:val="111111"/>
          <w:sz w:val="28"/>
          <w:szCs w:val="28"/>
          <w:rtl w:val="true"/>
          <w:lang w:bidi="ar-SA"/>
        </w:rPr>
        <w:t xml:space="preserve">. </w:t>
      </w:r>
      <w:bookmarkStart w:id="773" w:name="pg11065_86609"/>
    </w:p>
    <w:p>
      <w:pPr>
        <w:pStyle w:val="Heading5"/>
        <w:numPr>
          <w:ilvl w:val="4"/>
          <w:numId w:val="1"/>
        </w:numPr>
        <w:rPr/>
      </w:pPr>
      <w:bookmarkStart w:id="774" w:name="__RefHeading___Toc4037467_1067777946"/>
      <w:bookmarkStart w:id="775" w:name="_Toc284"/>
      <w:bookmarkEnd w:id="773"/>
      <w:bookmarkEnd w:id="774"/>
      <w:r>
        <w:rPr>
          <w:rtl w:val="true"/>
        </w:rPr>
        <w:t>لو سكن الدار مع مالكها قهراً</w:t>
      </w:r>
      <w:bookmarkEnd w:id="7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سكن الدار مع مالكها قهراً لم يضمن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 منشؤه عدم الاستقلال من دون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على تقديره بين أن يزعج المالك فيخرجه من الدار ويدخلها على هيئة من يقصد السكني، وبين أن يستولي عليها ويتسلّم مفاتيحها وإن لم يدخلها أصلاً؛ لأنّ قبضها يحصل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أسكنها غيره جاهلاً، فإنّ يد الساكن مسبّبة عن يده، فكان في معنى سكناه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المصنّف من تحقّق غصب العقار بإثبات اليد عليه مستقلاً أولى من قول غيره –كالعلّامة </w:t>
      </w:r>
      <w:r>
        <w:rPr>
          <w:rStyle w:val="FootnoteAnchor"/>
          <w:rtl w:val="true"/>
        </w:rPr>
        <w:footnoteReference w:id="188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يتحقّق بالدخول وإزعاج المالك؛ فإنّهما معاً ليسا شرطاً في تحقّقه، وإن أمكن حصوله بهما على بعض الوجوه، بأن كان المالك في الدار اتّفاقاً فأخرجه الغاصب ودخلها مستقلاً، إلّا أن الوجه فيه الاستقلال لا من حيث الإزعاج ولا من حيث الدخول كما بيناه إلّا ترى أنه لو كان المالك غائباً يتحقّق الغصب ولا إزعاج، ولو استولى مع المالك صار غاصباً في الجملة ولا إزعاج، فالاعتبار باليد والاستيلاء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غصب 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يقع ويتصوّر ونبه به على خلاف بعض العامّة حيث ذهب إلى أنّه لا يثبت فيه الغصب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أنه يثبت عليه اليد فيدخله الغصب كالمنقول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غصب شبراً من أرض طوقه اللّه من سبع أرضين يوم القيامة</w:t>
      </w:r>
      <w:r>
        <w:rPr>
          <w:rFonts w:eastAsia="Amiri" w:cs="Amiri" w:ascii="Amiri" w:hAnsi="Amiri"/>
          <w:color w:val="111111"/>
          <w:sz w:val="28"/>
          <w:szCs w:val="28"/>
          <w:rtl w:val="true"/>
          <w:lang w:bidi="ar-SA"/>
        </w:rPr>
        <w:t>»</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سكن الدار مع مالكها قهراً لم يضمن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الغصب عند المصنّف إنّما يتحقّق بالاستقلال بإثبات اليد على المال لم يتحقّق </w:t>
      </w:r>
    </w:p>
    <w:p>
      <w:pPr>
        <w:pStyle w:val="BookText"/>
        <w:rPr/>
      </w:pPr>
      <w:r>
        <w:rPr>
          <w:rFonts w:ascii="Amiri" w:hAnsi="Amiri" w:eastAsia="Amiri" w:cs="Amiri"/>
          <w:color w:val="111111"/>
          <w:sz w:val="28"/>
          <w:sz w:val="28"/>
          <w:szCs w:val="28"/>
          <w:rtl w:val="true"/>
          <w:lang w:bidi="ar-SA"/>
        </w:rPr>
        <w:t>ولو كان الساكن ضعيفاً عن مقاومة المالك لم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المالك غائباً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 الغصب بسكنى الدار مع مالكها قهراً؛ لعدم استقلاله بشيء معين، بل كلّ محلّ منها، فيد المالك باقية عليه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يضمن النصف؛ لاجتماع يدهما واستيلائهما عليه ولا يشترط الاستقلال</w:t>
      </w:r>
      <w:r>
        <w:rPr>
          <w:rStyle w:val="FootnoteAnchor"/>
          <w:rtl w:val="true"/>
        </w:rPr>
        <w:footnoteReference w:id="1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قيل بأنّه على هذا التقدير مستقل بالنصف أيضاً على وجه 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الداخل ضعيفاً والمالك قوياً لا يعد مثله مستولياً عليه لم يكن غاصباً لشيء من الدار، ولا عبرة بقصد ما لا يتمكن من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يضمن أجرة ما سكن ولو بالإشاعة؛ لتصرّفه في مال الغير بغير إذنه، وإن لم يجامعه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وموضع البحث ما إذا لم يسكن بيتاً معيّنا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891"/>
      </w:r>
      <w:r>
        <w:rPr>
          <w:rFonts w:ascii="Amiri" w:hAnsi="Amiri" w:eastAsia="Amiri" w:cs="Amiri"/>
          <w:color w:val="111111"/>
          <w:sz w:val="28"/>
          <w:sz w:val="28"/>
          <w:szCs w:val="28"/>
          <w:rtl w:val="true"/>
          <w:lang w:bidi="ar-SA"/>
        </w:rPr>
        <w:t>يمنع المالك عنه، وإلّا فلا إشكال في تحقّق غصبه له دون باقي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كان المالك حاضراً في العقار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يكن فيه، ودخل على قصد الاستيلاء فهو غاصب، وإن كان الداخل ضعيفاً وصاحب الدار قويّاً؛ لأنّ الاستيلاء حاصل في الحال، وأثر قوّة المالك سهولة إزالته والانتزاع من يده وليس بمتحقّق في الحال، فكان كما لو غصب قلنسوة ملك؛ فإنّه يكون غاصباً، وإن سهل على المالك انتزاعها وتأديبه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ولبعض العامّة وجه أنه لا يكون غاصباً؛ لأنّ مثله في العرف يعد هزلاً لا استيلاء</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دخوله لا على قصد الاستيلاء، بل لينظر هل تصلح له، أو ليتخذ مثلها لم يكن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مد بمقود دابّة فقادها ضمن ولا يضمن لو كان صاحبها راكباً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وغصب الأمة الحامل غصب لولدها؛ لثبوت يده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يضمن حمل الأمّة المبتاعة بالبيع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غاصباً، وإن كان آثماً بدخوله من حيث تصرفه في مال الغير بغير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انهدمت في تلك الحال هل يضمنها؟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لو أخذ منقولاً من يد مالكه لينظر هل يصلح له ليشتريه، أو مثله فتلف في الحال فإنّه يضمنه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وأصحهما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بخلاف المنقول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وفرّق بينهما بأنّ اليد على المنقول حقيقة فلا يحتاج في إثبات حكمها إلى قرينة، وعلى العقار حكميّة فلابدّ في تحقّقها من قرينة قصد الاستيلاء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مد بمقود دابّة فقادها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مدّ بمقود دابّة وقادها، فإن لم يكن مالكها راكباً عليها ضمن؛ لتحقّق الاستقلال باليد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ساقها قُدَّامه بغير قود، وإن كان مالكها حاضراً عندها غير مثبت يده عليها بالركوب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المالك راكباً، فإن كان قوياً يقدر على منع القائد والسائق لم يضمن؛ لعدم استقلاله بها واستمرار يد المالك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حيث جماحها بحيث يبقى عاجزاً عن تثبيتها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القائد والسائق لتحقّق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يقيد في الراكب بكونه قادراً، وكأنه نظر إلى الغالب، وإلّا فلابدّ من القيد كما صنع غيره</w:t>
      </w:r>
      <w:r>
        <w:rPr>
          <w:rStyle w:val="FootnoteAnchor"/>
          <w:rtl w:val="true"/>
        </w:rPr>
        <w:footnoteReference w:id="1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تلفت الدابّة بسبب فعل الغاصب ضمنها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وغصب الأمة الحامل غصب لولدها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ضمان حمل المغصوبة فواضح؛ لأنّه مستول عليهما معاً فيضمن كلّاً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bookmarkStart w:id="776" w:name="pg11065_86614"/>
    </w:p>
    <w:p>
      <w:pPr>
        <w:pStyle w:val="Heading5"/>
        <w:numPr>
          <w:ilvl w:val="4"/>
          <w:numId w:val="1"/>
        </w:numPr>
        <w:rPr/>
      </w:pPr>
      <w:bookmarkStart w:id="777" w:name="__RefHeading___Toc4037469_1067777946"/>
      <w:bookmarkStart w:id="778" w:name="_Toc285"/>
      <w:bookmarkEnd w:id="776"/>
      <w:bookmarkEnd w:id="777"/>
      <w:r>
        <w:rPr>
          <w:rtl w:val="true"/>
        </w:rPr>
        <w:t>لو تعاقبت الأيدي الغاصبة على المغصوب</w:t>
      </w:r>
      <w:bookmarkEnd w:id="7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تعاقبت الأيدي الغاصبة على المغصوب تخير المالك في إلزام أيهم شاء أو إلزام الجميع بدلاً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أسقطت الحمل وبقيت الأمة لزمه تفاوت ما بين قيمتها حاملاً وحائلاً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تلفت بعد الوضع الزم بالأكثر من قيمة الولد وقيمتها حاملاً إن اعتبرنا الأكثر، وإلّا فقيمة يوم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ضمان حمل الأمة المبتاعة بالبيع الفاسد فإنّما يتمّ مع دخوله معها في البيع، إما تبعاً كما يقوله الشيخ</w:t>
      </w:r>
      <w:r>
        <w:rPr>
          <w:rStyle w:val="FootnoteAnchor"/>
          <w:rtl w:val="true"/>
        </w:rPr>
        <w:footnoteReference w:id="1894"/>
      </w:r>
      <w:r>
        <w:rPr>
          <w:rFonts w:ascii="IRNazanin" w:hAnsi="IRNazanin" w:eastAsia="IRNazanin"/>
          <w:color w:val="111111"/>
          <w:sz w:val="28"/>
          <w:sz w:val="28"/>
          <w:szCs w:val="28"/>
          <w:rtl w:val="true"/>
          <w:lang w:bidi="fa-IR"/>
        </w:rPr>
        <w:t>، أو مع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لو لم يكن داخلاً لم يتجه ضمانه؛ لأنّه مقبوض بإذن المالك، وليس مبيعاً فاسداً حتّى يضمن بفاسده كما يضمن بصحيحه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القول في المقبوض بالسوم بالنسبة إلى الحمل، فإن كان السوم لهما ضمنهما على القول بضمان الأمّ، وإن كان لها خاصّة اختصّ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كلام العلّامة في المسألة، ففي التحرير جزم بضمان الأمة والحمل معاً </w:t>
      </w:r>
      <w:r>
        <w:rPr>
          <w:rStyle w:val="FootnoteAnchor"/>
          <w:rtl w:val="true"/>
        </w:rPr>
        <w:footnoteReference w:id="1895"/>
      </w:r>
      <w:r>
        <w:rPr>
          <w:rFonts w:ascii="Amiri" w:hAnsi="Amiri" w:eastAsia="Amiri" w:cs="Amiri"/>
          <w:color w:val="111111"/>
          <w:sz w:val="28"/>
          <w:sz w:val="28"/>
          <w:szCs w:val="28"/>
          <w:rtl w:val="true"/>
          <w:lang w:bidi="ar-SA"/>
        </w:rPr>
        <w:t xml:space="preserve">كما ذكره المصنّف، وفي القواعد جزم بعدم ضمان الحمل </w:t>
      </w:r>
      <w:r>
        <w:rPr>
          <w:rStyle w:val="FootnoteAnchor"/>
          <w:rtl w:val="true"/>
        </w:rPr>
        <w:footnoteReference w:id="1896"/>
      </w:r>
      <w:r>
        <w:rPr>
          <w:rFonts w:ascii="Amiri" w:hAnsi="Amiri" w:eastAsia="Amiri" w:cs="Amiri"/>
          <w:color w:val="111111"/>
          <w:sz w:val="28"/>
          <w:sz w:val="28"/>
          <w:szCs w:val="28"/>
          <w:rtl w:val="true"/>
          <w:lang w:bidi="ar-SA"/>
        </w:rPr>
        <w:t>، وهو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مع دخوله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تعاقبت الأيدي الغاصبة على المغصوب تخير المالك في إلزام أيهم شاء، أو إلزام الجميع بدلاً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أنّ الغصب يطلق غالباً على الاستقلال بمال الغير عدواناً، وقد يطلق على الاستيلاء عليه بغير حقّ وإن لم يكن متعدّياً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 هنا بتعاقب الأيدي الغاصبة على المغصوب كلّ يد ترتّبت على يد الغاصب مع العلم فاليد المترتبة عليه جهلاً بالحال لا تعد غصباً وإن شاركه في أصل الضمان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الثاني يدخل فيها العالم والجاهل؛ لأنّ الغصب على تقديره يتحقّق مع الجهل؛ إذ لا يشترط فيه ترتب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فيهما واحد من حيث تخيّر المالك في إلزام أيّهم شاء ببدل المغصوب عيناً وقيمةٌ، وفى إلزام الجميع بدلاً واحداً على التساوي والاختلاف، وإلزام أكثر من واحد وترك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 الجميع في المقتضي للضمان وهو إثبات يده على مال الغير بغير إذنه، والجهل على تقديره ليس مسقطاً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يفترقان في استقرار الضمان؛ وذلك لأنّ الثاني إن علم بالغصب فهو كالغاصب من الغاصب، يطالب بكلّ  ما يطالب به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تلف المغصوب في يده فاستقرار ضمانه عليه، حتّى لو غُرّم لم يرجع على الأوّل، ولو غُرّم الأوّل رجع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يختلف قيمته في يدهما، أو كانت في يد الثاني أكثر أما إذا كانت في يد الأوّل أكثر فلا يطالب بالزيادة إلّا الأوّل، ويستقر ضمانها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التفاوت بسبب نقص في العين، أو قلنا بضمان الغاصب أعلى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اعتبرنا قيمته يوم التلف فاستقرارها على الثاني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جهل الثاني الغصب فإن كانت يده يد ضمان كالعارية المضمونة والمقبوض بالبيع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 الضمان على الثاني، وإن كانت يده يد أمانة كالوديعة والقراض والرهن والوكالة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 على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يد الثاني بطريق الشراء فسيأتي تفصيل حكمه إن شاء اللّه تعالى</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حكم المغصوب على تقدير التلف</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تقدير الإتلاف فالقرار على المُتلف مطلقاً؛ لأنّ الإتلاف أقوى من إثبات اليد،العادية، إلّا إذا كان مغروراً كما إذا قدّمه إليه ضيافة فأكله، فإنّ ضمانه على الغاصب؛ لأنّه غره حيث قدم الطعام إليه وأوهمه أنّه لا تبعة فيه</w:t>
      </w:r>
      <w:r>
        <w:rPr>
          <w:rFonts w:eastAsia="Amiri" w:cs="Amiri" w:ascii="Amiri" w:hAnsi="Amiri"/>
          <w:color w:val="111111"/>
          <w:sz w:val="28"/>
          <w:szCs w:val="28"/>
          <w:rtl w:val="true"/>
          <w:lang w:bidi="ar-SA"/>
        </w:rPr>
        <w:t xml:space="preserve">. </w:t>
      </w:r>
      <w:bookmarkStart w:id="779" w:name="pg11065_86618"/>
    </w:p>
    <w:p>
      <w:pPr>
        <w:pStyle w:val="Heading5"/>
        <w:numPr>
          <w:ilvl w:val="4"/>
          <w:numId w:val="1"/>
        </w:numPr>
        <w:rPr/>
      </w:pPr>
      <w:bookmarkStart w:id="780" w:name="__RefHeading___Toc4037471_1067777946"/>
      <w:bookmarkStart w:id="781" w:name="_Toc286"/>
      <w:bookmarkEnd w:id="779"/>
      <w:bookmarkEnd w:id="780"/>
      <w:r>
        <w:rPr>
          <w:rtl w:val="true"/>
        </w:rPr>
        <w:t>الحرّ لا يضمن بالغصب ولو كان صغيراً</w:t>
      </w:r>
      <w:bookmarkEnd w:id="7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 لا يضمن بالغصب ولو كان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أصابه حرق أو غرق أو موت في يد الغاصب من غير تسبّبه لم يضمنه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كتاب الجراح يضمنه الغاصب إذا كان صغيراً وتلف بسبب، كلدغ الحيّة والعقرب، ووقوع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استخدم الحرّ لزمه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استقراره على الآكل؛ لأنّه المُتلف وإليه عادت منفعته، وعلى الأصحّ لو غُرّم الأكل رجع على الغاصب، وإن غَرّم الغاصب لا يرجع على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قدّم الغاصب الطعام إلى مالكه وأكله جاهلاً بالحال رجع به على الغاصب أيضاً؛ للغرور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الاحتمال يبرأ الغاصب وأولى بالاستقرار على المُتلف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أكله المالك بغير أمر الغاصب، بأن دخل داره وأكله على اعتقاد أنه طعام الغاصب فكان طعامه المغصوب، برئ الغاصب؛ لأنّه لم يغره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الأمر لو كان أكل المالك له سائغاً، بأن كان في بيت من أذن له بالأكل منه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استواؤهما في البراءة منه؛ لانتفاء الغرور على التقديرين الذي هو مناط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والحرّ لا يضمن بالغصب ولو كان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المضمون بالغصب قسمان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 ما ليس بمال وهو الحرّ، فيضمن بالجناية على نفسه وطرفه مباشرةً وتسبيباً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في هذا القسم محله الجنايات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يضمن باستيفاء،منفعته بأن استخدمه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يضمن بالفوات؛ لأنّ الحرّ ليس مالاً فلا يدخل تحت اليد، فلا يضمن نفسه بالهلاك إذا لم يكن من قبل الغاصب، سواء مات من قبل اللّه تعالى، أم بسبب من خارج كالحرق والغرق؛ لاشتراك الجميع في المقتضي</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واستثنى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قوليه ما إذا كان المغصوب صغيراً ومات بسبب لا من قبل الغاصب كلدغ الحيّة، فإنّه يضمنه </w:t>
      </w:r>
      <w:r>
        <w:rPr>
          <w:rStyle w:val="FootnoteAnchor"/>
          <w:rtl w:val="true"/>
        </w:rPr>
        <w:footnoteReference w:id="1898"/>
      </w:r>
      <w:r>
        <w:rPr>
          <w:rFonts w:ascii="Amiri" w:hAnsi="Amiri" w:eastAsia="Amiri" w:cs="Amiri"/>
          <w:color w:val="111111"/>
          <w:sz w:val="28"/>
          <w:sz w:val="28"/>
          <w:szCs w:val="28"/>
          <w:rtl w:val="true"/>
          <w:lang w:bidi="ar-SA"/>
        </w:rPr>
        <w:t xml:space="preserve">لأنّه قرّبه من سبب الإتلاف بحيث لا يمكنه </w:t>
      </w:r>
      <w:bookmarkStart w:id="782" w:name="pg11065_86620"/>
    </w:p>
    <w:p>
      <w:pPr>
        <w:pStyle w:val="BookText"/>
        <w:rPr/>
      </w:pPr>
      <w:bookmarkEnd w:id="78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حبس صانعاً لم يضمن أجرته ما لم ينتفع به؛ لأنّ منافعه في قبضته</w:t>
      </w:r>
      <w:r>
        <w:rPr>
          <w:rFonts w:eastAsia="Amiri" w:cs="Amiri" w:ascii="Amiri" w:hAnsi="Amiri"/>
          <w:color w:val="111111"/>
          <w:sz w:val="28"/>
          <w:szCs w:val="28"/>
          <w:rtl w:val="true"/>
          <w:lang w:bidi="ar-SA"/>
        </w:rPr>
        <w:t>.</w:t>
      </w:r>
    </w:p>
    <w:p>
      <w:pPr>
        <w:pStyle w:val="Heading5"/>
        <w:numPr>
          <w:ilvl w:val="4"/>
          <w:numId w:val="1"/>
        </w:numPr>
        <w:rPr/>
      </w:pPr>
      <w:bookmarkStart w:id="783" w:name="__RefHeading___Toc4037473_1067777946"/>
      <w:bookmarkStart w:id="784" w:name="_Toc287"/>
      <w:bookmarkEnd w:id="783"/>
      <w:r>
        <w:rPr>
          <w:rtl w:val="true"/>
        </w:rPr>
        <w:t>لو استأجر لعمل فاعتقله ولم يستعمله</w:t>
      </w:r>
      <w:bookmarkEnd w:id="7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استأجره لعمل فاعتقله ولم يستعمله،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أنّ الأجرة لا تستقرّ ؛ لمثل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كذلك لو استأجر دابّة فحسبها بقدر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الاحتراز منه؛ لأنّ الفرض كونه صغيراً لا يقدر على الاحتراز، فكان كحافر البئر فيقع فيها الغير، ولأنّه أحوط وأنسب بمؤاخذة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وقوّاه في المختلف</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والأشهر عدم الضمان؛ لأنّ الحرّ لا يضمن باليد بلا سبب، وظاهر انتفاء السبب من قبله وانتفاء المباشرة، والضمان معلّل بهما، وانتفاء العلّة المساوية يوجب انتفاء المعلول ولأصالة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والقولان للشيخ في المبسوط، الأوّل في كتاب الجراح</w:t>
      </w:r>
      <w:r>
        <w:rPr>
          <w:rStyle w:val="FootnoteAnchor"/>
          <w:rtl w:val="true"/>
        </w:rPr>
        <w:footnoteReference w:id="1900"/>
      </w:r>
      <w:r>
        <w:rPr>
          <w:rFonts w:ascii="Amiri" w:hAnsi="Amiri" w:eastAsia="Amiri" w:cs="Amiri"/>
          <w:color w:val="111111"/>
          <w:sz w:val="28"/>
          <w:sz w:val="28"/>
          <w:szCs w:val="28"/>
          <w:rtl w:val="true"/>
          <w:lang w:bidi="ar-SA"/>
        </w:rPr>
        <w:t xml:space="preserve">، والثاني في الغصب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وألحق في الدروس المجنون بالصبيّ</w:t>
      </w:r>
      <w:r>
        <w:rPr>
          <w:rStyle w:val="FootnoteAnchor"/>
          <w:rtl w:val="true"/>
        </w:rPr>
        <w:footnoteReference w:id="19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وينبغي أن يراد به من يعجز عن التحرز عن ذلك السبب عادةً، بأن كان غير مميّز أو مميّزاً عاجزاً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حبس صانعاً لم يضمن أجرته ما لم ينتفع به؛ لأنّ منافعه في قبضته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في قبضة الصانع نفسه؛ لأنّه حرّ، بخلاف العبد، فإنّ منافعه في قبضة سيّده، فكان غصبه كغصب منافعه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استأجره لعمل فاعتقله ولم يستعمله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ضمان منافع الدابّة إذا غصبها؛ لأنّها مال يدخل تحت اليد ويضمن منافعه بالفوات والتفويت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قد استأجرها لعمل معيّن فحبسها مدةً يمكنه فيها استيفاء المنفعة، سقط حقّه من المنفعة واستقرت عليه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الأجير الحرّ إذا استأجره لعمل كذلك، فاعتقله مدة يمكنه فيها فعله ولم يستعمله، هل يستقر عليه الأجرة أم لا؟ تردّد المصنّف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ومنشؤه من أن منافع الحر لا تضمن إلّا بالتفويت؛ لعدم دخول الحرّ تحت اليد؛ إذ ليس مالاً، ولم يحصل التفويت، ولأصالة بقاء العمل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وجوب الأجرة بنفس العقد على المنفعة التي كان مالكها سبباً في ضياعها باعتقاله له فيستقر في ذمّته، كما لو قدرها بزمان وحبسه حتّى انقضى ذلك الزمان، فإنّه لا إشكال في استقرار الأجرة، فليكن هنا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قرّب عدم الاستقرار ؛ لما تقدّم، والفرق بين العمل المطلق وبين المقدر بالزمان، فإنّ المطلق لا يختص بهذه المدة التي حبسه فيها وإن أمكن استيفاؤه منها، وإنّما هو ثابت في الذمّة، وزمانه أمر كلّي غير مشخّص بوقت، والأصل بقاؤه في الذمّة إلى أن يستوفي، ومنافع تلك المدّة غير داخلة تحت يد الغاصب ولا مملوكة له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تسلّمها؛ لعدم دخول منفعة الحرّ تحت اليد بخلاف الزمان المعين؛ فإن منفعته تفوت بفواته متسلّماً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وبنى بعضهم الحكم على أن إجارة الحرّ نفسه هل هي تمليك للمنافع، أو التزام عمل في الذمّة؟ يحتمل الأوّل؛ لأنّ له أن يتصرف فيها بالإجارة وغيرها؛ ولهذا لو استعمله آخر ضمن أُجرة المثل للمستأجر</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الثاني ؛ لأنّ العمل بالتزامه له في الذمّة صار كالدين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تستقر الأجرة دون الثاني</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 xml:space="preserve">. </w:t>
      </w:r>
      <w:bookmarkStart w:id="785" w:name="pg11065_86624"/>
    </w:p>
    <w:p>
      <w:pPr>
        <w:pStyle w:val="Heading5"/>
        <w:numPr>
          <w:ilvl w:val="4"/>
          <w:numId w:val="1"/>
        </w:numPr>
        <w:rPr/>
      </w:pPr>
      <w:bookmarkStart w:id="786" w:name="__RefHeading___Toc4037475_1067777946"/>
      <w:bookmarkStart w:id="787" w:name="_Toc288"/>
      <w:bookmarkEnd w:id="785"/>
      <w:bookmarkEnd w:id="786"/>
      <w:r>
        <w:rPr>
          <w:rtl w:val="true"/>
        </w:rPr>
        <w:t>لا تضمن الخمر إذا غصبت من مسلم</w:t>
      </w:r>
      <w:bookmarkEnd w:id="7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تضمن الخمر إذا غصبت من مسلم ولو غصبها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وتضمن إذا غصبت من الذمّي مستتراً ولو غصبها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وتضمن الخمر بالقيمة عند المستحلّ، لا بالمثل، ولو كان المتلف ذمّيّاً على 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المنافع معدومة، وليست تابعةً لعين مملوكة، فلا تدخل تحت يد المستأجر بدون 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تضمن الخمر إذا غصبت من مسلم ولو غصبها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في الخمر عدم المالية، فلا تضمن إذا غصبت من مسلم أو كافر، مسلماً كان الغاصب أم كافراً، إلّا إذا كان الكافر ذمّيّاً مستتراً بها، أو كان المسلم يتخذها للتخليل، فتكون محترمة في الموضعين، ويضمنها الغاصب لهما</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المغصوب منه مسلماً وجب ردّها عليه مع بقاء عينها ولو تخللت ردّها خلّاً</w:t>
      </w:r>
      <w:r>
        <w:rPr>
          <w:rStyle w:val="FootnoteAnchor"/>
          <w:rtl w:val="true"/>
        </w:rPr>
        <w:footnoteReference w:id="1905"/>
      </w:r>
      <w:r>
        <w:rPr>
          <w:rFonts w:ascii="Amiri" w:hAnsi="Amiri" w:eastAsia="Amiri" w:cs="Amiri"/>
          <w:color w:val="111111"/>
          <w:sz w:val="28"/>
          <w:sz w:val="28"/>
          <w:szCs w:val="28"/>
          <w:rtl w:val="true"/>
          <w:lang w:bidi="ar-SA"/>
        </w:rPr>
        <w:t>لأنّها مملوكة على هذا الوجه، فلا يزول ملكها بانتقالها إلى الصفة المحللة، بل يتأكّد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تلفت عينها عند الغاصب فإن كان بعد التخليل لزمه مثل الخلّ، وإن كان قبله أثم وسقط عنه الضمان في المشهور؛ لأنّ حقّ الإمساك للتخليل لا يوجب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الجنيد يحكم له بقيمتها خلاً؛ لأنّ له حقّ اليد فكان عليه الضمان بإتلاف حقّه، ولا يصلح الضمان بالمثل فيضمن بالقيمة، ويجب الخل؛ لأنّه أقرب إلى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هذا من تدافع؛ لأنّ جعلها حينئذٍ قيميّةً يقتضي إيجاب القيمة كيف كان، فلا وجه للانتقال إلى الخلّ وإن كان أقرب ولا يفتقر إلى ردّ قيمتها إلى المستحل؛ لأنّ خمر التخليل لها قيمة عند المسلمين أيضاً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المغصوب منه ذمّيّاً مستتراً بها، وكان الغاصب مسلماً لزمه القيمة قولاً واحداً؛ لتعذّر إلزامه بالمثل شرعاً</w:t>
      </w:r>
      <w:r>
        <w:rPr>
          <w:rFonts w:eastAsia="Amiri" w:cs="Amiri" w:ascii="Amiri" w:hAnsi="Amiri"/>
          <w:color w:val="111111"/>
          <w:sz w:val="28"/>
          <w:szCs w:val="28"/>
          <w:rtl w:val="true"/>
          <w:lang w:bidi="ar-SA"/>
        </w:rPr>
        <w:t xml:space="preserve">. </w:t>
      </w:r>
      <w:bookmarkStart w:id="788" w:name="pg11065_86626"/>
    </w:p>
    <w:p>
      <w:pPr>
        <w:pStyle w:val="Heading5"/>
        <w:numPr>
          <w:ilvl w:val="4"/>
          <w:numId w:val="1"/>
        </w:numPr>
        <w:rPr/>
      </w:pPr>
      <w:bookmarkStart w:id="789" w:name="__RefHeading___Toc4037477_1067777946"/>
      <w:bookmarkStart w:id="790" w:name="_Toc289"/>
      <w:bookmarkEnd w:id="788"/>
      <w:bookmarkEnd w:id="789"/>
      <w:r>
        <w:rPr>
          <w:rtl w:val="true"/>
        </w:rPr>
        <w:t>أسباب أخر يجب معها الضمان</w:t>
      </w:r>
      <w:r>
        <w:rPr>
          <w:rtl w:val="true"/>
        </w:rPr>
        <w:t>:</w:t>
      </w:r>
      <w:bookmarkEnd w:id="790"/>
    </w:p>
    <w:p>
      <w:pPr>
        <w:pStyle w:val="Heading6"/>
        <w:numPr>
          <w:ilvl w:val="5"/>
          <w:numId w:val="1"/>
        </w:numPr>
        <w:rPr/>
      </w:pPr>
      <w:bookmarkStart w:id="791" w:name="__RefHeading___Toc4037479_1067777946"/>
      <w:bookmarkStart w:id="792" w:name="_Toc290"/>
      <w:bookmarkEnd w:id="791"/>
      <w:r>
        <w:rPr>
          <w:rtl w:val="true"/>
        </w:rPr>
        <w:t>الأوّل</w:t>
      </w:r>
      <w:r>
        <w:rPr>
          <w:rtl w:val="true"/>
        </w:rPr>
        <w:t xml:space="preserve">: </w:t>
      </w:r>
      <w:r>
        <w:rPr>
          <w:rtl w:val="true"/>
        </w:rPr>
        <w:t>مباشرة الإتلاف</w:t>
      </w:r>
      <w:bookmarkEnd w:id="79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مباشرة،الإتلاف، سواء كان المتلف عيناً، كقتل الحيوان المملوك، وتحريق الثوب، أو منفعةً، كسكنى الدار وركوب الدابّة، وإن لم يكن هناك غصب</w:t>
      </w:r>
      <w:r>
        <w:rPr>
          <w:rFonts w:eastAsia="Amiri" w:cs="Amiri" w:ascii="Amiri" w:hAnsi="Amiri"/>
          <w:color w:val="111111"/>
          <w:sz w:val="28"/>
          <w:szCs w:val="28"/>
          <w:rtl w:val="true"/>
          <w:lang w:bidi="ar-SA"/>
        </w:rPr>
        <w:t>.</w:t>
      </w:r>
    </w:p>
    <w:p>
      <w:pPr>
        <w:pStyle w:val="Heading6"/>
        <w:numPr>
          <w:ilvl w:val="5"/>
          <w:numId w:val="1"/>
        </w:numPr>
        <w:rPr/>
      </w:pPr>
      <w:bookmarkStart w:id="793" w:name="__RefHeading___Toc4037481_1067777946"/>
      <w:bookmarkStart w:id="794" w:name="_Toc291"/>
      <w:bookmarkEnd w:id="793"/>
      <w:r>
        <w:rPr>
          <w:rtl w:val="true"/>
        </w:rPr>
        <w:t>الثاني</w:t>
      </w:r>
      <w:r>
        <w:rPr>
          <w:rtl w:val="true"/>
        </w:rPr>
        <w:t xml:space="preserve">: </w:t>
      </w:r>
      <w:r>
        <w:rPr>
          <w:rtl w:val="true"/>
        </w:rPr>
        <w:t>التسبيب</w:t>
      </w:r>
      <w:bookmarkEnd w:id="794"/>
    </w:p>
    <w:p>
      <w:pPr>
        <w:pStyle w:val="Heading6"/>
        <w:numPr>
          <w:ilvl w:val="5"/>
          <w:numId w:val="1"/>
        </w:numPr>
        <w:rPr/>
      </w:pPr>
      <w:bookmarkStart w:id="795" w:name="__RefHeading___Toc4037483_1067777946"/>
      <w:bookmarkStart w:id="796" w:name="_Toc292"/>
      <w:bookmarkEnd w:id="795"/>
      <w:r>
        <w:rPr>
          <w:rtl w:val="true"/>
        </w:rPr>
        <w:t>إشارة</w:t>
      </w:r>
      <w:r>
        <w:rPr>
          <w:rtl w:val="true"/>
        </w:rPr>
        <w:t>:</w:t>
      </w:r>
      <w:bookmarkEnd w:id="79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التسبيب، وهو كلّ فعل يحصل التلف بسببه، كحفر البئر في غير الملك، وكطرح المعاثر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المُتلف كافراً ففي إلزامه بالمثل أو القيمة وجهان، من أنّه مال مملوك لهم وهو مثلي فيضمن بمثله؛ إذ لا مانع منه هنا، ومن أنّه يمتنع في شرع الإسلام الحكم بثبوت الخمر في ذمّة أحد، وإن كنا لا نتعرضهم إذا لم يتظاهروا بها، فامتنع الحكم بالمثل لذلك، فوجب الانتقال إلى القيمة، كما لو تعذّر المثل في المثلي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والقولان لابن البرّاج</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والأجود ثبوت القيمة إن ترافعوا إلينا، ولا يلزم منه التظاهر بها؛ لأنّ المانع التظاهر بشربها والمعاملة عليها، لا مطلق البحث عنها بحيث يعطّل حقّها اللازم على حسب إقرارهم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امتنع الحكم عليهم بالمثل؛ لما تقدّم من منافاته لشرع الإسلام، وإن كان ذلك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مباشرة الإتلاف، سواء كان المتلف عيناً، كقتل الحيوان المملوك، وتحريق الثوب أو منفعة كسكنى الدار وركوب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بذلك إلى أنّ الغصب وإن كان موجباً للضمان فالموجب له غير منحصر فيه، بل الإتلاف أيضاً موجب بل هو أقوى، فإنه بمجرّده يوجب اشتغال الذمّة بالضمان، والغصب بمجرّده لا يوجبه، بل يوجب دخول المغصوب في ضمانه حتّى إذا تلف اشتغلت الذمّة بالضمان</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الإتلاف قد يكون بالمباشرة، وقد يكون بالسبب فصارت الأسباب التي جرت العادة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بالبحث عنها في باب الغصب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التفويت بالمباشرة، والتفويت بالسبب، وإثبات اليد العادية، وهو الغصب وعلى هذا اقتصر جماعة</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وبقيت أسباب أخر أشار إليها المصنّف في آخر البحث </w:t>
      </w:r>
      <w:r>
        <w:rPr>
          <w:rStyle w:val="FootnoteAnchor"/>
          <w:rtl w:val="true"/>
        </w:rPr>
        <w:footnoteReference w:id="1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يحصل الحصر بذلك أيضاً ؛ لتخلّف أسباب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ما له مدخل في هلاك الشيء إما أن يكون بحيث يضاف الهلاك إليه في العادة إضافة حقيقية، أو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لا يكون كذلك إما أن يكون من شأنه أن يقصد به ما يضاف إليه الهلاك، أو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يضاف إليه الهلاك يسمّى علة، والإتيان به مباشرة، وما لا يضاف إليه الهلاك ولكن يكون من شأنه أن يقصد بتحصيله ما يضاف إليه يسمّى سبباً، والإتيان به تسبيباً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السبب هنا بأنّه كلّ فعل يحصل التلف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التعريف لا يخلو من دور؛ لأخذه السبب في تعريفه، وكأنه أراد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بواسطته أو معه أو عنده، كما عبّر عنه غيره</w:t>
      </w:r>
      <w:r>
        <w:rPr>
          <w:rStyle w:val="FootnoteAnchor"/>
          <w:rtl w:val="true"/>
        </w:rPr>
        <w:footnoteReference w:id="1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يشمل المباشرة؛ لأنّ التلف يحصل بواسطتها أو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وعرّفها بعضهم بأنها إيجاد علّة التلف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وأراد بعلة التلف أنّه يضاف إليه التلف في العرف إضافةً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الهلاك قد يضاف إلى السبب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مال فلان بسعاية فلان، لكنه مجاز بدليل صحة السلب</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 المصنّف السبب في الديات بتعريف أجود ممّا هنا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لولاه لما حصل التلف</w:t>
      </w:r>
      <w:r>
        <w:rPr>
          <w:rFonts w:eastAsia="Amiri" w:cs="Amiri" w:ascii="Amiri" w:hAnsi="Amiri"/>
          <w:color w:val="111111"/>
          <w:sz w:val="28"/>
          <w:szCs w:val="28"/>
          <w:rtl w:val="true"/>
          <w:lang w:bidi="ar-SA"/>
        </w:rPr>
        <w:t>»</w:t>
      </w:r>
      <w:r>
        <w:rPr>
          <w:rStyle w:val="FootnoteAnchor"/>
          <w:rtl w:val="true"/>
        </w:rPr>
        <w:footnoteReference w:id="1911"/>
      </w:r>
      <w:r>
        <w:rPr>
          <w:rFonts w:ascii="Amiri" w:hAnsi="Amiri" w:eastAsia="Amiri" w:cs="Amiri"/>
          <w:color w:val="111111"/>
          <w:sz w:val="28"/>
          <w:sz w:val="28"/>
          <w:szCs w:val="28"/>
          <w:rtl w:val="true"/>
          <w:lang w:bidi="ar-SA"/>
        </w:rPr>
        <w:t>، لكنّ علّة التلف غيره، كحفر البئر، فإنّ التلف عنده بسبب العثار</w:t>
      </w:r>
      <w:r>
        <w:rPr>
          <w:rFonts w:eastAsia="Amiri" w:cs="Amiri" w:ascii="Amiri" w:hAnsi="Amiri"/>
          <w:color w:val="111111"/>
          <w:sz w:val="28"/>
          <w:szCs w:val="28"/>
          <w:rtl w:val="true"/>
          <w:lang w:bidi="ar-SA"/>
        </w:rPr>
        <w:t xml:space="preserve">. </w:t>
      </w:r>
      <w:bookmarkStart w:id="797" w:name="pg11065_86630"/>
    </w:p>
    <w:p>
      <w:pPr>
        <w:pStyle w:val="Heading6"/>
        <w:numPr>
          <w:ilvl w:val="5"/>
          <w:numId w:val="1"/>
        </w:numPr>
        <w:rPr/>
      </w:pPr>
      <w:bookmarkStart w:id="798" w:name="__RefHeading___Toc4037485_1067777946"/>
      <w:bookmarkStart w:id="799" w:name="_Toc293"/>
      <w:bookmarkEnd w:id="797"/>
      <w:bookmarkEnd w:id="798"/>
      <w:r>
        <w:rPr>
          <w:rtl w:val="true"/>
        </w:rPr>
        <w:t>إذا اجتمع السبب والمباشر قدّم المباشر في الضمان</w:t>
      </w:r>
      <w:bookmarkEnd w:id="7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اجتمع السبب والمباشر قدّم المباشر في الضمان على ذي السبب كمن حفر بئراً في ملك غيره عدواناً فدفع غيره فيها إنساناً، فضمان ما يجنيه الدفع على الدافع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أيضاً أنّ تمثيله السبب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حفر البئر في غير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للسبب الموجب للضمان، فإنّ حفره وإن كان في ملك الحافر يكون سبباً في الهلاك لكنّه غير مضمون، فالسبب المعرف سبب خاص وهو الموجب للضمان، وإن كان التعريف صادقاً على ما هو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إذا اجتمع السبب والمباشر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تقرّر أنّ كلّ واحد من المباشرة والسبب موجب للضمان برأسه من غير اعتبار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انفرد الموجب فاستناد الضمان إليه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تعدّد فقد يكون من جنس واحد، وقد يكون من جنسين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يجتمع سببان فصاعداً، بأن يحفر واحد بئراً في محلّ عدواناً، ويضع آخر حجراً عنده فيعثر به إنسان فيقع في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اتّفقا في وقت واحد اشتركا في الضمان؛ لعدم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تعاقبا فالضمان على المتقدّم في التأثير؛ لاشتغاله بالضمان أولاً فكان أولى وهو سبب السبب فيجب وجود المسبّب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يجتمع المباشر والسبب فيقدّم المباشر؛ لأنّه أقوى، ولأن التلف يستند إليه حقيقة كما بيّناه، بخلاف السبب</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واستثني من ذلك ما إذا ضعف المباشر، وله صور كثيرة تأتي جملة منها</w:t>
      </w:r>
      <w:r>
        <w:rPr>
          <w:rStyle w:val="FootnoteAnchor"/>
          <w:rtl w:val="true"/>
        </w:rPr>
        <w:footnoteReference w:id="1912"/>
      </w:r>
      <w:r>
        <w:rPr>
          <w:rFonts w:ascii="Amiri" w:hAnsi="Amiri" w:eastAsia="Amiri" w:cs="Amiri"/>
          <w:color w:val="111111"/>
          <w:sz w:val="28"/>
          <w:sz w:val="28"/>
          <w:szCs w:val="28"/>
          <w:rtl w:val="true"/>
          <w:lang w:bidi="ar-SA"/>
        </w:rPr>
        <w:t>، وقد تقدم منها مسألة غرور المالك بتقديم طعامه إليه جهلاً</w:t>
      </w:r>
      <w:r>
        <w:rPr>
          <w:rStyle w:val="FootnoteAnchor"/>
          <w:rtl w:val="true"/>
        </w:rPr>
        <w:footnoteReference w:id="1913"/>
      </w:r>
      <w:r>
        <w:rPr>
          <w:rFonts w:ascii="Amiri" w:hAnsi="Amiri" w:eastAsia="Amiri" w:cs="Amiri"/>
          <w:color w:val="111111"/>
          <w:sz w:val="28"/>
          <w:sz w:val="28"/>
          <w:szCs w:val="28"/>
          <w:rtl w:val="true"/>
          <w:lang w:bidi="ar-SA"/>
        </w:rPr>
        <w:t>، فإنّ الضمان يستقر على الآمر ؛ لأنّ الغاصب وإن كان قد سلّط مالكه عليه وصيّره بيده إلّا أنّه باعتقاده أنّه ملك الغير، وأنّه مسلّط على إتلافه بغير عوض ليس تسليمه له تامّاً يتصرّف فيه تصرّف الملاك؛ فلذلك ضعفت مباشرته بالغرور</w:t>
      </w:r>
      <w:r>
        <w:rPr>
          <w:rFonts w:eastAsia="Amiri" w:cs="Amiri" w:ascii="Amiri" w:hAnsi="Amiri"/>
          <w:color w:val="111111"/>
          <w:sz w:val="28"/>
          <w:szCs w:val="28"/>
          <w:rtl w:val="true"/>
          <w:lang w:bidi="ar-SA"/>
        </w:rPr>
        <w:t xml:space="preserve">. </w:t>
      </w:r>
      <w:bookmarkStart w:id="800" w:name="pg11065_86632"/>
    </w:p>
    <w:p>
      <w:pPr>
        <w:pStyle w:val="BookText"/>
        <w:rPr/>
      </w:pPr>
      <w:bookmarkEnd w:id="80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يضمن المُكره المال وإن باشر الإتلاف والضمان على من أكرهه؛ لأنّ المباشرة ضعفت مع الإكراه، فكان ذو السبب هنا أقوى</w:t>
      </w:r>
      <w:r>
        <w:rPr>
          <w:rFonts w:eastAsia="Amiri" w:cs="Amiri" w:ascii="Amiri" w:hAnsi="Amiri"/>
          <w:color w:val="111111"/>
          <w:sz w:val="28"/>
          <w:szCs w:val="28"/>
          <w:rtl w:val="true"/>
          <w:lang w:bidi="ar-SA"/>
        </w:rPr>
        <w:t>.</w:t>
      </w:r>
    </w:p>
    <w:p>
      <w:pPr>
        <w:pStyle w:val="Heading6"/>
        <w:numPr>
          <w:ilvl w:val="5"/>
          <w:numId w:val="1"/>
        </w:numPr>
        <w:rPr/>
      </w:pPr>
      <w:bookmarkStart w:id="801" w:name="__RefHeading___Toc4037487_1067777946"/>
      <w:bookmarkStart w:id="802" w:name="_Toc294"/>
      <w:bookmarkEnd w:id="801"/>
      <w:r>
        <w:rPr>
          <w:rtl w:val="true"/>
        </w:rPr>
        <w:t>لو أرسل في ملكه ماءً فأغرق مال غيره أو أجّج ناراً فيه</w:t>
      </w:r>
      <w:bookmarkEnd w:id="8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أرسل في ملكه ماءً فأغرق مال غيره، أو أجج ناراً فيه فأحرق لم يضمن ما لم يتجاوز قدر حاجته اختياراً، مع علمه أو غلبة ظنّه أن ذلك موجب للتعدي إلى الإضرار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قبيل اجتماع السبب والمباشر مع تقديم المباشر ما إذا سعى شخص إلى ظالم بآخر فأخذ ماله فالضمان يختص بالظالم؛ لأنّه المباشر للأخذ، وعلى الساعي الوزر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اجتمع الأمر بالقتل مع مباشرته، لكن هنا يحبس الآمر به حتّى يموت، كما سيأتي</w:t>
      </w:r>
      <w:r>
        <w:rPr>
          <w:rStyle w:val="FootnoteAnchor"/>
          <w:rtl w:val="true"/>
        </w:rPr>
        <w:footnoteReference w:id="1914"/>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يضمن المُكره المال وإن باشر 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أيضاً من المواضع التي يقدّم فيها السبب على المباشر؛ لضعف المباشر بالإكراه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الإكراه الرافع للضمان عن المكره بما يتحقّق به الإكراه المفسد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تحقيقه في الطلاق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قيل هنا باشتراط زيادة خوف ضرر لا يمكنه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والأشهر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الإكراه على النفس، فإنّ الإكراه على إتلافها لا يوجب سقوط الضمان عن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يبقى فيه الإكراه على الجرح، فإنّه يتحقّق كالمال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البحث في ذلك إن شاء اللّه تعالى</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أرسل في ملكه ماءً فأغرق مال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أرسل في ملكه ماءً أو أجج ناراً لمصلحته، فإن لم يتجاوز قدر حاجته، ولا علم ولا ظنّ التعدّي إلى غيره، فاتّفق التعدي والإفساد على الجار فلا ضمان على المباشر اتّفاقاً؛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لعدم التفريط،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Style w:val="FootnoteAnchor"/>
          <w:rtl w:val="true"/>
        </w:rPr>
        <w:footnoteReference w:id="1917"/>
      </w:r>
      <w:r>
        <w:rPr>
          <w:rFonts w:ascii="Amiri" w:hAnsi="Amiri" w:eastAsia="Amiri" w:cs="Amiri"/>
          <w:color w:val="111111"/>
          <w:sz w:val="28"/>
          <w:sz w:val="28"/>
          <w:szCs w:val="28"/>
          <w:rtl w:val="true"/>
          <w:lang w:bidi="ar-SA"/>
        </w:rPr>
        <w:t>، وسببيّته في الإتلاف ضعيفة بالإذن له من قبل الشارع في فعل ذلك في ملكه، فلا يتعقبه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تجاوز قدر الحاجة وعلم أو ظنّ التعدي فاتّفق فلا شبهة في الضمان؛ لتحقّق التفريط المقتضي له مع وجود السببية الموجبة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اتّفق أحد الأمرين خاصّة، إما التجاوز عن قدر الحاجة مع عدم ظنّ التعدّي، أو عدم</w:t>
      </w:r>
    </w:p>
    <w:p>
      <w:pPr>
        <w:pStyle w:val="BookText"/>
        <w:rPr/>
      </w:pPr>
      <w:r>
        <w:rPr>
          <w:rFonts w:ascii="Amiri" w:hAnsi="Amiri" w:eastAsia="Amiri" w:cs="Amiri"/>
          <w:color w:val="111111"/>
          <w:sz w:val="28"/>
          <w:sz w:val="28"/>
          <w:szCs w:val="28"/>
          <w:rtl w:val="true"/>
          <w:lang w:bidi="ar-SA"/>
        </w:rPr>
        <w:t>التجاوز عنه مع علم التعدي أو ظنّه، ففي الضمان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جزم به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والعلّامة في القواعد</w:t>
      </w:r>
      <w:r>
        <w:rPr>
          <w:rStyle w:val="FootnoteAnchor"/>
          <w:rtl w:val="true"/>
        </w:rPr>
        <w:footnoteReference w:id="1918"/>
      </w:r>
      <w:r>
        <w:rPr>
          <w:rFonts w:ascii="IRNazanin" w:hAnsi="IRNazanin" w:eastAsia="IRNazanin"/>
          <w:color w:val="111111"/>
          <w:sz w:val="28"/>
          <w:sz w:val="28"/>
          <w:szCs w:val="28"/>
          <w:rtl w:val="true"/>
          <w:lang w:bidi="fa-IR"/>
        </w:rPr>
        <w:t>والإرشاد</w:t>
      </w:r>
      <w:r>
        <w:rPr>
          <w:rStyle w:val="FootnoteAnchor"/>
          <w:rtl w:val="true"/>
        </w:rPr>
        <w:footnoteReference w:id="19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الضمان؛ لأنّه فعل مأذون فيه شرعاً، فلا يتعقب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يعد مثل ذلك تفريطاً ؛ حيث لم يظنّ التعدي في الأوّل، ولا تجاوز حاجته في الثاني، ولأصالة البراءة من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في الضمان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الحاجة، أو ظنّ التعدي، وهو اختيار العلّامة في التحرير</w:t>
      </w:r>
      <w:r>
        <w:rPr>
          <w:rStyle w:val="FootnoteAnchor"/>
          <w:rtl w:val="true"/>
        </w:rPr>
        <w:footnoteReference w:id="1920"/>
      </w:r>
      <w:r>
        <w:rPr>
          <w:rFonts w:ascii="Amiri" w:hAnsi="Amiri" w:eastAsia="Amiri" w:cs="Amiri"/>
          <w:color w:val="111111"/>
          <w:sz w:val="28"/>
          <w:sz w:val="28"/>
          <w:szCs w:val="28"/>
          <w:rtl w:val="true"/>
          <w:lang w:bidi="ar-SA"/>
        </w:rPr>
        <w:t xml:space="preserve">، والشهيد في الدروس </w:t>
      </w:r>
      <w:r>
        <w:rPr>
          <w:rStyle w:val="FootnoteAnchor"/>
          <w:rtl w:val="true"/>
        </w:rPr>
        <w:footnoteReference w:id="1921"/>
      </w:r>
      <w:r>
        <w:rPr>
          <w:rFonts w:ascii="Amiri" w:hAnsi="Amiri" w:eastAsia="Amiri" w:cs="Amiri"/>
          <w:color w:val="111111"/>
          <w:sz w:val="28"/>
          <w:sz w:val="28"/>
          <w:szCs w:val="28"/>
          <w:rtl w:val="true"/>
          <w:lang w:bidi="ar-SA"/>
        </w:rPr>
        <w:t>لتحقّق السببية الموجبة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ويرجّح هذا القول في بعض أفراده، وهو ما لو علم التعدي فتركه اختياراً، وإن كان فعله بقدر حاجته؛ لأنّ ترك قطعه مع علم التعدي إلى الغير وقدرته على قطعه تعدٍّ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عدم العلم ولا الظنّ قد يشكل الضمان على تقدير تجاوز الحاجة؛ لأنّ فعله مأذون فيه على التقديرين، ولا تفريط حينئذٍ</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وفى معنى ظنّه ما إذا قضت العادة بسريانه، بأن كان الهواء شديداً يحملها إلى ملك الغير، أو الماء كثيراً، وإن اتّفق عدم شعوره بذلك؛ لبلادة أو غيرها</w:t>
      </w:r>
      <w:r>
        <w:rPr>
          <w:rFonts w:eastAsia="Amiri" w:cs="Amiri" w:ascii="Amiri" w:hAnsi="Amiri"/>
          <w:color w:val="111111"/>
          <w:sz w:val="28"/>
          <w:szCs w:val="28"/>
          <w:rtl w:val="true"/>
          <w:lang w:bidi="ar-SA"/>
        </w:rPr>
        <w:t xml:space="preserve">. </w:t>
      </w:r>
      <w:bookmarkStart w:id="803" w:name="pg11065_86636"/>
    </w:p>
    <w:p>
      <w:pPr>
        <w:pStyle w:val="BookText"/>
        <w:rPr/>
      </w:pPr>
      <w:bookmarkEnd w:id="803"/>
      <w:r>
        <w:rPr>
          <w:rFonts w:ascii="Amiri" w:hAnsi="Amiri" w:eastAsia="Amiri" w:cs="Amiri"/>
          <w:color w:val="111111"/>
          <w:sz w:val="28"/>
          <w:sz w:val="28"/>
          <w:szCs w:val="28"/>
          <w:rtl w:val="true"/>
          <w:lang w:bidi="ar-SA"/>
        </w:rPr>
        <w:t xml:space="preserve">ويتفرّع على السبب فروع </w:t>
      </w:r>
      <w:r>
        <w:rPr>
          <w:rFonts w:eastAsia="Amiri" w:cs="Amiri" w:ascii="Amiri" w:hAnsi="Amiri"/>
          <w:color w:val="111111"/>
          <w:sz w:val="28"/>
          <w:szCs w:val="28"/>
          <w:rtl w:val="true"/>
          <w:lang w:bidi="ar-SA"/>
        </w:rPr>
        <w:t>:</w:t>
      </w:r>
    </w:p>
    <w:p>
      <w:pPr>
        <w:pStyle w:val="Heading6"/>
        <w:numPr>
          <w:ilvl w:val="5"/>
          <w:numId w:val="1"/>
        </w:numPr>
        <w:rPr/>
      </w:pPr>
      <w:bookmarkStart w:id="804" w:name="__RefHeading___Toc4037489_1067777946"/>
      <w:bookmarkStart w:id="805" w:name="_Toc295"/>
      <w:bookmarkEnd w:id="804"/>
      <w:r>
        <w:rPr>
          <w:rtl w:val="true"/>
        </w:rPr>
        <w:t>لو ألقى صبيّاً في مسبعة أو حيواناً يضعف عن الفرار</w:t>
      </w:r>
      <w:bookmarkEnd w:id="80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ألقى صبياً في مسبعة أو حيواناً يضعف عن الفرار ضمن لو قتله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اتّفق جفاف شجر جاره بالنار بسبب المجاورة فالحكم كما لو سرت إليها، إلّا أن يكون أغصان الشجر في هواء أرض موقد النار، فلا ضمان إذا كان عطفها غير ممكن، وإلّا اتجه الضمان؛ لأنّه ليس له إتلافها مطلقاً، كما قرر في موضعه</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التذكرة أطلق عدم ضمانها متى كانت في هواء موقد النار، وضمانها إن لم يكن كذلك، من غير تقييد بعلم التعدي أو تجاوز الحاجة؛ محتجاً بأن ذلك لا يكون إلّا من نار كثيرة</w:t>
      </w:r>
      <w:r>
        <w:rPr>
          <w:rStyle w:val="FootnoteAnchor"/>
          <w:rtl w:val="true"/>
        </w:rPr>
        <w:footnoteReference w:id="1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ألقى صبياً في مسبعة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أيضاً من قبيل قوة السبب على المباشر، فإنّ إلقاء الصبيّ الذي يضعف عن التحرّز من السبع في المسبعة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والحيوان كالشاة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تام في هلاكه؛ لأنّه فعل ما لولاه لما حصل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Style w:val="FootnoteAnchor"/>
          <w:rtl w:val="true"/>
        </w:rPr>
        <w:footnoteReference w:id="1924"/>
      </w:r>
      <w:r>
        <w:rPr>
          <w:rFonts w:ascii="Amiri" w:hAnsi="Amiri" w:eastAsia="Amiri" w:cs="Amiri"/>
          <w:color w:val="111111"/>
          <w:sz w:val="28"/>
          <w:sz w:val="28"/>
          <w:szCs w:val="28"/>
          <w:rtl w:val="true"/>
          <w:lang w:bidi="ar-SA"/>
        </w:rPr>
        <w:t>كونه بعلة أخرى، والسبع لا يحال عليه الضمان، فالمباشرة ضعيفة، فلا معارض للسبب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نقل بقول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موت الصبيّ المغصوب بسبب يوجب ضمان الغاصب مطلقاً</w:t>
      </w:r>
      <w:r>
        <w:rPr>
          <w:rStyle w:val="FootnoteAnchor"/>
          <w:rtl w:val="true"/>
        </w:rPr>
        <w:footnoteReference w:id="1925"/>
      </w:r>
      <w:r>
        <w:rPr>
          <w:rFonts w:ascii="Amiri" w:hAnsi="Amiri" w:eastAsia="Amiri" w:cs="Amiri"/>
          <w:color w:val="111111"/>
          <w:sz w:val="28"/>
          <w:sz w:val="28"/>
          <w:szCs w:val="28"/>
          <w:rtl w:val="true"/>
          <w:lang w:bidi="ar-SA"/>
        </w:rPr>
        <w:t>، وإلّا ضمن هنا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بالصبيّ عن الكبير الذي يمكنه التحرز عادةً فإنّه لا يضمنه بإلقائه لو اتّفق إتلاف السبع له؛ لأنّ ذلك لا يعد سبباً في حقّه، وإنّما وقع بالاتّفاق، كما لو وضع الصبيّ في غير المسبعة فافترسه السبع اتّفاقاً، فإنّه لا يضمنه على المشهور، خلافاً للشيخ</w:t>
      </w:r>
      <w:r>
        <w:rPr>
          <w:rStyle w:val="FootnoteAnchor"/>
          <w:rtl w:val="true"/>
        </w:rPr>
        <w:footnoteReference w:id="1926"/>
      </w:r>
      <w:r>
        <w:rPr>
          <w:rFonts w:ascii="IRNazanin" w:hAnsi="IRNazanin" w:eastAsia="IRNazanin"/>
          <w:color w:val="111111"/>
          <w:sz w:val="28"/>
          <w:sz w:val="28"/>
          <w:szCs w:val="28"/>
          <w:rtl w:val="true"/>
          <w:lang w:bidi="fa-IR"/>
        </w:rPr>
        <w:t>، وبه احترز</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مسبعة</w:t>
      </w:r>
      <w:r>
        <w:rPr>
          <w:rFonts w:eastAsia="Amiri" w:cs="Amiri" w:ascii="Amiri" w:hAnsi="Amiri"/>
          <w:color w:val="111111"/>
          <w:sz w:val="28"/>
          <w:szCs w:val="28"/>
          <w:rtl w:val="true"/>
          <w:lang w:bidi="ar-SA"/>
        </w:rPr>
        <w:t xml:space="preserve">». </w:t>
      </w:r>
      <w:bookmarkStart w:id="806" w:name="pg11065_86638"/>
    </w:p>
    <w:p>
      <w:pPr>
        <w:pStyle w:val="Heading6"/>
        <w:numPr>
          <w:ilvl w:val="5"/>
          <w:numId w:val="1"/>
        </w:numPr>
        <w:rPr/>
      </w:pPr>
      <w:bookmarkStart w:id="807" w:name="__RefHeading___Toc4037491_1067777946"/>
      <w:bookmarkStart w:id="808" w:name="_Toc296"/>
      <w:bookmarkEnd w:id="806"/>
      <w:bookmarkEnd w:id="807"/>
      <w:r>
        <w:rPr>
          <w:rtl w:val="true"/>
        </w:rPr>
        <w:t>لو غصب شاةٌ فمات ولدها جوعاً</w:t>
      </w:r>
      <w:bookmarkEnd w:id="80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غصب شاة فمات ولدها جوعاً ففي الضمان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حبس مالك الماشية عن حراستها فاتّفق 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التردّد لو غصب دابّه، فتبعها الولد</w:t>
      </w:r>
      <w:r>
        <w:rPr>
          <w:rFonts w:eastAsia="Amiri" w:cs="Amiri" w:ascii="Amiri" w:hAnsi="Amiri"/>
          <w:color w:val="111111"/>
          <w:sz w:val="28"/>
          <w:szCs w:val="28"/>
          <w:rtl w:val="true"/>
          <w:lang w:bidi="ar-SA"/>
        </w:rPr>
        <w:t>.</w:t>
      </w:r>
    </w:p>
    <w:p>
      <w:pPr>
        <w:pStyle w:val="Heading6"/>
        <w:numPr>
          <w:ilvl w:val="5"/>
          <w:numId w:val="1"/>
        </w:numPr>
        <w:rPr/>
      </w:pPr>
      <w:bookmarkStart w:id="809" w:name="__RefHeading___Toc4037493_1067777946"/>
      <w:bookmarkStart w:id="810" w:name="_Toc297"/>
      <w:bookmarkEnd w:id="809"/>
      <w:r>
        <w:rPr>
          <w:rtl w:val="true"/>
        </w:rPr>
        <w:t>لو فك القيد عن الدابّة فشردت</w:t>
      </w:r>
      <w:bookmarkEnd w:id="810"/>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فكّ القيد عن الدابّة فشردت، أو عن العبد المجنون فأبق ضمن؛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غصب شاة فمات ولدها جوعاً ففي الضمان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 التردّد في هذه الثلاثة من عدم الاستقلال بإثبات اليد على الولد والماشية، فلا يتحقّق الغصب، فينتفي الضمان، ومن أنه سبب في الإتلاف؛ إذ لولاه لم يحصل التلف، والضمان ليس بمنحصر في الغصب كما مرّ</w:t>
      </w:r>
      <w:r>
        <w:rPr>
          <w:rStyle w:val="FootnoteAnchor"/>
          <w:rtl w:val="true"/>
        </w:rPr>
        <w:footnoteReference w:id="1927"/>
      </w:r>
      <w:r>
        <w:rPr>
          <w:rFonts w:ascii="Amiri" w:hAnsi="Amiri" w:eastAsia="Amiri" w:cs="Amiri"/>
          <w:color w:val="111111"/>
          <w:sz w:val="28"/>
          <w:sz w:val="28"/>
          <w:szCs w:val="28"/>
          <w:rtl w:val="true"/>
          <w:lang w:bidi="ar-SA"/>
        </w:rPr>
        <w:t>، فإنّ مباشرة الإتلاف وسببيته من جملة مقتضياته وإن لم يكن غصباً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منشأ التردّد إنّما يكون من الشك في السببية هنا؛ إذ لو سلّمت لم يبق إشكال في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الشك فيها مبني على تعريف السبب، فعلى ما ذكره المصنّف من تعريفه إذا مات الولد جوعاً بحيث لو لا غصب الأمّ لما مات عادةً فالسببية متحقّقة فيه، لكن اتّفاق تلف الماشية بعد حبس المالك عن حراستها قد يكون بسبب حبسه وقد لا يكون، فإن فرض فهو سبب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فسّر السبب بإيجاد ما يحصل التلف عنده لعلة أخرى، إذا كان السبب ممّا يقصد لتوقع تلك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عرفه جماعة </w:t>
      </w:r>
      <w:r>
        <w:rPr>
          <w:rStyle w:val="FootnoteAnchor"/>
          <w:rtl w:val="true"/>
        </w:rPr>
        <w:footnoteReference w:id="1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فيتوقّف ثبوت سببيته على قصد الغاصب للشاة والحابس للمالك إلى إتلاف الولد والماشية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الضمان مع استناد التلف إلى فعل الغاصب، بمعنى أنه لو لا الغصب والحبس لما تلف عادةً، فإنّ الواقع في العبارة أعمّ منه؛ لتحقّق السببية حينئذٍ، والقصد غير معتبر في تحقّقها وترتب أثرها كما اقتضاء التعريف الذي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فكّ القيد عن الدابّة فشردت إلى قوله أو بعد مكث</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المواضع الثلاثة من قبيل ما يترجح فيها السبب على المباشرة؛ لضعفها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فكّ قيد </w:t>
      </w:r>
      <w:bookmarkStart w:id="811" w:name="pg11065_86640"/>
    </w:p>
    <w:p>
      <w:pPr>
        <w:pStyle w:val="Heading6"/>
        <w:numPr>
          <w:ilvl w:val="5"/>
          <w:numId w:val="1"/>
        </w:numPr>
        <w:rPr/>
      </w:pPr>
      <w:bookmarkStart w:id="812" w:name="__RefHeading___Toc4037495_1067777946"/>
      <w:bookmarkStart w:id="813" w:name="_Toc298"/>
      <w:bookmarkEnd w:id="811"/>
      <w:bookmarkEnd w:id="812"/>
      <w:r>
        <w:rPr>
          <w:rtl w:val="true"/>
        </w:rPr>
        <w:t>لو فتح باباً على مال فسرق</w:t>
      </w:r>
      <w:bookmarkEnd w:id="813"/>
    </w:p>
    <w:p>
      <w:pPr>
        <w:pStyle w:val="BookText"/>
        <w:rPr/>
      </w:pPr>
      <w:r>
        <w:rPr>
          <w:rFonts w:ascii="Amiri" w:hAnsi="Amiri" w:eastAsia="Amiri" w:cs="Amiri"/>
          <w:color w:val="111111"/>
          <w:sz w:val="28"/>
          <w:sz w:val="28"/>
          <w:szCs w:val="28"/>
          <w:rtl w:val="true"/>
          <w:lang w:bidi="ar-SA"/>
        </w:rPr>
        <w:t>لأنه فعل يقصد به 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فتح قفصاً عن طائر فطار مبادراً أو بعد مكث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كذا لو فتح باباً على مال فسرق، أو أزال قيداً عن عبد عاقل فأبق؛ لأنّ التلف بالمباشرة لا بالسبب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دلّ السرّاق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الدابّة فشرودها متوقع، والمباشر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بعدم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فك القيد عن العبد المجنون ومن لا يميّز وفتح القفص عن الطائر فطار، سواء أهاجه أم لا، وسواء طار عقيب الفتح أم بعد حين؛ لأنّ طيرانه بالفتح ممّا يتوقع مع ضعف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فطار مبادراً أو بعد مكث على خلاف بعض الشافعيّة، حيث فرّق بين الأمرين فحكم بالضمان في الأوّل دون الثاني فارقاً بأنه إذا طار عقيب الفتح أشعر ذلك بأنّه نفره، وإذا تأخر ثمّ طار كان ذلك أمارة ظاهرة على أنّه طار باختياره</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ولهم قول ثالث بعد الضمان في الحالتين </w:t>
      </w:r>
      <w:r>
        <w:rPr>
          <w:rStyle w:val="FootnoteAnchor"/>
          <w:rtl w:val="true"/>
        </w:rPr>
        <w:footnoteReference w:id="1930"/>
      </w:r>
      <w:r>
        <w:rPr>
          <w:rFonts w:ascii="Amiri" w:hAnsi="Amiri" w:eastAsia="Amiri" w:cs="Amiri"/>
          <w:color w:val="111111"/>
          <w:sz w:val="28"/>
          <w:sz w:val="28"/>
          <w:szCs w:val="28"/>
          <w:rtl w:val="true"/>
          <w:lang w:bidi="ar-SA"/>
        </w:rPr>
        <w:t>لأنّ للحيوان قصداً واختياراً؛ ولهذا يقصد ما ينفعه ويتوقى المهالك، وغاية الموجود من الفاتح السبب إلى تضييعه، فيقدم عليه مباشرة الطائر واختياره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خروج الطائر بعد فتح القفص وُتُوب الهرّة إليه وقتله؛ لاشتراك الأمرين في السببيّة، مع ضعف المباشر ؛ لعدم صلاحيته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اتّفق القفص معلقاً فاضطرب بخروج الطائر وسقط فانكسر أو عاب ضمنه الفاتح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أفسد الطائر شيئاً بخروجه بأن كسر قارورة ونحوها؛ لأنّ فعل الطائر منسوب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كذا لو فتح باباً على مال فسرق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المواضع الثلاثة ممّا اجتمع فيه المباشرة والتسبيب، لكن كان المباشر قويّاً بحيث يمكن استناد الضمان إليه، فيقدم على السبب</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السارق آدمي له ذمّة قابلة للضمان، فيرجح على السبب</w:t>
      </w:r>
      <w:r>
        <w:rPr>
          <w:rFonts w:eastAsia="Amiri" w:cs="Amiri" w:ascii="Amiri" w:hAnsi="Amiri"/>
          <w:color w:val="111111"/>
          <w:sz w:val="28"/>
          <w:szCs w:val="28"/>
          <w:rtl w:val="true"/>
          <w:lang w:bidi="ar-SA"/>
        </w:rPr>
        <w:t xml:space="preserve">. </w:t>
      </w:r>
      <w:bookmarkStart w:id="814" w:name="pg11065_86643"/>
    </w:p>
    <w:p>
      <w:pPr>
        <w:pStyle w:val="Heading6"/>
        <w:numPr>
          <w:ilvl w:val="5"/>
          <w:numId w:val="1"/>
        </w:numPr>
        <w:rPr/>
      </w:pPr>
      <w:bookmarkStart w:id="815" w:name="__RefHeading___Toc4037497_1067777946"/>
      <w:bookmarkStart w:id="816" w:name="_Toc299"/>
      <w:bookmarkEnd w:id="814"/>
      <w:bookmarkEnd w:id="815"/>
      <w:r>
        <w:rPr>
          <w:rtl w:val="true"/>
        </w:rPr>
        <w:t>لو أزال وكاء الظرف فسال ما فيه</w:t>
      </w:r>
      <w:bookmarkEnd w:id="8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أزال وكاء الظرف فسال ما فيه ضمن إذا لم يكن يحبسه إلّا الوكاء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سال منه ما ألان الأرض تحته فاندفع ما فيه ضمن؛ لأنّ فعله سبب مستقل بالإتلاف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فتح رأس الظرف فقلبته الريح أو ذاب بالشمس ففي الضمان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الأشبه أنّه لا يضمن؛ لأنّ الريح والشمس كالمباشر، فيبطل حكم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 للعبد العاقل اختياراً صحيحاً فذها به محال عليه؛ إذ لا يتوقّع منه القرار، بخلاف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لم يكن آبقاً، وإلّا ففي ضمانه وجهان، من أنّه بعقله محال عليه الفعل، ومن أنّ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اعتمد المالك ضبطه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إتلاف عليه، فكان كحل المجنون والبهيمة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دلالة السرّاق فقوة المباشر على السبب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فيها بتقديم المباشر هو ظاهر الأصحّاب ما عدا العلّامة في إرشاد الأذهان، فقد حكم فيه بضمان الدالّ </w:t>
      </w:r>
      <w:r>
        <w:rPr>
          <w:rStyle w:val="FootnoteAnchor"/>
          <w:rtl w:val="true"/>
        </w:rPr>
        <w:footnoteReference w:id="1931"/>
      </w:r>
      <w:r>
        <w:rPr>
          <w:rFonts w:ascii="Amiri" w:hAnsi="Amiri" w:eastAsia="Amiri" w:cs="Amiri"/>
          <w:color w:val="111111"/>
          <w:sz w:val="28"/>
          <w:sz w:val="28"/>
          <w:szCs w:val="28"/>
          <w:rtl w:val="true"/>
          <w:lang w:bidi="ar-SA"/>
        </w:rPr>
        <w:t>نظراً إلى تحقّق السببيّة، وهو نادر؛ لأنّ مجرّد السبب لا يكفي في إثبات الضمان ما لم يخل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غيره من كتبه وافق الجماعة على القطع بتقديم المباشر </w:t>
      </w:r>
      <w:r>
        <w:rPr>
          <w:rStyle w:val="FootnoteAnchor"/>
          <w:rtl w:val="true"/>
        </w:rPr>
        <w:footnoteReference w:id="1932"/>
      </w:r>
      <w:r>
        <w:rPr>
          <w:rFonts w:ascii="Amiri" w:hAnsi="Amiri" w:eastAsia="Amiri" w:cs="Amiri"/>
          <w:color w:val="111111"/>
          <w:sz w:val="28"/>
          <w:sz w:val="28"/>
          <w:szCs w:val="28"/>
          <w:rtl w:val="true"/>
          <w:lang w:bidi="ar-SA"/>
        </w:rPr>
        <w:t>إلّا في التحرير، فإنّه استشكل</w:t>
      </w:r>
      <w:r>
        <w:rPr>
          <w:rStyle w:val="FootnoteAnchor"/>
          <w:rtl w:val="true"/>
        </w:rPr>
        <w:footnoteReference w:id="1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ضمانه لو كان مستأمناً على المال، فإنّه يضمن من حيث التفريط فيه، وإن تخيّر المالك في الرجوع عليه وعلى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أزال وكاء الظرف فسال ما فيه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فتح باب ظرف فضاع ما فيه نظر، إن كان مطروحاً على الأرض فاندفع ما فيه بالفتح ضمن لا محالة؛ لمباشرته الإتلاف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منتصباً لا يضيع ما فيه بالفتح لو بقي كذلك لكنّه سقط، فإن كان سقوطه بفعله ضمن أيضاً كالأوّل؛ لأنّه فتح رأسه وأسقطه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سقط بما يستند إلى فعله، كما لو فتح رأسه فأخذ ما فيه في التقاطر شيئاً فشيئاً حتّى ابتلّ أسفله وسقط؛ لأنّ السقوط بالميلان الناشئ من الابتلال، الناشئ من التقاطر، الناشئ من الفتح، وهو ممّا شأنه أن يحصل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سقط بأمر عارض، من زلزلة أو هبوب ريح أو وقوع طائر، ففي ضمانه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الضمان؛ لأنّ الهلاك لم يحصل بفعله، ولا فعله ممّا يقصد به تحصيل ذلك العارض، وإنّما الريح كالمباشر، فيبطل حكم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لأنّه لو لا الفتح لما ضاع ما فيه بالسقوط، والمباشر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مجيء إنسان فأسقطه، فلا شبهة في كون الضمان عليه لا على الفاتح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أنّه لمّا فتح رأسه أخذ ما فيه في الخروج؛ ثمّ جاء آخر فنكسه ففي كون ضمان الخارج بعد التنكيس عليهما كالجارحين أو على الثاني وحده وجهان، أصحهما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مائعاً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جامداً فأشرقت الشمس وأذابته فضاع، أو ذاب بمرور الزمان وتأثير حرارة الهواء فيه ففي ضمان الفاتح الوجهان، من أنّ الضياع حصل بعارض الشروق، فأشبه هبوب الريح، ومن أن الشمس تذيب ولا تخرج فيكون الخروج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بالضمان هنا لو قيل به في الريح؛ لأنّ الشمس ممّا يعلم شروقها، فيكون الفاتح معرّضاً ما فيه للشمس، وذلك تضييع، بخلاف هبوب الريح، فإنه ليس ممّا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الضمان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الوجهان فيما إذا أزال أوراق الكرم وجرّد عناقيدها للشمس حتّى أفسدتها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في الجامد مجيء آخر فقرب منه ناراً حتّى ذاب وضاع فوجهان</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أنّه لا ضمان على أحدهما، أما الأوّل؛ فلأن مجرد الفتح لا يقتضي الضمان</w:t>
      </w:r>
      <w:r>
        <w:rPr>
          <w:rFonts w:eastAsia="Amiri" w:cs="Amiri" w:ascii="Amiri" w:hAnsi="Amiri"/>
          <w:color w:val="111111"/>
          <w:sz w:val="28"/>
          <w:szCs w:val="28"/>
          <w:rtl w:val="true"/>
          <w:lang w:bidi="ar-SA"/>
        </w:rPr>
        <w:t xml:space="preserve">. </w:t>
      </w:r>
      <w:bookmarkStart w:id="817" w:name="pg11065_86647"/>
    </w:p>
    <w:p>
      <w:pPr>
        <w:pStyle w:val="Heading6"/>
        <w:numPr>
          <w:ilvl w:val="5"/>
          <w:numId w:val="1"/>
        </w:numPr>
        <w:rPr/>
      </w:pPr>
      <w:bookmarkStart w:id="818" w:name="__RefHeading___Toc4037499_1067777946"/>
      <w:bookmarkStart w:id="819" w:name="_Toc300"/>
      <w:bookmarkEnd w:id="817"/>
      <w:bookmarkEnd w:id="818"/>
      <w:r>
        <w:rPr>
          <w:rtl w:val="true"/>
        </w:rPr>
        <w:t>من أسباب الضمان القبض بالعقد الفاسد والقبض بالسوم</w:t>
      </w:r>
      <w:bookmarkEnd w:id="8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بالعقد الفاسد، والقبض بالسوم، فإنّ القابض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استيفاء المنفعة بالإجارة الفاسدة سبب لضمان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فلأنّه لم يتصرّف في الظرف ولا في المظروف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وأظهرهما وجوب الضمان على الثاني؛ لأنّ تقريب النار منه تصرف فيه بالتضييع والإتلاف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والوجهان جاريان فيما إذا كان رأس الزق مفتوحاً فجاء إنسان فقرّب منه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هنا ضمان المقرب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حلّ رباط سفينة فغرقت بالحلّ، ضمن كمسألة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غرقت بسبب حادث من هبوب الريح أو غيره فالوجهان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الأسباب القبض بالعقد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الثلاثة من جملة الأسباب الموجبة للضمان بغير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 الأوّل منها موضع وفاق؛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Style w:val="FootnoteAnchor"/>
          <w:rtl w:val="true"/>
        </w:rPr>
        <w:footnoteReference w:id="1934"/>
      </w:r>
      <w:r>
        <w:rPr>
          <w:rFonts w:ascii="Amiri" w:hAnsi="Amiri" w:eastAsia="Amiri" w:cs="Amiri"/>
          <w:color w:val="111111"/>
          <w:sz w:val="28"/>
          <w:sz w:val="28"/>
          <w:szCs w:val="28"/>
          <w:rtl w:val="true"/>
          <w:lang w:bidi="ar-SA"/>
        </w:rPr>
        <w:t>، ولأنّ كلّ عقد يضمن بصحيحه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بالعقد هنا عقد البيع ونحوه من العقود اللازمة الموجبة لانتقال الضمان إلى القابض لا مطلق العقد، فإنّ منه ما لا يضمن بصحيحه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كالقراض والوكالة والوديعة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المقبوض بالسوم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يقبضه ليشتريه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أنه مضمون على القابض أيضاً؛ لعموم الخبر السابق</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يضمن؛ لأنّه مقبوض بإذن المالك فيكون أمانةٌ كغيره من الأمانات المقبوضة بإذنه من الوديعة وغيرها، ولأصالة براءة الذمّة، وعموم الخبر ممنوع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خيرة ابن إدريس</w:t>
      </w:r>
      <w:r>
        <w:rPr>
          <w:rStyle w:val="FootnoteAnchor"/>
          <w:rtl w:val="true"/>
        </w:rPr>
        <w:footnoteReference w:id="1935"/>
      </w:r>
      <w:r>
        <w:rPr>
          <w:rFonts w:ascii="Amiri" w:hAnsi="Amiri" w:eastAsia="Amiri" w:cs="Amiri"/>
          <w:color w:val="111111"/>
          <w:sz w:val="28"/>
          <w:sz w:val="28"/>
          <w:szCs w:val="28"/>
          <w:rtl w:val="true"/>
          <w:lang w:bidi="ar-SA"/>
        </w:rPr>
        <w:t xml:space="preserve">والعلّامة في المختلف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استيفاء المنفعة بالإجارة الفاسدة فضمانها بأجرة مثلها من باب المباشرة للإتلاف لا من باب الأسباب، وإدخالها في السبب 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حكم إتلاف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تسليط المالك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يلزمه العوض، إما العين إن كان، أو قيمة المثل أو أجرته، عيناً كان أم منفعةً</w:t>
      </w:r>
      <w:r>
        <w:rPr>
          <w:rFonts w:eastAsia="Amiri" w:cs="Amiri" w:ascii="Amiri" w:hAnsi="Amiri"/>
          <w:color w:val="111111"/>
          <w:sz w:val="28"/>
          <w:szCs w:val="28"/>
          <w:rtl w:val="true"/>
          <w:lang w:bidi="ar-SA"/>
        </w:rPr>
        <w:t xml:space="preserve">. </w:t>
      </w:r>
      <w:bookmarkStart w:id="820" w:name="pg11065_86650"/>
    </w:p>
    <w:p>
      <w:pPr>
        <w:pStyle w:val="Heading4"/>
        <w:numPr>
          <w:ilvl w:val="3"/>
          <w:numId w:val="1"/>
        </w:numPr>
        <w:rPr/>
      </w:pPr>
      <w:bookmarkStart w:id="821" w:name="__RefHeading___Toc4037501_1067777946"/>
      <w:bookmarkStart w:id="822" w:name="_Toc301"/>
      <w:bookmarkEnd w:id="820"/>
      <w:bookmarkEnd w:id="821"/>
      <w:r>
        <w:rPr>
          <w:rtl w:val="true"/>
        </w:rPr>
        <w:t>النظر الثاني في الحكم</w:t>
      </w:r>
      <w:bookmarkEnd w:id="822"/>
    </w:p>
    <w:p>
      <w:pPr>
        <w:pStyle w:val="Heading5"/>
        <w:numPr>
          <w:ilvl w:val="4"/>
          <w:numId w:val="1"/>
        </w:numPr>
        <w:rPr/>
      </w:pPr>
      <w:bookmarkStart w:id="823" w:name="__RefHeading___Toc4037503_1067777946"/>
      <w:bookmarkStart w:id="824" w:name="_Toc302"/>
      <w:bookmarkEnd w:id="823"/>
      <w:r>
        <w:rPr>
          <w:rtl w:val="true"/>
        </w:rPr>
        <w:t>يجب ردّ المغصوب ما دام باقياً</w:t>
      </w:r>
      <w:bookmarkEnd w:id="8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رد المغصوب ما دام باقياً ولو تعسّر، كالخشبة تستدخل في البناء، أو اللوح في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المالك أخذ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ردّ المغصوب ما دام باقياً ولو تعسّر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غصب خشبةً وأدرجها في بنائه أو بنى عليها لم يملكها الغاصب، بل عليه إخراجه من البناء وردّه إلى المالك، خلافاً لأبي حنيفة حيث حكم بملكه ويغرم قيمته</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بناء العدوان لا يزيل ملك المالك، كما لو غصب أرضاً وبني عليها باعتراف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القدرة على المثل تمنع من العدول إلى القيمة؛ لأنّ المثل أقرب إلى المغصوب، فأولى أن تمنع القدرة على العين العدول إلى 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إذا أخرجها وردّها لزمه أرش النقص إن دخلها نقص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بلغت حد الفساد على تقدير الإخراج بحيث لا يبقى لها قيمة فالواجب تمام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يجبر على إخراجها حينئذٍ؟ نظر، من فوات المالية، وبقاء حقّ المالك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 عدم الوجوب، وأنّها تنزّل منزلة المعدومة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بوجوب إعطائها المالك لو طلبها كان حسناً، وإن جمع بين القيمة والعين</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أدرج لوحاً مغصوباً في سفينة نظر، إن لم يخف من النزع هلاك نفس محترمة ولا مال </w:t>
      </w:r>
      <w:bookmarkStart w:id="825" w:name="pg11065_86652"/>
    </w:p>
    <w:p>
      <w:pPr>
        <w:pStyle w:val="Heading5"/>
        <w:numPr>
          <w:ilvl w:val="4"/>
          <w:numId w:val="1"/>
        </w:numPr>
        <w:rPr/>
      </w:pPr>
      <w:bookmarkStart w:id="826" w:name="__RefHeading___Toc4037505_1067777946"/>
      <w:bookmarkStart w:id="827" w:name="_Toc303"/>
      <w:bookmarkEnd w:id="825"/>
      <w:bookmarkEnd w:id="826"/>
      <w:r>
        <w:rPr>
          <w:rtl w:val="true"/>
        </w:rPr>
        <w:t>لو مزج المغصوب بغيره مزجاً يشق تمييزه</w:t>
      </w:r>
      <w:bookmarkEnd w:id="8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مزجه مزجاً يشق تمييزه كمزج الحنطة بالشعير، أو الدخن بالذرّة، وكلّف تمييزه وإعادته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كانت على وجه الأرض، أو قريبة من الشط، أو أدرج في أعلاها ولم يخش من نزعه الغرق، أو لم يكن فيها نفس ولا مال، ولا خيف هلاك السفينة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ورد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 أبي حنيفة في السابق آتٍ هنا</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كانت في لجة البحر وخيف من النزع هلاك حيوان محترم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آدمياً وغيره، وسواء كان الآدمي هو الغاصب أم غيره، وسواء كان الحيوان للغاصب أم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ينزع حتّى يصل إلى الشطّ؛ لاحترام روح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خيف من النزع هلاك مال غير الحيوان أو نفس السفينة أو غيرهما، فهو إما للغاصب، أو من وضعه فيها وهو يعلم أنّ فيها لوحاً مغصوباً أو مال غيرهما، فإن كان لغيرهما لم ينزع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لهما فوجهان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يقتضيه إطلاق المصنّف، وصرّح به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ينزع أيضاً، كما يهدم البناء لردّ الخشبة ولا يبالي بما صنع؛ لأنّ دفع المغصوب إلى المالك واجب على الفور ولا يتم إلّا بهذا وعدوان الغاصب لا يناسبه التخفيف، وهو الذي أدخل الضرر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ينزع؛ لأنّ السفينة لا تدوم في البحر، فيسهل الصبر إلى انتهائها إلى الشطّ، فتؤخذ القيمة للحيلولة، إلى أن يتيسّر الفصل، فيرد اللوح مع أرش النقص إن نقص، ويستردّ القيمة؛ جمعاً بين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لو اختلطت السفينة التي أدرج فيها اللوح بسفن كثيرة للغاصب، ولم يوقف على اللوح إلّا بفصل الكلّ، ففي جوازه وجهان أجودهما ذلك؛ لتوقّف الواجب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مزجه مزجاً يشق تمييزه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فرق مع خلطه على وجه يمكن تمييزه ولو بمشقّة بالغة بين خلطه بالجنس، كالحنطة </w:t>
      </w:r>
      <w:bookmarkStart w:id="828" w:name="pg11065_86654"/>
    </w:p>
    <w:p>
      <w:pPr>
        <w:pStyle w:val="Heading5"/>
        <w:numPr>
          <w:ilvl w:val="4"/>
          <w:numId w:val="1"/>
        </w:numPr>
        <w:rPr/>
      </w:pPr>
      <w:bookmarkStart w:id="829" w:name="__RefHeading___Toc4037507_1067777946"/>
      <w:bookmarkStart w:id="830" w:name="_Toc304"/>
      <w:bookmarkEnd w:id="828"/>
      <w:bookmarkEnd w:id="829"/>
      <w:r>
        <w:rPr>
          <w:rtl w:val="true"/>
        </w:rPr>
        <w:t>لو خاط ثوبه بخيوط مغصوبة</w:t>
      </w:r>
      <w:bookmarkEnd w:id="8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خاط ثوبه بخيوط مغصوبة، فإن أمكن نزعها الزم ذلك، وضمن ما يحدث من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خشي تلفها بانتزاعها لضعفها ضمن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خاط بها جرح حيوان له حرمة، لم تنزع إلّا مع الأمن عليه تلفاً وشيناً، وضمنها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البيضاء والحمراء، أو بغير الجنس، كالحنطة والشعير، وأحدهما بالعدس والدخن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خلط الزيت بالماء وأمكن تمييزه لزمه أيضاً مع أرش النقص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حكمه مع عدم الإمكان</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خاط ثوبه بخيوط 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الخيط المغصوب إن خيط به ثوب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كما في البناء على الخشبة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فللمالك طلب نزعه وإن أفضى إلى التلف ويضمن الغاصب النقص إن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يبق له قيمة ضمن جميع القيمة، ولا يخرج بذلك عن ملك المالك كما سبق </w:t>
      </w:r>
      <w:r>
        <w:rPr>
          <w:rStyle w:val="FootnoteAnchor"/>
          <w:rtl w:val="true"/>
        </w:rPr>
        <w:footnoteReference w:id="1941"/>
      </w:r>
      <w:r>
        <w:rPr>
          <w:rFonts w:ascii="Amiri" w:hAnsi="Amiri" w:eastAsia="Amiri" w:cs="Amiri"/>
          <w:color w:val="111111"/>
          <w:sz w:val="28"/>
          <w:sz w:val="28"/>
          <w:szCs w:val="28"/>
          <w:rtl w:val="true"/>
          <w:lang w:bidi="ar-SA"/>
        </w:rPr>
        <w:t>، فيجمع بين العين والقيمة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خيط به جرح حيوان، فهو إما محترم أو غيره، والمحترم إما آدمي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فالآدمي متى خيف من نزعه هلاكه أو غيره من المحذور المجوّز للعدول إلى القيمة من المرض والشين </w:t>
      </w:r>
      <w:r>
        <w:rPr>
          <w:rStyle w:val="FootnoteAnchor"/>
          <w:rtl w:val="true"/>
        </w:rPr>
        <w:footnoteReference w:id="1942"/>
      </w:r>
      <w:r>
        <w:rPr>
          <w:rFonts w:ascii="Amiri" w:hAnsi="Amiri" w:eastAsia="Amiri" w:cs="Amiri"/>
          <w:color w:val="111111"/>
          <w:sz w:val="28"/>
          <w:sz w:val="28"/>
          <w:szCs w:val="28"/>
          <w:rtl w:val="true"/>
          <w:lang w:bidi="ar-SA"/>
        </w:rPr>
        <w:t>لم ينزع، وعلى الغاصب قيمته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خاط جرح نفسه فالضمان مستقر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خاط به جرح غيره بإذنه وهو عالم بالغصب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قرار الضمان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قراره على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جاهلاً فلا إشكال في قراره بل وجوبه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المباشر</w:t>
      </w:r>
      <w:r>
        <w:rPr>
          <w:rFonts w:eastAsia="Amiri" w:cs="Amiri" w:ascii="Amiri" w:hAnsi="Amiri"/>
          <w:color w:val="111111"/>
          <w:sz w:val="28"/>
          <w:szCs w:val="28"/>
          <w:rtl w:val="true"/>
          <w:lang w:bidi="ar-SA"/>
        </w:rPr>
        <w:t xml:space="preserve">. </w:t>
      </w:r>
      <w:bookmarkStart w:id="831" w:name="pg11065_86656"/>
    </w:p>
    <w:p>
      <w:pPr>
        <w:pStyle w:val="Heading5"/>
        <w:numPr>
          <w:ilvl w:val="4"/>
          <w:numId w:val="1"/>
        </w:numPr>
        <w:rPr/>
      </w:pPr>
      <w:bookmarkStart w:id="832" w:name="__RefHeading___Toc4037509_1067777946"/>
      <w:bookmarkStart w:id="833" w:name="_Toc305"/>
      <w:bookmarkEnd w:id="831"/>
      <w:bookmarkEnd w:id="832"/>
      <w:r>
        <w:rPr>
          <w:rtl w:val="true"/>
        </w:rPr>
        <w:t>لو حدث في المغصوب عيب</w:t>
      </w:r>
      <w:bookmarkEnd w:id="8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حدث في المغصوب 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تسويس التمر أو تخريق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مع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الآدمي فعلى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غير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فيه كالآدمي ؛ لأنّه لا ينتفع به مع 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لغير الغاصب لم ينزع؛ لحرمة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للغاصب فوجهان أحدهما أنّه يذبح ويرد الخيط؛ لإمكان الجمع بين الحقين، وهو جائز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يقتضيه إطلاق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كما في غير المأكول؛ لأنّ للحيوان حرمة في نفسه؛ ولهذا يؤمر بالإنفاق عليه، ويمنع من إتلافه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يقصد بالذبح الأكل منع منه، وقد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عن ذبح الحيوان إلّا لمأكله</w:t>
      </w:r>
      <w:r>
        <w:rPr>
          <w:rFonts w:eastAsia="Amiri" w:cs="Amiri" w:ascii="Amiri" w:hAnsi="Amiri"/>
          <w:color w:val="111111"/>
          <w:sz w:val="28"/>
          <w:szCs w:val="28"/>
          <w:rtl w:val="true"/>
          <w:lang w:bidi="ar-SA"/>
        </w:rPr>
        <w:t>»</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مات الحيوان الذي خيط به جرحه، فإن كان غير الآدمي نزع منه الخيط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الآدمي وجهان، أصحهما العدم؛ لما فيه من المثلة والآدمي محترم حياً وميتاً؛ ولذلك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كسر عظم الميت ككسر عظم الحيّ</w:t>
      </w:r>
      <w:r>
        <w:rPr>
          <w:rFonts w:eastAsia="Amiri" w:cs="Amiri" w:ascii="Amiri" w:hAnsi="Amiri"/>
          <w:color w:val="111111"/>
          <w:sz w:val="28"/>
          <w:szCs w:val="28"/>
          <w:rtl w:val="true"/>
          <w:lang w:bidi="ar-SA"/>
        </w:rPr>
        <w:t>»</w:t>
      </w:r>
      <w:r>
        <w:rPr>
          <w:rStyle w:val="FootnoteAnchor"/>
          <w:rtl w:val="true"/>
        </w:rPr>
        <w:footnoteReference w:id="1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جواز نزعه أن المنع منه لحرمة الروح وقد 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غير المحترم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يصحّ إتلافه بغير التذكية كالخنزير والكلب العقور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يبالي</w:t>
      </w:r>
    </w:p>
    <w:p>
      <w:pPr>
        <w:pStyle w:val="BookText"/>
        <w:rPr/>
      </w:pPr>
      <w:r>
        <w:rPr>
          <w:rFonts w:ascii="Amiri" w:hAnsi="Amiri" w:eastAsia="Amiri" w:cs="Amiri"/>
          <w:color w:val="111111"/>
          <w:sz w:val="28"/>
          <w:sz w:val="28"/>
          <w:szCs w:val="28"/>
          <w:rtl w:val="true"/>
          <w:lang w:bidi="ar-SA"/>
        </w:rPr>
        <w:t>بهلاكه وينزع منه الخيط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حدث في المغصوب 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النقصان الحاصل في المغصوب نوعان</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ما لا سراية له، فعلى الغاصب أرشه وردّ الباقي من غير أن يملكه الغاصب، </w:t>
      </w:r>
    </w:p>
    <w:p>
      <w:pPr>
        <w:pStyle w:val="BookText"/>
        <w:rPr/>
      </w:pPr>
      <w:r>
        <w:rPr>
          <w:rFonts w:ascii="Amiri" w:hAnsi="Amiri" w:eastAsia="Amiri" w:cs="Amiri"/>
          <w:color w:val="111111"/>
          <w:sz w:val="28"/>
          <w:sz w:val="28"/>
          <w:szCs w:val="28"/>
          <w:rtl w:val="true"/>
          <w:lang w:bidi="ar-SA"/>
        </w:rPr>
        <w:t xml:space="preserve">ولو كان العيب غير مستقر كعفن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قيمة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العين مع أرش العيب الحاصل، ثمّ كلما ازداد دفع أرش الزيادة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في ذلك ما إذا كان الأرش بقدر القيمة وعدمه، وما يفوت معظم منافعه وأقلّ، وما يزيل العيب اسمه الأوّل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المصنّف بإطلاق الحكم والأمثلة على خلاف بعض العامّة، حيث حكم فيما إذا أزال العيب أكثر منافعه كما لو خرق الثوب المغصوب خرقاً، أو شقّه طولاً، أو كسر بعض قوائم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للمالك أن يغرمه شيئاً إلّا أن يدفع إليه المغصوب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المختار لو أراد المالك ترك الناقص عند الغاصب وتغريمه بدله لم يكن له ذلك بدون رضاه؛ لأنّه عين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سراية لا يزال يزداد إلى الهلاك، كما لو بلّ الحنطة وتمكّن فيها العفن الساري، أو اتخذ من الحنطة المغصوبة هريسة، ففي حكمه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اختاره الشيخ </w:t>
      </w:r>
      <w:r>
        <w:rPr>
          <w:rStyle w:val="FootnoteAnchor"/>
          <w:rtl w:val="true"/>
        </w:rPr>
        <w:footnoteReference w:id="1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يجعل كالهالك، ويضمن بدله من مثل أو قيمة؛ لأنّه بإشرافه على التلف كأنّه 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بأنه ليس بتألف حقيقةً، وإن كان قد يؤول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فيجب ردّه إلى مالكه وضمان ما نقص بالجناية إلى يوم دفع الأرش، ثمّ كلّما نقص شيئاً ضمنه؛ لأنّه مستند إلى جنايته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يمكن المالك،إصلاحه، وإلّا سقط أرش ما زاد عن ذلك؛ لاستناد الفائت إلى تقصير المالك، كما لو جرحه فترك علاج الجرح مع قدرته عليه، فإنّه لا يكون مضموناً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المسألة وجه آخر، وهو الاقتصار على دفع أرش النقص الموجود إلى حين دفعه </w:t>
      </w:r>
      <w:r>
        <w:rPr>
          <w:rStyle w:val="FootnoteAnchor"/>
          <w:rtl w:val="true"/>
        </w:rPr>
        <w:footnoteReference w:id="1947"/>
      </w:r>
      <w:bookmarkStart w:id="834" w:name="pg11065_86660"/>
    </w:p>
    <w:p>
      <w:pPr>
        <w:pStyle w:val="BookText"/>
        <w:rPr/>
      </w:pPr>
      <w:bookmarkEnd w:id="83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بحاله ردّه، ولا يضمن تفاوت القيمة السوقيّة</w:t>
      </w:r>
      <w:r>
        <w:rPr>
          <w:rFonts w:eastAsia="Amiri" w:cs="Amiri" w:ascii="Amiri" w:hAnsi="Amiri"/>
          <w:color w:val="111111"/>
          <w:sz w:val="28"/>
          <w:szCs w:val="28"/>
          <w:rtl w:val="true"/>
          <w:lang w:bidi="ar-SA"/>
        </w:rPr>
        <w:t>.</w:t>
      </w:r>
    </w:p>
    <w:p>
      <w:pPr>
        <w:pStyle w:val="Heading5"/>
        <w:numPr>
          <w:ilvl w:val="4"/>
          <w:numId w:val="1"/>
        </w:numPr>
        <w:rPr/>
      </w:pPr>
      <w:bookmarkStart w:id="835" w:name="__RefHeading___Toc4037511_1067777946"/>
      <w:bookmarkStart w:id="836" w:name="_Toc306"/>
      <w:bookmarkEnd w:id="835"/>
      <w:r>
        <w:rPr>
          <w:rtl w:val="true"/>
        </w:rPr>
        <w:t>لو تلف المغصوب ضمنه الغاصب بمثله</w:t>
      </w:r>
      <w:bookmarkEnd w:id="8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تلف المغصوب ضمنه الغاصب بمثله إن كان مثليّاً، وهو ما يتساوى قيمة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تمام الحقّ، ولا يجب غيره حينئذٍ، فلا يجب شيء آخر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وجوب الحاصل لا يقتضي كونه تمام الحقّ، مع وجود سبب الضمان الموجب للسراية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بحاله ردّه، ولا يضمن تفاوت القيمة السوقية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عين المغصوب باقيةٌ بحالها فلا إشكال في وجوب ردّها، وعدم ضمان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تغيّرت، فإما أن يكون بالزيادة أو النقصان في العين، أو في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إما أن يعود إلى أصله، أو لا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فنقصان العين وزيادته يأتي الكلام فيهما</w:t>
      </w:r>
      <w:r>
        <w:rPr>
          <w:rStyle w:val="FootnoteAnchor"/>
          <w:rtl w:val="true"/>
        </w:rPr>
        <w:footnoteReference w:id="1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ونقصان القيمة وحدها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لو غصب ما قيمته عشرة، وردّه بحاله، وقد عادت قيمته إلى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غير مضمون عند أكثر أهل العلم؛ لأنّ الفائت رغبات الناس لا شيء من المغصوب، فإنّ عينه موجودة، فالواجب ردّها وقد أتى به وخالف في ذلك شذوذ من العامّة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تلف المغصوب ضمنه الغاصب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تلف المغصوب ضمنه الغاصب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يخلو إمّا أن يكون مثليّاً أو قيميّاً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مثليّاً ضمنه بمثله؛ لأنّه أقرب إلى التالف والمتقوّم يضمن بالقيمة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اختلف عبارات الفقهاء في ضبط المثلي، والمشهور بين الأصحّاب ما ذكره المصنّف من أنّ المثلي ما يتساوى قيمة أجزائه، أي أجزاء النوع الواحد منه، كالحبوب والأدهان، فإنّ المقدار من النوع الواحد منه يساوي مثله في القيمة، ونصفه يساوي نصف قيمته، وهكذا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واعترض بأنّه إن أريد بالأجزاء كلّ ما تركب عنه الشيء، فيلزم أن لا تكون الحبوب مثليّة؛ لأنّها تتركب من القشور والألباب، والقشر مع اللبّ مختلفان في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التمر والزبيب؛ لما فيهما من النوى والعجم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بالأجزاء التي يقع عليها اسم الجملة فيلزم أن لا تكون الدراهم والدنانير مثليّة؛ لما يقع في الصحاح من الاختلاف في الوزن، وفي الاستدارة والاعوجاج، وفي وضوح السكة وخفائها، وذلك ممّا يؤثر في القيمة</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وعرّفه في الدروس بأنه المتساوي الأجزاء والمنفعة المتقارب الصفات </w:t>
      </w:r>
      <w:r>
        <w:rPr>
          <w:rStyle w:val="FootnoteAnchor"/>
          <w:rtl w:val="true"/>
        </w:rPr>
        <w:footnoteReference w:id="1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سالم عن أكثر ما ورد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ونقض التعريفان بالثوب؛ فإنّه قيمي مع صدقهما عليه</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وعرّفه في شرح الإرشاد بأنه ما يتساوى أجزاؤه في الحقيقة النوعيّة</w:t>
      </w:r>
      <w:r>
        <w:rPr>
          <w:rStyle w:val="FootnoteAnchor"/>
          <w:rtl w:val="true"/>
        </w:rPr>
        <w:footnoteReference w:id="1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إلى ما يكون اسم الكثير والقليل منه واحداً، كالماء والدبس والحنطة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وينتقض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وضبطه بعضهم بالمقدّر بالكيل أو الوزن</w:t>
      </w:r>
      <w:r>
        <w:rPr>
          <w:rStyle w:val="FootnoteAnchor"/>
          <w:rtl w:val="true"/>
        </w:rPr>
        <w:footnoteReference w:id="19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ونقض بالمعجونات</w:t>
      </w:r>
      <w:r>
        <w:rPr>
          <w:rStyle w:val="FootnoteAnchor"/>
          <w:rtl w:val="true"/>
        </w:rPr>
        <w:footnoteReference w:id="1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آخرون عليه اشتراط جواز السلم فيه </w:t>
      </w:r>
      <w:r>
        <w:rPr>
          <w:rStyle w:val="FootnoteAnchor"/>
          <w:rtl w:val="true"/>
        </w:rPr>
        <w:footnoteReference w:id="1956"/>
      </w:r>
      <w:r>
        <w:rPr>
          <w:rFonts w:ascii="Amiri" w:hAnsi="Amiri" w:eastAsia="Amiri" w:cs="Amiri"/>
          <w:color w:val="111111"/>
          <w:sz w:val="28"/>
          <w:sz w:val="28"/>
          <w:szCs w:val="28"/>
          <w:rtl w:val="true"/>
          <w:lang w:bidi="ar-SA"/>
        </w:rPr>
        <w:t>ليسلم من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ثالث اشتراط بيع بعضها ببعض </w:t>
      </w:r>
      <w:r>
        <w:rPr>
          <w:rStyle w:val="FootnoteAnchor"/>
          <w:rtl w:val="true"/>
        </w:rPr>
        <w:footnoteReference w:id="1957"/>
      </w:r>
      <w:r>
        <w:rPr>
          <w:rFonts w:ascii="Amiri" w:hAnsi="Amiri" w:eastAsia="Amiri" w:cs="Amiri"/>
          <w:color w:val="111111"/>
          <w:sz w:val="28"/>
          <w:sz w:val="28"/>
          <w:szCs w:val="28"/>
          <w:rtl w:val="true"/>
          <w:lang w:bidi="ar-SA"/>
        </w:rPr>
        <w:t>لتشابه الأصلين في قضيّة التقابل</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واعترض على العبارات الثلاث بأنّ القماقم والمغارف والملاعق المتّخذة من الصفر موزونة، ويجوز السلم فيها؛ وبيع بعضها ببعض، وليست مثليّة</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 xml:space="preserve">. </w:t>
      </w:r>
      <w:bookmarkStart w:id="837" w:name="pg11065_86664"/>
    </w:p>
    <w:p>
      <w:pPr>
        <w:pStyle w:val="BookText"/>
        <w:rPr/>
      </w:pPr>
      <w:bookmarkEnd w:id="83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تعذّر المثل ضمن قيمته يوم الإقباض، لا يوم الإعواز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لمنع جواز السلّم فيها؛ لاختلافها وعسر ضبطها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وأقرب التعريفات إلى السلامة تعريف الدروس</w:t>
      </w:r>
      <w:r>
        <w:rPr>
          <w:rFonts w:eastAsia="Amiri" w:cs="Amiri" w:ascii="Amiri" w:hAnsi="Amiri"/>
          <w:color w:val="111111"/>
          <w:sz w:val="28"/>
          <w:szCs w:val="28"/>
          <w:rtl w:val="true"/>
          <w:lang w:bidi="ar-SA"/>
        </w:rPr>
        <w:t>.</w:t>
      </w:r>
    </w:p>
    <w:p>
      <w:pPr>
        <w:pStyle w:val="Heading5"/>
        <w:numPr>
          <w:ilvl w:val="4"/>
          <w:numId w:val="1"/>
        </w:numPr>
        <w:rPr/>
      </w:pPr>
      <w:bookmarkStart w:id="838" w:name="__RefHeading___Toc4037513_1067777946"/>
      <w:bookmarkStart w:id="839" w:name="_Toc307"/>
      <w:bookmarkEnd w:id="838"/>
      <w:r>
        <w:rPr>
          <w:rtl w:val="true"/>
        </w:rPr>
        <w:t>لو غصب مثليّاً وتلف في يده وتعذّر المثل ضمن قيمته يوم الإقباض</w:t>
      </w:r>
      <w:bookmarkEnd w:id="83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تعذّر المثل ضمن قيمته يوم الإقباض، لا يوم الإعواز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غصب مثليّاً وتلف في يده، والمثل موجود فلم يسلّمه حتّى فقد أخذت منه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الفقدان أن لا يوجد في ذلك البلد وما حوله ممّا ينقل منه إليه عادةً، كما بين في انقطاع المسلم فيه</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القيمة المعتبرة حينئذٍ أوجه أظهرها عند الأصحّاب اعتبار قيمته يوم الإقباض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تسليم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يوم الإعواز؛ لأنّ الواجب في الذمّة هو المثل، وإنّما ينتقل إلى القيمة عند إرادة التسليم وتعذّر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وجبت القيمة وقت الإعواز لكان إذا تمكن من المثل بعده ولما يسلّم القيمة لا يجزئ تسليم المثل لاستقرارها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وتعبير المصنّف باليوم توسع، والمراد حين الإقباض؛ لإمكان اختلاف القيمة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اعتبارها بوقت الإعواز أنه وقت العدول إلى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وجه ثالث باعتبار أقصى القيم من حين الغصب إلى حين دفع العوض، وهو المعبّر عنه بيوم الإقباض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 باعتبار الأقصى من حينه إلى حين الإعواز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ووجههما يظهر من اعتبار الغايتين مع مراعاة أقصى القيم في القيمي ؛ لأنّه مضمون في جميع الأوقات، فليكن في المثلي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 باعتبار الأقصى من حين الإعواز إلى حين دفع القيمة</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ووجهه أنّ الإعواز وقت الحاجة إلى العدول إلى القيمة، فيعتبر الأقصى من يومئذ</w:t>
      </w:r>
      <w:r>
        <w:rPr>
          <w:rFonts w:eastAsia="Amiri" w:cs="Amiri" w:ascii="Amiri" w:hAnsi="Amiri"/>
          <w:color w:val="111111"/>
          <w:sz w:val="28"/>
          <w:szCs w:val="28"/>
          <w:rtl w:val="true"/>
          <w:lang w:bidi="ar-SA"/>
        </w:rPr>
        <w:t xml:space="preserve">. </w:t>
      </w:r>
      <w:bookmarkStart w:id="840" w:name="pg11065_86667"/>
    </w:p>
    <w:p>
      <w:pPr>
        <w:pStyle w:val="BookText"/>
        <w:rPr/>
      </w:pPr>
      <w:bookmarkEnd w:id="84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أعوز فحكم الحاكم بالقيمة فزادت أو نقصت لم يلزم ما حكم به الحاكم وحكم بالقيمة وقت تسليمها؛ لأنّ الثابت فى الذمّة ليس إلّا المثل</w:t>
      </w:r>
      <w:r>
        <w:rPr>
          <w:rFonts w:eastAsia="Amiri" w:cs="Amiri" w:ascii="Amiri" w:hAnsi="Amiri"/>
          <w:color w:val="111111"/>
          <w:sz w:val="28"/>
          <w:szCs w:val="28"/>
          <w:rtl w:val="true"/>
          <w:lang w:bidi="ar-SA"/>
        </w:rPr>
        <w:t>.</w:t>
      </w:r>
    </w:p>
    <w:p>
      <w:pPr>
        <w:pStyle w:val="Heading5"/>
        <w:numPr>
          <w:ilvl w:val="4"/>
          <w:numId w:val="1"/>
        </w:numPr>
        <w:rPr/>
      </w:pPr>
      <w:bookmarkStart w:id="841" w:name="__RefHeading___Toc4037515_1067777946"/>
      <w:bookmarkStart w:id="842" w:name="_Toc308"/>
      <w:bookmarkEnd w:id="841"/>
      <w:r>
        <w:rPr>
          <w:rtl w:val="true"/>
        </w:rPr>
        <w:t>إن لم يكن المغصوب مثليّاً ضمن قيمته يوم غصبه</w:t>
      </w:r>
      <w:bookmarkEnd w:id="8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مثليّاً ضمن قيمته يوم غصبه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المبسوط والخلاف يضمن أعلى القيم من حين الغصب إلى حين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ولا عبرة بزيادة القيمة ولا بنقصانها بعد ذلك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حيث يغرم القيمة ثمّ يقدر على المثل لا يردّ القيمة، بخلاف ما لو قدر على العين بعد أداء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أنّ المثل إنّما وجب لتعذّر البدل، والتعذّر باق فلا يثبت الاسترداد، بخلاف ما لو قدر على العين، فإن القيمة كانت للحيلولة، فإذا قدر على عين الحقّ وجب؛ لأنّ دفع القيمة إنّما كان للمحافظة على حقّ المغصوب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أعوز فحكم الحاكم بالقيمة فزادت أو نقصت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الحاكم بالقيمة على تقدير الإعواز مترتب على طلب المالك، فكان لازم الحكم كون المطلوب من القيمة وقت الحكم، فإن دفعها الغاصب فذاك، وإلّا لم يوجب الحكم تخصيصها بذلك الوقت، من حيث إن الحكم تعلّق به؛ لأنّه وقت يجب فيه الدفع، فإذا أخره إلى وقت آخر فالمعتبر وقت الدفع، ولا ينافي ذلك الحكم؛ لأنّ الثابت في الذمّة المثل، فلا يتعيّن إلّا بدفع بدله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مثليّاً ضمن قيمته يوم غصبه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المغصوب متقوّماً وتلف عند الغاصب لزمه قيمته، لكن متى تعتبر؟ فيه أقوال</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قيمته يوم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الشيخ في موضع من المبسوط</w:t>
      </w:r>
      <w:r>
        <w:rPr>
          <w:rStyle w:val="FootnoteAnchor"/>
          <w:rtl w:val="true"/>
        </w:rPr>
        <w:footnoteReference w:id="1960"/>
      </w:r>
      <w:r>
        <w:rPr>
          <w:rFonts w:ascii="Amiri" w:hAnsi="Amiri" w:eastAsia="Amiri" w:cs="Amiri"/>
          <w:color w:val="111111"/>
          <w:sz w:val="28"/>
          <w:sz w:val="28"/>
          <w:szCs w:val="28"/>
          <w:rtl w:val="true"/>
          <w:lang w:bidi="ar-SA"/>
        </w:rPr>
        <w:t>، ونسبه المصنّف هنا إلى الأكثر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ووجهه أنّه أوّل وقت دخول العين في ضمان الغاصب، والضمان إنّما هو لقيمته، فيقضى به حالة ابتدائه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الحكم بضمان العين حينئذٍ بمعنى أنها لو تلفت وجب بدلها وهو القيمة، لا وجوب قيمتها حينئذٍ، فإنّ الواجب ما دامت باقيةً ردّها، ولا ينتقل إلى القيمة إلّا مع تلفها، فلا يلزم من الحكم بضمانها على هذا الوجه اعتبار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القيمة يوم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ابن البرّاج</w:t>
      </w:r>
      <w:r>
        <w:rPr>
          <w:rStyle w:val="FootnoteAnchor"/>
          <w:rtl w:val="true"/>
        </w:rPr>
        <w:footnoteReference w:id="1961"/>
      </w:r>
      <w:r>
        <w:rPr>
          <w:rFonts w:ascii="Amiri" w:hAnsi="Amiri" w:eastAsia="Amiri" w:cs="Amiri"/>
          <w:color w:val="111111"/>
          <w:sz w:val="28"/>
          <w:sz w:val="28"/>
          <w:szCs w:val="28"/>
          <w:rtl w:val="true"/>
          <w:lang w:bidi="ar-SA"/>
        </w:rPr>
        <w:t>والعلّامة في المختلف</w:t>
      </w:r>
      <w:r>
        <w:rPr>
          <w:rStyle w:val="FootnoteAnchor"/>
          <w:rtl w:val="true"/>
        </w:rPr>
        <w:footnoteReference w:id="1962"/>
      </w:r>
      <w:r>
        <w:rPr>
          <w:rFonts w:ascii="Amiri" w:hAnsi="Amiri" w:eastAsia="Amiri" w:cs="Amiri"/>
          <w:color w:val="111111"/>
          <w:sz w:val="28"/>
          <w:sz w:val="28"/>
          <w:szCs w:val="28"/>
          <w:rtl w:val="true"/>
          <w:lang w:bidi="ar-SA"/>
        </w:rPr>
        <w:t xml:space="preserve">، ونسبه في الدروس إلى الأكثر </w:t>
      </w:r>
      <w:r>
        <w:rPr>
          <w:rStyle w:val="FootnoteAnchor"/>
          <w:rtl w:val="true"/>
        </w:rPr>
        <w:footnoteReference w:id="1963"/>
      </w:r>
      <w:r>
        <w:rPr>
          <w:rFonts w:ascii="Amiri" w:hAnsi="Amiri" w:eastAsia="Amiri" w:cs="Amiri"/>
          <w:color w:val="111111"/>
          <w:sz w:val="28"/>
          <w:sz w:val="28"/>
          <w:szCs w:val="28"/>
          <w:rtl w:val="true"/>
          <w:lang w:bidi="ar-SA"/>
        </w:rPr>
        <w:t xml:space="preserve">، ولم يذكر القول باعتبار يوم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جعله المصنّف مذهب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استضعافاً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هذا القول ما أشرنا إليه من أنّ العين ما دامت موجودةً لا حقّ لمالكها في القيمة، زادت أم نقصت ومن ثمّ لم يحكم عليه بضمان زيادة القيمة السوقية إذا نقصت حين الردّ، وإنّما ينتقل حقّه إلى القيمة عند تلفها، فيعتبر قيمتها حينئذٍ ؛ لأنّه أول وقت وجوبها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القول قويّ، إلّا أن في صحيحة أبي 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اکتری البغل وتجاوز به محلّ الشرط</w:t>
      </w:r>
      <w:r>
        <w:rPr>
          <w:rStyle w:val="FootnoteAnchor"/>
          <w:rtl w:val="true"/>
        </w:rPr>
        <w:footnoteReference w:id="1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وجوب أعلى القيم بين الوقتين، ولولاها لما كان عن هذا القول عدول</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أعلى القيم من حين القبض إلى التلف وهو مذهب الشيخ في موضع آخر من المبسوط وفي الخلاف والنهاية</w:t>
      </w:r>
      <w:r>
        <w:rPr>
          <w:rStyle w:val="FootnoteAnchor"/>
          <w:rtl w:val="true"/>
        </w:rPr>
        <w:footnoteReference w:id="1965"/>
      </w:r>
      <w:r>
        <w:rPr>
          <w:rFonts w:ascii="Amiri" w:hAnsi="Amiri" w:eastAsia="Amiri" w:cs="Amiri"/>
          <w:color w:val="111111"/>
          <w:sz w:val="28"/>
          <w:sz w:val="28"/>
          <w:szCs w:val="28"/>
          <w:rtl w:val="true"/>
          <w:lang w:bidi="ar-SA"/>
        </w:rPr>
        <w:t>، واختاره ابن إدريس</w:t>
      </w:r>
      <w:r>
        <w:rPr>
          <w:rStyle w:val="FootnoteAnchor"/>
          <w:rtl w:val="true"/>
        </w:rPr>
        <w:footnoteReference w:id="1966"/>
      </w:r>
      <w:r>
        <w:rPr>
          <w:rFonts w:ascii="IRNazanin" w:hAnsi="IRNazanin" w:eastAsia="IRNazanin"/>
          <w:color w:val="111111"/>
          <w:sz w:val="28"/>
          <w:sz w:val="28"/>
          <w:szCs w:val="28"/>
          <w:rtl w:val="true"/>
          <w:lang w:bidi="fa-IR"/>
        </w:rPr>
        <w:t xml:space="preserve">، واستحسنه المصنّف هنا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مضمون في جميع حالاته التي من جملتها حالة أعلى القيم، ولو تلف فيها لزم ضمانه فكذا بعده؛ ولأنّه يناسب التغليظ على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بما تقدّم من أنّ الزيادة للسوق ما دامت العين باقيةً غير مضمونة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ضمانها لو تلف في تلك الحالة ضمانها مع عدم تلفها؛ لأنّ ضمان القيمة على تقدير تلفها حينئذٍ ما جاء من قبل الزيادة، بل من حيث الانتقال من ضمان العين إلى القيمة لفوات العين، وهو منتف على تقدير عدم تلفها في تلك الحالة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ومؤاخذة الغاصب بالأشقّ لا يجوز بغير دليل يقتضيه، وقد تبين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ذكرناه من دلالة الرواية عليه يرجّح القول به لمجرّد الرواية، لا لما ذكروه من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محلّ الخلاف ما إذا كان اختلاف القيمة مستنداً إلى قيمة السوق مع بقاء العين بحالها، أما إذا استند نقص القيمة إلى نقص في العين ثمّ تلفت، فإنّ الأعلى مضمون اتّفاقاً لأنّ ذلك الجزء الفائت مضمون بقيمته يوم تلفه كضمان الجملة وإن بقيت الجملة، بخلاف زيادة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ذلك، فحيث يحكم بضمان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وجه قيل من الثلاثة </w:t>
      </w:r>
      <w:r>
        <w:rPr>
          <w:rStyle w:val="FootnoteAnchor"/>
          <w:rtl w:val="true"/>
        </w:rPr>
        <w:footnoteReference w:id="1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عبرة بزيادة القيمة ولا بنقصانها بعد يوم التلف؛ لأنّ الواجب القيمة فمتى حكم بها استقرت</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قلنا بأن الواجب في القيمي مثله كما ذهب إليه ابن الجنيد مخيراً بين دفع المثل والقيمة </w:t>
      </w:r>
      <w:r>
        <w:rPr>
          <w:rStyle w:val="FootnoteAnchor"/>
          <w:rtl w:val="true"/>
        </w:rPr>
        <w:footnoteReference w:id="1968"/>
      </w:r>
      <w:r>
        <w:rPr>
          <w:rFonts w:ascii="Amiri" w:hAnsi="Amiri" w:eastAsia="Amiri" w:cs="Amiri"/>
          <w:color w:val="111111"/>
          <w:sz w:val="28"/>
          <w:sz w:val="28"/>
          <w:szCs w:val="28"/>
          <w:rtl w:val="true"/>
          <w:lang w:bidi="ar-SA"/>
        </w:rPr>
        <w:t xml:space="preserve">، ومال إليه المصنّف في باب القرض </w:t>
      </w:r>
      <w:r>
        <w:rPr>
          <w:rStyle w:val="FootnoteAnchor"/>
          <w:rtl w:val="true"/>
        </w:rPr>
        <w:footnoteReference w:id="1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وجوب ما زاد من القيمة إلى حين دفعها كما في المثلي</w:t>
      </w:r>
      <w:r>
        <w:rPr>
          <w:rFonts w:eastAsia="Amiri" w:cs="Amiri" w:ascii="Amiri" w:hAnsi="Amiri"/>
          <w:color w:val="111111"/>
          <w:sz w:val="28"/>
          <w:szCs w:val="28"/>
          <w:rtl w:val="true"/>
          <w:lang w:bidi="ar-SA"/>
        </w:rPr>
        <w:t xml:space="preserve">. </w:t>
      </w:r>
      <w:bookmarkStart w:id="843" w:name="pg11065_86672"/>
    </w:p>
    <w:p>
      <w:pPr>
        <w:pStyle w:val="Heading5"/>
        <w:numPr>
          <w:ilvl w:val="4"/>
          <w:numId w:val="1"/>
        </w:numPr>
        <w:rPr/>
      </w:pPr>
      <w:bookmarkStart w:id="844" w:name="__RefHeading___Toc4037517_1067777946"/>
      <w:bookmarkStart w:id="845" w:name="_Toc309"/>
      <w:bookmarkEnd w:id="843"/>
      <w:bookmarkEnd w:id="844"/>
      <w:r>
        <w:rPr>
          <w:rtl w:val="true"/>
        </w:rPr>
        <w:t>الذهب والفضّة يضمنان بمثلهما</w:t>
      </w:r>
      <w:bookmarkEnd w:id="8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والذهب والفضة يضمنان بمثلهما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يضمنان بنقد البلد، كما لو أتلف ما لا مثل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تعذّر المثل، فإن كان نقد البلد مخالفاً للمضمون في الجنس ضمنه بالنقد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من جنسه واتّفق المضمون والنقد وزناً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أحدهما أكثر قوّم بغیر جنسه، ليسلم من الربا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تظنّنّ أنّ الربا يختص بالبيع، بل هو ثابت في كلّ معاوضة على ربوتين متّفقي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في ذلك؛ لما ذكرناه من الشك في كون الواجب في القيمي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اعتبار القيمة، فلا يتغيّر بعد الحكم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والذهب والفضة يضمنان بمثلهما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الذهب والفضة مثليين هو المشهور بين الأصحّاب، بناءً على أنّ أجزاءه ممّا لا يختلف فيه القيمة إما مطلقاً أو مع تقارب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جريانه على باقي التعريفات؛ لأنّه موزون ويصحّ السلم فيه، ويجوز بيع بعضه ببعض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فيه بين المضروب وغيره إذا لم يكن فيه صنعة، أو كانت 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قيميان</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ولعلّه نظر إلى ما أشرنا إليه سابقاً من اختلاف المضروب منه في الصفات الموجبة لاختلاف القيمة، فلا يجري عليه تعريف المثلي بأنه ما تساوت قيمة أجزائه؛ لأنّه اختار في المبسوط </w:t>
      </w:r>
      <w:r>
        <w:rPr>
          <w:rStyle w:val="FootnoteAnchor"/>
          <w:rtl w:val="true"/>
        </w:rPr>
        <w:footnoteReference w:id="1971"/>
      </w:r>
      <w:r>
        <w:rPr>
          <w:rFonts w:ascii="Amiri" w:hAnsi="Amiri" w:eastAsia="Amiri" w:cs="Amiri"/>
          <w:color w:val="111111"/>
          <w:sz w:val="28"/>
          <w:sz w:val="28"/>
          <w:szCs w:val="28"/>
          <w:rtl w:val="true"/>
          <w:lang w:bidi="ar-SA"/>
        </w:rPr>
        <w:t>هذا التعريف من غير أن يعتبر تقاربها في الصفات، ولا يدخل فيه بدونه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بدّ من مراعاة ذلك في التعريف، وإلّا لم يدخل فيه شيء من المثليات؛ لاختلاف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 أصنافها الموجب لاختلاف قيمتها من الحبوب والأدهان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فعلى الأظهر من كونهما مثليين فغصبهما غاصب ضمنهما بمثلهما وزناً أو عدداً، إن لم يكن فيهما 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تعذّر المثل، أو قلنا بقول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قيميان اعتبرت قيمتهما بغالب نقد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نقد البلد مخالفاً له في الجنس ضمنه بالنقد؛ لعدم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جنس المغصوب واتّفق الوزن والقيمة أخذ من نقد البلد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اختلفا فكان الوزن أكثر من قيمتهما أو بالعكس، قال الشيخ في المبسوط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قيمتهما، ولكنّه لا يمكنه أخذ ذلك من غالب نقد البلد؛ لأنّه ربا، فيقوم بغير جنسه ويأخذ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ليسلم من الربا، فيأخذ كمال حقّه</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ورده ابن إدريس بمنع ثبوت الربا هنا؛ لأنّه مختصّ بالبيع </w:t>
      </w:r>
      <w:r>
        <w:rPr>
          <w:rStyle w:val="FootnoteAnchor"/>
          <w:rtl w:val="true"/>
        </w:rPr>
        <w:footnoteReference w:id="1973"/>
      </w:r>
      <w:r>
        <w:rPr>
          <w:rFonts w:ascii="Amiri" w:hAnsi="Amiri" w:eastAsia="Amiri" w:cs="Amiri"/>
          <w:color w:val="111111"/>
          <w:sz w:val="28"/>
          <w:sz w:val="28"/>
          <w:szCs w:val="28"/>
          <w:rtl w:val="true"/>
          <w:lang w:bidi="ar-SA"/>
        </w:rPr>
        <w:t>، فلا يضر اختلافهما في الوزن وكذا لو عاب فرده مع أرش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الشيخ على ثبوت الربا هنا وإن خالفه في الأصل، لكنّه فرض المسألة فيما لو تعذّر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إلى الرد على ابن إدريس بقوله ولا تظنّنّ أنّ الربا يختص بالبيع، بل هو ثابت في كلّ معاوضة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الرِّبَوَاْ</w:t>
      </w:r>
      <w:r>
        <w:rPr>
          <w:rFonts w:eastAsia="Amiri" w:cs="Amiri" w:ascii="Amiri" w:hAnsi="Amiri"/>
          <w:color w:val="111111"/>
          <w:sz w:val="28"/>
          <w:szCs w:val="28"/>
          <w:rtl w:val="true"/>
          <w:lang w:bidi="ar-SA"/>
        </w:rPr>
        <w:t xml:space="preserve">» </w:t>
      </w:r>
      <w:r>
        <w:rPr>
          <w:rStyle w:val="FootnoteAnchor"/>
          <w:rtl w:val="true"/>
        </w:rPr>
        <w:footnoteReference w:id="1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خصه بالبيع نظر إلى أن الآية مسوقة في البيع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البَيْعَ وَحَرَّمَ الرّبوا</w:t>
      </w:r>
      <w:r>
        <w:rPr>
          <w:rFonts w:eastAsia="Amiri" w:cs="Amiri" w:ascii="Amiri" w:hAnsi="Amiri"/>
          <w:color w:val="111111"/>
          <w:sz w:val="28"/>
          <w:szCs w:val="28"/>
          <w:rtl w:val="true"/>
          <w:lang w:bidi="ar-SA"/>
        </w:rPr>
        <w:t>»</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اختاره المصنّف أقوى؛ نظراً إلى العموم أو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المختلف اختار مذسب ابن إدريس من اختصاصه بالبيع</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 xml:space="preserve">. </w:t>
      </w:r>
      <w:bookmarkStart w:id="846" w:name="pg11065_86676"/>
    </w:p>
    <w:p>
      <w:pPr>
        <w:pStyle w:val="Heading5"/>
        <w:numPr>
          <w:ilvl w:val="4"/>
          <w:numId w:val="1"/>
        </w:numPr>
        <w:rPr/>
      </w:pPr>
      <w:bookmarkStart w:id="847" w:name="__RefHeading___Toc4037519_1067777946"/>
      <w:bookmarkStart w:id="848" w:name="_Toc310"/>
      <w:bookmarkEnd w:id="846"/>
      <w:bookmarkEnd w:id="847"/>
      <w:r>
        <w:rPr>
          <w:rtl w:val="true"/>
        </w:rPr>
        <w:t>لو كان في المغصوب صنعة لها قيمة</w:t>
      </w:r>
      <w:bookmarkEnd w:id="8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المغصوب صنعة لها قيمة غالباً، كان على الغاصب مثل الأصل وقيمة الصنعة، وإن زاد عن الأصل، ربويّاً كان أو غير ربوي؛ لأنّ للصنعة قيمة تظهر لو أُزيلت عدواناً ولو من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الصنعة محرّمةً 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في المغصوب صنعة لها قيمة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المغصوب مثليّاً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اشتمل على صنعة لها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عن المثلية بها 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w:t>
      </w:r>
      <w:r>
        <w:rPr>
          <w:rStyle w:val="FootnoteAnchor"/>
          <w:rtl w:val="true"/>
        </w:rPr>
        <w:footnoteReference w:id="1977"/>
      </w:r>
      <w:r>
        <w:rPr>
          <w:rFonts w:ascii="Amiri" w:hAnsi="Amiri" w:eastAsia="Amiri" w:cs="Amiri"/>
          <w:color w:val="111111"/>
          <w:sz w:val="28"/>
          <w:sz w:val="28"/>
          <w:szCs w:val="28"/>
          <w:rtl w:val="true"/>
          <w:lang w:bidi="ar-SA"/>
        </w:rPr>
        <w:t>لبقاء أجزائه متساوية في القيمة بغير الصنعة وتكون الصنعة مالاً زائداً على المثل فيضمن الأصل بمثله، والصنعة بقيمتها؛ لأنّها قيميّة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حكمنا باختصاص الربا بالبيع فالحكم بضمانه بالمثل وقيمة الصنعة على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عمّمناه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الحكم كذلك؛ لتغاير المضمون، فإنّ الصنعة أمر آخر غير الأصل، ولهذا تضمن لو أزيلت مع بقاء الأصل، ويصح الاستيجار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بأنّه لم يخرج بالصنعة عن أصله، وإنّما اشتمل على وصف زائد، وقد صرّحوا في باب الربا بأنه لا فرق بين المصنوع وغيره في المنع من المعاوضة عليه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فضمانها بالقيمة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أنّا نمنع من بقائه مثليّاً بعد الصنعة؛ لأنّ أجزاءه ليست متّفقة القيمة؛ إذ لو انفصلت نقصت قيمتها عنها متّصلة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المسألة وجه ثالث بضمان المصنوع بمثله مصنوعاً إن أمكنت المماثلة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واختلفت فتوى التذكرة في هذه المسألة، فقال في موضع منها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أتلف حليّاً وزنه عشرة وقيمته عشرون ضمن الأصل بمثله وقيمة الصنعة، وكذا في غير النقدين، ربوياً كان أو غير ربوي</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 xml:space="preserve">. </w:t>
      </w:r>
      <w:bookmarkStart w:id="849" w:name="pg11065_86678"/>
    </w:p>
    <w:p>
      <w:pPr>
        <w:pStyle w:val="Heading5"/>
        <w:numPr>
          <w:ilvl w:val="4"/>
          <w:numId w:val="1"/>
        </w:numPr>
        <w:rPr/>
      </w:pPr>
      <w:bookmarkStart w:id="850" w:name="__RefHeading___Toc4037521_1067777946"/>
      <w:bookmarkStart w:id="851" w:name="_Toc311"/>
      <w:bookmarkEnd w:id="849"/>
      <w:bookmarkEnd w:id="850"/>
      <w:r>
        <w:rPr>
          <w:rtl w:val="true"/>
        </w:rPr>
        <w:t>لو كان المغصوب دابّة فجنى عليها الغاصب</w:t>
      </w:r>
      <w:bookmarkEnd w:id="8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المغصوب دابّة فجنى عليها الغاصب أو غيره، أو عابت من قبل اللّه سبحانه ردّها مع أرش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ويتساوى بهيمة القاضي وغيره في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موضع آخر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فيه صناعة كمعمول الحديد والنحاس والرصاص من الأواني والآلات ونحوها، والحليّ من الذهب والفضة، والمنسوج من الحرير والكتان والقطن والشعر والصوف، والمغزول من ذلك، فالأقرب أنّه يضمن بالقيمة</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كلّه إذا كانت الصنعة محلّلة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كالأواني حيث يمنع من اتخاذها من النقدين مطلقاً، وكآلات الملاهي والصليب والصنم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يضمن بمثله، ولا تعتبر قيمة الصنعة؛ لأنّه لا قيمة لها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المغصوب دابّة فجنى عليها الغاصب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في ضمان نقص الحيوان المغصوب بالعيب في يد الغاصب، سواء كان من قبله أم من قبل غيره؛ لأنّ الجملة مضمونة عليه، فكذا أبعاضها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بقاء العين فهي مال المالك يتعيّن ردّه، فيجب أرش النقصان جمعاً بين حقّ العين الموجودة والصفات والأجزاء المفقودة، فإنّ حقّ العين الردّ والذاهب القيمة، وهو هنا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لا يتفاوت بتفاوت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ويتساوى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بهيمة القاضي وغيره على خلاف مالك وأحمد </w:t>
      </w:r>
      <w:r>
        <w:rPr>
          <w:rStyle w:val="FootnoteAnchor"/>
          <w:rtl w:val="true"/>
        </w:rPr>
        <w:footnoteReference w:id="1980"/>
      </w:r>
      <w:r>
        <w:rPr>
          <w:rFonts w:ascii="Amiri" w:hAnsi="Amiri" w:eastAsia="Amiri" w:cs="Amiri"/>
          <w:color w:val="111111"/>
          <w:sz w:val="28"/>
          <w:sz w:val="28"/>
          <w:szCs w:val="28"/>
          <w:rtl w:val="true"/>
          <w:lang w:bidi="ar-SA"/>
        </w:rPr>
        <w:t>في إحدى الروايتين عنه أنّ في قطع ذنب بهيمة القاضي تمام القيمة؛ لأنّها لا تصلح له بعد ذلك</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في الضمان إلى نفس المفوّت لا إلى أغراض الملاك، إلّا ترى أنّ في وطء جارية الأب بالشبهة مهر المثل، كما في وطء جارية الأجنبي بالشبهة، وإن تضمّن وطء جارية الأب تحريمها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تقدير في قيمة شيء من أعضاء الدابّة، بل يرجع إلى الأرش السوقي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عين الدابّة ربع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والخلاف عن الأصحّاب في عين الدابّة نصف قيمتها، وفي العينين كمال قيمتها، وكذا كلّ ما في البدن منه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والرجوع إلى الأرش السوقي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تقدير في قيمة شيء من أعضاء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الحيوان المملوك يراعى فيه ماليته، فيضمن بتلفه قيمته، وبتلف شيء من أجزائه نقصه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نوع من الحيوان ونوع؛ لاشتراكهما في المالية، فيجب في نقصها الأرش كسائر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الأكثر، ومنهم الشيخ في المبسوط</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في البدن منه اثنان ففيهما القيمة، وفي أحدهما نصفها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 عليه بالإجماع والرواية،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في البدن منه اثنان ففي الاثنين جميع القيمة، وفي الواحد نصفها</w:t>
      </w:r>
      <w:r>
        <w:rPr>
          <w:rFonts w:eastAsia="Amiri" w:cs="Amiri" w:ascii="Amiri" w:hAnsi="Amiri"/>
          <w:color w:val="111111"/>
          <w:sz w:val="28"/>
          <w:szCs w:val="28"/>
          <w:rtl w:val="true"/>
          <w:lang w:bidi="ar-SA"/>
        </w:rPr>
        <w:t>»</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وردّه ابن إدريس بأنّ الرواية لم ترد كذلك إلّا في الإنسان، وحمل البهائم عليه قياس</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وكلام ابن إدريس جيّد من حيث هذا العموم، فإنّه لم يرد في الحيوان مطلقاً</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روى الكليني بإسناده إلى عاصم بن حميد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985"/>
      </w:r>
      <w:r>
        <w:rPr>
          <w:rFonts w:ascii="Amiri" w:hAnsi="Amiri" w:eastAsia="Amiri" w:cs="Amiri"/>
          <w:color w:val="111111"/>
          <w:sz w:val="28"/>
          <w:sz w:val="28"/>
          <w:szCs w:val="28"/>
          <w:rtl w:val="true"/>
          <w:lang w:bidi="ar-SA"/>
        </w:rPr>
        <w:t xml:space="preserve">، وبإسناده إلى مسمع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عين الدابّة ربع ثمنها</w:t>
      </w:r>
      <w:r>
        <w:rPr>
          <w:rFonts w:eastAsia="Amiri" w:cs="Amiri" w:ascii="Amiri" w:hAnsi="Amiri"/>
          <w:color w:val="111111"/>
          <w:sz w:val="28"/>
          <w:szCs w:val="28"/>
          <w:rtl w:val="true"/>
          <w:lang w:bidi="ar-SA"/>
        </w:rPr>
        <w:t>»</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 xml:space="preserve">. </w:t>
      </w:r>
      <w:bookmarkStart w:id="852" w:name="pg11065_86682"/>
    </w:p>
    <w:p>
      <w:pPr>
        <w:pStyle w:val="Heading5"/>
        <w:numPr>
          <w:ilvl w:val="4"/>
          <w:numId w:val="1"/>
        </w:numPr>
        <w:rPr/>
      </w:pPr>
      <w:bookmarkStart w:id="853" w:name="__RefHeading___Toc4037523_1067777946"/>
      <w:bookmarkStart w:id="854" w:name="_Toc312"/>
      <w:bookmarkEnd w:id="852"/>
      <w:bookmarkEnd w:id="853"/>
      <w:r>
        <w:rPr>
          <w:rtl w:val="true"/>
        </w:rPr>
        <w:t>لو غصب عبداً أو أمةً فقتله أو قتله قاتل</w:t>
      </w:r>
      <w:bookmarkEnd w:id="8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غصب عبداً أو أمةٌ فقتله أو قتله قاتل ضمن قيمته، ما لم تتجاوز دية الحرّ، ولو تجاوزت لم يضمن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الزائد بسبب الغصب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يضمن القاتل غير الغاصب سوى قيمته ما لم تتجاوز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تجاوزت دية الحرّ ردّت إليه فإن زاد الأرش عن الجناية طولب الغاصب بالزيادة دون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مات في يده ضمن قيمته ولو تجاوزت دية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العباس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فقأ عين دابّة فعليه ربع ثمنها</w:t>
      </w:r>
      <w:r>
        <w:rPr>
          <w:rFonts w:eastAsia="Amiri" w:cs="Amiri" w:ascii="Amiri" w:hAnsi="Amiri"/>
          <w:color w:val="111111"/>
          <w:sz w:val="28"/>
          <w:szCs w:val="28"/>
          <w:rtl w:val="true"/>
          <w:lang w:bidi="ar-SA"/>
        </w:rPr>
        <w:t>»</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والأصحّ وجوب الأرش مطلقاً؛ لضعف ما أوجب التقدير أو عدمه؛ لأنّ هذه الروايات لا يقول الشيخ بمضمونها، وما ادّعاه لم نقف فيه على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تحمل الرواية والإجماع الذي ادّعاه الشيخ على غير الغاصب في إحدى العينين، بشرط نقص المقدّر عن الأرش</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الحمل حسن لو صحت الرواية، ومع ذلك فمدلولها خلاف ما ادّعاه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غصب عبداً أو أمةً فقتله أو قتله قاتل ضمن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 العبد غير الغاصب يضمن قيمته ما لم يتجاوز دية الحر، فيردّ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يضمن أقلّ الأمرين من قيمته ودية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موضع نصّ </w:t>
      </w:r>
      <w:r>
        <w:rPr>
          <w:rStyle w:val="FootnoteAnchor"/>
          <w:rtl w:val="true"/>
        </w:rPr>
        <w:footnoteReference w:id="1989"/>
      </w:r>
      <w:r>
        <w:rPr>
          <w:rFonts w:ascii="IRNazanin" w:hAnsi="IRNazanin" w:eastAsia="IRNazanin"/>
          <w:color w:val="111111"/>
          <w:sz w:val="28"/>
          <w:sz w:val="28"/>
          <w:szCs w:val="28"/>
          <w:rtl w:val="true"/>
          <w:lang w:bidi="fa-IR"/>
        </w:rPr>
        <w:t>ووفاق</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الغاصب، فإن مات عنده ضمن قيمته مطلقاً؛ لأنّه مال محض وقد فوّته على مالكه عدواناً فيلزمه قيمته كغيره من الأموال، ولا معارض هنا لهذا الحكم</w:t>
      </w:r>
      <w:r>
        <w:rPr>
          <w:rFonts w:eastAsia="Amiri" w:cs="Amiri" w:ascii="Amiri" w:hAnsi="Amiri"/>
          <w:color w:val="111111"/>
          <w:sz w:val="28"/>
          <w:szCs w:val="28"/>
          <w:rtl w:val="true"/>
          <w:lang w:bidi="ar-SA"/>
        </w:rPr>
        <w:t xml:space="preserve">. </w:t>
      </w:r>
      <w:bookmarkStart w:id="855" w:name="pg11065_86684"/>
    </w:p>
    <w:p>
      <w:pPr>
        <w:pStyle w:val="Heading5"/>
        <w:numPr>
          <w:ilvl w:val="4"/>
          <w:numId w:val="1"/>
        </w:numPr>
        <w:rPr/>
      </w:pPr>
      <w:bookmarkStart w:id="856" w:name="__RefHeading___Toc4037525_1067777946"/>
      <w:bookmarkStart w:id="857" w:name="_Toc313"/>
      <w:bookmarkEnd w:id="855"/>
      <w:bookmarkEnd w:id="856"/>
      <w:r>
        <w:rPr>
          <w:rtl w:val="true"/>
        </w:rPr>
        <w:t>لو جنى الغاصب عليه بما دون النفس</w:t>
      </w:r>
      <w:bookmarkEnd w:id="8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جنى الغاصب عليه بما دون النفس، فإن كان تمثيلاً،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وعليه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 ينشأ من الاقتصار بالعتق في التمثيل على مباشرة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قتله الغاصب وتجاوزت قيمته دية الحرّ ففي ضمانه للزائد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ذهب إليه الشيخ في المبسوط والخلاف </w:t>
      </w:r>
      <w:r>
        <w:rPr>
          <w:rStyle w:val="FootnoteAnchor"/>
          <w:rtl w:val="true"/>
        </w:rPr>
        <w:footnoteReference w:id="1990"/>
      </w:r>
      <w:r>
        <w:rPr>
          <w:rFonts w:ascii="Amiri" w:hAnsi="Amiri" w:eastAsia="Amiri" w:cs="Amiri"/>
          <w:color w:val="111111"/>
          <w:sz w:val="28"/>
          <w:sz w:val="28"/>
          <w:szCs w:val="28"/>
          <w:rtl w:val="true"/>
          <w:lang w:bidi="ar-SA"/>
        </w:rPr>
        <w:t>تسوية بين الغاصب وغيره، ولأصالة البراءة، ولأنّ الأغلب فيه الإنسانية لا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إدريس </w:t>
      </w:r>
      <w:r>
        <w:rPr>
          <w:rStyle w:val="FootnoteAnchor"/>
          <w:rtl w:val="true"/>
        </w:rPr>
        <w:footnoteReference w:id="1991"/>
      </w:r>
      <w:r>
        <w:rPr>
          <w:rFonts w:ascii="Amiri" w:hAnsi="Amiri" w:eastAsia="Amiri" w:cs="Amiri"/>
          <w:color w:val="111111"/>
          <w:sz w:val="28"/>
          <w:sz w:val="28"/>
          <w:szCs w:val="28"/>
          <w:rtl w:val="true"/>
          <w:lang w:bidi="ar-SA"/>
        </w:rPr>
        <w:t>وأكثر المتأخّرين إلى أنه يضمن جميع القيمة مطلقاً؛ لأنّه مال فيضمنه بقيمته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اقتصرنا في غير الغاصب على الدية؛ عملاً بالاتّفاق، فيبقى ما عداه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 وعليه الفتوى فلو قتله غيره فزادت قيمته عن دية الحرّ لزم القاتل دية الحرّ، والغاصب الزيادة؛ لأنّ ماليته مضمونة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مراد الشيخ بقوله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يلزم القاتل الزيادة عن دية الحرّ، الجاني دون الغاصب؛ لأنّه أشار في المبسوط إلى ما اخترناه من لزوم الزائد؛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غصب عبداً فقطع آخر يده، فإن رجع السيد على الغاصب رجع بأكثر الأمرين ممّا نقص وأرش الجناية، وإن رجع على القاطع رجع بالأرش وهو نصف القيمة، والزائد في مال الغاصب، لاختصاص ذلك بالجاني، فلا يتعدّى إلى الغاصب؛ لما فيه من مخالفة الأصل، فإنّ العبد مال</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فيرتفع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جنى الغاصب عليه بما دون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ما اختاره الشيخ من عتقه بتنكيل الغاصب</w:t>
      </w:r>
      <w:r>
        <w:rPr>
          <w:rStyle w:val="FootnoteAnchor"/>
          <w:rtl w:val="true"/>
        </w:rPr>
        <w:footnoteReference w:id="1993"/>
      </w:r>
      <w:r>
        <w:rPr>
          <w:rFonts w:ascii="Amiri" w:hAnsi="Amiri" w:eastAsia="Amiri" w:cs="Amiri"/>
          <w:color w:val="111111"/>
          <w:sz w:val="28"/>
          <w:sz w:val="28"/>
          <w:szCs w:val="28"/>
          <w:rtl w:val="true"/>
          <w:lang w:bidi="ar-SA"/>
        </w:rPr>
        <w:t xml:space="preserve">، عموم ما دلّ على عتق المنكّل به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النصوص الشامل لتنكيل المولى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في التهذيب عن جعفر بن محبوب،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عبد مثل به فهو حرّ</w:t>
      </w:r>
      <w:r>
        <w:rPr>
          <w:rFonts w:eastAsia="Amiri" w:cs="Amiri" w:ascii="Amiri" w:hAnsi="Amiri"/>
          <w:color w:val="111111"/>
          <w:sz w:val="28"/>
          <w:szCs w:val="28"/>
          <w:rtl w:val="true"/>
          <w:lang w:bidi="ar-SA"/>
        </w:rPr>
        <w:t>»</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يعارضه ما ورد فيه تنكيل المولى بخصوصه كرواية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نكل بمملوكه أنه لا سبيل عليه سائبة</w:t>
      </w:r>
      <w:r>
        <w:rPr>
          <w:rFonts w:eastAsia="Amiri" w:cs="Amiri" w:ascii="Amiri" w:hAnsi="Amiri"/>
          <w:color w:val="111111"/>
          <w:sz w:val="28"/>
          <w:szCs w:val="28"/>
          <w:rtl w:val="true"/>
          <w:lang w:bidi="ar-SA"/>
        </w:rPr>
        <w:t xml:space="preserve">» </w:t>
      </w:r>
      <w:r>
        <w:rPr>
          <w:rStyle w:val="FootnoteAnchor"/>
          <w:rtl w:val="true"/>
        </w:rPr>
        <w:footnoteReference w:id="1995"/>
      </w:r>
      <w:r>
        <w:rPr>
          <w:rFonts w:ascii="Amiri" w:hAnsi="Amiri" w:eastAsia="Amiri" w:cs="Amiri"/>
          <w:color w:val="111111"/>
          <w:sz w:val="28"/>
          <w:sz w:val="28"/>
          <w:szCs w:val="28"/>
          <w:rtl w:val="true"/>
          <w:lang w:bidi="ar-SA"/>
        </w:rPr>
        <w:t>لعدم التنافي بين الحكم بعتقه على المولى المنكل وعتقه على كلّ من نكّل</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حققنا في باب العتق أن الأخبار كلّها ضعيفة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خالف ابن إدريس في العتق بتنكيل المولى </w:t>
      </w:r>
      <w:r>
        <w:rPr>
          <w:rStyle w:val="FootnoteAnchor"/>
          <w:rtl w:val="true"/>
        </w:rPr>
        <w:footnoteReference w:id="1998"/>
      </w:r>
      <w:r>
        <w:rPr>
          <w:rFonts w:ascii="Amiri" w:hAnsi="Amiri" w:eastAsia="Amiri" w:cs="Amiri"/>
          <w:color w:val="111111"/>
          <w:sz w:val="28"/>
          <w:sz w:val="28"/>
          <w:szCs w:val="28"/>
          <w:rtl w:val="true"/>
          <w:lang w:bidi="ar-SA"/>
        </w:rPr>
        <w:t>فضلاً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تردّد أيضاً ثمّ فى عنقه بالتنكيل مطلقاً لذلك</w:t>
      </w:r>
      <w:r>
        <w:rPr>
          <w:rStyle w:val="FootnoteAnchor"/>
          <w:rtl w:val="true"/>
        </w:rPr>
        <w:footnoteReference w:id="1999"/>
      </w:r>
      <w:r>
        <w:rPr>
          <w:rFonts w:ascii="Amiri" w:hAnsi="Amiri" w:eastAsia="Amiri" w:cs="Amiri"/>
          <w:color w:val="111111"/>
          <w:sz w:val="28"/>
          <w:sz w:val="28"/>
          <w:szCs w:val="28"/>
          <w:rtl w:val="true"/>
          <w:lang w:bidi="ar-SA"/>
        </w:rPr>
        <w:t xml:space="preserve">، ومنه نشأ تردّده هنا؛ لأنّه إن كان ولابدّ فينبغي الاقتصار في الحكم على تنكيل المولى وقوفاً فيما خالف الأصل على مورده وهو المولى؛ لأنّ عتقه مؤاخذة له على سوء فعله، ولعموم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عتق قبل ملك</w:t>
      </w:r>
      <w:r>
        <w:rPr>
          <w:rFonts w:eastAsia="Amiri" w:cs="Amiri" w:ascii="Amiri" w:hAnsi="Amiri"/>
          <w:color w:val="111111"/>
          <w:sz w:val="28"/>
          <w:szCs w:val="28"/>
          <w:rtl w:val="true"/>
          <w:lang w:bidi="ar-SA"/>
        </w:rPr>
        <w:t>»</w:t>
      </w:r>
      <w:r>
        <w:rPr>
          <w:rStyle w:val="FootnoteAnchor"/>
          <w:rtl w:val="true"/>
        </w:rPr>
        <w:footnoteReference w:id="2000"/>
      </w:r>
      <w:r>
        <w:rPr>
          <w:rFonts w:ascii="Amiri" w:hAnsi="Amiri" w:eastAsia="Amiri" w:cs="Amiri"/>
          <w:color w:val="111111"/>
          <w:sz w:val="28"/>
          <w:sz w:val="28"/>
          <w:szCs w:val="28"/>
          <w:rtl w:val="true"/>
          <w:lang w:bidi="ar-SA"/>
        </w:rPr>
        <w:t>، ولأصالة بقاء الرقيّة في موضع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والعلّامة في بعض فوائده بنى الخلاف في الحكم على الخلاف في الحكمة، فإن كانت في المولى للعقوبة لم يطّرد، وإن كانت جبر وهن المنكل به لما فاته من التكسب بالعتق اطرد</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ضعف هذا المبنى؛ لأنّه ردّ للحكمة إلى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 على تقدير العمل به غير معدّل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والعلّة المستنبطة ساقطة الاعتبار عند الأصحّاب</w:t>
      </w:r>
      <w:r>
        <w:rPr>
          <w:rFonts w:eastAsia="Amiri" w:cs="Amiri" w:ascii="Amiri" w:hAnsi="Amiri"/>
          <w:color w:val="111111"/>
          <w:sz w:val="28"/>
          <w:szCs w:val="28"/>
          <w:rtl w:val="true"/>
          <w:lang w:bidi="ar-SA"/>
        </w:rPr>
        <w:t xml:space="preserve">. </w:t>
      </w:r>
      <w:bookmarkStart w:id="858" w:name="pg11065_86688"/>
    </w:p>
    <w:p>
      <w:pPr>
        <w:pStyle w:val="Heading5"/>
        <w:numPr>
          <w:ilvl w:val="4"/>
          <w:numId w:val="1"/>
        </w:numPr>
        <w:rPr/>
      </w:pPr>
      <w:bookmarkStart w:id="859" w:name="__RefHeading___Toc4037527_1067777946"/>
      <w:bookmarkStart w:id="860" w:name="_Toc314"/>
      <w:bookmarkEnd w:id="858"/>
      <w:bookmarkEnd w:id="859"/>
      <w:r>
        <w:rPr>
          <w:rtl w:val="true"/>
        </w:rPr>
        <w:t>كلّ جناية ديتها مقدّرة في الحرّ فهي مقدّرة في المملوك</w:t>
      </w:r>
      <w:bookmarkEnd w:id="8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جناية ديتها مقدّرة في الحرّ فهي مقدّرة في المملوك بحساب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ليست مقدّرةً في الحرّ ففيها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الغاصب أكثر الأمرين من المقدّر والأرش كان حسناً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استغرقت قیمته، قال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المالك مخيّراً بين تسليمه وأخذ القيمة، وبين إمساكه ولا شيء له؛ تسوية بين الغاصب في الجناية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التردّد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يظهر فساد ما قيل أيضاً من بناء الخلاف على أنّ التنكيل يخرج العبد عن الملكيّة، أو المولى عن أهليّة الملك بالنسبة إلى العبد أو عقوبة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الأخيرين لا عتق، وعلى الأوّل يعتق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ردّ إلى ما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جناية ديتها مقدّرة في الحرّ فهي مقدرة في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هذه كما سبق في الجناية على نفسه</w:t>
      </w:r>
      <w:r>
        <w:rPr>
          <w:rStyle w:val="FootnoteAnchor"/>
          <w:rtl w:val="true"/>
        </w:rPr>
        <w:footnoteReference w:id="2001"/>
      </w:r>
      <w:r>
        <w:rPr>
          <w:rFonts w:ascii="Amiri" w:hAnsi="Amiri" w:eastAsia="Amiri" w:cs="Amiri"/>
          <w:color w:val="111111"/>
          <w:sz w:val="28"/>
          <w:sz w:val="28"/>
          <w:szCs w:val="28"/>
          <w:rtl w:val="true"/>
          <w:lang w:bidi="ar-SA"/>
        </w:rPr>
        <w:t>، حيث تزيد قيمته عن دية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فيها أيضاً مراعاة جانب المالية بالنسبة إلى الغاصب، فيضمن أكثر الأمرين من المقدر والقيمة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هو الجاني فهذا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الجاني عليه غير 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قطع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أقلّ الأمرين من نصف قيمته ونصف دية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زاد نصف القيمة عن نصف الدية تخيّر المالك بين الرجوع على الغاصب بنصف القيمة مطلقاً، فيرجع الغاصب على الجاني بأقل الأمرين، وبين أن يضمن الجاني أقلّ الأمرين، فلا يرجع به على الغاصب، ويأخذ المالك من الغاصب الزائد إن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فقرار موجب الجناية على الجاني والزائد على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استغرقت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قول الشيخ في المبسوط </w:t>
      </w:r>
      <w:r>
        <w:rPr>
          <w:rStyle w:val="FootnoteAnchor"/>
          <w:rtl w:val="true"/>
        </w:rPr>
        <w:footnoteReference w:id="2002"/>
      </w:r>
      <w:r>
        <w:rPr>
          <w:rFonts w:ascii="Amiri" w:hAnsi="Amiri" w:eastAsia="Amiri" w:cs="Amiri"/>
          <w:color w:val="111111"/>
          <w:sz w:val="28"/>
          <w:sz w:val="28"/>
          <w:szCs w:val="28"/>
          <w:rtl w:val="true"/>
          <w:lang w:bidi="ar-SA"/>
        </w:rPr>
        <w:t xml:space="preserve">ووجهه أنّ المقتضي لدفعه إلى الجاني إذا أخذت منه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زادت قيمة المملوك بالجناية كالخصاء أو قطع الإصبع الزائدة ردّه مع دية الجناية؛ لأنّها 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قيمته التحرّز من الجمع للمالك بين العوض والمعوض، وهذا المعنى موجود في الغاصب، فيستويان في هذا الحكم؛ لاشتراكهما في المقتضي، ولرواية أبي مريم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أنف العبد أو ذكره أو شيء يحيط بقيمته أنه يؤدي إلى مولاه قيمة العبد ويأخذ العبد</w:t>
      </w:r>
      <w:r>
        <w:rPr>
          <w:rFonts w:eastAsia="Amiri" w:cs="Amiri" w:ascii="Amiri" w:hAnsi="Amiri"/>
          <w:color w:val="111111"/>
          <w:sz w:val="28"/>
          <w:szCs w:val="28"/>
          <w:rtl w:val="true"/>
          <w:lang w:bidi="ar-SA"/>
        </w:rPr>
        <w:t>»</w:t>
      </w:r>
      <w:r>
        <w:rPr>
          <w:rStyle w:val="FootnoteAnchor"/>
          <w:rtl w:val="true"/>
        </w:rPr>
        <w:footnoteReference w:id="2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شاملة بإطلاقها للغاصب، إلّا أن الطريق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تردّد في ذلك ممّا ذكر، ومن أنّ المدفوع عوض الفائت فلا جمع وحمل الغاصب على الجاني قياس وهذا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خيرة ابن إدريس</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زادت قيمة المملوك بالجناية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هنا في الجمع بين العين والقيمة، أو تخيّر المالك بين أحدهما كالسابقة، فقد قيل بأنه لا يجمع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خلافه؛ لأنّ القيمة عوض الفائت لا عوض الجميع فلا يلزم الجمع وإن كان المدفوع يصلح لأنّ يكون قيمة للمجموع، إلّا أنه هنا لم يقع كذلك، بل قيمة لبعضه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وافق على جمع المالك بين الأمرين هنا، محتجاً بأنه ضمان مقدّر</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في قطع الإصبع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شيء فيها؛ لعدم نقص القيمة كما هو الفرض</w:t>
      </w:r>
      <w:r>
        <w:rPr>
          <w:rStyle w:val="FootnoteAnchor"/>
          <w:rtl w:val="true"/>
        </w:rPr>
        <w:footnoteReference w:id="2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ضمان قيمتها؛ لأنّ لها مقدّراً وهو ثلث دية</w:t>
      </w:r>
      <w:r>
        <w:rPr>
          <w:rStyle w:val="FootnoteAnchor"/>
          <w:rtl w:val="true"/>
        </w:rPr>
        <w:footnoteReference w:id="2007"/>
      </w:r>
      <w:r>
        <w:rPr>
          <w:rFonts w:ascii="Amiri" w:hAnsi="Amiri" w:eastAsia="Amiri" w:cs="Amiri"/>
          <w:color w:val="111111"/>
          <w:sz w:val="28"/>
          <w:sz w:val="28"/>
          <w:szCs w:val="28"/>
          <w:rtl w:val="true"/>
          <w:lang w:bidi="ar-SA"/>
        </w:rPr>
        <w:t>الأصليّة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واحترز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لو نقص السمن المفرط ولم تنقص القيمة فلا شيء للمالك بلا إشكال؛ لأنّه لا مقدّر له شرعاً ليجب بفواته، ولا نقصت فيه القيمة ليجب قدر </w:t>
      </w:r>
      <w:bookmarkStart w:id="861" w:name="pg11065_86692"/>
    </w:p>
    <w:p>
      <w:pPr>
        <w:pStyle w:val="BookText"/>
        <w:rPr/>
      </w:pPr>
      <w:bookmarkEnd w:id="86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 المدير والمكاتب المشروط وأُمّ الولد كالبحث في القنّ</w:t>
      </w:r>
      <w:r>
        <w:rPr>
          <w:rFonts w:eastAsia="Amiri" w:cs="Amiri" w:ascii="Amiri" w:hAnsi="Amiri"/>
          <w:color w:val="111111"/>
          <w:sz w:val="28"/>
          <w:szCs w:val="28"/>
          <w:rtl w:val="true"/>
          <w:lang w:bidi="ar-SA"/>
        </w:rPr>
        <w:t>.</w:t>
      </w:r>
    </w:p>
    <w:p>
      <w:pPr>
        <w:pStyle w:val="Heading5"/>
        <w:numPr>
          <w:ilvl w:val="4"/>
          <w:numId w:val="1"/>
        </w:numPr>
        <w:rPr/>
      </w:pPr>
      <w:bookmarkStart w:id="862" w:name="__RefHeading___Toc4037529_1067777946"/>
      <w:bookmarkStart w:id="863" w:name="_Toc315"/>
      <w:bookmarkEnd w:id="862"/>
      <w:r>
        <w:rPr>
          <w:rtl w:val="true"/>
        </w:rPr>
        <w:t>إذا تعذّر تسليم المغصوب دفع الغاصب البدل</w:t>
      </w:r>
      <w:bookmarkEnd w:id="8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تعذّر تسليم المغصوب دفع الغاصب البدل، ويملكه المغصوب منه ولا يملك الغاصب العين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عادت كان لكلّ منهما الرجوع</w:t>
      </w:r>
    </w:p>
    <w:p>
      <w:pPr>
        <w:pStyle w:val="BookText"/>
        <w:rPr/>
      </w:pPr>
      <w:r>
        <w:rPr>
          <w:rFonts w:ascii="Amiri" w:hAnsi="Amiri" w:eastAsia="Amiri" w:cs="Amiri"/>
          <w:color w:val="111111"/>
          <w:sz w:val="28"/>
          <w:sz w:val="28"/>
          <w:szCs w:val="28"/>
          <w:rtl w:val="true"/>
          <w:lang w:bidi="ar-SA"/>
        </w:rPr>
        <w:t>النقص فهو من قبيل الجناية على ما لا قيمة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والبحث في المدير والمكاتب المشروط وأُم الولد كالبحث في القنّ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لاشتراك الجميع في أصل الرقية، وإن تشبث الثلاثة بالحريّة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المشروط هنا المطلق الذي لم يؤد شيئاً، وكان عليه أن يذكره؛ لئلّا يوهم خروجه من حيث إنه مخالف للمشروط في كثير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أدّى شيئاً كان في جزئه الحرّ في الواقع بنسبة المؤدى بحكم الجاني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تعذّر تسليم المغصوب دفع الغاصب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تعذّر ردّ العين على الغاصب عند طلب المالك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التعذّر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دفع بدلها إلى المالك مثلاً أو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رضي المالك بالبدل على وجه المعاوضة ملكه ملكاً مستقراً لا يزول بالقدرة على العين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أخذه على وجه البدليّة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لتعذّر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 أيضاً ملكاً محضاً، فنماؤه المنفصل له، لكن متى عادت العين كان لكلّ منهما الرجوع في ماله فيجبر الآخر على ردّ ما بيده، سواء في ذلك الغاصب والمالك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العين المغصوبة فهي باقية على ملك مالكها مطلقاً، ونماؤها له متّصلاً ومنفصلاً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ملك العوض للحيلولة بينه وبين ملكه لا لكونه عوضاً، حتّى لو اتّفقا على ترك التراد فلابد من بيع ونحوه ليملك الغاصب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أطلقوه</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يخلو من إشكال من حيث اجتماع العوض والمعوّض على ملك المالك من غير دليل واضح</w:t>
      </w:r>
      <w:r>
        <w:rPr>
          <w:rFonts w:eastAsia="Amiri" w:cs="Amiri" w:ascii="Amiri" w:hAnsi="Amiri"/>
          <w:color w:val="111111"/>
          <w:sz w:val="28"/>
          <w:szCs w:val="28"/>
          <w:rtl w:val="true"/>
          <w:lang w:bidi="ar-SA"/>
        </w:rPr>
        <w:t xml:space="preserve">. </w:t>
      </w:r>
      <w:bookmarkStart w:id="864" w:name="pg11065_86694"/>
    </w:p>
    <w:p>
      <w:pPr>
        <w:pStyle w:val="BookText"/>
        <w:rPr/>
      </w:pPr>
      <w:bookmarkEnd w:id="86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الغاصب الأجرة إن كان ممّا له أجرة في العادة، من حين الغصب إلى حين دفع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حين إعادة المغصوب والأوّل أشبه</w:t>
      </w:r>
      <w:r>
        <w:rPr>
          <w:rFonts w:eastAsia="Amiri" w:cs="Amiri" w:ascii="Amiri" w:hAnsi="Amiri"/>
          <w:color w:val="111111"/>
          <w:sz w:val="28"/>
          <w:szCs w:val="28"/>
          <w:rtl w:val="true"/>
          <w:lang w:bidi="ar-SA"/>
        </w:rPr>
        <w:t>.</w:t>
      </w:r>
    </w:p>
    <w:p>
      <w:pPr>
        <w:pStyle w:val="Heading5"/>
        <w:numPr>
          <w:ilvl w:val="4"/>
          <w:numId w:val="1"/>
        </w:numPr>
        <w:rPr/>
      </w:pPr>
      <w:bookmarkStart w:id="865" w:name="__RefHeading___Toc4037531_1067777946"/>
      <w:bookmarkStart w:id="866" w:name="_Toc316"/>
      <w:bookmarkEnd w:id="865"/>
      <w:r>
        <w:rPr>
          <w:rtl w:val="true"/>
        </w:rPr>
        <w:t>لو غصب شيئين ينقص قيمة كلّ واحد منهما إذا انفرد عن صاحبه</w:t>
      </w:r>
      <w:bookmarkEnd w:id="8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غصب شيئين ينقص قيمة كلّ واحد منهما إذا انفرد عن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كالخفّين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فتلف أحدهما ضمن التالف بقيمته مجتمعاً، ورد الباقي وما نقص من قيمته بالانفراد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شقّ ثوباً نصفين فنقصت قيمة كلّ واحد منهما بالشقّ، ثمّ تلف أحدهما</w:t>
      </w:r>
    </w:p>
    <w:p>
      <w:pPr>
        <w:pStyle w:val="BookText"/>
        <w:rPr/>
      </w:pPr>
      <w:r>
        <w:rPr>
          <w:rFonts w:ascii="Amiri" w:hAnsi="Amiri" w:eastAsia="Amiri" w:cs="Amiri"/>
          <w:color w:val="111111"/>
          <w:sz w:val="28"/>
          <w:sz w:val="28"/>
          <w:szCs w:val="28"/>
          <w:rtl w:val="true"/>
          <w:lang w:bidi="ar-SA"/>
        </w:rPr>
        <w:t>ولو قيل بحصول الملك لكلّ منهما متزلزلاً، أو توقف ملك المالك للبدل على اليأس من العين، وإن جاز له التصرف فيه، كان وجهاً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الغاصب الأجرة إن كان ممّا له أجرة في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وجوب الأجرة قبل دفع البدل؛ لأنّ يد الغاصب يد عدوان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بعده فقيل الحكم كذلك؛ لأنّ الغاصب لم يملك العين، وإنّما دفع بدلها لمكان الحيلولة لا على وجه المعاوضة، ولهذا كان النماء المنفصل للمالك، فحكم الغصب باق إلى أن ترجع العين إلى 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 سقوط الأجرة بعد دفع البدل؛ لأنّ الغاصب قد برئ من العين بدفع بدلها، فيبرأ من توابعها إلى أن يتمكن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يتم مع الحكم ببقائها على ملك المالك، وعدم وجود مسقط لضمان الغاصب لها، فإنّه لا يكون إلّا بردها، أو بالمعاوضة عليها على وجه تنتقل عن ملك مالكها ونحو ذلك، ولم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غصب شيئين ينقص قيمة كلّ واحد منهما إذا انفرد عن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ضمان قيمة التالف مجتمعاً؛ فلأن ذلك هو قيمته حين الغصب إلى حين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نقصان قيمة الآخر بالانفراد؛ فلحصوله بسبب التفريق المستند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قيمتهما مجتمعين عشرة، فصارت قيمة الباقي إلى ثلاثة ضمن سبعة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القول في شقّ الثوب ثمّ تلف أحد النصفين ويفرض نقص أحد النصفين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bookmarkStart w:id="867" w:name="pg11065_86696"/>
    </w:p>
    <w:p>
      <w:pPr>
        <w:pStyle w:val="Heading5"/>
        <w:numPr>
          <w:ilvl w:val="4"/>
          <w:numId w:val="1"/>
        </w:numPr>
        <w:rPr/>
      </w:pPr>
      <w:bookmarkStart w:id="868" w:name="__RefHeading___Toc4037533_1067777946"/>
      <w:bookmarkStart w:id="869" w:name="_Toc317"/>
      <w:bookmarkEnd w:id="867"/>
      <w:bookmarkEnd w:id="868"/>
      <w:r>
        <w:rPr>
          <w:rtl w:val="true"/>
        </w:rPr>
        <w:t>لو أخذ فرداً من خفّين فتلف في يده</w:t>
      </w:r>
      <w:bookmarkEnd w:id="8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أخذ فرداً من خفّين يساويان عشرةً فتلف في يده، وبقي الآخر في يد المالك ناقصاً عن قيمته بسبب الإنفراد ردّ قيمة التالف أن لو كان منضماً إلى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ضمان ما نقص عن قيمة الآخر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متوقف على الآخر، من حيث إمكان الانتفاع به فى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جعله ثوباً إنّما يحصل بهما؛ لصغر النصف عن الاستقلال، وعدم وجود مماثل له يتممه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على تقدير تلف أحد النصفين من الثوب المشقوق لا حاجة إلى نقصانهما بالشق، بل لو كان النقصان بواسطة تلف أحدهما من غير أن ينقصا بالشق فالحكم كذلك، بل هو الموافق للمسألة السابقة، فإنّ النقصان لو استند إلى الشق قبل التلف لكان ضمان النقص حاصلاً وإن ردّهما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يجعل 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 على معنى نقصان كلّ واحد بواسطة التفرقة التي سببها الشق؛ ليكون أدخل في تشبيه حكم المسألة بالسابقة، وإن كان لا يخلو من تكلّف، والأوّل مع سلامته عنه يبعد معه الشبه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أخذ فرداً من خفّين يساويان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هذه المسألة والتي قبلها الموجب لاختلافهما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اشتراكهما في تلف أحد الزوجين ونقصان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التلف في الأوّل حصل بعد إثبات الغاصب يده عليهما معاً، فكان الذاهب من القيمة بالتلف والنقصان مضموناً عليه، بخلافه هنا، فإنّه لم يغصب إلّا أحد الشيئين فيضمن قيمته قطعاً، والآخر حصل نقصه بسبب التفريق المستند إليه من غير أن يكون غاصباً له، فيكون كحبس المالك عن الماشية فتتلف، فيحتمل ضمان النقص للسببيّة، وعدمه؛ لعدم غصبه والأقوى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أنه يتحقّق بالسببيّة وإن لم يكن هناك غصب</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 الكلام في قيمة التالف الذي غصبه، فإنّها كانت على تقدير اجتماعه مع الآخر تزيد حالة التفريق، وتلفه في يده لم يحصل إلّا عن حالة التفريق، فإذا اعتبرنا قيمته يوم التلف احتمل وجوب قيمته منفرداً حينئذٍ، أو قيمته مجتمعاً؛ لأنّه سبب في ذهاب الزائد كالآخر</w:t>
      </w:r>
      <w:r>
        <w:rPr>
          <w:rFonts w:eastAsia="Amiri" w:cs="Amiri" w:ascii="Amiri" w:hAnsi="Amiri"/>
          <w:color w:val="111111"/>
          <w:sz w:val="28"/>
          <w:szCs w:val="28"/>
          <w:rtl w:val="true"/>
          <w:lang w:bidi="ar-SA"/>
        </w:rPr>
        <w:t xml:space="preserve">. </w:t>
      </w:r>
      <w:bookmarkStart w:id="870" w:name="pg11065_86699"/>
    </w:p>
    <w:p>
      <w:pPr>
        <w:pStyle w:val="BookText"/>
        <w:rPr/>
      </w:pPr>
      <w:bookmarkEnd w:id="87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تملك العين المغصوبة بتغييرها وإخراجها عن الاسم والمنفعة، سواء كان ذلك بفعل الغاصب أو فعل غيره، كالحنطة تطحن، والكتان يغزل وينسج</w:t>
      </w:r>
      <w:r>
        <w:rPr>
          <w:rFonts w:eastAsia="Amiri" w:cs="Amiri" w:ascii="Amiri" w:hAnsi="Amiri"/>
          <w:color w:val="111111"/>
          <w:sz w:val="28"/>
          <w:szCs w:val="28"/>
          <w:rtl w:val="true"/>
          <w:lang w:bidi="ar-SA"/>
        </w:rPr>
        <w:t>.</w:t>
      </w:r>
    </w:p>
    <w:p>
      <w:pPr>
        <w:pStyle w:val="Heading5"/>
        <w:numPr>
          <w:ilvl w:val="4"/>
          <w:numId w:val="1"/>
        </w:numPr>
        <w:rPr/>
      </w:pPr>
      <w:bookmarkStart w:id="871" w:name="__RefHeading___Toc4037535_1067777946"/>
      <w:bookmarkStart w:id="872" w:name="_Toc318"/>
      <w:bookmarkEnd w:id="871"/>
      <w:r>
        <w:rPr>
          <w:rtl w:val="true"/>
        </w:rPr>
        <w:t>لو غصب مأكولاً فأطعمه المالك، أو أطعمه غير المالك</w:t>
      </w:r>
      <w:bookmarkEnd w:id="8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غصب مأكولاً فأطعمه المالك أو شاةً فاستدعاه ذبحها مع جهل المالك ضمن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بضمان قيمته مجتمعاً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منافاة بين الحكم بوجوب القيمة يوم التلف وضمان الزيادة؛ لأنا نوجب قيمته يوم التلف بسبب الغصب والزيادة بالسببية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قيمتهما عشرة، وأحدهما مجتمعاً خمسة، ومنفرداً ثلاثة، ضمن الثلاثة إجماعاً، وفي تمام الخمسة، وجهان أصحهما الضمان وفي تمام السبعة بسبب الباقي وجهان أيضاً، والأصحّ ضمان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تملك العين المغصوبة بتغييرها وإخراجها عن الاسم والمنفعة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الحكم محلّ وفاق بين الأصحّاب، وإنّما خالف فيه أبو حنيفة، فجعل كلّ تغير مغيّر للاسم موجباً لانتقال المالك إلى الغاصب، ويغرم للمالك مثله أو قيمته</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وضعفه ظاهر؛ لأصالة بقاء الملك، مع عدم ثبوت كون التغير موجباً لانتقال الملك عن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لا يملك الغاصب العين بهذا العمل لا يملك شيئاً من الأجرة بسببه؛ لتعدّيه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ينظر إن كان ممّا يمكن ردّه إلى الحالة الأولى فردّه ضمن أرش النقص إن نقصت قیمته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رضي المالك ببقائه على الحالة الثانية لم يكن للغاصب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ألزمه بالردّ إليها لزمه مع الأرش إن نقص ولو كان ممّا لا يمكن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كطحن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للمالك مجّاناً وأرش نقصه إن فرض نقصه في بعض الأحيان</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غصب مأكولاً فأطعمه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فكان السبب 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أطعمه غير المالك،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يغرم أيهما شاء، لكن إن أغرم الغاصب لم يرجع على الآكل، وإن أغرم الآكل رجع الآكل على الغاصب لغروره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يضمن الغاصب من رأس، ولا ضمان على الآكل؛ لأنّ فعل المباشر ضعف عن التضمين بمضامة الاغترار، فكان السبب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ضمن الغاصب مع كون المالك مباشراً للإتلاف ومتسلّماً لماله لضعف المباشرة</w:t>
      </w:r>
      <w:r>
        <w:rPr>
          <w:rStyle w:val="FootnoteAnchor"/>
          <w:rtl w:val="true"/>
        </w:rPr>
        <w:footnoteReference w:id="2009"/>
      </w:r>
      <w:r>
        <w:rPr>
          <w:rFonts w:ascii="Amiri" w:hAnsi="Amiri" w:eastAsia="Amiri" w:cs="Amiri"/>
          <w:color w:val="111111"/>
          <w:sz w:val="28"/>
          <w:sz w:val="28"/>
          <w:szCs w:val="28"/>
          <w:rtl w:val="true"/>
          <w:lang w:bidi="ar-SA"/>
        </w:rPr>
        <w:t>بالغرور واليد؛ لأنّ التسليم ليس تاماً، فإنّ التام هو التسليم على وجه يكون بتسليمه يتّصرف تصرّف الملاك، لا التصرف على وجه دون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 ذلك</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ما لو استدعاه ذبح شاته ونحوها من الحيوان؛ لضعف المباشرة بالغرور، وكونه قد أذن له في الإتلاف مجاناً فلا يستتبع الضمان المقتضي لعدم غرم الغاصب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أطعم الطعام غير المالك فقد ترتبت الأيدي على المغصوب، فيتخير المالك في تضمين كلّ واحد من الأكل والغاصب، ويستقر الضمان على الغاصب مع جهل الأكل الغروره وقدومه على أنّ الأكل مجاناً لا يتعقب الضمان، فإذا فرض رجوع المالك عليه رجع على الغار</w:t>
      </w:r>
      <w:r>
        <w:rPr>
          <w:rStyle w:val="FootnoteAnchor"/>
          <w:rtl w:val="true"/>
        </w:rPr>
        <w:footnoteReference w:id="2011"/>
      </w:r>
      <w:r>
        <w:rPr>
          <w:rFonts w:ascii="Amiri" w:hAnsi="Amiri" w:eastAsia="Amiri" w:cs="Amiri"/>
          <w:color w:val="111111"/>
          <w:sz w:val="28"/>
          <w:sz w:val="28"/>
          <w:szCs w:val="28"/>
          <w:rtl w:val="true"/>
          <w:lang w:bidi="ar-SA"/>
        </w:rPr>
        <w:t>جمعاً بين الحقين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أصح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الضمان بالغاصب من غير أن يشاركه الآكل في أصل الغُرم؛ لضعف المباشرة بالغرور، فاختصّ السبب لقوّته</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والأظهر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ضعف المباشرة لا يبلغ حداً ينتفى به الرجوع عليه، مع كونه متصرّفاً في مال الغير ومتلفاً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ينجبر غروره برجوعه على الغار على تقدير رجوع المالك عليه ابتداء</w:t>
      </w:r>
      <w:r>
        <w:rPr>
          <w:rFonts w:eastAsia="Amiri" w:cs="Amiri" w:ascii="Amiri" w:hAnsi="Amiri"/>
          <w:color w:val="111111"/>
          <w:sz w:val="28"/>
          <w:szCs w:val="28"/>
          <w:rtl w:val="true"/>
          <w:lang w:bidi="ar-SA"/>
        </w:rPr>
        <w:t xml:space="preserve">. </w:t>
      </w:r>
      <w:bookmarkStart w:id="873" w:name="pg11065_86703"/>
    </w:p>
    <w:p>
      <w:pPr>
        <w:pStyle w:val="Heading5"/>
        <w:numPr>
          <w:ilvl w:val="4"/>
          <w:numId w:val="1"/>
        </w:numPr>
        <w:rPr/>
      </w:pPr>
      <w:bookmarkStart w:id="874" w:name="__RefHeading___Toc4037537_1067777946"/>
      <w:bookmarkStart w:id="875" w:name="_Toc319"/>
      <w:bookmarkEnd w:id="873"/>
      <w:bookmarkEnd w:id="874"/>
      <w:r>
        <w:rPr>
          <w:rtl w:val="true"/>
        </w:rPr>
        <w:t>لو غصب فحلاً فأنزاه على الأُنثى</w:t>
      </w:r>
      <w:bookmarkEnd w:id="8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غصب فحلاً فأنزاه على الأنثى، كان الولد لصاحب الأنثى وإن كانت للغاصب</w:t>
      </w:r>
      <w:r>
        <w:rPr>
          <w:rFonts w:eastAsia="Amiri" w:cs="Amiri" w:ascii="Amiri" w:hAnsi="Amiri"/>
          <w:color w:val="111111"/>
          <w:sz w:val="28"/>
          <w:szCs w:val="28"/>
          <w:rtl w:val="true"/>
          <w:lang w:bidi="ar-SA"/>
        </w:rPr>
        <w:t>.</w:t>
      </w:r>
    </w:p>
    <w:p>
      <w:pPr>
        <w:pStyle w:val="Heading5"/>
        <w:numPr>
          <w:ilvl w:val="4"/>
          <w:numId w:val="1"/>
        </w:numPr>
        <w:rPr/>
      </w:pPr>
      <w:bookmarkStart w:id="876" w:name="__RefHeading___Toc4037539_1067777946"/>
      <w:bookmarkStart w:id="877" w:name="_Toc320"/>
      <w:bookmarkEnd w:id="876"/>
      <w:r>
        <w:rPr>
          <w:rtl w:val="true"/>
        </w:rPr>
        <w:t>لو غصب ما له أجرة وبقي في يده حتّى نقص</w:t>
      </w:r>
      <w:bookmarkEnd w:id="877"/>
    </w:p>
    <w:p>
      <w:pPr>
        <w:pStyle w:val="BookText"/>
        <w:rPr/>
      </w:pPr>
      <w:r>
        <w:rPr>
          <w:rFonts w:ascii="Amiri" w:hAnsi="Amiri" w:eastAsia="Amiri" w:cs="Amiri"/>
          <w:color w:val="111111"/>
          <w:sz w:val="28"/>
          <w:sz w:val="28"/>
          <w:szCs w:val="28"/>
          <w:rtl w:val="true"/>
          <w:lang w:bidi="ar-SA"/>
        </w:rPr>
        <w:t>ولو نقص الفحل بالضراب ضمن الغاصب النقص، وعليه أُجرة الضراب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 لأنّها عندنا ليست 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غصب ما له أجرة وبقي في يده حتّى نقص، كالثوب يَخلَق والدابّة تهزل، لزمه الأجرة والأرش ولم يتداخلا، سواء كان النقصان بسبب الاستعمال أو لم يكن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غصب فحلاً فأنزاه على الأُنثى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خلاف في كون الولد في الحيوان غير الإنسان تابعاً للأم خاصّة، سواء في ذلك الغاصب وغيره؛ لأنّه نماؤها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ضمان الغاصب أرش الفحل على تقدير نقصانه؛ لأنّ نقص المغصوب مطلقاً مضمون على الغاصب، خصوصاً الحاصل بسبب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الخلاف في ثبوت أُجرة الضراب عليه، فمنعه الشيخ في المبسوط؛ محتجاً بنهي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كسب الفحل</w:t>
      </w:r>
      <w:r>
        <w:rPr>
          <w:rStyle w:val="FootnoteAnchor"/>
          <w:rtl w:val="true"/>
        </w:rPr>
        <w:footnoteReference w:id="2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والأكثر على ثبوتها؛ لأنّها منفعة محلّلة قد استوفاها الغاصب، فكان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عوضها وحملوا النهي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غصب ما له أجرة وبقي في يده حتّى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لم يتداخلا؛ لأنّ كلّ واحد من أرش النقصان وأُجرة العين ثابت على انفراده على الغاصب، فإذا اجتمعا ثبتا أيضاً؛ استصحّاباً للحكم، وكون التداخل على خلاف الأصل</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النقصان بسبب الاستعمال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بعض العامّة، حيث ذهب إلى أن نقصانه بالاستعمال يوجب التداخل وضمان أكثر الأمرين من الأرش والأجرة؛ استناداً إلى أن نقص الأجزاء ملحوظ في الأجرة؛ ولهذا لا يضمن المستأجر </w:t>
      </w:r>
      <w:bookmarkStart w:id="878" w:name="pg11065_86704"/>
    </w:p>
    <w:p>
      <w:pPr>
        <w:pStyle w:val="Heading5"/>
        <w:numPr>
          <w:ilvl w:val="4"/>
          <w:numId w:val="1"/>
        </w:numPr>
        <w:rPr/>
      </w:pPr>
      <w:bookmarkStart w:id="879" w:name="__RefHeading___Toc4037541_1067777946"/>
      <w:bookmarkStart w:id="880" w:name="_Toc321"/>
      <w:bookmarkEnd w:id="878"/>
      <w:bookmarkEnd w:id="879"/>
      <w:r>
        <w:rPr>
          <w:rtl w:val="true"/>
        </w:rPr>
        <w:t>لو أغلى الزيت فنقص به أو أغلى عصيراً فنقص وزنه</w:t>
      </w:r>
      <w:bookmarkEnd w:id="8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أغلى الزيت فنقص ضمن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أغلى عصيراً فنقص وزنه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يلزمه ضمان النقيصة؛ لأنّها نقيصة الرطوبة التي لا قيمة لها، بخلاف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الفرق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الأجزاء الناقصة، وكان ما ينقص بالاستعمال تعتبر أجرته زائدة على ما لا ينقص به، فلو لا كونها ملحوظة لم تتحقّق الزيادة</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ويضعّف بمنع كونه ملحوظاً بها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مستنداً لا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الأجرة في مقابلة الاستعمال، والنقصان غير مضمون على المستأجر؛ لإذن المالك له في التصرف الشامل لما ينتقص معه العين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وزيادة الأجرة بسبب النقص غير معلوم، وبتقديره لا يدلّ على التداخل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أغلى الزيت فنقص ضمن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غصب زيتاً أو دهناً فأغلاه، فإما أن ينتقص عينه أو قيمته أو كلاهما، أو لا ينتقص واحدة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بأن أغلى رطلين قيمتهما در هم فصارا رطلاً قيمته در همان، ففيه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يقتضيه إطلاق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يردّه ويغرم مثل الرطل الذاهب؛ لأنّ للزيت بدلاً مقدراً وهو المثل، فصار كما لو خصي العبد فلم تنقص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والزيادة الحاصلة أثر محض لا ينجبر به النقصان، كما لا يستحقّ به الغاصب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Style w:val="FootnoteAnchor"/>
          <w:rtl w:val="true"/>
        </w:rPr>
        <w:footnoteReference w:id="2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يردّه ولا غرم عليه؛ لأنّ ما فيه من الزيادة والنقصان يستندان إلى سبب واحد، فينجبر النقصان بالزيادة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جوابه ممّا ذكر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انتقصت قيمته دون عينه ردّه مع أرش النقصان</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انتقصا جميعاً فالواجب عليه مع رد الباقي مثل ما ذهب بالإغلاء، إلّا إذا كان ما نقص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القيمة أكثر ممّا نقص من العين، فيلزمه مع مثل الذاهب أرش نقصان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ينتقص واحدة منهما ردّه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غصب عصيراً وأغلاه فهل هو كالزيت حتّى يضمن مثل الذاهب إذا لم ينقص القيمة؟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 مضمون بالمثل كالزيت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الذي اختاره الشيخ</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والفرق أنّ حلاوة العصير باقية، والذاهب منه مائية ورطوبة لا قيمة لها، بخلاف الذاهب من الزيت؛ فإنه مالية وزيت، فتقوم</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ويضعّف كون المائية لا قيمة لها وإن آلت إلى الذهاب في الاستقبال، فإنّه لا يمنع من تقويمها في الحال</w:t>
      </w:r>
      <w:r>
        <w:rPr>
          <w:rFonts w:eastAsia="Amiri" w:cs="Amiri" w:ascii="Amiri" w:hAnsi="Amiri"/>
          <w:color w:val="111111"/>
          <w:sz w:val="28"/>
          <w:szCs w:val="28"/>
          <w:rtl w:val="true"/>
          <w:lang w:bidi="ar-SA"/>
        </w:rPr>
        <w:t xml:space="preserve">. </w:t>
      </w:r>
      <w:bookmarkStart w:id="881" w:name="pg11065_86708"/>
    </w:p>
    <w:p>
      <w:pPr>
        <w:pStyle w:val="Heading4"/>
        <w:numPr>
          <w:ilvl w:val="3"/>
          <w:numId w:val="1"/>
        </w:numPr>
        <w:rPr/>
      </w:pPr>
      <w:bookmarkStart w:id="882" w:name="__RefHeading___Toc4037543_1067777946"/>
      <w:bookmarkStart w:id="883" w:name="_Toc322"/>
      <w:bookmarkEnd w:id="881"/>
      <w:bookmarkEnd w:id="882"/>
      <w:r>
        <w:rPr>
          <w:rtl w:val="true"/>
        </w:rPr>
        <w:t>النظر الثالث في اللواحق</w:t>
      </w:r>
      <w:bookmarkEnd w:id="883"/>
    </w:p>
    <w:p>
      <w:pPr>
        <w:pStyle w:val="Heading5"/>
        <w:numPr>
          <w:ilvl w:val="4"/>
          <w:numId w:val="1"/>
        </w:numPr>
        <w:rPr/>
      </w:pPr>
      <w:bookmarkStart w:id="884" w:name="__RefHeading___Toc4037545_1067777946"/>
      <w:bookmarkStart w:id="885" w:name="_Toc323"/>
      <w:bookmarkEnd w:id="884"/>
      <w:r>
        <w:rPr>
          <w:rtl w:val="true"/>
        </w:rPr>
        <w:t>إشارة</w:t>
      </w:r>
      <w:r>
        <w:rPr>
          <w:rtl w:val="true"/>
        </w:rPr>
        <w:t>:</w:t>
      </w:r>
      <w:bookmarkEnd w:id="885"/>
    </w:p>
    <w:p>
      <w:pPr>
        <w:pStyle w:val="BookText"/>
        <w:rPr/>
      </w:pPr>
      <w:r>
        <w:rPr>
          <w:rFonts w:ascii="Amiri" w:hAnsi="Amiri" w:eastAsia="Amiri" w:cs="Amiri"/>
          <w:color w:val="111111"/>
          <w:sz w:val="28"/>
          <w:sz w:val="28"/>
          <w:szCs w:val="28"/>
          <w:rtl w:val="true"/>
          <w:lang w:bidi="ar-SA"/>
        </w:rPr>
        <w:t>وهي نوعان</w:t>
      </w:r>
      <w:r>
        <w:rPr>
          <w:rFonts w:eastAsia="Amiri" w:cs="Amiri" w:ascii="Amiri" w:hAnsi="Amiri"/>
          <w:color w:val="111111"/>
          <w:sz w:val="28"/>
          <w:szCs w:val="28"/>
          <w:rtl w:val="true"/>
          <w:lang w:bidi="ar-SA"/>
        </w:rPr>
        <w:t>:</w:t>
      </w:r>
    </w:p>
    <w:p>
      <w:pPr>
        <w:pStyle w:val="Heading5"/>
        <w:numPr>
          <w:ilvl w:val="4"/>
          <w:numId w:val="1"/>
        </w:numPr>
        <w:rPr/>
      </w:pPr>
      <w:bookmarkStart w:id="886" w:name="__RefHeading___Toc4037547_1067777946"/>
      <w:bookmarkStart w:id="887" w:name="_Toc324"/>
      <w:bookmarkEnd w:id="886"/>
      <w:r>
        <w:rPr>
          <w:rtl w:val="true"/>
        </w:rPr>
        <w:t>النوع الأوّل في لواحق أحكام الغصب</w:t>
      </w:r>
      <w:bookmarkEnd w:id="887"/>
    </w:p>
    <w:p>
      <w:pPr>
        <w:pStyle w:val="Heading6"/>
        <w:numPr>
          <w:ilvl w:val="5"/>
          <w:numId w:val="1"/>
        </w:numPr>
        <w:rPr/>
      </w:pPr>
      <w:bookmarkStart w:id="888" w:name="__RefHeading___Toc4037549_1067777946"/>
      <w:bookmarkStart w:id="889" w:name="_Toc325"/>
      <w:bookmarkEnd w:id="888"/>
      <w:r>
        <w:rPr>
          <w:rtl w:val="true"/>
        </w:rPr>
        <w:t>إشارة</w:t>
      </w:r>
      <w:r>
        <w:rPr>
          <w:rtl w:val="true"/>
        </w:rPr>
        <w:t>:</w:t>
      </w:r>
      <w:bookmarkEnd w:id="889"/>
    </w:p>
    <w:p>
      <w:pPr>
        <w:pStyle w:val="BookText"/>
        <w:rPr/>
      </w:pPr>
      <w:r>
        <w:rPr>
          <w:rFonts w:ascii="Amiri" w:hAnsi="Amiri" w:eastAsia="Amiri" w:cs="Amiri"/>
          <w:color w:val="111111"/>
          <w:sz w:val="28"/>
          <w:sz w:val="28"/>
          <w:szCs w:val="28"/>
          <w:rtl w:val="true"/>
          <w:lang w:bidi="ar-SA"/>
        </w:rPr>
        <w:t>وهي مسائل</w:t>
      </w:r>
      <w:r>
        <w:rPr>
          <w:rFonts w:eastAsia="Amiri" w:cs="Amiri" w:ascii="Amiri" w:hAnsi="Amiri"/>
          <w:color w:val="111111"/>
          <w:sz w:val="28"/>
          <w:szCs w:val="28"/>
          <w:rtl w:val="true"/>
          <w:lang w:bidi="ar-SA"/>
        </w:rPr>
        <w:t>:</w:t>
      </w:r>
    </w:p>
    <w:p>
      <w:pPr>
        <w:pStyle w:val="Heading6"/>
        <w:numPr>
          <w:ilvl w:val="5"/>
          <w:numId w:val="1"/>
        </w:numPr>
        <w:rPr/>
      </w:pPr>
      <w:bookmarkStart w:id="890" w:name="__RefHeading___Toc4037551_1067777946"/>
      <w:bookmarkStart w:id="891" w:name="_Toc326"/>
      <w:bookmarkEnd w:id="890"/>
      <w:r>
        <w:rPr>
          <w:rtl w:val="true"/>
        </w:rPr>
        <w:t>إذا زادت قيمة المغصوب بفعل الغاصب</w:t>
      </w:r>
      <w:bookmarkEnd w:id="891"/>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زادت قيمة المغصوب بفعل الغاصب، فإن كانت أثراً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كتعليم الصنعة، وخياطة الثوب ونسج الغزل وطحن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ولا شيء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نقصت قيمته بشيء من ذلك ضمن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زادت قيمة المغصوب بفعل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 في المغصوب تنقسم إلى آثار محضة، وإلى أعيان والثاني يأتي</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 القول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الغاصب لا يستحقّ بتلك الزيادة شيئاً؛ لتعديه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ينظر إن لم يمكن ردّه إلى الحالة الأولى ردّه إلى مالكه بحاله مع أرش النقص إن اتّفق نقصان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ردّه إلى الحالة الأولى، فإن رضي به المالك لم يكن للغاصب رده إلى ما كان عليه، وإن ألزمه الردّ إلى الحالة الأولى لزمه ذلك مع أرش النقص إن نقص عمّا كان قبل تلك الزيادة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 ذلك، فمن صور هذا القسم تعليم الصنعة، وخياطة الثوب وقصارته، وطحن الحنطة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تكون الخياطة من هذا القسم إذا خاطه بخيوط المالك، أما إذا كانت الخيوط للغاصب فهي عين،محضة، وسيأتي ما يدلّ على حكمها في نظيرها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عيناً كان له أخذها وإعادة المغصوب وأرشه لو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صبغ الثوب كان له إزالة الصبغ بشرط ضمان الأرش إن نقص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ولصاحب الثوب إزالته أيضاً؛ لأنّه في ملكه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أراد أحدهما ما لصاحبه بقيمته لم يجب على أحدهما إجابة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وهب أحدهما صاحبه لم يجب على الموهوب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يشتركان، فإن لم ينقص قيمة مالهما فالحاصل لهما، وإن زادا فكذلك ولو زادت قيمة أحدهما كانت الزيادة لصاحبها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نقصت قيمة الثوب بالصبغ لزم الغاصب الأرش، ولا يلزم المالك ما ينقص من قيمة الصبغ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الطحن والقصارة وشق الثوب وكسر الإناء ما لا يمكن ردّه إلى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يجبر على رفاء الثوب وإصلاح الإناء </w:t>
      </w:r>
      <w:r>
        <w:rPr>
          <w:rStyle w:val="FootnoteAnchor"/>
          <w:rtl w:val="true"/>
        </w:rPr>
        <w:footnoteReference w:id="2021"/>
      </w:r>
      <w:r>
        <w:rPr>
          <w:rFonts w:ascii="Amiri" w:hAnsi="Amiri" w:eastAsia="Amiri" w:cs="Amiri"/>
          <w:color w:val="111111"/>
          <w:sz w:val="28"/>
          <w:sz w:val="28"/>
          <w:szCs w:val="28"/>
          <w:rtl w:val="true"/>
          <w:lang w:bidi="ar-SA"/>
        </w:rPr>
        <w:t>لأنّه لا يعود إلى ما كان بالرفاء والإصلاح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غزل القطن المغصوب ردّ الغزل وأرش النقص إن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للمالك إجباره على نقضه إن كان لا يمكن ردّه إلى 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فله إجباره عليه، مع ضمان النقص عن أصله لا عن الصنعة؛ لأنّ أمر المالك برده إذن في إذهاب الصنعة، وإن صارت حقّه بالتبعية لملك العين، مع كونها ليست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عيناً كان له أخذها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القسم الثاني، وهو ما إذا كانت الزيادة من الغاصب عيناً، إما محضة كالغرس، أو من وجه كصبغ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حكم الأوّل</w:t>
      </w:r>
      <w:r>
        <w:rPr>
          <w:rStyle w:val="FootnoteAnchor"/>
          <w:rtl w:val="true"/>
        </w:rPr>
        <w:footnoteReference w:id="2022"/>
      </w:r>
      <w:r>
        <w:rPr>
          <w:rFonts w:ascii="Amiri" w:hAnsi="Amiri" w:eastAsia="Amiri" w:cs="Amiri"/>
          <w:color w:val="111111"/>
          <w:sz w:val="28"/>
          <w:sz w:val="28"/>
          <w:szCs w:val="28"/>
          <w:rtl w:val="true"/>
          <w:lang w:bidi="ar-SA"/>
        </w:rPr>
        <w:t>، والكلام هنا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والصبغ إما أن يكون للغاصب، أو للمالك، أو لأجنبي، فهنا أحوال</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أن يكون للغاصب، فينظر إن كان الحاصل محض تمويه لا يحصل </w:t>
      </w:r>
    </w:p>
    <w:p>
      <w:pPr>
        <w:pStyle w:val="BookText"/>
        <w:rPr/>
      </w:pPr>
      <w:r>
        <w:rPr>
          <w:rFonts w:ascii="Amiri" w:hAnsi="Amiri" w:eastAsia="Amiri" w:cs="Amiri"/>
          <w:color w:val="111111"/>
          <w:sz w:val="28"/>
          <w:sz w:val="28"/>
          <w:szCs w:val="28"/>
          <w:rtl w:val="true"/>
          <w:lang w:bidi="ar-SA"/>
        </w:rPr>
        <w:t>ولو بيع مصبوغاً بنقصان من قيمة الصبغ لم يستحقّ الغاصب شيئاً، إلّا بعد توفية المغصوب منه قيمة ثوبه على الكمال ولو بيع مصبوغاً بنقصان من قيمة الثوب، لزم الغاصب إتمام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عين لو نزع فليس للغاصب النزع إن رضي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له إجباره عليه؟ فيه وجهان نعم؛ لأنّه قد يريد تغريمه أرش النقص الحاصل بإزالته، ولا؛ لأنّه حينئذٍ كقصارة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حصل بالانصباغ عين،مال، فإما أن يمكن فصله عنه، أو لا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الثاني يصير شريكاً للمغصوب منه؛ لأنّه عين مال انضم إلى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ينظر إن كانت قيمته مغصوباً مثل قيمته وقيمة الصبغ قبل الصبغ كما إذا كانت قيمة الثوب عشرة وقيمة الصبغ عشرة، وهو يساوي بعد الصبغ عشرين، ولم يتغير قيمتهما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بينهما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ذلك لزيادة قيمة الثوب ونقصان قيمة الصبغ فهو بينهما بالنسبة كما لو ارتفعت قيمة الثوب إلى اثني عشر، وانخفضت قيمة الصبغ إلى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زادت قيمتهما لزيادة قيمة الثوب فالزيادة لمالكه خاصّة، أو لزيادة الصبغ فالزيادة للغاصب، أو لزيادتهما معاً فهي بينهما على نسبة الزيادة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الزيادة بسبب العمل خاصّة فهى بينهما؛ لأنّ كلّ واحد منهما قد زاد بالصنعة، والزيادة الحاصلة بفعل الغاصب إذا استندت إلى الأثر المحض تسلّم للمغصوب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نقصت قيمته عن قيمتهما معاً فالنقصان على الغاصب خاصّة؛ لأنّه إن كان من الصبغ فظاهر، وإن كان من الثوب فضمانه عليه إذا لم يستند النقصان إلى الثوب وحده باعتبار السوق، حتّى لو 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قيمة الثوب وحده لزم الغاصب أرش النقصان، ولا شيء له لمكان الصبغ</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أمكن فصله عن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فللغاصب إزالته مطلقاً مع ضمان أرش الثوب إن نقص</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2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أدى فصله إلى استهلاكه لم يُجب الغاصب إليه؛ لاستلزامه التصرف في مال الغير بغير فائدة، مع كونه متعدّياً في أصل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والأشهر إجابته كما يقتضيه إطلاق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لولاه لزم منه عدوان آخر وهو التصرف في مال الغير بغير حق؛ إذ لا سبيل إلى تملكه بعوض ولا بغيره قهراً، وبقاء الثوب في يد المالك ممنوعاً من التصرف فيه لأجل الصبغ ضرر آخر، فكانت إجابة الغاصب أصلح، وفيها جمع بين الحقين فعلى هذا يجاب إليه وإن نقص الثوب مع ضمان أرشه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طلب أحدهما ما لصاحبه بالقيمة لم يجب القبول؛ لأنّ كلّ واحد مسلّط على ماله، ولا يحلّ مال امرئ مسلم إلّا عن طيب نفس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يرض المالك بالقلع ودفع قيمة الصبغ وجب على الغاصب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ورجحه في المختلف</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والأظهر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يجب على أحدهما قبول هبة ما للآخر؛ لما فيه من 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طلب أحدهما البيع، فإن كان هو مالك الثوب أجبر الغاصب على الإجابة،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وفرّقوا بينهما بأنّ المالك يعسر بيعه الثوب منفرد يعسر بيعه الثوب منفرداً؛ لقلة الراغب بعيب الشركة، والغاصب متعدّ فليس له الإضرار بالمالك بالمنع من البيع، بخلاف الغاصب، فإنه بتعديه لا يملك إزالة ملك غير المتعدّي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لا يجبر أحدهما على موافقة الآخر؛ لتحقّق الشركة المقتضية لذلك، وأن يجبر المالك للغاصب كالعكس، تسوية بين الشريكين؛ ليصل كلّ واحد منهما إلى ثمن ملكه الذي لا يمكن تحصيله إلّا به</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الصبغ مغصوباً من غير مالك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يحدث بفعله نقصان </w:t>
      </w:r>
      <w:bookmarkStart w:id="892" w:name="pg11065_86717"/>
    </w:p>
    <w:p>
      <w:pPr>
        <w:pStyle w:val="Heading6"/>
        <w:numPr>
          <w:ilvl w:val="5"/>
          <w:numId w:val="1"/>
        </w:numPr>
        <w:rPr/>
      </w:pPr>
      <w:bookmarkStart w:id="893" w:name="__RefHeading___Toc4037553_1067777946"/>
      <w:bookmarkStart w:id="894" w:name="_Toc327"/>
      <w:bookmarkEnd w:id="892"/>
      <w:bookmarkEnd w:id="893"/>
      <w:r>
        <w:rPr>
          <w:rtl w:val="true"/>
        </w:rPr>
        <w:t>إذا غصب دهناً فخلطه بمثله</w:t>
      </w:r>
      <w:bookmarkEnd w:id="894"/>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غصب دهناً كالزيت أو السمن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فخلطه بمثله فهما شريكان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خلطه بأدون أو أجود،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المثل؛ لتعذّر تسليم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شريكاً في فضل الجودة، ويضمن المثل في فضل الرداءة، إلّا أن يرضى المالك بأخذ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خلطه بغير جنسه لكان مستهلكاً وضمن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غرم على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شريكان في الثوب المصبوغ كما سبق في الغاصب والمالك</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حدث نقصان، فإن بقيت قيمة الثوب فهي لصاحب الثوب، ويغرم الغاصب الصبغ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زادت بما لا تبلغ قيمة الصبغ فالزائد لمالك الصبغ، ويغرم الغاصب له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زادت عنهما فهو بينهما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تنقص القيمة السوقية لأحدهما، وإلّا اعتبرت النسبة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أمكن فصله فلهما تكليف الغاصب به ولصاحب الثوب طلب الفصل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حصل به نقص فيهما أو في أحدهما عمّا كان قبل الصبغ غرمه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الصبغ مغصوباً من مالك الثوب أيضاً، بأن أخذ ثوبه وصبغه في مصبغته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يحدث بفعله نقصان فيهما فهو للمالك ولا غرم على الغاصب، ولا شيء له إن زادت القيمة؛ لأنّ الموجود منه أثر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حدث بفعله نقصان غرم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أمكن الفصل فللمالك إجباره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للغاصب الفصل إذا رضي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المذكور في الكتاب هو الحالة الأولى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غصب دهناً كالزيت أو السمن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فخلطه بمثله فهما شريكان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خلط المغصوب بغيره على وجه يتعذّر التمييز بينهما، فلا يخلو إما أن يخلطه بجنسه، أو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إما أن يكون بمثله فى الجودة والرداءة أو بأعلى منه أو بأدنى</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خلطه بمثله فقد جزم المصنّف والأكثر أنّه يكون شريكاً للغاصب بنسبة المخلوط؛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عين مال المالك موجودة في الجملة غايته أنها ممتزجة بغيرها، وذلك لا يخرجها عن ملكه؛ ولأنّ في إثبات الشركة إيصال المالك إلى بعض حقّه بعينه، وإلى بدل بعضه من غير زيادة فوتت على الغاصب فكان أولى من إيصاله إلى بدل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ينتقل إلى المثل بالمزج وإن كان بالمساوي لاستهلاك العين؛ إذ لا يقدر الغاصب على ردّها لو طلبه</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بأن ذلك لا يوجب خروجها عن ملكه، كما اختلط المالان بغير اختيارهما أو برضى المالكين، وبأنه لو غصب رطلاً من هذا ورطلاً من هذا فخلطهما وجعلناهما بذلك هالكين يلزم انتقال الملك فيهما إلى الغاصب، وهو تملك اختياري بمحض العدوان</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خلطه بأجود فقولان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w:t>
      </w:r>
      <w:r>
        <w:rPr>
          <w:rStyle w:val="FootnoteAnchor"/>
          <w:rtl w:val="true"/>
        </w:rPr>
        <w:footnoteReference w:id="2028"/>
      </w:r>
      <w:r>
        <w:rPr>
          <w:rFonts w:ascii="Amiri" w:hAnsi="Amiri" w:eastAsia="Amiri" w:cs="Amiri"/>
          <w:color w:val="111111"/>
          <w:sz w:val="28"/>
          <w:sz w:val="28"/>
          <w:szCs w:val="28"/>
          <w:rtl w:val="true"/>
          <w:lang w:bidi="ar-SA"/>
        </w:rPr>
        <w:t>؛ لوجود عين المغصوب المقتضي لتسلّط المالك عليها، وعدم الانتقال إلى مثلها أو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في ذلك الزيادة؛ لأنّها زيادة صفة بفعل الغاصب، فكان كما لو علم العبد صنعةً، أو صاغ النقرة حليّاً</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في المبسوط</w:t>
      </w:r>
      <w:r>
        <w:rPr>
          <w:rStyle w:val="FootnoteAnchor"/>
          <w:rtl w:val="true"/>
        </w:rPr>
        <w:footnoteReference w:id="2029"/>
      </w:r>
      <w:r>
        <w:rPr>
          <w:rFonts w:ascii="Amiri" w:hAnsi="Amiri" w:eastAsia="Amiri" w:cs="Amiri"/>
          <w:color w:val="111111"/>
          <w:sz w:val="28"/>
          <w:sz w:val="28"/>
          <w:szCs w:val="28"/>
          <w:rtl w:val="true"/>
          <w:lang w:bidi="ar-SA"/>
        </w:rPr>
        <w:t xml:space="preserve">، وابن إدريس </w:t>
      </w:r>
      <w:r>
        <w:rPr>
          <w:rStyle w:val="FootnoteAnchor"/>
          <w:rtl w:val="true"/>
        </w:rPr>
        <w:footnoteReference w:id="2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الغاصب في دفع القدر من العين أو غيرها؛ لأنّ العين قد استهلكت؛ إذ لا يقدر على الرد لو طالبه، والتخيير في الحقيقة راجع إلى ضمان المثل؛ لأنّه حينئذٍ لا ينحصر في العين، وهي أجود ممّا يلزمه، فإذا بذلها وجب قبولها بطريق أولى، ولأنّ بعضها عين حقّه، وبعضها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القول الذي حكاه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bookmarkStart w:id="895" w:name="pg11065_86721"/>
    </w:p>
    <w:p>
      <w:pPr>
        <w:pStyle w:val="Heading6"/>
        <w:numPr>
          <w:ilvl w:val="5"/>
          <w:numId w:val="1"/>
        </w:numPr>
        <w:rPr/>
      </w:pPr>
      <w:bookmarkStart w:id="896" w:name="__RefHeading___Toc4037555_1067777946"/>
      <w:bookmarkStart w:id="897" w:name="_Toc328"/>
      <w:bookmarkEnd w:id="895"/>
      <w:bookmarkEnd w:id="896"/>
      <w:r>
        <w:rPr>
          <w:rtl w:val="true"/>
        </w:rPr>
        <w:t>فوائد المغصوب مضمونة بالغصب</w:t>
      </w:r>
      <w:bookmarkEnd w:id="897"/>
    </w:p>
    <w:p>
      <w:pPr>
        <w:pStyle w:val="BookText"/>
        <w:rPr/>
      </w:pPr>
      <w:r>
        <w:rPr>
          <w:rFonts w:ascii="IRNazanin" w:hAnsi="IRNazanin" w:eastAsia="IRNazanin"/>
          <w:color w:val="111111"/>
          <w:sz w:val="28"/>
          <w:sz w:val="28"/>
          <w:szCs w:val="28"/>
          <w:rtl w:val="true"/>
          <w:lang w:bidi="fa-IR"/>
        </w:rPr>
        <w:t>الثالثة • فوائد المغصوب مضمونة بالغصب وهي مملوكة للمغصوب منه، وإن تجدّدت في يد الغاصب، أعياناً كانت، كاللبن والشعر والولد والثمر، أو منافع کسکنی الدار وركوب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منفعة كلّ ما له أجرة بالعادة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خلطه بالأردا، فإن جعلناه في غيره هالكاً فهنا أولى، فيعطيه مثله من غيره، وليس له أن يعطيه منه؛ لأنّه صار دون حقّه، إلّا أن يرضى المالك، وإن حكمنا بالشركة؛ نظراً إلى بقاء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ناقصةً تخيّر المالك بين أن يأخذ حقّه من العين، وبين أن يطلب المثل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العبارة أنّه مع اختيار أخذه من العين يأخذها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أخذ الأرش؛ لأنّ النقص حصل بفعل الغاصب فيضمن أرشه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خلط المغصوب بغير جنسه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خلط الزيت بالشيرج، أو خلط دقيق حنطة بدقيق 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فالمغصوب هالك؛ لبطلان فائدته وخاصيته باختلاط غير الجنس به بخلاف الجيّد مع الرديء المتّفقين في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وجه بثبوت الشركة هنا أيضاً، كما لو خُلط برضاهما، أو امتزجا بأنفسهما، وقواه في التذكرة</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وجه؛ لأنّ إسقاط حقّه من العين مع وجودها بعيد إلّا أنّه يشكل بأنه على تقدير القسمة الإجبارية يكون قد حتّمنا على المالك أخذ غير المثل، إن كان الطالب هو الغاصب أو كلفنا الغاصب بغير المثل في المثلي إن كان الطالب المالك، وكلاهما خارج عن قواعد الغصب، لكنّه وارد على تقدير امتزاجهما بغير الغصب كما مرّ، وفيه جمع بين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فوائد المغصوب مضمونة بالغصب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كون فوائد المغصوب لمالكه؛ لأنّها نماء ملكه ومنافعه، فتكون مضمونةً في يد الغاصب كالأصل ولا فرق في ثبوت أُجرة المنفعة بين أن يستعمل العين وعدمه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سمنت الدابّة في يد الغاصب، أو تعلّم المملوك صنعة أو علماً فزادت قيمته ضمن الغاصب تلك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هزلت أو نسي الصنعة أو ما علّمه فنقصت القيمة لذلك ضمن الأرش وإن رد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تلفت ضمن قيمة الأصل والزيادة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استعمالها وكون منفعتها مختلفة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العبد كاتباً خيّاطاً حائكاً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استعملها في الأعلى 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استعملها في الوسطى أو الدنيا أو لم يستعملها، ففي ضمان أُجرة متوسّطة أو الأعلى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دابّة أو مملوكاً اعتبرت أجرته في الوقت المعتاد لعمله، كالنهار دون الليل، إلّا أن يكون له صنعة في النهار وأُخرى في الليل، فيجب على الغاصب أُجرتهما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القواعد اعتبر في أجرة الصانع الأعلى</w:t>
      </w:r>
      <w:r>
        <w:rPr>
          <w:rStyle w:val="FootnoteAnchor"/>
          <w:rtl w:val="true"/>
        </w:rPr>
        <w:footnoteReference w:id="2032"/>
      </w:r>
      <w:r>
        <w:rPr>
          <w:rFonts w:ascii="Amiri" w:hAnsi="Amiri" w:eastAsia="Amiri" w:cs="Amiri"/>
          <w:color w:val="111111"/>
          <w:sz w:val="28"/>
          <w:sz w:val="28"/>
          <w:szCs w:val="28"/>
          <w:rtl w:val="true"/>
          <w:lang w:bidi="ar-SA"/>
        </w:rPr>
        <w:t>، ثمّ حكم في مطلق المغصوب بضمان أجرة المثل عن عمل مطلق</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المطلق شامل للأعلى؛ لأنّ المراد بأجرة المطلق أجرته لعلم يليق به عادةً، من غير تقييد بعمل مخصوص كالكتابة مثلاً، أو الخياطة، أو ركوب الدابّة، أو تحميل التراب عليها أو البرّ، فيتناول الأعلى حيث يكون قابلاً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فسّر المطلق بالمتوسط، فيختلف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سمنت الدابّة في يد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أنّ زيادة الأثر في المغصوب يتبع العين </w:t>
      </w:r>
      <w:r>
        <w:rPr>
          <w:rStyle w:val="FootnoteAnchor"/>
          <w:rtl w:val="true"/>
        </w:rPr>
        <w:footnoteReference w:id="2034"/>
      </w:r>
      <w:r>
        <w:rPr>
          <w:rFonts w:ascii="Amiri" w:hAnsi="Amiri" w:eastAsia="Amiri" w:cs="Amiri"/>
          <w:color w:val="111111"/>
          <w:sz w:val="28"/>
          <w:sz w:val="28"/>
          <w:szCs w:val="28"/>
          <w:rtl w:val="true"/>
          <w:lang w:bidi="ar-SA"/>
        </w:rPr>
        <w:t xml:space="preserve">، ولا يستحقّ عليه الغاصب شيئاً إذا كان بسببه ؛ لأنّ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السمن والتعلّم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سبحانه وتعالى وإن كان الغاصب سبباً</w:t>
      </w:r>
      <w:r>
        <w:rPr>
          <w:rFonts w:eastAsia="Amiri" w:cs="Amiri" w:ascii="Amiri" w:hAnsi="Amiri"/>
          <w:color w:val="111111"/>
          <w:sz w:val="28"/>
          <w:szCs w:val="28"/>
          <w:rtl w:val="true"/>
          <w:lang w:bidi="ar-SA"/>
        </w:rPr>
        <w:t xml:space="preserve">. </w:t>
      </w:r>
      <w:bookmarkStart w:id="898" w:name="pg11065_86725"/>
    </w:p>
    <w:p>
      <w:pPr>
        <w:pStyle w:val="BookText"/>
        <w:rPr/>
      </w:pPr>
      <w:bookmarkEnd w:id="898"/>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زادت القيمة لزيادة صفة، ثمّ زالت الصفة، ثمّ عادت الصفة والقيمة لم يضمن قيمة الزيادة التالفة؛ لأنّها انجبرت بالثانية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نقصت الثانية عن قيمة الأولى ضمن التفاوت</w:t>
      </w:r>
      <w:r>
        <w:rPr>
          <w:rFonts w:eastAsia="Amiri" w:cs="Amiri" w:ascii="Amiri" w:hAnsi="Amiri"/>
          <w:color w:val="111111"/>
          <w:sz w:val="28"/>
          <w:szCs w:val="28"/>
          <w:rtl w:val="true"/>
          <w:lang w:bidi="ar-SA"/>
        </w:rPr>
        <w:t>.</w:t>
      </w:r>
    </w:p>
    <w:p>
      <w:pPr>
        <w:pStyle w:val="Heading6"/>
        <w:numPr>
          <w:ilvl w:val="5"/>
          <w:numId w:val="1"/>
        </w:numPr>
        <w:rPr/>
      </w:pPr>
      <w:bookmarkStart w:id="899" w:name="__RefHeading___Toc4037557_1067777946"/>
      <w:bookmarkStart w:id="900" w:name="_Toc329"/>
      <w:bookmarkEnd w:id="899"/>
      <w:r>
        <w:rPr>
          <w:rtl w:val="true"/>
        </w:rPr>
        <w:t>إذا تجدّد الكمال بعد النقصان</w:t>
      </w:r>
      <w:bookmarkEnd w:id="900"/>
    </w:p>
    <w:p>
      <w:pPr>
        <w:pStyle w:val="BookText"/>
        <w:rPr/>
      </w:pPr>
      <w:r>
        <w:rPr>
          <w:rFonts w:ascii="Amiri" w:hAnsi="Amiri" w:eastAsia="Amiri" w:cs="Amiri"/>
          <w:color w:val="111111"/>
          <w:sz w:val="28"/>
          <w:sz w:val="28"/>
          <w:szCs w:val="28"/>
          <w:rtl w:val="true"/>
          <w:lang w:bidi="ar-SA"/>
        </w:rPr>
        <w:t>أمّا لو تجدّدت صفة غيرها، مثل أن سمنت فزادت قيمتها ثمّ هزلت فنقصت قيمتها ثمّ تعلّمت صنعةً فزادت قيمتها، ردّها وما نقص بفوات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صار بتلك الصفة ملكاً للمغصوب منه، فهو مع الأصل في ضمان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 تلفه، أو ذهاب الوصف خاصّة بأن نسي الصنعة وهزل السمن كان مضموناً على الغاصب كالأصل فيضمن ما تلف من الأصل والزيادة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زادت القيمة لزيادة صفة، ثمّ زالت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تجدّد الكمال بعد النقصان، سواء كان الكمال الأوّل الذي توسط نقصه موجوداً من حين الغصب أم تجدد في يد الغاصب، فإن كان الكمال الثاني هو الأوّل بعينه، كما لو كان صانعاً، أو عالماً فنسي العلم والصنعة ثمّ تذكّرهما، فلا شبهة في جبر المتجدّد للذاهب؛ لأنّه ذهب ثمّ عاد، فكأنّه لم يزل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أن العلم غير باقٍ، فالعائد غير الزائل؛ لمنع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لزمه ضمانه وإن لم ينس؛ لأنّه يتجدّد في يد الغاصب بعد زوال ما كان 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عينه فلا يخلو، إما أن يكون من الوجه الذي حصل فيه الأوّل، كما لو هزلت الجارية ثمّ سمنت وعادت القيمة كما كانت، ففيه قولان</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ينجبر أيضاً ويسقط الغُرم، كما لو أبق العبد فعاد، أو جنى على عين فابيضت ثمّ زال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يقتضيه إطلاق المصنّف حيث خص الضمان بصفة غيرها، وإن كان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عادت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يقتضى خلاف ذلك؛ لأنّ السمن الأوّل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الثاني، إلّا أنّ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نفس السمن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لأنّ السمن الثاني غير الأوّل، والأوّل وقع مضموناً، والثاني تجدّد هبة من اللّه تعالى كالأوّل لو كان متجدّداً، فلا يحصل للغاصب بسببه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القول بالانجبار إنّما يسقط الضمان مطلقاً لو عادت القيمة بتمامها بالعائد، فلو لم تبلغ القيمة الأولى ضمن ما بقي من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الكمال من وجه آخر بأن نسي صنعة وتعلم أُخرى، أو أبطل صنعة</w:t>
      </w:r>
      <w:r>
        <w:rPr>
          <w:rStyle w:val="FootnoteAnchor"/>
          <w:rtl w:val="true"/>
        </w:rPr>
        <w:footnoteReference w:id="2035"/>
      </w:r>
      <w:r>
        <w:rPr>
          <w:rFonts w:ascii="Amiri" w:hAnsi="Amiri" w:eastAsia="Amiri" w:cs="Amiri"/>
          <w:color w:val="111111"/>
          <w:sz w:val="28"/>
          <w:sz w:val="28"/>
          <w:szCs w:val="28"/>
          <w:rtl w:val="true"/>
          <w:lang w:bidi="ar-SA"/>
        </w:rPr>
        <w:t xml:space="preserve">الإباق وأحدث صنعة </w:t>
      </w:r>
      <w:r>
        <w:rPr>
          <w:rStyle w:val="FootnoteAnchor"/>
          <w:rtl w:val="true"/>
        </w:rPr>
        <w:footnoteReference w:id="2036"/>
      </w:r>
      <w:r>
        <w:rPr>
          <w:rFonts w:ascii="IRNazanin" w:hAnsi="IRNazanin" w:eastAsia="IRNazanin"/>
          <w:color w:val="111111"/>
          <w:sz w:val="28"/>
          <w:sz w:val="28"/>
          <w:szCs w:val="28"/>
          <w:rtl w:val="true"/>
          <w:lang w:bidi="fa-IR"/>
        </w:rPr>
        <w:t>أخرى، فلا انجبار بحال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فلو تكرّر النقصان، وكان في كلّ مرّة مغايراً بالنوع للناقص في المرّة الأُخرى، ضمن الكلّ، حتّى لو غصب جاريةٌ قيمتها مائة فسمنت وبلغت القيمة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تعلّمت صنعةً فبلغت ألفين، ثمّ هزلت ونسيت الصنعة فعادت قيمتها إلى مائة ردّها وغرم ألفاً وتسعمائة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العبد المغصوب سورةً من القرآن أو حرفةً فنسيها، ثمّ علمه حرفة أو سورة أُخرى فنسيها أيضاً، ضمنهما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تكن مغايرة، كما إذا علّمه سورة واحدة، أو حرفة واحدة مراراً، وهو ينساها في كلّ مرة، ففيه الوجهان، فإن قلنا لا يحصل الانجبار بالعائد ضمن النقصان في كلّ مرّة، وإن قلنا يحصل ضمن أكثر المرات نقصاناً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مرض العبد المغصوب ثمّ برى فزال أثر المرض ففي جبر الصحة للفائت منها وجهان، نعم؛ لأنّ الصحة الثانية هي الأولى وبه قطع في التذكرة </w:t>
      </w:r>
      <w:r>
        <w:rPr>
          <w:rStyle w:val="FootnoteAnchor"/>
          <w:rtl w:val="true"/>
        </w:rPr>
        <w:footnoteReference w:id="2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لمنع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يضمن من الزيادة المتصلة ما لم تزد به القيمة، كالسمن المفرط إذا زال والقيمة على حالها أو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كونها الأولى، بل يكفي الشك فيستصحّب حكم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فيما لو رده مريضاً ثمّ برى وزال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 شجرةً فتحات ورقها ثمّ أورقت، أو شاةً فجر صوفها ثمّ نبت يغرم الأوّل ولا يجبر الثاني؛ لأنّه غيره، بخلاف ما لو سقط سنّ الجارية المغصوبة ثمّ نبت، أو تمعّط</w:t>
      </w:r>
      <w:r>
        <w:rPr>
          <w:rStyle w:val="FootnoteAnchor"/>
          <w:rtl w:val="true"/>
        </w:rPr>
        <w:footnoteReference w:id="2038"/>
      </w:r>
      <w:r>
        <w:rPr>
          <w:rFonts w:ascii="Amiri" w:hAnsi="Amiri" w:eastAsia="Amiri" w:cs="Amiri"/>
          <w:color w:val="111111"/>
          <w:sz w:val="28"/>
          <w:sz w:val="28"/>
          <w:szCs w:val="28"/>
          <w:rtl w:val="true"/>
          <w:lang w:bidi="ar-SA"/>
        </w:rPr>
        <w:t>شعرها ثمّ نبت، فإنّه يحصل الانجبار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أنّ الورق والصوف متقوّمان فيغرمهما، وسنّ الجارية وشعرها غير متقوّمين، وإنّما غَرِم أرش النقص الحاصل بفقدانهما وقد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قيل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يتمّ في الشعر، أما في السن فلا؛ لأنّ لها مقدّراً من الحرّ فيكون حكمها في الرقّ بنسبته من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زادت قيمة الجارية بتعلّم صنعة محرّمة كالغناء ثمّ نسيته،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يضمن النقصان؛ لأنّه محرّم</w:t>
      </w:r>
      <w:r>
        <w:rPr>
          <w:rStyle w:val="FootnoteAnchor"/>
          <w:rtl w:val="true"/>
        </w:rPr>
        <w:footnoteReference w:id="2040"/>
      </w:r>
      <w:r>
        <w:rPr>
          <w:rFonts w:ascii="Amiri" w:hAnsi="Amiri" w:eastAsia="Amiri" w:cs="Amiri"/>
          <w:color w:val="111111"/>
          <w:sz w:val="28"/>
          <w:sz w:val="28"/>
          <w:szCs w:val="28"/>
          <w:rtl w:val="true"/>
          <w:lang w:bidi="ar-SA"/>
        </w:rPr>
        <w:t>، والمضمون الزيادات المحترمة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احتمل هنا الغُرم؛ لأنّ الواجب على الغاصب قيمتها كذلك؛ ولهذا لو غصب عبداً مغنياً يغرم تمام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يضمن من الزيادة المتصلة ما لم تزد به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المعتبر من هذه الصفات القيمة، فما لا أثر له في زيادة القيمة لا اعتبار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الموجود حال الغصب والمتجدد في يد الغاصب</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واحترز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والقيمة على حالها عمّا لو كان بعض السمن لا أثر له في القيمة، وبعضه له أثر فزال الجميع، فإنّه يضمن قيمة ما له أثر فيها دون ما زاد عليه</w:t>
      </w:r>
      <w:r>
        <w:rPr>
          <w:rFonts w:eastAsia="Amiri" w:cs="Amiri" w:ascii="Amiri" w:hAnsi="Amiri"/>
          <w:color w:val="111111"/>
          <w:sz w:val="28"/>
          <w:szCs w:val="28"/>
          <w:rtl w:val="true"/>
          <w:lang w:bidi="ar-SA"/>
        </w:rPr>
        <w:t xml:space="preserve">. </w:t>
      </w:r>
      <w:bookmarkStart w:id="901" w:name="pg11065_86731"/>
    </w:p>
    <w:p>
      <w:pPr>
        <w:pStyle w:val="Heading6"/>
        <w:numPr>
          <w:ilvl w:val="5"/>
          <w:numId w:val="1"/>
        </w:numPr>
        <w:rPr/>
      </w:pPr>
      <w:bookmarkStart w:id="902" w:name="__RefHeading___Toc4037559_1067777946"/>
      <w:bookmarkStart w:id="903" w:name="_Toc330"/>
      <w:bookmarkEnd w:id="901"/>
      <w:bookmarkEnd w:id="902"/>
      <w:r>
        <w:rPr>
          <w:rtl w:val="true"/>
        </w:rPr>
        <w:t>لا يملك المشتري ما يقبضه بالبيع الفاسد ويضمنه</w:t>
      </w:r>
      <w:bookmarkEnd w:id="903"/>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المشتري ما يقبضه بالبيع الفاسد، ويضمنه وما يتجدد من منافعه، وما يزداد من قيمته؛ لزيادة صفة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تلف في يده ضمن العين بأعلى القيم من حين قبضه إلى حين تلفه إن لم يكن مثليّاً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يملك المشتري ما يقبضه بالبيع الفاسد، ويضمنه وما يتجدد من منافعه، وما یزداد من قيمته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إشكال في عدم ملك المشتري شراءً فاسداً؛ لأنّ نقل الملك من مالك إلى آخر موقوف على أسباب نصبها الشارع وحدود حدّدها، فما لم يحصل فالملك باق على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فساد 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مشترياً مجاز بحسب الصورة، وإلّا فالبيع حقيقةً لا يطلق إلّا 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مضموناً عليه؛ فلأنّه قبضه ليكون مضموناً عليه كذلك، ولعموم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وللقاعدة المشهورة أنّ ما كان مضموناً بصحيحه يضمن بفاسده والبيع لو صحّ انتقل ضمان المبيع إلى المشتري بمعنى كون تلفه من ماله، فيكون في فاسده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 المصنّف بضمانه أعلى القيم فبتنزيله منزلة الغاصب، حيث إن المالك لم يأذن في قبضه إلّا على تقدير صحة البيع، فبدونه يكون موضوعاً بيده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يتم على تفسير الغصب بأنه الاستيلاء على مال الغير بغير حق، أمّا لو اعتبرنا العدوان لم يتمّ كونه غاصباً إلّا بتقدير علمه بالفساد وجهل البائع، أما مع جهلهما أو جهل المشتري فليست يده يد عدوان</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حينئذٍ أنّه يضمن القيمة يوم التلف إن لم نقل في الغاصب مطلقاً كذلك، وإلّا كان الحكم فيه كذلك مطلقاً بطريق أولى</w:t>
      </w:r>
      <w:r>
        <w:rPr>
          <w:rFonts w:eastAsia="Amiri" w:cs="Amiri" w:ascii="Amiri" w:hAnsi="Amiri"/>
          <w:color w:val="111111"/>
          <w:sz w:val="28"/>
          <w:szCs w:val="28"/>
          <w:rtl w:val="true"/>
          <w:lang w:bidi="ar-SA"/>
        </w:rPr>
        <w:t xml:space="preserve">. </w:t>
      </w:r>
      <w:bookmarkStart w:id="904" w:name="pg11065_86733"/>
    </w:p>
    <w:p>
      <w:pPr>
        <w:pStyle w:val="Heading6"/>
        <w:numPr>
          <w:ilvl w:val="5"/>
          <w:numId w:val="1"/>
        </w:numPr>
        <w:rPr/>
      </w:pPr>
      <w:bookmarkStart w:id="905" w:name="__RefHeading___Toc4037561_1067777946"/>
      <w:bookmarkStart w:id="906" w:name="_Toc331"/>
      <w:bookmarkEnd w:id="904"/>
      <w:bookmarkEnd w:id="905"/>
      <w:r>
        <w:rPr>
          <w:rtl w:val="true"/>
        </w:rPr>
        <w:t>لو اشترى من غاصب ضمن العين والمنافع</w:t>
      </w:r>
      <w:bookmarkEnd w:id="9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اشترى من غاصب ضمن العين والمنافع ولا يرجع على الغاصب إن كان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وللمالك الرجوع على أيهما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 على الغاصب رجع الغاصب 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رجع على المشتري لم يرجع على الغاصب لاستقرار التلف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المشتري جاهلاً بالغصب رجع على البائع بما دفع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وللمالك مطالبته بالدرك إمّا مثلاً أو قيمةً، ولا يرجع بذلك على الغاصب؛ لأنّه قبض ذلك</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اشترى من غاصب ضمن العين والمنافع إلى قوله لم يرجع على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من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عالماً بالغصب أم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تعاقب الأيدي على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تفصيل حكمها</w:t>
      </w:r>
      <w:r>
        <w:rPr>
          <w:rStyle w:val="FootnoteAnchor"/>
          <w:rtl w:val="true"/>
        </w:rPr>
        <w:footnoteReference w:id="2042"/>
      </w:r>
      <w:r>
        <w:rPr>
          <w:rFonts w:ascii="Amiri" w:hAnsi="Amiri" w:eastAsia="Amiri" w:cs="Amiri"/>
          <w:color w:val="111111"/>
          <w:sz w:val="28"/>
          <w:sz w:val="28"/>
          <w:szCs w:val="28"/>
          <w:rtl w:val="true"/>
          <w:lang w:bidi="ar-SA"/>
        </w:rPr>
        <w:t xml:space="preserve">، ولكن يزيد هنا بواسطة الشرى </w:t>
      </w:r>
      <w:r>
        <w:rPr>
          <w:rStyle w:val="FootnoteAnchor"/>
          <w:rtl w:val="true"/>
        </w:rPr>
        <w:footnoteReference w:id="2043"/>
      </w:r>
      <w:r>
        <w:rPr>
          <w:rFonts w:ascii="Amiri" w:hAnsi="Amiri" w:eastAsia="Amiri" w:cs="Amiri"/>
          <w:color w:val="111111"/>
          <w:sz w:val="28"/>
          <w:sz w:val="28"/>
          <w:szCs w:val="28"/>
          <w:rtl w:val="true"/>
          <w:lang w:bidi="ar-SA"/>
        </w:rPr>
        <w:t>أحكاماً تخصه أوجب ذكره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فيه في البيع أيضاً</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 أمره أنّ المشتري إن كان عالماً بالحال فهو غاصب محض يُطالب بما يُطالب به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ويتخيّر المالك بين مطالبته بالعين أو بدلها وما استوفاه من منافعها وفات تحت يده منها، وبين مطالبة الغاصب الأوّل وهو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طالب البائع رجع على المشتري بما استقر تلفه تحت يده، وبالعين إن كانت باقية، وبدلها إن كانت تالفة؛ لاستقرار التلف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قبل بيعه قد استوفى شيئاً من المنافع، أو مضى زمان يمكن استيفاء شيء منها فيه، أو نقصت في يده نقصاناً مضموناً، اختص بضمانه من غير أن يرجع به على المشتري ابتداء أو عوداً</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رجع على المشتري بشيء من ذلك لم يرجع على البائع؛ لاستقرار التلف أو ما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حكمه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يرجع على البائع بالثمن إن كان تالفاً؛ لأنّه قد سلّطه عليه وأذن له في </w:t>
      </w:r>
    </w:p>
    <w:p>
      <w:pPr>
        <w:pStyle w:val="BookText"/>
        <w:rPr/>
      </w:pPr>
      <w:r>
        <w:rPr>
          <w:rFonts w:ascii="Amiri" w:hAnsi="Amiri" w:eastAsia="Amiri" w:cs="Amiri"/>
          <w:color w:val="111111"/>
          <w:sz w:val="28"/>
          <w:sz w:val="28"/>
          <w:szCs w:val="28"/>
          <w:rtl w:val="true"/>
          <w:lang w:bidi="ar-SA"/>
        </w:rPr>
        <w:t>مضموناً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طالب الغاصب بذلك رجع الغاصب على المشتري ولو طالب المشتري لم يرجع على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إتلافه، وإن كان في مقابله عوض لم يسلم له؛ لأنّه مع علمه بأنه لا يسلم له العوض في حكم المسلّط عليه مجاناً، وللإجماع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كان الثمن باقياً ففي رجوعه علیه به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الأشهر، بل ادعى عليه في التذكرة الإجماع </w:t>
      </w:r>
      <w:r>
        <w:rPr>
          <w:rStyle w:val="FootnoteAnchor"/>
          <w:rtl w:val="true"/>
        </w:rPr>
        <w:footnoteReference w:id="2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الرجوع؛ لأنّه بإعطائه إياه عالماً بعدم عوض حقيقي في مقابلته يكون في معنى هبته إياه؛ إذ لا معنى لها إلّا إعطاء العين من غير عوض، وهو متحقّق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رسائله قول بجواز رجوعه به حينئذٍ </w:t>
      </w:r>
      <w:r>
        <w:rPr>
          <w:rStyle w:val="FootnoteAnchor"/>
          <w:rtl w:val="true"/>
        </w:rPr>
        <w:footnoteReference w:id="2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قويّ؛ لعدم وقوع ما يدلّ على التمليك، وأصالة بقائه على ملك مالكه وتسليطه على التصرف فيه، غايته أن يمنع الرجوع بعوضه بعد تلفه، أمّا مع بقائه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جاهلاً، فإن كانت العين باقية في يده، ردّها وأخذ الثمن إن كان باقياً، وبدله إن كان تالفاً لظهور فساد العقد الموجب لتراد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عوض العين بقدر الثمن فذلك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أزيد ففي رجوعه على الغاصب بالزيادة عن الثمن وجهان، من أنّ الشراء عقد ضمان، وقد شرع فيه على أن يكون العين من ضمانه، وإن كان الشراء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دخوله على أن يكون المجموع في مقابلة الثمن، وهو يقتضي كون الزائد عليه في معنى التبرّع به وإعطائه إياه بغير عوض، فإذا أخذ منه عوضه رجع به</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يمنع من ذلك كون البيع عقد ضمان؛ لأنّه إن كان المراد من كونه عقد ضمان أنه إذا تلف المبيع عنده تلف من ماله واستقر عليه الثمن فهذا مسلّم، ولكن لم يكن شارعاً فيه على أن يضمن القيمة، ومعلوم أنه لو لم يكن المبيع مغصوباً لم يلزمه شيء بالتلف، غايته أن يكون ما قابل الثمن من المبيع مأخوذاً بعوضه والباقي سالم له بغير عوض، </w:t>
      </w:r>
      <w:bookmarkStart w:id="907" w:name="pg11065_86737"/>
    </w:p>
    <w:p>
      <w:pPr>
        <w:pStyle w:val="Heading6"/>
        <w:numPr>
          <w:ilvl w:val="5"/>
          <w:numId w:val="1"/>
        </w:numPr>
        <w:rPr/>
      </w:pPr>
      <w:bookmarkStart w:id="908" w:name="__RefHeading___Toc4037563_1067777946"/>
      <w:bookmarkStart w:id="909" w:name="_Toc332"/>
      <w:bookmarkEnd w:id="907"/>
      <w:bookmarkEnd w:id="908"/>
      <w:r>
        <w:rPr>
          <w:rtl w:val="true"/>
        </w:rPr>
        <w:t>ما يغترمه المشتري</w:t>
      </w:r>
      <w:r>
        <w:rPr>
          <w:rtl w:val="true"/>
        </w:rPr>
        <w:t xml:space="preserve">... </w:t>
      </w:r>
      <w:r>
        <w:rPr>
          <w:rtl w:val="true"/>
        </w:rPr>
        <w:t>فله الرجوع به على البائع</w:t>
      </w:r>
      <w:bookmarkEnd w:id="9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يغترمه المشتري ممّا لم يحصل له في مقابلته نفع كالنفقة والعمارة، فله الرجوع به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أولدها المشتري كان حرّاً، وغرم قيمة الولد، ويرجع بها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هذه له مطالبة أيهما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طالب المشتري رجع على البائع، ولو طالب البائع لم يرجع 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احتمال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حصل للمشتري في مقابلته نفع كسكنى الدار وثمرة الشجر والصوف واللبن، فقد قيل يضمنه الغاصب لا غير؛ لأنّه سبب الإتلاف ومباشرة المشتري مع الغرور ضعيفة، فيكون السبب أقوى، كما لو غصب طعاماً وأطعمه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إلزام أيهما شاء، أما الغاصب فلمكان الحيلولة، وأما المشتري فلمباشرة الإتلاف فإن رجع على الغاصب رجع على المشتري؛ لاستقرار التلف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رجع على المشتري لم يرجع على الغاصب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الغاصب مغرّراً موقعاً إياه في خطر الضمان فليرجع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غيره فلم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الشراء عقد ضمان مطلقاً؟</w:t>
      </w:r>
    </w:p>
    <w:p>
      <w:pPr>
        <w:pStyle w:val="BookText"/>
        <w:rPr/>
      </w:pPr>
      <w:r>
        <w:rPr>
          <w:rFonts w:ascii="Amiri" w:hAnsi="Amiri" w:eastAsia="Amiri" w:cs="Amiri"/>
          <w:color w:val="111111"/>
          <w:sz w:val="28"/>
          <w:sz w:val="28"/>
          <w:szCs w:val="28"/>
          <w:rtl w:val="true"/>
          <w:lang w:bidi="ar-SA"/>
        </w:rPr>
        <w:t>وحينئذٍ، فإن رجع المالك على المشتري جاهلاً بعوض المبيع، لم يرجع به على الغاصب البائع إن لم تزد قيمته عن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رجع به على الغاصب رجع به 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رجع بالزيادة على المشتري رجع بها على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رجع بها على الغاصب لم يرجع بها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إطلاق المصنّف عدم رجوع المشتري بالدرك مثلاً وقيمة، ومن تعليله بكونه قبضه مضموناً، عدم رجوعه بالزائد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جواب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يغترمه المشتري ممّا لم يحصل له في مقابلته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تقدّم حكم رجوع المشتري على الغاصب بالثمن وعوض المبيع، والكلام هنا في غيره من منافعه وما غرمه على المبيع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ومحصّله أنّ غرامة المشتري بواسطة المبيع عليه، أو المالك إن لم يكن حصل له في مقابلته نفع كالبناء والغرس إذا نقضه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الرجوع به على الغاصب؛ لأنّه دخل على أن يكون ذلك له بغير غرم، وإنّما جاء الضرر من تغرير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أرش نقصانه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حصل له في مقابلته نفع كالسكنى والثمرة واللبن والركوب إذا غرّمه المالك، ففي رجوعه به علی الغاصب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العدم، ذهب إليه الشيخ في المبسوط والخلاف </w:t>
      </w:r>
      <w:r>
        <w:rPr>
          <w:rStyle w:val="FootnoteAnchor"/>
          <w:rtl w:val="true"/>
        </w:rPr>
        <w:footnoteReference w:id="2047"/>
      </w:r>
      <w:r>
        <w:rPr>
          <w:rFonts w:ascii="Amiri" w:hAnsi="Amiri" w:eastAsia="Amiri" w:cs="Amiri"/>
          <w:color w:val="111111"/>
          <w:sz w:val="28"/>
          <w:sz w:val="28"/>
          <w:szCs w:val="28"/>
          <w:rtl w:val="true"/>
          <w:lang w:bidi="ar-SA"/>
        </w:rPr>
        <w:t>وابن إدريس</w:t>
      </w:r>
      <w:r>
        <w:rPr>
          <w:rStyle w:val="FootnoteAnchor"/>
          <w:rtl w:val="true"/>
        </w:rPr>
        <w:footnoteReference w:id="2048"/>
      </w:r>
      <w:r>
        <w:rPr>
          <w:rFonts w:ascii="Amiri" w:hAnsi="Amiri" w:eastAsia="Amiri" w:cs="Amiri"/>
          <w:color w:val="111111"/>
          <w:sz w:val="28"/>
          <w:sz w:val="28"/>
          <w:szCs w:val="28"/>
          <w:rtl w:val="true"/>
          <w:lang w:bidi="ar-SA"/>
        </w:rPr>
        <w:t>لمباشرته الإتلاف مع حصول منفعة في مقابلته، وحوالة الضمان على مباشر الإتلاف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ذهب إليه المصنّف في كتاب التجارة </w:t>
      </w:r>
      <w:r>
        <w:rPr>
          <w:rStyle w:val="FootnoteAnchor"/>
          <w:rtl w:val="true"/>
        </w:rPr>
        <w:footnoteReference w:id="2049"/>
      </w:r>
      <w:r>
        <w:rPr>
          <w:rFonts w:ascii="Amiri" w:hAnsi="Amiri" w:eastAsia="Amiri" w:cs="Amiri"/>
          <w:color w:val="111111"/>
          <w:sz w:val="28"/>
          <w:sz w:val="28"/>
          <w:szCs w:val="28"/>
          <w:rtl w:val="true"/>
          <w:lang w:bidi="ar-SA"/>
        </w:rPr>
        <w:t>من هذا الكتاب وفي النافع</w:t>
      </w:r>
      <w:r>
        <w:rPr>
          <w:rStyle w:val="FootnoteAnchor"/>
          <w:rtl w:val="true"/>
        </w:rPr>
        <w:footnoteReference w:id="2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هنا لم يرجّح أحد القولين؛ لأنّ الغاصب قد غرّه، ولم يشرع على أن يضمن ذلك، فكان الضمان على الغار، كما لو قدم إليه طعام الغير فأكله جاهلاً، ورجع المالك على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غصب طعاماً فأطعمه المالك، فإنّه لا يرجع على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فيتخير المالك بين رجوعه ابتداءً على الغاصب، فلا يرجع على المشتري، وبين أن يرجع على المشتري؛ لترتب يده على ماله فيرجع على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يتعيّن الرجوع على الغاصب خاصّة</w:t>
      </w:r>
      <w:r>
        <w:rPr>
          <w:rStyle w:val="FootnoteAnchor"/>
          <w:rtl w:val="true"/>
        </w:rPr>
        <w:footnoteReference w:id="2051"/>
      </w:r>
      <w:r>
        <w:rPr>
          <w:rFonts w:ascii="Amiri" w:hAnsi="Amiri" w:eastAsia="Amiri" w:cs="Amiri"/>
          <w:color w:val="111111"/>
          <w:sz w:val="28"/>
          <w:sz w:val="28"/>
          <w:szCs w:val="28"/>
          <w:rtl w:val="true"/>
          <w:lang w:bidi="ar-SA"/>
        </w:rPr>
        <w:t>، والأصحّ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المغصوب جاريةٌ بكراً فافتضها المشتري فرجع عليه بالعوض، ففي رجوعه به الوجهان؛ لحصول نفع في مقابلته</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وأولى بعدم الرجوع هنا لو قيل به ثم؛ لأنّه بدل جزء منها أتلفه، فأشبه ما لو قطع عضواً من أعضائها</w:t>
      </w:r>
      <w:r>
        <w:rPr>
          <w:rFonts w:eastAsia="Amiri" w:cs="Amiri" w:ascii="Amiri" w:hAnsi="Amiri"/>
          <w:color w:val="111111"/>
          <w:sz w:val="28"/>
          <w:szCs w:val="28"/>
          <w:rtl w:val="true"/>
          <w:lang w:bidi="ar-SA"/>
        </w:rPr>
        <w:t xml:space="preserve">. </w:t>
      </w:r>
      <w:bookmarkStart w:id="910" w:name="pg11065_86741"/>
    </w:p>
    <w:p>
      <w:pPr>
        <w:pStyle w:val="Heading6"/>
        <w:numPr>
          <w:ilvl w:val="5"/>
          <w:numId w:val="1"/>
        </w:numPr>
        <w:rPr/>
      </w:pPr>
      <w:bookmarkStart w:id="911" w:name="__RefHeading___Toc4037565_1067777946"/>
      <w:bookmarkStart w:id="912" w:name="_Toc333"/>
      <w:bookmarkEnd w:id="910"/>
      <w:bookmarkEnd w:id="911"/>
      <w:r>
        <w:rPr>
          <w:rtl w:val="true"/>
        </w:rPr>
        <w:t>لو غصب مملوكة فوطئها</w:t>
      </w:r>
      <w:bookmarkEnd w:id="912"/>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غصب مملوكةً فوطئها، فإن كانا جاهلين بالتحريم لزمه مهر أمثالها؛ للشبهة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قيمتها إن كانت بكراً، ونصف العشر إن كانت ثيباً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قصر بعض الأصحّاب هذا الحكم على الوطء بعقد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المنافع التي لم يستوفها وفاتت تحت يده فرجع عليه بها، ففي حكم ما لم يحصل له في مقابلته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بالرجوع؛ لأنّه لم يتلف ولا شرع في العقد على أن يضمنها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أولد الأمة غرم قيمته لمولاها عند انعقاده حراً، ويرجع به على الغاصب؛ لأنّه شرع في العقد على أن يسلم الولد حرّاً من غير غرامة، ولم يوجد منه تفويت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تخيّر المالك في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استقراره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الغاصب أو كونه ابتداء عليه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إلحاق عوض الولد بما حصل له في مقابلته نفع كالمهر؛ لأنّ نفع حرية الولد يعود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الاحتمال الذي أشار إليه فيجري فيه الوجهان، إلّا أنّ الأشهر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غصب مملوكة فوطئها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وطئ الغاصب المملوكة المغصوبة فلا يخلو إما أن يكونا جاهلين بالتحريم أو عالمين أو بالتفريق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التقادير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يحبلها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التقادير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يطأها مختارةً أو مكرهةً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يطأها بعقد أو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الكلام على نظير المسألة في النكاح</w:t>
      </w:r>
      <w:r>
        <w:rPr>
          <w:rStyle w:val="FootnoteAnchor"/>
          <w:rtl w:val="true"/>
        </w:rPr>
        <w:footnoteReference w:id="2052"/>
      </w:r>
      <w:r>
        <w:rPr>
          <w:rFonts w:ascii="Amiri" w:hAnsi="Amiri" w:eastAsia="Amiri" w:cs="Amiri"/>
          <w:color w:val="111111"/>
          <w:sz w:val="28"/>
          <w:sz w:val="28"/>
          <w:szCs w:val="28"/>
          <w:rtl w:val="true"/>
          <w:lang w:bidi="ar-SA"/>
        </w:rPr>
        <w:t>والبيع</w:t>
      </w:r>
      <w:r>
        <w:rPr>
          <w:rStyle w:val="FootnoteAnchor"/>
          <w:rtl w:val="true"/>
        </w:rPr>
        <w:footnoteReference w:id="2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ولنشر إلى أحكام المسألة إجمالاً تبعاً للمصنّف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وطئها جاهلين بالتحريم وجب عليه مهر أمثالها؛ لأنّه عوض منفعة البضع حيث لا مقدر له شرعاً وبه قال الشيخ </w:t>
      </w:r>
      <w:r>
        <w:rPr>
          <w:rStyle w:val="FootnoteAnchor"/>
          <w:rtl w:val="true"/>
        </w:rPr>
        <w:footnoteReference w:id="2054"/>
      </w:r>
      <w:r>
        <w:rPr>
          <w:rFonts w:ascii="Amiri" w:hAnsi="Amiri" w:eastAsia="Amiri" w:cs="Amiri"/>
          <w:color w:val="111111"/>
          <w:sz w:val="28"/>
          <w:sz w:val="28"/>
          <w:szCs w:val="28"/>
          <w:rtl w:val="true"/>
          <w:lang w:bidi="ar-SA"/>
        </w:rPr>
        <w:t>وابن إدريس</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افتضها بإصبعه لزمه دية البكارة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وطئها مع ذلك لزمه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عشر قيمتها إن كانت بكراً، ونصفه إن كانت ثيباً </w:t>
      </w:r>
      <w:r>
        <w:rPr>
          <w:rStyle w:val="FootnoteAnchor"/>
          <w:rtl w:val="true"/>
        </w:rPr>
        <w:footnoteReference w:id="2056"/>
      </w:r>
      <w:r>
        <w:rPr>
          <w:rFonts w:ascii="Amiri" w:hAnsi="Amiri" w:eastAsia="Amiri" w:cs="Amiri"/>
          <w:color w:val="111111"/>
          <w:sz w:val="28"/>
          <w:sz w:val="28"/>
          <w:szCs w:val="28"/>
          <w:rtl w:val="true"/>
          <w:lang w:bidi="ar-SA"/>
        </w:rPr>
        <w:t xml:space="preserve">للرواية، وقد تقدّمت في النكاح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بورودها في غير محل النزاع على خلاف الأصل فيقتصر بها على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المسألة قول ثالث، وهو أن الحكم بوجوب مهر المثل، أو العشر ونصفه مقصور على ما لو وطئ الغاصب بعقد الشبهة، بأنّ توهّم حِلَّها بالعقد من دون إذن سيدها؛ لبعده عن شرائع الإسلام، أو قرب عهده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منفعة البضع لا تضمن بدونه كما يظهر في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يجب المسمّى في العقد بفساده بل مهر المثل أو ما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المقدّر شرعاً للبضع حيث يظهر فساد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الأوّل وعدم ضمان منفعة البضع بدون العقد ممنوع، كما يظهر ذلك في وطء الشبهة، وهذا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الجهل بتحريم وطء المغصوبة قد يكون للجهل بتحريم الزنى مطلقاً، وقد يكون لتوهّم حِلَّها خاصّة؛ لدخولها بالغصب في ضمانه، ولا يقبل دعواهما إلّا من قريب العهد بالإسلام، أو فيمن نشأ في موضع بعيد من المسلمين، وقد يكون لاشتباهها عليه وظنّه أنّها جاريته، وهنا لا يشترط لقبول دعواه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افتضها بإصبعه لزمه دية البكارة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وطئها مع ذلك لزمه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وجوب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يدخل أرش البكارة في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أمران مختلفان، فإزالة البكارة جناية، والوطء استيفاء منفعة البضع فلا يدخل أحدهما تحت الآخر</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العلّامة في التحرير</w:t>
      </w:r>
      <w:r>
        <w:rPr>
          <w:rStyle w:val="FootnoteAnchor"/>
          <w:rtl w:val="true"/>
        </w:rPr>
        <w:footnoteReference w:id="2058"/>
      </w:r>
      <w:r>
        <w:rPr>
          <w:rFonts w:ascii="Amiri" w:hAnsi="Amiri" w:eastAsia="Amiri" w:cs="Amiri"/>
          <w:color w:val="111111"/>
          <w:sz w:val="28"/>
          <w:sz w:val="28"/>
          <w:szCs w:val="28"/>
          <w:rtl w:val="true"/>
          <w:lang w:bidi="ar-SA"/>
        </w:rPr>
        <w:t xml:space="preserve">، والشهيد في الدروس </w:t>
      </w:r>
      <w:r>
        <w:rPr>
          <w:rStyle w:val="FootnoteAnchor"/>
          <w:rtl w:val="true"/>
        </w:rPr>
        <w:footnoteReference w:id="20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التداخل؛ لأنّ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أجرة مثلها من حين غصبها إلى حين عودها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أحبلها لحق به الولد وعليه قيمته يوم سقط حيّاً، وأرش ما ينقص من الأمة بالولادة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البكارة ملحوظة على تقدير وجوب المهر أو العشر، ويزيد باعتبارها الواجب، ولو وجب أرش البكارة منفرداً لزم وجوب مهر ثيب لا بكر، كما لو افتضها بإصبعه ثمّ وطئها، فلا وجه للجمع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 ملاحظة البكارة في مهر المثل أو العشر لا يقتضي التداخل؛ لأنّ ملاحظتها من حيث إن وطء البكر خلاف وطء الثيب، فملاحظتها باعتبار الوطء لا باعتبار الجناية فلابدّ للبكارة من شيء زائد، وهو عشر آخر على قول، أو أرش نقصان قيمتها عن حالة البكارة إلى الثيوبة؛ نظراً إلى نقص الماليّة</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 أجرة مثلها من حين غصبها إلى حين عودها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أجرة مثلها في غير زمان الوطء؛ لأنّه قد ضمن منفعة البضع في وقته، فلابدّ استثنائه من الزمان والمعتبر أجرة المثل لما يصلح لعمله عادةً مع اتحاده، ومع تعدّده فالمعتبر أُجرة مثل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دخوله في مطلق أُجرة المثل؛ لأنّ المراد بها ما يبذل أجرة في تلك المدة لأمثال هذه الأمة على الوصف الذي هي عليه من قبول الصنائع المتعدّدة التي من جملتها ملك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 ذلك</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أحبلها لحق به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الحوق الولد به فللشبهة الموجبة لإلحاق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وجوب قيمته عليه حينئذٍ ؛ فلأنّه وقت الحيلولة بين مولى الأمة وبين ما هو من نمائها وتابع لها، مراعاة للجمع بين الحقين؛ ولأنّه أوّل وقت إمكان التقويم فيقوم أن لو كان رقيقاً، ويسلّم قيمته للمولى مع أرش نقصان الولادة لو نقصت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سقط ميتاً،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يضمنه؛ لعدم العلم بحياته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إشكال ينشأ من تضمين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وقوعه بالجناية ووقوعه بغير جناية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ضربها أجنبى فسقط ضمن الضارب للغاصب دية جنين حرّ، وضمن الغاصب للمالك دية جنين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سقط ميتاً،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سقط الولد ميتاً لا بجناية جانٍ من الغاصب أو أجنبي ففي وجوب شيء على الغاصب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الشيخ في المبسوط ؛ محتجاً بأنه لا يعلم كونه حياً قبل ذلك</w:t>
      </w:r>
      <w:r>
        <w:rPr>
          <w:rStyle w:val="FootnoteAnchor"/>
          <w:rtl w:val="true"/>
        </w:rPr>
        <w:footnoteReference w:id="2062"/>
      </w:r>
      <w:r>
        <w:rPr>
          <w:rFonts w:ascii="Amiri" w:hAnsi="Amiri" w:eastAsia="Amiri" w:cs="Amiri"/>
          <w:color w:val="111111"/>
          <w:sz w:val="28"/>
          <w:sz w:val="28"/>
          <w:szCs w:val="28"/>
          <w:rtl w:val="true"/>
          <w:lang w:bidi="ar-SA"/>
        </w:rPr>
        <w:t>، ووجوب شيء فرع ثبوت الحياة؛ لأنّه إنّما يقوم بعد سقوطه حيّاً، ولعدم الحيلولة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سقط بالجناية فعليه الضمان؛ لأنّ الإلقاء عقيب الضرب يظهر منه أنّ الموت بسببه، بخلاف الأوّل؛ لما تقرّر من أصالة عدم الحياة إلى أن يعلم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استشكل الحكم بعدم ضمان الحمل من غير جناية، من حيث اعترف الشيخ بتضمين الأجنبي لو سقط بجنايته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غير واضح؛ لأنّ عدم العلم بحياته ثابت على التقديرين، فإن كان مؤثراً في عدم وجوب شيء فلا أثر للضرب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الغاصب يضمن دية جنين أمة، سواء سقط بجناية أم لا، لكن على تقدير كونه بجنايته فللمالك دية جنين أمة، وباقي دية جنين الحرّة للإمام؛ لأنّ القاتل لا يرث والأمة رقيقة لا ترث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ضربها أجنبي فسقط ضمن 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الفرق أنّ الولد محكوم بحرّيّته؛ لأنّ الفرض كون الواطئ جاهلاً والولد لاحق به فيضمن الجاني عليه لأبيه دية جنين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الغاصب ضامناً للمالك قيمته على تقدير </w:t>
      </w:r>
      <w:bookmarkStart w:id="913" w:name="pg11065_86751"/>
    </w:p>
    <w:p>
      <w:pPr>
        <w:pStyle w:val="Heading6"/>
        <w:numPr>
          <w:ilvl w:val="5"/>
          <w:numId w:val="1"/>
        </w:numPr>
        <w:rPr/>
      </w:pPr>
      <w:bookmarkStart w:id="914" w:name="__RefHeading___Toc4037567_1067777946"/>
      <w:bookmarkStart w:id="915" w:name="_Toc334"/>
      <w:bookmarkEnd w:id="913"/>
      <w:bookmarkEnd w:id="914"/>
      <w:r>
        <w:rPr>
          <w:rtl w:val="true"/>
        </w:rPr>
        <w:t>لو غصب مملوكةً فوطئها وكانا عالمين بالتحريم</w:t>
      </w:r>
      <w:bookmarkEnd w:id="9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الغاصب والأمة عالمين بالتحريم، فللمولى المهر إن أكرهها الغاصب على الوطء، وعليه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طاوعت حُدَّ الواطئ ولا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عوض الوطء؛ لأنّه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 إلّا أن تكون بكراً فيلزمه أرش البكارة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كونه مملوكاً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لمنفعة الأمة كان الواجب عليه للمولى دية جنين أمة على ما سيأتي</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يتوقّف وجوب حقّ المولى على الغاصب على أخذه الحقّ من الجاني، بل كلّ واحد من الحقين متعلّق بذمة غريمه من غير تقييد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الغاصب والأمة عالمين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الصور التي سبق ذكرها ما إذا كانا عالمين بالتحريم، فإن انضمّ إلى ذلك كون الأمة مكرهةً فللمولى مهر مثلها، أو ما في حكمه اتّفاقاً لانتفاء المانع وهو كونها بغياً، وعلى الغاصب الحدّ؛ لكونه زانياً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طاوعته حُدَّ، ولا مهر على المشهور؛ لنهي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مهر البغيّ </w:t>
      </w:r>
      <w:r>
        <w:rPr>
          <w:rStyle w:val="FootnoteAnchor"/>
          <w:rtl w:val="true"/>
        </w:rPr>
        <w:footnoteReference w:id="2064"/>
      </w:r>
      <w:r>
        <w:rPr>
          <w:rFonts w:ascii="IRNazanin" w:hAnsi="IRNazanin" w:eastAsia="IRNazanin"/>
          <w:color w:val="111111"/>
          <w:sz w:val="28"/>
          <w:sz w:val="28"/>
          <w:szCs w:val="28"/>
          <w:rtl w:val="true"/>
          <w:lang w:bidi="fa-IR"/>
        </w:rPr>
        <w:t>الشامل لموضع النزاع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هنا</w:t>
      </w:r>
      <w:r>
        <w:rPr>
          <w:rStyle w:val="FootnoteAnchor"/>
          <w:rtl w:val="true"/>
        </w:rPr>
        <w:footnoteReference w:id="2065"/>
      </w:r>
      <w:r>
        <w:rPr>
          <w:rFonts w:ascii="Amiri" w:hAnsi="Amiri" w:eastAsia="Amiri" w:cs="Amiri"/>
          <w:color w:val="111111"/>
          <w:sz w:val="28"/>
          <w:sz w:val="28"/>
          <w:szCs w:val="28"/>
          <w:rtl w:val="true"/>
          <w:lang w:bidi="ar-SA"/>
        </w:rPr>
        <w:t xml:space="preserve">لأنّه مال لغيرها وهو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r>
        <w:rPr>
          <w:rStyle w:val="FootnoteAnchor"/>
          <w:rtl w:val="true"/>
        </w:rPr>
        <w:footnoteReference w:id="2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والنهي عن مهر البغي لا يتناول المتنازع؛ لأنّ ذلك عوض المنفعة للمالك لا مهر حقيقي ومن ثمّ لا يطلق على الأمة اسم المهيرة، بل على الحرّة كما مر في بابه </w:t>
      </w:r>
      <w:r>
        <w:rPr>
          <w:rStyle w:val="FootnoteAnchor"/>
          <w:rtl w:val="true"/>
        </w:rPr>
        <w:footnoteReference w:id="2067"/>
      </w:r>
      <w:r>
        <w:rPr>
          <w:rFonts w:ascii="Amiri" w:hAnsi="Amiri" w:eastAsia="Amiri" w:cs="Amiri"/>
          <w:color w:val="111111"/>
          <w:sz w:val="28"/>
          <w:sz w:val="28"/>
          <w:szCs w:val="28"/>
          <w:rtl w:val="true"/>
          <w:lang w:bidi="ar-SA"/>
        </w:rPr>
        <w:t>ولأن النهي عن ثبوت المهر للبغيّ ولا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لها بل لمولاها</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الأشهر بين الأصحّاب هو الأوّل، بل قال الشهيد في 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القائل بثبوته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حملت لم يلحق الولد، وكان رقّاً لمولاها، ويضمن الغاصب ما ينقص بالولادة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ولدها في يد الغاصب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وضعته ميتاً،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لأنا لا نعلم حياته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سقوطه بجناية جان لزمه دية جنين الأمة، على ما نذكر في الجنايات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معروف</w:t>
      </w:r>
      <w:r>
        <w:rPr>
          <w:rStyle w:val="FootnoteAnchor"/>
          <w:rtl w:val="true"/>
        </w:rPr>
        <w:footnoteReference w:id="2068"/>
      </w:r>
      <w:r>
        <w:rPr>
          <w:rFonts w:ascii="Amiri" w:hAnsi="Amiri" w:eastAsia="Amiri" w:cs="Amiri"/>
          <w:color w:val="111111"/>
          <w:sz w:val="28"/>
          <w:sz w:val="28"/>
          <w:szCs w:val="28"/>
          <w:rtl w:val="true"/>
          <w:lang w:bidi="ar-SA"/>
        </w:rPr>
        <w:t xml:space="preserve">، مع أنّه مختار العلّامة في التذكرة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إشكال في وجوب أرش البكارة لو كانت بكراً؛ لأنّ إزالة البكارة جناية عليها فيثبت أرشها، وليست كالوطء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حملت لم يلحق الولد، وكان رقّاً لمولاها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دية جنين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لم يلحق الولد لكونه زانياً فيكون رقاً للمولى؛ لأنّه نماء مملوكته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لا يلحق بأبيه لا يلحق بأمه؛ لاشتراكهما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يقتضيه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يلحق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فائدة عدم لحوقه بهما في عدم ثبوت التوارث بينهما لو فرض حريتهما، أو أحدهما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الولد مضمون على الغاصب ما دام في يده كالأم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وضعته ميتاً فالإشكال في ضمانه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 هنا بضمانه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فيه أنه لما كان محكوماً برقيته كان ملحقاً بالمال، فيكون مضموناً عليه على كلّ حال كحمل البهيمة، والحمل له قيمة شرعاً وإن لم يعلم حياته، بخلاف السابق، فإنّ ضمانه لقيمته موقوف على ولادته حياً؛ لكونه حراً ولم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يضمن دية جنين الأمة يضمن نقص أُمّه بسبب الوضع وأُجرتها</w:t>
      </w:r>
      <w:r>
        <w:rPr>
          <w:rFonts w:eastAsia="Amiri" w:cs="Amiri" w:ascii="Amiri" w:hAnsi="Amiri"/>
          <w:color w:val="111111"/>
          <w:sz w:val="28"/>
          <w:szCs w:val="28"/>
          <w:rtl w:val="true"/>
          <w:lang w:bidi="ar-SA"/>
        </w:rPr>
        <w:t xml:space="preserve">. </w:t>
      </w:r>
      <w:bookmarkStart w:id="916" w:name="pg11065_86755"/>
    </w:p>
    <w:p>
      <w:pPr>
        <w:pStyle w:val="Heading6"/>
        <w:numPr>
          <w:ilvl w:val="5"/>
          <w:numId w:val="1"/>
        </w:numPr>
        <w:rPr/>
      </w:pPr>
      <w:bookmarkStart w:id="917" w:name="__RefHeading___Toc4037569_1067777946"/>
      <w:bookmarkStart w:id="918" w:name="_Toc335"/>
      <w:bookmarkEnd w:id="916"/>
      <w:bookmarkEnd w:id="917"/>
      <w:r>
        <w:rPr>
          <w:rtl w:val="true"/>
        </w:rPr>
        <w:t>إذا غصب حبّاً فزرعه أو بيضاً فاستفرخه</w:t>
      </w:r>
      <w:bookmarkEnd w:id="9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الغاصب عالماً وهي جاهلة لم يلحق الولد، ووجب الحد والمهر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بالعكس لحق به الولد وسقط عنه الحدّ والمهر، وعليها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غصب حبّاً فزرعه، أو بيضاً فاستفرخه،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 والفرخ للغاصب،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للمغصوب منه،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الغاصب عالماً وهي جاهلة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من الصور السابقة أيضاً، وهي ما إذا كان الغاصب عالماً بالتحريم والأمة جاهلة به، فهو زان دونها ويلحق بها الولد دونه، وعليه الحد والمهر؛ لكون الوطء محترماً من طرفها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بالعكس لحق به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هي عالمة بالتحريم دونه، وهي تتمة الصور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وحكمها أن الولد لاحق به للشبهة دونها للزنى وعليه قيمة يوم ولادته حياً كما سبق</w:t>
      </w:r>
      <w:r>
        <w:rPr>
          <w:rStyle w:val="FootnoteAnchor"/>
          <w:rtl w:val="true"/>
        </w:rPr>
        <w:footnoteReference w:id="2071"/>
      </w:r>
      <w:r>
        <w:rPr>
          <w:rFonts w:ascii="Amiri" w:hAnsi="Amiri" w:eastAsia="Amiri" w:cs="Amiri"/>
          <w:color w:val="111111"/>
          <w:sz w:val="28"/>
          <w:sz w:val="28"/>
          <w:szCs w:val="28"/>
          <w:rtl w:val="true"/>
          <w:lang w:bidi="ar-SA"/>
        </w:rPr>
        <w:t>، وعليها الحدّ للزنى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ثبوت المهر ما مرّ </w:t>
      </w:r>
      <w:r>
        <w:rPr>
          <w:rStyle w:val="FootnoteAnchor"/>
          <w:rtl w:val="true"/>
        </w:rPr>
        <w:footnoteReference w:id="2072"/>
      </w:r>
      <w:r>
        <w:rPr>
          <w:rFonts w:ascii="Amiri" w:hAnsi="Amiri" w:eastAsia="Amiri" w:cs="Amiri"/>
          <w:color w:val="111111"/>
          <w:sz w:val="28"/>
          <w:sz w:val="28"/>
          <w:szCs w:val="28"/>
          <w:rtl w:val="true"/>
          <w:lang w:bidi="ar-SA"/>
        </w:rPr>
        <w:t>من الخلاف من كونها بغيّاً، ومن كونه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غصب حبّاً فزرعه، أو بيضاً فاستفرخه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بكونه للغاصب للشيخ في المبسوط والخلاف؛ محتجاً بأن عين المغصوب قد تلفت فلا يلزم الغاصب سوى قيمتها أو مثلها، والفرخ والزرع غير الحبّ والبيض، ومن قال إنهما عينهما فهو مكابر </w:t>
      </w:r>
      <w:r>
        <w:rPr>
          <w:rStyle w:val="FootnoteAnchor"/>
          <w:rtl w:val="true"/>
        </w:rPr>
        <w:footnoteReference w:id="2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قال في الكتابين أيضاً بكونه للمالك </w:t>
      </w:r>
      <w:r>
        <w:rPr>
          <w:rStyle w:val="FootnoteAnchor"/>
          <w:rtl w:val="true"/>
        </w:rPr>
        <w:footnoteReference w:id="2074"/>
      </w:r>
      <w:r>
        <w:rPr>
          <w:rFonts w:ascii="Amiri" w:hAnsi="Amiri" w:eastAsia="Amiri" w:cs="Amiri"/>
          <w:color w:val="111111"/>
          <w:sz w:val="28"/>
          <w:sz w:val="28"/>
          <w:szCs w:val="28"/>
          <w:rtl w:val="true"/>
          <w:lang w:bidi="ar-SA"/>
        </w:rPr>
        <w:t>وهو الحقّ؛ لأنّ الزرع والفرخ يكونان من عين مال المغصوب منه، وحدث النماء في ملكه فلا يملكه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والبيضة بحضن الدجاجة لها لم تخرج عن ملك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والاستحالات الحاصلة صفات حصل بسببها استعدادات مختلفة متعاقبة بخلق اللّه تعالى لا أثر للغاصب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وأسباب </w:t>
      </w:r>
      <w:bookmarkStart w:id="919" w:name="pg11065_86757"/>
    </w:p>
    <w:p>
      <w:pPr>
        <w:pStyle w:val="Heading6"/>
        <w:numPr>
          <w:ilvl w:val="5"/>
          <w:numId w:val="1"/>
        </w:numPr>
        <w:rPr/>
      </w:pPr>
      <w:bookmarkStart w:id="920" w:name="__RefHeading___Toc4037571_1067777946"/>
      <w:bookmarkStart w:id="921" w:name="_Toc336"/>
      <w:bookmarkEnd w:id="919"/>
      <w:bookmarkEnd w:id="920"/>
      <w:r>
        <w:rPr>
          <w:rtl w:val="true"/>
        </w:rPr>
        <w:t>إذا غصب عصيراً فصار خمراً ثمّ صار خلّاً</w:t>
      </w:r>
      <w:bookmarkEnd w:id="9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غصب عصيراً فصار خمراً ثمّ صار خلاً كان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نقصت قيمة الخلّ عن قيمة العصير ضمن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التمليك محصورة شرعاً موقوفة على حكم الشارع، وليس هذا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العين قد 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ولو تلفت لم يحصل لها نماء، وإنّما استحالت صورتها النوعية وتغيرت صفاتها وخواصها، وذلك لا يقتضي الخروج عن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قال في الفرخ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عين البيض والزرع إنه عين الحبّ مكابر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ممّا لا يقول به أحد، ولا حاجة للحكم ببقاء ملك المالك إلى القول به،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الأصل له، وإن تبدّل صفاته وخواصه لا يخرجه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غصب عصيراً فصار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غصب عصيراً فصار خمراً ضمن مثله؛ لتنزيله بذلك منزلة التلف؛ لخروجه عن أهليّة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يدفع إليه العوض حتّى صار خلاً في يد الغاصب عاد إلى ملك مالكه؛ لأنّ المانع كان هو الخمرية وقد زالت وإن حدث له صورة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ينظر إن نقصت قيمة الخلّ عن قيمة العصير ضمن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ويخالف هذا ما إذا غصبه خمراً غير محترمة فتخلّلت في يده، فإنّه لا يجب عليه ردّ الخلّ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أنّ العصير كان مملوكاً لمن هو في يده، وإنّما طرأ عليه مانع الملك فيزول بزواله بخلاف الخمر، فإنّها لم تكن مملوكة له بوجه وانتزاعها من يده غير مضمون وتخلّلها أحدث ملكاً جديداً لمن هي في يده إن نوى بإبقائها في يده التخليل، أو مباحاً يستحقّه من يسبق إلى أخذه</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المغصوب خمراً متخذة للتخليل فتخلّلت في يد الغاصب فالأقوى وجوب ردّها كالعصير؛ لكونها مستحقةً لمن هي في يده بهذه النيّة، مع احتمال العدم؛ لعدم صلاحيتها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وفائدة احترامها جواز إبقائها في يده، وعدم وجوب إراقتها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فيه في الرهن</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 xml:space="preserve">. </w:t>
      </w:r>
      <w:bookmarkStart w:id="922" w:name="pg11065_86759"/>
    </w:p>
    <w:p>
      <w:pPr>
        <w:pStyle w:val="Heading6"/>
        <w:numPr>
          <w:ilvl w:val="5"/>
          <w:numId w:val="1"/>
        </w:numPr>
        <w:rPr/>
      </w:pPr>
      <w:bookmarkStart w:id="923" w:name="__RefHeading___Toc4037573_1067777946"/>
      <w:bookmarkStart w:id="924" w:name="_Toc337"/>
      <w:bookmarkEnd w:id="922"/>
      <w:bookmarkEnd w:id="923"/>
      <w:r>
        <w:rPr>
          <w:rtl w:val="true"/>
        </w:rPr>
        <w:t>لو غصب أرضاً فزرعها أو غرسها</w:t>
      </w:r>
      <w:bookmarkEnd w:id="924"/>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غصب أرضاً فزرعها أو غرسها فالزرع ونماؤه للزارع، وعليه أجرة الأرض، وإزالة غرسه وزرعه، وطم الحفر، وأرش الأرض إن نقصت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بذل صاحب الأرض قيمة الغرس لم يجب على الغاصب إجابته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w:t>
      </w:r>
    </w:p>
    <w:p>
      <w:pPr>
        <w:pStyle w:val="BookText"/>
        <w:rPr/>
      </w:pPr>
      <w:r>
        <w:rPr>
          <w:rFonts w:ascii="Amiri" w:hAnsi="Amiri" w:eastAsia="Amiri" w:cs="Amiri"/>
          <w:color w:val="111111"/>
          <w:sz w:val="28"/>
          <w:sz w:val="28"/>
          <w:szCs w:val="28"/>
          <w:rtl w:val="true"/>
          <w:lang w:bidi="ar-SA"/>
        </w:rPr>
        <w:t>إذا تقرّر ذلك، فعلى تقدير تخمير العصير في يد الغاصب لو اختار المالك تغريمه قبل انقلابها خلاً فله ذلك، فإذا أخذ العوض فانقلبت خلاً في يد الغاصب وجب ردّه وأخذ البدل، كما لو دفعه حيث لم يمكنه رد المغصوب لمانع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احتمال استقرار ملك الغاصب عليه حينئذٍ ؛ لخروجها عن أهلية الملك حين الخمريّة، وبراءته منها بدفع البدل، وتخليلها أوجب حدوث ملكه لمن هي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طلب المالك أخذها خمراً مع أخذ البدل،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w:t>
      </w:r>
      <w:r>
        <w:rPr>
          <w:rFonts w:eastAsia="Amiri" w:cs="Amiri" w:ascii="Amiri" w:hAnsi="Amiri"/>
          <w:color w:val="111111"/>
          <w:sz w:val="28"/>
          <w:szCs w:val="28"/>
          <w:rtl w:val="true"/>
          <w:lang w:bidi="ar-SA"/>
        </w:rPr>
        <w:t>]</w:t>
      </w:r>
      <w:r>
        <w:rPr>
          <w:rStyle w:val="FootnoteAnchor"/>
          <w:rtl w:val="true"/>
        </w:rPr>
        <w:footnoteReference w:id="2076"/>
      </w:r>
      <w:r>
        <w:rPr>
          <w:rFonts w:ascii="Amiri" w:hAnsi="Amiri" w:eastAsia="Amiri" w:cs="Amiri"/>
          <w:color w:val="111111"/>
          <w:sz w:val="28"/>
          <w:sz w:val="28"/>
          <w:szCs w:val="28"/>
          <w:rtl w:val="true"/>
          <w:lang w:bidi="ar-SA"/>
        </w:rPr>
        <w:t>إجابته إليه وجهان، من خروجها عن ملكه، ومن ثمّ وجب البدل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بقاء الأولوية؛ لإمكان إرادته التخليل ومن ثمّ عاد ملكه إليها قبل دفع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 إلّا أن يُعلم من حاله أنّه يتخذها للشرب لزوال حقّه حينئذٍ، وكون إعادتها إليه تعاوناً على الإثم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إعادتها إليه مع البدل فصارت خلاً في يد المالك، ففي وجوب ردّ المثل إلى الغاصب وجهان، من أنه أخذه للحيلولة بينه وبين مالكه وقد زالت بعود ملكه إليه فيجب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 هذا ملك متجدّد؛ لأنّ العصير لما صار خمراً صار تالفاً فوجب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ماله، وإنّما حدث له مانع الخمرية، فإذا زال المانع عاد الملك ولم يبطل حقّه منه رأساً، وإنّما زال الملك بالفعل وبقي بالقوة القريبة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مراعاة الأرش على تقدير نقصه حيث لا يجمع بينه وبين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غصب أرضاً فزرعها أو غرسها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هبة</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زرع الغاصب الأرض المغصوبة أو غرس فيها غراساً فنماؤه له تبعاً للأصل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بذل الغاصب لم يجب على صاحب الأرض قبوله ولو 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يملكه المالك على أصحّ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يتخيّر المغصوب منه بين أن يدفع إلى الغاصب نفقته على العين التي يحدثها ويأخذها، وبين أن يتركها له</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واستند في ذلك إلى رواية رواها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زرع في أرض قوم بغير إذنهم فله نفقته، وليس له من الزرع شيء</w:t>
      </w:r>
      <w:r>
        <w:rPr>
          <w:rFonts w:eastAsia="Amiri" w:cs="Amiri" w:ascii="Amiri" w:hAnsi="Amiri"/>
          <w:color w:val="111111"/>
          <w:sz w:val="28"/>
          <w:szCs w:val="28"/>
          <w:rtl w:val="true"/>
          <w:lang w:bidi="ar-SA"/>
        </w:rPr>
        <w:t>»</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لم تثبت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وتملك مال الغير بغير اختياره يتوقّف على دليل ناقل عن حكم الأصل، وعموم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 إلّا عن طيب نفس منه</w:t>
      </w:r>
      <w:r>
        <w:rPr>
          <w:rFonts w:eastAsia="Amiri" w:cs="Amiri" w:ascii="Amiri" w:hAnsi="Amiri"/>
          <w:color w:val="111111"/>
          <w:sz w:val="28"/>
          <w:szCs w:val="28"/>
          <w:rtl w:val="true"/>
          <w:lang w:bidi="ar-SA"/>
        </w:rPr>
        <w:t>»</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لمالك الأرض إزالة الغرس والزرع وإن لم يبلغ أوانه ولم ينتفع به، بأن يكلّفه القطع أو يقلعه بنفسه مع امتناعه؛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لعرق ظالم حقّ</w:t>
      </w:r>
      <w:r>
        <w:rPr>
          <w:rFonts w:eastAsia="Amiri" w:cs="Amiri" w:ascii="Amiri" w:hAnsi="Amiri"/>
          <w:color w:val="111111"/>
          <w:sz w:val="28"/>
          <w:szCs w:val="28"/>
          <w:rtl w:val="true"/>
          <w:lang w:bidi="ar-SA"/>
        </w:rPr>
        <w:t>»</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لبعض العامّة حيث منع من قلع الزرع مجاناً؛ لأنّ له غاية تنتظر، وحكم بتخيّر المالك بين أن يبقيه بأجرة، وبين أن يتملكه ويغرم مثل البذر وأجرة عمله </w:t>
      </w:r>
      <w:r>
        <w:rPr>
          <w:rStyle w:val="FootnoteAnchor"/>
          <w:rtl w:val="true"/>
        </w:rPr>
        <w:footnoteReference w:id="20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قريب من قول ابن الجنيد</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أراد الغاصب القلع لم يكن للمالك منعه؛ لأنّه عين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قلع فعليه الأُجرة وتسوية الحفر وأرش الأرض إن نقصت ولا يدخل الأرش في الأجرة ولا يجب على </w:t>
      </w:r>
      <w:bookmarkStart w:id="925" w:name="pg11065_86763"/>
    </w:p>
    <w:p>
      <w:pPr>
        <w:pStyle w:val="BookText"/>
        <w:rPr/>
      </w:pPr>
      <w:bookmarkEnd w:id="92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حفر الغاصب فى الأرض بئراً كان عليه طتها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له طتها مع كراهية المالك؟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تحفّظاً من درك التردّي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للمالك منعه كان حسناً، والضمان يسقط عنه برضى المالك باستبقائها</w:t>
      </w:r>
      <w:r>
        <w:rPr>
          <w:rFonts w:eastAsia="Amiri" w:cs="Amiri" w:ascii="Amiri" w:hAnsi="Amiri"/>
          <w:color w:val="111111"/>
          <w:sz w:val="28"/>
          <w:szCs w:val="28"/>
          <w:rtl w:val="true"/>
          <w:lang w:bidi="ar-SA"/>
        </w:rPr>
        <w:t>.</w:t>
      </w:r>
    </w:p>
    <w:p>
      <w:pPr>
        <w:pStyle w:val="Heading6"/>
        <w:numPr>
          <w:ilvl w:val="5"/>
          <w:numId w:val="1"/>
        </w:numPr>
        <w:rPr/>
      </w:pPr>
      <w:bookmarkStart w:id="926" w:name="__RefHeading___Toc4037575_1067777946"/>
      <w:bookmarkStart w:id="927" w:name="_Toc338"/>
      <w:bookmarkEnd w:id="926"/>
      <w:r>
        <w:rPr>
          <w:rtl w:val="true"/>
        </w:rPr>
        <w:t>إذا حصلت دابّة في دار لا تخرج إلّا بهدم</w:t>
      </w:r>
      <w:bookmarkEnd w:id="927"/>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حصلت دابّة في دار لا تخرج إلّا بهدم، فإن كان حصولها بسبب من صاحب الدار الزم الهدم والإخراج، ولا ضمان على صاحب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صاحب الدابّة ضمن الهدم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لم يكن من أحدهما تفريط ضمن صاحب الدابّة الهدم؛ لأنّه لمصلحته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إجابة الآخر إلى تملك ما يملكه بعوض ولا غيره؛ للأصل، خلافاً لمن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الغاصب قد جمع بين غصب الأرض والبذر ولو من مالك واحد، فللمالك أن يكلّفه القلع ويغرمه أرش النقصان، لكن هنا ليس للغاصب قلعه إذا رضي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الغرس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حفر الغاصب في الأرض بئراً كان عليه طمها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معللاً بما ذكره</w:t>
      </w:r>
      <w:r>
        <w:rPr>
          <w:rStyle w:val="FootnoteAnchor"/>
          <w:rtl w:val="true"/>
        </w:rPr>
        <w:footnoteReference w:id="2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ما اختاره المصنّف من عدم جواز طقها مع نهي المالك، بل ولا يجوز بدون إذنه؛ لأنّه تصرّف في مال الغير 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ودرك التردّي يزول بنهي المالك له المالك له عن طتها؛ لسقوط العدوان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فيستأذن المالك في الطمّ، فإن أذن له فعل وزال الدرك، وإن نهاه زال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تعذّر استيذان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لغيبة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له طتها تحرّزاً من الدرك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حصلت دابّة في دار لا تخرج إلّا بهدم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ضمان المفرّط منهما، أما صاحب الدار بأن غصب الدابّة وأدخلها داره، أو صاحب الدابّة بأن أدخلها بغير إذن صاحب الدار، فتهدم مجاناً في الأوّل، ويغرم أرش النقص في الثاني</w:t>
      </w:r>
      <w:r>
        <w:rPr>
          <w:rFonts w:eastAsia="Amiri" w:cs="Amiri" w:ascii="Amiri" w:hAnsi="Amiri"/>
          <w:color w:val="111111"/>
          <w:sz w:val="28"/>
          <w:szCs w:val="28"/>
          <w:rtl w:val="true"/>
          <w:lang w:bidi="ar-SA"/>
        </w:rPr>
        <w:t xml:space="preserve">. </w:t>
      </w:r>
      <w:bookmarkStart w:id="928" w:name="pg11065_86765"/>
    </w:p>
    <w:p>
      <w:pPr>
        <w:pStyle w:val="Heading6"/>
        <w:numPr>
          <w:ilvl w:val="5"/>
          <w:numId w:val="1"/>
        </w:numPr>
        <w:rPr/>
      </w:pPr>
      <w:bookmarkStart w:id="929" w:name="__RefHeading___Toc4037577_1067777946"/>
      <w:bookmarkStart w:id="930" w:name="_Toc339"/>
      <w:bookmarkEnd w:id="928"/>
      <w:bookmarkEnd w:id="929"/>
      <w:r>
        <w:rPr>
          <w:rtl w:val="true"/>
        </w:rPr>
        <w:t>لو أدخلت دابّة رأسها في قدر وافتقر إخراجها إلى كسر القدر</w:t>
      </w:r>
      <w:bookmarkEnd w:id="9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أدخلت دابّة رأسها في قدر وافتقر إخراجها إلى كسر القدر، فإن كانت يد مالك الدابّة عليها أو فرّط في حفظها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يده عليها وكان صاحب القدر مفرّطاً مثل أن يجعل قدره في الطريق كسرت القدر عنها، ولا ضمان في 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من أحدهما تفريط، ولم يكن المالك معها، وكانت القدر في ملك صاحبها، كسرت وضمن صاحب الدابّة؛ لأنّ ذلك لمصلحته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فيما إذا لم يكن من أحدهما تفريط، بأن أدخلها بإذنه، أو دخلت بنفسها من غير أن يكون مالكها فرّط في إرسالها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حينئذٍ أنّ الضمان على صاحب الدابّة؛ لأنه لتخليص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التخليص والمصلحة قد تكون مشتركة بينهما، بل هو الأغلب، وقد تكون مختصّةً بصاحب الدار، بأن لا يكون لصاحب الدابّة حاجة إلى إخراجها لصغرها، أو عدم صلاحيتها للانتفاع بوجه من الوجوه، وصاحب الدار يحتاج إليها في موضع الدابّة عاجلاً، والفرض انتفاء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خيف هلاك الدابّة بدون الإخراج اتجه وجوبه؛ لحرمة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ففي اقتضاء ذلك ضمان صاحب الدابّة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أدخلت دابّة رأسها في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هنا في اعتبار التفريط وعدمه، وضمان المفرّط كالسابقة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بضمان صاحب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تفريطه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القيمة إن لم يكن لمكسور القدر قيمة وضمان الأرش إن كان لمكسوره قيمة</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ضمان صاحب الدابّة كما مرّ؛ لأنّ المصلحة قد تكون مشتركةً، وقد تكون مختصّةً بصاحب القدر أو غالبةً، خصوصاً إذا كان ما يبقى من القدر بعد الكسر له قيمة؛ فإنّ حفظه مصلحة لمالكها، وقد تكون قيمة القدر أو أرشه تزيد عن قيمة الدابّة على تقدير إتلافها، فإلزام صاحب الدابّة زيادة عن قيمة دابّته بعيد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خشي على حائط جاز أن يسند بجذع بغير إذن مالك الجذع مدّعياً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دعوى الإجماع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فقد تكون مأكولة اللحم، فلا يفوت عليه بذبحها ما يقابل القدر أو ما يفوت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المقصود خلاص الحيوان؛ لأنّه ذو روح لا يتم مطلقاً؛ لأنّه على تقدير صلاحيته للذبح لا يتعيّن تخليصه ببقائه، فيكون حكمه حكم القدر مع اشتراكهما في عدم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في الدروس ذبح الدابّة، مع كون كسر القدر أكثر ضرراً من قيمة الدابّة أو أرشها؛ ترجيحاً لأخف الضررين</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فحكم المسألة مع انتفاء التفريط مشكل، وإن كان المشهور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عطف المصنّف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المالك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من أحدهما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جيد؛ لأنّ عدم كون المالك معها قد يكون من موجبات عدم التفريط، وقد يجامع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القدر في ملك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أمثلة عدم التفريط، فعطفه عليه المقتضي للمغايرة وكونه شرطاً آخر مع عدم التفريط ليس بجيّد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حقهما أن يكونا مثالين لعدم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جعل الواو للحال قرب من المقصود، وإن كان لا يخلو من قصور في الجملة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ذكر هذين الفرعين في الغصب استطراد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وقوع الفعل من الغاصب لكان الضمان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خشي على حائط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الحكم ذكره الشيخ كذلك مطلقاً </w:t>
      </w:r>
      <w:r>
        <w:rPr>
          <w:rStyle w:val="FootnoteAnchor"/>
          <w:rtl w:val="true"/>
        </w:rPr>
        <w:footnoteReference w:id="2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يتم على تقدير الخوف من وقوعه على نفس </w:t>
      </w:r>
      <w:bookmarkStart w:id="931" w:name="pg11065_86769"/>
    </w:p>
    <w:p>
      <w:pPr>
        <w:pStyle w:val="Heading6"/>
        <w:numPr>
          <w:ilvl w:val="5"/>
          <w:numId w:val="1"/>
        </w:numPr>
        <w:rPr/>
      </w:pPr>
      <w:bookmarkStart w:id="932" w:name="__RefHeading___Toc4037579_1067777946"/>
      <w:bookmarkStart w:id="933" w:name="_Toc340"/>
      <w:bookmarkEnd w:id="931"/>
      <w:bookmarkEnd w:id="932"/>
      <w:r>
        <w:rPr>
          <w:rtl w:val="true"/>
        </w:rPr>
        <w:t>إذا جنى العبد المغصوب عمداً فقتل</w:t>
      </w:r>
      <w:bookmarkEnd w:id="933"/>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جنى العبد المغصوب عمداً فقتل ضمن الغاصب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طلب ولي الدم الدية لزم الغاصب أقلّ الأمرين من قيمته ودية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أوجبت قصاصاً فيما دون النفس فاقتص منه ضمن الغاصب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عفا على مال ضمن الغاصب أقلّ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محترمة بحيث لا يندفع بدونه؛ لجواز إتلاف مال الغير لحفظ النفس، فإتلاف منفعته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بدون ذلك فالمنع أوضح للمنع من التصرف في مال الغير بغير إذنه عقلاً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دعواه الإجماع على الحكم فلو تمّ كان هو الحجة، لكن لا يعلم له موافق عليه، فضلاً عن كونه إجماعاً، وإن وافقه موافق من المتأخّرين كما يظهر من الشهيد في الدروس</w:t>
      </w:r>
      <w:r>
        <w:rPr>
          <w:rStyle w:val="FootnoteAnchor"/>
          <w:rtl w:val="true"/>
        </w:rPr>
        <w:footnoteReference w:id="2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شبيه الإجماع المنقول بخبر الواحد، ولا أثر له في ذلك؛ لأنّ المعتبر إجماع من في عصره ومن قبله، وهو منتف خصوصاً على وجه يصير حجة كما أشرنا إليه مراراً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جنى العبد المغصوب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كان المغصوب مضموناً على الغاصب بجملته وأبعاضه، سواء فرّط فيه أم لا، فقتله بسبب الجناية أو قطع شيء من أطرافه ونحو ذلك، من جملة النقصان الحادث عليه، فيكون مضموناً على الغاصب بالقيمة يوم التلف أو بأعلى القيم، كما لو تلف بآفة 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الجناية توجب مالاً، وطلب وليّ الدم المال وجب على الغاصب فكه بالفداء، كما يجب عليه تحصيله ودفعه إلى المالك، وما يتوقّف عليه تسليمه من باب مقدمة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 </w:t>
      </w:r>
      <w:r>
        <w:rPr>
          <w:rStyle w:val="FootnoteAnchor"/>
          <w:rtl w:val="true"/>
        </w:rPr>
        <w:footnoteReference w:id="2086"/>
      </w:r>
      <w:r>
        <w:rPr>
          <w:rFonts w:ascii="Amiri" w:hAnsi="Amiri" w:eastAsia="Amiri" w:cs="Amiri"/>
          <w:color w:val="111111"/>
          <w:sz w:val="28"/>
          <w:sz w:val="28"/>
          <w:szCs w:val="28"/>
          <w:rtl w:val="true"/>
          <w:lang w:bidi="ar-SA"/>
        </w:rPr>
        <w:t>يفديه؟ بأرش الجناية بالغاً ما بلغ حيث لا يرضى المجني عليه عمداً بدونه، أم بأقلّ الأمرين من الأرش وقيمة العبد؟ فيه وجهان، أشهرهما الثاني؛ لأنّ ذلك هو الواجب على المولى، والجاني لا يجني على أكثر من نفسه</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في العمد القصاص فرضى المجني عليه أو وليه بالمال، 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قدرة الغاصب عليه يكون مقدمةً لوجوب ردّه إلى مالكه، مع توقف الرد على مؤونة تزيد عن قيمته، فإنّها واجبة على الغاصب في غير الجناية فكذا فيها؛ لاشتراكهما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يتعيّن ضمان الغاصب أقلّ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أطلقه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عفو الولي على مال مطلق، فإنّه يلزم الغاصب حينئذٍ ما يلزم المالك، وهو أقلّ الأمرين من أرش الجناية وقيمة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الحكم لو ارتد أو سرق في يد الغاصب، ثمّ قتل أو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استيفاء حقّ الجناية منه بعد ردّه وقبله إذا كان السبب حاصلاً وقت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انعكس ففي ضمان الغاصب وجهان، من حصول التلف أو النقص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سبق سببه على الغصب والإتلاف مستند إليه، فلا يكون مضموناً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ضمان الغاصب قيمة عبد مستحق القتل أو القطع؛ لأنّه غصبه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فالعبد الجاني في يد الغاصب إما أن يدفعه إلى المالك بعد فكه من الجناية، أو قبله، أو لا يدفعه بل يتلف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فكه من الجناية ثمّ دفعه إلى مالكه فقد برئ من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دفعه إلى المالك قبل دفع الجناية، وكانت الجناية متعلّقة بنفسه، فللمجنيّ عليه استيفاؤها فيرجع المالك بقيمته إن قُتِل، أو بأرشه إن نقص على الغاصب؛ لأنّه ردّه بعيب مضمون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تلف في يده قبل إيفاء حقّ الجناية فللمالك عليه القيمة أو الأقصى على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أخذها فللمجني عليه أن يغرم الغاصب وإن تعلّق بالقيمة التي أخذها المالك؛ لأنّ حقّه كان متعلّقاً بالرقبة فيتعلّق ببدلها كالعين المرهونة إذا أتلفها متلف، فإن الرهن يتوثق ببدلها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اختصاص المالك بما أخذ، والمجني عليه يطالب الغاصب، كما أن المجني عليه لو أخذ أرش الجناية لم يكن للمالك التعلق به فهما كرجلين لكلّ واحد منهما دين على ثالث</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أخذ المجني عليه حقّه من تلك القيمة رجع المالك بما أخذه على </w:t>
      </w:r>
      <w:bookmarkStart w:id="934" w:name="pg11065_86773"/>
    </w:p>
    <w:p>
      <w:pPr>
        <w:pStyle w:val="Heading6"/>
        <w:numPr>
          <w:ilvl w:val="5"/>
          <w:numId w:val="1"/>
        </w:numPr>
        <w:rPr/>
      </w:pPr>
      <w:bookmarkStart w:id="935" w:name="__RefHeading___Toc4037581_1067777946"/>
      <w:bookmarkStart w:id="936" w:name="_Toc341"/>
      <w:bookmarkEnd w:id="934"/>
      <w:bookmarkEnd w:id="935"/>
      <w:r>
        <w:rPr>
          <w:rtl w:val="true"/>
        </w:rPr>
        <w:t>إذا نقل المغصوب إلى غير بلد الغصب</w:t>
      </w:r>
      <w:bookmarkEnd w:id="936"/>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نقل المغصوب إلى غير بلد الغصب لزمه إعادته ولو طلب المالك الأجرة عن إعادته لم يلزم الغاصب؛ لأنّ الحقّ هو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رضى المالك به هناك لم يكن للغاصب قهره على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الغاصب؛ لأنّه لم يسلّم له، بل أخذ منه بجناية مضمونة على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الذي يأخذه المجني عليه قد يكون كلّ القيمة، بأن كان الأرش بقدرها، وقد يكون بعضها، بأن كانت القيمة ألفاً والأرش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أخذ المجني عليه الأرش رجع المالك به خاصّة؛ لأنّ الباقي قد سلّم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العبد يساوي ألفاً فرجع بانخفاض السوق إلى خمسمائة، ثمّ جنى ومات عند الغاصب، وأوجبنا للمالك أقصى القيم فليس للمجني عليه إلّا خمسمائة وإن كان أرش الجناية ألفاً؛ لأنّه ليس عليه إلّا قدر قيمته يوم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نقل المغصوب إلى غير بلد الغصب لزمه إعادته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نقل الغاصب المغصوب إلى غير المكان الذي غصبه منه وجب عليه ردّه إليه إن كان مالكه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يطالب</w:t>
      </w:r>
      <w:r>
        <w:rPr>
          <w:rFonts w:eastAsia="Amiri" w:cs="Amiri" w:ascii="Amiri" w:hAnsi="Amiri"/>
          <w:color w:val="111111"/>
          <w:sz w:val="28"/>
          <w:szCs w:val="28"/>
          <w:rtl w:val="true"/>
          <w:lang w:bidi="ar-SA"/>
        </w:rPr>
        <w:t>]</w:t>
      </w:r>
      <w:r>
        <w:rPr>
          <w:rStyle w:val="FootnoteAnchor"/>
          <w:rtl w:val="true"/>
        </w:rPr>
        <w:footnoteReference w:id="2087"/>
      </w:r>
      <w:r>
        <w:rPr>
          <w:rFonts w:ascii="Amiri" w:hAnsi="Amiri" w:eastAsia="Amiri" w:cs="Amiri"/>
          <w:color w:val="111111"/>
          <w:sz w:val="28"/>
          <w:sz w:val="28"/>
          <w:szCs w:val="28"/>
          <w:rtl w:val="true"/>
          <w:lang w:bidi="ar-SA"/>
        </w:rPr>
        <w:t>به بغير إشكال؛ لأنّ الردّ 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إيصاله إلى مالكه بغيره تخيّر المالك بين أن يقبضه حيث يدفعه إليه، وبين أن يأمره بردّه إلى مكانه الأوّل؛ لأنّه عادٍ بنقله الأوّل، فكان عليه الردّ حيث يطلبه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أن يأمره برده إلى بعض المسافة التي نقله فيها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للغاصب حينئذٍ مجاوزة مطلوب المالك حيث يكون هو الحقّ أو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فواضح وأمّا الثاني؛ فلأنّه يكون حينئذٍ قد رضي ببعض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يرضى المالك ببقائه دون المكان الأوّل ليس للغاصب الزيادة عليه؛ لأنّه تصرف في المغصوب بغير إذن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تجاوز به المأذون فللمالك إلزامه بإعادته؛ لتعديه في النقل كأصله</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حقّ المالك على تقدير النقل إنّما هو في الرد، لا في مؤونته خاصّة، فلو </w:t>
      </w:r>
      <w:bookmarkStart w:id="937" w:name="pg11065_86775"/>
    </w:p>
    <w:p>
      <w:pPr>
        <w:pStyle w:val="Heading5"/>
        <w:numPr>
          <w:ilvl w:val="4"/>
          <w:numId w:val="1"/>
        </w:numPr>
        <w:rPr/>
      </w:pPr>
      <w:bookmarkStart w:id="938" w:name="__RefHeading___Toc4037583_1067777946"/>
      <w:bookmarkStart w:id="939" w:name="_Toc342"/>
      <w:bookmarkEnd w:id="937"/>
      <w:bookmarkEnd w:id="938"/>
      <w:r>
        <w:rPr>
          <w:rtl w:val="true"/>
        </w:rPr>
        <w:t>النوع الثاني في مسائل التنازع</w:t>
      </w:r>
      <w:bookmarkEnd w:id="939"/>
    </w:p>
    <w:p>
      <w:pPr>
        <w:pStyle w:val="Heading6"/>
        <w:numPr>
          <w:ilvl w:val="5"/>
          <w:numId w:val="1"/>
        </w:numPr>
        <w:rPr/>
      </w:pPr>
      <w:bookmarkStart w:id="940" w:name="__RefHeading___Toc4037585_1067777946"/>
      <w:bookmarkStart w:id="941" w:name="_Toc343"/>
      <w:bookmarkEnd w:id="940"/>
      <w:r>
        <w:rPr>
          <w:rtl w:val="true"/>
        </w:rPr>
        <w:t>إشارة</w:t>
      </w:r>
      <w:r>
        <w:rPr>
          <w:rtl w:val="true"/>
        </w:rPr>
        <w:t>:</w:t>
      </w:r>
      <w:bookmarkEnd w:id="941"/>
    </w:p>
    <w:p>
      <w:pPr>
        <w:pStyle w:val="BookText"/>
        <w:rPr/>
      </w:pPr>
      <w:r>
        <w:rPr>
          <w:rFonts w:ascii="Amiri" w:hAnsi="Amiri" w:eastAsia="Amiri" w:cs="Amiri"/>
          <w:color w:val="111111"/>
          <w:sz w:val="28"/>
          <w:sz w:val="28"/>
          <w:szCs w:val="28"/>
          <w:rtl w:val="true"/>
          <w:lang w:bidi="ar-SA"/>
        </w:rPr>
        <w:t>وهی ستّ</w:t>
      </w:r>
      <w:r>
        <w:rPr>
          <w:rFonts w:eastAsia="Amiri" w:cs="Amiri" w:ascii="Amiri" w:hAnsi="Amiri"/>
          <w:color w:val="111111"/>
          <w:sz w:val="28"/>
          <w:szCs w:val="28"/>
          <w:rtl w:val="true"/>
          <w:lang w:bidi="ar-SA"/>
        </w:rPr>
        <w:t>:</w:t>
      </w:r>
    </w:p>
    <w:p>
      <w:pPr>
        <w:pStyle w:val="Heading6"/>
        <w:numPr>
          <w:ilvl w:val="5"/>
          <w:numId w:val="1"/>
        </w:numPr>
        <w:rPr/>
      </w:pPr>
      <w:bookmarkStart w:id="942" w:name="__RefHeading___Toc4037587_1067777946"/>
      <w:bookmarkStart w:id="943" w:name="_Toc344"/>
      <w:bookmarkEnd w:id="942"/>
      <w:r>
        <w:rPr>
          <w:rtl w:val="true"/>
        </w:rPr>
        <w:t>إذا تلف المغصوب واختلفا في القيمة</w:t>
      </w:r>
      <w:bookmarkEnd w:id="943"/>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تلف المغصوب واختلفا في القيمة فالقول قول المالك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الغاصب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ادّعى ما يُعلم كذبه فيه، مثل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الجارية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الأجرة على نقله لم يجب على الغاصب القبول؛ لأنّه خلاف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هذا الحكم بين كون المغصوب مالاً صامتاً أو ناطقاً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معناه ما لو نقل حرّاً صغيراً أو كبيراً بالقهر من موضع إلى موضع واحتاج عوده إلى مؤونة، فهو على الناقل لتعديه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للمنقول غرض في الرجوع إلى الموضع الأوّل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تلف المغصوب واختلفا في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بتقديم قول المالك للشيخ في النهاية و المقنعة </w:t>
      </w:r>
      <w:r>
        <w:rPr>
          <w:rStyle w:val="FootnoteAnchor"/>
          <w:rtl w:val="true"/>
        </w:rPr>
        <w:footnoteReference w:id="2088"/>
      </w:r>
      <w:r>
        <w:rPr>
          <w:rFonts w:ascii="Amiri" w:hAnsi="Amiri" w:eastAsia="Amiri" w:cs="Amiri"/>
          <w:color w:val="111111"/>
          <w:sz w:val="28"/>
          <w:sz w:val="28"/>
          <w:szCs w:val="28"/>
          <w:rtl w:val="true"/>
          <w:lang w:bidi="ar-SA"/>
        </w:rPr>
        <w:t>لجناية الغاصب فيلغو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ما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تقديم قول الغاصب، وهو اختيار الشيخ في المبسوط والخلاف</w:t>
      </w:r>
      <w:r>
        <w:rPr>
          <w:rStyle w:val="FootnoteAnchor"/>
          <w:rtl w:val="true"/>
        </w:rPr>
        <w:footnoteReference w:id="2089"/>
      </w:r>
      <w:r>
        <w:rPr>
          <w:rFonts w:ascii="Amiri" w:hAnsi="Amiri" w:eastAsia="Amiri" w:cs="Amiri"/>
          <w:color w:val="111111"/>
          <w:sz w:val="28"/>
          <w:sz w:val="28"/>
          <w:szCs w:val="28"/>
          <w:rtl w:val="true"/>
          <w:lang w:bidi="ar-SA"/>
        </w:rPr>
        <w:t xml:space="preserve">وابن إدريس </w:t>
      </w:r>
      <w:r>
        <w:rPr>
          <w:rStyle w:val="FootnoteAnchor"/>
          <w:rtl w:val="true"/>
        </w:rPr>
        <w:footnoteReference w:id="20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w:t>
      </w:r>
      <w:r>
        <w:rPr>
          <w:rFonts w:eastAsia="Amiri" w:cs="Amiri" w:ascii="Amiri" w:hAnsi="Amiri"/>
          <w:color w:val="111111"/>
          <w:sz w:val="28"/>
          <w:szCs w:val="28"/>
          <w:rtl w:val="true"/>
          <w:lang w:bidi="ar-SA"/>
        </w:rPr>
        <w:t>]</w:t>
      </w:r>
      <w:r>
        <w:rPr>
          <w:rStyle w:val="FootnoteAnchor"/>
          <w:rtl w:val="true"/>
        </w:rPr>
        <w:footnoteReference w:id="2091"/>
      </w:r>
      <w:r>
        <w:rPr>
          <w:rFonts w:ascii="Amiri" w:hAnsi="Amiri" w:eastAsia="Amiri" w:cs="Amiri"/>
          <w:color w:val="111111"/>
          <w:sz w:val="28"/>
          <w:sz w:val="28"/>
          <w:szCs w:val="28"/>
          <w:rtl w:val="true"/>
          <w:lang w:bidi="ar-SA"/>
        </w:rPr>
        <w:t>المتأخّرين؛ لأنّه منكر وغارم، ولأصالة عدم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ادعى ما يحتمل كونه قيمة المغصوب ولو نادراً</w:t>
      </w:r>
      <w:r>
        <w:rPr>
          <w:rFonts w:eastAsia="Amiri" w:cs="Amiri" w:ascii="Amiri" w:hAnsi="Amiri"/>
          <w:color w:val="111111"/>
          <w:sz w:val="28"/>
          <w:szCs w:val="28"/>
          <w:rtl w:val="true"/>
          <w:lang w:bidi="ar-SA"/>
        </w:rPr>
        <w:t xml:space="preserve">. </w:t>
      </w:r>
      <w:bookmarkStart w:id="944" w:name="pg11065_86778"/>
    </w:p>
    <w:p>
      <w:pPr>
        <w:pStyle w:val="Heading6"/>
        <w:numPr>
          <w:ilvl w:val="5"/>
          <w:numId w:val="1"/>
        </w:numPr>
        <w:rPr/>
      </w:pPr>
      <w:bookmarkStart w:id="945" w:name="__RefHeading___Toc4037589_1067777946"/>
      <w:bookmarkStart w:id="946" w:name="_Toc345"/>
      <w:bookmarkEnd w:id="944"/>
      <w:bookmarkEnd w:id="945"/>
      <w:r>
        <w:rPr>
          <w:rtl w:val="true"/>
        </w:rPr>
        <w:t>إذا تلف وادّعى المالك صفةٌ يزيد بها الثمن</w:t>
      </w:r>
      <w:bookmarkEnd w:id="946"/>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تلف وادعى المالك صفةً يزيد بها الثمن كمعرفة الصنعة، فالقول قول الغاصب مع يمينه؛ لأنّ الأصل يشهد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ادّعى الغاصب عيباً كالعور وشبهه، وأنكر المالك فالقول قوله مع يمينه؛ لأن الأصل الصحة، سواء كان المغصوب موجوداً أو معدوماً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ادعى ما يُعلم كذبه عادةً لم يقبل، وطُولب بجواب آخر محتمل فيقبل منه، وهلم 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إلغاء قوله حين يدعي القيمة الكاذبة، والرجوع إلى المالك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الأوّل، وبه صرّح في التحرير</w:t>
      </w:r>
      <w:r>
        <w:rPr>
          <w:rStyle w:val="FootnoteAnchor"/>
          <w:rtl w:val="true"/>
        </w:rPr>
        <w:footnoteReference w:id="2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طرداً للقاعدة، ولا يلزم من إلغاء قوله المخصوص لعارض كذبه إلغاء قوله مطلقاً حيث يوافق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تلف وادّعى المالك صفةً يزيد بها الثمن كمعرفة 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تقديم قول الغاصب في الأوّل والمالك في الثاني موافقة قولهما الأصل في ذلك، فإنّ الأصل عدم تعلّم الصنعة التي لم تكن موجودةً في أصل الخلقة، والأصل سلامته من العيوب الخارجة عن أصل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في الأصل الأوّل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فإن كان العيب حادثاً طارئاً على أصل الخلقة كالعور وقطع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فيه كالأوّل؛ لأنّ الأصل عدم عروض العيب بعد ثبوت كون الخلقة في الأصل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تعارضه أصالة براءة ذمة الغاصب من الزائد؛ لأنّ هذا الأصل متأخر عن ذلك الأصل ومنافٍ له فلا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العيب الذي يدّعيه أصليّاً في الخلقة، بأن ادعى أنه أكمه أو وُلِدَ أعرج أو عديم اليد، لم يتمّ الأصل فيه إلّا بمعنى الأمر الغالب، فإنّ السلامة في الخلقة غالبة، وتعارضه أصالة العدم، وبراءة ذمّة الغاصب ممّا يقابله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المشهور قبول قول المالك هنا أيضاً</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وكلام المصنّف لا يأبى إرادة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مثل العيب بالعور وشبهه، وهو يقتضي كون النزاع في الطارئ</w:t>
      </w:r>
      <w:r>
        <w:rPr>
          <w:rFonts w:eastAsia="Amiri" w:cs="Amiri" w:ascii="Amiri" w:hAnsi="Amiri"/>
          <w:color w:val="111111"/>
          <w:sz w:val="28"/>
          <w:szCs w:val="28"/>
          <w:rtl w:val="true"/>
          <w:lang w:bidi="ar-SA"/>
        </w:rPr>
        <w:t xml:space="preserve">. </w:t>
      </w:r>
      <w:bookmarkStart w:id="947" w:name="pg11065_86780"/>
    </w:p>
    <w:p>
      <w:pPr>
        <w:pStyle w:val="Heading6"/>
        <w:numPr>
          <w:ilvl w:val="5"/>
          <w:numId w:val="1"/>
        </w:numPr>
        <w:rPr/>
      </w:pPr>
      <w:bookmarkStart w:id="948" w:name="__RefHeading___Toc4037591_1067777946"/>
      <w:bookmarkStart w:id="949" w:name="_Toc346"/>
      <w:bookmarkEnd w:id="947"/>
      <w:bookmarkEnd w:id="948"/>
      <w:r>
        <w:rPr>
          <w:rtl w:val="true"/>
        </w:rPr>
        <w:t>إذا باع الغاصب شيئاً ثمّ انتقل إليه بسبب صحيح</w:t>
      </w:r>
      <w:bookmarkEnd w:id="949"/>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باع الغاصب شيئاً ثمّ انتقل إليه بسبب صحيح، فقال للمشتري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ما لا أملك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بيّنةً، هل تسمع بيّنته؟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مكذب لها بمباشرة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اقتصر على لفظ البيع ولم يضم إليه من الألفاظ ما يتضمن ادعاء الملكيّة قبل، وإلّا 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المغصوب موجوداً أو معدوماً على خلاف الشيخ حيث فرّق بين الأمرين، وقدّم قول الغاصب لو كان المغصوب موجوداً والعيب موجوداً فيه</w:t>
      </w:r>
      <w:r>
        <w:rPr>
          <w:rStyle w:val="FootnoteAnchor"/>
          <w:rtl w:val="true"/>
        </w:rPr>
        <w:footnoteReference w:id="209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غصبته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حدث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محتجاً بأنّ الأصل براءة ذمّته، وعدم وضع يده على تلك الصفة، بخلاف ما إذا كان معدوماً فادعى كونه معيباً؛ لأنّ الأصل السلامة، ولم يعلم وجود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التسوية بين الأمرين وتقديم قول المالك فيهما؛ لأصالة السلامة، وعدم تقدّم العيب على تقدير كونه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باع الغاصب شيئاً ثمّ انتقل إليه بسبب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باع الغاصب شيئاً ثمّ انتقل إليه بسبب صحيح كالشراء والإرث، ولم يكن المشتري عالماً بكونه غاصباً، فقال للمشتري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ما لا أملك حال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فالشراء فاسد، وأقام بينةٌ بذلك، وادعى المشتري صحته تعويلاً على ظاهر الحال من أنّه مالك، أو لم يدّع شيئاً واكتفى بقبول دعوى المدعي وعدمه، فهل تسمع الدعوى والبيّنة؟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لمنافاتها ما دلّ عليه البيع من كونه مالكاً، وهو مكذب لها بمباشرته البيع الدال على كونه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بمنع كون مطلق البيع منافياً لكونه غير مالك، فإنّ البيع كما يقع على ما يملكه البائع يقع على ما لا يملكه بالإذن،وغيره غايته أنه بدون الإذن يكون فضوليّاً، وبيع الفضولي صحيح في الجملة</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فمطلق البيع لا يقتضي تكذيب البينة؛ لإمكان صدقه في البيع، وصدقها في عدم ملكية المبيع حالته</w:t>
      </w:r>
      <w:r>
        <w:rPr>
          <w:rFonts w:eastAsia="Amiri" w:cs="Amiri" w:ascii="Amiri" w:hAnsi="Amiri"/>
          <w:color w:val="111111"/>
          <w:sz w:val="28"/>
          <w:szCs w:val="28"/>
          <w:rtl w:val="true"/>
          <w:lang w:bidi="ar-SA"/>
        </w:rPr>
        <w:t xml:space="preserve">. </w:t>
      </w:r>
      <w:bookmarkStart w:id="950" w:name="pg11065_86782"/>
    </w:p>
    <w:p>
      <w:pPr>
        <w:pStyle w:val="Heading6"/>
        <w:numPr>
          <w:ilvl w:val="5"/>
          <w:numId w:val="1"/>
        </w:numPr>
        <w:rPr/>
      </w:pPr>
      <w:bookmarkStart w:id="951" w:name="__RefHeading___Toc4037593_1067777946"/>
      <w:bookmarkStart w:id="952" w:name="_Toc347"/>
      <w:bookmarkEnd w:id="950"/>
      <w:bookmarkEnd w:id="951"/>
      <w:r>
        <w:rPr>
          <w:rtl w:val="true"/>
        </w:rPr>
        <w:t>إذا مات العبد وادّعى الغاصب ردّه قبل موته</w:t>
      </w:r>
      <w:bookmarkEnd w:id="952"/>
    </w:p>
    <w:p>
      <w:pPr>
        <w:pStyle w:val="BookText"/>
        <w:rPr/>
      </w:pPr>
      <w:r>
        <w:rPr>
          <w:rFonts w:ascii="Amiri" w:hAnsi="Amiri" w:eastAsia="Amiri" w:cs="Amiri"/>
          <w:color w:val="111111"/>
          <w:sz w:val="28"/>
          <w:sz w:val="28"/>
          <w:szCs w:val="28"/>
          <w:rtl w:val="true"/>
          <w:lang w:bidi="ar-SA"/>
        </w:rPr>
        <w:t xml:space="preserve">الرابعة • إذا مات العبد فقال الغاصب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رددته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فالقول قول المالك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عملنا في هذه بالقرعة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فصل آخرون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اقتصر على لفظ البيع ولم يضم إليه حالته من الألفاظ ما يدلّ على كونه مالكاً سمعت دعواه وقبلت بيّنته؛ لعدم المنافاة كما قرّرناه، فإنّ البيع بمجرّده لا يقتضي الملكيّة، بل هو أعمّ من بيع الفضولي وغيره، والعام لا يقتضي فرداً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ضم إليه ما يدلّ على كونه مالكاً،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ملكي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يقول بعد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قبضت ثمن ملكي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أقبضته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لم تسمع دعواه ولا بينته؛ لتكذيبه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إيّاها وهذا التفصيل حسن، 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على القسم الأوّل كون إطلاق البيع منزلاً على ما يملكه البائع، ومن ثمّ لو باع مالك النصف مشاعاً النصف انصرف إلى نصيبه، ولم ينزل على الإشاعة، ولو كان أعمّ لنزل عليها؛ لمنع تنزيله عليها على ذلك التقدير، وغايته أن يكون مشتركاً بين بيع مال غيره وماله، والمشترك يحمل على بعض أفراده بالقرينة وهي هنا موجودة، فإن الظاهر الغالب كون الإنسان لا يبيع مال غيره بل مال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أمكن حمل البيع على ملك نفسه لم يحمل على ملك غيره لهذه القرينة الظاهرة والعرف المطّرد، بخلاف ما إذا باع الإنسان مال غيره الذي لا تصوّر ملك البائع له حالة البيع، فإنّه لا نفوذ له إلّا في ملك الغير؛ لعدم إمكان غيره، فكان ذلك هو المخصّص لهذا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البيع على هذا الفرد أمر شائع في ألسنة الفقهاء وغيرهم لا سبيل إلى 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حقيقةً فيه، وإن لم يحمل إطلاقه عليه؛ لما ذكرناه من الاشتراك المانع منه بدون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من عدم حمل إطلاق البيع في صورة الفرض على الإشاعة كون بيع مال الغير ليس بحقيقي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العبد فقال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رددته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ادعى الغاصب ردّ العبد قبل موته، وعكس المالك، فقد تعارض هنا الأصلان؛ لأنّ كلّ </w:t>
      </w:r>
      <w:bookmarkStart w:id="953" w:name="pg11065_86784"/>
    </w:p>
    <w:p>
      <w:pPr>
        <w:pStyle w:val="Heading6"/>
        <w:numPr>
          <w:ilvl w:val="5"/>
          <w:numId w:val="1"/>
        </w:numPr>
        <w:rPr/>
      </w:pPr>
      <w:bookmarkStart w:id="954" w:name="__RefHeading___Toc4037595_1067777946"/>
      <w:bookmarkStart w:id="955" w:name="_Toc348"/>
      <w:bookmarkEnd w:id="953"/>
      <w:bookmarkEnd w:id="954"/>
      <w:r>
        <w:rPr>
          <w:rtl w:val="true"/>
        </w:rPr>
        <w:t>إذا اختلفا في تلف المغصوب</w:t>
      </w:r>
      <w:bookmarkEnd w:id="955"/>
    </w:p>
    <w:p>
      <w:pPr>
        <w:pStyle w:val="BookText"/>
        <w:rPr/>
      </w:pPr>
      <w:r>
        <w:rPr>
          <w:rFonts w:ascii="Amiri" w:hAnsi="Amiri" w:eastAsia="Amiri" w:cs="Amiri"/>
          <w:color w:val="111111"/>
          <w:sz w:val="28"/>
          <w:sz w:val="28"/>
          <w:szCs w:val="28"/>
          <w:rtl w:val="true"/>
          <w:lang w:bidi="ar-SA"/>
        </w:rPr>
        <w:t>الخامسة • إذا اختلفا في تلف المغصوب، فالقول قول الغاصب مع يمينه، فإذا حلف طالبه المالك بالقيمة؛ لتعذّر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 من الموت والردّ حادث والأصل عدم تقدّمه، لكنّ ذلك يقتضي ترجيح جانب المالك؛ لأنّ التعارض المذكور يكون في قوة اقترانهما، وذلك غير كافٍ في براءة ذمة الغاصب منه؛ لأنّ براءته متوقّفة على تسليمه حيّاً سليماً وهو منتفٍ هنا، فتقديم المالك ليس من جهة ترجيح أصله، بل من الجهة التي أشرنا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ويزيد أيضاً أنّ معه أصالة بقاء الضمان واستحقّاق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r>
        <w:rPr>
          <w:rStyle w:val="FootnoteAnchor"/>
          <w:rtl w:val="true"/>
        </w:rPr>
        <w:footnoteReference w:id="2094"/>
      </w:r>
      <w:r>
        <w:rPr>
          <w:rFonts w:ascii="Amiri" w:hAnsi="Amiri" w:eastAsia="Amiri" w:cs="Amiri"/>
          <w:color w:val="111111"/>
          <w:sz w:val="28"/>
          <w:sz w:val="28"/>
          <w:szCs w:val="28"/>
          <w:rtl w:val="true"/>
          <w:lang w:bidi="ar-SA"/>
        </w:rPr>
        <w:t>نظر إلى تعارض الأصلين وعدم الترجيح، وذلك يقتضي الإشكال والقرعة لكلّ أمر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بأنه لا إشكال على ما حقّقناه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الدروس </w:t>
      </w:r>
      <w:r>
        <w:rPr>
          <w:rStyle w:val="FootnoteAnchor"/>
          <w:rtl w:val="true"/>
        </w:rPr>
        <w:footnoteReference w:id="2095"/>
      </w:r>
      <w:r>
        <w:rPr>
          <w:rFonts w:ascii="Amiri" w:hAnsi="Amiri" w:eastAsia="Amiri" w:cs="Amiri"/>
          <w:color w:val="111111"/>
          <w:sz w:val="28"/>
          <w:sz w:val="28"/>
          <w:szCs w:val="28"/>
          <w:rtl w:val="true"/>
          <w:lang w:bidi="ar-SA"/>
        </w:rPr>
        <w:t>مال إلى قول الخلاف، لكن ظاهره أنه مع تعارض البينتين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فلأنّه مع التعارض إن قدم بيئة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قدم قوله فهو المالك، أو الآخر فهو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تقديم المالك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اختلفا في تلف المغصوب، فالقول قول الغاصب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كان القول قول الغاصب في تلف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الأصل يقتضي بقاءها، فقوله مخالف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يكون صادقاً ولا بينة له، فلو لم يقبل قوله لزم تكليف ما لا يطاق أو تخليده الحبس؛ لأنّه إن كلّف بالعين مع كونها تالفة في نفس الأمر لزم الأوّل، وإذا لم يسلّمها يلزم أن يخلّد الحبس، وذلك محال وضرر وحرج منفيّان</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 xml:space="preserve">. </w:t>
      </w:r>
      <w:bookmarkStart w:id="956" w:name="pg11065_86786"/>
    </w:p>
    <w:p>
      <w:pPr>
        <w:pStyle w:val="Heading6"/>
        <w:numPr>
          <w:ilvl w:val="5"/>
          <w:numId w:val="1"/>
        </w:numPr>
        <w:rPr/>
      </w:pPr>
      <w:bookmarkStart w:id="957" w:name="__RefHeading___Toc4037597_1067777946"/>
      <w:bookmarkStart w:id="958" w:name="_Toc349"/>
      <w:bookmarkEnd w:id="956"/>
      <w:bookmarkEnd w:id="957"/>
      <w:r>
        <w:rPr>
          <w:rtl w:val="true"/>
        </w:rPr>
        <w:t>إذا اختلفا فيما على العبد من ثوب أو خاتم</w:t>
      </w:r>
      <w:bookmarkEnd w:id="958"/>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اختلفا فيما على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ثوب أو 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الغاصب مع يمينه؛ لأنّ يده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مثله فيما لو أقام المالك البيئة ببقاء العين، فإنّه حينئذٍ يكلّف بردها ويحبس بالتأخير، مع إمكان صدقه؛ إذ البينة ببقائها لا يقتضي المطابقة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يمكن الفرق هنا بأن بقاءها ثابت شرعاً، وظاهر الحال يقتضي صدق البيّنة فيه فيجوز البناء على هذا الظاهر، وإهانته بالضرب والحبس إلى أن يظهر للحاكم كون تركه ليس عناداً، فإذا تعذّر الوصول إلى العين انتقل إلى بدلها كما هنا، بخلاف البناء على الأصل، فإنه حجّة ضعيفة مختلف فيها بين الفقهاء والأصوليّين، فلا يناسبها التضييق بالعقوبة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طالبه المالك بالقيمة؛ لتعذّر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قول بعض العامّة بأنّ المالك ليس له أن يطالب بالقيمة؛ لأنّه يزعم بقاء العين فلا يستحقّ بدلها</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ومحصل الجواب أنّ الانتقال إلى البدل قد يكون لتلف العين، وقد يكون لتعذّر ردّها وإن كانت باقيةً كما مرّ</w:t>
      </w:r>
      <w:r>
        <w:rPr>
          <w:rStyle w:val="FootnoteAnchor"/>
          <w:rtl w:val="true"/>
        </w:rPr>
        <w:footnoteReference w:id="2098"/>
      </w:r>
      <w:r>
        <w:rPr>
          <w:rFonts w:ascii="Amiri" w:hAnsi="Amiri" w:eastAsia="Amiri" w:cs="Amiri"/>
          <w:color w:val="111111"/>
          <w:sz w:val="28"/>
          <w:sz w:val="28"/>
          <w:szCs w:val="28"/>
          <w:rtl w:val="true"/>
          <w:lang w:bidi="ar-SA"/>
        </w:rPr>
        <w:t>، والأمر هنا من هذا القبيل، فيستحقّ المالك البدل للحيلولة بتعذّر العين وإن قطع ببقائها، فضلاً عن دعوى البقاء ظاهراً، فإذا ثبت باليمين تلفها فالعجز أظهر، واستحقّاق البدل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اختلفا فيما على العبد، من ثوب أو 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يده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يده حالة الغصب فيكون قوله مقدماً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 سبق يد المالك؛ لأنّ يد الغاصب طارئة ناسخة للسابق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ترجيحها على يد المالك الحكم بضمانه لعينه ومنفعته، وذلك فرع إثبات اليد واللّه أعلم</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الجزء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تجزئتنا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 في الجزء العاشر كتاب الشفعة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والمصباح المنير،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10602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22017/65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22017/66</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تبصرة المتعلمين،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عن قريب في المتن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ويحيى بن سعيد الحلّي في الجامع للشرائع،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الوجيز،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23467</w:t>
      </w:r>
      <w:r>
        <w:rPr>
          <w:rFonts w:ascii="IRNazanin" w:hAnsi="IRNazanin" w:eastAsia="IRNazanin"/>
          <w:b w:val="false"/>
          <w:b w:val="false"/>
          <w:bCs w:val="false"/>
          <w:i w:val="false"/>
          <w:i w:val="false"/>
          <w:iCs w:val="false"/>
          <w:color w:val="333333"/>
          <w:sz w:val="20"/>
          <w:sz w:val="20"/>
          <w:szCs w:val="20"/>
          <w:rtl w:val="true"/>
        </w:rPr>
        <w:t xml:space="preserve">؛ وصحيح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1753/44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1751/41</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مقابلة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التعليم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الفقهاء،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وحاشية شرائع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أطلقا وجوب الأجرة في ردّ الأبق والبعير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الفقهاء،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والكيذري في إصباح الشيعة،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كتاب الجعالة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واللمعة الدمشقيّة،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الموضع الأوّل في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ولكن لم يذكر الجنس فيهما؛ ولمزيد الاطّلاع راجع مفتاح الكرامة،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وقال النجفي في جواهر الكلام،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ويمكن القول بإرادته للشيخ والمصنّف وغيرهما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19930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5345</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15783</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7953</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في الملل والأهواء والنحل، ابن حزم،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والملل والنحل الشهرستاني،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في الملل والأهواء والنحل، ابن حزم،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والملل والنحل الشهرستاني،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أنشأ يميناً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إنشاء يمين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بدائع الصنائع،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والمغني المطبوع مع الشرح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7970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على ما في بعض نسخه من مهذبه راجع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5837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باب أنّه لا يحلف إلّا باللّه،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1646/3</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باب أنه لا يجوز أن يحلف الإنسان إلّا باللّه عزّ وجلّ،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الطلاق والعتاق والصدقة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الماوردي بتمامه في 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وورد مع الاختلاف في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والمحقّق السيوري في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باب في اللغو،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1654/24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باب الاستثناء في اليمين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كنفس</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السنن الكبرى البيهقي،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19931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الخطية، ولعلّ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وبقولي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باب الاستثناء في اليمين،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ابن هشام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ابن هشام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المعترض هو ابن هشام في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أبو محمّد عبداللّه بن 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حاشية على الصحاح اسمها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الظنون،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الأيمان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وكفاية الأخيار،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شرح الإرشاد جعلها صحيحة، مع أنّ في طريقها إبراهيم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 أنها حسنة كما ذكرناه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الحاشية ليست في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ما لا يلزم من الأيمان والنذور،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4276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هذه حجته الثانية ذكرها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الإرشاد، وهي ضعيفة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أيضاً ليست في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غمس</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99/3152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21201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باب من حلف على يمين فرأى خيراً منها،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باب اليمين التي تلزم صاحبها الكفّارة،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الأيمان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المطبوع مع الشرح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7946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حلف على يمين فرأى غيرها خيراً منها فليأت الذي هو خير وليكفّر عن يمينه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17787</w:t>
      </w:r>
      <w:r>
        <w:rPr>
          <w:rFonts w:ascii="IRNazanin" w:hAnsi="IRNazanin" w:eastAsia="IRNazanin"/>
          <w:b w:val="false"/>
          <w:b w:val="false"/>
          <w:bCs w:val="false"/>
          <w:i w:val="false"/>
          <w:i w:val="false"/>
          <w:iCs w:val="false"/>
          <w:color w:val="333333"/>
          <w:sz w:val="20"/>
          <w:sz w:val="20"/>
          <w:szCs w:val="20"/>
          <w:rtl w:val="true"/>
        </w:rPr>
        <w:t xml:space="preserve">؛ وسنن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من حلف على يمين فرأى غيرها خيراً منها؛ وسنن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متبوعة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والحجرّيتين وعلى تقدير الكراهة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وعلى القول بالكراهة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باب السبعة،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والمغني المطبوع مع الشرح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8015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والراوندي في 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سهل بن الحسن ويعقوب بن إسحاق الضبي وأبو محمّد الأرمني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يتحقّق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لأنا نتحقّق</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الدرر المنتثرة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بعدم الحنث للشيخ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بالحنث لبعض العامّة، راجع روضة الطالبين،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والمجموع شرح المهذّب،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مقيد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والآية في سورة الفاطر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التعبير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المثبتة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المنبتة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اللمس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باللسان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 اللين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خَثر وأدرك، فهو راتب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روب</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اللبن في النتاج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لبأ</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 الذي قد مُخض وأخذ زبده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مخض</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 يحنث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كما في المصدر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الطالبين،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والمجموع شرح المهذّب،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1599/107</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10400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الكراع في الغنم والبقر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بمنزلة الوظيف في الفرس والبعير، وهو مستدق الساق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کرع</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الكرش لكلّ مُجترّ بمنزلة المعدة للإنسان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کرش</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 والجمع المُصران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مقارنتها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مقاربتها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المصباح المنير،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8138</w:t>
      </w:r>
      <w:r>
        <w:rPr>
          <w:rFonts w:ascii="IRNazanin" w:hAnsi="IRNazanin" w:eastAsia="IRNazanin"/>
          <w:b w:val="false"/>
          <w:b w:val="false"/>
          <w:bCs w:val="false"/>
          <w:i w:val="false"/>
          <w:i w:val="false"/>
          <w:iCs w:val="false"/>
          <w:color w:val="333333"/>
          <w:sz w:val="20"/>
          <w:sz w:val="20"/>
          <w:szCs w:val="20"/>
          <w:rtl w:val="true"/>
        </w:rPr>
        <w:t xml:space="preserve">؛ والآية في سورة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والآية في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ويستفاد ذلك من عبارة الغزالي في الوجيز،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البطيخ تردّد؛ وفي روضة الطالبين،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ويحنث بالبطّيخ على الأصحّ</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 شجرة تكون حمراء وربما كانت صفراء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الرياحين 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الصنوبر شجرة من الفصيلة المخروطية الصنوبرية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ولبعض أنواعه بزور صغيرة لذيذة الطعم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شجر جبلي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صنبر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5864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الأترج شجر من جنس الليمون، المعجم الوسيط،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أُترج</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حلية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20026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والأثر،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1859</w:t>
      </w:r>
      <w:r>
        <w:rPr>
          <w:rFonts w:ascii="IRNazanin" w:hAnsi="IRNazanin" w:eastAsia="IRNazanin"/>
          <w:b w:val="false"/>
          <w:b w:val="false"/>
          <w:bCs w:val="false"/>
          <w:i w:val="false"/>
          <w:i w:val="false"/>
          <w:iCs w:val="false"/>
          <w:color w:val="333333"/>
          <w:sz w:val="20"/>
          <w:sz w:val="20"/>
          <w:szCs w:val="20"/>
          <w:rtl w:val="true"/>
        </w:rPr>
        <w:t xml:space="preserve">؛ ولسان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الجَرّة الضخمة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مختصّر المزني المطبوع ضمن الأم،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لأشربن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شربت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صلاحيته للتبيين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صلاحية التبيين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الحاوي الكبير،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حكاه عن مالك</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الهروي،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الوصول إلى علم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الوصول إلى علم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فيبقى</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في بعض النسخ</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الحجريتين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غير ذلك</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مقتضاه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ومقتضاه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السرخسي،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بدائع الصنائع،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وانظر أيضاً 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لجمع</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سكناً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فالمفهوم من الباب المعهود من خارج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كذلك في الأصل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الحاوي الكبير،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وحلية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المطبوع مع الشرح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8083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الحاوي الكبير،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وحلية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المطبوع مع الشرح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8083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وحلية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والمغني المطبوع مع 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8093</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الخطّيّة والحجريّتين، ولعل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عدم دخول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يكلّم زوجته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5854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الحاوي الكبير،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وبدائع الصنائع،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النابغة،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بالآخر لزم النقض</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نسبه الشيخ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قومٍ، والقول الآخر سيأتي</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موقد للخبز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يعصر فيه السمسم ونحوه لاستخراج الزيت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دهلز</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صفف</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الغريبين في القرآن والحديث،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 وراجع النهاية في غريب الحديث والأثر،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صفصف</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ولقول البعض راجع المجموع شرح المهذّب،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المسبب</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خ، ع،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بعدم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بوجود الشرط</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الشيخ عن بعضٍ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وراجع أيضاً جامع المقاصد،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1077/175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وللرواية راجع 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xml:space="preserve">؛ وصحيح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1625/25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إلى أصول الشريعة،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وحكاه الآمدي عن عدة من علماء العامّة في الإحكام في أصول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المسألة السابعة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وفخر المحقّقين في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من أطلق الحكم بذلك، وانظر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الطالبين،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النهي</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فأخّرها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حلية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8158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اجتمعت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باب النوادر،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وفيه عن نجية العطار؛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به أبو هاشم، على ما حكاه عنه في المعتمد في أصول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وحلية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والمغني المطبوع مع الشرح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3926</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21638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الصنعاني،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3577</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537/33</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فيها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أبي شيبة،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بهذا اللفظ في الجوامع الحديثية ولكن ورد بلفظ آخر راجع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7127</w:t>
      </w:r>
      <w:r>
        <w:rPr>
          <w:rFonts w:ascii="IRNazanin" w:hAnsi="IRNazanin" w:eastAsia="IRNazanin"/>
          <w:b w:val="false"/>
          <w:b w:val="false"/>
          <w:bCs w:val="false"/>
          <w:i w:val="false"/>
          <w:i w:val="false"/>
          <w:iCs w:val="false"/>
          <w:color w:val="333333"/>
          <w:sz w:val="20"/>
          <w:sz w:val="20"/>
          <w:szCs w:val="20"/>
          <w:rtl w:val="true"/>
        </w:rPr>
        <w:t xml:space="preserve">؛ وسنن ابن ماجة،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3806</w:t>
      </w:r>
      <w:r>
        <w:rPr>
          <w:rFonts w:ascii="IRNazanin" w:hAnsi="IRNazanin" w:eastAsia="IRNazanin"/>
          <w:b w:val="false"/>
          <w:b w:val="false"/>
          <w:bCs w:val="false"/>
          <w:i w:val="false"/>
          <w:i w:val="false"/>
          <w:iCs w:val="false"/>
          <w:color w:val="333333"/>
          <w:sz w:val="20"/>
          <w:sz w:val="20"/>
          <w:szCs w:val="20"/>
          <w:rtl w:val="true"/>
        </w:rPr>
        <w:t xml:space="preserve">؛ والجامع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حلية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8159</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والآية في 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الخرز الأسود، فارسي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سبج</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5858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التخدير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حلية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المطبوع مع الشرح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8007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وحكاه عنه ابن قدامة في المغني المطبوع مع الشرح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8007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المفصل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والنكت والعيون،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والكشاف،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والدر 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القرطبي في الجامع لأحكام القرآن،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ذیل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مضمون هذه العبارة في جامع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من جعل على نفسه صوماً معلوماً،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10307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المطبوع مع الشرح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8081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الراوندي،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والآية في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كراهية اليمين،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فيها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19908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19814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23724</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785/22</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10150</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901/1</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4191</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السنن الكبرى البيهقي،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19814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لضرورة وفي بعضها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لغير ضرورة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اللغة،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والنهاية في غريب الحديث والأثر،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غمس</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6845</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6476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فيها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كراهة اليمين،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وعبارته هكذا وكذا كلّ من خشي على نفسه مطلقاً أو ماله إذا غلبت السلامة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باب كراهية اليمين بالبراءة من اللّه،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22501</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باب كراهية اليمين بالبراءة من اللّه،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جمال الدين الحلّي في المقتصر،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أنفاً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الصنعاني،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19715</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15957</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الصنعاني،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الجعفريّات المطبوع مع قرب الإسناد،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فيها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20104</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4310</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حنث</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حنث</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تملك</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تقصير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الحجريّة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علّق</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الأمرين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10229</w:t>
      </w:r>
      <w:r>
        <w:rPr>
          <w:rFonts w:ascii="IRNazanin" w:hAnsi="IRNazanin" w:eastAsia="IRNazanin"/>
          <w:b w:val="false"/>
          <w:b w:val="false"/>
          <w:bCs w:val="false"/>
          <w:i w:val="false"/>
          <w:i w:val="false"/>
          <w:iCs w:val="false"/>
          <w:color w:val="333333"/>
          <w:sz w:val="20"/>
          <w:sz w:val="20"/>
          <w:szCs w:val="20"/>
          <w:rtl w:val="true"/>
        </w:rPr>
        <w:t xml:space="preserve">؛ صحیح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1337/412</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بالإجزاء للعلامة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بعدمه للشيخ في المبسوط،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للقدوم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للصوم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بالوجوب وقت الأداء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والقول الثاني لبعض العامّة، راجع الحاوي الكبير،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ونقله عن بعض العامّة الشيخ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اللغة،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23555</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لا نذر في معصية اللّه؛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3289</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5902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الشيخ في الخلاف،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النذور،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عن قريب</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وللرواية راجع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خلصت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المخصوصة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متشخص</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الملتزمة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أيضاً مختار العلّامة في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5917</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القائل به نعم حكاه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الميقات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وحكاه أيضاً فخر المحقّقين عن قوم في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ولمزيد الاطّلاع راجع 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وكشف اللثام،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مفهومه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المفهوم منه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وحكاه أيضاً في كشف اللثام،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أقرب البلدين</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الثاني من المسائل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قوّاه الشارح بعيد ذلك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والثاني لا يخلو من قوّة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مدارك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انتهاؤه بآخر أفعاله وهو رمي الجمار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باب الحجّ ماشياً وانقطاع مشي الماشي،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الوجيز،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المزني ضمن الأمّ،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في اللمعة الدمشقيّة،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والكيذري في إصباح الشيعة،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ويحيى بن سعيد في الجامع للشرائع،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الطوسي في النهاية،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على الرواية؛ وللاطلاع راجع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ولكن لم يذكر لزوم كفّارة خلف النذر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السالفة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5917</w:t>
      </w:r>
      <w:r>
        <w:rPr>
          <w:rFonts w:ascii="IRNazanin" w:hAnsi="IRNazanin" w:eastAsia="IRNazanin"/>
          <w:b w:val="false"/>
          <w:b w:val="false"/>
          <w:bCs w:val="false"/>
          <w:i w:val="false"/>
          <w:i w:val="false"/>
          <w:iCs w:val="false"/>
          <w:color w:val="333333"/>
          <w:sz w:val="20"/>
          <w:sz w:val="20"/>
          <w:szCs w:val="20"/>
          <w:rtl w:val="true"/>
        </w:rPr>
        <w:t xml:space="preserve">؛ وحكاه ولده عن كثير من الأصحّاب في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والشهيد في 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12478</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1642/9</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وفيهما عن عنبسة بن مصعب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الحكم بعدم لزوم شيء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روي أنّ عليه دماً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في كفّارة النذر ؛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إصباح الشيعة،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وينسب إلى ابن إدريس</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5918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الصيمري في غاية المرام،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المفيد في المقنعة،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والكيذري في إصباح الشيعة،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المبسوط، وذكره في 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يبقى</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ينعقد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ويمنع</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يجزئ من حجّة الإسلام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8205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وَسَارِعُواْ إِلَى مَغْفِرَةٍ مِّن رَّبِّكُمْ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الشيعة،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الكبير،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شرح فتح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الكبير،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والمكروه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رواية لابن أبي نجران في هذا الموضوع</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قوي</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نزلناه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وراجع أيضاً،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الصدوق في المقنع،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زهرة في الوسيلة،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المبسوط، وحكاه عنه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الدائق والدانق سدس الدرهم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دنق</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الطالبین،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الطالبین،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مختاره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نذر أن يصوم بمكّة أو المدينة أو أحد المواضع المعيّنة شهراً وجب عليه أن يحضره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حديث نبوي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غريب الحديث، الهروي،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في غريب الحديث والأثر،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باب من جعل على نفسه صوماً معلوماً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 والآية في سورة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باب من جعل على نفسه صوماً معلوماً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خلاصة الأقوال،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عاميّاً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ينعقدان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يتقيدان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المبسوط، وحكاه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فصاعداً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5925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كالمرتضى في الانتصار،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النذر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نجم الدين الزهدري في إيضاح ترددات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والصيمري في غاية المرام،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الشيخ في المبسوط، ولم نعثر عليه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الحلبي في الكافي في الفقه،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تَيَمَّمُواْ الْخَبِيثَ مِنْهُ تُنفِقُونَ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باب عتق ولد الزنى والذمي والمشرك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3526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التبیان،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النذر والعهد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مع اختلاف يسير في المصدرين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وفخر المحقّقين في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وابن فهد الحلّي في المقتصر،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الصدقة،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 والآية في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الوصايا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وفي الإقرار 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المفيد في المقنعة،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لا يدفع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اندفع</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الفقهاء،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وجامع المقاصد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الطبراني،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12726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النصّ في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وهو صحيحة محمّد بن يحيى</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النصّ في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وهو صحيحة محمّد بن يحيى</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4309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850/10</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بيضة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المبسوط، وحكاه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النذور،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المبسوط، وحكاه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5941</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المبسوط، وحكاه عنه أيضاً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فيه، وحكاه عنه أيضاً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اللغوية تقع البدنة على الجمل والناقة والبقرة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2077</w:t>
      </w:r>
      <w:r>
        <w:rPr>
          <w:rFonts w:ascii="IRNazanin" w:hAnsi="IRNazanin" w:eastAsia="IRNazanin"/>
          <w:b w:val="false"/>
          <w:b w:val="false"/>
          <w:bCs w:val="false"/>
          <w:i w:val="false"/>
          <w:i w:val="false"/>
          <w:iCs w:val="false"/>
          <w:color w:val="333333"/>
          <w:sz w:val="20"/>
          <w:sz w:val="20"/>
          <w:szCs w:val="20"/>
          <w:rtl w:val="true"/>
        </w:rPr>
        <w:t xml:space="preserve">؛ والنهاية في غريب الحديث والأثر،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8191</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وفي المصدرين الأولين فإن لم يجد من الإبل فبقرة، فإن لم يجد فسبع من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روضة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إذا لم يجد الإبل في حالة التقييد يتخير بين البقرة والغنم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باب كفارات ما أصاب المحرم من الوحش،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البدلان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حكاه عن بعض</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9239</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6858</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1337/412</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وراجع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بعدم الوجوب لم نعثر على قائله والقول بالوجوب للعلّامة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فيه، وحكاه عنه أيضاً فخر المحقّقين في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وللرواية راجع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الاعتذار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الاعتذار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كتب الشيخ، وحكاه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كتب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عنه أيضاً فخر المحقّقين في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باب من وجب عليه صوم شهرين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5108</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كتب الشيخ ما اختاره، وحكاه عنه العلّامة أيضاً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النذر والعهد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السرخسي،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الحاوي الكبير،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بداية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الكبير،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المبسوط السرخسي،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باب نوادر الطواف،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باب نوادر الطواف،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وفيه ومتى وجب عليه صيام نذر فمرض أو سافر أو اتّفق أن يكون يوم العيدين</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كفّارة الصوم وفديته،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العبارة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كفّارة الصوم وفديته،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مشترك بين رجال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بن أشيم وهو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خلاصة الأقوال،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وعلي بن أحمد البندنيجي، وهو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خلاصة الأقوال،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وعلي بن أحمد الطبري، وهو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خلاصة الأقوال،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وموسى بن عمر رجلان موسى بن عمر بن يزيد الصيقل مجهول راجع رجال النجاشي،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وموسى بن عمر بن بزيع وهو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والعلّامة في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5903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المقنعة،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وفيه ما لا يخفى؛ لأنّه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نكث عهد اللّه كان عليه من الكفّارة وهي كفّارة قتل الخطأ، وفي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قتل مؤمناً خطأ فعليه ديته وكفّارة من أفطر يوماً من شهر رمضان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ولكن صرّح به في النذر دون العهد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عنه هو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ولكن بالنسبة إلى النذر فقط</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5901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والعهد،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المحقّق بنى كتابه على أقسام 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الإيقاعات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وهو القسم الرابع والأخير من هذا الكتاب</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الكتاب المطبوع مع اللباب،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18882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1929/1</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صيد الكلب والفهد،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صيد الكلب والفهد،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صيد البزاة والصقور وغير ذلك،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صيد الكلب والفهد،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الصيد والذبّائح</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ولمعنى الفهد راجع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باب صيد البزاة والصقور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باب صيد البزاة والصقور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ابن قدامة في المغني المطبوع مع الشرح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7711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حكاه عن أبي بكر الفارسي</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صيد الكلب والفهد،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الصيد بالسلاح،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المعراض،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4134</w:t>
      </w:r>
      <w:r>
        <w:rPr>
          <w:rFonts w:ascii="IRNazanin" w:hAnsi="IRNazanin" w:eastAsia="IRNazanin"/>
          <w:b w:val="false"/>
          <w:b w:val="false"/>
          <w:bCs w:val="false"/>
          <w:i w:val="false"/>
          <w:i w:val="false"/>
          <w:iCs w:val="false"/>
          <w:color w:val="333333"/>
          <w:sz w:val="20"/>
          <w:sz w:val="20"/>
          <w:szCs w:val="20"/>
          <w:rtl w:val="true"/>
        </w:rPr>
        <w:t xml:space="preserve">، مع اختلاف يسير فيهما؛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بثقله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5159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2090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5168</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1929/3</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المعراض،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18902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تأكل من البندقيّة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20028</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1954/56</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ما يقتل الحجر والبندق،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ما يقتل الحجر والبندق،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ما يقتل الحجر والبندق،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ما يقتل الحجر والبندق،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1929/2</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وفي إحدى الحجريتين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ينكف</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في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وحكاه عنهما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صيد الكلب والفهد،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وفيها بتفاوت يسير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والمغني المطبوع مع الشرح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7705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7707</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حكاه عن أبي حنيفة؛ وحلية العلماء،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حكاه عن أبي حنيفة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وأحمد؛ وروضة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حكاه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وقيل مرتين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7705</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حكاه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يشترط تكرّره ثلاث مرات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المقنع،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وإحدى الحجريّتين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الاسترسال</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تأنيه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وحديث عدي بن حاتم المذكور في الصفحة السابقة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صيد الكلب والفهد،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4128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صيد الكلب والفهد،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باب ما ذبح لغير القبلة أو ترك التسمية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صيد الكلب والفهد،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 قولي الشافعي أنّه يحلّ مع الغيبة؛ لأصالة عدم سبب آخر، ولرواية عدي بن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كله إلّا أن تجده وقع في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أبي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اتبعه عقيب الرمي فوجده ميّتاً حلّ، وإن أخر اتّباعه لم يحلّ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وجده في يومه حلّ، وإن وجده بعد ذلك فلا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تلطَّخ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ضمخ</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الإنسان المواضع التي إذا أصيبت قتلته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18901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الصيد بالسلاح،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الصيد بالسلاح،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الصيد بالسلاح،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ذفف</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فنشأ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فنباً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صيد كلب المجوسي وأهل الفرقة،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صيد كلب المجوسي وأهل الفرقة،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الطوسي،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3209</w:t>
      </w:r>
      <w:r>
        <w:rPr>
          <w:rFonts w:ascii="IRNazanin" w:hAnsi="IRNazanin" w:eastAsia="IRNazanin"/>
          <w:b w:val="false"/>
          <w:b w:val="false"/>
          <w:bCs w:val="false"/>
          <w:i w:val="false"/>
          <w:i w:val="false"/>
          <w:iCs w:val="false"/>
          <w:color w:val="333333"/>
          <w:sz w:val="20"/>
          <w:sz w:val="20"/>
          <w:szCs w:val="20"/>
          <w:rtl w:val="true"/>
        </w:rPr>
        <w:t xml:space="preserve">؛ واختيار معرفة الرجال،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باب الرجل يرمى الصيد فيخطيء ويصيب غيره،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من الحجريتين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ندد</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القرطبي،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6686</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1968/20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نص الرواية في المجموع شرح المهذّب،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طعنت خاصرته لحلت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الغزالي في الوسيط</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وَحى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عَجَّله، والذبيحة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ذبحها ذبحاً وَحِيّا، أي سريعاً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البعير والثور يمتنعان من الذبح،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الذبيحة تذبح من غير مذبحها،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فعلهم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باب الرجل يرمي الصيد فيصيبه فيقع في 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عنهما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باب ما يقطع من أليات الضأن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مدففاً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مذففاً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ودفف على الجريح كذفف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أجهز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دفف</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باب ما يقطع من أليات الضأن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الصيد بالسلاح،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باب ما يقطع من أليات الضأن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باب ما يقطع من أليات الضأن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حلية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الشافعية في أحد الوجهين راجع 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المطبوع مع الشرح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7709</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جوفه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جوف</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نشب الشيء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فيه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نشب</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جَفْنُ السيف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غمد</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الطبعة الحجريّة،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يوافقها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الوسيلة،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وإصباح الشيعة،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صيد الكلب والفهد،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الصيد بالحبالة،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باب صيد البزاة والصقور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قوله في الجامع للشرائع انظر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وحكاه عنه 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صيد الكلب والفهد،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تلخيص المرام،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6029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صيد الكلب والفهد،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الحلبي في الكافي في الفقه،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وسلّار في المراسم،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والكيذري في إصباح الشيعة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والراوندي في فقه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عنهما هو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عنهما هو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ذبائح أهل الكتاب،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المصادر</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ذبائح أهل الكتاب،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ذبائح أهل الكتاب،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ذبائح أهل الكتاب،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ذبائح أهل الكتاب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الطبعة الحجريّة، وفي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تقولون</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خلاصة الأقوال،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الفهرست الشيخ الطوسي،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ذبائح أهل الكتاب،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ذبائح أهل الكتاب،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جابر بن يزيد ونقله عن ابن الغضائري العلّامة في خلاصة الأقوال،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في ترجمة جابر بن يزيد</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أصحابنا؛ والكشاف،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ذيل تفسير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ما أكرم النبيّ له من كلام الموتى؛ 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4513</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16012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والآية في 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وفيه عن أبي الورد بن زيد؛ والآيتان في 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ذبائح أهل الكتاب،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4183</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وراجع للحديث المشار إليه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تفسير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يتقيد</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ذبائح أهل الكتاب،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عبداللّه</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الخصيّ</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ذبيحة الصبيّ والمرأة والأعمّى،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وليس فيه وكذلك الصبيّ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ذبيحة الصبيّ والمرأة والأعمّى،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ذبيحة الصبيّ والمرأة والأعمّى،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4196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سنان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الشيخ الطوسي،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آخر،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 روايته في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ليط</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ما تذكى به الذبيحة،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ما تذكى به الذبيحة،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ما تذكى به الذبيحة،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19147</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ما تذكى به الذبيحة،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2356</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1968/20</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3178</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 صحيحته في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مع تخريجها في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آخر منه في حال الاضطرار،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4166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الهروي،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الفائق في غريب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الأعضاء</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رواية زيد الشحام المذكورة في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ورواية عبد الرحمن بن الحجاج المذكورة في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والوجيز،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والمغني المطبوع مع الشرح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7759</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وأراد بالخبرين روايتي زيد الشحام وعبد الرحمن بن الحجاج المذكورتين في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رواية عبد الرحمن بن الحجاج المذكورة في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والوجيز،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والمغني المطبوع مع الشرح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وهد</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صفة الذبح والنحر،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باب ما ذبح لغير القبلة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باب ما ذبح لغير القبلة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باب ما ذبح لغير القبلة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باب ما ذبح لغير القبلة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باب ما ذبح لغير القبلة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باب ما ذبح لغير القبلة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بالاجتزاء بذلك هو العلّامة في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6208</w:t>
      </w:r>
      <w:r>
        <w:rPr>
          <w:rFonts w:ascii="IRNazanin" w:hAnsi="IRNazanin" w:eastAsia="IRNazanin"/>
          <w:b w:val="false"/>
          <w:b w:val="false"/>
          <w:bCs w:val="false"/>
          <w:i w:val="false"/>
          <w:i w:val="false"/>
          <w:iCs w:val="false"/>
          <w:color w:val="333333"/>
          <w:sz w:val="20"/>
          <w:sz w:val="20"/>
          <w:szCs w:val="20"/>
          <w:rtl w:val="true"/>
        </w:rPr>
        <w:t xml:space="preserve">؛ وإرشاد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بعدم الاجتزاء بذلك أيضاً العلّامة في أحد قوليه، راجع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فإشكال</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مذهب الأصحّاب تعيين النحر للايل والذبح لغيرها، وهو مذهب مالك، وذهب الشافعي إلى التخيير بين الأمرين في الجميع مع قطع الحلقوم والمريء فيها، وليس في الأخبار ما يفي بالتفصيل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المفيد في المقنعة،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باب ما ذبح لغير القبلة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رأي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6227</w:t>
      </w:r>
      <w:r>
        <w:rPr>
          <w:rFonts w:ascii="IRNazanin" w:hAnsi="IRNazanin" w:eastAsia="IRNazanin"/>
          <w:b w:val="false"/>
          <w:b w:val="false"/>
          <w:bCs w:val="false"/>
          <w:i w:val="false"/>
          <w:i w:val="false"/>
          <w:iCs w:val="false"/>
          <w:color w:val="333333"/>
          <w:sz w:val="20"/>
          <w:sz w:val="20"/>
          <w:szCs w:val="20"/>
          <w:rtl w:val="true"/>
        </w:rPr>
        <w:t xml:space="preserve">؛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صحيحة محمّد بن مسلم، بل رواها الحلبي بتفاوت يسير راجع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باب الرجل يريد أن يذبح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باب الرجل يريد أن يذبح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والمسؤول هو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1609</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صفة الذبح والنحر،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الدواب</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صفة الذبح والنحر،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ونَدَّ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شرد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ندد</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عنه هو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وسقط فيها بعض الكلام؛ والعبارة الكاملة في نكت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وراجع أيضاً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كالصدوق في المقنع،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آخر منه في حال الاضطرار،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إدراك الذكاة،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إدراك الذكاة،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إدراك الذكاة،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مسلم؛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5540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صفة الذبح والنحر،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باب الذبح،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2800</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2407</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والأثر،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ضحا</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2407</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والأثر،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ضحا</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2407</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والأثر،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ضحا</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المنير،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ضحا</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الجنيد على ما حكاه عنه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11549</w:t>
      </w:r>
      <w:r>
        <w:rPr>
          <w:rFonts w:ascii="IRNazanin" w:hAnsi="IRNazanin" w:eastAsia="IRNazanin"/>
          <w:b w:val="false"/>
          <w:b w:val="false"/>
          <w:bCs w:val="false"/>
          <w:i w:val="false"/>
          <w:i w:val="false"/>
          <w:iCs w:val="false"/>
          <w:color w:val="333333"/>
          <w:sz w:val="20"/>
          <w:sz w:val="20"/>
          <w:szCs w:val="20"/>
          <w:rtl w:val="true"/>
        </w:rPr>
        <w:t xml:space="preserve">؛ وصحيح البخاري،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قدامة في المغني المطبوع مع الشرح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7883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الأوقات التي يكره فيها الذبح،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الأوقات التي يكره فيها الذبح،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نخع</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صفة الذبح والنحر،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الطريق أبو هاشم الجعدي وهو مجهول، وفي بعض نسخ التهذيب الجعفري وهو ثقة لكنّها مروية عن أبيه وحاله مجهول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الجعفري</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صفة الذبح والنحر،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وفيه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تذبح الشاة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بتري</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1955/57</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2815</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3170</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وورد أيضاً في المجموع شرح المهذّب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أويس</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5830</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والقول الآخر وهو أيضاً قوله في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6230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إشكال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أقربه عندي المنع في الموضعين</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آخر،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سليمان بن جعفر الجعفري العبد الصالح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6230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إشكال</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فوته</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والكيذري في إصباح الشيعة،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والشهيد في اللمعة الدمشقيّة،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الصدوق في المقنع،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والمفيد في المقنعة،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إدراك الذكاة،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إدراك الذكاة،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إدراك الذكاة،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نعثر للشيخ يحيى بن سعيد على كلام صريح يدل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ما في الجامع للشرائع،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وأدنى ما يلحق به الزكاة أن يجده يطرف عينه أو يتحرّك ذنبه أو يركض رجله</w:t>
      </w:r>
      <w:r>
        <w:rPr>
          <w:rFonts w:eastAsia="IRNazanin" w:cs="IRNazanin"/>
          <w:b w:val="false"/>
          <w:bCs w:val="false"/>
          <w:i w:val="false"/>
          <w:iCs w:val="false"/>
          <w:color w:val="333333"/>
          <w:sz w:val="20"/>
          <w:szCs w:val="20"/>
          <w:rtl w:val="true"/>
        </w:rPr>
        <w:t>...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تلخيص الحبير،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السرخسي،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مالك وأبو حنيفة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المطبوع مع الشرح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7867</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10881</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والعلّامة في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شراء جزء</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مذهب العامّة أنّه يحلّ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عملاً بإطلاق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الحل ميتته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7755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7828</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صيد السمك،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صيد السمك،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صيد السمك،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صيد السمك،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صيد السمك،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صيد السمك،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4157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صيد السمك،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صيد السمك،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4159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صيد السمك،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الجراد،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دبي</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الجراد،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10950</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في ذكاة الجنين ذكاة أُمه؛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2828</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ذكاة الجنين ذكاة أُمه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الأجنّة التي تخرج من بطون الذبائح،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ذكاته ذكاة أمّه</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10867</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الأجنّة التي تخرج من بطون الذبائح،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الأجنّة التي تخرج من بطون الذبائح،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القاضي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وابن حمزة في الوس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الشافعية التذكية لا تقع إلّا على المأكول، وما عداه ذبحه كموته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لكنّهم وسعوا دائرة المأكول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قول المرتضى، وحكاه عنه فخر المحقّقين في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المحقّقين في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جامع في الدواب التي لا تؤكل لحمها،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علل المسوخ وأصنافها</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جامع في الدواب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ولسان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ميتته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وفخر المحقّقين في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 روايته في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اللباس الذي تكره الصلاة فيه وما لا تكره،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قول الشيخ المفيد في مقنعته، ونسبه إليه الشهيد في 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والمبسوط،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جامع فيما يحلّ الشراء والبيع منه وما لا يحلّ،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وما بين القوسين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نبه بعدم الفرق على خلاف مالك حيث فرّق بين الأمرين وحكم بأن ما تباعد عن البلد يزول ملكه عنه بخلاف القريب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اليد</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حيث صرّح فيه بعدم زوال ملكه نعم نسب ذلك إليه فخر المحقّقين في إيضاح الفوائد،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احتجّوا</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إيضاح الفوائد،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وبترك</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15317</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فيهما؛ تلخيص الحبير،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المصباح المنير،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حقف</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يكد</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بضربة</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الوجه الثاني اختيار القفال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حلية العلماء،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ولكن لم يختره، بل حكاه عن المزني</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الجانبين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الجانيين</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قوله في كنز الفوائد، وحكاه عنه الشهيد الأوّل، راجع 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والمحتمل أن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 منه في مجلس درسه بقرينة نقله عن مجلس درسه في بعض مواضع غاية المراد</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والتزامهما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وإلزامهما</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يحيى بن سعيد الحلي في الجامع للشرائع،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والعلّامة في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في 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يغرم</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رمى</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16977</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2857</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وجهلا</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مجهول ففيه القرعة</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الهيثمي،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تلخيص الحبير،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إلى أُصول الشريعة،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 والعدة في أصول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والمبسوط، الشيخ الطوسي،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حبين دويبة على خلقة الحرباء عريضة الصدر عظيمة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حبن</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والأشربة</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وافقنا أبو حنيفة على تحريم غير السمك من حيوان البحر، وقال مالك وأحمد يحلّ الجميع، وهو أصح وجهي الشافعية؛ لعموم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 ميتته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والوجه الثاني للشافعيّة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ما يؤكل نظيره في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يؤكل نظيره في البحر، وما لا يؤكل نظيره كالكلب والخنزير لا يؤكل، وما ليس له نظير يحلّ أيضاً؛ للعموم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بداية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صيد السمك،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صيد السمك،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صيد السمك،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آخر من صيد السمك،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آنفاً</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التنقيح الرائع،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سقط من بعض النسخ</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4207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النووي عن بعض العامّة في روضة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النووي عن بعض العامّة في روضة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منه،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يحيى بن سعيد في الجامع للشرائع،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صيد السمك،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صيد السمك،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صيد السمك،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4163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التنقيح الرائع،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نسبه إليه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وقال في النهاية،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يوماً إلى الليلة</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باب لحوم الجلالات وبيضهنّ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4203</w:t>
      </w:r>
      <w:r>
        <w:rPr>
          <w:rFonts w:ascii="IRNazanin" w:hAnsi="IRNazanin" w:eastAsia="IRNazanin"/>
          <w:b w:val="false"/>
          <w:b w:val="false"/>
          <w:bCs w:val="false"/>
          <w:i w:val="false"/>
          <w:i w:val="false"/>
          <w:iCs w:val="false"/>
          <w:color w:val="333333"/>
          <w:sz w:val="20"/>
          <w:sz w:val="20"/>
          <w:szCs w:val="20"/>
          <w:rtl w:val="true"/>
        </w:rPr>
        <w:t>، وفيهما ذكره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وحكاه العلّامة عن مقنع الصدوق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الضجباة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وافقنا مالك على حلّ الثلاثة، وذهب أبو حنيفة إلى تحريمها، والشافعي وأحمد إلى حل الخيل 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حلية العلماء،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وبداية المجتهد،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والمغني المطبوع مع الشرح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7783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جامع في الدواب التي لا تؤكل لحمها،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4200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جامع في الدواب التي لا تؤكل لحمها،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القول بتأكد كراهة الحمار لابن البرّاج، وابن إدريس مال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جامع في الدواب التي لا تؤكل لحمها،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بدائع الصنائع،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المطبوع مع المغني،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بدائع الصنائع،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المطبوع مع المغني،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كالسيوري في التنقيح الرائع،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الكركي عن بعض المحقّقين في حاشية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واستقرّ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قريب كما في الرضاع المحرّم</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مذهب الشافعي التحريم، ومذهب مالك وأبي حنيفة الكراهة، وعن أحمد روايتان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3189</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نصّه فخر الدين في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هذه الرواية عن هشام والرواية عن مسمع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باب لحوم الجلّالات وبيضهنّ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عنه هو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باب لحوم الجلالات وبيضهن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تخريها في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باب لحوم الجلالات وبيضهنّ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أبو الصلاح في الكافي في الفقه،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بالفعل</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الحمل والجدي يرضعان من لبن الخنزيرة،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باب أنه لا يحلُّ لحم البهيمة التي تنكح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الشيخ الطوسي،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باب لحوم الجلالات وبيضهنّ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لحوم الجلالات وبيضهنّ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جامع في الدواب التي لا تؤكل لحمها،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باب آخر منه وفيه ما يعرف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4150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بداية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عنه الماوردي في 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وحلّل لحوم الكلاب</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الوضوء من سؤر الدواب والسباع والطير،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 مالك راجع بداية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والمجموع شرح المهذّب،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الضبع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من إسكانها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ابن آوى ففي إباحة أكله وجهان؛ وروضة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يحرم ابن آوى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الأصحّ عند الأكثرين</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الحشار صغار دواب الأرض والخنافس جمع خنفساء بضم أوله مع فتح ثالثه أشهر من ضمّه وبالمدّ، وحكي ضمّ ثالثه مع القصر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جامع في الدواب التي لا تؤكل لحمها،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بدائع الصنائع،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الضبّ حيوان للذكر ذكران وللأنثى فرجان، واليربوع حيوان قصير اليدين جدّاً، طويل الرجلين لونه كلون الغزال والسمّور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السين وضم الميم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يشبه السنور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في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وفيه السمّور والسنجاب روضة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الماوردي في 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عزفت نفسي عن الشيء أي زهدت فيه وانصرفت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خلب</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الجصاص،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بداية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بغث</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الجوهري في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بغث</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وستأتي الأخبار في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الشيعة،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الجامع للشرائع،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التنقيح الرائع،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6239</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باب جامع في الدواب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ولكنه صرّح بتحريم ثلاثة وحلية الزاغ</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الخطابي،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غريب الحديث، ابن الجوزي،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تلخي الحبير،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دفف</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آخر منه وفيه ما يعرف به ما يؤكل من الطيور وما لا يؤكل،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باب آخر منه وفيه ما يعرف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باب آخر منه، وفيه ما يعرف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باب آخر منه، وفيه ما يعرف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حصل</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 ولسان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صيص</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خشف</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جامع في الدواب التي لا تؤكل لحمها،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الهدهد والصرد،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الهدهد والصرد،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الهدهد والصرد،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الخطّاف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الخاء وتشديد الطاء المعروف السنونو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ضربٌ من الطيور القواطع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المعجم الوسيط،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خطف</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الخطاف،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طريقها إبراهيم بن إسحاق وعلي بن محمّد، والأوّل مجهول والثاني مشترك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الخطّاف،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الخطاف،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خرء</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باب الفاختة والصلصل،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القبرة،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القبرة،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وللرواية راجع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الحومالطير،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لحوم الطير،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وأيضاً راجع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لحوم الطير،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قَبَجَ</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باب آخر منه، وفيه ما يعرف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tl w:val="true"/>
        </w:rPr>
        <w:t xml:space="preserve">؛ وفي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الحارث</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مائة نوع</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باب لحوم الجلالات وبيضهنّ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باب لحوم الجلالات وبيضهنّ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 فيه يوماً إلى الليل</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ما يعرف به البيض،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ما يعرف به البيض،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14014</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1959/60</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الهروي،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5690</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المطبوع مع الشرح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الزبيدي في تاج العروس،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درستويه من كتاب شرح الفصيح</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باب ما ينتفع به من الميتة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اكتسب الجلد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باب ما ينتفع به من الميتة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رواه في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ما ينتفع به من الميتة،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تخريجها في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التنقيح الرائع،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13969</w:t>
      </w:r>
      <w:r>
        <w:rPr>
          <w:rFonts w:ascii="IRNazanin" w:hAnsi="IRNazanin" w:eastAsia="IRNazanin"/>
          <w:b w:val="false"/>
          <w:b w:val="false"/>
          <w:bCs w:val="false"/>
          <w:i w:val="false"/>
          <w:i w:val="false"/>
          <w:iCs w:val="false"/>
          <w:color w:val="333333"/>
          <w:sz w:val="20"/>
          <w:sz w:val="20"/>
          <w:szCs w:val="20"/>
          <w:rtl w:val="true"/>
        </w:rPr>
        <w:t xml:space="preserve">؛ الدرر المنتثرة،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اختلاط الميتة بالذكيّ،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اختلاط الميتة بالذكيّ،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وللرواية راجع سنن الدارقطني،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20/2778</w:t>
      </w:r>
      <w:r>
        <w:rPr>
          <w:rFonts w:ascii="IRNazanin" w:hAnsi="IRNazanin" w:eastAsia="IRNazanin"/>
          <w:b w:val="false"/>
          <w:b w:val="false"/>
          <w:bCs w:val="false"/>
          <w:i w:val="false"/>
          <w:i w:val="false"/>
          <w:iCs w:val="false"/>
          <w:color w:val="333333"/>
          <w:sz w:val="20"/>
          <w:sz w:val="20"/>
          <w:szCs w:val="20"/>
          <w:rtl w:val="true"/>
        </w:rPr>
        <w:t xml:space="preserve">؛ ومسند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2673</w:t>
      </w:r>
      <w:r>
        <w:rPr>
          <w:rFonts w:ascii="IRNazanin" w:hAnsi="IRNazanin" w:eastAsia="IRNazanin"/>
          <w:b w:val="false"/>
          <w:b w:val="false"/>
          <w:bCs w:val="false"/>
          <w:i w:val="false"/>
          <w:i w:val="false"/>
          <w:iCs w:val="false"/>
          <w:color w:val="333333"/>
          <w:sz w:val="20"/>
          <w:sz w:val="20"/>
          <w:szCs w:val="20"/>
          <w:rtl w:val="true"/>
        </w:rPr>
        <w:t xml:space="preserve">؛ وسنن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3488</w:t>
      </w:r>
      <w:r>
        <w:rPr>
          <w:rFonts w:ascii="IRNazanin" w:hAnsi="IRNazanin" w:eastAsia="IRNazanin"/>
          <w:b w:val="false"/>
          <w:b w:val="false"/>
          <w:bCs w:val="false"/>
          <w:i w:val="false"/>
          <w:i w:val="false"/>
          <w:iCs w:val="false"/>
          <w:color w:val="333333"/>
          <w:sz w:val="20"/>
          <w:sz w:val="20"/>
          <w:szCs w:val="20"/>
          <w:rtl w:val="true"/>
        </w:rPr>
        <w:t xml:space="preserve">؛ والسنن الكبرى، البيهقي،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11051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الطبرسى في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ذيل الآية،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 عَلَيْكُمُ الْمَيْتَةُ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حرّم عليكم أكل الميتة</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باب ما يقطع من أليات الضأن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4179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باب ما يقطع من أليات الضأن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ولم يذكر الدم والمثانة الوسيلة،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الجامع للشرائع،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ولم يذكر ذات الأشاجع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ما يؤكل من الشاة وغيرها،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ما يؤكل من الشاة وغيرها،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نخع</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ما لا يؤكل من الشاة وغيرها،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ما لا يؤكل من الشاة وغيرها،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خبره في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اختلاط الحلال بغيره في الشيء،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والعلّامة في منتهى المطلب،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وص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نجس</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الغريبين في القرآن والحديث،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وراجع أيضاً المصنّف، الصنعاني،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13342</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7689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8219</w:t>
      </w:r>
      <w:r>
        <w:rPr>
          <w:rFonts w:ascii="IRNazanin" w:hAnsi="IRNazanin" w:eastAsia="IRNazanin"/>
          <w:b w:val="false"/>
          <w:b w:val="false"/>
          <w:bCs w:val="false"/>
          <w:i w:val="false"/>
          <w:i w:val="false"/>
          <w:iCs w:val="false"/>
          <w:color w:val="333333"/>
          <w:sz w:val="20"/>
          <w:sz w:val="20"/>
          <w:szCs w:val="20"/>
          <w:rtl w:val="true"/>
        </w:rPr>
        <w:t xml:space="preserve">؛ والسنن الكبرى البيهقي،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17601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الغريبين في القرآن والحديث،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من حكاه عنهما قبل الشهيد، وحكاه أيضاً عن ظاهر ابن الجنيد حسن بن زين الدين العاملي في معالم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والسيد العاملي في مدارك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وللرواية راجع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4225</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المغازي، الواقدي،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 والسنن الكبرى، البيهقي،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18008</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أكل الطين،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أكل الطين،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أكل الطين،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أكل الطين،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19680</w:t>
      </w:r>
      <w:r>
        <w:rPr>
          <w:rFonts w:ascii="IRNazanin" w:hAnsi="IRNazanin" w:eastAsia="IRNazanin"/>
          <w:b w:val="false"/>
          <w:b w:val="false"/>
          <w:bCs w:val="false"/>
          <w:i w:val="false"/>
          <w:i w:val="false"/>
          <w:iCs w:val="false"/>
          <w:color w:val="333333"/>
          <w:sz w:val="20"/>
          <w:sz w:val="20"/>
          <w:szCs w:val="20"/>
          <w:rtl w:val="true"/>
        </w:rPr>
        <w:t xml:space="preserve">؛ تلخيص الحبير،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 الأئمّة،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لم يجعل في شيء ممّا حرمه دواء ولا شفاء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وورد الحديث بعينه في عوالي اللآلي،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الشفعة،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أثبتناء من الطبعة الحجريّة</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23562</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3386</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5605</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4815</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أنّ الخمر إنّما حرمت لفعلها، فما فعل فعل الخمر فهو خمر،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ما يتخذ منه الخمر،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باب الفقّاع،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باب الفقّاع،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الخمرة</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باب الفقّاع،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العصير،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باب العصير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باب العصير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باب العصير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باب العصير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باب العصير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باب صفة الشراب الحلال،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باب في الأشربة أيضاً،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الطلاء،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الأصحّ هو قول الشهيد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وأمّا القول الصحيح فقد حكاه الشهيد فيه أيضاً عن بعض مشايخه وبعض الفضلاء المتقدّمين</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الوسيلة،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الطلاء،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هذه الرواية رواها الكليني في كتابه بطريق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الطبيخ،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باب المسكر يقطر منه في الطعام،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باب الفقّاع،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ويؤيّده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دَمًا مَّسْفُوحًا</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الدم يقع في القدر،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باب المسكر يقطر منه في الطعام،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الفأرة تموت في الطعام والشراب،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صحيحتيهما في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الفأرة تموت في الطعام والشراب،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وعبارته على خلاف ذلك ولمزيد الاطّلاع 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3844</w:t>
      </w:r>
      <w:r>
        <w:rPr>
          <w:rFonts w:ascii="IRNazanin" w:hAnsi="IRNazanin" w:eastAsia="IRNazanin"/>
          <w:b w:val="false"/>
          <w:b w:val="false"/>
          <w:bCs w:val="false"/>
          <w:i w:val="false"/>
          <w:i w:val="false"/>
          <w:iCs w:val="false"/>
          <w:color w:val="333333"/>
          <w:sz w:val="20"/>
          <w:sz w:val="20"/>
          <w:szCs w:val="20"/>
          <w:rtl w:val="true"/>
        </w:rPr>
        <w:t xml:space="preserve">؛ وبمعناه ورد في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7101</w:t>
      </w:r>
      <w:r>
        <w:rPr>
          <w:rFonts w:ascii="IRNazanin" w:hAnsi="IRNazanin" w:eastAsia="IRNazanin"/>
          <w:b w:val="false"/>
          <w:b w:val="false"/>
          <w:bCs w:val="false"/>
          <w:i w:val="false"/>
          <w:i w:val="false"/>
          <w:iCs w:val="false"/>
          <w:color w:val="333333"/>
          <w:sz w:val="20"/>
          <w:sz w:val="20"/>
          <w:szCs w:val="20"/>
          <w:rtl w:val="true"/>
        </w:rPr>
        <w:t xml:space="preserve">؛ وسنن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الذباب يقع في الطعام وصحيح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5445</w:t>
      </w:r>
      <w:r>
        <w:rPr>
          <w:rFonts w:ascii="IRNazanin" w:hAnsi="IRNazanin" w:eastAsia="IRNazanin"/>
          <w:b w:val="false"/>
          <w:b w:val="false"/>
          <w:bCs w:val="false"/>
          <w:i w:val="false"/>
          <w:i w:val="false"/>
          <w:iCs w:val="false"/>
          <w:color w:val="333333"/>
          <w:sz w:val="20"/>
          <w:sz w:val="20"/>
          <w:szCs w:val="20"/>
          <w:rtl w:val="true"/>
        </w:rPr>
        <w:t xml:space="preserve">؛ وسنن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طعام أهل الذمّة ومؤاكلتهم وآنيتهم،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طعام أهل الذمّة ومؤاكلتهم وآنيتهم،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طعام أهل الذمّة ومؤاكلتهم وآنيتهم،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طعام أهل الذمّة ومؤاكلتهم وآنيتهم،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طعام أهل الذمّة ومؤاكلتهم وآنيتهم،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طعام أهل الذمّة ومؤاكلتهم وآنيتهم،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باب الفأرة تموت في الطعام والشراب،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ع، ح، و</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عنه هو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المقتصر،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حد المحارب،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السيد المرتضى في الانتصار،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باب ألبان الأتن،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باب ألبان الأتن،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المقنع العلّامة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المقنع،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وإيّاك أن تجعل جلد الخنزير دلواً تستقي به الماء</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المختصّر النافع،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فهد الحلّي في المهذّب البارع،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العموم مستفاد من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منتهى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باب الرجل يأخذ من مال ولده، والولد يأخذ من مال أبيه،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أكل الرجل في منزل أخيه بغير إذنه،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أكل الرجل في منزل أخيه بغير إذنه،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باب الخمر تجعل خلا،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باب الخمر تجعل خلا،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باب الخمر تجعل خلاً،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 روايته في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الظروف،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باب الظروف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الحشيّة بالتشديد الفراش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في غريب الحديث والأثر،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حشا</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باب الأواني يكون فيها الخمر ثمّ يجعل فيها الخل أو يشرب بها،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في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6258</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باب في الأشربة أيضاً،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باب في الأشربة أيضاً،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أكل ما يعالجه من لا يتوقى النجاسات؛ النهاية،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الحائض المتهمة فقط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تتوضاً بسؤر الحائض ولا تشرب منه</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باب شارب الخمر،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الطلاء،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عنه هو العلّامة في خلاصة الأقوال،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رجع من الفطحيّة، وقول النجاشي مقبول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5160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5477</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باب المياه المنهي عنها،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ذكر الباغي والعادي،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باب صلاة الملاحين والمكاريين وأصحاب الصيد والرجل يخرج إلى ضيعته،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القرطبي،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کنز 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روايتا حمّاد و عبد العظيم الحسني</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الجامع لأحكام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الحجريّتين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المشروع</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النووي عن القاضي أبي الطيب في روضة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عن قريبٍ</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الشهيد في شرح الإرشاد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المالك</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من الكبد واللحم والمال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فلذة</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وراجع 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باب علل تحريم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عذافر عن أبيه،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من اضطر إلى الخمر للدواء، أو للعطش، أو للتقيّة،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من اضطر إلى الخمر للدواء، أو للعطش، أو للتنقية،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من اضطر إلى الخمر للدواء، أو للعطش، أو للتقيّة،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من اضطر إلى الخمر للدواء أو للعطش أو للتقيّة،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من اضطر إلى الخمر للدواء أو للعطش أو للتقيّة،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الوضوء قبل الطعام وبعده،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الوضوء قبل الطعام وبعده،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الوضوء قبل الطعام وبعده،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الوضوء قبل الطعام وبعده ح، وفيه يذهبان به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الوضوء قبل الطعام وبعده،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4268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التمندل ومسح الوجه بعد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التمندل ومسح الوجه بعد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التمندل ومسح الوجه بعد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التمندل ومسح الوجه بعد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التمندل ومسح الوجه بعد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باب التسمية والتحميد والدعاء على الطعام،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التسمية والتحميد والدعاء على الطعام،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التسمية والتحميد والدعاء على الطعام،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التسمية والتمحيد والدعاء على الطعام،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التسمية والتحميد والدعاء على الطعام،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التسمية والتحميد والدعاء على الطعام،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التسمية والتحميد والدعاء على الطعام،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التسمية والتحميد والدعاء على الطعام،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التسمية والتحميد والدعاء على الطعام،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التسمية والتحميد والدعاء على الطعام،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التسمية والتحميد والدعاء على الطعام،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4256</w:t>
      </w:r>
      <w:r>
        <w:rPr>
          <w:rFonts w:ascii="IRNazanin" w:hAnsi="IRNazanin" w:eastAsia="IRNazanin"/>
          <w:b w:val="false"/>
          <w:b w:val="false"/>
          <w:bCs w:val="false"/>
          <w:i w:val="false"/>
          <w:i w:val="false"/>
          <w:iCs w:val="false"/>
          <w:color w:val="333333"/>
          <w:sz w:val="20"/>
          <w:sz w:val="20"/>
          <w:szCs w:val="20"/>
          <w:rtl w:val="true"/>
        </w:rPr>
        <w:t>، وما بين المعقوفين لم يرد فيهما</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الأكل باليسار،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باليسار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الأكل مع الضيف،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صفة الوضوء قبل الطعام،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صفة الوضوء قبل الطعام،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الأكل متّكئاً،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الأكل متّكناً،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الأكل متّكناً،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الأكل متّكناً،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الطبرسي،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16735</w:t>
      </w:r>
      <w:r>
        <w:rPr>
          <w:rFonts w:ascii="IRNazanin" w:hAnsi="IRNazanin" w:eastAsia="IRNazanin"/>
          <w:b w:val="false"/>
          <w:b w:val="false"/>
          <w:bCs w:val="false"/>
          <w:i w:val="false"/>
          <w:i w:val="false"/>
          <w:iCs w:val="false"/>
          <w:color w:val="333333"/>
          <w:sz w:val="20"/>
          <w:sz w:val="20"/>
          <w:szCs w:val="20"/>
          <w:rtl w:val="true"/>
        </w:rPr>
        <w:t xml:space="preserve">، مع اختلاف يسير؛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كراهية كثرة الأكل،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كراهية كثرة الأكل،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الدعوات الراوندي،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كراهية كثرة الأكل،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كراهية كثرة الأكل،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شَبَعَ</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الأكل باليسار،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كراهية الأكل على مائدة يشرب عليها الخمر،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كراهية الأكل على مائدة يشرب عليها الخمر،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كراهية الأكل على مائدة يشرب عليها الخمر،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باب الفقّاع،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باب الرجل يصلّي في الثوب وهو غير طاهر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باب الفقّاع،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باب الفقّاع،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خميرة استصغرها الناس</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غَصَبَ</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جواهر الكلام،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الإسعاد لبعض الشافعية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جهاراً</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القتل،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1636</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11536</w:t>
      </w:r>
      <w:r>
        <w:rPr>
          <w:rFonts w:ascii="IRNazanin" w:hAnsi="IRNazanin" w:eastAsia="IRNazanin"/>
          <w:b w:val="false"/>
          <w:b w:val="false"/>
          <w:bCs w:val="false"/>
          <w:i w:val="false"/>
          <w:i w:val="false"/>
          <w:iCs w:val="false"/>
          <w:color w:val="333333"/>
          <w:sz w:val="20"/>
          <w:sz w:val="20"/>
          <w:szCs w:val="20"/>
          <w:rtl w:val="true"/>
        </w:rPr>
        <w:t>، وفي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اقتطع ولم نعثر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غصب</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المرتهن</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تذكرة الفقهاء،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استشكل في عدم الضمان؛ ومنهم المحقّق الكركي في حاشية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حاضراً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حاجزاً</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القول منسوب إلى الشيخ يحيى بن سعيد، وهو قول جماعة من العامّة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وابن قدامة في 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الطبعة الحجريّة</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الطالبين،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6137</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القول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المثلي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والقول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القيمي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6144</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المعقوفين أثبتناه من الطبعة الحجريّة</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6143</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19620</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في العادية مؤادة؛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11519</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اللباب،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والمبسوط، السرخسي،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وبدائع الصنائع،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السرخسي،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شرح فتح القدير،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الزين والمشاين المعايب والمقابح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شين</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كتاب الجنائز،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24218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3207</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1617</w:t>
      </w:r>
      <w:r>
        <w:rPr>
          <w:rFonts w:ascii="IRNazanin" w:hAnsi="IRNazanin" w:eastAsia="IRNazanin"/>
          <w:b w:val="false"/>
          <w:b w:val="false"/>
          <w:bCs w:val="false"/>
          <w:i w:val="false"/>
          <w:i w:val="false"/>
          <w:iCs w:val="false"/>
          <w:color w:val="333333"/>
          <w:sz w:val="20"/>
          <w:sz w:val="20"/>
          <w:szCs w:val="20"/>
          <w:rtl w:val="true"/>
        </w:rPr>
        <w:t xml:space="preserve">؛ سنن الدارقطني،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312/3365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314/3367</w:t>
      </w:r>
      <w:r>
        <w:rPr>
          <w:rFonts w:ascii="IRNazanin" w:hAnsi="IRNazanin" w:eastAsia="IRNazanin"/>
          <w:b w:val="false"/>
          <w:b w:val="false"/>
          <w:bCs w:val="false"/>
          <w:i w:val="false"/>
          <w:i w:val="false"/>
          <w:iCs w:val="false"/>
          <w:color w:val="333333"/>
          <w:sz w:val="20"/>
          <w:sz w:val="20"/>
          <w:szCs w:val="20"/>
          <w:rtl w:val="true"/>
        </w:rPr>
        <w:t xml:space="preserve">؛ تلخيص الحبير،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اختيار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أبو ثور ووافقه بعض الشافعية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الماوردي عن أبي ثور في الحاوي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والقفال في حلية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وابن قدامة في 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3959</w:t>
      </w:r>
      <w:r>
        <w:rPr>
          <w:rFonts w:ascii="IRNazanin" w:hAnsi="IRNazanin" w:eastAsia="IRNazanin"/>
          <w:b w:val="false"/>
          <w:b w:val="false"/>
          <w:bCs w:val="false"/>
          <w:i w:val="false"/>
          <w:i w:val="false"/>
          <w:iCs w:val="false"/>
          <w:color w:val="333333"/>
          <w:sz w:val="20"/>
          <w:sz w:val="20"/>
          <w:szCs w:val="20"/>
          <w:rtl w:val="true"/>
        </w:rPr>
        <w:t xml:space="preserve">؛ والنووي في 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مفتاح الكرامة،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المحقّق الأردبيلي في مجمع الفائدة والبرهان،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روضة الطالبين،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القفال</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إليه 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باب الرجل يكتري الدابّة فيجاوز بها الحد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إلى النهاية أيضاً ابن فهد في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والمقتصر،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ولم نجده في النهاية، بل قال في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بالضمان يوم الغصب</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الأقوال الثلاثة في الضمان</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والشهيد في 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من الحجريّتين</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قيمتهما</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والعلّامة في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باب ما تجب فيه الدية كاملة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باب فيما يصاب من البهائم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باب فيما يصاب من البهائم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باب فيما يصاب من البهائم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ولاء السائبة،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أنه لا عتق إلّا بعد ملك،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3448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باب الرجل يقتل مملوك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في قواعد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الحجريتين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الإصبع</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المباشرة</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وللرواية راجع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3649</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غير الأوّل فلا يجبره</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الوجه الثاني</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بعيد هذا</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بعيد هذا</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مالك أنّه يجبر عليهما، كما في تسوية الحفر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المدوّنة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القول لابن الجنيد والعلّامة في المختلف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وحكاه عن ابن الجنيد أيضاً</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القول لابن الجنيد والعلّامة في المختلف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وحكاه عن ابن الجنيد أيضاً</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إحدى الحجريتين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صنعة</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إحدى الحجريتين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صنعة</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امتعط شعره وتمقط، أي تساقط من داء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معط</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الشرى</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الطبرية، ضمن الرسائل التسع،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المسألة الرابعة</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الخلاف</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عن قريب</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مهر البغي من السحت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3334</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3428</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11006</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كتاب البيع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الشرح وفي نسخ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تردد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واحتمل في جواهر الکلام،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عثور الشارح على نسخة أخرى من الشرائع،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لعلّها هي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القول الثاني الموافق للأصحاب قاله الشيخ في المبسوط في كتاب العارية، وفي الخلاف في كتاب الدعاوي والبيّنات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الطبعة الحجريّة</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2466</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11742</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القتل،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5154</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20172</w:t>
      </w:r>
      <w:r>
        <w:rPr>
          <w:rFonts w:ascii="IRNazanin" w:hAnsi="IRNazanin" w:eastAsia="IRNazanin"/>
          <w:b w:val="false"/>
          <w:b w:val="false"/>
          <w:bCs w:val="false"/>
          <w:i w:val="false"/>
          <w:i w:val="false"/>
          <w:iCs w:val="false"/>
          <w:color w:val="333333"/>
          <w:sz w:val="20"/>
          <w:sz w:val="20"/>
          <w:szCs w:val="20"/>
          <w:rtl w:val="true"/>
        </w:rPr>
        <w:t xml:space="preserve">؛ سنن الدارقطني،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فيها</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22272</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3073</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11775</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3950</w:t>
      </w:r>
      <w:r>
        <w:rPr>
          <w:rFonts w:ascii="IRNazanin" w:hAnsi="IRNazanin" w:eastAsia="IRNazanin"/>
          <w:b w:val="false"/>
          <w:b w:val="false"/>
          <w:bCs w:val="false"/>
          <w:i w:val="false"/>
          <w:i w:val="false"/>
          <w:iCs w:val="false"/>
          <w:color w:val="333333"/>
          <w:sz w:val="20"/>
          <w:sz w:val="20"/>
          <w:szCs w:val="20"/>
          <w:rtl w:val="true"/>
        </w:rPr>
        <w:t xml:space="preserve">؛ الحاوي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وهل</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المعقوفين أثبتناه من الطبعة الحجريّة</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المفيد في المقنعة،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الشيخين؛ لأنّ المقنعة لشيخنا المفيد، والشهيد في الشرح أسند هذا القول إليه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بعض النسخ</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6165</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راجع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الشفعة،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الضرر،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الحاوي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وحلية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image" Target="media/image2.jpeg"/><Relationship Id="rId559" Type="http://schemas.openxmlformats.org/officeDocument/2006/relationships/image" Target="media/image2.jpeg"/><Relationship Id="rId560" Type="http://schemas.openxmlformats.org/officeDocument/2006/relationships/footer" Target="footer553.xml"/><Relationship Id="rId561" Type="http://schemas.openxmlformats.org/officeDocument/2006/relationships/footnotes" Target="footnotes.xml"/><Relationship Id="rId562" Type="http://schemas.openxmlformats.org/officeDocument/2006/relationships/numbering" Target="numbering.xml"/><Relationship Id="rId563" Type="http://schemas.openxmlformats.org/officeDocument/2006/relationships/fontTable" Target="fontTable.xml"/><Relationship Id="rId564" Type="http://schemas.openxmlformats.org/officeDocument/2006/relationships/settings" Target="settings.xml"/><Relationship Id="rId5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563</Pages>
  <Words>50247</Words>
  <Characters>222967</Characters>
  <CharactersWithSpaces>271314</CharactersWithSpaces>
  <Paragraphs>2193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2026-08-21T04:40:59Z</dcterms:created>
  <dc:creator>ghaemiyeh.com</dc:creator>
  <dc:description/>
  <dc:language>en-US</dc:language>
  <cp:lastModifiedBy/>
  <dcterms:modified xsi:type="dcterms:W3CDTF">2026-08-21T08:11:25Z</dcterms:modified>
  <cp:revision>1</cp:revision>
  <dc:subject/>
  <dc:title>موسوعة الشهید الثانی جلد 25</dc:title>
</cp:coreProperties>
</file>

<file path=docProps/custom.xml><?xml version="1.0" encoding="utf-8"?>
<Properties xmlns="http://schemas.openxmlformats.org/officeDocument/2006/custom-properties" xmlns:vt="http://schemas.openxmlformats.org/officeDocument/2006/docPropsVTypes"/>
</file>