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2065_1067777946">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2282067_1067777946">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2282069_1067777946">
            <w:r>
              <w:rPr>
                <w:webHidden/>
                <w:rStyle w:val="IndexLink"/>
                <w:rtl w:val="true"/>
              </w:rPr>
              <w:t>فهرس الموضوعات</w:t>
            </w:r>
            <w:r>
              <w:rPr>
                <w:rStyle w:val="IndexLink"/>
                <w:rtl w:val="true"/>
              </w:rPr>
              <w:tab/>
            </w:r>
            <w:r>
              <w:rPr>
                <w:rStyle w:val="IndexLink"/>
              </w:rPr>
              <w:t>19</w:t>
            </w:r>
          </w:hyperlink>
        </w:p>
        <w:p>
          <w:pPr>
            <w:pStyle w:val="Contents2"/>
            <w:tabs>
              <w:tab w:val="clear" w:pos="8743"/>
              <w:tab w:val="right" w:pos="9026" w:leader="dot"/>
            </w:tabs>
            <w:rPr/>
          </w:pPr>
          <w:hyperlink w:anchor="__RefHeading___Toc2282071_1067777946">
            <w:r>
              <w:rPr>
                <w:webHidden/>
                <w:rStyle w:val="IndexLink"/>
                <w:rtl w:val="true"/>
              </w:rPr>
              <w:t>مقدِّمة التحقيق</w:t>
            </w:r>
            <w:r>
              <w:rPr>
                <w:rStyle w:val="IndexLink"/>
                <w:rtl w:val="true"/>
              </w:rPr>
              <w:tab/>
            </w:r>
            <w:r>
              <w:rPr>
                <w:rStyle w:val="IndexLink"/>
              </w:rPr>
              <w:t>37</w:t>
            </w:r>
          </w:hyperlink>
        </w:p>
        <w:p>
          <w:pPr>
            <w:pStyle w:val="Contents2"/>
            <w:tabs>
              <w:tab w:val="clear" w:pos="8743"/>
              <w:tab w:val="right" w:pos="9026" w:leader="dot"/>
            </w:tabs>
            <w:rPr/>
          </w:pPr>
          <w:hyperlink w:anchor="__RefHeading___Toc2282073_1067777946">
            <w:r>
              <w:rPr>
                <w:webHidden/>
                <w:rStyle w:val="IndexLink"/>
                <w:rtl w:val="true"/>
              </w:rPr>
              <w:t>كتاب الطهارة</w:t>
            </w:r>
            <w:r>
              <w:rPr>
                <w:rStyle w:val="IndexLink"/>
                <w:rtl w:val="true"/>
              </w:rPr>
              <w:tab/>
            </w:r>
            <w:r>
              <w:rPr>
                <w:rStyle w:val="IndexLink"/>
              </w:rPr>
              <w:t>51</w:t>
            </w:r>
          </w:hyperlink>
        </w:p>
        <w:p>
          <w:pPr>
            <w:pStyle w:val="Contents3"/>
            <w:tabs>
              <w:tab w:val="clear" w:pos="8459"/>
              <w:tab w:val="right" w:pos="9026" w:leader="dot"/>
            </w:tabs>
            <w:rPr/>
          </w:pPr>
          <w:hyperlink w:anchor="__RefHeading___Toc2282075_1067777946">
            <w:r>
              <w:rPr>
                <w:webHidden/>
                <w:rStyle w:val="IndexLink"/>
                <w:rtl w:val="true"/>
              </w:rPr>
              <w:t>[</w:t>
            </w:r>
            <w:r>
              <w:rPr>
                <w:rStyle w:val="IndexLink"/>
                <w:rtl w:val="true"/>
              </w:rPr>
              <w:t>النظر الأوّل</w:t>
            </w:r>
            <w:r>
              <w:rPr>
                <w:rStyle w:val="IndexLink"/>
                <w:rtl w:val="true"/>
              </w:rPr>
              <w:t xml:space="preserve">] </w:t>
            </w:r>
            <w:r>
              <w:rPr>
                <w:rStyle w:val="IndexLink"/>
                <w:rtl w:val="true"/>
              </w:rPr>
              <w:t>في أقسامها</w:t>
            </w:r>
            <w:r>
              <w:rPr>
                <w:rStyle w:val="IndexLink"/>
                <w:rtl w:val="true"/>
              </w:rPr>
              <w:tab/>
            </w:r>
            <w:r>
              <w:rPr>
                <w:rStyle w:val="IndexLink"/>
              </w:rPr>
              <w:t>51</w:t>
            </w:r>
          </w:hyperlink>
        </w:p>
        <w:p>
          <w:pPr>
            <w:pStyle w:val="Contents3"/>
            <w:tabs>
              <w:tab w:val="clear" w:pos="8459"/>
              <w:tab w:val="right" w:pos="9026" w:leader="dot"/>
            </w:tabs>
            <w:rPr/>
          </w:pPr>
          <w:hyperlink w:anchor="__RefHeading___Toc2282077_1067777946">
            <w:r>
              <w:rPr>
                <w:webHidden/>
                <w:rStyle w:val="IndexLink"/>
                <w:rtl w:val="true"/>
              </w:rPr>
              <w:t>النظر الثانى فى أسباب الوضوء و كَيْفِيَّته</w:t>
            </w:r>
            <w:r>
              <w:rPr>
                <w:rStyle w:val="IndexLink"/>
                <w:rtl w:val="true"/>
              </w:rPr>
              <w:tab/>
            </w:r>
            <w:r>
              <w:rPr>
                <w:rStyle w:val="IndexLink"/>
              </w:rPr>
              <w:t>53</w:t>
            </w:r>
          </w:hyperlink>
        </w:p>
        <w:p>
          <w:pPr>
            <w:pStyle w:val="Contents3"/>
            <w:tabs>
              <w:tab w:val="clear" w:pos="8459"/>
              <w:tab w:val="right" w:pos="9026" w:leader="dot"/>
            </w:tabs>
            <w:rPr/>
          </w:pPr>
          <w:hyperlink w:anchor="__RefHeading___Toc2282079_1067777946">
            <w:r>
              <w:rPr>
                <w:webHidden/>
                <w:rStyle w:val="IndexLink"/>
                <w:rtl w:val="true"/>
              </w:rPr>
              <w:t>النظر الثالث في أسباب الغُسل</w:t>
            </w:r>
            <w:r>
              <w:rPr>
                <w:rStyle w:val="IndexLink"/>
                <w:rtl w:val="true"/>
              </w:rPr>
              <w:tab/>
            </w:r>
            <w:r>
              <w:rPr>
                <w:rStyle w:val="IndexLink"/>
              </w:rPr>
              <w:t>57</w:t>
            </w:r>
          </w:hyperlink>
        </w:p>
        <w:p>
          <w:pPr>
            <w:pStyle w:val="Contents4"/>
            <w:tabs>
              <w:tab w:val="clear" w:pos="8176"/>
              <w:tab w:val="right" w:pos="9026" w:leader="dot"/>
            </w:tabs>
            <w:rPr/>
          </w:pPr>
          <w:hyperlink w:anchor="__RefHeading___Toc2282081_1067777946">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282083_1067777946">
            <w:r>
              <w:rPr>
                <w:webHidden/>
                <w:rStyle w:val="IndexLink"/>
                <w:rtl w:val="true"/>
              </w:rPr>
              <w:t>المقصدُ الأوّلُ في الجَنابة</w:t>
            </w:r>
            <w:r>
              <w:rPr>
                <w:rStyle w:val="IndexLink"/>
                <w:rtl w:val="true"/>
              </w:rPr>
              <w:tab/>
            </w:r>
            <w:r>
              <w:rPr>
                <w:rStyle w:val="IndexLink"/>
              </w:rPr>
              <w:t>57</w:t>
            </w:r>
          </w:hyperlink>
        </w:p>
        <w:p>
          <w:pPr>
            <w:pStyle w:val="Contents4"/>
            <w:tabs>
              <w:tab w:val="clear" w:pos="8176"/>
              <w:tab w:val="right" w:pos="9026" w:leader="dot"/>
            </w:tabs>
            <w:rPr/>
          </w:pPr>
          <w:hyperlink w:anchor="__RefHeading___Toc2282085_1067777946">
            <w:r>
              <w:rPr>
                <w:webHidden/>
                <w:rStyle w:val="IndexLink"/>
                <w:rtl w:val="true"/>
              </w:rPr>
              <w:t>المقصدُ الثاني في الحَيض</w:t>
            </w:r>
            <w:r>
              <w:rPr>
                <w:rStyle w:val="IndexLink"/>
                <w:rtl w:val="true"/>
              </w:rPr>
              <w:tab/>
            </w:r>
            <w:r>
              <w:rPr>
                <w:rStyle w:val="IndexLink"/>
              </w:rPr>
              <w:t>58</w:t>
            </w:r>
          </w:hyperlink>
        </w:p>
        <w:p>
          <w:pPr>
            <w:pStyle w:val="Contents4"/>
            <w:tabs>
              <w:tab w:val="clear" w:pos="8176"/>
              <w:tab w:val="right" w:pos="9026" w:leader="dot"/>
            </w:tabs>
            <w:rPr/>
          </w:pPr>
          <w:hyperlink w:anchor="__RefHeading___Toc2282087_1067777946">
            <w:r>
              <w:rPr>
                <w:webHidden/>
                <w:rStyle w:val="IndexLink"/>
                <w:rtl w:val="true"/>
              </w:rPr>
              <w:t>المقصدُ الثالثُ في الاستحاضة و النِفاس</w:t>
            </w:r>
            <w:r>
              <w:rPr>
                <w:rStyle w:val="IndexLink"/>
                <w:rtl w:val="true"/>
              </w:rPr>
              <w:tab/>
            </w:r>
            <w:r>
              <w:rPr>
                <w:rStyle w:val="IndexLink"/>
              </w:rPr>
              <w:t>60</w:t>
            </w:r>
          </w:hyperlink>
        </w:p>
        <w:p>
          <w:pPr>
            <w:pStyle w:val="Contents4"/>
            <w:tabs>
              <w:tab w:val="clear" w:pos="8176"/>
              <w:tab w:val="right" w:pos="9026" w:leader="dot"/>
            </w:tabs>
            <w:rPr/>
          </w:pPr>
          <w:hyperlink w:anchor="__RefHeading___Toc2282089_1067777946">
            <w:r>
              <w:rPr>
                <w:webHidden/>
                <w:rStyle w:val="IndexLink"/>
                <w:rtl w:val="true"/>
              </w:rPr>
              <w:t>المقصدُ الرابعُ في غُسل الأموات</w:t>
            </w:r>
            <w:r>
              <w:rPr>
                <w:rStyle w:val="IndexLink"/>
                <w:rtl w:val="true"/>
              </w:rPr>
              <w:tab/>
            </w:r>
            <w:r>
              <w:rPr>
                <w:rStyle w:val="IndexLink"/>
              </w:rPr>
              <w:t>61</w:t>
            </w:r>
          </w:hyperlink>
        </w:p>
        <w:p>
          <w:pPr>
            <w:pStyle w:val="Contents3"/>
            <w:tabs>
              <w:tab w:val="clear" w:pos="8459"/>
              <w:tab w:val="right" w:pos="9026" w:leader="dot"/>
            </w:tabs>
            <w:rPr/>
          </w:pPr>
          <w:hyperlink w:anchor="__RefHeading___Toc2282091_1067777946">
            <w:r>
              <w:rPr>
                <w:webHidden/>
                <w:rStyle w:val="IndexLink"/>
                <w:rtl w:val="true"/>
              </w:rPr>
              <w:t>النظر الرابع في أسباب التيمّمِ و كَيفيّتِهِ</w:t>
            </w:r>
            <w:r>
              <w:rPr>
                <w:rStyle w:val="IndexLink"/>
                <w:rtl w:val="true"/>
              </w:rPr>
              <w:tab/>
            </w:r>
            <w:r>
              <w:rPr>
                <w:rStyle w:val="IndexLink"/>
              </w:rPr>
              <w:t>63</w:t>
            </w:r>
          </w:hyperlink>
        </w:p>
        <w:p>
          <w:pPr>
            <w:pStyle w:val="Contents3"/>
            <w:tabs>
              <w:tab w:val="clear" w:pos="8459"/>
              <w:tab w:val="right" w:pos="9026" w:leader="dot"/>
            </w:tabs>
            <w:rPr/>
          </w:pPr>
          <w:hyperlink w:anchor="__RefHeading___Toc2282093_1067777946">
            <w:r>
              <w:rPr>
                <w:webHidden/>
                <w:rStyle w:val="IndexLink"/>
                <w:rtl w:val="true"/>
              </w:rPr>
              <w:t>النظر الخامس فيما به تَحْصُلُ الطهارة</w:t>
            </w:r>
            <w:r>
              <w:rPr>
                <w:rStyle w:val="IndexLink"/>
                <w:rtl w:val="true"/>
              </w:rPr>
              <w:tab/>
            </w:r>
            <w:r>
              <w:rPr>
                <w:rStyle w:val="IndexLink"/>
              </w:rPr>
              <w:t>65</w:t>
            </w:r>
          </w:hyperlink>
        </w:p>
        <w:p>
          <w:pPr>
            <w:pStyle w:val="Contents3"/>
            <w:tabs>
              <w:tab w:val="clear" w:pos="8459"/>
              <w:tab w:val="right" w:pos="9026" w:leader="dot"/>
            </w:tabs>
            <w:rPr/>
          </w:pPr>
          <w:hyperlink w:anchor="__RefHeading___Toc2282095_1067777946">
            <w:r>
              <w:rPr>
                <w:webHidden/>
                <w:rStyle w:val="IndexLink"/>
                <w:rtl w:val="true"/>
              </w:rPr>
              <w:t>النظر السادس فيما يَتْبَعُ الطهارةَ</w:t>
            </w:r>
            <w:r>
              <w:rPr>
                <w:rStyle w:val="IndexLink"/>
                <w:rtl w:val="true"/>
              </w:rPr>
              <w:tab/>
            </w:r>
            <w:r>
              <w:rPr>
                <w:rStyle w:val="IndexLink"/>
              </w:rPr>
              <w:t>70</w:t>
            </w:r>
          </w:hyperlink>
        </w:p>
        <w:p>
          <w:pPr>
            <w:pStyle w:val="Contents2"/>
            <w:tabs>
              <w:tab w:val="clear" w:pos="8743"/>
              <w:tab w:val="right" w:pos="9026" w:leader="dot"/>
            </w:tabs>
            <w:rPr/>
          </w:pPr>
          <w:hyperlink w:anchor="__RefHeading___Toc2282097_1067777946">
            <w:r>
              <w:rPr>
                <w:webHidden/>
                <w:rStyle w:val="IndexLink"/>
                <w:rtl w:val="true"/>
              </w:rPr>
              <w:t>كتاب الصلاة</w:t>
            </w:r>
            <w:r>
              <w:rPr>
                <w:rStyle w:val="IndexLink"/>
                <w:rtl w:val="true"/>
              </w:rPr>
              <w:tab/>
            </w:r>
            <w:r>
              <w:rPr>
                <w:rStyle w:val="IndexLink"/>
              </w:rPr>
              <w:t>73</w:t>
            </w:r>
          </w:hyperlink>
        </w:p>
        <w:p>
          <w:pPr>
            <w:pStyle w:val="Contents3"/>
            <w:tabs>
              <w:tab w:val="clear" w:pos="8459"/>
              <w:tab w:val="right" w:pos="9026" w:leader="dot"/>
            </w:tabs>
            <w:rPr/>
          </w:pPr>
          <w:hyperlink w:anchor="__RefHeading___Toc2282099_1067777946">
            <w:r>
              <w:rPr>
                <w:webHidden/>
                <w:rStyle w:val="IndexLink"/>
                <w:rtl w:val="true"/>
              </w:rPr>
              <w:t>النظر الأوّل في المقدّمات</w:t>
            </w:r>
            <w:r>
              <w:rPr>
                <w:rStyle w:val="IndexLink"/>
                <w:rtl w:val="true"/>
              </w:rPr>
              <w:tab/>
            </w:r>
            <w:r>
              <w:rPr>
                <w:rStyle w:val="IndexLink"/>
              </w:rPr>
              <w:t>73</w:t>
            </w:r>
          </w:hyperlink>
        </w:p>
        <w:p>
          <w:pPr>
            <w:pStyle w:val="Contents4"/>
            <w:tabs>
              <w:tab w:val="clear" w:pos="8176"/>
              <w:tab w:val="right" w:pos="9026" w:leader="dot"/>
            </w:tabs>
            <w:rPr/>
          </w:pPr>
          <w:hyperlink w:anchor="__RefHeading___Toc2282101_1067777946">
            <w:r>
              <w:rPr>
                <w:webHidden/>
                <w:rStyle w:val="IndexLink"/>
                <w:rtl w:val="true"/>
              </w:rPr>
              <w:t>المقصد الأوّل في أقسامها</w:t>
            </w:r>
            <w:r>
              <w:rPr>
                <w:rStyle w:val="IndexLink"/>
                <w:rtl w:val="true"/>
              </w:rPr>
              <w:tab/>
            </w:r>
            <w:r>
              <w:rPr>
                <w:rStyle w:val="IndexLink"/>
              </w:rPr>
              <w:t>73</w:t>
            </w:r>
          </w:hyperlink>
        </w:p>
        <w:p>
          <w:pPr>
            <w:pStyle w:val="Contents4"/>
            <w:tabs>
              <w:tab w:val="clear" w:pos="8176"/>
              <w:tab w:val="right" w:pos="9026" w:leader="dot"/>
            </w:tabs>
            <w:rPr/>
          </w:pPr>
          <w:hyperlink w:anchor="__RefHeading___Toc2282103_1067777946">
            <w:r>
              <w:rPr>
                <w:webHidden/>
                <w:rStyle w:val="IndexLink"/>
                <w:rtl w:val="true"/>
              </w:rPr>
              <w:t>المقصد الثاني في أوقاتها</w:t>
            </w:r>
            <w:r>
              <w:rPr>
                <w:rStyle w:val="IndexLink"/>
                <w:rtl w:val="true"/>
              </w:rPr>
              <w:tab/>
            </w:r>
            <w:r>
              <w:rPr>
                <w:rStyle w:val="IndexLink"/>
              </w:rPr>
              <w:t>73</w:t>
            </w:r>
          </w:hyperlink>
        </w:p>
        <w:p>
          <w:pPr>
            <w:pStyle w:val="Contents4"/>
            <w:tabs>
              <w:tab w:val="clear" w:pos="8176"/>
              <w:tab w:val="right" w:pos="9026" w:leader="dot"/>
            </w:tabs>
            <w:rPr/>
          </w:pPr>
          <w:hyperlink w:anchor="__RefHeading___Toc2282105_1067777946">
            <w:r>
              <w:rPr>
                <w:webHidden/>
                <w:rStyle w:val="IndexLink"/>
                <w:rtl w:val="true"/>
              </w:rPr>
              <w:t>المقصد الثالث في الاستقبال</w:t>
            </w:r>
            <w:r>
              <w:rPr>
                <w:rStyle w:val="IndexLink"/>
                <w:rtl w:val="true"/>
              </w:rPr>
              <w:tab/>
            </w:r>
            <w:r>
              <w:rPr>
                <w:rStyle w:val="IndexLink"/>
              </w:rPr>
              <w:t>75</w:t>
            </w:r>
          </w:hyperlink>
        </w:p>
        <w:p>
          <w:pPr>
            <w:pStyle w:val="Contents4"/>
            <w:tabs>
              <w:tab w:val="clear" w:pos="8176"/>
              <w:tab w:val="right" w:pos="9026" w:leader="dot"/>
            </w:tabs>
            <w:rPr/>
          </w:pPr>
          <w:hyperlink w:anchor="__RefHeading___Toc2282107_1067777946">
            <w:r>
              <w:rPr>
                <w:webHidden/>
                <w:rStyle w:val="IndexLink"/>
                <w:rtl w:val="true"/>
              </w:rPr>
              <w:t>المقصد الرابع فيما يصلّى فيه</w:t>
            </w:r>
            <w:r>
              <w:rPr>
                <w:rStyle w:val="IndexLink"/>
                <w:rtl w:val="true"/>
              </w:rPr>
              <w:tab/>
            </w:r>
            <w:r>
              <w:rPr>
                <w:rStyle w:val="IndexLink"/>
              </w:rPr>
              <w:t>77</w:t>
            </w:r>
          </w:hyperlink>
        </w:p>
        <w:p>
          <w:pPr>
            <w:pStyle w:val="Contents5"/>
            <w:tabs>
              <w:tab w:val="clear" w:pos="7892"/>
              <w:tab w:val="right" w:pos="9026" w:leader="dot"/>
            </w:tabs>
            <w:rPr/>
          </w:pPr>
          <w:hyperlink w:anchor="__RefHeading___Toc2282109_1067777946">
            <w:r>
              <w:rPr>
                <w:webHidden/>
                <w:rStyle w:val="IndexLink"/>
                <w:rtl w:val="true"/>
              </w:rPr>
              <w:t>المطلب الأوّل في اللباس</w:t>
            </w:r>
            <w:r>
              <w:rPr>
                <w:rStyle w:val="IndexLink"/>
                <w:rtl w:val="true"/>
              </w:rPr>
              <w:tab/>
            </w:r>
            <w:r>
              <w:rPr>
                <w:rStyle w:val="IndexLink"/>
              </w:rPr>
              <w:t>77</w:t>
            </w:r>
          </w:hyperlink>
        </w:p>
        <w:p>
          <w:pPr>
            <w:pStyle w:val="Contents5"/>
            <w:tabs>
              <w:tab w:val="clear" w:pos="7892"/>
              <w:tab w:val="right" w:pos="9026" w:leader="dot"/>
            </w:tabs>
            <w:rPr/>
          </w:pPr>
          <w:hyperlink w:anchor="__RefHeading___Toc2282111_1067777946">
            <w:r>
              <w:rPr>
                <w:webHidden/>
                <w:rStyle w:val="IndexLink"/>
                <w:rtl w:val="true"/>
              </w:rPr>
              <w:t>المطلب الثاني في المكان</w:t>
            </w:r>
            <w:r>
              <w:rPr>
                <w:rStyle w:val="IndexLink"/>
                <w:rtl w:val="true"/>
              </w:rPr>
              <w:tab/>
            </w:r>
            <w:r>
              <w:rPr>
                <w:rStyle w:val="IndexLink"/>
              </w:rPr>
              <w:t>78</w:t>
            </w:r>
          </w:hyperlink>
        </w:p>
        <w:p>
          <w:pPr>
            <w:pStyle w:val="Contents4"/>
            <w:tabs>
              <w:tab w:val="clear" w:pos="8176"/>
              <w:tab w:val="right" w:pos="9026" w:leader="dot"/>
            </w:tabs>
            <w:rPr/>
          </w:pPr>
          <w:hyperlink w:anchor="__RefHeading___Toc2282113_1067777946">
            <w:r>
              <w:rPr>
                <w:webHidden/>
                <w:rStyle w:val="IndexLink"/>
                <w:rtl w:val="true"/>
              </w:rPr>
              <w:t>المقصد الخامس في الأذان و الإقامة</w:t>
            </w:r>
            <w:r>
              <w:rPr>
                <w:rStyle w:val="IndexLink"/>
                <w:rtl w:val="true"/>
              </w:rPr>
              <w:tab/>
            </w:r>
            <w:r>
              <w:rPr>
                <w:rStyle w:val="IndexLink"/>
              </w:rPr>
              <w:t>81</w:t>
            </w:r>
          </w:hyperlink>
        </w:p>
        <w:p>
          <w:pPr>
            <w:pStyle w:val="Contents3"/>
            <w:tabs>
              <w:tab w:val="clear" w:pos="8459"/>
              <w:tab w:val="right" w:pos="9026" w:leader="dot"/>
            </w:tabs>
            <w:rPr/>
          </w:pPr>
          <w:hyperlink w:anchor="__RefHeading___Toc2282115_1067777946">
            <w:r>
              <w:rPr>
                <w:webHidden/>
                <w:rStyle w:val="IndexLink"/>
                <w:rtl w:val="true"/>
              </w:rPr>
              <w:t>النظرُ الثانى فى الماهيّة</w:t>
            </w:r>
            <w:r>
              <w:rPr>
                <w:rStyle w:val="IndexLink"/>
                <w:rtl w:val="true"/>
              </w:rPr>
              <w:tab/>
            </w:r>
            <w:r>
              <w:rPr>
                <w:rStyle w:val="IndexLink"/>
              </w:rPr>
              <w:t>83</w:t>
            </w:r>
          </w:hyperlink>
        </w:p>
        <w:p>
          <w:pPr>
            <w:pStyle w:val="Contents4"/>
            <w:tabs>
              <w:tab w:val="clear" w:pos="8176"/>
              <w:tab w:val="right" w:pos="9026" w:leader="dot"/>
            </w:tabs>
            <w:rPr/>
          </w:pPr>
          <w:hyperlink w:anchor="__RefHeading___Toc2282117_1067777946">
            <w:r>
              <w:rPr>
                <w:webHidden/>
                <w:rStyle w:val="IndexLink"/>
                <w:rtl w:val="true"/>
              </w:rPr>
              <w:t>المقصد الأوّلُ في كَيْفِيّة اليوميّة</w:t>
            </w:r>
            <w:r>
              <w:rPr>
                <w:rStyle w:val="IndexLink"/>
                <w:rtl w:val="true"/>
              </w:rPr>
              <w:tab/>
            </w:r>
            <w:r>
              <w:rPr>
                <w:rStyle w:val="IndexLink"/>
              </w:rPr>
              <w:t>83</w:t>
            </w:r>
          </w:hyperlink>
        </w:p>
        <w:p>
          <w:pPr>
            <w:pStyle w:val="Contents4"/>
            <w:tabs>
              <w:tab w:val="clear" w:pos="8176"/>
              <w:tab w:val="right" w:pos="9026" w:leader="dot"/>
            </w:tabs>
            <w:rPr/>
          </w:pPr>
          <w:hyperlink w:anchor="__RefHeading___Toc2282119_1067777946">
            <w:r>
              <w:rPr>
                <w:webHidden/>
                <w:rStyle w:val="IndexLink"/>
                <w:rtl w:val="true"/>
              </w:rPr>
              <w:t>مندوباتُ الصلاة ستّةٌ</w:t>
            </w:r>
            <w:r>
              <w:rPr>
                <w:rStyle w:val="IndexLink"/>
                <w:rtl w:val="true"/>
              </w:rPr>
              <w:tab/>
            </w:r>
            <w:r>
              <w:rPr>
                <w:rStyle w:val="IndexLink"/>
              </w:rPr>
              <w:t>87</w:t>
            </w:r>
          </w:hyperlink>
        </w:p>
        <w:p>
          <w:pPr>
            <w:pStyle w:val="Contents4"/>
            <w:tabs>
              <w:tab w:val="clear" w:pos="8176"/>
              <w:tab w:val="right" w:pos="9026" w:leader="dot"/>
            </w:tabs>
            <w:rPr/>
          </w:pPr>
          <w:hyperlink w:anchor="__RefHeading___Toc2282121_1067777946">
            <w:r>
              <w:rPr>
                <w:webHidden/>
                <w:rStyle w:val="IndexLink"/>
                <w:rtl w:val="true"/>
              </w:rPr>
              <w:t>المقصدُ الثاني في الجُمُعة</w:t>
            </w:r>
            <w:r>
              <w:rPr>
                <w:rStyle w:val="IndexLink"/>
                <w:rtl w:val="true"/>
              </w:rPr>
              <w:tab/>
            </w:r>
            <w:r>
              <w:rPr>
                <w:rStyle w:val="IndexLink"/>
              </w:rPr>
              <w:t>88</w:t>
            </w:r>
          </w:hyperlink>
        </w:p>
        <w:p>
          <w:pPr>
            <w:pStyle w:val="Contents4"/>
            <w:tabs>
              <w:tab w:val="clear" w:pos="8176"/>
              <w:tab w:val="right" w:pos="9026" w:leader="dot"/>
            </w:tabs>
            <w:rPr/>
          </w:pPr>
          <w:hyperlink w:anchor="__RefHeading___Toc2282123_1067777946">
            <w:r>
              <w:rPr>
                <w:webHidden/>
                <w:rStyle w:val="IndexLink"/>
                <w:rtl w:val="true"/>
              </w:rPr>
              <w:t>المقصدُ الثالثُ في صلاة العِيدَينِ</w:t>
            </w:r>
            <w:r>
              <w:rPr>
                <w:rStyle w:val="IndexLink"/>
                <w:rtl w:val="true"/>
              </w:rPr>
              <w:tab/>
            </w:r>
            <w:r>
              <w:rPr>
                <w:rStyle w:val="IndexLink"/>
              </w:rPr>
              <w:t>90</w:t>
            </w:r>
          </w:hyperlink>
        </w:p>
        <w:p>
          <w:pPr>
            <w:pStyle w:val="Contents4"/>
            <w:tabs>
              <w:tab w:val="clear" w:pos="8176"/>
              <w:tab w:val="right" w:pos="9026" w:leader="dot"/>
            </w:tabs>
            <w:rPr/>
          </w:pPr>
          <w:hyperlink w:anchor="__RefHeading___Toc2282125_1067777946">
            <w:r>
              <w:rPr>
                <w:webHidden/>
                <w:rStyle w:val="IndexLink"/>
                <w:rtl w:val="true"/>
              </w:rPr>
              <w:t>المقصدُ الرابعُ في صلاة الكُسوف</w:t>
            </w:r>
            <w:r>
              <w:rPr>
                <w:rStyle w:val="IndexLink"/>
                <w:rtl w:val="true"/>
              </w:rPr>
              <w:tab/>
            </w:r>
            <w:r>
              <w:rPr>
                <w:rStyle w:val="IndexLink"/>
              </w:rPr>
              <w:t>91</w:t>
            </w:r>
          </w:hyperlink>
        </w:p>
        <w:p>
          <w:pPr>
            <w:pStyle w:val="Contents4"/>
            <w:tabs>
              <w:tab w:val="clear" w:pos="8176"/>
              <w:tab w:val="right" w:pos="9026" w:leader="dot"/>
            </w:tabs>
            <w:rPr/>
          </w:pPr>
          <w:hyperlink w:anchor="__RefHeading___Toc2282127_1067777946">
            <w:r>
              <w:rPr>
                <w:webHidden/>
                <w:rStyle w:val="IndexLink"/>
                <w:rtl w:val="true"/>
              </w:rPr>
              <w:t>المقصد الخامسُ في الصلاة على الأمواتِ</w:t>
            </w:r>
            <w:r>
              <w:rPr>
                <w:rStyle w:val="IndexLink"/>
                <w:rtl w:val="true"/>
              </w:rPr>
              <w:tab/>
            </w:r>
            <w:r>
              <w:rPr>
                <w:rStyle w:val="IndexLink"/>
              </w:rPr>
              <w:t>91</w:t>
            </w:r>
          </w:hyperlink>
        </w:p>
        <w:p>
          <w:pPr>
            <w:pStyle w:val="Contents4"/>
            <w:tabs>
              <w:tab w:val="clear" w:pos="8176"/>
              <w:tab w:val="right" w:pos="9026" w:leader="dot"/>
            </w:tabs>
            <w:rPr/>
          </w:pPr>
          <w:hyperlink w:anchor="__RefHeading___Toc2282129_1067777946">
            <w:r>
              <w:rPr>
                <w:webHidden/>
                <w:rStyle w:val="IndexLink"/>
                <w:rtl w:val="true"/>
              </w:rPr>
              <w:t>المقصدُ السادسُ في المنذورات</w:t>
            </w:r>
            <w:r>
              <w:rPr>
                <w:rStyle w:val="IndexLink"/>
                <w:rtl w:val="true"/>
              </w:rPr>
              <w:tab/>
            </w:r>
            <w:r>
              <w:rPr>
                <w:rStyle w:val="IndexLink"/>
              </w:rPr>
              <w:t>94</w:t>
            </w:r>
          </w:hyperlink>
        </w:p>
        <w:p>
          <w:pPr>
            <w:pStyle w:val="Contents4"/>
            <w:tabs>
              <w:tab w:val="clear" w:pos="8176"/>
              <w:tab w:val="right" w:pos="9026" w:leader="dot"/>
            </w:tabs>
            <w:rPr/>
          </w:pPr>
          <w:hyperlink w:anchor="__RefHeading___Toc2282131_1067777946">
            <w:r>
              <w:rPr>
                <w:webHidden/>
                <w:rStyle w:val="IndexLink"/>
                <w:rtl w:val="true"/>
              </w:rPr>
              <w:t>المقصدُ السابع في النوافل</w:t>
            </w:r>
            <w:r>
              <w:rPr>
                <w:rStyle w:val="IndexLink"/>
                <w:rtl w:val="true"/>
              </w:rPr>
              <w:tab/>
            </w:r>
            <w:r>
              <w:rPr>
                <w:rStyle w:val="IndexLink"/>
              </w:rPr>
              <w:t>94</w:t>
            </w:r>
          </w:hyperlink>
        </w:p>
        <w:p>
          <w:pPr>
            <w:pStyle w:val="Contents3"/>
            <w:tabs>
              <w:tab w:val="clear" w:pos="8459"/>
              <w:tab w:val="right" w:pos="9026" w:leader="dot"/>
            </w:tabs>
            <w:rPr/>
          </w:pPr>
          <w:hyperlink w:anchor="__RefHeading___Toc2282133_1067777946">
            <w:r>
              <w:rPr>
                <w:webHidden/>
                <w:rStyle w:val="IndexLink"/>
                <w:rtl w:val="true"/>
              </w:rPr>
              <w:t>النظرُ الثالث في اللواحقِ</w:t>
            </w:r>
            <w:r>
              <w:rPr>
                <w:rStyle w:val="IndexLink"/>
                <w:rtl w:val="true"/>
              </w:rPr>
              <w:tab/>
            </w:r>
            <w:r>
              <w:rPr>
                <w:rStyle w:val="IndexLink"/>
              </w:rPr>
              <w:t>96</w:t>
            </w:r>
          </w:hyperlink>
        </w:p>
        <w:p>
          <w:pPr>
            <w:pStyle w:val="Contents4"/>
            <w:tabs>
              <w:tab w:val="clear" w:pos="8176"/>
              <w:tab w:val="right" w:pos="9026" w:leader="dot"/>
            </w:tabs>
            <w:rPr/>
          </w:pPr>
          <w:hyperlink w:anchor="__RefHeading___Toc2282135_1067777946">
            <w:r>
              <w:rPr>
                <w:webHidden/>
                <w:rStyle w:val="IndexLink"/>
                <w:rtl w:val="true"/>
              </w:rPr>
              <w:t>المقصدُ الأوّلُ في الخَلَلِ</w:t>
            </w:r>
            <w:r>
              <w:rPr>
                <w:rStyle w:val="IndexLink"/>
                <w:rtl w:val="true"/>
              </w:rPr>
              <w:tab/>
            </w:r>
            <w:r>
              <w:rPr>
                <w:rStyle w:val="IndexLink"/>
              </w:rPr>
              <w:t>96</w:t>
            </w:r>
          </w:hyperlink>
        </w:p>
        <w:p>
          <w:pPr>
            <w:pStyle w:val="Contents5"/>
            <w:tabs>
              <w:tab w:val="clear" w:pos="7892"/>
              <w:tab w:val="right" w:pos="9026" w:leader="dot"/>
            </w:tabs>
            <w:rPr/>
          </w:pPr>
          <w:hyperlink w:anchor="__RefHeading___Toc2282137_1067777946">
            <w:r>
              <w:rPr>
                <w:webHidden/>
                <w:rStyle w:val="IndexLink"/>
                <w:rtl w:val="true"/>
              </w:rPr>
              <w:t>المطلبُ الأوّل في مُبْطِلاتِ الصلاة</w:t>
            </w:r>
            <w:r>
              <w:rPr>
                <w:rStyle w:val="IndexLink"/>
                <w:rtl w:val="true"/>
              </w:rPr>
              <w:tab/>
            </w:r>
            <w:r>
              <w:rPr>
                <w:rStyle w:val="IndexLink"/>
              </w:rPr>
              <w:t>96</w:t>
            </w:r>
          </w:hyperlink>
        </w:p>
        <w:p>
          <w:pPr>
            <w:pStyle w:val="Contents5"/>
            <w:tabs>
              <w:tab w:val="clear" w:pos="7892"/>
              <w:tab w:val="right" w:pos="9026" w:leader="dot"/>
            </w:tabs>
            <w:rPr/>
          </w:pPr>
          <w:hyperlink w:anchor="__RefHeading___Toc2282139_1067777946">
            <w:r>
              <w:rPr>
                <w:webHidden/>
                <w:rStyle w:val="IndexLink"/>
                <w:rtl w:val="true"/>
              </w:rPr>
              <w:t>المطلب الثاني في السهو و الشكّ</w:t>
            </w:r>
            <w:r>
              <w:rPr>
                <w:rStyle w:val="IndexLink"/>
                <w:rtl w:val="true"/>
              </w:rPr>
              <w:tab/>
            </w:r>
            <w:r>
              <w:rPr>
                <w:rStyle w:val="IndexLink"/>
              </w:rPr>
              <w:t>98</w:t>
            </w:r>
          </w:hyperlink>
        </w:p>
        <w:p>
          <w:pPr>
            <w:pStyle w:val="Contents4"/>
            <w:tabs>
              <w:tab w:val="clear" w:pos="8176"/>
              <w:tab w:val="right" w:pos="9026" w:leader="dot"/>
            </w:tabs>
            <w:rPr/>
          </w:pPr>
          <w:hyperlink w:anchor="__RefHeading___Toc2282141_1067777946">
            <w:r>
              <w:rPr>
                <w:webHidden/>
                <w:rStyle w:val="IndexLink"/>
                <w:rtl w:val="true"/>
              </w:rPr>
              <w:t>المقصد الثاني في الجَماعة</w:t>
            </w:r>
            <w:r>
              <w:rPr>
                <w:rStyle w:val="IndexLink"/>
                <w:rtl w:val="true"/>
              </w:rPr>
              <w:tab/>
            </w:r>
            <w:r>
              <w:rPr>
                <w:rStyle w:val="IndexLink"/>
              </w:rPr>
              <w:t>100</w:t>
            </w:r>
          </w:hyperlink>
        </w:p>
        <w:p>
          <w:pPr>
            <w:pStyle w:val="Contents4"/>
            <w:tabs>
              <w:tab w:val="clear" w:pos="8176"/>
              <w:tab w:val="right" w:pos="9026" w:leader="dot"/>
            </w:tabs>
            <w:rPr/>
          </w:pPr>
          <w:hyperlink w:anchor="__RefHeading___Toc2282143_1067777946">
            <w:r>
              <w:rPr>
                <w:webHidden/>
                <w:rStyle w:val="IndexLink"/>
                <w:rtl w:val="true"/>
              </w:rPr>
              <w:t>المقصد الثالِثُ في صلاة الخوْف</w:t>
            </w:r>
            <w:r>
              <w:rPr>
                <w:rStyle w:val="IndexLink"/>
                <w:rtl w:val="true"/>
              </w:rPr>
              <w:tab/>
            </w:r>
            <w:r>
              <w:rPr>
                <w:rStyle w:val="IndexLink"/>
              </w:rPr>
              <w:t>103</w:t>
            </w:r>
          </w:hyperlink>
        </w:p>
        <w:p>
          <w:pPr>
            <w:pStyle w:val="Contents4"/>
            <w:tabs>
              <w:tab w:val="clear" w:pos="8176"/>
              <w:tab w:val="right" w:pos="9026" w:leader="dot"/>
            </w:tabs>
            <w:rPr/>
          </w:pPr>
          <w:hyperlink w:anchor="__RefHeading___Toc2282145_1067777946">
            <w:r>
              <w:rPr>
                <w:webHidden/>
                <w:rStyle w:val="IndexLink"/>
                <w:rtl w:val="true"/>
              </w:rPr>
              <w:t>المقصدُ الرابعُ في صلاة السفر</w:t>
            </w:r>
            <w:r>
              <w:rPr>
                <w:rStyle w:val="IndexLink"/>
                <w:rtl w:val="true"/>
              </w:rPr>
              <w:tab/>
            </w:r>
            <w:r>
              <w:rPr>
                <w:rStyle w:val="IndexLink"/>
              </w:rPr>
              <w:t>103</w:t>
            </w:r>
          </w:hyperlink>
        </w:p>
        <w:p>
          <w:pPr>
            <w:pStyle w:val="Contents2"/>
            <w:tabs>
              <w:tab w:val="clear" w:pos="8743"/>
              <w:tab w:val="right" w:pos="9026" w:leader="dot"/>
            </w:tabs>
            <w:rPr/>
          </w:pPr>
          <w:hyperlink w:anchor="__RefHeading___Toc2282147_1067777946">
            <w:r>
              <w:rPr>
                <w:webHidden/>
                <w:rStyle w:val="IndexLink"/>
                <w:rtl w:val="true"/>
              </w:rPr>
              <w:t>كتابُ الزَكاة</w:t>
            </w:r>
            <w:r>
              <w:rPr>
                <w:rStyle w:val="IndexLink"/>
                <w:rtl w:val="true"/>
              </w:rPr>
              <w:tab/>
            </w:r>
            <w:r>
              <w:rPr>
                <w:rStyle w:val="IndexLink"/>
              </w:rPr>
              <w:t>105</w:t>
            </w:r>
          </w:hyperlink>
        </w:p>
        <w:p>
          <w:pPr>
            <w:pStyle w:val="Contents3"/>
            <w:tabs>
              <w:tab w:val="clear" w:pos="8459"/>
              <w:tab w:val="right" w:pos="9026" w:leader="dot"/>
            </w:tabs>
            <w:rPr/>
          </w:pPr>
          <w:hyperlink w:anchor="__RefHeading___Toc2282149_1067777946">
            <w:r>
              <w:rPr>
                <w:webHidden/>
                <w:rStyle w:val="IndexLink"/>
                <w:rtl w:val="true"/>
              </w:rPr>
              <w:t>[</w:t>
            </w:r>
            <w:r>
              <w:rPr>
                <w:rStyle w:val="IndexLink"/>
                <w:rtl w:val="true"/>
              </w:rPr>
              <w:t>النظر</w:t>
            </w:r>
            <w:r>
              <w:rPr>
                <w:rStyle w:val="IndexLink"/>
                <w:rtl w:val="true"/>
              </w:rPr>
              <w:t xml:space="preserve">] </w:t>
            </w:r>
            <w:r>
              <w:rPr>
                <w:rStyle w:val="IndexLink"/>
                <w:rtl w:val="true"/>
              </w:rPr>
              <w:t>الأوّل في زكاة المال</w:t>
            </w:r>
            <w:r>
              <w:rPr>
                <w:rStyle w:val="IndexLink"/>
                <w:rtl w:val="true"/>
              </w:rPr>
              <w:tab/>
            </w:r>
            <w:r>
              <w:rPr>
                <w:rStyle w:val="IndexLink"/>
              </w:rPr>
              <w:t>105</w:t>
            </w:r>
          </w:hyperlink>
        </w:p>
        <w:p>
          <w:pPr>
            <w:pStyle w:val="Contents4"/>
            <w:tabs>
              <w:tab w:val="clear" w:pos="8176"/>
              <w:tab w:val="right" w:pos="9026" w:leader="dot"/>
            </w:tabs>
            <w:rPr/>
          </w:pPr>
          <w:hyperlink w:anchor="__RefHeading___Toc2282151_1067777946">
            <w:r>
              <w:rPr>
                <w:webHidden/>
                <w:rStyle w:val="IndexLink"/>
                <w:rtl w:val="true"/>
              </w:rPr>
              <w:t>[</w:t>
            </w:r>
            <w:r>
              <w:rPr>
                <w:rStyle w:val="IndexLink"/>
                <w:rtl w:val="true"/>
              </w:rPr>
              <w:t>المقصدُ</w:t>
            </w:r>
            <w:r>
              <w:rPr>
                <w:rStyle w:val="IndexLink"/>
                <w:rtl w:val="true"/>
              </w:rPr>
              <w:t xml:space="preserve">] </w:t>
            </w:r>
            <w:r>
              <w:rPr>
                <w:rStyle w:val="IndexLink"/>
                <w:rtl w:val="true"/>
              </w:rPr>
              <w:t>الأوّلُ فِي شرائِط الوجوبِ و وقتِهِ</w:t>
            </w:r>
            <w:r>
              <w:rPr>
                <w:rStyle w:val="IndexLink"/>
                <w:rtl w:val="true"/>
              </w:rPr>
              <w:tab/>
            </w:r>
            <w:r>
              <w:rPr>
                <w:rStyle w:val="IndexLink"/>
              </w:rPr>
              <w:t>105</w:t>
            </w:r>
          </w:hyperlink>
        </w:p>
        <w:p>
          <w:pPr>
            <w:pStyle w:val="Contents4"/>
            <w:tabs>
              <w:tab w:val="clear" w:pos="8176"/>
              <w:tab w:val="right" w:pos="9026" w:leader="dot"/>
            </w:tabs>
            <w:rPr/>
          </w:pPr>
          <w:hyperlink w:anchor="__RefHeading___Toc2282153_1067777946">
            <w:r>
              <w:rPr>
                <w:webHidden/>
                <w:rStyle w:val="IndexLink"/>
                <w:rtl w:val="true"/>
              </w:rPr>
              <w:t>المقصدُ الثاني فيما تَجِبُ فيه</w:t>
            </w:r>
            <w:r>
              <w:rPr>
                <w:rStyle w:val="IndexLink"/>
                <w:rtl w:val="true"/>
              </w:rPr>
              <w:tab/>
            </w:r>
            <w:r>
              <w:rPr>
                <w:rStyle w:val="IndexLink"/>
              </w:rPr>
              <w:t>106</w:t>
            </w:r>
          </w:hyperlink>
        </w:p>
        <w:p>
          <w:pPr>
            <w:pStyle w:val="Contents5"/>
            <w:tabs>
              <w:tab w:val="clear" w:pos="7892"/>
              <w:tab w:val="right" w:pos="9026" w:leader="dot"/>
            </w:tabs>
            <w:rPr/>
          </w:pPr>
          <w:hyperlink w:anchor="__RefHeading___Toc2282155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w:t>
            </w:r>
            <w:r>
              <w:rPr>
                <w:rStyle w:val="IndexLink"/>
                <w:rtl w:val="true"/>
              </w:rPr>
              <w:t xml:space="preserve">: </w:t>
            </w:r>
            <w:r>
              <w:rPr>
                <w:rStyle w:val="IndexLink"/>
                <w:rtl w:val="true"/>
              </w:rPr>
              <w:t>تجب الزكاة في الأنعام بشروط أربعة</w:t>
            </w:r>
            <w:r>
              <w:rPr>
                <w:rStyle w:val="IndexLink"/>
                <w:rtl w:val="true"/>
              </w:rPr>
              <w:tab/>
            </w:r>
            <w:r>
              <w:rPr>
                <w:rStyle w:val="IndexLink"/>
              </w:rPr>
              <w:t>106</w:t>
            </w:r>
          </w:hyperlink>
        </w:p>
        <w:p>
          <w:pPr>
            <w:pStyle w:val="Contents5"/>
            <w:tabs>
              <w:tab w:val="clear" w:pos="7892"/>
              <w:tab w:val="right" w:pos="9026" w:leader="dot"/>
            </w:tabs>
            <w:rPr/>
          </w:pPr>
          <w:hyperlink w:anchor="__RefHeading___Toc2282157_1067777946">
            <w:r>
              <w:rPr>
                <w:webHidden/>
                <w:rStyle w:val="IndexLink"/>
                <w:rtl w:val="true"/>
              </w:rPr>
              <w:t>المطلبُ الثاني في زكاة الأثمانِ</w:t>
            </w:r>
            <w:r>
              <w:rPr>
                <w:rStyle w:val="IndexLink"/>
                <w:rtl w:val="true"/>
              </w:rPr>
              <w:tab/>
            </w:r>
            <w:r>
              <w:rPr>
                <w:rStyle w:val="IndexLink"/>
              </w:rPr>
              <w:t>109</w:t>
            </w:r>
          </w:hyperlink>
        </w:p>
        <w:p>
          <w:pPr>
            <w:pStyle w:val="Contents5"/>
            <w:tabs>
              <w:tab w:val="clear" w:pos="7892"/>
              <w:tab w:val="right" w:pos="9026" w:leader="dot"/>
            </w:tabs>
            <w:rPr/>
          </w:pPr>
          <w:hyperlink w:anchor="__RefHeading___Toc2282159_1067777946">
            <w:r>
              <w:rPr>
                <w:webHidden/>
                <w:rStyle w:val="IndexLink"/>
                <w:rtl w:val="true"/>
              </w:rPr>
              <w:t>المطلبُ الثالثُ في زكاة الغَلّاتِ</w:t>
            </w:r>
            <w:r>
              <w:rPr>
                <w:rStyle w:val="IndexLink"/>
                <w:rtl w:val="true"/>
              </w:rPr>
              <w:tab/>
            </w:r>
            <w:r>
              <w:rPr>
                <w:rStyle w:val="IndexLink"/>
              </w:rPr>
              <w:t>109</w:t>
            </w:r>
          </w:hyperlink>
        </w:p>
        <w:p>
          <w:pPr>
            <w:pStyle w:val="Contents5"/>
            <w:tabs>
              <w:tab w:val="clear" w:pos="7892"/>
              <w:tab w:val="right" w:pos="9026" w:leader="dot"/>
            </w:tabs>
            <w:rPr/>
          </w:pPr>
          <w:hyperlink w:anchor="__RefHeading___Toc2282161_1067777946">
            <w:r>
              <w:rPr>
                <w:webHidden/>
                <w:rStyle w:val="IndexLink"/>
                <w:rtl w:val="true"/>
              </w:rPr>
              <w:t>المطلبُ الرابعُ فيما تُسْتَحَبُّ فيه الزكاةُ</w:t>
            </w:r>
            <w:r>
              <w:rPr>
                <w:rStyle w:val="IndexLink"/>
                <w:rtl w:val="true"/>
              </w:rPr>
              <w:tab/>
            </w:r>
            <w:r>
              <w:rPr>
                <w:rStyle w:val="IndexLink"/>
              </w:rPr>
              <w:t>111</w:t>
            </w:r>
          </w:hyperlink>
        </w:p>
        <w:p>
          <w:pPr>
            <w:pStyle w:val="Contents4"/>
            <w:tabs>
              <w:tab w:val="clear" w:pos="8176"/>
              <w:tab w:val="right" w:pos="9026" w:leader="dot"/>
            </w:tabs>
            <w:rPr/>
          </w:pPr>
          <w:hyperlink w:anchor="__RefHeading___Toc2282163_1067777946">
            <w:r>
              <w:rPr>
                <w:webHidden/>
                <w:rStyle w:val="IndexLink"/>
                <w:rtl w:val="true"/>
              </w:rPr>
              <w:t>المقصدُ الثالثُ في المُسْتَحِقُّ</w:t>
            </w:r>
            <w:r>
              <w:rPr>
                <w:rStyle w:val="IndexLink"/>
                <w:rtl w:val="true"/>
              </w:rPr>
              <w:tab/>
            </w:r>
            <w:r>
              <w:rPr>
                <w:rStyle w:val="IndexLink"/>
              </w:rPr>
              <w:t>113</w:t>
            </w:r>
          </w:hyperlink>
        </w:p>
        <w:p>
          <w:pPr>
            <w:pStyle w:val="Contents4"/>
            <w:tabs>
              <w:tab w:val="clear" w:pos="8176"/>
              <w:tab w:val="right" w:pos="9026" w:leader="dot"/>
            </w:tabs>
            <w:rPr/>
          </w:pPr>
          <w:hyperlink w:anchor="__RefHeading___Toc2282165_1067777946">
            <w:r>
              <w:rPr>
                <w:webHidden/>
                <w:rStyle w:val="IndexLink"/>
                <w:rtl w:val="true"/>
              </w:rPr>
              <w:t>المقصدُ الرابعُ في كَيفيّة الإخراج</w:t>
            </w:r>
            <w:r>
              <w:rPr>
                <w:rStyle w:val="IndexLink"/>
                <w:rtl w:val="true"/>
              </w:rPr>
              <w:tab/>
            </w:r>
            <w:r>
              <w:rPr>
                <w:rStyle w:val="IndexLink"/>
              </w:rPr>
              <w:t>114</w:t>
            </w:r>
          </w:hyperlink>
        </w:p>
        <w:p>
          <w:pPr>
            <w:pStyle w:val="Contents3"/>
            <w:tabs>
              <w:tab w:val="clear" w:pos="8459"/>
              <w:tab w:val="right" w:pos="9026" w:leader="dot"/>
            </w:tabs>
            <w:rPr/>
          </w:pPr>
          <w:hyperlink w:anchor="__RefHeading___Toc2282167_1067777946">
            <w:r>
              <w:rPr>
                <w:webHidden/>
                <w:rStyle w:val="IndexLink"/>
                <w:rtl w:val="true"/>
              </w:rPr>
              <w:t>النظرُ الثاني في زكاةِ الفِطْرةِ</w:t>
            </w:r>
            <w:r>
              <w:rPr>
                <w:rStyle w:val="IndexLink"/>
                <w:rtl w:val="true"/>
              </w:rPr>
              <w:tab/>
            </w:r>
            <w:r>
              <w:rPr>
                <w:rStyle w:val="IndexLink"/>
              </w:rPr>
              <w:t>116</w:t>
            </w:r>
          </w:hyperlink>
        </w:p>
        <w:p>
          <w:pPr>
            <w:pStyle w:val="Contents3"/>
            <w:tabs>
              <w:tab w:val="clear" w:pos="8459"/>
              <w:tab w:val="right" w:pos="9026" w:leader="dot"/>
            </w:tabs>
            <w:rPr/>
          </w:pPr>
          <w:hyperlink w:anchor="__RefHeading___Toc2282169_1067777946">
            <w:r>
              <w:rPr>
                <w:webHidden/>
                <w:rStyle w:val="IndexLink"/>
                <w:rtl w:val="true"/>
              </w:rPr>
              <w:t>النظرُ الثالثُ في الخُمسِ</w:t>
            </w:r>
            <w:r>
              <w:rPr>
                <w:rStyle w:val="IndexLink"/>
                <w:rtl w:val="true"/>
              </w:rPr>
              <w:tab/>
            </w:r>
            <w:r>
              <w:rPr>
                <w:rStyle w:val="IndexLink"/>
              </w:rPr>
              <w:t>118</w:t>
            </w:r>
          </w:hyperlink>
        </w:p>
        <w:p>
          <w:pPr>
            <w:pStyle w:val="Contents2"/>
            <w:tabs>
              <w:tab w:val="clear" w:pos="8743"/>
              <w:tab w:val="right" w:pos="9026" w:leader="dot"/>
            </w:tabs>
            <w:rPr/>
          </w:pPr>
          <w:hyperlink w:anchor="__RefHeading___Toc2282171_1067777946">
            <w:r>
              <w:rPr>
                <w:webHidden/>
                <w:rStyle w:val="IndexLink"/>
                <w:rtl w:val="true"/>
              </w:rPr>
              <w:t>كتابُ الصَوْمِ</w:t>
            </w:r>
            <w:r>
              <w:rPr>
                <w:rStyle w:val="IndexLink"/>
                <w:rtl w:val="true"/>
              </w:rPr>
              <w:tab/>
            </w:r>
            <w:r>
              <w:rPr>
                <w:rStyle w:val="IndexLink"/>
              </w:rPr>
              <w:t>121</w:t>
            </w:r>
          </w:hyperlink>
        </w:p>
        <w:p>
          <w:pPr>
            <w:pStyle w:val="Contents3"/>
            <w:tabs>
              <w:tab w:val="clear" w:pos="8459"/>
              <w:tab w:val="right" w:pos="9026" w:leader="dot"/>
            </w:tabs>
            <w:rPr/>
          </w:pPr>
          <w:hyperlink w:anchor="__RefHeading___Toc2282173_1067777946">
            <w:r>
              <w:rPr>
                <w:webHidden/>
                <w:rStyle w:val="IndexLink"/>
                <w:rtl w:val="true"/>
              </w:rPr>
              <w:t>[</w:t>
            </w:r>
            <w:r>
              <w:rPr>
                <w:rStyle w:val="IndexLink"/>
                <w:rtl w:val="true"/>
              </w:rPr>
              <w:t>النظر</w:t>
            </w:r>
            <w:r>
              <w:rPr>
                <w:rStyle w:val="IndexLink"/>
                <w:rtl w:val="true"/>
              </w:rPr>
              <w:t xml:space="preserve">] </w:t>
            </w:r>
            <w:r>
              <w:rPr>
                <w:rStyle w:val="IndexLink"/>
                <w:rtl w:val="true"/>
              </w:rPr>
              <w:t xml:space="preserve">الأوّل </w:t>
            </w:r>
            <w:r>
              <w:rPr>
                <w:rStyle w:val="IndexLink"/>
                <w:rtl w:val="true"/>
              </w:rPr>
              <w:t>[</w:t>
            </w:r>
            <w:r>
              <w:rPr>
                <w:rStyle w:val="IndexLink"/>
                <w:rtl w:val="true"/>
              </w:rPr>
              <w:t>في ماهيّته</w:t>
            </w:r>
            <w:r>
              <w:rPr>
                <w:rStyle w:val="IndexLink"/>
                <w:rtl w:val="true"/>
              </w:rPr>
              <w:t>]</w:t>
              <w:tab/>
            </w:r>
            <w:r>
              <w:rPr>
                <w:rStyle w:val="IndexLink"/>
              </w:rPr>
              <w:t>121</w:t>
            </w:r>
          </w:hyperlink>
        </w:p>
        <w:p>
          <w:pPr>
            <w:pStyle w:val="Contents3"/>
            <w:tabs>
              <w:tab w:val="clear" w:pos="8459"/>
              <w:tab w:val="right" w:pos="9026" w:leader="dot"/>
            </w:tabs>
            <w:rPr/>
          </w:pPr>
          <w:hyperlink w:anchor="__RefHeading___Toc2282175_1067777946">
            <w:r>
              <w:rPr>
                <w:webHidden/>
                <w:rStyle w:val="IndexLink"/>
                <w:rtl w:val="true"/>
              </w:rPr>
              <w:t>النظرُ الثاني في أقسامه</w:t>
            </w:r>
            <w:r>
              <w:rPr>
                <w:rStyle w:val="IndexLink"/>
                <w:rtl w:val="true"/>
              </w:rPr>
              <w:tab/>
            </w:r>
            <w:r>
              <w:rPr>
                <w:rStyle w:val="IndexLink"/>
              </w:rPr>
              <w:t>126</w:t>
            </w:r>
          </w:hyperlink>
        </w:p>
        <w:p>
          <w:pPr>
            <w:pStyle w:val="Contents4"/>
            <w:tabs>
              <w:tab w:val="clear" w:pos="8176"/>
              <w:tab w:val="right" w:pos="9026" w:leader="dot"/>
            </w:tabs>
            <w:rPr/>
          </w:pPr>
          <w:hyperlink w:anchor="__RefHeading___Toc2282177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w:t>
            </w:r>
            <w:r>
              <w:rPr>
                <w:rStyle w:val="IndexLink"/>
                <w:rtl w:val="true"/>
              </w:rPr>
              <w:t xml:space="preserve">: </w:t>
            </w:r>
            <w:r>
              <w:rPr>
                <w:rStyle w:val="IndexLink"/>
                <w:rtl w:val="true"/>
              </w:rPr>
              <w:t>الصوم أربعة</w:t>
            </w:r>
            <w:r>
              <w:rPr>
                <w:rStyle w:val="IndexLink"/>
                <w:rtl w:val="true"/>
              </w:rPr>
              <w:tab/>
            </w:r>
            <w:r>
              <w:rPr>
                <w:rStyle w:val="IndexLink"/>
              </w:rPr>
              <w:t>126</w:t>
            </w:r>
          </w:hyperlink>
        </w:p>
        <w:p>
          <w:pPr>
            <w:pStyle w:val="Contents4"/>
            <w:tabs>
              <w:tab w:val="clear" w:pos="8176"/>
              <w:tab w:val="right" w:pos="9026" w:leader="dot"/>
            </w:tabs>
            <w:rPr/>
          </w:pPr>
          <w:hyperlink w:anchor="__RefHeading___Toc2282179_1067777946">
            <w:r>
              <w:rPr>
                <w:webHidden/>
                <w:rStyle w:val="IndexLink"/>
                <w:rtl w:val="true"/>
              </w:rPr>
              <w:t>المطلبُ الثاني في شرائط الوجوب</w:t>
            </w:r>
            <w:r>
              <w:rPr>
                <w:rStyle w:val="IndexLink"/>
                <w:rtl w:val="true"/>
              </w:rPr>
              <w:tab/>
            </w:r>
            <w:r>
              <w:rPr>
                <w:rStyle w:val="IndexLink"/>
              </w:rPr>
              <w:t>127</w:t>
            </w:r>
          </w:hyperlink>
        </w:p>
        <w:p>
          <w:pPr>
            <w:pStyle w:val="Contents4"/>
            <w:tabs>
              <w:tab w:val="clear" w:pos="8176"/>
              <w:tab w:val="right" w:pos="9026" w:leader="dot"/>
            </w:tabs>
            <w:rPr/>
          </w:pPr>
          <w:hyperlink w:anchor="__RefHeading___Toc2282181_1067777946">
            <w:r>
              <w:rPr>
                <w:webHidden/>
                <w:rStyle w:val="IndexLink"/>
                <w:rtl w:val="true"/>
              </w:rPr>
              <w:t>المطلبُ الثالثُ في شهرِ رَمَضَانَ</w:t>
            </w:r>
            <w:r>
              <w:rPr>
                <w:rStyle w:val="IndexLink"/>
                <w:rtl w:val="true"/>
              </w:rPr>
              <w:tab/>
            </w:r>
            <w:r>
              <w:rPr>
                <w:rStyle w:val="IndexLink"/>
              </w:rPr>
              <w:t>128</w:t>
            </w:r>
          </w:hyperlink>
        </w:p>
        <w:p>
          <w:pPr>
            <w:pStyle w:val="Contents3"/>
            <w:tabs>
              <w:tab w:val="clear" w:pos="8459"/>
              <w:tab w:val="right" w:pos="9026" w:leader="dot"/>
            </w:tabs>
            <w:rPr/>
          </w:pPr>
          <w:hyperlink w:anchor="__RefHeading___Toc2282183_1067777946">
            <w:r>
              <w:rPr>
                <w:webHidden/>
                <w:rStyle w:val="IndexLink"/>
                <w:rtl w:val="true"/>
              </w:rPr>
              <w:t>النظرُ الثالثُ في اللَواحِقِ</w:t>
            </w:r>
            <w:r>
              <w:rPr>
                <w:rStyle w:val="IndexLink"/>
                <w:rtl w:val="true"/>
              </w:rPr>
              <w:tab/>
            </w:r>
            <w:r>
              <w:rPr>
                <w:rStyle w:val="IndexLink"/>
              </w:rPr>
              <w:t>130</w:t>
            </w:r>
          </w:hyperlink>
        </w:p>
        <w:p>
          <w:pPr>
            <w:pStyle w:val="Contents4"/>
            <w:tabs>
              <w:tab w:val="clear" w:pos="8176"/>
              <w:tab w:val="right" w:pos="9026" w:leader="dot"/>
            </w:tabs>
            <w:rPr/>
          </w:pPr>
          <w:hyperlink w:anchor="__RefHeading___Toc2282185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أحكامٍ متفرِّقةٍ</w:t>
            </w:r>
            <w:r>
              <w:rPr>
                <w:rStyle w:val="IndexLink"/>
                <w:rtl w:val="true"/>
              </w:rPr>
              <w:tab/>
            </w:r>
            <w:r>
              <w:rPr>
                <w:rStyle w:val="IndexLink"/>
              </w:rPr>
              <w:t>130</w:t>
            </w:r>
          </w:hyperlink>
        </w:p>
        <w:p>
          <w:pPr>
            <w:pStyle w:val="Contents4"/>
            <w:tabs>
              <w:tab w:val="clear" w:pos="8176"/>
              <w:tab w:val="right" w:pos="9026" w:leader="dot"/>
            </w:tabs>
            <w:rPr/>
          </w:pPr>
          <w:hyperlink w:anchor="__RefHeading___Toc2282187_1067777946">
            <w:r>
              <w:rPr>
                <w:webHidden/>
                <w:rStyle w:val="IndexLink"/>
                <w:rtl w:val="true"/>
              </w:rPr>
              <w:t>المطلبُ الثاني في الاعْتِكافِ</w:t>
            </w:r>
            <w:r>
              <w:rPr>
                <w:rStyle w:val="IndexLink"/>
                <w:rtl w:val="true"/>
              </w:rPr>
              <w:tab/>
            </w:r>
            <w:r>
              <w:rPr>
                <w:rStyle w:val="IndexLink"/>
              </w:rPr>
              <w:t>131</w:t>
            </w:r>
          </w:hyperlink>
        </w:p>
        <w:p>
          <w:pPr>
            <w:pStyle w:val="Contents2"/>
            <w:tabs>
              <w:tab w:val="clear" w:pos="8743"/>
              <w:tab w:val="right" w:pos="9026" w:leader="dot"/>
            </w:tabs>
            <w:rPr/>
          </w:pPr>
          <w:hyperlink w:anchor="__RefHeading___Toc2282189_1067777946">
            <w:r>
              <w:rPr>
                <w:webHidden/>
                <w:rStyle w:val="IndexLink"/>
                <w:rtl w:val="true"/>
              </w:rPr>
              <w:t>كتابُ الحجِّ</w:t>
            </w:r>
            <w:r>
              <w:rPr>
                <w:rStyle w:val="IndexLink"/>
                <w:rtl w:val="true"/>
              </w:rPr>
              <w:tab/>
            </w:r>
            <w:r>
              <w:rPr>
                <w:rStyle w:val="IndexLink"/>
              </w:rPr>
              <w:t>133</w:t>
            </w:r>
          </w:hyperlink>
        </w:p>
        <w:p>
          <w:pPr>
            <w:pStyle w:val="Contents3"/>
            <w:tabs>
              <w:tab w:val="clear" w:pos="8459"/>
              <w:tab w:val="right" w:pos="9026" w:leader="dot"/>
            </w:tabs>
            <w:rPr/>
          </w:pPr>
          <w:hyperlink w:anchor="__RefHeading___Toc2282191_1067777946">
            <w:r>
              <w:rPr>
                <w:webHidden/>
                <w:rStyle w:val="IndexLink"/>
                <w:rtl w:val="true"/>
              </w:rPr>
              <w:t>[</w:t>
            </w:r>
            <w:r>
              <w:rPr>
                <w:rStyle w:val="IndexLink"/>
                <w:rtl w:val="true"/>
              </w:rPr>
              <w:t>النظرُ</w:t>
            </w:r>
            <w:r>
              <w:rPr>
                <w:rStyle w:val="IndexLink"/>
                <w:rtl w:val="true"/>
              </w:rPr>
              <w:t xml:space="preserve">] </w:t>
            </w:r>
            <w:r>
              <w:rPr>
                <w:rStyle w:val="IndexLink"/>
                <w:rtl w:val="true"/>
              </w:rPr>
              <w:t>الأوّلُ فِي أَنواعِهِ</w:t>
            </w:r>
            <w:r>
              <w:rPr>
                <w:rStyle w:val="IndexLink"/>
                <w:rtl w:val="true"/>
              </w:rPr>
              <w:tab/>
            </w:r>
            <w:r>
              <w:rPr>
                <w:rStyle w:val="IndexLink"/>
              </w:rPr>
              <w:t>133</w:t>
            </w:r>
          </w:hyperlink>
        </w:p>
        <w:p>
          <w:pPr>
            <w:pStyle w:val="Contents3"/>
            <w:tabs>
              <w:tab w:val="clear" w:pos="8459"/>
              <w:tab w:val="right" w:pos="9026" w:leader="dot"/>
            </w:tabs>
            <w:rPr/>
          </w:pPr>
          <w:hyperlink w:anchor="__RefHeading___Toc2282193_1067777946">
            <w:r>
              <w:rPr>
                <w:webHidden/>
                <w:rStyle w:val="IndexLink"/>
                <w:rtl w:val="true"/>
              </w:rPr>
              <w:t>النظرُ الثاني في الشرائط</w:t>
            </w:r>
            <w:r>
              <w:rPr>
                <w:rStyle w:val="IndexLink"/>
                <w:rtl w:val="true"/>
              </w:rPr>
              <w:tab/>
            </w:r>
            <w:r>
              <w:rPr>
                <w:rStyle w:val="IndexLink"/>
              </w:rPr>
              <w:t>134</w:t>
            </w:r>
          </w:hyperlink>
        </w:p>
        <w:p>
          <w:pPr>
            <w:pStyle w:val="Contents3"/>
            <w:tabs>
              <w:tab w:val="clear" w:pos="8459"/>
              <w:tab w:val="right" w:pos="9026" w:leader="dot"/>
            </w:tabs>
            <w:rPr/>
          </w:pPr>
          <w:hyperlink w:anchor="__RefHeading___Toc2282195_1067777946">
            <w:r>
              <w:rPr>
                <w:webHidden/>
                <w:rStyle w:val="IndexLink"/>
                <w:rtl w:val="true"/>
              </w:rPr>
              <w:t>النظرُ الثالثُ في الأفعالِ</w:t>
            </w:r>
            <w:r>
              <w:rPr>
                <w:rStyle w:val="IndexLink"/>
                <w:rtl w:val="true"/>
              </w:rPr>
              <w:tab/>
            </w:r>
            <w:r>
              <w:rPr>
                <w:rStyle w:val="IndexLink"/>
              </w:rPr>
              <w:t>138</w:t>
            </w:r>
          </w:hyperlink>
        </w:p>
        <w:p>
          <w:pPr>
            <w:pStyle w:val="Contents4"/>
            <w:tabs>
              <w:tab w:val="clear" w:pos="8176"/>
              <w:tab w:val="right" w:pos="9026" w:leader="dot"/>
            </w:tabs>
            <w:rPr/>
          </w:pPr>
          <w:hyperlink w:anchor="__RefHeading___Toc2282197_1067777946">
            <w:r>
              <w:rPr>
                <w:webHidden/>
                <w:rStyle w:val="IndexLink"/>
                <w:rtl w:val="true"/>
              </w:rPr>
              <w:t>[</w:t>
            </w:r>
            <w:r>
              <w:rPr>
                <w:rStyle w:val="IndexLink"/>
                <w:rtl w:val="true"/>
              </w:rPr>
              <w:t>المقصد</w:t>
            </w:r>
            <w:r>
              <w:rPr>
                <w:rStyle w:val="IndexLink"/>
                <w:rtl w:val="true"/>
              </w:rPr>
              <w:t xml:space="preserve">] </w:t>
            </w:r>
            <w:r>
              <w:rPr>
                <w:rStyle w:val="IndexLink"/>
                <w:rtl w:val="true"/>
              </w:rPr>
              <w:t>الأوّلُ في الإحرام</w:t>
            </w:r>
            <w:r>
              <w:rPr>
                <w:rStyle w:val="IndexLink"/>
                <w:rtl w:val="true"/>
              </w:rPr>
              <w:tab/>
            </w:r>
            <w:r>
              <w:rPr>
                <w:rStyle w:val="IndexLink"/>
              </w:rPr>
              <w:t>138</w:t>
            </w:r>
          </w:hyperlink>
        </w:p>
        <w:p>
          <w:pPr>
            <w:pStyle w:val="Contents5"/>
            <w:tabs>
              <w:tab w:val="clear" w:pos="7892"/>
              <w:tab w:val="right" w:pos="9026" w:leader="dot"/>
            </w:tabs>
            <w:rPr/>
          </w:pPr>
          <w:hyperlink w:anchor="__RefHeading___Toc2282199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المواقيت</w:t>
            </w:r>
            <w:r>
              <w:rPr>
                <w:rStyle w:val="IndexLink"/>
                <w:rtl w:val="true"/>
              </w:rPr>
              <w:tab/>
            </w:r>
            <w:r>
              <w:rPr>
                <w:rStyle w:val="IndexLink"/>
              </w:rPr>
              <w:t>138</w:t>
            </w:r>
          </w:hyperlink>
        </w:p>
        <w:p>
          <w:pPr>
            <w:pStyle w:val="Contents5"/>
            <w:tabs>
              <w:tab w:val="clear" w:pos="7892"/>
              <w:tab w:val="right" w:pos="9026" w:leader="dot"/>
            </w:tabs>
            <w:rPr/>
          </w:pPr>
          <w:hyperlink w:anchor="__RefHeading___Toc2282201_1067777946">
            <w:r>
              <w:rPr>
                <w:webHidden/>
                <w:rStyle w:val="IndexLink"/>
                <w:rtl w:val="true"/>
              </w:rPr>
              <w:t>المطلب الثاني في كَيفيّته</w:t>
            </w:r>
            <w:r>
              <w:rPr>
                <w:rStyle w:val="IndexLink"/>
                <w:rtl w:val="true"/>
              </w:rPr>
              <w:tab/>
            </w:r>
            <w:r>
              <w:rPr>
                <w:rStyle w:val="IndexLink"/>
              </w:rPr>
              <w:t>139</w:t>
            </w:r>
          </w:hyperlink>
        </w:p>
        <w:p>
          <w:pPr>
            <w:pStyle w:val="Contents5"/>
            <w:tabs>
              <w:tab w:val="clear" w:pos="7892"/>
              <w:tab w:val="right" w:pos="9026" w:leader="dot"/>
            </w:tabs>
            <w:rPr/>
          </w:pPr>
          <w:hyperlink w:anchor="__RefHeading___Toc2282203_1067777946">
            <w:r>
              <w:rPr>
                <w:webHidden/>
                <w:rStyle w:val="IndexLink"/>
                <w:rtl w:val="true"/>
              </w:rPr>
              <w:t>المطلبُ الثالثُ في تُروكه</w:t>
            </w:r>
            <w:r>
              <w:rPr>
                <w:rStyle w:val="IndexLink"/>
                <w:rtl w:val="true"/>
              </w:rPr>
              <w:tab/>
            </w:r>
            <w:r>
              <w:rPr>
                <w:rStyle w:val="IndexLink"/>
              </w:rPr>
              <w:t>140</w:t>
            </w:r>
          </w:hyperlink>
        </w:p>
        <w:p>
          <w:pPr>
            <w:pStyle w:val="Contents5"/>
            <w:tabs>
              <w:tab w:val="clear" w:pos="7892"/>
              <w:tab w:val="right" w:pos="9026" w:leader="dot"/>
            </w:tabs>
            <w:rPr/>
          </w:pPr>
          <w:hyperlink w:anchor="__RefHeading___Toc2282205_1067777946">
            <w:r>
              <w:rPr>
                <w:webHidden/>
                <w:rStyle w:val="IndexLink"/>
                <w:rtl w:val="true"/>
              </w:rPr>
              <w:t>المطلبُ الرابعُ في الكفّاراتِ</w:t>
            </w:r>
            <w:r>
              <w:rPr>
                <w:rStyle w:val="IndexLink"/>
                <w:rtl w:val="true"/>
              </w:rPr>
              <w:tab/>
            </w:r>
            <w:r>
              <w:rPr>
                <w:rStyle w:val="IndexLink"/>
              </w:rPr>
              <w:t>142</w:t>
            </w:r>
          </w:hyperlink>
        </w:p>
        <w:p>
          <w:pPr>
            <w:pStyle w:val="Contents6"/>
            <w:tabs>
              <w:tab w:val="clear" w:pos="7609"/>
              <w:tab w:val="right" w:pos="9026" w:leader="dot"/>
            </w:tabs>
            <w:rPr/>
          </w:pPr>
          <w:hyperlink w:anchor="__RefHeading___Toc2282207_1067777946">
            <w:r>
              <w:rPr>
                <w:webHidden/>
                <w:rStyle w:val="IndexLink"/>
                <w:rtl w:val="true"/>
              </w:rPr>
              <w:t>[</w:t>
            </w:r>
            <w:r>
              <w:rPr>
                <w:rStyle w:val="IndexLink"/>
                <w:rtl w:val="true"/>
              </w:rPr>
              <w:t>المقام</w:t>
            </w:r>
            <w:r>
              <w:rPr>
                <w:rStyle w:val="IndexLink"/>
                <w:rtl w:val="true"/>
              </w:rPr>
              <w:t xml:space="preserve">] </w:t>
            </w:r>
            <w:r>
              <w:rPr>
                <w:rStyle w:val="IndexLink"/>
                <w:rtl w:val="true"/>
              </w:rPr>
              <w:t>الأوّل في كفّارة الصيد</w:t>
            </w:r>
            <w:r>
              <w:rPr>
                <w:rStyle w:val="IndexLink"/>
                <w:rtl w:val="true"/>
              </w:rPr>
              <w:tab/>
            </w:r>
            <w:r>
              <w:rPr>
                <w:rStyle w:val="IndexLink"/>
              </w:rPr>
              <w:t>142</w:t>
            </w:r>
          </w:hyperlink>
        </w:p>
        <w:p>
          <w:pPr>
            <w:pStyle w:val="Contents6"/>
            <w:tabs>
              <w:tab w:val="clear" w:pos="7609"/>
              <w:tab w:val="right" w:pos="9026" w:leader="dot"/>
            </w:tabs>
            <w:rPr/>
          </w:pPr>
          <w:hyperlink w:anchor="__RefHeading___Toc2282209_1067777946">
            <w:r>
              <w:rPr>
                <w:webHidden/>
                <w:rStyle w:val="IndexLink"/>
                <w:rtl w:val="true"/>
              </w:rPr>
              <w:t>المقام الثاني في باقي المحظورات</w:t>
            </w:r>
            <w:r>
              <w:rPr>
                <w:rStyle w:val="IndexLink"/>
                <w:rtl w:val="true"/>
              </w:rPr>
              <w:tab/>
            </w:r>
            <w:r>
              <w:rPr>
                <w:rStyle w:val="IndexLink"/>
              </w:rPr>
              <w:t>145</w:t>
            </w:r>
          </w:hyperlink>
        </w:p>
        <w:p>
          <w:pPr>
            <w:pStyle w:val="Contents4"/>
            <w:tabs>
              <w:tab w:val="clear" w:pos="8176"/>
              <w:tab w:val="right" w:pos="9026" w:leader="dot"/>
            </w:tabs>
            <w:rPr/>
          </w:pPr>
          <w:hyperlink w:anchor="__RefHeading___Toc2282211_1067777946">
            <w:r>
              <w:rPr>
                <w:webHidden/>
                <w:rStyle w:val="IndexLink"/>
                <w:rtl w:val="true"/>
              </w:rPr>
              <w:t>المقصدُ الثاني في الطواف</w:t>
            </w:r>
            <w:r>
              <w:rPr>
                <w:rStyle w:val="IndexLink"/>
                <w:rtl w:val="true"/>
              </w:rPr>
              <w:tab/>
            </w:r>
            <w:r>
              <w:rPr>
                <w:rStyle w:val="IndexLink"/>
              </w:rPr>
              <w:t>148</w:t>
            </w:r>
          </w:hyperlink>
        </w:p>
        <w:p>
          <w:pPr>
            <w:pStyle w:val="Contents4"/>
            <w:tabs>
              <w:tab w:val="clear" w:pos="8176"/>
              <w:tab w:val="right" w:pos="9026" w:leader="dot"/>
            </w:tabs>
            <w:rPr/>
          </w:pPr>
          <w:hyperlink w:anchor="__RefHeading___Toc2282213_1067777946">
            <w:r>
              <w:rPr>
                <w:webHidden/>
                <w:rStyle w:val="IndexLink"/>
                <w:rtl w:val="true"/>
              </w:rPr>
              <w:t>المقصدُ الثالثُ في السعي</w:t>
            </w:r>
            <w:r>
              <w:rPr>
                <w:rStyle w:val="IndexLink"/>
                <w:rtl w:val="true"/>
              </w:rPr>
              <w:tab/>
            </w:r>
            <w:r>
              <w:rPr>
                <w:rStyle w:val="IndexLink"/>
              </w:rPr>
              <w:t>150</w:t>
            </w:r>
          </w:hyperlink>
        </w:p>
        <w:p>
          <w:pPr>
            <w:pStyle w:val="Contents4"/>
            <w:tabs>
              <w:tab w:val="clear" w:pos="8176"/>
              <w:tab w:val="right" w:pos="9026" w:leader="dot"/>
            </w:tabs>
            <w:rPr/>
          </w:pPr>
          <w:hyperlink w:anchor="__RefHeading___Toc2282215_1067777946">
            <w:r>
              <w:rPr>
                <w:webHidden/>
                <w:rStyle w:val="IndexLink"/>
                <w:rtl w:val="true"/>
              </w:rPr>
              <w:t>المقصدُ الرابعُ في إحرامِ الحجِّ و الوُقوفِ</w:t>
            </w:r>
            <w:r>
              <w:rPr>
                <w:rStyle w:val="IndexLink"/>
                <w:rtl w:val="true"/>
              </w:rPr>
              <w:tab/>
            </w:r>
            <w:r>
              <w:rPr>
                <w:rStyle w:val="IndexLink"/>
              </w:rPr>
              <w:t>151</w:t>
            </w:r>
          </w:hyperlink>
        </w:p>
        <w:p>
          <w:pPr>
            <w:pStyle w:val="Contents4"/>
            <w:tabs>
              <w:tab w:val="clear" w:pos="8176"/>
              <w:tab w:val="right" w:pos="9026" w:leader="dot"/>
            </w:tabs>
            <w:rPr/>
          </w:pPr>
          <w:hyperlink w:anchor="__RefHeading___Toc2282217_1067777946">
            <w:r>
              <w:rPr>
                <w:webHidden/>
                <w:rStyle w:val="IndexLink"/>
                <w:rtl w:val="true"/>
              </w:rPr>
              <w:t>المقصدُ الخامسُ في مناسكِ مِنى</w:t>
            </w:r>
            <w:r>
              <w:rPr>
                <w:rStyle w:val="IndexLink"/>
                <w:rtl w:val="true"/>
              </w:rPr>
              <w:tab/>
            </w:r>
            <w:r>
              <w:rPr>
                <w:rStyle w:val="IndexLink"/>
              </w:rPr>
              <w:t>154</w:t>
            </w:r>
          </w:hyperlink>
        </w:p>
        <w:p>
          <w:pPr>
            <w:pStyle w:val="Contents5"/>
            <w:tabs>
              <w:tab w:val="clear" w:pos="7892"/>
              <w:tab w:val="right" w:pos="9026" w:leader="dot"/>
            </w:tabs>
            <w:rPr/>
          </w:pPr>
          <w:hyperlink w:anchor="__RefHeading___Toc2282219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w:t>
            </w:r>
            <w:r>
              <w:rPr>
                <w:rStyle w:val="IndexLink"/>
                <w:rtl w:val="true"/>
              </w:rPr>
              <w:t xml:space="preserve">: </w:t>
            </w:r>
            <w:r>
              <w:rPr>
                <w:rStyle w:val="IndexLink"/>
                <w:rtl w:val="true"/>
              </w:rPr>
              <w:t>الرَمْيُ</w:t>
            </w:r>
            <w:r>
              <w:rPr>
                <w:rStyle w:val="IndexLink"/>
                <w:rtl w:val="true"/>
              </w:rPr>
              <w:tab/>
            </w:r>
            <w:r>
              <w:rPr>
                <w:rStyle w:val="IndexLink"/>
              </w:rPr>
              <w:t>154</w:t>
            </w:r>
          </w:hyperlink>
        </w:p>
        <w:p>
          <w:pPr>
            <w:pStyle w:val="Contents5"/>
            <w:tabs>
              <w:tab w:val="clear" w:pos="7892"/>
              <w:tab w:val="right" w:pos="9026" w:leader="dot"/>
            </w:tabs>
            <w:rPr/>
          </w:pPr>
          <w:hyperlink w:anchor="__RefHeading___Toc2282221_1067777946">
            <w:r>
              <w:rPr>
                <w:webHidden/>
                <w:rStyle w:val="IndexLink"/>
                <w:rtl w:val="true"/>
              </w:rPr>
              <w:t>المطلبُ الثاني</w:t>
            </w:r>
            <w:r>
              <w:rPr>
                <w:rStyle w:val="IndexLink"/>
                <w:rtl w:val="true"/>
              </w:rPr>
              <w:t xml:space="preserve">: </w:t>
            </w:r>
            <w:r>
              <w:rPr>
                <w:rStyle w:val="IndexLink"/>
                <w:rtl w:val="true"/>
              </w:rPr>
              <w:t>الذَبْح</w:t>
            </w:r>
            <w:r>
              <w:rPr>
                <w:rStyle w:val="IndexLink"/>
                <w:rtl w:val="true"/>
              </w:rPr>
              <w:tab/>
            </w:r>
            <w:r>
              <w:rPr>
                <w:rStyle w:val="IndexLink"/>
              </w:rPr>
              <w:t>155</w:t>
            </w:r>
          </w:hyperlink>
        </w:p>
        <w:p>
          <w:pPr>
            <w:pStyle w:val="Contents5"/>
            <w:tabs>
              <w:tab w:val="clear" w:pos="7892"/>
              <w:tab w:val="right" w:pos="9026" w:leader="dot"/>
            </w:tabs>
            <w:rPr/>
          </w:pPr>
          <w:hyperlink w:anchor="__RefHeading___Toc2282223_1067777946">
            <w:r>
              <w:rPr>
                <w:webHidden/>
                <w:rStyle w:val="IndexLink"/>
                <w:rtl w:val="true"/>
              </w:rPr>
              <w:t>المطلبُ الثالثُ</w:t>
            </w:r>
            <w:r>
              <w:rPr>
                <w:rStyle w:val="IndexLink"/>
                <w:rtl w:val="true"/>
              </w:rPr>
              <w:t xml:space="preserve">: </w:t>
            </w:r>
            <w:r>
              <w:rPr>
                <w:rStyle w:val="IndexLink"/>
                <w:rtl w:val="true"/>
              </w:rPr>
              <w:t>الحَلْق</w:t>
            </w:r>
            <w:r>
              <w:rPr>
                <w:rStyle w:val="IndexLink"/>
                <w:rtl w:val="true"/>
              </w:rPr>
              <w:tab/>
            </w:r>
            <w:r>
              <w:rPr>
                <w:rStyle w:val="IndexLink"/>
              </w:rPr>
              <w:t>160</w:t>
            </w:r>
          </w:hyperlink>
        </w:p>
        <w:p>
          <w:pPr>
            <w:pStyle w:val="Contents4"/>
            <w:tabs>
              <w:tab w:val="clear" w:pos="8176"/>
              <w:tab w:val="right" w:pos="9026" w:leader="dot"/>
            </w:tabs>
            <w:rPr/>
          </w:pPr>
          <w:hyperlink w:anchor="__RefHeading___Toc2282225_1067777946">
            <w:r>
              <w:rPr>
                <w:webHidden/>
                <w:rStyle w:val="IndexLink"/>
                <w:rtl w:val="true"/>
              </w:rPr>
              <w:t>المقصدُ السادِسُ في باقي المَناسِكِ</w:t>
            </w:r>
            <w:r>
              <w:rPr>
                <w:rStyle w:val="IndexLink"/>
                <w:rtl w:val="true"/>
              </w:rPr>
              <w:tab/>
            </w:r>
            <w:r>
              <w:rPr>
                <w:rStyle w:val="IndexLink"/>
              </w:rPr>
              <w:t>161</w:t>
            </w:r>
          </w:hyperlink>
        </w:p>
        <w:p>
          <w:pPr>
            <w:pStyle w:val="Contents3"/>
            <w:tabs>
              <w:tab w:val="clear" w:pos="8459"/>
              <w:tab w:val="right" w:pos="9026" w:leader="dot"/>
            </w:tabs>
            <w:rPr/>
          </w:pPr>
          <w:hyperlink w:anchor="__RefHeading___Toc2282227_1067777946">
            <w:r>
              <w:rPr>
                <w:webHidden/>
                <w:rStyle w:val="IndexLink"/>
                <w:rtl w:val="true"/>
              </w:rPr>
              <w:t>النظرُ الرابعُ في اللواحِقِ</w:t>
            </w:r>
            <w:r>
              <w:rPr>
                <w:rStyle w:val="IndexLink"/>
                <w:rtl w:val="true"/>
              </w:rPr>
              <w:tab/>
            </w:r>
            <w:r>
              <w:rPr>
                <w:rStyle w:val="IndexLink"/>
              </w:rPr>
              <w:t>164</w:t>
            </w:r>
          </w:hyperlink>
        </w:p>
        <w:p>
          <w:pPr>
            <w:pStyle w:val="Contents4"/>
            <w:tabs>
              <w:tab w:val="clear" w:pos="8176"/>
              <w:tab w:val="right" w:pos="9026" w:leader="dot"/>
            </w:tabs>
            <w:rPr/>
          </w:pPr>
          <w:hyperlink w:anchor="__RefHeading___Toc2282229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العُمرةِ المُفْرَدةِ</w:t>
            </w:r>
            <w:r>
              <w:rPr>
                <w:rStyle w:val="IndexLink"/>
                <w:rtl w:val="true"/>
              </w:rPr>
              <w:tab/>
            </w:r>
            <w:r>
              <w:rPr>
                <w:rStyle w:val="IndexLink"/>
              </w:rPr>
              <w:t>164</w:t>
            </w:r>
          </w:hyperlink>
        </w:p>
        <w:p>
          <w:pPr>
            <w:pStyle w:val="Contents4"/>
            <w:tabs>
              <w:tab w:val="clear" w:pos="8176"/>
              <w:tab w:val="right" w:pos="9026" w:leader="dot"/>
            </w:tabs>
            <w:rPr/>
          </w:pPr>
          <w:hyperlink w:anchor="__RefHeading___Toc2282231_1067777946">
            <w:r>
              <w:rPr>
                <w:webHidden/>
                <w:rStyle w:val="IndexLink"/>
                <w:rtl w:val="true"/>
              </w:rPr>
              <w:t>المطلبُ الثاني في الحَصْرِ و الصَدِّ</w:t>
            </w:r>
            <w:r>
              <w:rPr>
                <w:rStyle w:val="IndexLink"/>
                <w:rtl w:val="true"/>
              </w:rPr>
              <w:tab/>
            </w:r>
            <w:r>
              <w:rPr>
                <w:rStyle w:val="IndexLink"/>
              </w:rPr>
              <w:t>164</w:t>
            </w:r>
          </w:hyperlink>
        </w:p>
        <w:p>
          <w:pPr>
            <w:pStyle w:val="Contents4"/>
            <w:tabs>
              <w:tab w:val="clear" w:pos="8176"/>
              <w:tab w:val="right" w:pos="9026" w:leader="dot"/>
            </w:tabs>
            <w:rPr/>
          </w:pPr>
          <w:hyperlink w:anchor="__RefHeading___Toc2282233_1067777946">
            <w:r>
              <w:rPr>
                <w:webHidden/>
                <w:rStyle w:val="IndexLink"/>
                <w:rtl w:val="true"/>
              </w:rPr>
              <w:t>المطلبُ الثالثُ في نُكَتٍ مُتَفَرِّقةٍ</w:t>
            </w:r>
            <w:r>
              <w:rPr>
                <w:rStyle w:val="IndexLink"/>
                <w:rtl w:val="true"/>
              </w:rPr>
              <w:tab/>
            </w:r>
            <w:r>
              <w:rPr>
                <w:rStyle w:val="IndexLink"/>
              </w:rPr>
              <w:t>166</w:t>
            </w:r>
          </w:hyperlink>
        </w:p>
        <w:p>
          <w:pPr>
            <w:pStyle w:val="Contents2"/>
            <w:tabs>
              <w:tab w:val="clear" w:pos="8743"/>
              <w:tab w:val="right" w:pos="9026" w:leader="dot"/>
            </w:tabs>
            <w:rPr/>
          </w:pPr>
          <w:hyperlink w:anchor="__RefHeading___Toc2282235_1067777946">
            <w:r>
              <w:rPr>
                <w:webHidden/>
                <w:rStyle w:val="IndexLink"/>
                <w:rtl w:val="true"/>
              </w:rPr>
              <w:t>كتابُ الجهاد</w:t>
            </w:r>
            <w:r>
              <w:rPr>
                <w:rStyle w:val="IndexLink"/>
                <w:rtl w:val="true"/>
              </w:rPr>
              <w:tab/>
            </w:r>
            <w:r>
              <w:rPr>
                <w:rStyle w:val="IndexLink"/>
              </w:rPr>
              <w:t>167</w:t>
            </w:r>
          </w:hyperlink>
        </w:p>
        <w:p>
          <w:pPr>
            <w:pStyle w:val="Contents3"/>
            <w:tabs>
              <w:tab w:val="clear" w:pos="8459"/>
              <w:tab w:val="right" w:pos="9026" w:leader="dot"/>
            </w:tabs>
            <w:rPr/>
          </w:pPr>
          <w:hyperlink w:anchor="__RefHeading___Toc2282237_1067777946">
            <w:r>
              <w:rPr>
                <w:webHidden/>
                <w:rStyle w:val="IndexLink"/>
                <w:rtl w:val="true"/>
              </w:rPr>
              <w:t>[</w:t>
            </w:r>
            <w:r>
              <w:rPr>
                <w:rStyle w:val="IndexLink"/>
                <w:rtl w:val="true"/>
              </w:rPr>
              <w:t>المقصدُ</w:t>
            </w:r>
            <w:r>
              <w:rPr>
                <w:rStyle w:val="IndexLink"/>
                <w:rtl w:val="true"/>
              </w:rPr>
              <w:t xml:space="preserve">] </w:t>
            </w:r>
            <w:r>
              <w:rPr>
                <w:rStyle w:val="IndexLink"/>
                <w:rtl w:val="true"/>
              </w:rPr>
              <w:t xml:space="preserve">الأوّلُ </w:t>
            </w:r>
            <w:r>
              <w:rPr>
                <w:rStyle w:val="IndexLink"/>
                <w:rtl w:val="true"/>
              </w:rPr>
              <w:t>[</w:t>
            </w:r>
            <w:r>
              <w:rPr>
                <w:rStyle w:val="IndexLink"/>
                <w:rtl w:val="true"/>
              </w:rPr>
              <w:t>في</w:t>
            </w:r>
            <w:r>
              <w:rPr>
                <w:rStyle w:val="IndexLink"/>
                <w:rtl w:val="true"/>
              </w:rPr>
              <w:t xml:space="preserve">] </w:t>
            </w:r>
            <w:r>
              <w:rPr>
                <w:rStyle w:val="IndexLink"/>
                <w:rtl w:val="true"/>
              </w:rPr>
              <w:t>مَنْ يجِبُ عليه</w:t>
            </w:r>
            <w:r>
              <w:rPr>
                <w:rStyle w:val="IndexLink"/>
                <w:rtl w:val="true"/>
              </w:rPr>
              <w:tab/>
            </w:r>
            <w:r>
              <w:rPr>
                <w:rStyle w:val="IndexLink"/>
              </w:rPr>
              <w:t>167</w:t>
            </w:r>
          </w:hyperlink>
        </w:p>
        <w:p>
          <w:pPr>
            <w:pStyle w:val="Contents3"/>
            <w:tabs>
              <w:tab w:val="clear" w:pos="8459"/>
              <w:tab w:val="right" w:pos="9026" w:leader="dot"/>
            </w:tabs>
            <w:rPr/>
          </w:pPr>
          <w:hyperlink w:anchor="__RefHeading___Toc2282239_1067777946">
            <w:r>
              <w:rPr>
                <w:webHidden/>
                <w:rStyle w:val="IndexLink"/>
                <w:rtl w:val="true"/>
              </w:rPr>
              <w:t>المقصدُ الثاني في كَيْفيّته</w:t>
            </w:r>
            <w:r>
              <w:rPr>
                <w:rStyle w:val="IndexLink"/>
                <w:rtl w:val="true"/>
              </w:rPr>
              <w:tab/>
            </w:r>
            <w:r>
              <w:rPr>
                <w:rStyle w:val="IndexLink"/>
              </w:rPr>
              <w:t>169</w:t>
            </w:r>
          </w:hyperlink>
        </w:p>
        <w:p>
          <w:pPr>
            <w:pStyle w:val="Contents3"/>
            <w:tabs>
              <w:tab w:val="clear" w:pos="8459"/>
              <w:tab w:val="right" w:pos="9026" w:leader="dot"/>
            </w:tabs>
            <w:rPr/>
          </w:pPr>
          <w:hyperlink w:anchor="__RefHeading___Toc2282241_1067777946">
            <w:r>
              <w:rPr>
                <w:webHidden/>
                <w:rStyle w:val="IndexLink"/>
                <w:rtl w:val="true"/>
              </w:rPr>
              <w:t>المقصدُ الثالثُ في الغنيمةِ</w:t>
            </w:r>
            <w:r>
              <w:rPr>
                <w:rStyle w:val="IndexLink"/>
                <w:rtl w:val="true"/>
              </w:rPr>
              <w:tab/>
            </w:r>
            <w:r>
              <w:rPr>
                <w:rStyle w:val="IndexLink"/>
              </w:rPr>
              <w:t>171</w:t>
            </w:r>
          </w:hyperlink>
        </w:p>
        <w:p>
          <w:pPr>
            <w:pStyle w:val="Contents4"/>
            <w:tabs>
              <w:tab w:val="clear" w:pos="8176"/>
              <w:tab w:val="right" w:pos="9026" w:leader="dot"/>
            </w:tabs>
            <w:rPr/>
          </w:pPr>
          <w:hyperlink w:anchor="__RefHeading___Toc2282243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w:t>
            </w:r>
            <w:r>
              <w:rPr>
                <w:rStyle w:val="IndexLink"/>
                <w:rtl w:val="true"/>
              </w:rPr>
              <w:tab/>
            </w:r>
            <w:r>
              <w:rPr>
                <w:rStyle w:val="IndexLink"/>
              </w:rPr>
              <w:t>171</w:t>
            </w:r>
          </w:hyperlink>
        </w:p>
        <w:p>
          <w:pPr>
            <w:pStyle w:val="Contents4"/>
            <w:tabs>
              <w:tab w:val="clear" w:pos="8176"/>
              <w:tab w:val="right" w:pos="9026" w:leader="dot"/>
            </w:tabs>
            <w:rPr/>
          </w:pPr>
          <w:hyperlink w:anchor="__RefHeading___Toc2282245_1067777946">
            <w:r>
              <w:rPr>
                <w:webHidden/>
                <w:rStyle w:val="IndexLink"/>
                <w:rtl w:val="true"/>
              </w:rPr>
              <w:t>المطلب الثاني في الأُسارى</w:t>
            </w:r>
            <w:r>
              <w:rPr>
                <w:rStyle w:val="IndexLink"/>
                <w:rtl w:val="true"/>
              </w:rPr>
              <w:tab/>
            </w:r>
            <w:r>
              <w:rPr>
                <w:rStyle w:val="IndexLink"/>
              </w:rPr>
              <w:t>172</w:t>
            </w:r>
          </w:hyperlink>
        </w:p>
        <w:p>
          <w:pPr>
            <w:pStyle w:val="Contents4"/>
            <w:tabs>
              <w:tab w:val="clear" w:pos="8176"/>
              <w:tab w:val="right" w:pos="9026" w:leader="dot"/>
            </w:tabs>
            <w:rPr/>
          </w:pPr>
          <w:hyperlink w:anchor="__RefHeading___Toc2282247_1067777946">
            <w:r>
              <w:rPr>
                <w:webHidden/>
                <w:rStyle w:val="IndexLink"/>
                <w:rtl w:val="true"/>
              </w:rPr>
              <w:t>المطلبُ الثالثُ فى الأرضينَ</w:t>
            </w:r>
            <w:r>
              <w:rPr>
                <w:rStyle w:val="IndexLink"/>
                <w:rtl w:val="true"/>
              </w:rPr>
              <w:tab/>
            </w:r>
            <w:r>
              <w:rPr>
                <w:rStyle w:val="IndexLink"/>
              </w:rPr>
              <w:t>172</w:t>
            </w:r>
          </w:hyperlink>
        </w:p>
        <w:p>
          <w:pPr>
            <w:pStyle w:val="Contents3"/>
            <w:tabs>
              <w:tab w:val="clear" w:pos="8459"/>
              <w:tab w:val="right" w:pos="9026" w:leader="dot"/>
            </w:tabs>
            <w:rPr/>
          </w:pPr>
          <w:hyperlink w:anchor="__RefHeading___Toc2282249_1067777946">
            <w:r>
              <w:rPr>
                <w:webHidden/>
                <w:rStyle w:val="IndexLink"/>
                <w:rtl w:val="true"/>
              </w:rPr>
              <w:t>المقصدُ الرابعُ في أحكام أهل الذِمّة و البُغاةِ</w:t>
            </w:r>
            <w:r>
              <w:rPr>
                <w:rStyle w:val="IndexLink"/>
                <w:rtl w:val="true"/>
              </w:rPr>
              <w:tab/>
            </w:r>
            <w:r>
              <w:rPr>
                <w:rStyle w:val="IndexLink"/>
              </w:rPr>
              <w:t>177</w:t>
            </w:r>
          </w:hyperlink>
        </w:p>
        <w:p>
          <w:pPr>
            <w:pStyle w:val="Contents4"/>
            <w:tabs>
              <w:tab w:val="clear" w:pos="8176"/>
              <w:tab w:val="right" w:pos="9026" w:leader="dot"/>
            </w:tabs>
            <w:rPr/>
          </w:pPr>
          <w:hyperlink w:anchor="__RefHeading___Toc2282251_1067777946">
            <w:r>
              <w:rPr>
                <w:webHidden/>
                <w:rStyle w:val="IndexLink"/>
                <w:rtl w:val="true"/>
              </w:rPr>
              <w:t>[</w:t>
            </w:r>
            <w:r>
              <w:rPr>
                <w:rStyle w:val="IndexLink"/>
                <w:rtl w:val="true"/>
              </w:rPr>
              <w:t>المطلبُ</w:t>
            </w:r>
            <w:r>
              <w:rPr>
                <w:rStyle w:val="IndexLink"/>
                <w:rtl w:val="true"/>
              </w:rPr>
              <w:t xml:space="preserve">] </w:t>
            </w:r>
            <w:r>
              <w:rPr>
                <w:rStyle w:val="IndexLink"/>
                <w:rtl w:val="true"/>
              </w:rPr>
              <w:t xml:space="preserve">الأوّلُ </w:t>
            </w:r>
            <w:r>
              <w:rPr>
                <w:rStyle w:val="IndexLink"/>
                <w:rtl w:val="true"/>
              </w:rPr>
              <w:t>[</w:t>
            </w:r>
            <w:r>
              <w:rPr>
                <w:rStyle w:val="IndexLink"/>
                <w:rtl w:val="true"/>
              </w:rPr>
              <w:t>في أحكام أهلِ الذِمّةِ</w:t>
            </w:r>
            <w:r>
              <w:rPr>
                <w:rStyle w:val="IndexLink"/>
                <w:rtl w:val="true"/>
              </w:rPr>
              <w:t>]</w:t>
              <w:tab/>
            </w:r>
            <w:r>
              <w:rPr>
                <w:rStyle w:val="IndexLink"/>
              </w:rPr>
              <w:t>177</w:t>
            </w:r>
          </w:hyperlink>
        </w:p>
        <w:p>
          <w:pPr>
            <w:pStyle w:val="Contents4"/>
            <w:tabs>
              <w:tab w:val="clear" w:pos="8176"/>
              <w:tab w:val="right" w:pos="9026" w:leader="dot"/>
            </w:tabs>
            <w:rPr/>
          </w:pPr>
          <w:hyperlink w:anchor="__RefHeading___Toc2282253_1067777946">
            <w:r>
              <w:rPr>
                <w:webHidden/>
                <w:rStyle w:val="IndexLink"/>
                <w:rtl w:val="true"/>
              </w:rPr>
              <w:t>المطلبُ الثاني في أحكام أهل البغي</w:t>
            </w:r>
            <w:r>
              <w:rPr>
                <w:rStyle w:val="IndexLink"/>
                <w:rtl w:val="true"/>
              </w:rPr>
              <w:tab/>
            </w:r>
            <w:r>
              <w:rPr>
                <w:rStyle w:val="IndexLink"/>
              </w:rPr>
              <w:t>178</w:t>
            </w:r>
          </w:hyperlink>
        </w:p>
        <w:p>
          <w:pPr>
            <w:pStyle w:val="Contents3"/>
            <w:tabs>
              <w:tab w:val="clear" w:pos="8459"/>
              <w:tab w:val="right" w:pos="9026" w:leader="dot"/>
            </w:tabs>
            <w:rPr/>
          </w:pPr>
          <w:hyperlink w:anchor="__RefHeading___Toc2282255_1067777946">
            <w:r>
              <w:rPr>
                <w:webHidden/>
                <w:rStyle w:val="IndexLink"/>
                <w:rtl w:val="true"/>
              </w:rPr>
              <w:t>المقصدُ الخامسُ في الأمرِ بالمعروف و النهي عن المُنْكَرِ</w:t>
            </w:r>
            <w:r>
              <w:rPr>
                <w:rStyle w:val="IndexLink"/>
                <w:rtl w:val="true"/>
              </w:rPr>
              <w:tab/>
            </w:r>
            <w:r>
              <w:rPr>
                <w:rStyle w:val="IndexLink"/>
              </w:rPr>
              <w:t>179</w:t>
            </w:r>
          </w:hyperlink>
        </w:p>
        <w:p>
          <w:pPr>
            <w:pStyle w:val="Contents2"/>
            <w:tabs>
              <w:tab w:val="clear" w:pos="8743"/>
              <w:tab w:val="right" w:pos="9026" w:leader="dot"/>
            </w:tabs>
            <w:rPr/>
          </w:pPr>
          <w:hyperlink w:anchor="__RefHeading___Toc2282257_1067777946">
            <w:r>
              <w:rPr>
                <w:webHidden/>
                <w:rStyle w:val="IndexLink"/>
                <w:rtl w:val="true"/>
              </w:rPr>
              <w:t>كتاب المتاجر</w:t>
            </w:r>
            <w:r>
              <w:rPr>
                <w:rStyle w:val="IndexLink"/>
                <w:rtl w:val="true"/>
              </w:rPr>
              <w:tab/>
            </w:r>
            <w:r>
              <w:rPr>
                <w:rStyle w:val="IndexLink"/>
              </w:rPr>
              <w:t>181</w:t>
            </w:r>
          </w:hyperlink>
        </w:p>
        <w:p>
          <w:pPr>
            <w:pStyle w:val="Contents3"/>
            <w:tabs>
              <w:tab w:val="clear" w:pos="8459"/>
              <w:tab w:val="right" w:pos="9026" w:leader="dot"/>
            </w:tabs>
            <w:rPr/>
          </w:pPr>
          <w:hyperlink w:anchor="__RefHeading___Toc2282259_1067777946">
            <w:r>
              <w:rPr>
                <w:webHidden/>
                <w:rStyle w:val="IndexLink"/>
                <w:rtl w:val="true"/>
              </w:rPr>
              <w:t>المقصد الأوّل في المقدّمات</w:t>
            </w:r>
            <w:r>
              <w:rPr>
                <w:rStyle w:val="IndexLink"/>
                <w:rtl w:val="true"/>
              </w:rPr>
              <w:tab/>
            </w:r>
            <w:r>
              <w:rPr>
                <w:rStyle w:val="IndexLink"/>
              </w:rPr>
              <w:t>181</w:t>
            </w:r>
          </w:hyperlink>
        </w:p>
        <w:p>
          <w:pPr>
            <w:pStyle w:val="Contents4"/>
            <w:tabs>
              <w:tab w:val="clear" w:pos="8176"/>
              <w:tab w:val="right" w:pos="9026" w:leader="dot"/>
            </w:tabs>
            <w:rPr/>
          </w:pPr>
          <w:hyperlink w:anchor="__RefHeading___Toc2282261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أقسامها</w:t>
            </w:r>
            <w:r>
              <w:rPr>
                <w:rStyle w:val="IndexLink"/>
                <w:rtl w:val="true"/>
              </w:rPr>
              <w:tab/>
            </w:r>
            <w:r>
              <w:rPr>
                <w:rStyle w:val="IndexLink"/>
              </w:rPr>
              <w:t>181</w:t>
            </w:r>
          </w:hyperlink>
        </w:p>
        <w:p>
          <w:pPr>
            <w:pStyle w:val="Contents4"/>
            <w:tabs>
              <w:tab w:val="clear" w:pos="8176"/>
              <w:tab w:val="right" w:pos="9026" w:leader="dot"/>
            </w:tabs>
            <w:rPr/>
          </w:pPr>
          <w:hyperlink w:anchor="__RefHeading___Toc2282263_1067777946">
            <w:r>
              <w:rPr>
                <w:webHidden/>
                <w:rStyle w:val="IndexLink"/>
                <w:rtl w:val="true"/>
              </w:rPr>
              <w:t>المطلب الثاني في آدابها</w:t>
            </w:r>
            <w:r>
              <w:rPr>
                <w:rStyle w:val="IndexLink"/>
                <w:rtl w:val="true"/>
              </w:rPr>
              <w:tab/>
            </w:r>
            <w:r>
              <w:rPr>
                <w:rStyle w:val="IndexLink"/>
              </w:rPr>
              <w:t>183</w:t>
            </w:r>
          </w:hyperlink>
        </w:p>
        <w:p>
          <w:pPr>
            <w:pStyle w:val="Contents3"/>
            <w:tabs>
              <w:tab w:val="clear" w:pos="8459"/>
              <w:tab w:val="right" w:pos="9026" w:leader="dot"/>
            </w:tabs>
            <w:rPr/>
          </w:pPr>
          <w:hyperlink w:anchor="__RefHeading___Toc2282265_1067777946">
            <w:r>
              <w:rPr>
                <w:webHidden/>
                <w:rStyle w:val="IndexLink"/>
                <w:rtl w:val="true"/>
              </w:rPr>
              <w:t>المقصد الثانى فى أركانها</w:t>
            </w:r>
            <w:r>
              <w:rPr>
                <w:rStyle w:val="IndexLink"/>
                <w:rtl w:val="true"/>
              </w:rPr>
              <w:tab/>
            </w:r>
            <w:r>
              <w:rPr>
                <w:rStyle w:val="IndexLink"/>
              </w:rPr>
              <w:t>185</w:t>
            </w:r>
          </w:hyperlink>
        </w:p>
        <w:p>
          <w:pPr>
            <w:pStyle w:val="Contents4"/>
            <w:tabs>
              <w:tab w:val="clear" w:pos="8176"/>
              <w:tab w:val="right" w:pos="9026" w:leader="dot"/>
            </w:tabs>
            <w:rPr/>
          </w:pPr>
          <w:hyperlink w:anchor="__RefHeading___Toc2282267_1067777946">
            <w:r>
              <w:rPr>
                <w:webHidden/>
                <w:rStyle w:val="IndexLink"/>
                <w:rtl w:val="true"/>
              </w:rPr>
              <w:t>[</w:t>
            </w:r>
            <w:r>
              <w:rPr>
                <w:rStyle w:val="IndexLink"/>
                <w:rtl w:val="true"/>
              </w:rPr>
              <w:t>الركن الأوّل</w:t>
            </w:r>
            <w:r>
              <w:rPr>
                <w:rStyle w:val="IndexLink"/>
                <w:rtl w:val="true"/>
              </w:rPr>
              <w:t xml:space="preserve">]: </w:t>
            </w:r>
            <w:r>
              <w:rPr>
                <w:rStyle w:val="IndexLink"/>
                <w:rtl w:val="true"/>
              </w:rPr>
              <w:t>العقد</w:t>
            </w:r>
            <w:r>
              <w:rPr>
                <w:rStyle w:val="IndexLink"/>
                <w:rtl w:val="true"/>
              </w:rPr>
              <w:tab/>
            </w:r>
            <w:r>
              <w:rPr>
                <w:rStyle w:val="IndexLink"/>
              </w:rPr>
              <w:t>185</w:t>
            </w:r>
          </w:hyperlink>
        </w:p>
        <w:p>
          <w:pPr>
            <w:pStyle w:val="Contents4"/>
            <w:tabs>
              <w:tab w:val="clear" w:pos="8176"/>
              <w:tab w:val="right" w:pos="9026" w:leader="dot"/>
            </w:tabs>
            <w:rPr/>
          </w:pPr>
          <w:hyperlink w:anchor="__RefHeading___Toc2282269_1067777946">
            <w:r>
              <w:rPr>
                <w:webHidden/>
                <w:rStyle w:val="IndexLink"/>
                <w:rtl w:val="true"/>
              </w:rPr>
              <w:t>الركن الثاني في المتعاقدان</w:t>
            </w:r>
            <w:r>
              <w:rPr>
                <w:rStyle w:val="IndexLink"/>
                <w:rtl w:val="true"/>
              </w:rPr>
              <w:tab/>
            </w:r>
            <w:r>
              <w:rPr>
                <w:rStyle w:val="IndexLink"/>
              </w:rPr>
              <w:t>185</w:t>
            </w:r>
          </w:hyperlink>
        </w:p>
        <w:p>
          <w:pPr>
            <w:pStyle w:val="Contents4"/>
            <w:tabs>
              <w:tab w:val="clear" w:pos="8176"/>
              <w:tab w:val="right" w:pos="9026" w:leader="dot"/>
            </w:tabs>
            <w:rPr/>
          </w:pPr>
          <w:hyperlink w:anchor="__RefHeading___Toc2282271_1067777946">
            <w:r>
              <w:rPr>
                <w:webHidden/>
                <w:rStyle w:val="IndexLink"/>
                <w:rtl w:val="true"/>
              </w:rPr>
              <w:t>الركن الثالث</w:t>
            </w:r>
            <w:r>
              <w:rPr>
                <w:rStyle w:val="IndexLink"/>
                <w:rtl w:val="true"/>
              </w:rPr>
              <w:t xml:space="preserve">: </w:t>
            </w:r>
            <w:r>
              <w:rPr>
                <w:rStyle w:val="IndexLink"/>
                <w:rtl w:val="true"/>
              </w:rPr>
              <w:t>العوضان</w:t>
            </w:r>
            <w:r>
              <w:rPr>
                <w:rStyle w:val="IndexLink"/>
                <w:rtl w:val="true"/>
              </w:rPr>
              <w:tab/>
            </w:r>
            <w:r>
              <w:rPr>
                <w:rStyle w:val="IndexLink"/>
              </w:rPr>
              <w:t>186</w:t>
            </w:r>
          </w:hyperlink>
        </w:p>
        <w:p>
          <w:pPr>
            <w:pStyle w:val="Contents5"/>
            <w:tabs>
              <w:tab w:val="clear" w:pos="7892"/>
              <w:tab w:val="right" w:pos="9026" w:leader="dot"/>
            </w:tabs>
            <w:rPr/>
          </w:pPr>
          <w:hyperlink w:anchor="__RefHeading___Toc2282273_1067777946">
            <w:r>
              <w:rPr>
                <w:webHidden/>
                <w:rStyle w:val="IndexLink"/>
                <w:rtl w:val="true"/>
              </w:rPr>
              <w:t>القطب الأوّل في الشرائط</w:t>
            </w:r>
            <w:r>
              <w:rPr>
                <w:rStyle w:val="IndexLink"/>
                <w:rtl w:val="true"/>
              </w:rPr>
              <w:tab/>
            </w:r>
            <w:r>
              <w:rPr>
                <w:rStyle w:val="IndexLink"/>
              </w:rPr>
              <w:t>186</w:t>
            </w:r>
          </w:hyperlink>
        </w:p>
        <w:p>
          <w:pPr>
            <w:pStyle w:val="Contents5"/>
            <w:tabs>
              <w:tab w:val="clear" w:pos="7892"/>
              <w:tab w:val="right" w:pos="9026" w:leader="dot"/>
            </w:tabs>
            <w:rPr/>
          </w:pPr>
          <w:hyperlink w:anchor="__RefHeading___Toc2282275_1067777946">
            <w:r>
              <w:rPr>
                <w:webHidden/>
                <w:rStyle w:val="IndexLink"/>
                <w:rtl w:val="true"/>
              </w:rPr>
              <w:t>القطب الثاني في متعلّق البيع</w:t>
            </w:r>
            <w:r>
              <w:rPr>
                <w:rStyle w:val="IndexLink"/>
                <w:rtl w:val="true"/>
              </w:rPr>
              <w:tab/>
            </w:r>
            <w:r>
              <w:rPr>
                <w:rStyle w:val="IndexLink"/>
              </w:rPr>
              <w:t>188</w:t>
            </w:r>
          </w:hyperlink>
        </w:p>
        <w:p>
          <w:pPr>
            <w:pStyle w:val="Contents6"/>
            <w:tabs>
              <w:tab w:val="clear" w:pos="7609"/>
              <w:tab w:val="right" w:pos="9026" w:leader="dot"/>
            </w:tabs>
            <w:rPr/>
          </w:pPr>
          <w:hyperlink w:anchor="__RefHeading___Toc2282277_1067777946">
            <w:r>
              <w:rPr>
                <w:webHidden/>
                <w:rStyle w:val="IndexLink"/>
                <w:rtl w:val="true"/>
              </w:rPr>
              <w:t>المطلب الأول في بيع الثمار</w:t>
            </w:r>
            <w:r>
              <w:rPr>
                <w:rStyle w:val="IndexLink"/>
                <w:rtl w:val="true"/>
              </w:rPr>
              <w:tab/>
            </w:r>
            <w:r>
              <w:rPr>
                <w:rStyle w:val="IndexLink"/>
              </w:rPr>
              <w:t>188</w:t>
            </w:r>
          </w:hyperlink>
        </w:p>
        <w:p>
          <w:pPr>
            <w:pStyle w:val="Contents6"/>
            <w:tabs>
              <w:tab w:val="clear" w:pos="7609"/>
              <w:tab w:val="right" w:pos="9026" w:leader="dot"/>
            </w:tabs>
            <w:rPr/>
          </w:pPr>
          <w:hyperlink w:anchor="__RefHeading___Toc2282279_1067777946">
            <w:r>
              <w:rPr>
                <w:webHidden/>
                <w:rStyle w:val="IndexLink"/>
                <w:rtl w:val="true"/>
              </w:rPr>
              <w:t>المطلب الثاني في بيع الحيوان</w:t>
            </w:r>
            <w:r>
              <w:rPr>
                <w:rStyle w:val="IndexLink"/>
                <w:rtl w:val="true"/>
              </w:rPr>
              <w:tab/>
            </w:r>
            <w:r>
              <w:rPr>
                <w:rStyle w:val="IndexLink"/>
              </w:rPr>
              <w:t>189</w:t>
            </w:r>
          </w:hyperlink>
        </w:p>
        <w:p>
          <w:pPr>
            <w:pStyle w:val="Contents6"/>
            <w:tabs>
              <w:tab w:val="clear" w:pos="7609"/>
              <w:tab w:val="right" w:pos="9026" w:leader="dot"/>
            </w:tabs>
            <w:rPr/>
          </w:pPr>
          <w:hyperlink w:anchor="__RefHeading___Toc2282281_1067777946">
            <w:r>
              <w:rPr>
                <w:webHidden/>
                <w:rStyle w:val="IndexLink"/>
                <w:rtl w:val="true"/>
              </w:rPr>
              <w:t>المطلب الثالث في الصرف</w:t>
            </w:r>
            <w:r>
              <w:rPr>
                <w:rStyle w:val="IndexLink"/>
                <w:rtl w:val="true"/>
              </w:rPr>
              <w:tab/>
            </w:r>
            <w:r>
              <w:rPr>
                <w:rStyle w:val="IndexLink"/>
              </w:rPr>
              <w:t>193</w:t>
            </w:r>
          </w:hyperlink>
        </w:p>
        <w:p>
          <w:pPr>
            <w:pStyle w:val="Contents3"/>
            <w:tabs>
              <w:tab w:val="clear" w:pos="8459"/>
              <w:tab w:val="right" w:pos="9026" w:leader="dot"/>
            </w:tabs>
            <w:rPr/>
          </w:pPr>
          <w:hyperlink w:anchor="__RefHeading___Toc2282283_1067777946">
            <w:r>
              <w:rPr>
                <w:webHidden/>
                <w:rStyle w:val="IndexLink"/>
                <w:rtl w:val="true"/>
              </w:rPr>
              <w:t>المقصد الثالث في أنواعها</w:t>
            </w:r>
            <w:r>
              <w:rPr>
                <w:rStyle w:val="IndexLink"/>
                <w:rtl w:val="true"/>
              </w:rPr>
              <w:tab/>
            </w:r>
            <w:r>
              <w:rPr>
                <w:rStyle w:val="IndexLink"/>
              </w:rPr>
              <w:t>196</w:t>
            </w:r>
          </w:hyperlink>
        </w:p>
        <w:p>
          <w:pPr>
            <w:pStyle w:val="Contents4"/>
            <w:tabs>
              <w:tab w:val="clear" w:pos="8176"/>
              <w:tab w:val="right" w:pos="9026" w:leader="dot"/>
            </w:tabs>
            <w:rPr/>
          </w:pPr>
          <w:hyperlink w:anchor="__RefHeading___Toc2282285_1067777946">
            <w:r>
              <w:rPr>
                <w:webHidden/>
                <w:rStyle w:val="IndexLink"/>
                <w:rtl w:val="true"/>
              </w:rPr>
              <w:t>المطلب الأول في النقد و النسيئة</w:t>
            </w:r>
            <w:r>
              <w:rPr>
                <w:rStyle w:val="IndexLink"/>
                <w:rtl w:val="true"/>
              </w:rPr>
              <w:tab/>
            </w:r>
            <w:r>
              <w:rPr>
                <w:rStyle w:val="IndexLink"/>
              </w:rPr>
              <w:t>196</w:t>
            </w:r>
          </w:hyperlink>
        </w:p>
        <w:p>
          <w:pPr>
            <w:pStyle w:val="Contents4"/>
            <w:tabs>
              <w:tab w:val="clear" w:pos="8176"/>
              <w:tab w:val="right" w:pos="9026" w:leader="dot"/>
            </w:tabs>
            <w:rPr/>
          </w:pPr>
          <w:hyperlink w:anchor="__RefHeading___Toc2282287_1067777946">
            <w:r>
              <w:rPr>
                <w:webHidden/>
                <w:rStyle w:val="IndexLink"/>
                <w:rtl w:val="true"/>
              </w:rPr>
              <w:t>المطلب الثاني في السلف</w:t>
            </w:r>
            <w:r>
              <w:rPr>
                <w:rStyle w:val="IndexLink"/>
                <w:rtl w:val="true"/>
              </w:rPr>
              <w:tab/>
            </w:r>
            <w:r>
              <w:rPr>
                <w:rStyle w:val="IndexLink"/>
              </w:rPr>
              <w:t>196</w:t>
            </w:r>
          </w:hyperlink>
        </w:p>
        <w:p>
          <w:pPr>
            <w:pStyle w:val="Contents5"/>
            <w:tabs>
              <w:tab w:val="clear" w:pos="7892"/>
              <w:tab w:val="right" w:pos="9026" w:leader="dot"/>
            </w:tabs>
            <w:rPr/>
          </w:pPr>
          <w:hyperlink w:anchor="__RefHeading___Toc2282289_1067777946">
            <w:r>
              <w:rPr>
                <w:webHidden/>
                <w:rStyle w:val="IndexLink"/>
                <w:rtl w:val="true"/>
              </w:rPr>
              <w:t>[</w:t>
            </w:r>
            <w:r>
              <w:rPr>
                <w:rStyle w:val="IndexLink"/>
                <w:rtl w:val="true"/>
              </w:rPr>
              <w:t>البحث</w:t>
            </w:r>
            <w:r>
              <w:rPr>
                <w:rStyle w:val="IndexLink"/>
                <w:rtl w:val="true"/>
              </w:rPr>
              <w:t xml:space="preserve">] </w:t>
            </w:r>
            <w:r>
              <w:rPr>
                <w:rStyle w:val="IndexLink"/>
                <w:rtl w:val="true"/>
              </w:rPr>
              <w:t>الأوّل في شرائطه</w:t>
            </w:r>
            <w:r>
              <w:rPr>
                <w:rStyle w:val="IndexLink"/>
                <w:rtl w:val="true"/>
              </w:rPr>
              <w:tab/>
            </w:r>
            <w:r>
              <w:rPr>
                <w:rStyle w:val="IndexLink"/>
              </w:rPr>
              <w:t>196</w:t>
            </w:r>
          </w:hyperlink>
        </w:p>
        <w:p>
          <w:pPr>
            <w:pStyle w:val="Contents5"/>
            <w:tabs>
              <w:tab w:val="clear" w:pos="7892"/>
              <w:tab w:val="right" w:pos="9026" w:leader="dot"/>
            </w:tabs>
            <w:rPr/>
          </w:pPr>
          <w:hyperlink w:anchor="__RefHeading___Toc2282291_1067777946">
            <w:r>
              <w:rPr>
                <w:webHidden/>
                <w:rStyle w:val="IndexLink"/>
                <w:rtl w:val="true"/>
              </w:rPr>
              <w:t>البحث الثاني في الأحكام</w:t>
            </w:r>
            <w:r>
              <w:rPr>
                <w:rStyle w:val="IndexLink"/>
                <w:rtl w:val="true"/>
              </w:rPr>
              <w:tab/>
            </w:r>
            <w:r>
              <w:rPr>
                <w:rStyle w:val="IndexLink"/>
              </w:rPr>
              <w:t>197</w:t>
            </w:r>
          </w:hyperlink>
        </w:p>
        <w:p>
          <w:pPr>
            <w:pStyle w:val="Contents4"/>
            <w:tabs>
              <w:tab w:val="clear" w:pos="8176"/>
              <w:tab w:val="right" w:pos="9026" w:leader="dot"/>
            </w:tabs>
            <w:rPr/>
          </w:pPr>
          <w:hyperlink w:anchor="__RefHeading___Toc2282293_1067777946">
            <w:r>
              <w:rPr>
                <w:webHidden/>
                <w:rStyle w:val="IndexLink"/>
                <w:rtl w:val="true"/>
              </w:rPr>
              <w:t>المطلب الثالث في المرابحة و المواضعة</w:t>
            </w:r>
            <w:r>
              <w:rPr>
                <w:rStyle w:val="IndexLink"/>
                <w:rtl w:val="true"/>
              </w:rPr>
              <w:tab/>
            </w:r>
            <w:r>
              <w:rPr>
                <w:rStyle w:val="IndexLink"/>
              </w:rPr>
              <w:t>197</w:t>
            </w:r>
          </w:hyperlink>
        </w:p>
        <w:p>
          <w:pPr>
            <w:pStyle w:val="Contents3"/>
            <w:tabs>
              <w:tab w:val="clear" w:pos="8459"/>
              <w:tab w:val="right" w:pos="9026" w:leader="dot"/>
            </w:tabs>
            <w:rPr/>
          </w:pPr>
          <w:hyperlink w:anchor="__RefHeading___Toc2282295_1067777946">
            <w:r>
              <w:rPr>
                <w:webHidden/>
                <w:rStyle w:val="IndexLink"/>
                <w:rtl w:val="true"/>
              </w:rPr>
              <w:t>المقصد الرابع في اللواحق</w:t>
            </w:r>
            <w:r>
              <w:rPr>
                <w:rStyle w:val="IndexLink"/>
                <w:rtl w:val="true"/>
              </w:rPr>
              <w:tab/>
            </w:r>
            <w:r>
              <w:rPr>
                <w:rStyle w:val="IndexLink"/>
              </w:rPr>
              <w:t>200</w:t>
            </w:r>
          </w:hyperlink>
        </w:p>
        <w:p>
          <w:pPr>
            <w:pStyle w:val="Contents4"/>
            <w:tabs>
              <w:tab w:val="clear" w:pos="8176"/>
              <w:tab w:val="right" w:pos="9026" w:leader="dot"/>
            </w:tabs>
            <w:rPr/>
          </w:pPr>
          <w:hyperlink w:anchor="__RefHeading___Toc2282297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الخيار</w:t>
            </w:r>
            <w:r>
              <w:rPr>
                <w:rStyle w:val="IndexLink"/>
                <w:rtl w:val="true"/>
              </w:rPr>
              <w:tab/>
            </w:r>
            <w:r>
              <w:rPr>
                <w:rStyle w:val="IndexLink"/>
              </w:rPr>
              <w:t>200</w:t>
            </w:r>
          </w:hyperlink>
        </w:p>
        <w:p>
          <w:pPr>
            <w:pStyle w:val="Contents5"/>
            <w:tabs>
              <w:tab w:val="clear" w:pos="7892"/>
              <w:tab w:val="right" w:pos="9026" w:leader="dot"/>
            </w:tabs>
            <w:rPr/>
          </w:pPr>
          <w:hyperlink w:anchor="__RefHeading___Toc2282299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 في أقسامه</w:t>
            </w:r>
            <w:r>
              <w:rPr>
                <w:rStyle w:val="IndexLink"/>
                <w:rtl w:val="true"/>
              </w:rPr>
              <w:tab/>
            </w:r>
            <w:r>
              <w:rPr>
                <w:rStyle w:val="IndexLink"/>
              </w:rPr>
              <w:t>200</w:t>
            </w:r>
          </w:hyperlink>
        </w:p>
        <w:p>
          <w:pPr>
            <w:pStyle w:val="Contents5"/>
            <w:tabs>
              <w:tab w:val="clear" w:pos="7892"/>
              <w:tab w:val="right" w:pos="9026" w:leader="dot"/>
            </w:tabs>
            <w:rPr/>
          </w:pPr>
          <w:hyperlink w:anchor="__RefHeading___Toc2282301_1067777946">
            <w:r>
              <w:rPr>
                <w:webHidden/>
                <w:rStyle w:val="IndexLink"/>
                <w:rtl w:val="true"/>
              </w:rPr>
              <w:t>الفصل الثاني في الأحكام</w:t>
            </w:r>
            <w:r>
              <w:rPr>
                <w:rStyle w:val="IndexLink"/>
                <w:rtl w:val="true"/>
              </w:rPr>
              <w:tab/>
            </w:r>
            <w:r>
              <w:rPr>
                <w:rStyle w:val="IndexLink"/>
              </w:rPr>
              <w:t>201</w:t>
            </w:r>
          </w:hyperlink>
        </w:p>
        <w:p>
          <w:pPr>
            <w:pStyle w:val="Contents4"/>
            <w:tabs>
              <w:tab w:val="clear" w:pos="8176"/>
              <w:tab w:val="right" w:pos="9026" w:leader="dot"/>
            </w:tabs>
            <w:rPr/>
          </w:pPr>
          <w:hyperlink w:anchor="__RefHeading___Toc2282303_1067777946">
            <w:r>
              <w:rPr>
                <w:webHidden/>
                <w:rStyle w:val="IndexLink"/>
                <w:rtl w:val="true"/>
              </w:rPr>
              <w:t>المطلب الثاني في العيب</w:t>
            </w:r>
            <w:r>
              <w:rPr>
                <w:rStyle w:val="IndexLink"/>
                <w:rtl w:val="true"/>
              </w:rPr>
              <w:tab/>
            </w:r>
            <w:r>
              <w:rPr>
                <w:rStyle w:val="IndexLink"/>
              </w:rPr>
              <w:t>202</w:t>
            </w:r>
          </w:hyperlink>
        </w:p>
        <w:p>
          <w:pPr>
            <w:pStyle w:val="Contents4"/>
            <w:tabs>
              <w:tab w:val="clear" w:pos="8176"/>
              <w:tab w:val="right" w:pos="9026" w:leader="dot"/>
            </w:tabs>
            <w:rPr/>
          </w:pPr>
          <w:hyperlink w:anchor="__RefHeading___Toc2282305_1067777946">
            <w:r>
              <w:rPr>
                <w:webHidden/>
                <w:rStyle w:val="IndexLink"/>
                <w:rtl w:val="true"/>
              </w:rPr>
              <w:t>المطلب الثالث في الربا</w:t>
            </w:r>
            <w:r>
              <w:rPr>
                <w:rStyle w:val="IndexLink"/>
                <w:rtl w:val="true"/>
              </w:rPr>
              <w:tab/>
            </w:r>
            <w:r>
              <w:rPr>
                <w:rStyle w:val="IndexLink"/>
              </w:rPr>
              <w:t>204</w:t>
            </w:r>
          </w:hyperlink>
        </w:p>
        <w:p>
          <w:pPr>
            <w:pStyle w:val="Contents4"/>
            <w:tabs>
              <w:tab w:val="clear" w:pos="8176"/>
              <w:tab w:val="right" w:pos="9026" w:leader="dot"/>
            </w:tabs>
            <w:rPr/>
          </w:pPr>
          <w:hyperlink w:anchor="__RefHeading___Toc2282307_1067777946">
            <w:r>
              <w:rPr>
                <w:webHidden/>
                <w:rStyle w:val="IndexLink"/>
                <w:rtl w:val="true"/>
              </w:rPr>
              <w:t>المطلب الرابع فيما يندرج في البيع</w:t>
            </w:r>
            <w:r>
              <w:rPr>
                <w:rStyle w:val="IndexLink"/>
                <w:rtl w:val="true"/>
              </w:rPr>
              <w:tab/>
            </w:r>
            <w:r>
              <w:rPr>
                <w:rStyle w:val="IndexLink"/>
              </w:rPr>
              <w:t>205</w:t>
            </w:r>
          </w:hyperlink>
        </w:p>
        <w:p>
          <w:pPr>
            <w:pStyle w:val="Contents4"/>
            <w:tabs>
              <w:tab w:val="clear" w:pos="8176"/>
              <w:tab w:val="right" w:pos="9026" w:leader="dot"/>
            </w:tabs>
            <w:rPr/>
          </w:pPr>
          <w:hyperlink w:anchor="__RefHeading___Toc2282309_1067777946">
            <w:r>
              <w:rPr>
                <w:webHidden/>
                <w:rStyle w:val="IndexLink"/>
                <w:rtl w:val="true"/>
              </w:rPr>
              <w:t>المطلب الخامس في التسليم</w:t>
            </w:r>
            <w:r>
              <w:rPr>
                <w:rStyle w:val="IndexLink"/>
                <w:rtl w:val="true"/>
              </w:rPr>
              <w:tab/>
            </w:r>
            <w:r>
              <w:rPr>
                <w:rStyle w:val="IndexLink"/>
              </w:rPr>
              <w:t>206</w:t>
            </w:r>
          </w:hyperlink>
        </w:p>
        <w:p>
          <w:pPr>
            <w:pStyle w:val="Contents5"/>
            <w:tabs>
              <w:tab w:val="clear" w:pos="7892"/>
              <w:tab w:val="right" w:pos="9026" w:leader="dot"/>
            </w:tabs>
            <w:rPr/>
          </w:pPr>
          <w:hyperlink w:anchor="__RefHeading___Toc2282311_1067777946">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2282313_1067777946">
            <w:r>
              <w:rPr>
                <w:webHidden/>
                <w:rStyle w:val="IndexLink"/>
                <w:rtl w:val="true"/>
              </w:rPr>
              <w:t>نكت متفرّقة</w:t>
            </w:r>
            <w:r>
              <w:rPr>
                <w:rStyle w:val="IndexLink"/>
                <w:rtl w:val="true"/>
              </w:rPr>
              <w:tab/>
            </w:r>
            <w:r>
              <w:rPr>
                <w:rStyle w:val="IndexLink"/>
              </w:rPr>
              <w:t>207</w:t>
            </w:r>
          </w:hyperlink>
        </w:p>
        <w:p>
          <w:pPr>
            <w:pStyle w:val="Contents4"/>
            <w:tabs>
              <w:tab w:val="clear" w:pos="8176"/>
              <w:tab w:val="right" w:pos="9026" w:leader="dot"/>
            </w:tabs>
            <w:rPr/>
          </w:pPr>
          <w:hyperlink w:anchor="__RefHeading___Toc2282315_1067777946">
            <w:r>
              <w:rPr>
                <w:webHidden/>
                <w:rStyle w:val="IndexLink"/>
                <w:rtl w:val="true"/>
              </w:rPr>
              <w:t>المطلب السادس في الشفعة</w:t>
            </w:r>
            <w:r>
              <w:rPr>
                <w:rStyle w:val="IndexLink"/>
                <w:rtl w:val="true"/>
              </w:rPr>
              <w:tab/>
            </w:r>
            <w:r>
              <w:rPr>
                <w:rStyle w:val="IndexLink"/>
              </w:rPr>
              <w:t>208</w:t>
            </w:r>
          </w:hyperlink>
        </w:p>
        <w:p>
          <w:pPr>
            <w:pStyle w:val="Contents5"/>
            <w:tabs>
              <w:tab w:val="clear" w:pos="7892"/>
              <w:tab w:val="right" w:pos="9026" w:leader="dot"/>
            </w:tabs>
            <w:rPr/>
          </w:pPr>
          <w:hyperlink w:anchor="__RefHeading___Toc2282317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 في الشرائط</w:t>
            </w:r>
            <w:r>
              <w:rPr>
                <w:rStyle w:val="IndexLink"/>
                <w:rtl w:val="true"/>
              </w:rPr>
              <w:tab/>
            </w:r>
            <w:r>
              <w:rPr>
                <w:rStyle w:val="IndexLink"/>
              </w:rPr>
              <w:t>208</w:t>
            </w:r>
          </w:hyperlink>
        </w:p>
        <w:p>
          <w:pPr>
            <w:pStyle w:val="Contents5"/>
            <w:tabs>
              <w:tab w:val="clear" w:pos="7892"/>
              <w:tab w:val="right" w:pos="9026" w:leader="dot"/>
            </w:tabs>
            <w:rPr/>
          </w:pPr>
          <w:hyperlink w:anchor="__RefHeading___Toc2282319_1067777946">
            <w:r>
              <w:rPr>
                <w:webHidden/>
                <w:rStyle w:val="IndexLink"/>
                <w:rtl w:val="true"/>
              </w:rPr>
              <w:t>الفصل الثاني في الأحكام</w:t>
            </w:r>
            <w:r>
              <w:rPr>
                <w:rStyle w:val="IndexLink"/>
                <w:rtl w:val="true"/>
              </w:rPr>
              <w:tab/>
            </w:r>
            <w:r>
              <w:rPr>
                <w:rStyle w:val="IndexLink"/>
              </w:rPr>
              <w:t>210</w:t>
            </w:r>
          </w:hyperlink>
        </w:p>
        <w:p>
          <w:pPr>
            <w:pStyle w:val="Contents2"/>
            <w:tabs>
              <w:tab w:val="clear" w:pos="8743"/>
              <w:tab w:val="right" w:pos="9026" w:leader="dot"/>
            </w:tabs>
            <w:rPr/>
          </w:pPr>
          <w:hyperlink w:anchor="__RefHeading___Toc2282321_1067777946">
            <w:r>
              <w:rPr>
                <w:webHidden/>
                <w:rStyle w:val="IndexLink"/>
                <w:rtl w:val="true"/>
              </w:rPr>
              <w:t>كتاب الديون</w:t>
            </w:r>
            <w:r>
              <w:rPr>
                <w:rStyle w:val="IndexLink"/>
                <w:rtl w:val="true"/>
              </w:rPr>
              <w:tab/>
            </w:r>
            <w:r>
              <w:rPr>
                <w:rStyle w:val="IndexLink"/>
              </w:rPr>
              <w:t>215</w:t>
            </w:r>
          </w:hyperlink>
        </w:p>
        <w:p>
          <w:pPr>
            <w:pStyle w:val="Contents3"/>
            <w:tabs>
              <w:tab w:val="clear" w:pos="8459"/>
              <w:tab w:val="right" w:pos="9026" w:leader="dot"/>
            </w:tabs>
            <w:rPr/>
          </w:pPr>
          <w:hyperlink w:anchor="__RefHeading___Toc2282323_1067777946">
            <w:r>
              <w:rPr>
                <w:webHidden/>
                <w:rStyle w:val="IndexLink"/>
                <w:rtl w:val="true"/>
              </w:rPr>
              <w:t>[</w:t>
            </w:r>
            <w:r>
              <w:rPr>
                <w:rStyle w:val="IndexLink"/>
                <w:rtl w:val="true"/>
              </w:rPr>
              <w:t>المقصد</w:t>
            </w:r>
            <w:r>
              <w:rPr>
                <w:rStyle w:val="IndexLink"/>
                <w:rtl w:val="true"/>
              </w:rPr>
              <w:t xml:space="preserve">] </w:t>
            </w:r>
            <w:r>
              <w:rPr>
                <w:rStyle w:val="IndexLink"/>
                <w:rtl w:val="true"/>
              </w:rPr>
              <w:t xml:space="preserve">الأوّل </w:t>
            </w:r>
            <w:r>
              <w:rPr>
                <w:rStyle w:val="IndexLink"/>
                <w:rtl w:val="true"/>
              </w:rPr>
              <w:t>[</w:t>
            </w:r>
            <w:r>
              <w:rPr>
                <w:rStyle w:val="IndexLink"/>
                <w:rtl w:val="true"/>
              </w:rPr>
              <w:t>في أحكام الدين</w:t>
            </w:r>
            <w:r>
              <w:rPr>
                <w:rStyle w:val="IndexLink"/>
                <w:rtl w:val="true"/>
              </w:rPr>
              <w:t>]</w:t>
              <w:tab/>
            </w:r>
            <w:r>
              <w:rPr>
                <w:rStyle w:val="IndexLink"/>
              </w:rPr>
              <w:t>215</w:t>
            </w:r>
          </w:hyperlink>
        </w:p>
        <w:p>
          <w:pPr>
            <w:pStyle w:val="Contents3"/>
            <w:tabs>
              <w:tab w:val="clear" w:pos="8459"/>
              <w:tab w:val="right" w:pos="9026" w:leader="dot"/>
            </w:tabs>
            <w:rPr/>
          </w:pPr>
          <w:hyperlink w:anchor="__RefHeading___Toc2282325_1067777946">
            <w:r>
              <w:rPr>
                <w:webHidden/>
                <w:rStyle w:val="IndexLink"/>
                <w:rtl w:val="true"/>
              </w:rPr>
              <w:t>المقصد الثاني في الرهن</w:t>
            </w:r>
            <w:r>
              <w:rPr>
                <w:rStyle w:val="IndexLink"/>
                <w:rtl w:val="true"/>
              </w:rPr>
              <w:tab/>
            </w:r>
            <w:r>
              <w:rPr>
                <w:rStyle w:val="IndexLink"/>
              </w:rPr>
              <w:t>218</w:t>
            </w:r>
          </w:hyperlink>
        </w:p>
        <w:p>
          <w:pPr>
            <w:pStyle w:val="Contents4"/>
            <w:tabs>
              <w:tab w:val="clear" w:pos="8176"/>
              <w:tab w:val="right" w:pos="9026" w:leader="dot"/>
            </w:tabs>
            <w:rPr/>
          </w:pPr>
          <w:hyperlink w:anchor="__RefHeading___Toc2282327_1067777946">
            <w:r>
              <w:rPr>
                <w:webHidden/>
                <w:rStyle w:val="IndexLink"/>
                <w:rtl w:val="true"/>
              </w:rPr>
              <w:t>المطلب الأوّل</w:t>
            </w:r>
            <w:r>
              <w:rPr>
                <w:rStyle w:val="IndexLink"/>
                <w:rtl w:val="true"/>
              </w:rPr>
              <w:tab/>
            </w:r>
            <w:r>
              <w:rPr>
                <w:rStyle w:val="IndexLink"/>
              </w:rPr>
              <w:t>218</w:t>
            </w:r>
          </w:hyperlink>
        </w:p>
        <w:p>
          <w:pPr>
            <w:pStyle w:val="Contents4"/>
            <w:tabs>
              <w:tab w:val="clear" w:pos="8176"/>
              <w:tab w:val="right" w:pos="9026" w:leader="dot"/>
            </w:tabs>
            <w:rPr/>
          </w:pPr>
          <w:hyperlink w:anchor="__RefHeading___Toc2282329_1067777946">
            <w:r>
              <w:rPr>
                <w:webHidden/>
                <w:rStyle w:val="IndexLink"/>
                <w:rtl w:val="true"/>
              </w:rPr>
              <w:t>المطلب الثاني في الأحكام</w:t>
            </w:r>
            <w:r>
              <w:rPr>
                <w:rStyle w:val="IndexLink"/>
                <w:rtl w:val="true"/>
              </w:rPr>
              <w:tab/>
            </w:r>
            <w:r>
              <w:rPr>
                <w:rStyle w:val="IndexLink"/>
              </w:rPr>
              <w:t>219</w:t>
            </w:r>
          </w:hyperlink>
        </w:p>
        <w:p>
          <w:pPr>
            <w:pStyle w:val="Contents3"/>
            <w:tabs>
              <w:tab w:val="clear" w:pos="8459"/>
              <w:tab w:val="right" w:pos="9026" w:leader="dot"/>
            </w:tabs>
            <w:rPr/>
          </w:pPr>
          <w:hyperlink w:anchor="__RefHeading___Toc2282331_1067777946">
            <w:r>
              <w:rPr>
                <w:webHidden/>
                <w:rStyle w:val="IndexLink"/>
                <w:rtl w:val="true"/>
              </w:rPr>
              <w:t>المقصد الثالث في الحجر</w:t>
            </w:r>
            <w:r>
              <w:rPr>
                <w:rStyle w:val="IndexLink"/>
                <w:rtl w:val="true"/>
              </w:rPr>
              <w:tab/>
            </w:r>
            <w:r>
              <w:rPr>
                <w:rStyle w:val="IndexLink"/>
              </w:rPr>
              <w:t>222</w:t>
            </w:r>
          </w:hyperlink>
        </w:p>
        <w:p>
          <w:pPr>
            <w:pStyle w:val="Contents4"/>
            <w:tabs>
              <w:tab w:val="clear" w:pos="8176"/>
              <w:tab w:val="right" w:pos="9026" w:leader="dot"/>
            </w:tabs>
            <w:rPr/>
          </w:pPr>
          <w:hyperlink w:anchor="__RefHeading___Toc2282333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أسبابه</w:t>
            </w:r>
            <w:r>
              <w:rPr>
                <w:rStyle w:val="IndexLink"/>
                <w:rtl w:val="true"/>
              </w:rPr>
              <w:tab/>
            </w:r>
            <w:r>
              <w:rPr>
                <w:rStyle w:val="IndexLink"/>
              </w:rPr>
              <w:t>222</w:t>
            </w:r>
          </w:hyperlink>
        </w:p>
        <w:p>
          <w:pPr>
            <w:pStyle w:val="Contents4"/>
            <w:tabs>
              <w:tab w:val="clear" w:pos="8176"/>
              <w:tab w:val="right" w:pos="9026" w:leader="dot"/>
            </w:tabs>
            <w:rPr/>
          </w:pPr>
          <w:hyperlink w:anchor="__RefHeading___Toc2282335_1067777946">
            <w:r>
              <w:rPr>
                <w:webHidden/>
                <w:rStyle w:val="IndexLink"/>
                <w:rtl w:val="true"/>
              </w:rPr>
              <w:t>المطلب الثاني في الأحكام</w:t>
            </w:r>
            <w:r>
              <w:rPr>
                <w:rStyle w:val="IndexLink"/>
                <w:rtl w:val="true"/>
              </w:rPr>
              <w:tab/>
            </w:r>
            <w:r>
              <w:rPr>
                <w:rStyle w:val="IndexLink"/>
              </w:rPr>
              <w:t>223</w:t>
            </w:r>
          </w:hyperlink>
        </w:p>
        <w:p>
          <w:pPr>
            <w:pStyle w:val="Contents5"/>
            <w:tabs>
              <w:tab w:val="clear" w:pos="7892"/>
              <w:tab w:val="right" w:pos="9026" w:leader="dot"/>
            </w:tabs>
            <w:rPr/>
          </w:pPr>
          <w:hyperlink w:anchor="__RefHeading___Toc2282337_1067777946">
            <w:r>
              <w:rPr>
                <w:webHidden/>
                <w:rStyle w:val="IndexLink"/>
                <w:rtl w:val="true"/>
              </w:rPr>
              <w:t>[</w:t>
            </w:r>
            <w:r>
              <w:rPr>
                <w:rStyle w:val="IndexLink"/>
                <w:rtl w:val="true"/>
              </w:rPr>
              <w:t>المقام</w:t>
            </w:r>
            <w:r>
              <w:rPr>
                <w:rStyle w:val="IndexLink"/>
                <w:rtl w:val="true"/>
              </w:rPr>
              <w:t xml:space="preserve">] </w:t>
            </w:r>
            <w:r>
              <w:rPr>
                <w:rStyle w:val="IndexLink"/>
                <w:rtl w:val="true"/>
              </w:rPr>
              <w:t>الأوّل في أحكام السفيه</w:t>
            </w:r>
            <w:r>
              <w:rPr>
                <w:rStyle w:val="IndexLink"/>
                <w:rtl w:val="true"/>
              </w:rPr>
              <w:tab/>
            </w:r>
            <w:r>
              <w:rPr>
                <w:rStyle w:val="IndexLink"/>
              </w:rPr>
              <w:t>223</w:t>
            </w:r>
          </w:hyperlink>
        </w:p>
        <w:p>
          <w:pPr>
            <w:pStyle w:val="Contents5"/>
            <w:tabs>
              <w:tab w:val="clear" w:pos="7892"/>
              <w:tab w:val="right" w:pos="9026" w:leader="dot"/>
            </w:tabs>
            <w:rPr/>
          </w:pPr>
          <w:hyperlink w:anchor="__RefHeading___Toc2282339_1067777946">
            <w:r>
              <w:rPr>
                <w:webHidden/>
                <w:rStyle w:val="IndexLink"/>
                <w:rtl w:val="true"/>
              </w:rPr>
              <w:t>المقام الثاني في أحكام المفلّس</w:t>
            </w:r>
            <w:r>
              <w:rPr>
                <w:rStyle w:val="IndexLink"/>
                <w:rtl w:val="true"/>
              </w:rPr>
              <w:tab/>
            </w:r>
            <w:r>
              <w:rPr>
                <w:rStyle w:val="IndexLink"/>
              </w:rPr>
              <w:t>224</w:t>
            </w:r>
          </w:hyperlink>
        </w:p>
        <w:p>
          <w:pPr>
            <w:pStyle w:val="Contents3"/>
            <w:tabs>
              <w:tab w:val="clear" w:pos="8459"/>
              <w:tab w:val="right" w:pos="9026" w:leader="dot"/>
            </w:tabs>
            <w:rPr/>
          </w:pPr>
          <w:hyperlink w:anchor="__RefHeading___Toc2282341_1067777946">
            <w:r>
              <w:rPr>
                <w:webHidden/>
                <w:rStyle w:val="IndexLink"/>
                <w:rtl w:val="true"/>
              </w:rPr>
              <w:t>المقصد الرابع في الضمان</w:t>
            </w:r>
            <w:r>
              <w:rPr>
                <w:rStyle w:val="IndexLink"/>
                <w:rtl w:val="true"/>
              </w:rPr>
              <w:tab/>
            </w:r>
            <w:r>
              <w:rPr>
                <w:rStyle w:val="IndexLink"/>
              </w:rPr>
              <w:t>228</w:t>
            </w:r>
          </w:hyperlink>
        </w:p>
        <w:p>
          <w:pPr>
            <w:pStyle w:val="Contents4"/>
            <w:tabs>
              <w:tab w:val="clear" w:pos="8176"/>
              <w:tab w:val="right" w:pos="9026" w:leader="dot"/>
            </w:tabs>
            <w:rPr/>
          </w:pPr>
          <w:hyperlink w:anchor="__RefHeading___Toc2282343_1067777946">
            <w:r>
              <w:rPr>
                <w:webHidden/>
                <w:rStyle w:val="IndexLink"/>
                <w:rtl w:val="true"/>
              </w:rPr>
              <w:t>[</w:t>
            </w:r>
            <w:r>
              <w:rPr>
                <w:rStyle w:val="IndexLink"/>
                <w:rtl w:val="true"/>
              </w:rPr>
              <w:t>المطلب</w:t>
            </w:r>
            <w:r>
              <w:rPr>
                <w:rStyle w:val="IndexLink"/>
                <w:rtl w:val="true"/>
              </w:rPr>
              <w:t xml:space="preserve">] </w:t>
            </w:r>
            <w:r>
              <w:rPr>
                <w:rStyle w:val="IndexLink"/>
                <w:rtl w:val="true"/>
              </w:rPr>
              <w:t xml:space="preserve">الأول </w:t>
            </w:r>
            <w:r>
              <w:rPr>
                <w:rStyle w:val="IndexLink"/>
                <w:rtl w:val="true"/>
              </w:rPr>
              <w:t>[</w:t>
            </w:r>
            <w:r>
              <w:rPr>
                <w:rStyle w:val="IndexLink"/>
                <w:rtl w:val="true"/>
              </w:rPr>
              <w:t>في</w:t>
            </w:r>
            <w:r>
              <w:rPr>
                <w:rStyle w:val="IndexLink"/>
                <w:rtl w:val="true"/>
              </w:rPr>
              <w:t xml:space="preserve">] </w:t>
            </w:r>
            <w:r>
              <w:rPr>
                <w:rStyle w:val="IndexLink"/>
                <w:rtl w:val="true"/>
              </w:rPr>
              <w:t>شرائط الضامن</w:t>
            </w:r>
            <w:r>
              <w:rPr>
                <w:rStyle w:val="IndexLink"/>
                <w:rtl w:val="true"/>
              </w:rPr>
              <w:tab/>
            </w:r>
            <w:r>
              <w:rPr>
                <w:rStyle w:val="IndexLink"/>
              </w:rPr>
              <w:t>228</w:t>
            </w:r>
          </w:hyperlink>
        </w:p>
        <w:p>
          <w:pPr>
            <w:pStyle w:val="Contents4"/>
            <w:tabs>
              <w:tab w:val="clear" w:pos="8176"/>
              <w:tab w:val="right" w:pos="9026" w:leader="dot"/>
            </w:tabs>
            <w:rPr/>
          </w:pPr>
          <w:hyperlink w:anchor="__RefHeading___Toc2282345_1067777946">
            <w:r>
              <w:rPr>
                <w:webHidden/>
                <w:rStyle w:val="IndexLink"/>
                <w:rtl w:val="true"/>
              </w:rPr>
              <w:t>المطلب الثاني في الحوالة</w:t>
            </w:r>
            <w:r>
              <w:rPr>
                <w:rStyle w:val="IndexLink"/>
                <w:rtl w:val="true"/>
              </w:rPr>
              <w:tab/>
            </w:r>
            <w:r>
              <w:rPr>
                <w:rStyle w:val="IndexLink"/>
              </w:rPr>
              <w:t>231</w:t>
            </w:r>
          </w:hyperlink>
        </w:p>
        <w:p>
          <w:pPr>
            <w:pStyle w:val="Contents4"/>
            <w:tabs>
              <w:tab w:val="clear" w:pos="8176"/>
              <w:tab w:val="right" w:pos="9026" w:leader="dot"/>
            </w:tabs>
            <w:rPr/>
          </w:pPr>
          <w:hyperlink w:anchor="__RefHeading___Toc2282347_1067777946">
            <w:r>
              <w:rPr>
                <w:webHidden/>
                <w:rStyle w:val="IndexLink"/>
                <w:rtl w:val="true"/>
              </w:rPr>
              <w:t>المطلب الثالث في الكفالة</w:t>
            </w:r>
            <w:r>
              <w:rPr>
                <w:rStyle w:val="IndexLink"/>
                <w:rtl w:val="true"/>
              </w:rPr>
              <w:tab/>
            </w:r>
            <w:r>
              <w:rPr>
                <w:rStyle w:val="IndexLink"/>
              </w:rPr>
              <w:t>231</w:t>
            </w:r>
          </w:hyperlink>
        </w:p>
        <w:p>
          <w:pPr>
            <w:pStyle w:val="Contents3"/>
            <w:tabs>
              <w:tab w:val="clear" w:pos="8459"/>
              <w:tab w:val="right" w:pos="9026" w:leader="dot"/>
            </w:tabs>
            <w:rPr/>
          </w:pPr>
          <w:hyperlink w:anchor="__RefHeading___Toc2282349_1067777946">
            <w:r>
              <w:rPr>
                <w:webHidden/>
                <w:rStyle w:val="IndexLink"/>
                <w:rtl w:val="true"/>
              </w:rPr>
              <w:t>المقصد الخامس في الصلح</w:t>
            </w:r>
            <w:r>
              <w:rPr>
                <w:rStyle w:val="IndexLink"/>
                <w:rtl w:val="true"/>
              </w:rPr>
              <w:tab/>
            </w:r>
            <w:r>
              <w:rPr>
                <w:rStyle w:val="IndexLink"/>
              </w:rPr>
              <w:t>234</w:t>
            </w:r>
          </w:hyperlink>
        </w:p>
        <w:p>
          <w:pPr>
            <w:pStyle w:val="Contents3"/>
            <w:tabs>
              <w:tab w:val="clear" w:pos="8459"/>
              <w:tab w:val="right" w:pos="9026" w:leader="dot"/>
            </w:tabs>
            <w:rPr/>
          </w:pPr>
          <w:hyperlink w:anchor="__RefHeading___Toc2282351_1067777946">
            <w:r>
              <w:rPr>
                <w:webHidden/>
                <w:rStyle w:val="IndexLink"/>
                <w:rtl w:val="true"/>
              </w:rPr>
              <w:t>المقصد السادس في الإقرار</w:t>
            </w:r>
            <w:r>
              <w:rPr>
                <w:rStyle w:val="IndexLink"/>
                <w:rtl w:val="true"/>
              </w:rPr>
              <w:tab/>
            </w:r>
            <w:r>
              <w:rPr>
                <w:rStyle w:val="IndexLink"/>
              </w:rPr>
              <w:t>239</w:t>
            </w:r>
          </w:hyperlink>
        </w:p>
        <w:p>
          <w:pPr>
            <w:pStyle w:val="Contents4"/>
            <w:tabs>
              <w:tab w:val="clear" w:pos="8176"/>
              <w:tab w:val="right" w:pos="9026" w:leader="dot"/>
            </w:tabs>
            <w:rPr/>
          </w:pPr>
          <w:hyperlink w:anchor="__RefHeading___Toc2282353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أركانه</w:t>
            </w:r>
            <w:r>
              <w:rPr>
                <w:rStyle w:val="IndexLink"/>
                <w:rtl w:val="true"/>
              </w:rPr>
              <w:tab/>
            </w:r>
            <w:r>
              <w:rPr>
                <w:rStyle w:val="IndexLink"/>
              </w:rPr>
              <w:t>239</w:t>
            </w:r>
          </w:hyperlink>
        </w:p>
        <w:p>
          <w:pPr>
            <w:pStyle w:val="Contents5"/>
            <w:tabs>
              <w:tab w:val="clear" w:pos="7892"/>
              <w:tab w:val="right" w:pos="9026" w:leader="dot"/>
            </w:tabs>
            <w:rPr/>
          </w:pPr>
          <w:hyperlink w:anchor="__RefHeading___Toc2282355_1067777946">
            <w:r>
              <w:rPr>
                <w:webHidden/>
                <w:rStyle w:val="IndexLink"/>
                <w:rtl w:val="true"/>
              </w:rPr>
              <w:t>الأوّل</w:t>
            </w:r>
            <w:r>
              <w:rPr>
                <w:rStyle w:val="IndexLink"/>
                <w:rtl w:val="true"/>
              </w:rPr>
              <w:t xml:space="preserve">: </w:t>
            </w:r>
            <w:r>
              <w:rPr>
                <w:rStyle w:val="IndexLink"/>
                <w:rtl w:val="true"/>
              </w:rPr>
              <w:t>المقرّ</w:t>
            </w:r>
            <w:r>
              <w:rPr>
                <w:rStyle w:val="IndexLink"/>
                <w:rtl w:val="true"/>
              </w:rPr>
              <w:tab/>
            </w:r>
            <w:r>
              <w:rPr>
                <w:rStyle w:val="IndexLink"/>
              </w:rPr>
              <w:t>239</w:t>
            </w:r>
          </w:hyperlink>
        </w:p>
        <w:p>
          <w:pPr>
            <w:pStyle w:val="Contents5"/>
            <w:tabs>
              <w:tab w:val="clear" w:pos="7892"/>
              <w:tab w:val="right" w:pos="9026" w:leader="dot"/>
            </w:tabs>
            <w:rPr/>
          </w:pPr>
          <w:hyperlink w:anchor="__RefHeading___Toc2282357_1067777946">
            <w:r>
              <w:rPr>
                <w:webHidden/>
                <w:rStyle w:val="IndexLink"/>
                <w:rtl w:val="true"/>
              </w:rPr>
              <w:t>الثاني</w:t>
            </w:r>
            <w:r>
              <w:rPr>
                <w:rStyle w:val="IndexLink"/>
                <w:rtl w:val="true"/>
              </w:rPr>
              <w:t xml:space="preserve">: </w:t>
            </w:r>
            <w:r>
              <w:rPr>
                <w:rStyle w:val="IndexLink"/>
                <w:rtl w:val="true"/>
              </w:rPr>
              <w:t>المقرّ له</w:t>
            </w:r>
            <w:r>
              <w:rPr>
                <w:rStyle w:val="IndexLink"/>
                <w:rtl w:val="true"/>
              </w:rPr>
              <w:tab/>
            </w:r>
            <w:r>
              <w:rPr>
                <w:rStyle w:val="IndexLink"/>
              </w:rPr>
              <w:t>240</w:t>
            </w:r>
          </w:hyperlink>
        </w:p>
        <w:p>
          <w:pPr>
            <w:pStyle w:val="Contents5"/>
            <w:tabs>
              <w:tab w:val="clear" w:pos="7892"/>
              <w:tab w:val="right" w:pos="9026" w:leader="dot"/>
            </w:tabs>
            <w:rPr/>
          </w:pPr>
          <w:hyperlink w:anchor="__RefHeading___Toc2282359_1067777946">
            <w:r>
              <w:rPr>
                <w:webHidden/>
                <w:rStyle w:val="IndexLink"/>
                <w:rtl w:val="true"/>
              </w:rPr>
              <w:t>الثالث</w:t>
            </w:r>
            <w:r>
              <w:rPr>
                <w:rStyle w:val="IndexLink"/>
                <w:rtl w:val="true"/>
              </w:rPr>
              <w:t xml:space="preserve">: </w:t>
            </w:r>
            <w:r>
              <w:rPr>
                <w:rStyle w:val="IndexLink"/>
                <w:rtl w:val="true"/>
              </w:rPr>
              <w:t>الصيغة</w:t>
            </w:r>
            <w:r>
              <w:rPr>
                <w:rStyle w:val="IndexLink"/>
                <w:rtl w:val="true"/>
              </w:rPr>
              <w:tab/>
            </w:r>
            <w:r>
              <w:rPr>
                <w:rStyle w:val="IndexLink"/>
              </w:rPr>
              <w:t>241</w:t>
            </w:r>
          </w:hyperlink>
        </w:p>
        <w:p>
          <w:pPr>
            <w:pStyle w:val="Contents5"/>
            <w:tabs>
              <w:tab w:val="clear" w:pos="7892"/>
              <w:tab w:val="right" w:pos="9026" w:leader="dot"/>
            </w:tabs>
            <w:rPr/>
          </w:pPr>
          <w:hyperlink w:anchor="__RefHeading___Toc2282361_1067777946">
            <w:r>
              <w:rPr>
                <w:webHidden/>
                <w:rStyle w:val="IndexLink"/>
                <w:rtl w:val="true"/>
              </w:rPr>
              <w:t>الرابع</w:t>
            </w:r>
            <w:r>
              <w:rPr>
                <w:rStyle w:val="IndexLink"/>
                <w:rtl w:val="true"/>
              </w:rPr>
              <w:t xml:space="preserve">: </w:t>
            </w:r>
            <w:r>
              <w:rPr>
                <w:rStyle w:val="IndexLink"/>
                <w:rtl w:val="true"/>
              </w:rPr>
              <w:t>المقرّ به</w:t>
            </w:r>
            <w:r>
              <w:rPr>
                <w:rStyle w:val="IndexLink"/>
                <w:rtl w:val="true"/>
              </w:rPr>
              <w:tab/>
            </w:r>
            <w:r>
              <w:rPr>
                <w:rStyle w:val="IndexLink"/>
              </w:rPr>
              <w:t>242</w:t>
            </w:r>
          </w:hyperlink>
        </w:p>
        <w:p>
          <w:pPr>
            <w:pStyle w:val="Contents6"/>
            <w:tabs>
              <w:tab w:val="clear" w:pos="7609"/>
              <w:tab w:val="right" w:pos="9026" w:leader="dot"/>
            </w:tabs>
            <w:rPr/>
          </w:pPr>
          <w:hyperlink w:anchor="__RefHeading___Toc2282363_1067777946">
            <w:r>
              <w:rPr>
                <w:webHidden/>
                <w:rStyle w:val="IndexLink"/>
                <w:rtl w:val="true"/>
              </w:rPr>
              <w:t>[</w:t>
            </w:r>
            <w:r>
              <w:rPr>
                <w:rStyle w:val="IndexLink"/>
                <w:rtl w:val="true"/>
              </w:rPr>
              <w:t>البحث الأول</w:t>
            </w:r>
            <w:r>
              <w:rPr>
                <w:rStyle w:val="IndexLink"/>
                <w:rtl w:val="true"/>
              </w:rPr>
              <w:t xml:space="preserve">] </w:t>
            </w:r>
            <w:r>
              <w:rPr>
                <w:rStyle w:val="IndexLink"/>
                <w:rtl w:val="true"/>
              </w:rPr>
              <w:t>في الإقرار بالمال</w:t>
            </w:r>
            <w:r>
              <w:rPr>
                <w:rStyle w:val="IndexLink"/>
                <w:rtl w:val="true"/>
              </w:rPr>
              <w:tab/>
            </w:r>
            <w:r>
              <w:rPr>
                <w:rStyle w:val="IndexLink"/>
              </w:rPr>
              <w:t>242</w:t>
            </w:r>
          </w:hyperlink>
        </w:p>
        <w:p>
          <w:pPr>
            <w:pStyle w:val="Contents6"/>
            <w:tabs>
              <w:tab w:val="clear" w:pos="7609"/>
              <w:tab w:val="right" w:pos="9026" w:leader="dot"/>
            </w:tabs>
            <w:rPr/>
          </w:pPr>
          <w:hyperlink w:anchor="__RefHeading___Toc2282365_1067777946">
            <w:r>
              <w:rPr>
                <w:webHidden/>
                <w:rStyle w:val="IndexLink"/>
                <w:rtl w:val="true"/>
              </w:rPr>
              <w:t>البحث الثاني في الإقرار بالنسب</w:t>
            </w:r>
            <w:r>
              <w:rPr>
                <w:rStyle w:val="IndexLink"/>
                <w:rtl w:val="true"/>
              </w:rPr>
              <w:tab/>
            </w:r>
            <w:r>
              <w:rPr>
                <w:rStyle w:val="IndexLink"/>
              </w:rPr>
              <w:t>245</w:t>
            </w:r>
          </w:hyperlink>
        </w:p>
        <w:p>
          <w:pPr>
            <w:pStyle w:val="Contents4"/>
            <w:tabs>
              <w:tab w:val="clear" w:pos="8176"/>
              <w:tab w:val="right" w:pos="9026" w:leader="dot"/>
            </w:tabs>
            <w:rPr/>
          </w:pPr>
          <w:hyperlink w:anchor="__RefHeading___Toc2282367_1067777946">
            <w:r>
              <w:rPr>
                <w:webHidden/>
                <w:rStyle w:val="IndexLink"/>
                <w:rtl w:val="true"/>
              </w:rPr>
              <w:t>المطلب الثاني في تعقيب الإقرار بالمنافي</w:t>
            </w:r>
            <w:r>
              <w:rPr>
                <w:rStyle w:val="IndexLink"/>
                <w:rtl w:val="true"/>
              </w:rPr>
              <w:tab/>
            </w:r>
            <w:r>
              <w:rPr>
                <w:rStyle w:val="IndexLink"/>
              </w:rPr>
              <w:t>246</w:t>
            </w:r>
          </w:hyperlink>
        </w:p>
        <w:p>
          <w:pPr>
            <w:pStyle w:val="Contents3"/>
            <w:tabs>
              <w:tab w:val="clear" w:pos="8459"/>
              <w:tab w:val="right" w:pos="9026" w:leader="dot"/>
            </w:tabs>
            <w:rPr/>
          </w:pPr>
          <w:hyperlink w:anchor="__RefHeading___Toc2282369_1067777946">
            <w:r>
              <w:rPr>
                <w:webHidden/>
                <w:rStyle w:val="IndexLink"/>
                <w:rtl w:val="true"/>
              </w:rPr>
              <w:t>المقصد السابع في الوكالة</w:t>
            </w:r>
            <w:r>
              <w:rPr>
                <w:rStyle w:val="IndexLink"/>
                <w:rtl w:val="true"/>
              </w:rPr>
              <w:tab/>
            </w:r>
            <w:r>
              <w:rPr>
                <w:rStyle w:val="IndexLink"/>
              </w:rPr>
              <w:t>249</w:t>
            </w:r>
          </w:hyperlink>
        </w:p>
        <w:p>
          <w:pPr>
            <w:pStyle w:val="Contents4"/>
            <w:tabs>
              <w:tab w:val="clear" w:pos="8176"/>
              <w:tab w:val="right" w:pos="9026" w:leader="dot"/>
            </w:tabs>
            <w:rPr/>
          </w:pPr>
          <w:hyperlink w:anchor="__RefHeading___Toc2282371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فى أركانها</w:t>
            </w:r>
            <w:r>
              <w:rPr>
                <w:rStyle w:val="IndexLink"/>
                <w:rtl w:val="true"/>
              </w:rPr>
              <w:tab/>
            </w:r>
            <w:r>
              <w:rPr>
                <w:rStyle w:val="IndexLink"/>
              </w:rPr>
              <w:t>249</w:t>
            </w:r>
          </w:hyperlink>
        </w:p>
        <w:p>
          <w:pPr>
            <w:pStyle w:val="Contents4"/>
            <w:tabs>
              <w:tab w:val="clear" w:pos="8176"/>
              <w:tab w:val="right" w:pos="9026" w:leader="dot"/>
            </w:tabs>
            <w:rPr/>
          </w:pPr>
          <w:hyperlink w:anchor="__RefHeading___Toc2282373_1067777946">
            <w:r>
              <w:rPr>
                <w:webHidden/>
                <w:rStyle w:val="IndexLink"/>
                <w:rtl w:val="true"/>
              </w:rPr>
              <w:t>المطلب الثاني في الأحكام</w:t>
            </w:r>
            <w:r>
              <w:rPr>
                <w:rStyle w:val="IndexLink"/>
                <w:rtl w:val="true"/>
              </w:rPr>
              <w:tab/>
            </w:r>
            <w:r>
              <w:rPr>
                <w:rStyle w:val="IndexLink"/>
              </w:rPr>
              <w:t>250</w:t>
            </w:r>
          </w:hyperlink>
        </w:p>
        <w:p>
          <w:pPr>
            <w:pStyle w:val="Contents5"/>
            <w:tabs>
              <w:tab w:val="clear" w:pos="7892"/>
              <w:tab w:val="right" w:pos="9026" w:leader="dot"/>
            </w:tabs>
            <w:rPr/>
          </w:pPr>
          <w:hyperlink w:anchor="__RefHeading___Toc2282375_1067777946">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2282377_1067777946">
            <w:r>
              <w:rPr>
                <w:webHidden/>
                <w:rStyle w:val="IndexLink"/>
                <w:rtl w:val="true"/>
              </w:rPr>
              <w:t>مسائل النزاع</w:t>
            </w:r>
            <w:r>
              <w:rPr>
                <w:rStyle w:val="IndexLink"/>
                <w:rtl w:val="true"/>
              </w:rPr>
              <w:t>:</w:t>
              <w:tab/>
            </w:r>
            <w:r>
              <w:rPr>
                <w:rStyle w:val="IndexLink"/>
              </w:rPr>
              <w:t>252</w:t>
            </w:r>
          </w:hyperlink>
        </w:p>
        <w:p>
          <w:pPr>
            <w:pStyle w:val="Contents2"/>
            <w:tabs>
              <w:tab w:val="clear" w:pos="8743"/>
              <w:tab w:val="right" w:pos="9026" w:leader="dot"/>
            </w:tabs>
            <w:rPr/>
          </w:pPr>
          <w:hyperlink w:anchor="__RefHeading___Toc2282379_1067777946">
            <w:r>
              <w:rPr>
                <w:webHidden/>
                <w:rStyle w:val="IndexLink"/>
                <w:rtl w:val="true"/>
              </w:rPr>
              <w:t>كتاب الإجارة و توابعها</w:t>
            </w:r>
            <w:r>
              <w:rPr>
                <w:rStyle w:val="IndexLink"/>
                <w:rtl w:val="true"/>
              </w:rPr>
              <w:tab/>
            </w:r>
            <w:r>
              <w:rPr>
                <w:rStyle w:val="IndexLink"/>
              </w:rPr>
              <w:t>255</w:t>
            </w:r>
          </w:hyperlink>
        </w:p>
        <w:p>
          <w:pPr>
            <w:pStyle w:val="Contents3"/>
            <w:tabs>
              <w:tab w:val="clear" w:pos="8459"/>
              <w:tab w:val="right" w:pos="9026" w:leader="dot"/>
            </w:tabs>
            <w:rPr/>
          </w:pPr>
          <w:hyperlink w:anchor="__RefHeading___Toc2282381_1067777946">
            <w:r>
              <w:rPr>
                <w:webHidden/>
                <w:rStyle w:val="IndexLink"/>
                <w:rtl w:val="true"/>
              </w:rPr>
              <w:t>[</w:t>
            </w:r>
            <w:r>
              <w:rPr>
                <w:rStyle w:val="IndexLink"/>
                <w:rtl w:val="true"/>
              </w:rPr>
              <w:t>المقصد</w:t>
            </w:r>
            <w:r>
              <w:rPr>
                <w:rStyle w:val="IndexLink"/>
                <w:rtl w:val="true"/>
              </w:rPr>
              <w:t xml:space="preserve">] </w:t>
            </w:r>
            <w:r>
              <w:rPr>
                <w:rStyle w:val="IndexLink"/>
                <w:rtl w:val="true"/>
              </w:rPr>
              <w:t>الأوّل في الإجارة</w:t>
            </w:r>
            <w:r>
              <w:rPr>
                <w:rStyle w:val="IndexLink"/>
                <w:rtl w:val="true"/>
              </w:rPr>
              <w:tab/>
            </w:r>
            <w:r>
              <w:rPr>
                <w:rStyle w:val="IndexLink"/>
              </w:rPr>
              <w:t>255</w:t>
            </w:r>
          </w:hyperlink>
        </w:p>
        <w:p>
          <w:pPr>
            <w:pStyle w:val="Contents4"/>
            <w:tabs>
              <w:tab w:val="clear" w:pos="8176"/>
              <w:tab w:val="right" w:pos="9026" w:leader="dot"/>
            </w:tabs>
            <w:rPr/>
          </w:pPr>
          <w:hyperlink w:anchor="__RefHeading___Toc2282383_1067777946">
            <w:r>
              <w:rPr>
                <w:webHidden/>
                <w:rStyle w:val="IndexLink"/>
                <w:rtl w:val="true"/>
              </w:rPr>
              <w:t>المطلب الأوّل في الشرائط</w:t>
            </w:r>
            <w:r>
              <w:rPr>
                <w:rStyle w:val="IndexLink"/>
                <w:rtl w:val="true"/>
              </w:rPr>
              <w:tab/>
            </w:r>
            <w:r>
              <w:rPr>
                <w:rStyle w:val="IndexLink"/>
              </w:rPr>
              <w:t>255</w:t>
            </w:r>
          </w:hyperlink>
        </w:p>
        <w:p>
          <w:pPr>
            <w:pStyle w:val="Contents4"/>
            <w:tabs>
              <w:tab w:val="clear" w:pos="8176"/>
              <w:tab w:val="right" w:pos="9026" w:leader="dot"/>
            </w:tabs>
            <w:rPr/>
          </w:pPr>
          <w:hyperlink w:anchor="__RefHeading___Toc2282385_1067777946">
            <w:r>
              <w:rPr>
                <w:webHidden/>
                <w:rStyle w:val="IndexLink"/>
                <w:rtl w:val="true"/>
              </w:rPr>
              <w:t>المطلب الثاني في الأحكام</w:t>
            </w:r>
            <w:r>
              <w:rPr>
                <w:rStyle w:val="IndexLink"/>
                <w:rtl w:val="true"/>
              </w:rPr>
              <w:tab/>
            </w:r>
            <w:r>
              <w:rPr>
                <w:rStyle w:val="IndexLink"/>
              </w:rPr>
              <w:t>258</w:t>
            </w:r>
          </w:hyperlink>
        </w:p>
        <w:p>
          <w:pPr>
            <w:pStyle w:val="Contents3"/>
            <w:tabs>
              <w:tab w:val="clear" w:pos="8459"/>
              <w:tab w:val="right" w:pos="9026" w:leader="dot"/>
            </w:tabs>
            <w:rPr/>
          </w:pPr>
          <w:hyperlink w:anchor="__RefHeading___Toc2282387_1067777946">
            <w:r>
              <w:rPr>
                <w:webHidden/>
                <w:rStyle w:val="IndexLink"/>
                <w:rtl w:val="true"/>
              </w:rPr>
              <w:t>المقصد الثاني في المزارعة و المساقاة</w:t>
            </w:r>
            <w:r>
              <w:rPr>
                <w:rStyle w:val="IndexLink"/>
                <w:rtl w:val="true"/>
              </w:rPr>
              <w:tab/>
            </w:r>
            <w:r>
              <w:rPr>
                <w:rStyle w:val="IndexLink"/>
              </w:rPr>
              <w:t>261</w:t>
            </w:r>
          </w:hyperlink>
        </w:p>
        <w:p>
          <w:pPr>
            <w:pStyle w:val="Contents4"/>
            <w:tabs>
              <w:tab w:val="clear" w:pos="8176"/>
              <w:tab w:val="right" w:pos="9026" w:leader="dot"/>
            </w:tabs>
            <w:rPr/>
          </w:pPr>
          <w:hyperlink w:anchor="__RefHeading___Toc2282389_1067777946">
            <w:r>
              <w:rPr>
                <w:webHidden/>
                <w:rStyle w:val="IndexLink"/>
                <w:rtl w:val="true"/>
              </w:rPr>
              <w:t>المطلب الأوّل</w:t>
            </w:r>
            <w:r>
              <w:rPr>
                <w:rStyle w:val="IndexLink"/>
                <w:rtl w:val="true"/>
              </w:rPr>
              <w:t>: [</w:t>
            </w:r>
            <w:r>
              <w:rPr>
                <w:rStyle w:val="IndexLink"/>
                <w:rtl w:val="true"/>
              </w:rPr>
              <w:t>المزارعة</w:t>
            </w:r>
            <w:r>
              <w:rPr>
                <w:rStyle w:val="IndexLink"/>
                <w:rtl w:val="true"/>
              </w:rPr>
              <w:t>]</w:t>
              <w:tab/>
            </w:r>
            <w:r>
              <w:rPr>
                <w:rStyle w:val="IndexLink"/>
              </w:rPr>
              <w:t>261</w:t>
            </w:r>
          </w:hyperlink>
        </w:p>
        <w:p>
          <w:pPr>
            <w:pStyle w:val="Contents4"/>
            <w:tabs>
              <w:tab w:val="clear" w:pos="8176"/>
              <w:tab w:val="right" w:pos="9026" w:leader="dot"/>
            </w:tabs>
            <w:rPr/>
          </w:pPr>
          <w:hyperlink w:anchor="__RefHeading___Toc2282391_1067777946">
            <w:r>
              <w:rPr>
                <w:webHidden/>
                <w:rStyle w:val="IndexLink"/>
                <w:rtl w:val="true"/>
              </w:rPr>
              <w:t>المطلب الثاني</w:t>
            </w:r>
            <w:r>
              <w:rPr>
                <w:rStyle w:val="IndexLink"/>
                <w:rtl w:val="true"/>
              </w:rPr>
              <w:t xml:space="preserve">: </w:t>
            </w:r>
            <w:r>
              <w:rPr>
                <w:rStyle w:val="IndexLink"/>
                <w:rtl w:val="true"/>
              </w:rPr>
              <w:t>المساقاة</w:t>
            </w:r>
            <w:r>
              <w:rPr>
                <w:rStyle w:val="IndexLink"/>
                <w:rtl w:val="true"/>
              </w:rPr>
              <w:tab/>
            </w:r>
            <w:r>
              <w:rPr>
                <w:rStyle w:val="IndexLink"/>
              </w:rPr>
              <w:t>263</w:t>
            </w:r>
          </w:hyperlink>
        </w:p>
        <w:p>
          <w:pPr>
            <w:pStyle w:val="Contents5"/>
            <w:tabs>
              <w:tab w:val="clear" w:pos="7892"/>
              <w:tab w:val="right" w:pos="9026" w:leader="dot"/>
            </w:tabs>
            <w:rPr/>
          </w:pPr>
          <w:hyperlink w:anchor="__RefHeading___Toc2282393_1067777946">
            <w:r>
              <w:rPr>
                <w:webHidden/>
                <w:rStyle w:val="IndexLink"/>
                <w:rtl w:val="true"/>
              </w:rPr>
              <w:t>المقام الأوّل في الأركان</w:t>
            </w:r>
            <w:r>
              <w:rPr>
                <w:rStyle w:val="IndexLink"/>
                <w:rtl w:val="true"/>
              </w:rPr>
              <w:tab/>
            </w:r>
            <w:r>
              <w:rPr>
                <w:rStyle w:val="IndexLink"/>
              </w:rPr>
              <w:t>263</w:t>
            </w:r>
          </w:hyperlink>
        </w:p>
        <w:p>
          <w:pPr>
            <w:pStyle w:val="Contents5"/>
            <w:tabs>
              <w:tab w:val="clear" w:pos="7892"/>
              <w:tab w:val="right" w:pos="9026" w:leader="dot"/>
            </w:tabs>
            <w:rPr/>
          </w:pPr>
          <w:hyperlink w:anchor="__RefHeading___Toc2282395_1067777946">
            <w:r>
              <w:rPr>
                <w:webHidden/>
                <w:rStyle w:val="IndexLink"/>
                <w:rtl w:val="true"/>
              </w:rPr>
              <w:t>المقام الثاني في الأحكام</w:t>
            </w:r>
            <w:r>
              <w:rPr>
                <w:rStyle w:val="IndexLink"/>
                <w:rtl w:val="true"/>
              </w:rPr>
              <w:tab/>
            </w:r>
            <w:r>
              <w:rPr>
                <w:rStyle w:val="IndexLink"/>
              </w:rPr>
              <w:t>263</w:t>
            </w:r>
          </w:hyperlink>
        </w:p>
        <w:p>
          <w:pPr>
            <w:pStyle w:val="Contents3"/>
            <w:tabs>
              <w:tab w:val="clear" w:pos="8459"/>
              <w:tab w:val="right" w:pos="9026" w:leader="dot"/>
            </w:tabs>
            <w:rPr/>
          </w:pPr>
          <w:hyperlink w:anchor="__RefHeading___Toc2282397_1067777946">
            <w:r>
              <w:rPr>
                <w:webHidden/>
                <w:rStyle w:val="IndexLink"/>
                <w:rtl w:val="true"/>
              </w:rPr>
              <w:t>المقصد الثالث في الجعالة</w:t>
            </w:r>
            <w:r>
              <w:rPr>
                <w:rStyle w:val="IndexLink"/>
                <w:rtl w:val="true"/>
              </w:rPr>
              <w:tab/>
            </w:r>
            <w:r>
              <w:rPr>
                <w:rStyle w:val="IndexLink"/>
              </w:rPr>
              <w:t>265</w:t>
            </w:r>
          </w:hyperlink>
        </w:p>
        <w:p>
          <w:pPr>
            <w:pStyle w:val="Contents3"/>
            <w:tabs>
              <w:tab w:val="clear" w:pos="8459"/>
              <w:tab w:val="right" w:pos="9026" w:leader="dot"/>
            </w:tabs>
            <w:rPr/>
          </w:pPr>
          <w:hyperlink w:anchor="__RefHeading___Toc2282399_1067777946">
            <w:r>
              <w:rPr>
                <w:webHidden/>
                <w:rStyle w:val="IndexLink"/>
                <w:rtl w:val="true"/>
              </w:rPr>
              <w:t>المقصد الرابع في السبق و الرماية</w:t>
            </w:r>
            <w:r>
              <w:rPr>
                <w:rStyle w:val="IndexLink"/>
                <w:rtl w:val="true"/>
              </w:rPr>
              <w:tab/>
            </w:r>
            <w:r>
              <w:rPr>
                <w:rStyle w:val="IndexLink"/>
              </w:rPr>
              <w:t>267</w:t>
            </w:r>
          </w:hyperlink>
        </w:p>
        <w:p>
          <w:pPr>
            <w:pStyle w:val="Contents3"/>
            <w:tabs>
              <w:tab w:val="clear" w:pos="8459"/>
              <w:tab w:val="right" w:pos="9026" w:leader="dot"/>
            </w:tabs>
            <w:rPr/>
          </w:pPr>
          <w:hyperlink w:anchor="__RefHeading___Toc2282401_1067777946">
            <w:r>
              <w:rPr>
                <w:webHidden/>
                <w:rStyle w:val="IndexLink"/>
                <w:rtl w:val="true"/>
              </w:rPr>
              <w:t>المقصد الخامس في الشركة</w:t>
            </w:r>
            <w:r>
              <w:rPr>
                <w:rStyle w:val="IndexLink"/>
                <w:rtl w:val="true"/>
              </w:rPr>
              <w:tab/>
            </w:r>
            <w:r>
              <w:rPr>
                <w:rStyle w:val="IndexLink"/>
              </w:rPr>
              <w:t>269</w:t>
            </w:r>
          </w:hyperlink>
        </w:p>
        <w:p>
          <w:pPr>
            <w:pStyle w:val="Contents4"/>
            <w:tabs>
              <w:tab w:val="clear" w:pos="8176"/>
              <w:tab w:val="right" w:pos="9026" w:leader="dot"/>
            </w:tabs>
            <w:rPr/>
          </w:pPr>
          <w:hyperlink w:anchor="__RefHeading___Toc2282403_1067777946">
            <w:r>
              <w:rPr>
                <w:webHidden/>
                <w:rStyle w:val="IndexLink"/>
                <w:rtl w:val="true"/>
              </w:rPr>
              <w:t>[</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أحكام الشركة</w:t>
            </w:r>
            <w:r>
              <w:rPr>
                <w:rStyle w:val="IndexLink"/>
                <w:rtl w:val="true"/>
              </w:rPr>
              <w:t>]</w:t>
              <w:tab/>
            </w:r>
            <w:r>
              <w:rPr>
                <w:rStyle w:val="IndexLink"/>
              </w:rPr>
              <w:t>269</w:t>
            </w:r>
          </w:hyperlink>
        </w:p>
        <w:p>
          <w:pPr>
            <w:pStyle w:val="Contents4"/>
            <w:tabs>
              <w:tab w:val="clear" w:pos="8176"/>
              <w:tab w:val="right" w:pos="9026" w:leader="dot"/>
            </w:tabs>
            <w:rPr/>
          </w:pPr>
          <w:hyperlink w:anchor="__RefHeading___Toc2282405_1067777946">
            <w:r>
              <w:rPr>
                <w:webHidden/>
                <w:rStyle w:val="IndexLink"/>
                <w:rtl w:val="true"/>
              </w:rPr>
              <w:t>البحث الثاني في القسمة</w:t>
            </w:r>
            <w:r>
              <w:rPr>
                <w:rStyle w:val="IndexLink"/>
                <w:rtl w:val="true"/>
              </w:rPr>
              <w:tab/>
            </w:r>
            <w:r>
              <w:rPr>
                <w:rStyle w:val="IndexLink"/>
              </w:rPr>
              <w:t>269</w:t>
            </w:r>
          </w:hyperlink>
        </w:p>
        <w:p>
          <w:pPr>
            <w:pStyle w:val="Contents3"/>
            <w:tabs>
              <w:tab w:val="clear" w:pos="8459"/>
              <w:tab w:val="right" w:pos="9026" w:leader="dot"/>
            </w:tabs>
            <w:rPr/>
          </w:pPr>
          <w:hyperlink w:anchor="__RefHeading___Toc2282407_1067777946">
            <w:r>
              <w:rPr>
                <w:webHidden/>
                <w:rStyle w:val="IndexLink"/>
                <w:rtl w:val="true"/>
              </w:rPr>
              <w:t>المقصد السادس في المضاربة</w:t>
            </w:r>
            <w:r>
              <w:rPr>
                <w:rStyle w:val="IndexLink"/>
                <w:rtl w:val="true"/>
              </w:rPr>
              <w:tab/>
            </w:r>
            <w:r>
              <w:rPr>
                <w:rStyle w:val="IndexLink"/>
              </w:rPr>
              <w:t>272</w:t>
            </w:r>
          </w:hyperlink>
        </w:p>
        <w:p>
          <w:pPr>
            <w:pStyle w:val="Contents3"/>
            <w:tabs>
              <w:tab w:val="clear" w:pos="8459"/>
              <w:tab w:val="right" w:pos="9026" w:leader="dot"/>
            </w:tabs>
            <w:rPr/>
          </w:pPr>
          <w:hyperlink w:anchor="__RefHeading___Toc2282409_1067777946">
            <w:r>
              <w:rPr>
                <w:webHidden/>
                <w:rStyle w:val="IndexLink"/>
                <w:rtl w:val="true"/>
              </w:rPr>
              <w:t>المقصد السابع في الوديعة</w:t>
            </w:r>
            <w:r>
              <w:rPr>
                <w:rStyle w:val="IndexLink"/>
                <w:rtl w:val="true"/>
              </w:rPr>
              <w:tab/>
            </w:r>
            <w:r>
              <w:rPr>
                <w:rStyle w:val="IndexLink"/>
              </w:rPr>
              <w:t>275</w:t>
            </w:r>
          </w:hyperlink>
        </w:p>
        <w:p>
          <w:pPr>
            <w:pStyle w:val="Contents3"/>
            <w:tabs>
              <w:tab w:val="clear" w:pos="8459"/>
              <w:tab w:val="right" w:pos="9026" w:leader="dot"/>
            </w:tabs>
            <w:rPr/>
          </w:pPr>
          <w:hyperlink w:anchor="__RefHeading___Toc2282411_1067777946">
            <w:r>
              <w:rPr>
                <w:webHidden/>
                <w:rStyle w:val="IndexLink"/>
                <w:rtl w:val="true"/>
              </w:rPr>
              <w:t>المقصد الثامن في العارية</w:t>
            </w:r>
            <w:r>
              <w:rPr>
                <w:rStyle w:val="IndexLink"/>
                <w:rtl w:val="true"/>
              </w:rPr>
              <w:tab/>
            </w:r>
            <w:r>
              <w:rPr>
                <w:rStyle w:val="IndexLink"/>
              </w:rPr>
              <w:t>277</w:t>
            </w:r>
          </w:hyperlink>
        </w:p>
        <w:p>
          <w:pPr>
            <w:pStyle w:val="Contents3"/>
            <w:tabs>
              <w:tab w:val="clear" w:pos="8459"/>
              <w:tab w:val="right" w:pos="9026" w:leader="dot"/>
            </w:tabs>
            <w:rPr/>
          </w:pPr>
          <w:hyperlink w:anchor="__RefHeading___Toc2282413_1067777946">
            <w:r>
              <w:rPr>
                <w:webHidden/>
                <w:rStyle w:val="IndexLink"/>
                <w:rtl w:val="true"/>
              </w:rPr>
              <w:t>المقصد التاسع في اللقطة</w:t>
            </w:r>
            <w:r>
              <w:rPr>
                <w:rStyle w:val="IndexLink"/>
                <w:rtl w:val="true"/>
              </w:rPr>
              <w:tab/>
            </w:r>
            <w:r>
              <w:rPr>
                <w:rStyle w:val="IndexLink"/>
              </w:rPr>
              <w:t>278</w:t>
            </w:r>
          </w:hyperlink>
        </w:p>
        <w:p>
          <w:pPr>
            <w:pStyle w:val="Contents4"/>
            <w:tabs>
              <w:tab w:val="clear" w:pos="8176"/>
              <w:tab w:val="right" w:pos="9026" w:leader="dot"/>
            </w:tabs>
            <w:rPr/>
          </w:pPr>
          <w:hyperlink w:anchor="__RefHeading___Toc2282415_1067777946">
            <w:r>
              <w:rPr>
                <w:webHidden/>
                <w:rStyle w:val="IndexLink"/>
                <w:rtl w:val="true"/>
              </w:rPr>
              <w:t>المطلب الأول</w:t>
            </w:r>
            <w:r>
              <w:rPr>
                <w:rStyle w:val="IndexLink"/>
                <w:rtl w:val="true"/>
              </w:rPr>
              <w:t xml:space="preserve">: </w:t>
            </w:r>
            <w:r>
              <w:rPr>
                <w:rStyle w:val="IndexLink"/>
                <w:rtl w:val="true"/>
              </w:rPr>
              <w:t>المحلّ الملقوط</w:t>
            </w:r>
            <w:r>
              <w:rPr>
                <w:rStyle w:val="IndexLink"/>
                <w:rtl w:val="true"/>
              </w:rPr>
              <w:tab/>
            </w:r>
            <w:r>
              <w:rPr>
                <w:rStyle w:val="IndexLink"/>
              </w:rPr>
              <w:t>278</w:t>
            </w:r>
          </w:hyperlink>
        </w:p>
        <w:p>
          <w:pPr>
            <w:pStyle w:val="Contents4"/>
            <w:tabs>
              <w:tab w:val="clear" w:pos="8176"/>
              <w:tab w:val="right" w:pos="9026" w:leader="dot"/>
            </w:tabs>
            <w:rPr/>
          </w:pPr>
          <w:hyperlink w:anchor="__RefHeading___Toc2282417_1067777946">
            <w:r>
              <w:rPr>
                <w:webHidden/>
                <w:rStyle w:val="IndexLink"/>
                <w:rtl w:val="true"/>
              </w:rPr>
              <w:t>المطلب الثاني في الأحكام</w:t>
            </w:r>
            <w:r>
              <w:rPr>
                <w:rStyle w:val="IndexLink"/>
                <w:rtl w:val="true"/>
              </w:rPr>
              <w:tab/>
            </w:r>
            <w:r>
              <w:rPr>
                <w:rStyle w:val="IndexLink"/>
              </w:rPr>
              <w:t>279</w:t>
            </w:r>
          </w:hyperlink>
        </w:p>
        <w:p>
          <w:pPr>
            <w:pStyle w:val="Contents3"/>
            <w:tabs>
              <w:tab w:val="clear" w:pos="8459"/>
              <w:tab w:val="right" w:pos="9026" w:leader="dot"/>
            </w:tabs>
            <w:rPr/>
          </w:pPr>
          <w:hyperlink w:anchor="__RefHeading___Toc2282419_1067777946">
            <w:r>
              <w:rPr>
                <w:webHidden/>
                <w:rStyle w:val="IndexLink"/>
                <w:rtl w:val="true"/>
              </w:rPr>
              <w:t>المقصد العاشر في الغصب</w:t>
            </w:r>
            <w:r>
              <w:rPr>
                <w:rStyle w:val="IndexLink"/>
                <w:rtl w:val="true"/>
              </w:rPr>
              <w:tab/>
            </w:r>
            <w:r>
              <w:rPr>
                <w:rStyle w:val="IndexLink"/>
              </w:rPr>
              <w:t>282</w:t>
            </w:r>
          </w:hyperlink>
        </w:p>
        <w:p>
          <w:pPr>
            <w:pStyle w:val="Contents4"/>
            <w:tabs>
              <w:tab w:val="clear" w:pos="8176"/>
              <w:tab w:val="right" w:pos="9026" w:leader="dot"/>
            </w:tabs>
            <w:rPr/>
          </w:pPr>
          <w:hyperlink w:anchor="__RefHeading___Toc2282421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أسباب الضمان</w:t>
            </w:r>
            <w:r>
              <w:rPr>
                <w:rStyle w:val="IndexLink"/>
                <w:rtl w:val="true"/>
              </w:rPr>
              <w:tab/>
            </w:r>
            <w:r>
              <w:rPr>
                <w:rStyle w:val="IndexLink"/>
              </w:rPr>
              <w:t>282</w:t>
            </w:r>
          </w:hyperlink>
        </w:p>
        <w:p>
          <w:pPr>
            <w:pStyle w:val="Contents4"/>
            <w:tabs>
              <w:tab w:val="clear" w:pos="8176"/>
              <w:tab w:val="right" w:pos="9026" w:leader="dot"/>
            </w:tabs>
            <w:rPr/>
          </w:pPr>
          <w:hyperlink w:anchor="__RefHeading___Toc2282423_1067777946">
            <w:r>
              <w:rPr>
                <w:webHidden/>
                <w:rStyle w:val="IndexLink"/>
                <w:rtl w:val="true"/>
              </w:rPr>
              <w:t>المطلب الثاني في الأحكام</w:t>
            </w:r>
            <w:r>
              <w:rPr>
                <w:rStyle w:val="IndexLink"/>
                <w:rtl w:val="true"/>
              </w:rPr>
              <w:tab/>
            </w:r>
            <w:r>
              <w:rPr>
                <w:rStyle w:val="IndexLink"/>
              </w:rPr>
              <w:t>283</w:t>
            </w:r>
          </w:hyperlink>
        </w:p>
        <w:p>
          <w:pPr>
            <w:pStyle w:val="Contents2"/>
            <w:tabs>
              <w:tab w:val="clear" w:pos="8743"/>
              <w:tab w:val="right" w:pos="9026" w:leader="dot"/>
            </w:tabs>
            <w:rPr/>
          </w:pPr>
          <w:hyperlink w:anchor="__RefHeading___Toc2282425_1067777946">
            <w:r>
              <w:rPr>
                <w:webHidden/>
                <w:rStyle w:val="IndexLink"/>
                <w:rtl w:val="true"/>
              </w:rPr>
              <w:t>كتاب العطايا</w:t>
            </w:r>
            <w:r>
              <w:rPr>
                <w:rStyle w:val="IndexLink"/>
                <w:rtl w:val="true"/>
              </w:rPr>
              <w:tab/>
            </w:r>
            <w:r>
              <w:rPr>
                <w:rStyle w:val="IndexLink"/>
              </w:rPr>
              <w:t>285</w:t>
            </w:r>
          </w:hyperlink>
        </w:p>
        <w:p>
          <w:pPr>
            <w:pStyle w:val="Contents3"/>
            <w:tabs>
              <w:tab w:val="clear" w:pos="8459"/>
              <w:tab w:val="right" w:pos="9026" w:leader="dot"/>
            </w:tabs>
            <w:rPr/>
          </w:pPr>
          <w:hyperlink w:anchor="__RefHeading___Toc2282427_1067777946">
            <w:r>
              <w:rPr>
                <w:webHidden/>
                <w:rStyle w:val="IndexLink"/>
                <w:rtl w:val="true"/>
              </w:rPr>
              <w:t>[</w:t>
            </w:r>
            <w:r>
              <w:rPr>
                <w:rStyle w:val="IndexLink"/>
                <w:rtl w:val="true"/>
              </w:rPr>
              <w:t>المقصد</w:t>
            </w:r>
            <w:r>
              <w:rPr>
                <w:rStyle w:val="IndexLink"/>
                <w:rtl w:val="true"/>
              </w:rPr>
              <w:t xml:space="preserve">] </w:t>
            </w:r>
            <w:r>
              <w:rPr>
                <w:rStyle w:val="IndexLink"/>
                <w:rtl w:val="true"/>
              </w:rPr>
              <w:t>الأوّل في الهبة</w:t>
            </w:r>
            <w:r>
              <w:rPr>
                <w:rStyle w:val="IndexLink"/>
                <w:rtl w:val="true"/>
              </w:rPr>
              <w:tab/>
            </w:r>
            <w:r>
              <w:rPr>
                <w:rStyle w:val="IndexLink"/>
              </w:rPr>
              <w:t>285</w:t>
            </w:r>
          </w:hyperlink>
        </w:p>
        <w:p>
          <w:pPr>
            <w:pStyle w:val="Contents3"/>
            <w:tabs>
              <w:tab w:val="clear" w:pos="8459"/>
              <w:tab w:val="right" w:pos="9026" w:leader="dot"/>
            </w:tabs>
            <w:rPr/>
          </w:pPr>
          <w:hyperlink w:anchor="__RefHeading___Toc2282429_1067777946">
            <w:r>
              <w:rPr>
                <w:webHidden/>
                <w:rStyle w:val="IndexLink"/>
                <w:rtl w:val="true"/>
              </w:rPr>
              <w:t xml:space="preserve">[ </w:t>
            </w:r>
            <w:r>
              <w:rPr>
                <w:rStyle w:val="IndexLink"/>
                <w:rtl w:val="true"/>
              </w:rPr>
              <w:t>المقصد</w:t>
            </w:r>
            <w:r>
              <w:rPr>
                <w:rStyle w:val="IndexLink"/>
                <w:rtl w:val="true"/>
              </w:rPr>
              <w:t xml:space="preserve">] </w:t>
            </w:r>
            <w:r>
              <w:rPr>
                <w:rStyle w:val="IndexLink"/>
                <w:rtl w:val="true"/>
              </w:rPr>
              <w:t>الثاني في الوقف</w:t>
            </w:r>
            <w:r>
              <w:rPr>
                <w:rStyle w:val="IndexLink"/>
                <w:rtl w:val="true"/>
              </w:rPr>
              <w:tab/>
            </w:r>
            <w:r>
              <w:rPr>
                <w:rStyle w:val="IndexLink"/>
              </w:rPr>
              <w:t>287</w:t>
            </w:r>
          </w:hyperlink>
        </w:p>
        <w:p>
          <w:pPr>
            <w:pStyle w:val="Contents4"/>
            <w:tabs>
              <w:tab w:val="clear" w:pos="8176"/>
              <w:tab w:val="right" w:pos="9026" w:leader="dot"/>
            </w:tabs>
            <w:rPr/>
          </w:pPr>
          <w:hyperlink w:anchor="__RefHeading___Toc2282431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الشرائط</w:t>
            </w:r>
            <w:r>
              <w:rPr>
                <w:rStyle w:val="IndexLink"/>
                <w:rtl w:val="true"/>
              </w:rPr>
              <w:tab/>
            </w:r>
            <w:r>
              <w:rPr>
                <w:rStyle w:val="IndexLink"/>
              </w:rPr>
              <w:t>287</w:t>
            </w:r>
          </w:hyperlink>
        </w:p>
        <w:p>
          <w:pPr>
            <w:pStyle w:val="Contents4"/>
            <w:tabs>
              <w:tab w:val="clear" w:pos="8176"/>
              <w:tab w:val="right" w:pos="9026" w:leader="dot"/>
            </w:tabs>
            <w:rPr/>
          </w:pPr>
          <w:hyperlink w:anchor="__RefHeading___Toc2282433_1067777946">
            <w:r>
              <w:rPr>
                <w:webHidden/>
                <w:rStyle w:val="IndexLink"/>
                <w:rtl w:val="true"/>
              </w:rPr>
              <w:t>المطلب الثاني في الأحكام</w:t>
            </w:r>
            <w:r>
              <w:rPr>
                <w:rStyle w:val="IndexLink"/>
                <w:rtl w:val="true"/>
              </w:rPr>
              <w:tab/>
            </w:r>
            <w:r>
              <w:rPr>
                <w:rStyle w:val="IndexLink"/>
              </w:rPr>
              <w:t>289</w:t>
            </w:r>
          </w:hyperlink>
        </w:p>
        <w:p>
          <w:pPr>
            <w:pStyle w:val="Contents3"/>
            <w:tabs>
              <w:tab w:val="clear" w:pos="8459"/>
              <w:tab w:val="right" w:pos="9026" w:leader="dot"/>
            </w:tabs>
            <w:rPr/>
          </w:pPr>
          <w:hyperlink w:anchor="__RefHeading___Toc2282435_1067777946">
            <w:r>
              <w:rPr>
                <w:webHidden/>
                <w:rStyle w:val="IndexLink"/>
                <w:rtl w:val="true"/>
              </w:rPr>
              <w:t>المقصد الثالث في الصدقة و الحبس</w:t>
            </w:r>
            <w:r>
              <w:rPr>
                <w:rStyle w:val="IndexLink"/>
                <w:rtl w:val="true"/>
              </w:rPr>
              <w:tab/>
            </w:r>
            <w:r>
              <w:rPr>
                <w:rStyle w:val="IndexLink"/>
              </w:rPr>
              <w:t>291</w:t>
            </w:r>
          </w:hyperlink>
        </w:p>
        <w:p>
          <w:pPr>
            <w:pStyle w:val="Contents3"/>
            <w:tabs>
              <w:tab w:val="clear" w:pos="8459"/>
              <w:tab w:val="right" w:pos="9026" w:leader="dot"/>
            </w:tabs>
            <w:rPr/>
          </w:pPr>
          <w:hyperlink w:anchor="__RefHeading___Toc2282437_1067777946">
            <w:r>
              <w:rPr>
                <w:webHidden/>
                <w:rStyle w:val="IndexLink"/>
                <w:rtl w:val="true"/>
              </w:rPr>
              <w:t>المقصد الرابع في الوصايا</w:t>
            </w:r>
            <w:r>
              <w:rPr>
                <w:rStyle w:val="IndexLink"/>
                <w:rtl w:val="true"/>
              </w:rPr>
              <w:tab/>
            </w:r>
            <w:r>
              <w:rPr>
                <w:rStyle w:val="IndexLink"/>
              </w:rPr>
              <w:t>292</w:t>
            </w:r>
          </w:hyperlink>
        </w:p>
        <w:p>
          <w:pPr>
            <w:pStyle w:val="Contents4"/>
            <w:tabs>
              <w:tab w:val="clear" w:pos="8176"/>
              <w:tab w:val="right" w:pos="9026" w:leader="dot"/>
            </w:tabs>
            <w:rPr/>
          </w:pPr>
          <w:hyperlink w:anchor="__RefHeading___Toc2282439_1067777946">
            <w:r>
              <w:rPr>
                <w:webHidden/>
                <w:rStyle w:val="IndexLink"/>
                <w:rtl w:val="true"/>
              </w:rPr>
              <w:t>المطلب الأول في أركانها الركن</w:t>
            </w:r>
            <w:r>
              <w:rPr>
                <w:rStyle w:val="IndexLink"/>
                <w:rtl w:val="true"/>
              </w:rPr>
              <w:tab/>
            </w:r>
            <w:r>
              <w:rPr>
                <w:rStyle w:val="IndexLink"/>
              </w:rPr>
              <w:t>292</w:t>
            </w:r>
          </w:hyperlink>
        </w:p>
        <w:p>
          <w:pPr>
            <w:pStyle w:val="Contents5"/>
            <w:tabs>
              <w:tab w:val="clear" w:pos="7892"/>
              <w:tab w:val="right" w:pos="9026" w:leader="dot"/>
            </w:tabs>
            <w:rPr/>
          </w:pPr>
          <w:hyperlink w:anchor="__RefHeading___Toc2282441_1067777946">
            <w:r>
              <w:rPr>
                <w:webHidden/>
                <w:rStyle w:val="IndexLink"/>
                <w:rtl w:val="true"/>
              </w:rPr>
              <w:t>الرکن الأوّل في الوصيّة</w:t>
            </w:r>
            <w:r>
              <w:rPr>
                <w:rStyle w:val="IndexLink"/>
                <w:rtl w:val="true"/>
              </w:rPr>
              <w:tab/>
            </w:r>
            <w:r>
              <w:rPr>
                <w:rStyle w:val="IndexLink"/>
              </w:rPr>
              <w:t>292</w:t>
            </w:r>
          </w:hyperlink>
        </w:p>
        <w:p>
          <w:pPr>
            <w:pStyle w:val="Contents5"/>
            <w:tabs>
              <w:tab w:val="clear" w:pos="7892"/>
              <w:tab w:val="right" w:pos="9026" w:leader="dot"/>
            </w:tabs>
            <w:rPr/>
          </w:pPr>
          <w:hyperlink w:anchor="__RefHeading___Toc2282443_1067777946">
            <w:r>
              <w:rPr>
                <w:webHidden/>
                <w:rStyle w:val="IndexLink"/>
                <w:rtl w:val="true"/>
              </w:rPr>
              <w:t>الركن الثاني في الموصي</w:t>
            </w:r>
            <w:r>
              <w:rPr>
                <w:rStyle w:val="IndexLink"/>
                <w:rtl w:val="true"/>
              </w:rPr>
              <w:tab/>
            </w:r>
            <w:r>
              <w:rPr>
                <w:rStyle w:val="IndexLink"/>
              </w:rPr>
              <w:t>293</w:t>
            </w:r>
          </w:hyperlink>
        </w:p>
        <w:p>
          <w:pPr>
            <w:pStyle w:val="Contents5"/>
            <w:tabs>
              <w:tab w:val="clear" w:pos="7892"/>
              <w:tab w:val="right" w:pos="9026" w:leader="dot"/>
            </w:tabs>
            <w:rPr/>
          </w:pPr>
          <w:hyperlink w:anchor="__RefHeading___Toc2282445_1067777946">
            <w:r>
              <w:rPr>
                <w:webHidden/>
                <w:rStyle w:val="IndexLink"/>
                <w:rtl w:val="true"/>
              </w:rPr>
              <w:t>الركن الثالث في الموصى له</w:t>
            </w:r>
            <w:r>
              <w:rPr>
                <w:rStyle w:val="IndexLink"/>
                <w:rtl w:val="true"/>
              </w:rPr>
              <w:tab/>
            </w:r>
            <w:r>
              <w:rPr>
                <w:rStyle w:val="IndexLink"/>
              </w:rPr>
              <w:t>293</w:t>
            </w:r>
          </w:hyperlink>
        </w:p>
        <w:p>
          <w:pPr>
            <w:pStyle w:val="Contents5"/>
            <w:tabs>
              <w:tab w:val="clear" w:pos="7892"/>
              <w:tab w:val="right" w:pos="9026" w:leader="dot"/>
            </w:tabs>
            <w:rPr/>
          </w:pPr>
          <w:hyperlink w:anchor="__RefHeading___Toc2282447_1067777946">
            <w:r>
              <w:rPr>
                <w:webHidden/>
                <w:rStyle w:val="IndexLink"/>
                <w:rtl w:val="true"/>
              </w:rPr>
              <w:t>الركن الرابع في الموصى به</w:t>
            </w:r>
            <w:r>
              <w:rPr>
                <w:rStyle w:val="IndexLink"/>
                <w:rtl w:val="true"/>
              </w:rPr>
              <w:tab/>
            </w:r>
            <w:r>
              <w:rPr>
                <w:rStyle w:val="IndexLink"/>
              </w:rPr>
              <w:t>294</w:t>
            </w:r>
          </w:hyperlink>
        </w:p>
        <w:p>
          <w:pPr>
            <w:pStyle w:val="Contents6"/>
            <w:tabs>
              <w:tab w:val="clear" w:pos="7609"/>
              <w:tab w:val="right" w:pos="9026" w:leader="dot"/>
            </w:tabs>
            <w:rPr/>
          </w:pPr>
          <w:hyperlink w:anchor="__RefHeading___Toc2282449_1067777946">
            <w:r>
              <w:rPr>
                <w:webHidden/>
                <w:rStyle w:val="IndexLink"/>
                <w:rtl w:val="true"/>
              </w:rPr>
              <w:t>الفصل الأول في المعيّن</w:t>
            </w:r>
            <w:r>
              <w:rPr>
                <w:rStyle w:val="IndexLink"/>
                <w:rtl w:val="true"/>
              </w:rPr>
              <w:tab/>
            </w:r>
            <w:r>
              <w:rPr>
                <w:rStyle w:val="IndexLink"/>
              </w:rPr>
              <w:t>294</w:t>
            </w:r>
          </w:hyperlink>
        </w:p>
        <w:p>
          <w:pPr>
            <w:pStyle w:val="Contents6"/>
            <w:tabs>
              <w:tab w:val="clear" w:pos="7609"/>
              <w:tab w:val="right" w:pos="9026" w:leader="dot"/>
            </w:tabs>
            <w:rPr/>
          </w:pPr>
          <w:hyperlink w:anchor="__RefHeading___Toc2282451_1067777946">
            <w:r>
              <w:rPr>
                <w:webHidden/>
                <w:rStyle w:val="IndexLink"/>
                <w:rtl w:val="true"/>
              </w:rPr>
              <w:t>الفصل الثاني في المبهمة</w:t>
            </w:r>
            <w:r>
              <w:rPr>
                <w:rStyle w:val="IndexLink"/>
                <w:rtl w:val="true"/>
              </w:rPr>
              <w:tab/>
            </w:r>
            <w:r>
              <w:rPr>
                <w:rStyle w:val="IndexLink"/>
              </w:rPr>
              <w:t>295</w:t>
            </w:r>
          </w:hyperlink>
        </w:p>
        <w:p>
          <w:pPr>
            <w:pStyle w:val="Contents4"/>
            <w:tabs>
              <w:tab w:val="clear" w:pos="8176"/>
              <w:tab w:val="right" w:pos="9026" w:leader="dot"/>
            </w:tabs>
            <w:rPr/>
          </w:pPr>
          <w:hyperlink w:anchor="__RefHeading___Toc2282453_1067777946">
            <w:r>
              <w:rPr>
                <w:webHidden/>
                <w:rStyle w:val="IndexLink"/>
                <w:rtl w:val="true"/>
              </w:rPr>
              <w:t>المطلب الثاني في الأوصياء</w:t>
            </w:r>
            <w:r>
              <w:rPr>
                <w:rStyle w:val="IndexLink"/>
                <w:rtl w:val="true"/>
              </w:rPr>
              <w:tab/>
            </w:r>
            <w:r>
              <w:rPr>
                <w:rStyle w:val="IndexLink"/>
              </w:rPr>
              <w:t>297</w:t>
            </w:r>
          </w:hyperlink>
        </w:p>
        <w:p>
          <w:pPr>
            <w:pStyle w:val="Contents4"/>
            <w:tabs>
              <w:tab w:val="clear" w:pos="8176"/>
              <w:tab w:val="right" w:pos="9026" w:leader="dot"/>
            </w:tabs>
            <w:rPr/>
          </w:pPr>
          <w:hyperlink w:anchor="__RefHeading___Toc2282455_1067777946">
            <w:r>
              <w:rPr>
                <w:webHidden/>
                <w:rStyle w:val="IndexLink"/>
                <w:rtl w:val="true"/>
              </w:rPr>
              <w:t>المطلب الثالث في الأحكام</w:t>
            </w:r>
            <w:r>
              <w:rPr>
                <w:rStyle w:val="IndexLink"/>
                <w:rtl w:val="true"/>
              </w:rPr>
              <w:tab/>
            </w:r>
            <w:r>
              <w:rPr>
                <w:rStyle w:val="IndexLink"/>
              </w:rPr>
              <w:t>298</w:t>
            </w:r>
          </w:hyperlink>
        </w:p>
        <w:p>
          <w:pPr>
            <w:pStyle w:val="Contents4"/>
            <w:tabs>
              <w:tab w:val="clear" w:pos="8176"/>
              <w:tab w:val="right" w:pos="9026" w:leader="dot"/>
            </w:tabs>
            <w:rPr/>
          </w:pPr>
          <w:hyperlink w:anchor="__RefHeading___Toc2282457_1067777946">
            <w:r>
              <w:rPr>
                <w:webHidden/>
                <w:rStyle w:val="IndexLink"/>
                <w:rtl w:val="true"/>
              </w:rPr>
              <w:t>المطلب الرابع في تصرفات المريض</w:t>
            </w:r>
            <w:r>
              <w:rPr>
                <w:rStyle w:val="IndexLink"/>
                <w:rtl w:val="true"/>
              </w:rPr>
              <w:tab/>
            </w:r>
            <w:r>
              <w:rPr>
                <w:rStyle w:val="IndexLink"/>
              </w:rPr>
              <w:t>299</w:t>
            </w:r>
          </w:hyperlink>
        </w:p>
        <w:p>
          <w:pPr>
            <w:pStyle w:val="Contents2"/>
            <w:tabs>
              <w:tab w:val="clear" w:pos="8743"/>
              <w:tab w:val="right" w:pos="9026" w:leader="dot"/>
            </w:tabs>
            <w:rPr/>
          </w:pPr>
          <w:hyperlink w:anchor="__RefHeading___Toc2282459_1067777946">
            <w:r>
              <w:rPr>
                <w:webHidden/>
                <w:rStyle w:val="IndexLink"/>
                <w:rtl w:val="true"/>
              </w:rPr>
              <w:t>كتاب النكاح</w:t>
            </w:r>
            <w:r>
              <w:rPr>
                <w:rStyle w:val="IndexLink"/>
                <w:rtl w:val="true"/>
              </w:rPr>
              <w:tab/>
            </w:r>
            <w:r>
              <w:rPr>
                <w:rStyle w:val="IndexLink"/>
              </w:rPr>
              <w:t>303</w:t>
            </w:r>
          </w:hyperlink>
        </w:p>
        <w:p>
          <w:pPr>
            <w:pStyle w:val="Contents3"/>
            <w:tabs>
              <w:tab w:val="clear" w:pos="8459"/>
              <w:tab w:val="right" w:pos="9026" w:leader="dot"/>
            </w:tabs>
            <w:rPr/>
          </w:pPr>
          <w:hyperlink w:anchor="__RefHeading___Toc2282461_1067777946">
            <w:r>
              <w:rPr>
                <w:webHidden/>
                <w:rStyle w:val="IndexLink"/>
                <w:rtl w:val="true"/>
              </w:rPr>
              <w:t>[</w:t>
            </w:r>
            <w:r>
              <w:rPr>
                <w:rStyle w:val="IndexLink"/>
                <w:rtl w:val="true"/>
              </w:rPr>
              <w:t>المقصد</w:t>
            </w:r>
            <w:r>
              <w:rPr>
                <w:rStyle w:val="IndexLink"/>
                <w:rtl w:val="true"/>
              </w:rPr>
              <w:t xml:space="preserve">] </w:t>
            </w:r>
            <w:r>
              <w:rPr>
                <w:rStyle w:val="IndexLink"/>
                <w:rtl w:val="true"/>
              </w:rPr>
              <w:t>الأوّل في أقسامه</w:t>
            </w:r>
            <w:r>
              <w:rPr>
                <w:rStyle w:val="IndexLink"/>
                <w:rtl w:val="true"/>
              </w:rPr>
              <w:tab/>
            </w:r>
            <w:r>
              <w:rPr>
                <w:rStyle w:val="IndexLink"/>
              </w:rPr>
              <w:t>303</w:t>
            </w:r>
          </w:hyperlink>
        </w:p>
        <w:p>
          <w:pPr>
            <w:pStyle w:val="Contents4"/>
            <w:tabs>
              <w:tab w:val="clear" w:pos="8176"/>
              <w:tab w:val="right" w:pos="9026" w:leader="dot"/>
            </w:tabs>
            <w:rPr/>
          </w:pPr>
          <w:hyperlink w:anchor="__RefHeading___Toc2282463_1067777946">
            <w:r>
              <w:rPr>
                <w:webHidden/>
                <w:rStyle w:val="IndexLink"/>
                <w:rtl w:val="true"/>
              </w:rPr>
              <w:t>[</w:t>
            </w:r>
            <w:r>
              <w:rPr>
                <w:rStyle w:val="IndexLink"/>
                <w:rtl w:val="true"/>
              </w:rPr>
              <w:t>القسم</w:t>
            </w:r>
            <w:r>
              <w:rPr>
                <w:rStyle w:val="IndexLink"/>
                <w:rtl w:val="true"/>
              </w:rPr>
              <w:t xml:space="preserve">] </w:t>
            </w:r>
            <w:r>
              <w:rPr>
                <w:rStyle w:val="IndexLink"/>
                <w:rtl w:val="true"/>
              </w:rPr>
              <w:t>الأوّل في الدائم</w:t>
            </w:r>
            <w:r>
              <w:rPr>
                <w:rStyle w:val="IndexLink"/>
                <w:rtl w:val="true"/>
              </w:rPr>
              <w:tab/>
            </w:r>
            <w:r>
              <w:rPr>
                <w:rStyle w:val="IndexLink"/>
              </w:rPr>
              <w:t>303</w:t>
            </w:r>
          </w:hyperlink>
        </w:p>
        <w:p>
          <w:pPr>
            <w:pStyle w:val="Contents5"/>
            <w:tabs>
              <w:tab w:val="clear" w:pos="7892"/>
              <w:tab w:val="right" w:pos="9026" w:leader="dot"/>
            </w:tabs>
            <w:rPr/>
          </w:pPr>
          <w:hyperlink w:anchor="__RefHeading___Toc2282465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آدابه</w:t>
            </w:r>
            <w:r>
              <w:rPr>
                <w:rStyle w:val="IndexLink"/>
                <w:rtl w:val="true"/>
              </w:rPr>
              <w:tab/>
            </w:r>
            <w:r>
              <w:rPr>
                <w:rStyle w:val="IndexLink"/>
              </w:rPr>
              <w:t>303</w:t>
            </w:r>
          </w:hyperlink>
        </w:p>
        <w:p>
          <w:pPr>
            <w:pStyle w:val="Contents5"/>
            <w:tabs>
              <w:tab w:val="clear" w:pos="7892"/>
              <w:tab w:val="right" w:pos="9026" w:leader="dot"/>
            </w:tabs>
            <w:rPr/>
          </w:pPr>
          <w:hyperlink w:anchor="__RefHeading___Toc2282467_1067777946">
            <w:r>
              <w:rPr>
                <w:webHidden/>
                <w:rStyle w:val="IndexLink"/>
                <w:rtl w:val="true"/>
              </w:rPr>
              <w:t>المطلب الثاني في أركانه</w:t>
            </w:r>
            <w:r>
              <w:rPr>
                <w:rStyle w:val="IndexLink"/>
                <w:rtl w:val="true"/>
              </w:rPr>
              <w:tab/>
            </w:r>
            <w:r>
              <w:rPr>
                <w:rStyle w:val="IndexLink"/>
              </w:rPr>
              <w:t>304</w:t>
            </w:r>
          </w:hyperlink>
        </w:p>
        <w:p>
          <w:pPr>
            <w:pStyle w:val="Contents6"/>
            <w:tabs>
              <w:tab w:val="clear" w:pos="7609"/>
              <w:tab w:val="right" w:pos="9026" w:leader="dot"/>
            </w:tabs>
            <w:rPr/>
          </w:pPr>
          <w:hyperlink w:anchor="__RefHeading___Toc2282469_1067777946">
            <w:r>
              <w:rPr>
                <w:webHidden/>
                <w:rStyle w:val="IndexLink"/>
                <w:rtl w:val="true"/>
              </w:rPr>
              <w:t>[</w:t>
            </w:r>
            <w:r>
              <w:rPr>
                <w:rStyle w:val="IndexLink"/>
                <w:rtl w:val="true"/>
              </w:rPr>
              <w:t>الركن</w:t>
            </w:r>
            <w:r>
              <w:rPr>
                <w:rStyle w:val="IndexLink"/>
                <w:rtl w:val="true"/>
              </w:rPr>
              <w:t xml:space="preserve">] </w:t>
            </w:r>
            <w:r>
              <w:rPr>
                <w:rStyle w:val="IndexLink"/>
                <w:rtl w:val="true"/>
              </w:rPr>
              <w:t>الأوّل</w:t>
            </w:r>
            <w:r>
              <w:rPr>
                <w:rStyle w:val="IndexLink"/>
                <w:rtl w:val="true"/>
              </w:rPr>
              <w:t xml:space="preserve">: </w:t>
            </w:r>
            <w:r>
              <w:rPr>
                <w:rStyle w:val="IndexLink"/>
                <w:rtl w:val="true"/>
              </w:rPr>
              <w:t>الصيغة</w:t>
            </w:r>
            <w:r>
              <w:rPr>
                <w:rStyle w:val="IndexLink"/>
                <w:rtl w:val="true"/>
              </w:rPr>
              <w:tab/>
            </w:r>
            <w:r>
              <w:rPr>
                <w:rStyle w:val="IndexLink"/>
              </w:rPr>
              <w:t>304</w:t>
            </w:r>
          </w:hyperlink>
        </w:p>
        <w:p>
          <w:pPr>
            <w:pStyle w:val="Contents6"/>
            <w:tabs>
              <w:tab w:val="clear" w:pos="7609"/>
              <w:tab w:val="right" w:pos="9026" w:leader="dot"/>
            </w:tabs>
            <w:rPr/>
          </w:pPr>
          <w:hyperlink w:anchor="__RefHeading___Toc2282471_1067777946">
            <w:r>
              <w:rPr>
                <w:webHidden/>
                <w:rStyle w:val="IndexLink"/>
                <w:rtl w:val="true"/>
              </w:rPr>
              <w:t>الركن الثاني</w:t>
            </w:r>
            <w:r>
              <w:rPr>
                <w:rStyle w:val="IndexLink"/>
                <w:rtl w:val="true"/>
              </w:rPr>
              <w:t>: [</w:t>
            </w:r>
            <w:r>
              <w:rPr>
                <w:rStyle w:val="IndexLink"/>
                <w:rtl w:val="true"/>
              </w:rPr>
              <w:t>المتعاقدان</w:t>
            </w:r>
            <w:r>
              <w:rPr>
                <w:rStyle w:val="IndexLink"/>
                <w:rtl w:val="true"/>
              </w:rPr>
              <w:t>]</w:t>
              <w:tab/>
            </w:r>
            <w:r>
              <w:rPr>
                <w:rStyle w:val="IndexLink"/>
              </w:rPr>
              <w:t>305</w:t>
            </w:r>
          </w:hyperlink>
        </w:p>
        <w:p>
          <w:pPr>
            <w:pStyle w:val="Contents5"/>
            <w:tabs>
              <w:tab w:val="clear" w:pos="7892"/>
              <w:tab w:val="right" w:pos="9026" w:leader="dot"/>
            </w:tabs>
            <w:rPr/>
          </w:pPr>
          <w:hyperlink w:anchor="__RefHeading___Toc2282473_1067777946">
            <w:r>
              <w:rPr>
                <w:webHidden/>
                <w:rStyle w:val="IndexLink"/>
                <w:rtl w:val="true"/>
              </w:rPr>
              <w:t>المطلب الثالث في الأولياء</w:t>
            </w:r>
            <w:r>
              <w:rPr>
                <w:rStyle w:val="IndexLink"/>
                <w:rtl w:val="true"/>
              </w:rPr>
              <w:tab/>
            </w:r>
            <w:r>
              <w:rPr>
                <w:rStyle w:val="IndexLink"/>
              </w:rPr>
              <w:t>305</w:t>
            </w:r>
          </w:hyperlink>
        </w:p>
        <w:p>
          <w:pPr>
            <w:pStyle w:val="Contents6"/>
            <w:tabs>
              <w:tab w:val="clear" w:pos="7609"/>
              <w:tab w:val="right" w:pos="9026" w:leader="dot"/>
            </w:tabs>
            <w:rPr/>
          </w:pPr>
          <w:hyperlink w:anchor="__RefHeading___Toc2282475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 في أسباب الولاية</w:t>
            </w:r>
            <w:r>
              <w:rPr>
                <w:rStyle w:val="IndexLink"/>
                <w:rtl w:val="true"/>
              </w:rPr>
              <w:tab/>
            </w:r>
            <w:r>
              <w:rPr>
                <w:rStyle w:val="IndexLink"/>
              </w:rPr>
              <w:t>305</w:t>
            </w:r>
          </w:hyperlink>
        </w:p>
        <w:p>
          <w:pPr>
            <w:pStyle w:val="Contents6"/>
            <w:tabs>
              <w:tab w:val="clear" w:pos="7609"/>
              <w:tab w:val="right" w:pos="9026" w:leader="dot"/>
            </w:tabs>
            <w:rPr/>
          </w:pPr>
          <w:hyperlink w:anchor="__RefHeading___Toc2282477_1067777946">
            <w:r>
              <w:rPr>
                <w:webHidden/>
                <w:rStyle w:val="IndexLink"/>
                <w:rtl w:val="true"/>
              </w:rPr>
              <w:t>[</w:t>
            </w:r>
            <w:r>
              <w:rPr>
                <w:rStyle w:val="IndexLink"/>
                <w:rtl w:val="true"/>
              </w:rPr>
              <w:t>السبب</w:t>
            </w:r>
            <w:r>
              <w:rPr>
                <w:rStyle w:val="IndexLink"/>
                <w:rtl w:val="true"/>
              </w:rPr>
              <w:t xml:space="preserve">] </w:t>
            </w:r>
            <w:r>
              <w:rPr>
                <w:rStyle w:val="IndexLink"/>
                <w:rtl w:val="true"/>
              </w:rPr>
              <w:t>الأوّل</w:t>
            </w:r>
            <w:r>
              <w:rPr>
                <w:rStyle w:val="IndexLink"/>
                <w:rtl w:val="true"/>
              </w:rPr>
              <w:t xml:space="preserve">: </w:t>
            </w:r>
            <w:r>
              <w:rPr>
                <w:rStyle w:val="IndexLink"/>
                <w:rtl w:val="true"/>
              </w:rPr>
              <w:t>الأُبوّة</w:t>
            </w:r>
            <w:r>
              <w:rPr>
                <w:rStyle w:val="IndexLink"/>
                <w:rtl w:val="true"/>
              </w:rPr>
              <w:tab/>
            </w:r>
            <w:r>
              <w:rPr>
                <w:rStyle w:val="IndexLink"/>
              </w:rPr>
              <w:t>305</w:t>
            </w:r>
          </w:hyperlink>
        </w:p>
        <w:p>
          <w:pPr>
            <w:pStyle w:val="Contents6"/>
            <w:tabs>
              <w:tab w:val="clear" w:pos="7609"/>
              <w:tab w:val="right" w:pos="9026" w:leader="dot"/>
            </w:tabs>
            <w:rPr/>
          </w:pPr>
          <w:hyperlink w:anchor="__RefHeading___Toc2282479_1067777946">
            <w:r>
              <w:rPr>
                <w:webHidden/>
                <w:rStyle w:val="IndexLink"/>
                <w:rtl w:val="true"/>
              </w:rPr>
              <w:t>[</w:t>
            </w:r>
            <w:r>
              <w:rPr>
                <w:rStyle w:val="IndexLink"/>
                <w:rtl w:val="true"/>
              </w:rPr>
              <w:t>السبب</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الملك</w:t>
            </w:r>
            <w:r>
              <w:rPr>
                <w:rStyle w:val="IndexLink"/>
                <w:rtl w:val="true"/>
              </w:rPr>
              <w:tab/>
            </w:r>
            <w:r>
              <w:rPr>
                <w:rStyle w:val="IndexLink"/>
              </w:rPr>
              <w:t>305</w:t>
            </w:r>
          </w:hyperlink>
        </w:p>
        <w:p>
          <w:pPr>
            <w:pStyle w:val="Contents6"/>
            <w:tabs>
              <w:tab w:val="clear" w:pos="7609"/>
              <w:tab w:val="right" w:pos="9026" w:leader="dot"/>
            </w:tabs>
            <w:rPr/>
          </w:pPr>
          <w:hyperlink w:anchor="__RefHeading___Toc2282481_1067777946">
            <w:r>
              <w:rPr>
                <w:webHidden/>
                <w:rStyle w:val="IndexLink"/>
                <w:rtl w:val="true"/>
              </w:rPr>
              <w:t>[</w:t>
            </w:r>
            <w:r>
              <w:rPr>
                <w:rStyle w:val="IndexLink"/>
                <w:rtl w:val="true"/>
              </w:rPr>
              <w:t>السبب</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الوصاة</w:t>
            </w:r>
            <w:r>
              <w:rPr>
                <w:rStyle w:val="IndexLink"/>
                <w:rtl w:val="true"/>
              </w:rPr>
              <w:tab/>
            </w:r>
            <w:r>
              <w:rPr>
                <w:rStyle w:val="IndexLink"/>
              </w:rPr>
              <w:t>306</w:t>
            </w:r>
          </w:hyperlink>
        </w:p>
        <w:p>
          <w:pPr>
            <w:pStyle w:val="Contents6"/>
            <w:tabs>
              <w:tab w:val="clear" w:pos="7609"/>
              <w:tab w:val="right" w:pos="9026" w:leader="dot"/>
            </w:tabs>
            <w:rPr/>
          </w:pPr>
          <w:hyperlink w:anchor="__RefHeading___Toc2282483_1067777946">
            <w:r>
              <w:rPr>
                <w:webHidden/>
                <w:rStyle w:val="IndexLink"/>
                <w:rtl w:val="true"/>
              </w:rPr>
              <w:t>[</w:t>
            </w:r>
            <w:r>
              <w:rPr>
                <w:rStyle w:val="IndexLink"/>
                <w:rtl w:val="true"/>
              </w:rPr>
              <w:t>السبب</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الحكم</w:t>
            </w:r>
            <w:r>
              <w:rPr>
                <w:rStyle w:val="IndexLink"/>
                <w:rtl w:val="true"/>
              </w:rPr>
              <w:tab/>
            </w:r>
            <w:r>
              <w:rPr>
                <w:rStyle w:val="IndexLink"/>
              </w:rPr>
              <w:t>306</w:t>
            </w:r>
          </w:hyperlink>
        </w:p>
        <w:p>
          <w:pPr>
            <w:pStyle w:val="Contents6"/>
            <w:tabs>
              <w:tab w:val="clear" w:pos="7609"/>
              <w:tab w:val="right" w:pos="9026" w:leader="dot"/>
            </w:tabs>
            <w:rPr/>
          </w:pPr>
          <w:hyperlink w:anchor="__RefHeading___Toc2282485_1067777946">
            <w:r>
              <w:rPr>
                <w:webHidden/>
                <w:rStyle w:val="IndexLink"/>
                <w:rtl w:val="true"/>
              </w:rPr>
              <w:t>الفصل الثاني في الأحكام</w:t>
            </w:r>
            <w:r>
              <w:rPr>
                <w:rStyle w:val="IndexLink"/>
                <w:rtl w:val="true"/>
              </w:rPr>
              <w:tab/>
            </w:r>
            <w:r>
              <w:rPr>
                <w:rStyle w:val="IndexLink"/>
              </w:rPr>
              <w:t>306</w:t>
            </w:r>
          </w:hyperlink>
        </w:p>
        <w:p>
          <w:pPr>
            <w:pStyle w:val="Contents4"/>
            <w:tabs>
              <w:tab w:val="clear" w:pos="8176"/>
              <w:tab w:val="right" w:pos="9026" w:leader="dot"/>
            </w:tabs>
            <w:rPr/>
          </w:pPr>
          <w:hyperlink w:anchor="__RefHeading___Toc2282487_1067777946">
            <w:r>
              <w:rPr>
                <w:webHidden/>
                <w:rStyle w:val="IndexLink"/>
                <w:rtl w:val="true"/>
              </w:rPr>
              <w:t>القسم الثاني في المتعة</w:t>
            </w:r>
            <w:r>
              <w:rPr>
                <w:rStyle w:val="IndexLink"/>
                <w:rtl w:val="true"/>
              </w:rPr>
              <w:tab/>
            </w:r>
            <w:r>
              <w:rPr>
                <w:rStyle w:val="IndexLink"/>
              </w:rPr>
              <w:t>308</w:t>
            </w:r>
          </w:hyperlink>
        </w:p>
        <w:p>
          <w:pPr>
            <w:pStyle w:val="Contents5"/>
            <w:tabs>
              <w:tab w:val="clear" w:pos="7892"/>
              <w:tab w:val="right" w:pos="9026" w:leader="dot"/>
            </w:tabs>
            <w:rPr/>
          </w:pPr>
          <w:hyperlink w:anchor="__RefHeading___Toc2282489_1067777946">
            <w:r>
              <w:rPr>
                <w:webHidden/>
                <w:rStyle w:val="IndexLink"/>
                <w:rtl w:val="true"/>
              </w:rPr>
              <w:t>المطلب الأوّل في أركانها</w:t>
            </w:r>
            <w:r>
              <w:rPr>
                <w:rStyle w:val="IndexLink"/>
                <w:rtl w:val="true"/>
              </w:rPr>
              <w:tab/>
            </w:r>
            <w:r>
              <w:rPr>
                <w:rStyle w:val="IndexLink"/>
              </w:rPr>
              <w:t>308</w:t>
            </w:r>
          </w:hyperlink>
        </w:p>
        <w:p>
          <w:pPr>
            <w:pStyle w:val="Contents6"/>
            <w:tabs>
              <w:tab w:val="clear" w:pos="7609"/>
              <w:tab w:val="right" w:pos="9026" w:leader="dot"/>
            </w:tabs>
            <w:rPr/>
          </w:pPr>
          <w:hyperlink w:anchor="__RefHeading___Toc2282491_1067777946">
            <w:r>
              <w:rPr>
                <w:webHidden/>
                <w:rStyle w:val="IndexLink"/>
                <w:rtl w:val="true"/>
              </w:rPr>
              <w:t>[</w:t>
            </w:r>
            <w:r>
              <w:rPr>
                <w:rStyle w:val="IndexLink"/>
                <w:rtl w:val="true"/>
              </w:rPr>
              <w:t>الركن</w:t>
            </w:r>
            <w:r>
              <w:rPr>
                <w:rStyle w:val="IndexLink"/>
                <w:rtl w:val="true"/>
              </w:rPr>
              <w:t xml:space="preserve">] </w:t>
            </w:r>
            <w:r>
              <w:rPr>
                <w:rStyle w:val="IndexLink"/>
                <w:rtl w:val="true"/>
              </w:rPr>
              <w:t>الأوّل</w:t>
            </w:r>
            <w:r>
              <w:rPr>
                <w:rStyle w:val="IndexLink"/>
                <w:rtl w:val="true"/>
              </w:rPr>
              <w:t xml:space="preserve">: </w:t>
            </w:r>
            <w:r>
              <w:rPr>
                <w:rStyle w:val="IndexLink"/>
                <w:rtl w:val="true"/>
              </w:rPr>
              <w:t>العقد</w:t>
            </w:r>
            <w:r>
              <w:rPr>
                <w:rStyle w:val="IndexLink"/>
                <w:rtl w:val="true"/>
              </w:rPr>
              <w:tab/>
            </w:r>
            <w:r>
              <w:rPr>
                <w:rStyle w:val="IndexLink"/>
              </w:rPr>
              <w:t>308</w:t>
            </w:r>
          </w:hyperlink>
        </w:p>
        <w:p>
          <w:pPr>
            <w:pStyle w:val="Contents6"/>
            <w:tabs>
              <w:tab w:val="clear" w:pos="7609"/>
              <w:tab w:val="right" w:pos="9026" w:leader="dot"/>
            </w:tabs>
            <w:rPr/>
          </w:pPr>
          <w:hyperlink w:anchor="__RefHeading___Toc2282493_1067777946">
            <w:r>
              <w:rPr>
                <w:webHidden/>
                <w:rStyle w:val="IndexLink"/>
                <w:rtl w:val="true"/>
              </w:rPr>
              <w:t>الركن الثاني</w:t>
            </w:r>
            <w:r>
              <w:rPr>
                <w:rStyle w:val="IndexLink"/>
                <w:rtl w:val="true"/>
              </w:rPr>
              <w:t xml:space="preserve">: </w:t>
            </w:r>
            <w:r>
              <w:rPr>
                <w:rStyle w:val="IndexLink"/>
                <w:rtl w:val="true"/>
              </w:rPr>
              <w:t>المحلّ</w:t>
            </w:r>
            <w:r>
              <w:rPr>
                <w:rStyle w:val="IndexLink"/>
                <w:rtl w:val="true"/>
              </w:rPr>
              <w:tab/>
            </w:r>
            <w:r>
              <w:rPr>
                <w:rStyle w:val="IndexLink"/>
              </w:rPr>
              <w:t>308</w:t>
            </w:r>
          </w:hyperlink>
        </w:p>
        <w:p>
          <w:pPr>
            <w:pStyle w:val="Contents6"/>
            <w:tabs>
              <w:tab w:val="clear" w:pos="7609"/>
              <w:tab w:val="right" w:pos="9026" w:leader="dot"/>
            </w:tabs>
            <w:rPr/>
          </w:pPr>
          <w:hyperlink w:anchor="__RefHeading___Toc2282495_1067777946">
            <w:r>
              <w:rPr>
                <w:webHidden/>
                <w:rStyle w:val="IndexLink"/>
                <w:rtl w:val="true"/>
              </w:rPr>
              <w:t>الركن الثالث</w:t>
            </w:r>
            <w:r>
              <w:rPr>
                <w:rStyle w:val="IndexLink"/>
                <w:rtl w:val="true"/>
              </w:rPr>
              <w:t xml:space="preserve">: </w:t>
            </w:r>
            <w:r>
              <w:rPr>
                <w:rStyle w:val="IndexLink"/>
                <w:rtl w:val="true"/>
              </w:rPr>
              <w:t>الأجل</w:t>
            </w:r>
            <w:r>
              <w:rPr>
                <w:rStyle w:val="IndexLink"/>
                <w:rtl w:val="true"/>
              </w:rPr>
              <w:tab/>
            </w:r>
            <w:r>
              <w:rPr>
                <w:rStyle w:val="IndexLink"/>
              </w:rPr>
              <w:t>308</w:t>
            </w:r>
          </w:hyperlink>
        </w:p>
        <w:p>
          <w:pPr>
            <w:pStyle w:val="Contents6"/>
            <w:tabs>
              <w:tab w:val="clear" w:pos="7609"/>
              <w:tab w:val="right" w:pos="9026" w:leader="dot"/>
            </w:tabs>
            <w:rPr/>
          </w:pPr>
          <w:hyperlink w:anchor="__RefHeading___Toc2282497_1067777946">
            <w:r>
              <w:rPr>
                <w:webHidden/>
                <w:rStyle w:val="IndexLink"/>
                <w:rtl w:val="true"/>
              </w:rPr>
              <w:t>الركن الرابع</w:t>
            </w:r>
            <w:r>
              <w:rPr>
                <w:rStyle w:val="IndexLink"/>
                <w:rtl w:val="true"/>
              </w:rPr>
              <w:t xml:space="preserve">: </w:t>
            </w:r>
            <w:r>
              <w:rPr>
                <w:rStyle w:val="IndexLink"/>
                <w:rtl w:val="true"/>
              </w:rPr>
              <w:t>المهر</w:t>
            </w:r>
            <w:r>
              <w:rPr>
                <w:rStyle w:val="IndexLink"/>
                <w:rtl w:val="true"/>
              </w:rPr>
              <w:tab/>
            </w:r>
            <w:r>
              <w:rPr>
                <w:rStyle w:val="IndexLink"/>
              </w:rPr>
              <w:t>309</w:t>
            </w:r>
          </w:hyperlink>
        </w:p>
        <w:p>
          <w:pPr>
            <w:pStyle w:val="Contents5"/>
            <w:tabs>
              <w:tab w:val="clear" w:pos="7892"/>
              <w:tab w:val="right" w:pos="9026" w:leader="dot"/>
            </w:tabs>
            <w:rPr/>
          </w:pPr>
          <w:hyperlink w:anchor="__RefHeading___Toc2282499_1067777946">
            <w:r>
              <w:rPr>
                <w:webHidden/>
                <w:rStyle w:val="IndexLink"/>
                <w:rtl w:val="true"/>
              </w:rPr>
              <w:t>المطلب الثاني في الأحكام</w:t>
            </w:r>
            <w:r>
              <w:rPr>
                <w:rStyle w:val="IndexLink"/>
                <w:rtl w:val="true"/>
              </w:rPr>
              <w:tab/>
            </w:r>
            <w:r>
              <w:rPr>
                <w:rStyle w:val="IndexLink"/>
              </w:rPr>
              <w:t>309</w:t>
            </w:r>
          </w:hyperlink>
        </w:p>
        <w:p>
          <w:pPr>
            <w:pStyle w:val="Contents4"/>
            <w:tabs>
              <w:tab w:val="clear" w:pos="8176"/>
              <w:tab w:val="right" w:pos="9026" w:leader="dot"/>
            </w:tabs>
            <w:rPr/>
          </w:pPr>
          <w:hyperlink w:anchor="__RefHeading___Toc2282501_1067777946">
            <w:r>
              <w:rPr>
                <w:webHidden/>
                <w:rStyle w:val="IndexLink"/>
                <w:rtl w:val="true"/>
              </w:rPr>
              <w:t>القسم الثالث في نكاح الإماء</w:t>
            </w:r>
            <w:r>
              <w:rPr>
                <w:rStyle w:val="IndexLink"/>
                <w:rtl w:val="true"/>
              </w:rPr>
              <w:tab/>
            </w:r>
            <w:r>
              <w:rPr>
                <w:rStyle w:val="IndexLink"/>
              </w:rPr>
              <w:t>310</w:t>
            </w:r>
          </w:hyperlink>
        </w:p>
        <w:p>
          <w:pPr>
            <w:pStyle w:val="Contents5"/>
            <w:tabs>
              <w:tab w:val="clear" w:pos="7892"/>
              <w:tab w:val="right" w:pos="9026" w:leader="dot"/>
            </w:tabs>
            <w:rPr/>
          </w:pPr>
          <w:hyperlink w:anchor="__RefHeading___Toc2282503_1067777946">
            <w:r>
              <w:rPr>
                <w:webHidden/>
                <w:rStyle w:val="IndexLink"/>
                <w:rtl w:val="true"/>
              </w:rPr>
              <w:t>[</w:t>
            </w:r>
            <w:r>
              <w:rPr>
                <w:rStyle w:val="IndexLink"/>
                <w:rtl w:val="true"/>
              </w:rPr>
              <w:t>النظر</w:t>
            </w:r>
            <w:r>
              <w:rPr>
                <w:rStyle w:val="IndexLink"/>
                <w:rtl w:val="true"/>
              </w:rPr>
              <w:t xml:space="preserve">] </w:t>
            </w:r>
            <w:r>
              <w:rPr>
                <w:rStyle w:val="IndexLink"/>
                <w:rtl w:val="true"/>
              </w:rPr>
              <w:t>الأوّل</w:t>
            </w:r>
            <w:r>
              <w:rPr>
                <w:rStyle w:val="IndexLink"/>
                <w:rtl w:val="true"/>
              </w:rPr>
              <w:t xml:space="preserve">: </w:t>
            </w:r>
            <w:r>
              <w:rPr>
                <w:rStyle w:val="IndexLink"/>
                <w:rtl w:val="true"/>
              </w:rPr>
              <w:t>الملك</w:t>
            </w:r>
            <w:r>
              <w:rPr>
                <w:rStyle w:val="IndexLink"/>
                <w:rtl w:val="true"/>
              </w:rPr>
              <w:tab/>
            </w:r>
            <w:r>
              <w:rPr>
                <w:rStyle w:val="IndexLink"/>
              </w:rPr>
              <w:t>310</w:t>
            </w:r>
          </w:hyperlink>
        </w:p>
        <w:p>
          <w:pPr>
            <w:pStyle w:val="Contents5"/>
            <w:tabs>
              <w:tab w:val="clear" w:pos="7892"/>
              <w:tab w:val="right" w:pos="9026" w:leader="dot"/>
            </w:tabs>
            <w:rPr/>
          </w:pPr>
          <w:hyperlink w:anchor="__RefHeading___Toc2282505_1067777946">
            <w:r>
              <w:rPr>
                <w:webHidden/>
                <w:rStyle w:val="IndexLink"/>
                <w:rtl w:val="true"/>
              </w:rPr>
              <w:t>النظر الثاني في العقد</w:t>
            </w:r>
            <w:r>
              <w:rPr>
                <w:rStyle w:val="IndexLink"/>
                <w:rtl w:val="true"/>
              </w:rPr>
              <w:tab/>
            </w:r>
            <w:r>
              <w:rPr>
                <w:rStyle w:val="IndexLink"/>
              </w:rPr>
              <w:t>310</w:t>
            </w:r>
          </w:hyperlink>
        </w:p>
        <w:p>
          <w:pPr>
            <w:pStyle w:val="Contents5"/>
            <w:tabs>
              <w:tab w:val="clear" w:pos="7892"/>
              <w:tab w:val="right" w:pos="9026" w:leader="dot"/>
            </w:tabs>
            <w:rPr/>
          </w:pPr>
          <w:hyperlink w:anchor="__RefHeading___Toc2282507_1067777946">
            <w:r>
              <w:rPr>
                <w:webHidden/>
                <w:rStyle w:val="IndexLink"/>
                <w:rtl w:val="true"/>
              </w:rPr>
              <w:t>النظر الثالث في الإباحة</w:t>
            </w:r>
            <w:r>
              <w:rPr>
                <w:rStyle w:val="IndexLink"/>
                <w:rtl w:val="true"/>
              </w:rPr>
              <w:tab/>
            </w:r>
            <w:r>
              <w:rPr>
                <w:rStyle w:val="IndexLink"/>
              </w:rPr>
              <w:t>310</w:t>
            </w:r>
          </w:hyperlink>
        </w:p>
        <w:p>
          <w:pPr>
            <w:pStyle w:val="Contents3"/>
            <w:tabs>
              <w:tab w:val="clear" w:pos="8459"/>
              <w:tab w:val="right" w:pos="9026" w:leader="dot"/>
            </w:tabs>
            <w:rPr/>
          </w:pPr>
          <w:hyperlink w:anchor="__RefHeading___Toc2282509_1067777946">
            <w:r>
              <w:rPr>
                <w:webHidden/>
                <w:rStyle w:val="IndexLink"/>
                <w:rtl w:val="true"/>
              </w:rPr>
              <w:t>المقصد الثاني في الصداق</w:t>
            </w:r>
            <w:r>
              <w:rPr>
                <w:rStyle w:val="IndexLink"/>
                <w:rtl w:val="true"/>
              </w:rPr>
              <w:tab/>
            </w:r>
            <w:r>
              <w:rPr>
                <w:rStyle w:val="IndexLink"/>
              </w:rPr>
              <w:t>312</w:t>
            </w:r>
          </w:hyperlink>
        </w:p>
        <w:p>
          <w:pPr>
            <w:pStyle w:val="Contents4"/>
            <w:tabs>
              <w:tab w:val="clear" w:pos="8176"/>
              <w:tab w:val="right" w:pos="9026" w:leader="dot"/>
            </w:tabs>
            <w:rPr/>
          </w:pPr>
          <w:hyperlink w:anchor="__RefHeading___Toc2282511_1067777946">
            <w:r>
              <w:rPr>
                <w:webHidden/>
                <w:rStyle w:val="IndexLink"/>
                <w:rtl w:val="true"/>
              </w:rPr>
              <w:t xml:space="preserve">المطلب الأول </w:t>
            </w:r>
            <w:r>
              <w:rPr>
                <w:rStyle w:val="IndexLink"/>
                <w:rtl w:val="true"/>
              </w:rPr>
              <w:t>[</w:t>
            </w:r>
            <w:r>
              <w:rPr>
                <w:rStyle w:val="IndexLink"/>
                <w:rtl w:val="true"/>
              </w:rPr>
              <w:t>في مهر الصحيح</w:t>
            </w:r>
            <w:r>
              <w:rPr>
                <w:rStyle w:val="IndexLink"/>
                <w:rtl w:val="true"/>
              </w:rPr>
              <w:t>]</w:t>
              <w:tab/>
            </w:r>
            <w:r>
              <w:rPr>
                <w:rStyle w:val="IndexLink"/>
              </w:rPr>
              <w:t>312</w:t>
            </w:r>
          </w:hyperlink>
        </w:p>
        <w:p>
          <w:pPr>
            <w:pStyle w:val="Contents4"/>
            <w:tabs>
              <w:tab w:val="clear" w:pos="8176"/>
              <w:tab w:val="right" w:pos="9026" w:leader="dot"/>
            </w:tabs>
            <w:rPr/>
          </w:pPr>
          <w:hyperlink w:anchor="__RefHeading___Toc2282513_1067777946">
            <w:r>
              <w:rPr>
                <w:webHidden/>
                <w:rStyle w:val="IndexLink"/>
                <w:rtl w:val="true"/>
              </w:rPr>
              <w:t>المطلب الثاني في التفويض</w:t>
            </w:r>
            <w:r>
              <w:rPr>
                <w:rStyle w:val="IndexLink"/>
                <w:rtl w:val="true"/>
              </w:rPr>
              <w:tab/>
            </w:r>
            <w:r>
              <w:rPr>
                <w:rStyle w:val="IndexLink"/>
              </w:rPr>
              <w:t>313</w:t>
            </w:r>
          </w:hyperlink>
        </w:p>
        <w:p>
          <w:pPr>
            <w:pStyle w:val="Contents4"/>
            <w:tabs>
              <w:tab w:val="clear" w:pos="8176"/>
              <w:tab w:val="right" w:pos="9026" w:leader="dot"/>
            </w:tabs>
            <w:rPr/>
          </w:pPr>
          <w:hyperlink w:anchor="__RefHeading___Toc2282515_1067777946">
            <w:r>
              <w:rPr>
                <w:webHidden/>
                <w:rStyle w:val="IndexLink"/>
                <w:rtl w:val="true"/>
              </w:rPr>
              <w:t>المطلب الثالث في الأحكام</w:t>
            </w:r>
            <w:r>
              <w:rPr>
                <w:rStyle w:val="IndexLink"/>
                <w:rtl w:val="true"/>
              </w:rPr>
              <w:tab/>
            </w:r>
            <w:r>
              <w:rPr>
                <w:rStyle w:val="IndexLink"/>
              </w:rPr>
              <w:t>314</w:t>
            </w:r>
          </w:hyperlink>
        </w:p>
        <w:p>
          <w:pPr>
            <w:pStyle w:val="Contents5"/>
            <w:tabs>
              <w:tab w:val="clear" w:pos="7892"/>
              <w:tab w:val="right" w:pos="9026" w:leader="dot"/>
            </w:tabs>
            <w:rPr/>
          </w:pPr>
          <w:hyperlink w:anchor="__RefHeading___Toc2282517_1067777946">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2282519_1067777946">
            <w:r>
              <w:rPr>
                <w:webHidden/>
                <w:rStyle w:val="IndexLink"/>
                <w:rtl w:val="true"/>
              </w:rPr>
              <w:t>مسائل النزاع</w:t>
            </w:r>
            <w:r>
              <w:rPr>
                <w:rStyle w:val="IndexLink"/>
                <w:rtl w:val="true"/>
              </w:rPr>
              <w:tab/>
            </w:r>
            <w:r>
              <w:rPr>
                <w:rStyle w:val="IndexLink"/>
              </w:rPr>
              <w:t>314</w:t>
            </w:r>
          </w:hyperlink>
        </w:p>
        <w:p>
          <w:pPr>
            <w:pStyle w:val="Contents3"/>
            <w:tabs>
              <w:tab w:val="clear" w:pos="8459"/>
              <w:tab w:val="right" w:pos="9026" w:leader="dot"/>
            </w:tabs>
            <w:rPr/>
          </w:pPr>
          <w:hyperlink w:anchor="__RefHeading___Toc2282521_1067777946">
            <w:r>
              <w:rPr>
                <w:webHidden/>
                <w:rStyle w:val="IndexLink"/>
                <w:rtl w:val="true"/>
              </w:rPr>
              <w:t>المقصد الثالث في المحرّمات</w:t>
            </w:r>
            <w:r>
              <w:rPr>
                <w:rStyle w:val="IndexLink"/>
                <w:rtl w:val="true"/>
              </w:rPr>
              <w:tab/>
            </w:r>
            <w:r>
              <w:rPr>
                <w:rStyle w:val="IndexLink"/>
              </w:rPr>
              <w:t>316</w:t>
            </w:r>
          </w:hyperlink>
        </w:p>
        <w:p>
          <w:pPr>
            <w:pStyle w:val="Contents4"/>
            <w:tabs>
              <w:tab w:val="clear" w:pos="8176"/>
              <w:tab w:val="right" w:pos="9026" w:leader="dot"/>
            </w:tabs>
            <w:rPr/>
          </w:pPr>
          <w:hyperlink w:anchor="__RefHeading___Toc2282523_1067777946">
            <w:r>
              <w:rPr>
                <w:webHidden/>
                <w:rStyle w:val="IndexLink"/>
                <w:rtl w:val="true"/>
              </w:rPr>
              <w:t>المطلب الأوّل في المحرّمات بالنسب و الرضاع</w:t>
            </w:r>
            <w:r>
              <w:rPr>
                <w:rStyle w:val="IndexLink"/>
                <w:rtl w:val="true"/>
              </w:rPr>
              <w:tab/>
            </w:r>
            <w:r>
              <w:rPr>
                <w:rStyle w:val="IndexLink"/>
              </w:rPr>
              <w:t>316</w:t>
            </w:r>
          </w:hyperlink>
        </w:p>
        <w:p>
          <w:pPr>
            <w:pStyle w:val="Contents5"/>
            <w:tabs>
              <w:tab w:val="clear" w:pos="7892"/>
              <w:tab w:val="right" w:pos="9026" w:leader="dot"/>
            </w:tabs>
            <w:rPr/>
          </w:pPr>
          <w:hyperlink w:anchor="__RefHeading___Toc2282525_1067777946">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2282527_1067777946">
            <w:r>
              <w:rPr>
                <w:webHidden/>
                <w:rStyle w:val="IndexLink"/>
                <w:rtl w:val="true"/>
              </w:rPr>
              <w:t>مسائل من هذا الباب</w:t>
            </w:r>
            <w:r>
              <w:rPr>
                <w:rStyle w:val="IndexLink"/>
                <w:rtl w:val="true"/>
              </w:rPr>
              <w:tab/>
            </w:r>
            <w:r>
              <w:rPr>
                <w:rStyle w:val="IndexLink"/>
              </w:rPr>
              <w:t>317</w:t>
            </w:r>
          </w:hyperlink>
        </w:p>
        <w:p>
          <w:pPr>
            <w:pStyle w:val="Contents4"/>
            <w:tabs>
              <w:tab w:val="clear" w:pos="8176"/>
              <w:tab w:val="right" w:pos="9026" w:leader="dot"/>
            </w:tabs>
            <w:rPr/>
          </w:pPr>
          <w:hyperlink w:anchor="__RefHeading___Toc2282529_1067777946">
            <w:r>
              <w:rPr>
                <w:webHidden/>
                <w:rStyle w:val="IndexLink"/>
                <w:rtl w:val="true"/>
              </w:rPr>
              <w:t>المطلب الثاني في باقي أسباب التحريم</w:t>
            </w:r>
            <w:r>
              <w:rPr>
                <w:rStyle w:val="IndexLink"/>
                <w:rtl w:val="true"/>
              </w:rPr>
              <w:tab/>
            </w:r>
            <w:r>
              <w:rPr>
                <w:rStyle w:val="IndexLink"/>
              </w:rPr>
              <w:t>318</w:t>
            </w:r>
          </w:hyperlink>
        </w:p>
        <w:p>
          <w:pPr>
            <w:pStyle w:val="Contents5"/>
            <w:tabs>
              <w:tab w:val="clear" w:pos="7892"/>
              <w:tab w:val="right" w:pos="9026" w:leader="dot"/>
            </w:tabs>
            <w:rPr/>
          </w:pPr>
          <w:hyperlink w:anchor="__RefHeading___Toc2282531_1067777946">
            <w:r>
              <w:rPr>
                <w:webHidden/>
                <w:rStyle w:val="IndexLink"/>
                <w:rtl w:val="true"/>
              </w:rPr>
              <w:t>[</w:t>
            </w:r>
            <w:r>
              <w:rPr>
                <w:rStyle w:val="IndexLink"/>
                <w:rtl w:val="true"/>
              </w:rPr>
              <w:t>الباب</w:t>
            </w:r>
            <w:r>
              <w:rPr>
                <w:rStyle w:val="IndexLink"/>
                <w:rtl w:val="true"/>
              </w:rPr>
              <w:t xml:space="preserve">] </w:t>
            </w:r>
            <w:r>
              <w:rPr>
                <w:rStyle w:val="IndexLink"/>
                <w:rtl w:val="true"/>
              </w:rPr>
              <w:t>الأوّل</w:t>
            </w:r>
            <w:r>
              <w:rPr>
                <w:rStyle w:val="IndexLink"/>
                <w:rtl w:val="true"/>
              </w:rPr>
              <w:t xml:space="preserve">: </w:t>
            </w:r>
            <w:r>
              <w:rPr>
                <w:rStyle w:val="IndexLink"/>
                <w:rtl w:val="true"/>
              </w:rPr>
              <w:t>المصاهرة</w:t>
            </w:r>
            <w:r>
              <w:rPr>
                <w:rStyle w:val="IndexLink"/>
                <w:rtl w:val="true"/>
              </w:rPr>
              <w:tab/>
            </w:r>
            <w:r>
              <w:rPr>
                <w:rStyle w:val="IndexLink"/>
              </w:rPr>
              <w:t>318</w:t>
            </w:r>
          </w:hyperlink>
        </w:p>
        <w:p>
          <w:pPr>
            <w:pStyle w:val="Contents5"/>
            <w:tabs>
              <w:tab w:val="clear" w:pos="7892"/>
              <w:tab w:val="right" w:pos="9026" w:leader="dot"/>
            </w:tabs>
            <w:rPr/>
          </w:pPr>
          <w:hyperlink w:anchor="__RefHeading___Toc2282533_1067777946">
            <w:r>
              <w:rPr>
                <w:webHidden/>
                <w:rStyle w:val="IndexLink"/>
                <w:rtl w:val="true"/>
              </w:rPr>
              <w:t>الباب الثاني</w:t>
            </w:r>
            <w:r>
              <w:rPr>
                <w:rStyle w:val="IndexLink"/>
                <w:rtl w:val="true"/>
              </w:rPr>
              <w:t xml:space="preserve">: </w:t>
            </w:r>
            <w:r>
              <w:rPr>
                <w:rStyle w:val="IndexLink"/>
                <w:rtl w:val="true"/>
              </w:rPr>
              <w:t>الكفر</w:t>
            </w:r>
            <w:r>
              <w:rPr>
                <w:rStyle w:val="IndexLink"/>
                <w:rtl w:val="true"/>
              </w:rPr>
              <w:tab/>
            </w:r>
            <w:r>
              <w:rPr>
                <w:rStyle w:val="IndexLink"/>
              </w:rPr>
              <w:t>319</w:t>
            </w:r>
          </w:hyperlink>
        </w:p>
        <w:p>
          <w:pPr>
            <w:pStyle w:val="Contents6"/>
            <w:tabs>
              <w:tab w:val="clear" w:pos="7609"/>
              <w:tab w:val="right" w:pos="9026" w:leader="dot"/>
            </w:tabs>
            <w:rPr/>
          </w:pPr>
          <w:hyperlink w:anchor="__RefHeading___Toc2282535_1067777946">
            <w:r>
              <w:rPr>
                <w:webHidden/>
                <w:rStyle w:val="IndexLink"/>
                <w:rtl w:val="true"/>
              </w:rPr>
              <w:t>البحث الأوّل فيمن يجوز للمسلم نكاحه</w:t>
            </w:r>
            <w:r>
              <w:rPr>
                <w:rStyle w:val="IndexLink"/>
                <w:rtl w:val="true"/>
              </w:rPr>
              <w:tab/>
            </w:r>
            <w:r>
              <w:rPr>
                <w:rStyle w:val="IndexLink"/>
              </w:rPr>
              <w:t>319</w:t>
            </w:r>
          </w:hyperlink>
        </w:p>
        <w:p>
          <w:pPr>
            <w:pStyle w:val="Contents6"/>
            <w:tabs>
              <w:tab w:val="clear" w:pos="7609"/>
              <w:tab w:val="right" w:pos="9026" w:leader="dot"/>
            </w:tabs>
            <w:rPr/>
          </w:pPr>
          <w:hyperlink w:anchor="__RefHeading___Toc2282537_1067777946">
            <w:r>
              <w:rPr>
                <w:webHidden/>
                <w:rStyle w:val="IndexLink"/>
                <w:rtl w:val="true"/>
              </w:rPr>
              <w:t>البحث الثاني في حكم الزائد على العدد</w:t>
            </w:r>
            <w:r>
              <w:rPr>
                <w:rStyle w:val="IndexLink"/>
                <w:rtl w:val="true"/>
              </w:rPr>
              <w:tab/>
            </w:r>
            <w:r>
              <w:rPr>
                <w:rStyle w:val="IndexLink"/>
              </w:rPr>
              <w:t>320</w:t>
            </w:r>
          </w:hyperlink>
        </w:p>
        <w:p>
          <w:pPr>
            <w:pStyle w:val="Contents5"/>
            <w:tabs>
              <w:tab w:val="clear" w:pos="7892"/>
              <w:tab w:val="right" w:pos="9026" w:leader="dot"/>
            </w:tabs>
            <w:rPr/>
          </w:pPr>
          <w:hyperlink w:anchor="__RefHeading___Toc2282539_1067777946">
            <w:r>
              <w:rPr>
                <w:webHidden/>
                <w:rStyle w:val="IndexLink"/>
                <w:rtl w:val="true"/>
              </w:rPr>
              <w:t>الباب الثالث</w:t>
            </w:r>
            <w:r>
              <w:rPr>
                <w:rStyle w:val="IndexLink"/>
                <w:rtl w:val="true"/>
              </w:rPr>
              <w:t xml:space="preserve">: </w:t>
            </w:r>
            <w:r>
              <w:rPr>
                <w:rStyle w:val="IndexLink"/>
                <w:rtl w:val="true"/>
              </w:rPr>
              <w:t>العقد و الوطء</w:t>
            </w:r>
            <w:r>
              <w:rPr>
                <w:rStyle w:val="IndexLink"/>
                <w:rtl w:val="true"/>
              </w:rPr>
              <w:tab/>
            </w:r>
            <w:r>
              <w:rPr>
                <w:rStyle w:val="IndexLink"/>
              </w:rPr>
              <w:t>321</w:t>
            </w:r>
          </w:hyperlink>
        </w:p>
        <w:p>
          <w:pPr>
            <w:pStyle w:val="Contents3"/>
            <w:tabs>
              <w:tab w:val="clear" w:pos="8459"/>
              <w:tab w:val="right" w:pos="9026" w:leader="dot"/>
            </w:tabs>
            <w:rPr/>
          </w:pPr>
          <w:hyperlink w:anchor="__RefHeading___Toc2282541_1067777946">
            <w:r>
              <w:rPr>
                <w:webHidden/>
                <w:rStyle w:val="IndexLink"/>
                <w:rtl w:val="true"/>
              </w:rPr>
              <w:t>المقصد الرابع في موجب الخيار</w:t>
            </w:r>
            <w:r>
              <w:rPr>
                <w:rStyle w:val="IndexLink"/>
                <w:rtl w:val="true"/>
              </w:rPr>
              <w:tab/>
            </w:r>
            <w:r>
              <w:rPr>
                <w:rStyle w:val="IndexLink"/>
              </w:rPr>
              <w:t>322</w:t>
            </w:r>
          </w:hyperlink>
        </w:p>
        <w:p>
          <w:pPr>
            <w:pStyle w:val="Contents4"/>
            <w:tabs>
              <w:tab w:val="clear" w:pos="8176"/>
              <w:tab w:val="right" w:pos="9026" w:leader="dot"/>
            </w:tabs>
            <w:rPr/>
          </w:pPr>
          <w:hyperlink w:anchor="__RefHeading___Toc2282543_1067777946">
            <w:r>
              <w:rPr>
                <w:webHidden/>
                <w:rStyle w:val="IndexLink"/>
                <w:rtl w:val="true"/>
              </w:rPr>
              <w:t>الفصل الأوّل في العيب</w:t>
            </w:r>
            <w:r>
              <w:rPr>
                <w:rStyle w:val="IndexLink"/>
                <w:rtl w:val="true"/>
              </w:rPr>
              <w:tab/>
            </w:r>
            <w:r>
              <w:rPr>
                <w:rStyle w:val="IndexLink"/>
              </w:rPr>
              <w:t>322</w:t>
            </w:r>
          </w:hyperlink>
        </w:p>
        <w:p>
          <w:pPr>
            <w:pStyle w:val="Contents4"/>
            <w:tabs>
              <w:tab w:val="clear" w:pos="8176"/>
              <w:tab w:val="right" w:pos="9026" w:leader="dot"/>
            </w:tabs>
            <w:rPr/>
          </w:pPr>
          <w:hyperlink w:anchor="__RefHeading___Toc2282545_1067777946">
            <w:r>
              <w:rPr>
                <w:webHidden/>
                <w:rStyle w:val="IndexLink"/>
                <w:rtl w:val="true"/>
              </w:rPr>
              <w:t>الفصل الثاني في التدليس</w:t>
            </w:r>
            <w:r>
              <w:rPr>
                <w:rStyle w:val="IndexLink"/>
                <w:rtl w:val="true"/>
              </w:rPr>
              <w:tab/>
            </w:r>
            <w:r>
              <w:rPr>
                <w:rStyle w:val="IndexLink"/>
              </w:rPr>
              <w:t>323</w:t>
            </w:r>
          </w:hyperlink>
        </w:p>
        <w:p>
          <w:pPr>
            <w:pStyle w:val="Contents3"/>
            <w:tabs>
              <w:tab w:val="clear" w:pos="8459"/>
              <w:tab w:val="right" w:pos="9026" w:leader="dot"/>
            </w:tabs>
            <w:rPr/>
          </w:pPr>
          <w:hyperlink w:anchor="__RefHeading___Toc2282547_1067777946">
            <w:r>
              <w:rPr>
                <w:webHidden/>
                <w:rStyle w:val="IndexLink"/>
                <w:rtl w:val="true"/>
              </w:rPr>
              <w:t>المقصد الخامس في لواحق النكاح</w:t>
            </w:r>
            <w:r>
              <w:rPr>
                <w:rStyle w:val="IndexLink"/>
                <w:rtl w:val="true"/>
              </w:rPr>
              <w:tab/>
            </w:r>
            <w:r>
              <w:rPr>
                <w:rStyle w:val="IndexLink"/>
              </w:rPr>
              <w:t>325</w:t>
            </w:r>
          </w:hyperlink>
        </w:p>
        <w:p>
          <w:pPr>
            <w:pStyle w:val="Contents4"/>
            <w:tabs>
              <w:tab w:val="clear" w:pos="8176"/>
              <w:tab w:val="right" w:pos="9026" w:leader="dot"/>
            </w:tabs>
            <w:rPr/>
          </w:pPr>
          <w:hyperlink w:anchor="__RefHeading___Toc2282549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القسمة</w:t>
            </w:r>
            <w:r>
              <w:rPr>
                <w:rStyle w:val="IndexLink"/>
                <w:rtl w:val="true"/>
              </w:rPr>
              <w:tab/>
            </w:r>
            <w:r>
              <w:rPr>
                <w:rStyle w:val="IndexLink"/>
              </w:rPr>
              <w:t>325</w:t>
            </w:r>
          </w:hyperlink>
        </w:p>
        <w:p>
          <w:pPr>
            <w:pStyle w:val="Contents4"/>
            <w:tabs>
              <w:tab w:val="clear" w:pos="8176"/>
              <w:tab w:val="right" w:pos="9026" w:leader="dot"/>
            </w:tabs>
            <w:rPr/>
          </w:pPr>
          <w:hyperlink w:anchor="__RefHeading___Toc2282551_1067777946">
            <w:r>
              <w:rPr>
                <w:webHidden/>
                <w:rStyle w:val="IndexLink"/>
                <w:rtl w:val="true"/>
              </w:rPr>
              <w:t>المطلب الثاني في النفقة</w:t>
            </w:r>
            <w:r>
              <w:rPr>
                <w:rStyle w:val="IndexLink"/>
                <w:rtl w:val="true"/>
              </w:rPr>
              <w:tab/>
            </w:r>
            <w:r>
              <w:rPr>
                <w:rStyle w:val="IndexLink"/>
              </w:rPr>
              <w:t>326</w:t>
            </w:r>
          </w:hyperlink>
        </w:p>
        <w:p>
          <w:pPr>
            <w:pStyle w:val="Contents5"/>
            <w:tabs>
              <w:tab w:val="clear" w:pos="7892"/>
              <w:tab w:val="right" w:pos="9026" w:leader="dot"/>
            </w:tabs>
            <w:rPr/>
          </w:pPr>
          <w:hyperlink w:anchor="__RefHeading___Toc2282553_1067777946">
            <w:r>
              <w:rPr>
                <w:webHidden/>
                <w:rStyle w:val="IndexLink"/>
                <w:rtl w:val="true"/>
              </w:rPr>
              <w:t>الفصل الأوّل في نفقة الزوجة</w:t>
            </w:r>
            <w:r>
              <w:rPr>
                <w:rStyle w:val="IndexLink"/>
                <w:rtl w:val="true"/>
              </w:rPr>
              <w:tab/>
            </w:r>
            <w:r>
              <w:rPr>
                <w:rStyle w:val="IndexLink"/>
              </w:rPr>
              <w:t>326</w:t>
            </w:r>
          </w:hyperlink>
        </w:p>
        <w:p>
          <w:pPr>
            <w:pStyle w:val="Contents6"/>
            <w:tabs>
              <w:tab w:val="clear" w:pos="7609"/>
              <w:tab w:val="right" w:pos="9026" w:leader="dot"/>
            </w:tabs>
            <w:rPr/>
          </w:pPr>
          <w:hyperlink w:anchor="__RefHeading___Toc2282555_1067777946">
            <w:r>
              <w:rPr>
                <w:webHidden/>
                <w:rStyle w:val="IndexLink"/>
                <w:rtl w:val="true"/>
              </w:rPr>
              <w:t>[</w:t>
            </w:r>
            <w:r>
              <w:rPr>
                <w:rStyle w:val="IndexLink"/>
                <w:rtl w:val="true"/>
              </w:rPr>
              <w:t>البحث</w:t>
            </w:r>
            <w:r>
              <w:rPr>
                <w:rStyle w:val="IndexLink"/>
                <w:rtl w:val="true"/>
              </w:rPr>
              <w:t xml:space="preserve">] </w:t>
            </w:r>
            <w:r>
              <w:rPr>
                <w:rStyle w:val="IndexLink"/>
                <w:rtl w:val="true"/>
              </w:rPr>
              <w:t>الأوّل</w:t>
            </w:r>
            <w:r>
              <w:rPr>
                <w:rStyle w:val="IndexLink"/>
                <w:rtl w:val="true"/>
              </w:rPr>
              <w:t xml:space="preserve">: </w:t>
            </w:r>
            <w:r>
              <w:rPr>
                <w:rStyle w:val="IndexLink"/>
                <w:rtl w:val="true"/>
              </w:rPr>
              <w:t>الواجب</w:t>
            </w:r>
            <w:r>
              <w:rPr>
                <w:rStyle w:val="IndexLink"/>
                <w:rtl w:val="true"/>
              </w:rPr>
              <w:tab/>
            </w:r>
            <w:r>
              <w:rPr>
                <w:rStyle w:val="IndexLink"/>
              </w:rPr>
              <w:t>326</w:t>
            </w:r>
          </w:hyperlink>
        </w:p>
        <w:p>
          <w:pPr>
            <w:pStyle w:val="Contents6"/>
            <w:tabs>
              <w:tab w:val="clear" w:pos="7609"/>
              <w:tab w:val="right" w:pos="9026" w:leader="dot"/>
            </w:tabs>
            <w:rPr/>
          </w:pPr>
          <w:hyperlink w:anchor="__RefHeading___Toc2282557_1067777946">
            <w:r>
              <w:rPr>
                <w:webHidden/>
                <w:rStyle w:val="IndexLink"/>
                <w:rtl w:val="true"/>
              </w:rPr>
              <w:t>البحث الثاني في الموجب</w:t>
            </w:r>
            <w:r>
              <w:rPr>
                <w:rStyle w:val="IndexLink"/>
                <w:rtl w:val="true"/>
              </w:rPr>
              <w:tab/>
            </w:r>
            <w:r>
              <w:rPr>
                <w:rStyle w:val="IndexLink"/>
              </w:rPr>
              <w:t>327</w:t>
            </w:r>
          </w:hyperlink>
        </w:p>
        <w:p>
          <w:pPr>
            <w:pStyle w:val="Contents5"/>
            <w:tabs>
              <w:tab w:val="clear" w:pos="7892"/>
              <w:tab w:val="right" w:pos="9026" w:leader="dot"/>
            </w:tabs>
            <w:rPr/>
          </w:pPr>
          <w:hyperlink w:anchor="__RefHeading___Toc2282559_1067777946">
            <w:r>
              <w:rPr>
                <w:webHidden/>
                <w:rStyle w:val="IndexLink"/>
                <w:rtl w:val="true"/>
              </w:rPr>
              <w:t>الفصل الثاني في النسب</w:t>
            </w:r>
            <w:r>
              <w:rPr>
                <w:rStyle w:val="IndexLink"/>
                <w:rtl w:val="true"/>
              </w:rPr>
              <w:tab/>
            </w:r>
            <w:r>
              <w:rPr>
                <w:rStyle w:val="IndexLink"/>
              </w:rPr>
              <w:t>327</w:t>
            </w:r>
          </w:hyperlink>
        </w:p>
        <w:p>
          <w:pPr>
            <w:pStyle w:val="Contents4"/>
            <w:tabs>
              <w:tab w:val="clear" w:pos="8176"/>
              <w:tab w:val="right" w:pos="9026" w:leader="dot"/>
            </w:tabs>
            <w:rPr/>
          </w:pPr>
          <w:hyperlink w:anchor="__RefHeading___Toc2282561_1067777946">
            <w:r>
              <w:rPr>
                <w:webHidden/>
                <w:rStyle w:val="IndexLink"/>
                <w:rtl w:val="true"/>
              </w:rPr>
              <w:t>المطلب الثالث في أحكام الأولاد</w:t>
            </w:r>
            <w:r>
              <w:rPr>
                <w:rStyle w:val="IndexLink"/>
                <w:rtl w:val="true"/>
              </w:rPr>
              <w:tab/>
            </w:r>
            <w:r>
              <w:rPr>
                <w:rStyle w:val="IndexLink"/>
              </w:rPr>
              <w:t>327</w:t>
            </w:r>
          </w:hyperlink>
        </w:p>
        <w:p>
          <w:pPr>
            <w:pStyle w:val="Contents5"/>
            <w:tabs>
              <w:tab w:val="clear" w:pos="7892"/>
              <w:tab w:val="right" w:pos="9026" w:leader="dot"/>
            </w:tabs>
            <w:rPr/>
          </w:pPr>
          <w:hyperlink w:anchor="__RefHeading___Toc2282563_1067777946">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2282565_1067777946">
            <w:r>
              <w:rPr>
                <w:webHidden/>
                <w:rStyle w:val="IndexLink"/>
                <w:rtl w:val="true"/>
              </w:rPr>
              <w:t>كلام في الحضانة و الرضاع</w:t>
            </w:r>
            <w:r>
              <w:rPr>
                <w:rStyle w:val="IndexLink"/>
                <w:rtl w:val="true"/>
              </w:rPr>
              <w:tab/>
            </w:r>
            <w:r>
              <w:rPr>
                <w:rStyle w:val="IndexLink"/>
              </w:rPr>
              <w:t>329</w:t>
            </w:r>
          </w:hyperlink>
        </w:p>
        <w:p>
          <w:pPr>
            <w:pStyle w:val="Contents2"/>
            <w:tabs>
              <w:tab w:val="clear" w:pos="8743"/>
              <w:tab w:val="right" w:pos="9026" w:leader="dot"/>
            </w:tabs>
            <w:rPr/>
          </w:pPr>
          <w:hyperlink w:anchor="__RefHeading___Toc2282567_1067777946">
            <w:r>
              <w:rPr>
                <w:webHidden/>
                <w:rStyle w:val="IndexLink"/>
                <w:rtl w:val="true"/>
              </w:rPr>
              <w:t>كتاب الفراق</w:t>
            </w:r>
            <w:r>
              <w:rPr>
                <w:rStyle w:val="IndexLink"/>
                <w:rtl w:val="true"/>
              </w:rPr>
              <w:tab/>
            </w:r>
            <w:r>
              <w:rPr>
                <w:rStyle w:val="IndexLink"/>
              </w:rPr>
              <w:t>331</w:t>
            </w:r>
          </w:hyperlink>
        </w:p>
        <w:p>
          <w:pPr>
            <w:pStyle w:val="Contents3"/>
            <w:tabs>
              <w:tab w:val="clear" w:pos="8459"/>
              <w:tab w:val="right" w:pos="9026" w:leader="dot"/>
            </w:tabs>
            <w:rPr/>
          </w:pPr>
          <w:hyperlink w:anchor="__RefHeading___Toc2282569_1067777946">
            <w:r>
              <w:rPr>
                <w:webHidden/>
                <w:rStyle w:val="IndexLink"/>
                <w:rtl w:val="true"/>
              </w:rPr>
              <w:t>المقصد الأوّل في الطلاق</w:t>
            </w:r>
            <w:r>
              <w:rPr>
                <w:rStyle w:val="IndexLink"/>
                <w:rtl w:val="true"/>
              </w:rPr>
              <w:tab/>
            </w:r>
            <w:r>
              <w:rPr>
                <w:rStyle w:val="IndexLink"/>
              </w:rPr>
              <w:t>331</w:t>
            </w:r>
          </w:hyperlink>
        </w:p>
        <w:p>
          <w:pPr>
            <w:pStyle w:val="Contents4"/>
            <w:tabs>
              <w:tab w:val="clear" w:pos="8176"/>
              <w:tab w:val="right" w:pos="9026" w:leader="dot"/>
            </w:tabs>
            <w:rPr/>
          </w:pPr>
          <w:hyperlink w:anchor="__RefHeading___Toc2282571_1067777946">
            <w:r>
              <w:rPr>
                <w:webHidden/>
                <w:rStyle w:val="IndexLink"/>
                <w:rtl w:val="true"/>
              </w:rPr>
              <w:t>المطلب الأول في شرائطه</w:t>
            </w:r>
            <w:r>
              <w:rPr>
                <w:rStyle w:val="IndexLink"/>
                <w:rtl w:val="true"/>
              </w:rPr>
              <w:tab/>
            </w:r>
            <w:r>
              <w:rPr>
                <w:rStyle w:val="IndexLink"/>
              </w:rPr>
              <w:t>331</w:t>
            </w:r>
          </w:hyperlink>
        </w:p>
        <w:p>
          <w:pPr>
            <w:pStyle w:val="Contents4"/>
            <w:tabs>
              <w:tab w:val="clear" w:pos="8176"/>
              <w:tab w:val="right" w:pos="9026" w:leader="dot"/>
            </w:tabs>
            <w:rPr/>
          </w:pPr>
          <w:hyperlink w:anchor="__RefHeading___Toc2282573_1067777946">
            <w:r>
              <w:rPr>
                <w:webHidden/>
                <w:rStyle w:val="IndexLink"/>
                <w:rtl w:val="true"/>
              </w:rPr>
              <w:t>المطلب الثاني في أقسامه</w:t>
            </w:r>
            <w:r>
              <w:rPr>
                <w:rStyle w:val="IndexLink"/>
                <w:rtl w:val="true"/>
              </w:rPr>
              <w:tab/>
            </w:r>
            <w:r>
              <w:rPr>
                <w:rStyle w:val="IndexLink"/>
              </w:rPr>
              <w:t>333</w:t>
            </w:r>
          </w:hyperlink>
        </w:p>
        <w:p>
          <w:pPr>
            <w:pStyle w:val="Contents5"/>
            <w:tabs>
              <w:tab w:val="clear" w:pos="7892"/>
              <w:tab w:val="right" w:pos="9026" w:leader="dot"/>
            </w:tabs>
            <w:rPr/>
          </w:pPr>
          <w:hyperlink w:anchor="__RefHeading___Toc2282575_1067777946">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2282577_1067777946">
            <w:r>
              <w:rPr>
                <w:webHidden/>
                <w:rStyle w:val="IndexLink"/>
                <w:rtl w:val="true"/>
              </w:rPr>
              <w:t>كلام في الرجعة</w:t>
            </w:r>
            <w:r>
              <w:rPr>
                <w:rStyle w:val="IndexLink"/>
                <w:rtl w:val="true"/>
              </w:rPr>
              <w:tab/>
            </w:r>
            <w:r>
              <w:rPr>
                <w:rStyle w:val="IndexLink"/>
              </w:rPr>
              <w:t>333</w:t>
            </w:r>
          </w:hyperlink>
        </w:p>
        <w:p>
          <w:pPr>
            <w:pStyle w:val="Contents4"/>
            <w:tabs>
              <w:tab w:val="clear" w:pos="8176"/>
              <w:tab w:val="right" w:pos="9026" w:leader="dot"/>
            </w:tabs>
            <w:rPr/>
          </w:pPr>
          <w:hyperlink w:anchor="__RefHeading___Toc2282579_1067777946">
            <w:r>
              <w:rPr>
                <w:webHidden/>
                <w:rStyle w:val="IndexLink"/>
                <w:rtl w:val="true"/>
              </w:rPr>
              <w:t>المطلب الثالث في العدد</w:t>
            </w:r>
            <w:r>
              <w:rPr>
                <w:rStyle w:val="IndexLink"/>
                <w:rtl w:val="true"/>
              </w:rPr>
              <w:tab/>
            </w:r>
            <w:r>
              <w:rPr>
                <w:rStyle w:val="IndexLink"/>
              </w:rPr>
              <w:t>334</w:t>
            </w:r>
          </w:hyperlink>
        </w:p>
        <w:p>
          <w:pPr>
            <w:pStyle w:val="Contents5"/>
            <w:tabs>
              <w:tab w:val="clear" w:pos="7892"/>
              <w:tab w:val="right" w:pos="9026" w:leader="dot"/>
            </w:tabs>
            <w:rPr/>
          </w:pPr>
          <w:hyperlink w:anchor="__RefHeading___Toc2282581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 في عدّة الحرائر في الطلاق</w:t>
            </w:r>
            <w:r>
              <w:rPr>
                <w:rStyle w:val="IndexLink"/>
                <w:rtl w:val="true"/>
              </w:rPr>
              <w:tab/>
            </w:r>
            <w:r>
              <w:rPr>
                <w:rStyle w:val="IndexLink"/>
              </w:rPr>
              <w:t>334</w:t>
            </w:r>
          </w:hyperlink>
        </w:p>
        <w:p>
          <w:pPr>
            <w:pStyle w:val="Contents5"/>
            <w:tabs>
              <w:tab w:val="clear" w:pos="7892"/>
              <w:tab w:val="right" w:pos="9026" w:leader="dot"/>
            </w:tabs>
            <w:rPr/>
          </w:pPr>
          <w:hyperlink w:anchor="__RefHeading___Toc2282583_1067777946">
            <w:r>
              <w:rPr>
                <w:webHidden/>
                <w:rStyle w:val="IndexLink"/>
                <w:rtl w:val="true"/>
              </w:rPr>
              <w:t>الفصل الثاني في عدّتهنَّ في الوفاة</w:t>
            </w:r>
            <w:r>
              <w:rPr>
                <w:rStyle w:val="IndexLink"/>
                <w:rtl w:val="true"/>
              </w:rPr>
              <w:tab/>
            </w:r>
            <w:r>
              <w:rPr>
                <w:rStyle w:val="IndexLink"/>
              </w:rPr>
              <w:t>336</w:t>
            </w:r>
          </w:hyperlink>
        </w:p>
        <w:p>
          <w:pPr>
            <w:pStyle w:val="Contents5"/>
            <w:tabs>
              <w:tab w:val="clear" w:pos="7892"/>
              <w:tab w:val="right" w:pos="9026" w:leader="dot"/>
            </w:tabs>
            <w:rPr/>
          </w:pPr>
          <w:hyperlink w:anchor="__RefHeading___Toc2282585_1067777946">
            <w:r>
              <w:rPr>
                <w:webHidden/>
                <w:rStyle w:val="IndexLink"/>
                <w:rtl w:val="true"/>
              </w:rPr>
              <w:t>الفصل الثالث في عدّة الأمة و الاستبراء</w:t>
            </w:r>
            <w:r>
              <w:rPr>
                <w:rStyle w:val="IndexLink"/>
                <w:rtl w:val="true"/>
              </w:rPr>
              <w:tab/>
            </w:r>
            <w:r>
              <w:rPr>
                <w:rStyle w:val="IndexLink"/>
              </w:rPr>
              <w:t>337</w:t>
            </w:r>
          </w:hyperlink>
        </w:p>
        <w:p>
          <w:pPr>
            <w:pStyle w:val="Contents5"/>
            <w:tabs>
              <w:tab w:val="clear" w:pos="7892"/>
              <w:tab w:val="right" w:pos="9026" w:leader="dot"/>
            </w:tabs>
            <w:rPr/>
          </w:pPr>
          <w:hyperlink w:anchor="__RefHeading___Toc2282587_1067777946">
            <w:r>
              <w:rPr>
                <w:webHidden/>
                <w:rStyle w:val="IndexLink"/>
                <w:rtl w:val="true"/>
              </w:rPr>
              <w:t>الفصل الرابع في النفقة</w:t>
            </w:r>
            <w:r>
              <w:rPr>
                <w:rStyle w:val="IndexLink"/>
                <w:rtl w:val="true"/>
              </w:rPr>
              <w:tab/>
            </w:r>
            <w:r>
              <w:rPr>
                <w:rStyle w:val="IndexLink"/>
              </w:rPr>
              <w:t>338</w:t>
            </w:r>
          </w:hyperlink>
        </w:p>
        <w:p>
          <w:pPr>
            <w:pStyle w:val="Contents3"/>
            <w:tabs>
              <w:tab w:val="clear" w:pos="8459"/>
              <w:tab w:val="right" w:pos="9026" w:leader="dot"/>
            </w:tabs>
            <w:rPr/>
          </w:pPr>
          <w:hyperlink w:anchor="__RefHeading___Toc2282589_1067777946">
            <w:r>
              <w:rPr>
                <w:webHidden/>
                <w:rStyle w:val="IndexLink"/>
                <w:rtl w:val="true"/>
              </w:rPr>
              <w:t>المقصد الثاني في الخلع و المباراة</w:t>
            </w:r>
            <w:r>
              <w:rPr>
                <w:rStyle w:val="IndexLink"/>
                <w:rtl w:val="true"/>
              </w:rPr>
              <w:tab/>
            </w:r>
            <w:r>
              <w:rPr>
                <w:rStyle w:val="IndexLink"/>
              </w:rPr>
              <w:t>339</w:t>
            </w:r>
          </w:hyperlink>
        </w:p>
        <w:p>
          <w:pPr>
            <w:pStyle w:val="Contents4"/>
            <w:tabs>
              <w:tab w:val="clear" w:pos="8176"/>
              <w:tab w:val="right" w:pos="9026" w:leader="dot"/>
            </w:tabs>
            <w:rPr/>
          </w:pPr>
          <w:hyperlink w:anchor="__RefHeading___Toc2282591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الأركان</w:t>
            </w:r>
            <w:r>
              <w:rPr>
                <w:rStyle w:val="IndexLink"/>
                <w:rtl w:val="true"/>
              </w:rPr>
              <w:tab/>
            </w:r>
            <w:r>
              <w:rPr>
                <w:rStyle w:val="IndexLink"/>
              </w:rPr>
              <w:t>339</w:t>
            </w:r>
          </w:hyperlink>
        </w:p>
        <w:p>
          <w:pPr>
            <w:pStyle w:val="Contents4"/>
            <w:tabs>
              <w:tab w:val="clear" w:pos="8176"/>
              <w:tab w:val="right" w:pos="9026" w:leader="dot"/>
            </w:tabs>
            <w:rPr/>
          </w:pPr>
          <w:hyperlink w:anchor="__RefHeading___Toc2282593_1067777946">
            <w:r>
              <w:rPr>
                <w:webHidden/>
                <w:rStyle w:val="IndexLink"/>
                <w:rtl w:val="true"/>
              </w:rPr>
              <w:t>المطلب الثاني في الأحكام</w:t>
            </w:r>
            <w:r>
              <w:rPr>
                <w:rStyle w:val="IndexLink"/>
                <w:rtl w:val="true"/>
              </w:rPr>
              <w:tab/>
            </w:r>
            <w:r>
              <w:rPr>
                <w:rStyle w:val="IndexLink"/>
              </w:rPr>
              <w:t>340</w:t>
            </w:r>
          </w:hyperlink>
        </w:p>
        <w:p>
          <w:pPr>
            <w:pStyle w:val="Contents3"/>
            <w:tabs>
              <w:tab w:val="clear" w:pos="8459"/>
              <w:tab w:val="right" w:pos="9026" w:leader="dot"/>
            </w:tabs>
            <w:rPr/>
          </w:pPr>
          <w:hyperlink w:anchor="__RefHeading___Toc2282595_1067777946">
            <w:r>
              <w:rPr>
                <w:webHidden/>
                <w:rStyle w:val="IndexLink"/>
                <w:rtl w:val="true"/>
              </w:rPr>
              <w:t>المقصد الثالث في الظهار</w:t>
            </w:r>
            <w:r>
              <w:rPr>
                <w:rStyle w:val="IndexLink"/>
                <w:rtl w:val="true"/>
              </w:rPr>
              <w:tab/>
            </w:r>
            <w:r>
              <w:rPr>
                <w:rStyle w:val="IndexLink"/>
              </w:rPr>
              <w:t>341</w:t>
            </w:r>
          </w:hyperlink>
        </w:p>
        <w:p>
          <w:pPr>
            <w:pStyle w:val="Contents4"/>
            <w:tabs>
              <w:tab w:val="clear" w:pos="8176"/>
              <w:tab w:val="right" w:pos="9026" w:leader="dot"/>
            </w:tabs>
            <w:rPr/>
          </w:pPr>
          <w:hyperlink w:anchor="__RefHeading___Toc2282597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فى أركانه</w:t>
            </w:r>
            <w:r>
              <w:rPr>
                <w:rStyle w:val="IndexLink"/>
                <w:rtl w:val="true"/>
              </w:rPr>
              <w:tab/>
            </w:r>
            <w:r>
              <w:rPr>
                <w:rStyle w:val="IndexLink"/>
              </w:rPr>
              <w:t>341</w:t>
            </w:r>
          </w:hyperlink>
        </w:p>
        <w:p>
          <w:pPr>
            <w:pStyle w:val="Contents4"/>
            <w:tabs>
              <w:tab w:val="clear" w:pos="8176"/>
              <w:tab w:val="right" w:pos="9026" w:leader="dot"/>
            </w:tabs>
            <w:rPr/>
          </w:pPr>
          <w:hyperlink w:anchor="__RefHeading___Toc2282599_1067777946">
            <w:r>
              <w:rPr>
                <w:webHidden/>
                <w:rStyle w:val="IndexLink"/>
                <w:rtl w:val="true"/>
              </w:rPr>
              <w:t>المطلب الثاني في الأحكام</w:t>
            </w:r>
            <w:r>
              <w:rPr>
                <w:rStyle w:val="IndexLink"/>
                <w:rtl w:val="true"/>
              </w:rPr>
              <w:tab/>
            </w:r>
            <w:r>
              <w:rPr>
                <w:rStyle w:val="IndexLink"/>
              </w:rPr>
              <w:t>342</w:t>
            </w:r>
          </w:hyperlink>
        </w:p>
        <w:p>
          <w:pPr>
            <w:pStyle w:val="Contents3"/>
            <w:tabs>
              <w:tab w:val="clear" w:pos="8459"/>
              <w:tab w:val="right" w:pos="9026" w:leader="dot"/>
            </w:tabs>
            <w:rPr/>
          </w:pPr>
          <w:hyperlink w:anchor="__RefHeading___Toc2282601_1067777946">
            <w:r>
              <w:rPr>
                <w:webHidden/>
                <w:rStyle w:val="IndexLink"/>
                <w:rtl w:val="true"/>
              </w:rPr>
              <w:t>المقصد الرابع في الإيلاء</w:t>
            </w:r>
            <w:r>
              <w:rPr>
                <w:rStyle w:val="IndexLink"/>
                <w:rtl w:val="true"/>
              </w:rPr>
              <w:tab/>
            </w:r>
            <w:r>
              <w:rPr>
                <w:rStyle w:val="IndexLink"/>
              </w:rPr>
              <w:t>343</w:t>
            </w:r>
          </w:hyperlink>
        </w:p>
        <w:p>
          <w:pPr>
            <w:pStyle w:val="Contents4"/>
            <w:tabs>
              <w:tab w:val="clear" w:pos="8176"/>
              <w:tab w:val="right" w:pos="9026" w:leader="dot"/>
            </w:tabs>
            <w:rPr/>
          </w:pPr>
          <w:hyperlink w:anchor="__RefHeading___Toc2282603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أركانه</w:t>
            </w:r>
            <w:r>
              <w:rPr>
                <w:rStyle w:val="IndexLink"/>
                <w:rtl w:val="true"/>
              </w:rPr>
              <w:tab/>
            </w:r>
            <w:r>
              <w:rPr>
                <w:rStyle w:val="IndexLink"/>
              </w:rPr>
              <w:t>343</w:t>
            </w:r>
          </w:hyperlink>
        </w:p>
        <w:p>
          <w:pPr>
            <w:pStyle w:val="Contents4"/>
            <w:tabs>
              <w:tab w:val="clear" w:pos="8176"/>
              <w:tab w:val="right" w:pos="9026" w:leader="dot"/>
            </w:tabs>
            <w:rPr/>
          </w:pPr>
          <w:hyperlink w:anchor="__RefHeading___Toc2282605_1067777946">
            <w:r>
              <w:rPr>
                <w:webHidden/>
                <w:rStyle w:val="IndexLink"/>
                <w:rtl w:val="true"/>
              </w:rPr>
              <w:t>المطلب الثاني في الأحكام</w:t>
            </w:r>
            <w:r>
              <w:rPr>
                <w:rStyle w:val="IndexLink"/>
                <w:rtl w:val="true"/>
              </w:rPr>
              <w:tab/>
            </w:r>
            <w:r>
              <w:rPr>
                <w:rStyle w:val="IndexLink"/>
              </w:rPr>
              <w:t>343</w:t>
            </w:r>
          </w:hyperlink>
        </w:p>
        <w:p>
          <w:pPr>
            <w:pStyle w:val="Contents3"/>
            <w:tabs>
              <w:tab w:val="clear" w:pos="8459"/>
              <w:tab w:val="right" w:pos="9026" w:leader="dot"/>
            </w:tabs>
            <w:rPr/>
          </w:pPr>
          <w:hyperlink w:anchor="__RefHeading___Toc2282607_1067777946">
            <w:r>
              <w:rPr>
                <w:webHidden/>
                <w:rStyle w:val="IndexLink"/>
                <w:rtl w:val="true"/>
              </w:rPr>
              <w:t>المقصد الخامس في اللعان</w:t>
            </w:r>
            <w:r>
              <w:rPr>
                <w:rStyle w:val="IndexLink"/>
                <w:rtl w:val="true"/>
              </w:rPr>
              <w:tab/>
            </w:r>
            <w:r>
              <w:rPr>
                <w:rStyle w:val="IndexLink"/>
              </w:rPr>
              <w:t>345</w:t>
            </w:r>
          </w:hyperlink>
        </w:p>
        <w:p>
          <w:pPr>
            <w:pStyle w:val="Contents4"/>
            <w:tabs>
              <w:tab w:val="clear" w:pos="8176"/>
              <w:tab w:val="right" w:pos="9026" w:leader="dot"/>
            </w:tabs>
            <w:rPr/>
          </w:pPr>
          <w:hyperlink w:anchor="__RefHeading___Toc2282609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السبب</w:t>
            </w:r>
            <w:r>
              <w:rPr>
                <w:rStyle w:val="IndexLink"/>
                <w:rtl w:val="true"/>
              </w:rPr>
              <w:tab/>
            </w:r>
            <w:r>
              <w:rPr>
                <w:rStyle w:val="IndexLink"/>
              </w:rPr>
              <w:t>345</w:t>
            </w:r>
          </w:hyperlink>
        </w:p>
        <w:p>
          <w:pPr>
            <w:pStyle w:val="Contents4"/>
            <w:tabs>
              <w:tab w:val="clear" w:pos="8176"/>
              <w:tab w:val="right" w:pos="9026" w:leader="dot"/>
            </w:tabs>
            <w:rPr/>
          </w:pPr>
          <w:hyperlink w:anchor="__RefHeading___Toc2282611_1067777946">
            <w:r>
              <w:rPr>
                <w:webHidden/>
                <w:rStyle w:val="IndexLink"/>
                <w:rtl w:val="true"/>
              </w:rPr>
              <w:t>المطلب الثاني في أركانه</w:t>
            </w:r>
            <w:r>
              <w:rPr>
                <w:rStyle w:val="IndexLink"/>
                <w:rtl w:val="true"/>
              </w:rPr>
              <w:tab/>
            </w:r>
            <w:r>
              <w:rPr>
                <w:rStyle w:val="IndexLink"/>
              </w:rPr>
              <w:t>345</w:t>
            </w:r>
          </w:hyperlink>
        </w:p>
        <w:p>
          <w:pPr>
            <w:pStyle w:val="Contents4"/>
            <w:tabs>
              <w:tab w:val="clear" w:pos="8176"/>
              <w:tab w:val="right" w:pos="9026" w:leader="dot"/>
            </w:tabs>
            <w:rPr/>
          </w:pPr>
          <w:hyperlink w:anchor="__RefHeading___Toc2282613_1067777946">
            <w:r>
              <w:rPr>
                <w:webHidden/>
                <w:rStyle w:val="IndexLink"/>
                <w:rtl w:val="true"/>
              </w:rPr>
              <w:t>المطلب الثالث في أحكامه</w:t>
            </w:r>
            <w:r>
              <w:rPr>
                <w:rStyle w:val="IndexLink"/>
                <w:rtl w:val="true"/>
              </w:rPr>
              <w:tab/>
            </w:r>
            <w:r>
              <w:rPr>
                <w:rStyle w:val="IndexLink"/>
              </w:rPr>
              <w:t>346</w:t>
            </w:r>
          </w:hyperlink>
        </w:p>
        <w:p>
          <w:pPr>
            <w:pStyle w:val="Contents2"/>
            <w:tabs>
              <w:tab w:val="clear" w:pos="8743"/>
              <w:tab w:val="right" w:pos="9026" w:leader="dot"/>
            </w:tabs>
            <w:rPr/>
          </w:pPr>
          <w:hyperlink w:anchor="__RefHeading___Toc2282615_1067777946">
            <w:r>
              <w:rPr>
                <w:webHidden/>
                <w:rStyle w:val="IndexLink"/>
                <w:rtl w:val="true"/>
              </w:rPr>
              <w:t>كتاب العتق و توابعه</w:t>
            </w:r>
            <w:r>
              <w:rPr>
                <w:rStyle w:val="IndexLink"/>
                <w:rtl w:val="true"/>
              </w:rPr>
              <w:tab/>
            </w:r>
            <w:r>
              <w:rPr>
                <w:rStyle w:val="IndexLink"/>
              </w:rPr>
              <w:t>349</w:t>
            </w:r>
          </w:hyperlink>
        </w:p>
        <w:p>
          <w:pPr>
            <w:pStyle w:val="Contents3"/>
            <w:tabs>
              <w:tab w:val="clear" w:pos="8459"/>
              <w:tab w:val="right" w:pos="9026" w:leader="dot"/>
            </w:tabs>
            <w:rPr/>
          </w:pPr>
          <w:hyperlink w:anchor="__RefHeading___Toc2282617_1067777946">
            <w:r>
              <w:rPr>
                <w:webHidden/>
                <w:rStyle w:val="IndexLink"/>
                <w:rtl w:val="true"/>
              </w:rPr>
              <w:t>[</w:t>
            </w:r>
            <w:r>
              <w:rPr>
                <w:rStyle w:val="IndexLink"/>
                <w:rtl w:val="true"/>
              </w:rPr>
              <w:t>المقصد</w:t>
            </w:r>
            <w:r>
              <w:rPr>
                <w:rStyle w:val="IndexLink"/>
                <w:rtl w:val="true"/>
              </w:rPr>
              <w:t xml:space="preserve">] </w:t>
            </w:r>
            <w:r>
              <w:rPr>
                <w:rStyle w:val="IndexLink"/>
                <w:rtl w:val="true"/>
              </w:rPr>
              <w:t xml:space="preserve">الأوّل </w:t>
            </w:r>
            <w:r>
              <w:rPr>
                <w:rStyle w:val="IndexLink"/>
                <w:rtl w:val="true"/>
              </w:rPr>
              <w:t>[</w:t>
            </w:r>
            <w:r>
              <w:rPr>
                <w:rStyle w:val="IndexLink"/>
                <w:rtl w:val="true"/>
              </w:rPr>
              <w:t>في</w:t>
            </w:r>
            <w:r>
              <w:rPr>
                <w:rStyle w:val="IndexLink"/>
                <w:rtl w:val="true"/>
              </w:rPr>
              <w:t xml:space="preserve">] </w:t>
            </w:r>
            <w:r>
              <w:rPr>
                <w:rStyle w:val="IndexLink"/>
                <w:rtl w:val="true"/>
              </w:rPr>
              <w:t>العتق</w:t>
            </w:r>
            <w:r>
              <w:rPr>
                <w:rStyle w:val="IndexLink"/>
                <w:rtl w:val="true"/>
              </w:rPr>
              <w:tab/>
            </w:r>
            <w:r>
              <w:rPr>
                <w:rStyle w:val="IndexLink"/>
              </w:rPr>
              <w:t>349</w:t>
            </w:r>
          </w:hyperlink>
        </w:p>
        <w:p>
          <w:pPr>
            <w:pStyle w:val="Contents4"/>
            <w:tabs>
              <w:tab w:val="clear" w:pos="8176"/>
              <w:tab w:val="right" w:pos="9026" w:leader="dot"/>
            </w:tabs>
            <w:rPr/>
          </w:pPr>
          <w:hyperlink w:anchor="__RefHeading___Toc2282619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w:t>
            </w:r>
            <w:r>
              <w:rPr>
                <w:rStyle w:val="IndexLink"/>
                <w:rtl w:val="true"/>
              </w:rPr>
              <w:t xml:space="preserve">: </w:t>
            </w:r>
            <w:r>
              <w:rPr>
                <w:rStyle w:val="IndexLink"/>
                <w:rtl w:val="true"/>
              </w:rPr>
              <w:t>الصيغة</w:t>
            </w:r>
            <w:r>
              <w:rPr>
                <w:rStyle w:val="IndexLink"/>
                <w:rtl w:val="true"/>
              </w:rPr>
              <w:tab/>
            </w:r>
            <w:r>
              <w:rPr>
                <w:rStyle w:val="IndexLink"/>
              </w:rPr>
              <w:t>349</w:t>
            </w:r>
          </w:hyperlink>
        </w:p>
        <w:p>
          <w:pPr>
            <w:pStyle w:val="Contents5"/>
            <w:tabs>
              <w:tab w:val="clear" w:pos="7892"/>
              <w:tab w:val="right" w:pos="9026" w:leader="dot"/>
            </w:tabs>
            <w:rPr/>
          </w:pPr>
          <w:hyperlink w:anchor="__RefHeading___Toc2282621_1067777946">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2282623_1067777946">
            <w:r>
              <w:rPr>
                <w:webHidden/>
                <w:rStyle w:val="IndexLink"/>
                <w:rtl w:val="true"/>
              </w:rPr>
              <w:t>مسائل في العتق</w:t>
            </w:r>
            <w:r>
              <w:rPr>
                <w:rStyle w:val="IndexLink"/>
                <w:rtl w:val="true"/>
              </w:rPr>
              <w:tab/>
            </w:r>
            <w:r>
              <w:rPr>
                <w:rStyle w:val="IndexLink"/>
              </w:rPr>
              <w:t>350</w:t>
            </w:r>
          </w:hyperlink>
        </w:p>
        <w:p>
          <w:pPr>
            <w:pStyle w:val="Contents4"/>
            <w:tabs>
              <w:tab w:val="clear" w:pos="8176"/>
              <w:tab w:val="right" w:pos="9026" w:leader="dot"/>
            </w:tabs>
            <w:rPr/>
          </w:pPr>
          <w:hyperlink w:anchor="__RefHeading___Toc2282625_1067777946">
            <w:r>
              <w:rPr>
                <w:webHidden/>
                <w:rStyle w:val="IndexLink"/>
                <w:rtl w:val="true"/>
              </w:rPr>
              <w:t>المطلب الثاني في خواصّه</w:t>
            </w:r>
            <w:r>
              <w:rPr>
                <w:rStyle w:val="IndexLink"/>
                <w:rtl w:val="true"/>
              </w:rPr>
              <w:tab/>
            </w:r>
            <w:r>
              <w:rPr>
                <w:rStyle w:val="IndexLink"/>
              </w:rPr>
              <w:t>352</w:t>
            </w:r>
          </w:hyperlink>
        </w:p>
        <w:p>
          <w:pPr>
            <w:pStyle w:val="Contents3"/>
            <w:tabs>
              <w:tab w:val="clear" w:pos="8459"/>
              <w:tab w:val="right" w:pos="9026" w:leader="dot"/>
            </w:tabs>
            <w:rPr/>
          </w:pPr>
          <w:hyperlink w:anchor="__RefHeading___Toc2282627_1067777946">
            <w:r>
              <w:rPr>
                <w:webHidden/>
                <w:rStyle w:val="IndexLink"/>
                <w:rtl w:val="true"/>
              </w:rPr>
              <w:t>المقصد الثاني في التدبير</w:t>
            </w:r>
            <w:r>
              <w:rPr>
                <w:rStyle w:val="IndexLink"/>
                <w:rtl w:val="true"/>
              </w:rPr>
              <w:tab/>
            </w:r>
            <w:r>
              <w:rPr>
                <w:rStyle w:val="IndexLink"/>
              </w:rPr>
              <w:t>355</w:t>
            </w:r>
          </w:hyperlink>
        </w:p>
        <w:p>
          <w:pPr>
            <w:pStyle w:val="Contents4"/>
            <w:tabs>
              <w:tab w:val="clear" w:pos="8176"/>
              <w:tab w:val="right" w:pos="9026" w:leader="dot"/>
            </w:tabs>
            <w:rPr/>
          </w:pPr>
          <w:hyperlink w:anchor="__RefHeading___Toc2282629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أركانه</w:t>
            </w:r>
            <w:r>
              <w:rPr>
                <w:rStyle w:val="IndexLink"/>
                <w:rtl w:val="true"/>
              </w:rPr>
              <w:tab/>
            </w:r>
            <w:r>
              <w:rPr>
                <w:rStyle w:val="IndexLink"/>
              </w:rPr>
              <w:t>355</w:t>
            </w:r>
          </w:hyperlink>
        </w:p>
        <w:p>
          <w:pPr>
            <w:pStyle w:val="Contents4"/>
            <w:tabs>
              <w:tab w:val="clear" w:pos="8176"/>
              <w:tab w:val="right" w:pos="9026" w:leader="dot"/>
            </w:tabs>
            <w:rPr/>
          </w:pPr>
          <w:hyperlink w:anchor="__RefHeading___Toc2282631_1067777946">
            <w:r>
              <w:rPr>
                <w:webHidden/>
                <w:rStyle w:val="IndexLink"/>
                <w:rtl w:val="true"/>
              </w:rPr>
              <w:t>المطلب الثاني في أحكامه</w:t>
            </w:r>
            <w:r>
              <w:rPr>
                <w:rStyle w:val="IndexLink"/>
                <w:rtl w:val="true"/>
              </w:rPr>
              <w:tab/>
            </w:r>
            <w:r>
              <w:rPr>
                <w:rStyle w:val="IndexLink"/>
              </w:rPr>
              <w:t>355</w:t>
            </w:r>
          </w:hyperlink>
        </w:p>
        <w:p>
          <w:pPr>
            <w:pStyle w:val="Contents3"/>
            <w:tabs>
              <w:tab w:val="clear" w:pos="8459"/>
              <w:tab w:val="right" w:pos="9026" w:leader="dot"/>
            </w:tabs>
            <w:rPr/>
          </w:pPr>
          <w:hyperlink w:anchor="__RefHeading___Toc2282633_1067777946">
            <w:r>
              <w:rPr>
                <w:webHidden/>
                <w:rStyle w:val="IndexLink"/>
                <w:rtl w:val="true"/>
              </w:rPr>
              <w:t>المقصد الثالث في الكتابة</w:t>
            </w:r>
            <w:r>
              <w:rPr>
                <w:rStyle w:val="IndexLink"/>
                <w:rtl w:val="true"/>
              </w:rPr>
              <w:tab/>
            </w:r>
            <w:r>
              <w:rPr>
                <w:rStyle w:val="IndexLink"/>
              </w:rPr>
              <w:t>357</w:t>
            </w:r>
          </w:hyperlink>
        </w:p>
        <w:p>
          <w:pPr>
            <w:pStyle w:val="Contents4"/>
            <w:tabs>
              <w:tab w:val="clear" w:pos="8176"/>
              <w:tab w:val="right" w:pos="9026" w:leader="dot"/>
            </w:tabs>
            <w:rPr/>
          </w:pPr>
          <w:hyperlink w:anchor="__RefHeading___Toc2282635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الأركان</w:t>
            </w:r>
            <w:r>
              <w:rPr>
                <w:rStyle w:val="IndexLink"/>
                <w:rtl w:val="true"/>
              </w:rPr>
              <w:tab/>
            </w:r>
            <w:r>
              <w:rPr>
                <w:rStyle w:val="IndexLink"/>
              </w:rPr>
              <w:t>357</w:t>
            </w:r>
          </w:hyperlink>
        </w:p>
        <w:p>
          <w:pPr>
            <w:pStyle w:val="Contents4"/>
            <w:tabs>
              <w:tab w:val="clear" w:pos="8176"/>
              <w:tab w:val="right" w:pos="9026" w:leader="dot"/>
            </w:tabs>
            <w:rPr/>
          </w:pPr>
          <w:hyperlink w:anchor="__RefHeading___Toc2282637_1067777946">
            <w:r>
              <w:rPr>
                <w:webHidden/>
                <w:rStyle w:val="IndexLink"/>
                <w:rtl w:val="true"/>
              </w:rPr>
              <w:t>المطلب الثاني في الأحكام</w:t>
            </w:r>
            <w:r>
              <w:rPr>
                <w:rStyle w:val="IndexLink"/>
                <w:rtl w:val="true"/>
              </w:rPr>
              <w:tab/>
            </w:r>
            <w:r>
              <w:rPr>
                <w:rStyle w:val="IndexLink"/>
              </w:rPr>
              <w:t>358</w:t>
            </w:r>
          </w:hyperlink>
        </w:p>
        <w:p>
          <w:pPr>
            <w:pStyle w:val="Contents5"/>
            <w:tabs>
              <w:tab w:val="clear" w:pos="7892"/>
              <w:tab w:val="right" w:pos="9026" w:leader="dot"/>
            </w:tabs>
            <w:rPr/>
          </w:pPr>
          <w:hyperlink w:anchor="__RefHeading___Toc2282639_1067777946">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2282641_1067777946">
            <w:r>
              <w:rPr>
                <w:webHidden/>
                <w:rStyle w:val="IndexLink"/>
                <w:rtl w:val="true"/>
              </w:rPr>
              <w:t>أحكام في الوصيّة</w:t>
            </w:r>
            <w:r>
              <w:rPr>
                <w:rStyle w:val="IndexLink"/>
                <w:rtl w:val="true"/>
              </w:rPr>
              <w:tab/>
            </w:r>
            <w:r>
              <w:rPr>
                <w:rStyle w:val="IndexLink"/>
              </w:rPr>
              <w:t>359</w:t>
            </w:r>
          </w:hyperlink>
        </w:p>
        <w:p>
          <w:pPr>
            <w:pStyle w:val="Contents3"/>
            <w:tabs>
              <w:tab w:val="clear" w:pos="8459"/>
              <w:tab w:val="right" w:pos="9026" w:leader="dot"/>
            </w:tabs>
            <w:rPr/>
          </w:pPr>
          <w:hyperlink w:anchor="__RefHeading___Toc2282643_1067777946">
            <w:r>
              <w:rPr>
                <w:webHidden/>
                <w:rStyle w:val="IndexLink"/>
                <w:rtl w:val="true"/>
              </w:rPr>
              <w:t>المقصد الرابع في الاستيلاد</w:t>
            </w:r>
            <w:r>
              <w:rPr>
                <w:rStyle w:val="IndexLink"/>
                <w:rtl w:val="true"/>
              </w:rPr>
              <w:tab/>
            </w:r>
            <w:r>
              <w:rPr>
                <w:rStyle w:val="IndexLink"/>
              </w:rPr>
              <w:t>362</w:t>
            </w:r>
          </w:hyperlink>
        </w:p>
        <w:p>
          <w:pPr>
            <w:pStyle w:val="Contents2"/>
            <w:tabs>
              <w:tab w:val="clear" w:pos="8743"/>
              <w:tab w:val="right" w:pos="9026" w:leader="dot"/>
            </w:tabs>
            <w:rPr/>
          </w:pPr>
          <w:hyperlink w:anchor="__RefHeading___Toc2282645_1067777946">
            <w:r>
              <w:rPr>
                <w:webHidden/>
                <w:rStyle w:val="IndexLink"/>
                <w:rtl w:val="true"/>
              </w:rPr>
              <w:t>كتاب الأيمان و توابعها</w:t>
            </w:r>
            <w:r>
              <w:rPr>
                <w:rStyle w:val="IndexLink"/>
                <w:rtl w:val="true"/>
              </w:rPr>
              <w:tab/>
            </w:r>
            <w:r>
              <w:rPr>
                <w:rStyle w:val="IndexLink"/>
              </w:rPr>
              <w:t>363</w:t>
            </w:r>
          </w:hyperlink>
        </w:p>
        <w:p>
          <w:pPr>
            <w:pStyle w:val="Contents3"/>
            <w:tabs>
              <w:tab w:val="clear" w:pos="8459"/>
              <w:tab w:val="right" w:pos="9026" w:leader="dot"/>
            </w:tabs>
            <w:rPr/>
          </w:pPr>
          <w:hyperlink w:anchor="__RefHeading___Toc2282647_1067777946">
            <w:r>
              <w:rPr>
                <w:webHidden/>
                <w:rStyle w:val="IndexLink"/>
                <w:rtl w:val="true"/>
              </w:rPr>
              <w:t>[</w:t>
            </w:r>
            <w:r>
              <w:rPr>
                <w:rStyle w:val="IndexLink"/>
                <w:rtl w:val="true"/>
              </w:rPr>
              <w:t>المقصد</w:t>
            </w:r>
            <w:r>
              <w:rPr>
                <w:rStyle w:val="IndexLink"/>
                <w:rtl w:val="true"/>
              </w:rPr>
              <w:t xml:space="preserve">] </w:t>
            </w:r>
            <w:r>
              <w:rPr>
                <w:rStyle w:val="IndexLink"/>
                <w:rtl w:val="true"/>
              </w:rPr>
              <w:t>الأوّل في الأيمان</w:t>
            </w:r>
            <w:r>
              <w:rPr>
                <w:rStyle w:val="IndexLink"/>
                <w:rtl w:val="true"/>
              </w:rPr>
              <w:tab/>
            </w:r>
            <w:r>
              <w:rPr>
                <w:rStyle w:val="IndexLink"/>
              </w:rPr>
              <w:t>363</w:t>
            </w:r>
          </w:hyperlink>
        </w:p>
        <w:p>
          <w:pPr>
            <w:pStyle w:val="Contents4"/>
            <w:tabs>
              <w:tab w:val="clear" w:pos="8176"/>
              <w:tab w:val="right" w:pos="9026" w:leader="dot"/>
            </w:tabs>
            <w:rPr/>
          </w:pPr>
          <w:hyperlink w:anchor="__RefHeading___Toc2282649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نفس اليمين</w:t>
            </w:r>
            <w:r>
              <w:rPr>
                <w:rStyle w:val="IndexLink"/>
                <w:rtl w:val="true"/>
              </w:rPr>
              <w:tab/>
            </w:r>
            <w:r>
              <w:rPr>
                <w:rStyle w:val="IndexLink"/>
              </w:rPr>
              <w:t>363</w:t>
            </w:r>
          </w:hyperlink>
        </w:p>
        <w:p>
          <w:pPr>
            <w:pStyle w:val="Contents4"/>
            <w:tabs>
              <w:tab w:val="clear" w:pos="8176"/>
              <w:tab w:val="right" w:pos="9026" w:leader="dot"/>
            </w:tabs>
            <w:rPr/>
          </w:pPr>
          <w:hyperlink w:anchor="__RefHeading___Toc2282651_1067777946">
            <w:r>
              <w:rPr>
                <w:webHidden/>
                <w:rStyle w:val="IndexLink"/>
                <w:rtl w:val="true"/>
              </w:rPr>
              <w:t>المطلب الثاني فيما يقع به الحنث</w:t>
            </w:r>
            <w:r>
              <w:rPr>
                <w:rStyle w:val="IndexLink"/>
                <w:rtl w:val="true"/>
              </w:rPr>
              <w:tab/>
            </w:r>
            <w:r>
              <w:rPr>
                <w:rStyle w:val="IndexLink"/>
              </w:rPr>
              <w:t>364</w:t>
            </w:r>
          </w:hyperlink>
        </w:p>
        <w:p>
          <w:pPr>
            <w:pStyle w:val="Contents3"/>
            <w:tabs>
              <w:tab w:val="clear" w:pos="8459"/>
              <w:tab w:val="right" w:pos="9026" w:leader="dot"/>
            </w:tabs>
            <w:rPr/>
          </w:pPr>
          <w:hyperlink w:anchor="__RefHeading___Toc2282653_1067777946">
            <w:r>
              <w:rPr>
                <w:webHidden/>
                <w:rStyle w:val="IndexLink"/>
                <w:rtl w:val="true"/>
              </w:rPr>
              <w:t>المقصد الثاني في النذر</w:t>
            </w:r>
            <w:r>
              <w:rPr>
                <w:rStyle w:val="IndexLink"/>
                <w:rtl w:val="true"/>
              </w:rPr>
              <w:tab/>
            </w:r>
            <w:r>
              <w:rPr>
                <w:rStyle w:val="IndexLink"/>
              </w:rPr>
              <w:t>368</w:t>
            </w:r>
          </w:hyperlink>
        </w:p>
        <w:p>
          <w:pPr>
            <w:pStyle w:val="Contents4"/>
            <w:tabs>
              <w:tab w:val="clear" w:pos="8176"/>
              <w:tab w:val="right" w:pos="9026" w:leader="dot"/>
            </w:tabs>
            <w:rPr/>
          </w:pPr>
          <w:hyperlink w:anchor="__RefHeading___Toc2282655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أركانه</w:t>
            </w:r>
            <w:r>
              <w:rPr>
                <w:rStyle w:val="IndexLink"/>
                <w:rtl w:val="true"/>
              </w:rPr>
              <w:tab/>
            </w:r>
            <w:r>
              <w:rPr>
                <w:rStyle w:val="IndexLink"/>
              </w:rPr>
              <w:t>368</w:t>
            </w:r>
          </w:hyperlink>
        </w:p>
        <w:p>
          <w:pPr>
            <w:pStyle w:val="Contents4"/>
            <w:tabs>
              <w:tab w:val="clear" w:pos="8176"/>
              <w:tab w:val="right" w:pos="9026" w:leader="dot"/>
            </w:tabs>
            <w:rPr/>
          </w:pPr>
          <w:hyperlink w:anchor="__RefHeading___Toc2282657_1067777946">
            <w:r>
              <w:rPr>
                <w:webHidden/>
                <w:rStyle w:val="IndexLink"/>
                <w:rtl w:val="true"/>
              </w:rPr>
              <w:t>المطلب الثاني في الأحكام</w:t>
            </w:r>
            <w:r>
              <w:rPr>
                <w:rStyle w:val="IndexLink"/>
                <w:rtl w:val="true"/>
              </w:rPr>
              <w:tab/>
            </w:r>
            <w:r>
              <w:rPr>
                <w:rStyle w:val="IndexLink"/>
              </w:rPr>
              <w:t>368</w:t>
            </w:r>
          </w:hyperlink>
        </w:p>
        <w:p>
          <w:pPr>
            <w:pStyle w:val="Contents3"/>
            <w:tabs>
              <w:tab w:val="clear" w:pos="8459"/>
              <w:tab w:val="right" w:pos="9026" w:leader="dot"/>
            </w:tabs>
            <w:rPr/>
          </w:pPr>
          <w:hyperlink w:anchor="__RefHeading___Toc2282659_1067777946">
            <w:r>
              <w:rPr>
                <w:webHidden/>
                <w:rStyle w:val="IndexLink"/>
                <w:rtl w:val="true"/>
              </w:rPr>
              <w:t>المقصد الثالث في الكفّارات</w:t>
            </w:r>
            <w:r>
              <w:rPr>
                <w:rStyle w:val="IndexLink"/>
                <w:rtl w:val="true"/>
              </w:rPr>
              <w:tab/>
            </w:r>
            <w:r>
              <w:rPr>
                <w:rStyle w:val="IndexLink"/>
              </w:rPr>
              <w:t>372</w:t>
            </w:r>
          </w:hyperlink>
        </w:p>
        <w:p>
          <w:pPr>
            <w:pStyle w:val="Contents4"/>
            <w:tabs>
              <w:tab w:val="clear" w:pos="8176"/>
              <w:tab w:val="right" w:pos="9026" w:leader="dot"/>
            </w:tabs>
            <w:rPr/>
          </w:pPr>
          <w:hyperlink w:anchor="__RefHeading___Toc2282661_1067777946">
            <w:r>
              <w:rPr>
                <w:webHidden/>
                <w:rStyle w:val="IndexLink"/>
                <w:rtl w:val="true"/>
              </w:rPr>
              <w:t>[</w:t>
            </w:r>
            <w:r>
              <w:rPr>
                <w:rStyle w:val="IndexLink"/>
                <w:rtl w:val="true"/>
              </w:rPr>
              <w:t>الباب</w:t>
            </w:r>
            <w:r>
              <w:rPr>
                <w:rStyle w:val="IndexLink"/>
                <w:rtl w:val="true"/>
              </w:rPr>
              <w:t xml:space="preserve">] </w:t>
            </w:r>
            <w:r>
              <w:rPr>
                <w:rStyle w:val="IndexLink"/>
                <w:rtl w:val="true"/>
              </w:rPr>
              <w:t>الأوّل في أقسامها</w:t>
            </w:r>
            <w:r>
              <w:rPr>
                <w:rStyle w:val="IndexLink"/>
                <w:rtl w:val="true"/>
              </w:rPr>
              <w:tab/>
            </w:r>
            <w:r>
              <w:rPr>
                <w:rStyle w:val="IndexLink"/>
              </w:rPr>
              <w:t>372</w:t>
            </w:r>
          </w:hyperlink>
        </w:p>
        <w:p>
          <w:pPr>
            <w:pStyle w:val="Contents4"/>
            <w:tabs>
              <w:tab w:val="clear" w:pos="8176"/>
              <w:tab w:val="right" w:pos="9026" w:leader="dot"/>
            </w:tabs>
            <w:rPr/>
          </w:pPr>
          <w:hyperlink w:anchor="__RefHeading___Toc2282663_1067777946">
            <w:r>
              <w:rPr>
                <w:webHidden/>
                <w:rStyle w:val="IndexLink"/>
                <w:rtl w:val="true"/>
              </w:rPr>
              <w:t>الباب الثاني في خصالها</w:t>
            </w:r>
            <w:r>
              <w:rPr>
                <w:rStyle w:val="IndexLink"/>
                <w:rtl w:val="true"/>
              </w:rPr>
              <w:tab/>
            </w:r>
            <w:r>
              <w:rPr>
                <w:rStyle w:val="IndexLink"/>
              </w:rPr>
              <w:t>372</w:t>
            </w:r>
          </w:hyperlink>
        </w:p>
        <w:p>
          <w:pPr>
            <w:pStyle w:val="Contents2"/>
            <w:tabs>
              <w:tab w:val="clear" w:pos="8743"/>
              <w:tab w:val="right" w:pos="9026" w:leader="dot"/>
            </w:tabs>
            <w:rPr/>
          </w:pPr>
          <w:hyperlink w:anchor="__RefHeading___Toc2282665_1067777946">
            <w:r>
              <w:rPr>
                <w:webHidden/>
                <w:rStyle w:val="IndexLink"/>
                <w:rtl w:val="true"/>
              </w:rPr>
              <w:t>كتاب الصيد و توابعه</w:t>
            </w:r>
            <w:r>
              <w:rPr>
                <w:rStyle w:val="IndexLink"/>
                <w:rtl w:val="true"/>
              </w:rPr>
              <w:tab/>
            </w:r>
            <w:r>
              <w:rPr>
                <w:rStyle w:val="IndexLink"/>
              </w:rPr>
              <w:t>375</w:t>
            </w:r>
          </w:hyperlink>
        </w:p>
        <w:p>
          <w:pPr>
            <w:pStyle w:val="Contents3"/>
            <w:tabs>
              <w:tab w:val="clear" w:pos="8459"/>
              <w:tab w:val="right" w:pos="9026" w:leader="dot"/>
            </w:tabs>
            <w:rPr/>
          </w:pPr>
          <w:hyperlink w:anchor="__RefHeading___Toc2282667_1067777946">
            <w:r>
              <w:rPr>
                <w:webHidden/>
                <w:rStyle w:val="IndexLink"/>
                <w:rtl w:val="true"/>
              </w:rPr>
              <w:t>المقصد الأوّل في الاصطياد</w:t>
            </w:r>
            <w:r>
              <w:rPr>
                <w:rStyle w:val="IndexLink"/>
                <w:rtl w:val="true"/>
              </w:rPr>
              <w:tab/>
            </w:r>
            <w:r>
              <w:rPr>
                <w:rStyle w:val="IndexLink"/>
              </w:rPr>
              <w:t>375</w:t>
            </w:r>
          </w:hyperlink>
        </w:p>
        <w:p>
          <w:pPr>
            <w:pStyle w:val="Contents4"/>
            <w:tabs>
              <w:tab w:val="clear" w:pos="8176"/>
              <w:tab w:val="right" w:pos="9026" w:leader="dot"/>
            </w:tabs>
            <w:rPr/>
          </w:pPr>
          <w:hyperlink w:anchor="__RefHeading___Toc2282669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شرائط الاصطياد</w:t>
            </w:r>
            <w:r>
              <w:rPr>
                <w:rStyle w:val="IndexLink"/>
                <w:rtl w:val="true"/>
              </w:rPr>
              <w:tab/>
            </w:r>
            <w:r>
              <w:rPr>
                <w:rStyle w:val="IndexLink"/>
              </w:rPr>
              <w:t>375</w:t>
            </w:r>
          </w:hyperlink>
        </w:p>
        <w:p>
          <w:pPr>
            <w:pStyle w:val="Contents4"/>
            <w:tabs>
              <w:tab w:val="clear" w:pos="8176"/>
              <w:tab w:val="right" w:pos="9026" w:leader="dot"/>
            </w:tabs>
            <w:rPr/>
          </w:pPr>
          <w:hyperlink w:anchor="__RefHeading___Toc2282671_1067777946">
            <w:r>
              <w:rPr>
                <w:webHidden/>
                <w:rStyle w:val="IndexLink"/>
                <w:rtl w:val="true"/>
              </w:rPr>
              <w:t>المطلب الثاني في الأحكام</w:t>
            </w:r>
            <w:r>
              <w:rPr>
                <w:rStyle w:val="IndexLink"/>
                <w:rtl w:val="true"/>
              </w:rPr>
              <w:tab/>
            </w:r>
            <w:r>
              <w:rPr>
                <w:rStyle w:val="IndexLink"/>
              </w:rPr>
              <w:t>375</w:t>
            </w:r>
          </w:hyperlink>
        </w:p>
        <w:p>
          <w:pPr>
            <w:pStyle w:val="Contents3"/>
            <w:tabs>
              <w:tab w:val="clear" w:pos="8459"/>
              <w:tab w:val="right" w:pos="9026" w:leader="dot"/>
            </w:tabs>
            <w:rPr/>
          </w:pPr>
          <w:hyperlink w:anchor="__RefHeading___Toc2282673_1067777946">
            <w:r>
              <w:rPr>
                <w:webHidden/>
                <w:rStyle w:val="IndexLink"/>
                <w:rtl w:val="true"/>
              </w:rPr>
              <w:t>المقصد الثاني في الذبح</w:t>
            </w:r>
            <w:r>
              <w:rPr>
                <w:rStyle w:val="IndexLink"/>
                <w:rtl w:val="true"/>
              </w:rPr>
              <w:tab/>
            </w:r>
            <w:r>
              <w:rPr>
                <w:rStyle w:val="IndexLink"/>
              </w:rPr>
              <w:t>379</w:t>
            </w:r>
          </w:hyperlink>
        </w:p>
        <w:p>
          <w:pPr>
            <w:pStyle w:val="Contents4"/>
            <w:tabs>
              <w:tab w:val="clear" w:pos="8176"/>
              <w:tab w:val="right" w:pos="9026" w:leader="dot"/>
            </w:tabs>
            <w:rPr/>
          </w:pPr>
          <w:hyperlink w:anchor="__RefHeading___Toc2282675_1067777946">
            <w:r>
              <w:rPr>
                <w:webHidden/>
                <w:rStyle w:val="IndexLink"/>
                <w:rtl w:val="true"/>
              </w:rPr>
              <w:t>المطلب الأوّل في الأركان</w:t>
            </w:r>
            <w:r>
              <w:rPr>
                <w:rStyle w:val="IndexLink"/>
                <w:rtl w:val="true"/>
              </w:rPr>
              <w:tab/>
            </w:r>
            <w:r>
              <w:rPr>
                <w:rStyle w:val="IndexLink"/>
              </w:rPr>
              <w:t>379</w:t>
            </w:r>
          </w:hyperlink>
        </w:p>
        <w:p>
          <w:pPr>
            <w:pStyle w:val="Contents4"/>
            <w:tabs>
              <w:tab w:val="clear" w:pos="8176"/>
              <w:tab w:val="right" w:pos="9026" w:leader="dot"/>
            </w:tabs>
            <w:rPr/>
          </w:pPr>
          <w:hyperlink w:anchor="__RefHeading___Toc2282677_1067777946">
            <w:r>
              <w:rPr>
                <w:webHidden/>
                <w:rStyle w:val="IndexLink"/>
                <w:rtl w:val="true"/>
              </w:rPr>
              <w:t>المطلب الثاني في الأحكام</w:t>
            </w:r>
            <w:r>
              <w:rPr>
                <w:rStyle w:val="IndexLink"/>
                <w:rtl w:val="true"/>
              </w:rPr>
              <w:tab/>
            </w:r>
            <w:r>
              <w:rPr>
                <w:rStyle w:val="IndexLink"/>
              </w:rPr>
              <w:t>380</w:t>
            </w:r>
          </w:hyperlink>
        </w:p>
        <w:p>
          <w:pPr>
            <w:pStyle w:val="Contents3"/>
            <w:tabs>
              <w:tab w:val="clear" w:pos="8459"/>
              <w:tab w:val="right" w:pos="9026" w:leader="dot"/>
            </w:tabs>
            <w:rPr/>
          </w:pPr>
          <w:hyperlink w:anchor="__RefHeading___Toc2282679_1067777946">
            <w:r>
              <w:rPr>
                <w:webHidden/>
                <w:rStyle w:val="IndexLink"/>
                <w:rtl w:val="true"/>
              </w:rPr>
              <w:t>المقصد الثالث في الأطعمة و الأشربة</w:t>
            </w:r>
            <w:r>
              <w:rPr>
                <w:rStyle w:val="IndexLink"/>
                <w:rtl w:val="true"/>
              </w:rPr>
              <w:tab/>
            </w:r>
            <w:r>
              <w:rPr>
                <w:rStyle w:val="IndexLink"/>
              </w:rPr>
              <w:t>382</w:t>
            </w:r>
          </w:hyperlink>
        </w:p>
        <w:p>
          <w:pPr>
            <w:pStyle w:val="Contents4"/>
            <w:tabs>
              <w:tab w:val="clear" w:pos="8176"/>
              <w:tab w:val="right" w:pos="9026" w:leader="dot"/>
            </w:tabs>
            <w:rPr/>
          </w:pPr>
          <w:hyperlink w:anchor="__RefHeading___Toc2282681_1067777946">
            <w:r>
              <w:rPr>
                <w:webHidden/>
                <w:rStyle w:val="IndexLink"/>
                <w:rtl w:val="true"/>
              </w:rPr>
              <w:t>الباب الأوّل في حال الاختيار</w:t>
            </w:r>
            <w:r>
              <w:rPr>
                <w:rStyle w:val="IndexLink"/>
                <w:rtl w:val="true"/>
              </w:rPr>
              <w:tab/>
            </w:r>
            <w:r>
              <w:rPr>
                <w:rStyle w:val="IndexLink"/>
              </w:rPr>
              <w:t>382</w:t>
            </w:r>
          </w:hyperlink>
        </w:p>
        <w:p>
          <w:pPr>
            <w:pStyle w:val="Contents4"/>
            <w:tabs>
              <w:tab w:val="clear" w:pos="8176"/>
              <w:tab w:val="right" w:pos="9026" w:leader="dot"/>
            </w:tabs>
            <w:rPr/>
          </w:pPr>
          <w:hyperlink w:anchor="__RefHeading___Toc2282683_1067777946">
            <w:r>
              <w:rPr>
                <w:webHidden/>
                <w:rStyle w:val="IndexLink"/>
                <w:rtl w:val="true"/>
              </w:rPr>
              <w:t>الباب الثاني في الاضطرار</w:t>
            </w:r>
            <w:r>
              <w:rPr>
                <w:rStyle w:val="IndexLink"/>
                <w:rtl w:val="true"/>
              </w:rPr>
              <w:tab/>
            </w:r>
            <w:r>
              <w:rPr>
                <w:rStyle w:val="IndexLink"/>
              </w:rPr>
              <w:t>384</w:t>
            </w:r>
          </w:hyperlink>
        </w:p>
        <w:p>
          <w:pPr>
            <w:pStyle w:val="Contents5"/>
            <w:tabs>
              <w:tab w:val="clear" w:pos="7892"/>
              <w:tab w:val="right" w:pos="9026" w:leader="dot"/>
            </w:tabs>
            <w:rPr/>
          </w:pPr>
          <w:hyperlink w:anchor="__RefHeading___Toc2282685_1067777946">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2282687_1067777946">
            <w:r>
              <w:rPr>
                <w:webHidden/>
                <w:rStyle w:val="IndexLink"/>
                <w:rtl w:val="true"/>
              </w:rPr>
              <w:t>فصل</w:t>
            </w:r>
            <w:r>
              <w:rPr>
                <w:rStyle w:val="IndexLink"/>
                <w:rtl w:val="true"/>
              </w:rPr>
              <w:tab/>
            </w:r>
            <w:r>
              <w:rPr>
                <w:rStyle w:val="IndexLink"/>
              </w:rPr>
              <w:t>385</w:t>
            </w:r>
          </w:hyperlink>
        </w:p>
        <w:p>
          <w:pPr>
            <w:pStyle w:val="Contents2"/>
            <w:tabs>
              <w:tab w:val="clear" w:pos="8743"/>
              <w:tab w:val="right" w:pos="9026" w:leader="dot"/>
            </w:tabs>
            <w:rPr/>
          </w:pPr>
          <w:hyperlink w:anchor="__RefHeading___Toc2282689_1067777946">
            <w:r>
              <w:rPr>
                <w:webHidden/>
                <w:rStyle w:val="IndexLink"/>
                <w:rtl w:val="true"/>
              </w:rPr>
              <w:t>كتاب الميراث</w:t>
            </w:r>
            <w:r>
              <w:rPr>
                <w:rStyle w:val="IndexLink"/>
                <w:rtl w:val="true"/>
              </w:rPr>
              <w:tab/>
            </w:r>
            <w:r>
              <w:rPr>
                <w:rStyle w:val="IndexLink"/>
              </w:rPr>
              <w:t>387</w:t>
            </w:r>
          </w:hyperlink>
        </w:p>
        <w:p>
          <w:pPr>
            <w:pStyle w:val="Contents3"/>
            <w:tabs>
              <w:tab w:val="clear" w:pos="8459"/>
              <w:tab w:val="right" w:pos="9026" w:leader="dot"/>
            </w:tabs>
            <w:rPr/>
          </w:pPr>
          <w:hyperlink w:anchor="__RefHeading___Toc2282691_1067777946">
            <w:r>
              <w:rPr>
                <w:webHidden/>
                <w:rStyle w:val="IndexLink"/>
                <w:rtl w:val="true"/>
              </w:rPr>
              <w:t>المقصد الأوّل في أسبابه</w:t>
            </w:r>
            <w:r>
              <w:rPr>
                <w:rStyle w:val="IndexLink"/>
                <w:rtl w:val="true"/>
              </w:rPr>
              <w:tab/>
            </w:r>
            <w:r>
              <w:rPr>
                <w:rStyle w:val="IndexLink"/>
              </w:rPr>
              <w:t>387</w:t>
            </w:r>
          </w:hyperlink>
        </w:p>
        <w:p>
          <w:pPr>
            <w:pStyle w:val="Contents4"/>
            <w:tabs>
              <w:tab w:val="clear" w:pos="8176"/>
              <w:tab w:val="right" w:pos="9026" w:leader="dot"/>
            </w:tabs>
            <w:rPr/>
          </w:pPr>
          <w:hyperlink w:anchor="__RefHeading___Toc2282693_1067777946">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2282695_1067777946">
            <w:r>
              <w:rPr>
                <w:webHidden/>
                <w:rStyle w:val="IndexLink"/>
                <w:rtl w:val="true"/>
              </w:rPr>
              <w:t>الفصل الثانى فى ميراث الإخوة و الأجداد</w:t>
            </w:r>
            <w:r>
              <w:rPr>
                <w:rStyle w:val="IndexLink"/>
                <w:rtl w:val="true"/>
              </w:rPr>
              <w:tab/>
            </w:r>
            <w:r>
              <w:rPr>
                <w:rStyle w:val="IndexLink"/>
              </w:rPr>
              <w:t>389</w:t>
            </w:r>
          </w:hyperlink>
        </w:p>
        <w:p>
          <w:pPr>
            <w:pStyle w:val="Contents4"/>
            <w:tabs>
              <w:tab w:val="clear" w:pos="8176"/>
              <w:tab w:val="right" w:pos="9026" w:leader="dot"/>
            </w:tabs>
            <w:rPr/>
          </w:pPr>
          <w:hyperlink w:anchor="__RefHeading___Toc2282697_1067777946">
            <w:r>
              <w:rPr>
                <w:webHidden/>
                <w:rStyle w:val="IndexLink"/>
                <w:rtl w:val="true"/>
              </w:rPr>
              <w:t>الفصل الثالث في ميراث الأعمام و الأخوال</w:t>
            </w:r>
            <w:r>
              <w:rPr>
                <w:rStyle w:val="IndexLink"/>
                <w:rtl w:val="true"/>
              </w:rPr>
              <w:tab/>
            </w:r>
            <w:r>
              <w:rPr>
                <w:rStyle w:val="IndexLink"/>
              </w:rPr>
              <w:t>390</w:t>
            </w:r>
          </w:hyperlink>
        </w:p>
        <w:p>
          <w:pPr>
            <w:pStyle w:val="Contents4"/>
            <w:tabs>
              <w:tab w:val="clear" w:pos="8176"/>
              <w:tab w:val="right" w:pos="9026" w:leader="dot"/>
            </w:tabs>
            <w:rPr/>
          </w:pPr>
          <w:hyperlink w:anchor="__RefHeading___Toc2282699_1067777946">
            <w:r>
              <w:rPr>
                <w:webHidden/>
                <w:rStyle w:val="IndexLink"/>
                <w:rtl w:val="true"/>
              </w:rPr>
              <w:t>الفصل الرابع في ميراث الأزواج</w:t>
            </w:r>
            <w:r>
              <w:rPr>
                <w:rStyle w:val="IndexLink"/>
                <w:rtl w:val="true"/>
              </w:rPr>
              <w:tab/>
            </w:r>
            <w:r>
              <w:rPr>
                <w:rStyle w:val="IndexLink"/>
              </w:rPr>
              <w:t>391</w:t>
            </w:r>
          </w:hyperlink>
        </w:p>
        <w:p>
          <w:pPr>
            <w:pStyle w:val="Contents4"/>
            <w:tabs>
              <w:tab w:val="clear" w:pos="8176"/>
              <w:tab w:val="right" w:pos="9026" w:leader="dot"/>
            </w:tabs>
            <w:rPr/>
          </w:pPr>
          <w:hyperlink w:anchor="__RefHeading___Toc2282701_1067777946">
            <w:r>
              <w:rPr>
                <w:webHidden/>
                <w:rStyle w:val="IndexLink"/>
                <w:rtl w:val="true"/>
              </w:rPr>
              <w:t>الفصل الخامس في الولاء</w:t>
            </w:r>
            <w:r>
              <w:rPr>
                <w:rStyle w:val="IndexLink"/>
                <w:rtl w:val="true"/>
              </w:rPr>
              <w:tab/>
            </w:r>
            <w:r>
              <w:rPr>
                <w:rStyle w:val="IndexLink"/>
              </w:rPr>
              <w:t>392</w:t>
            </w:r>
          </w:hyperlink>
        </w:p>
        <w:p>
          <w:pPr>
            <w:pStyle w:val="Contents3"/>
            <w:tabs>
              <w:tab w:val="clear" w:pos="8459"/>
              <w:tab w:val="right" w:pos="9026" w:leader="dot"/>
            </w:tabs>
            <w:rPr/>
          </w:pPr>
          <w:hyperlink w:anchor="__RefHeading___Toc2282703_1067777946">
            <w:r>
              <w:rPr>
                <w:webHidden/>
                <w:rStyle w:val="IndexLink"/>
                <w:rtl w:val="true"/>
              </w:rPr>
              <w:t>المقصد الثاني في موانع الإرث</w:t>
            </w:r>
            <w:r>
              <w:rPr>
                <w:rStyle w:val="IndexLink"/>
                <w:rtl w:val="true"/>
              </w:rPr>
              <w:tab/>
            </w:r>
            <w:r>
              <w:rPr>
                <w:rStyle w:val="IndexLink"/>
              </w:rPr>
              <w:t>394</w:t>
            </w:r>
          </w:hyperlink>
        </w:p>
        <w:p>
          <w:pPr>
            <w:pStyle w:val="Contents4"/>
            <w:tabs>
              <w:tab w:val="clear" w:pos="8176"/>
              <w:tab w:val="right" w:pos="9026" w:leader="dot"/>
            </w:tabs>
            <w:rPr/>
          </w:pPr>
          <w:hyperlink w:anchor="__RefHeading___Toc2282705_1067777946">
            <w:r>
              <w:rPr>
                <w:webHidden/>
                <w:rStyle w:val="IndexLink"/>
                <w:rtl w:val="true"/>
              </w:rPr>
              <w:t>الأوّل</w:t>
            </w:r>
            <w:r>
              <w:rPr>
                <w:rStyle w:val="IndexLink"/>
                <w:rtl w:val="true"/>
              </w:rPr>
              <w:t xml:space="preserve">: </w:t>
            </w:r>
            <w:r>
              <w:rPr>
                <w:rStyle w:val="IndexLink"/>
                <w:rtl w:val="true"/>
              </w:rPr>
              <w:t>الكفر</w:t>
            </w:r>
            <w:r>
              <w:rPr>
                <w:rStyle w:val="IndexLink"/>
                <w:rtl w:val="true"/>
              </w:rPr>
              <w:tab/>
            </w:r>
            <w:r>
              <w:rPr>
                <w:rStyle w:val="IndexLink"/>
              </w:rPr>
              <w:t>394</w:t>
            </w:r>
          </w:hyperlink>
        </w:p>
        <w:p>
          <w:pPr>
            <w:pStyle w:val="Contents4"/>
            <w:tabs>
              <w:tab w:val="clear" w:pos="8176"/>
              <w:tab w:val="right" w:pos="9026" w:leader="dot"/>
            </w:tabs>
            <w:rPr/>
          </w:pPr>
          <w:hyperlink w:anchor="__RefHeading___Toc2282707_1067777946">
            <w:r>
              <w:rPr>
                <w:webHidden/>
                <w:rStyle w:val="IndexLink"/>
                <w:rtl w:val="true"/>
              </w:rPr>
              <w:t>الثاني</w:t>
            </w:r>
            <w:r>
              <w:rPr>
                <w:rStyle w:val="IndexLink"/>
                <w:rtl w:val="true"/>
              </w:rPr>
              <w:t xml:space="preserve">: </w:t>
            </w:r>
            <w:r>
              <w:rPr>
                <w:rStyle w:val="IndexLink"/>
                <w:rtl w:val="true"/>
              </w:rPr>
              <w:t>الرق</w:t>
            </w:r>
            <w:r>
              <w:rPr>
                <w:rStyle w:val="IndexLink"/>
                <w:rtl w:val="true"/>
              </w:rPr>
              <w:tab/>
            </w:r>
            <w:r>
              <w:rPr>
                <w:rStyle w:val="IndexLink"/>
              </w:rPr>
              <w:t>395</w:t>
            </w:r>
          </w:hyperlink>
        </w:p>
        <w:p>
          <w:pPr>
            <w:pStyle w:val="Contents4"/>
            <w:tabs>
              <w:tab w:val="clear" w:pos="8176"/>
              <w:tab w:val="right" w:pos="9026" w:leader="dot"/>
            </w:tabs>
            <w:rPr/>
          </w:pPr>
          <w:hyperlink w:anchor="__RefHeading___Toc2282709_1067777946">
            <w:r>
              <w:rPr>
                <w:webHidden/>
                <w:rStyle w:val="IndexLink"/>
                <w:rtl w:val="true"/>
              </w:rPr>
              <w:t>الثالث</w:t>
            </w:r>
            <w:r>
              <w:rPr>
                <w:rStyle w:val="IndexLink"/>
                <w:rtl w:val="true"/>
              </w:rPr>
              <w:t xml:space="preserve">: </w:t>
            </w:r>
            <w:r>
              <w:rPr>
                <w:rStyle w:val="IndexLink"/>
                <w:rtl w:val="true"/>
              </w:rPr>
              <w:t>القتل</w:t>
            </w:r>
            <w:r>
              <w:rPr>
                <w:rStyle w:val="IndexLink"/>
                <w:rtl w:val="true"/>
              </w:rPr>
              <w:tab/>
            </w:r>
            <w:r>
              <w:rPr>
                <w:rStyle w:val="IndexLink"/>
              </w:rPr>
              <w:t>396</w:t>
            </w:r>
          </w:hyperlink>
        </w:p>
        <w:p>
          <w:pPr>
            <w:pStyle w:val="Contents4"/>
            <w:tabs>
              <w:tab w:val="clear" w:pos="8176"/>
              <w:tab w:val="right" w:pos="9026" w:leader="dot"/>
            </w:tabs>
            <w:rPr/>
          </w:pPr>
          <w:hyperlink w:anchor="__RefHeading___Toc2282711_1067777946">
            <w:r>
              <w:rPr>
                <w:webHidden/>
                <w:rStyle w:val="IndexLink"/>
                <w:rtl w:val="true"/>
              </w:rPr>
              <w:t>الرابع</w:t>
            </w:r>
            <w:r>
              <w:rPr>
                <w:rStyle w:val="IndexLink"/>
                <w:rtl w:val="true"/>
              </w:rPr>
              <w:t xml:space="preserve">: </w:t>
            </w:r>
            <w:r>
              <w:rPr>
                <w:rStyle w:val="IndexLink"/>
                <w:rtl w:val="true"/>
              </w:rPr>
              <w:t>اللعان</w:t>
            </w:r>
            <w:r>
              <w:rPr>
                <w:rStyle w:val="IndexLink"/>
                <w:rtl w:val="true"/>
              </w:rPr>
              <w:tab/>
            </w:r>
            <w:r>
              <w:rPr>
                <w:rStyle w:val="IndexLink"/>
              </w:rPr>
              <w:t>396</w:t>
            </w:r>
          </w:hyperlink>
        </w:p>
        <w:p>
          <w:pPr>
            <w:pStyle w:val="Contents4"/>
            <w:tabs>
              <w:tab w:val="clear" w:pos="8176"/>
              <w:tab w:val="right" w:pos="9026" w:leader="dot"/>
            </w:tabs>
            <w:rPr/>
          </w:pPr>
          <w:hyperlink w:anchor="__RefHeading___Toc2282713_1067777946">
            <w:r>
              <w:rPr>
                <w:webHidden/>
                <w:rStyle w:val="IndexLink"/>
                <w:rtl w:val="true"/>
              </w:rPr>
              <w:t>الخامس الاشتباه في التقدّم و التأخّر</w:t>
            </w:r>
            <w:r>
              <w:rPr>
                <w:rStyle w:val="IndexLink"/>
                <w:rtl w:val="true"/>
              </w:rPr>
              <w:tab/>
            </w:r>
            <w:r>
              <w:rPr>
                <w:rStyle w:val="IndexLink"/>
              </w:rPr>
              <w:t>396</w:t>
            </w:r>
          </w:hyperlink>
        </w:p>
        <w:p>
          <w:pPr>
            <w:pStyle w:val="Contents3"/>
            <w:tabs>
              <w:tab w:val="clear" w:pos="8459"/>
              <w:tab w:val="right" w:pos="9026" w:leader="dot"/>
            </w:tabs>
            <w:rPr/>
          </w:pPr>
          <w:hyperlink w:anchor="__RefHeading___Toc2282715_1067777946">
            <w:r>
              <w:rPr>
                <w:webHidden/>
                <w:rStyle w:val="IndexLink"/>
                <w:rtl w:val="true"/>
              </w:rPr>
              <w:t>المقصد الثالث في اللواحق</w:t>
            </w:r>
            <w:r>
              <w:rPr>
                <w:rStyle w:val="IndexLink"/>
                <w:rtl w:val="true"/>
              </w:rPr>
              <w:tab/>
            </w:r>
            <w:r>
              <w:rPr>
                <w:rStyle w:val="IndexLink"/>
              </w:rPr>
              <w:t>399</w:t>
            </w:r>
          </w:hyperlink>
        </w:p>
        <w:p>
          <w:pPr>
            <w:pStyle w:val="Contents4"/>
            <w:tabs>
              <w:tab w:val="clear" w:pos="8176"/>
              <w:tab w:val="right" w:pos="9026" w:leader="dot"/>
            </w:tabs>
            <w:rPr/>
          </w:pPr>
          <w:hyperlink w:anchor="__RefHeading___Toc2282717_1067777946">
            <w:r>
              <w:rPr>
                <w:webHidden/>
                <w:rStyle w:val="IndexLink"/>
                <w:rtl w:val="true"/>
              </w:rPr>
              <w:t>[</w:t>
            </w:r>
            <w:r>
              <w:rPr>
                <w:rStyle w:val="IndexLink"/>
                <w:rtl w:val="true"/>
              </w:rPr>
              <w:t>الفصل</w:t>
            </w:r>
            <w:r>
              <w:rPr>
                <w:rStyle w:val="IndexLink"/>
                <w:rtl w:val="true"/>
              </w:rPr>
              <w:t xml:space="preserve">] </w:t>
            </w:r>
            <w:r>
              <w:rPr>
                <w:rStyle w:val="IndexLink"/>
                <w:rtl w:val="true"/>
              </w:rPr>
              <w:t xml:space="preserve">الأوّل </w:t>
            </w:r>
            <w:r>
              <w:rPr>
                <w:rStyle w:val="IndexLink"/>
                <w:rtl w:val="true"/>
              </w:rPr>
              <w:t>[</w:t>
            </w:r>
            <w:r>
              <w:rPr>
                <w:rStyle w:val="IndexLink"/>
                <w:rtl w:val="true"/>
              </w:rPr>
              <w:t>في ميراث الخنثى</w:t>
            </w:r>
            <w:r>
              <w:rPr>
                <w:rStyle w:val="IndexLink"/>
                <w:rtl w:val="true"/>
              </w:rPr>
              <w:t>]</w:t>
              <w:tab/>
            </w:r>
            <w:r>
              <w:rPr>
                <w:rStyle w:val="IndexLink"/>
              </w:rPr>
              <w:t>399</w:t>
            </w:r>
          </w:hyperlink>
        </w:p>
        <w:p>
          <w:pPr>
            <w:pStyle w:val="Contents4"/>
            <w:tabs>
              <w:tab w:val="clear" w:pos="8176"/>
              <w:tab w:val="right" w:pos="9026" w:leader="dot"/>
            </w:tabs>
            <w:rPr/>
          </w:pPr>
          <w:hyperlink w:anchor="__RefHeading___Toc2282719_1067777946">
            <w:r>
              <w:rPr>
                <w:webHidden/>
                <w:rStyle w:val="IndexLink"/>
                <w:rtl w:val="true"/>
              </w:rPr>
              <w:t>الفصل الثانى فى ميراث المجوس</w:t>
            </w:r>
            <w:r>
              <w:rPr>
                <w:rStyle w:val="IndexLink"/>
                <w:rtl w:val="true"/>
              </w:rPr>
              <w:tab/>
            </w:r>
            <w:r>
              <w:rPr>
                <w:rStyle w:val="IndexLink"/>
              </w:rPr>
              <w:t>400</w:t>
            </w:r>
          </w:hyperlink>
        </w:p>
        <w:p>
          <w:pPr>
            <w:pStyle w:val="Contents4"/>
            <w:tabs>
              <w:tab w:val="clear" w:pos="8176"/>
              <w:tab w:val="right" w:pos="9026" w:leader="dot"/>
            </w:tabs>
            <w:rPr/>
          </w:pPr>
          <w:hyperlink w:anchor="__RefHeading___Toc2282721_1067777946">
            <w:r>
              <w:rPr>
                <w:webHidden/>
                <w:rStyle w:val="IndexLink"/>
                <w:rtl w:val="true"/>
              </w:rPr>
              <w:t>الفصل الثالث في السهام</w:t>
            </w:r>
            <w:r>
              <w:rPr>
                <w:rStyle w:val="IndexLink"/>
                <w:rtl w:val="true"/>
              </w:rPr>
              <w:tab/>
            </w:r>
            <w:r>
              <w:rPr>
                <w:rStyle w:val="IndexLink"/>
              </w:rPr>
              <w:t>400</w:t>
            </w:r>
          </w:hyperlink>
        </w:p>
        <w:p>
          <w:pPr>
            <w:pStyle w:val="Contents4"/>
            <w:tabs>
              <w:tab w:val="clear" w:pos="8176"/>
              <w:tab w:val="right" w:pos="9026" w:leader="dot"/>
            </w:tabs>
            <w:rPr/>
          </w:pPr>
          <w:hyperlink w:anchor="__RefHeading___Toc2282723_1067777946">
            <w:r>
              <w:rPr>
                <w:webHidden/>
                <w:rStyle w:val="IndexLink"/>
                <w:rtl w:val="true"/>
              </w:rPr>
              <w:t>الفصل الرابع في المناسخات</w:t>
            </w:r>
            <w:r>
              <w:rPr>
                <w:rStyle w:val="IndexLink"/>
                <w:rtl w:val="true"/>
              </w:rPr>
              <w:tab/>
            </w:r>
            <w:r>
              <w:rPr>
                <w:rStyle w:val="IndexLink"/>
              </w:rPr>
              <w:t>402</w:t>
            </w:r>
          </w:hyperlink>
        </w:p>
        <w:p>
          <w:pPr>
            <w:pStyle w:val="Contents2"/>
            <w:tabs>
              <w:tab w:val="clear" w:pos="8743"/>
              <w:tab w:val="right" w:pos="9026" w:leader="dot"/>
            </w:tabs>
            <w:rPr/>
          </w:pPr>
          <w:hyperlink w:anchor="__RefHeading___Toc2282725_1067777946">
            <w:r>
              <w:rPr>
                <w:webHidden/>
                <w:rStyle w:val="IndexLink"/>
                <w:rtl w:val="true"/>
              </w:rPr>
              <w:t>كتاب القضاء</w:t>
            </w:r>
            <w:r>
              <w:rPr>
                <w:rStyle w:val="IndexLink"/>
                <w:rtl w:val="true"/>
              </w:rPr>
              <w:tab/>
            </w:r>
            <w:r>
              <w:rPr>
                <w:rStyle w:val="IndexLink"/>
              </w:rPr>
              <w:t>403</w:t>
            </w:r>
          </w:hyperlink>
        </w:p>
        <w:p>
          <w:pPr>
            <w:pStyle w:val="Contents3"/>
            <w:tabs>
              <w:tab w:val="clear" w:pos="8459"/>
              <w:tab w:val="right" w:pos="9026" w:leader="dot"/>
            </w:tabs>
            <w:rPr/>
          </w:pPr>
          <w:hyperlink w:anchor="__RefHeading___Toc2282727_1067777946">
            <w:r>
              <w:rPr>
                <w:webHidden/>
                <w:rStyle w:val="IndexLink"/>
                <w:rtl w:val="true"/>
              </w:rPr>
              <w:t>[</w:t>
            </w:r>
            <w:r>
              <w:rPr>
                <w:rStyle w:val="IndexLink"/>
                <w:rtl w:val="true"/>
              </w:rPr>
              <w:t>المقصد</w:t>
            </w:r>
            <w:r>
              <w:rPr>
                <w:rStyle w:val="IndexLink"/>
                <w:rtl w:val="true"/>
              </w:rPr>
              <w:t xml:space="preserve">] </w:t>
            </w:r>
            <w:r>
              <w:rPr>
                <w:rStyle w:val="IndexLink"/>
                <w:rtl w:val="true"/>
              </w:rPr>
              <w:t>الأوّل في صفات القاضي</w:t>
            </w:r>
            <w:r>
              <w:rPr>
                <w:rStyle w:val="IndexLink"/>
                <w:rtl w:val="true"/>
              </w:rPr>
              <w:tab/>
            </w:r>
            <w:r>
              <w:rPr>
                <w:rStyle w:val="IndexLink"/>
              </w:rPr>
              <w:t>403</w:t>
            </w:r>
          </w:hyperlink>
        </w:p>
        <w:p>
          <w:pPr>
            <w:pStyle w:val="Contents4"/>
            <w:tabs>
              <w:tab w:val="clear" w:pos="8176"/>
              <w:tab w:val="right" w:pos="9026" w:leader="dot"/>
            </w:tabs>
            <w:rPr/>
          </w:pPr>
          <w:hyperlink w:anchor="__RefHeading___Toc2282729_1067777946">
            <w:r>
              <w:rPr>
                <w:webHidden/>
                <w:rStyle w:val="IndexLink"/>
                <w:rtl w:val="true"/>
              </w:rPr>
              <w:t>[</w:t>
            </w:r>
            <w:r>
              <w:rPr>
                <w:rStyle w:val="IndexLink"/>
                <w:rtl w:val="true"/>
              </w:rPr>
              <w:t>المطلب</w:t>
            </w:r>
            <w:r>
              <w:rPr>
                <w:rStyle w:val="IndexLink"/>
                <w:rtl w:val="true"/>
              </w:rPr>
              <w:t xml:space="preserve">] </w:t>
            </w:r>
            <w:r>
              <w:rPr>
                <w:rStyle w:val="IndexLink"/>
                <w:rtl w:val="true"/>
              </w:rPr>
              <w:t xml:space="preserve">الأوّل </w:t>
            </w:r>
            <w:r>
              <w:rPr>
                <w:rStyle w:val="IndexLink"/>
                <w:rtl w:val="true"/>
              </w:rPr>
              <w:t>[</w:t>
            </w:r>
            <w:r>
              <w:rPr>
                <w:rStyle w:val="IndexLink"/>
                <w:rtl w:val="true"/>
              </w:rPr>
              <w:t>في شرائط القاضي</w:t>
            </w:r>
            <w:r>
              <w:rPr>
                <w:rStyle w:val="IndexLink"/>
                <w:rtl w:val="true"/>
              </w:rPr>
              <w:t>]</w:t>
              <w:tab/>
            </w:r>
            <w:r>
              <w:rPr>
                <w:rStyle w:val="IndexLink"/>
              </w:rPr>
              <w:t>403</w:t>
            </w:r>
          </w:hyperlink>
        </w:p>
        <w:p>
          <w:pPr>
            <w:pStyle w:val="Contents4"/>
            <w:tabs>
              <w:tab w:val="clear" w:pos="8176"/>
              <w:tab w:val="right" w:pos="9026" w:leader="dot"/>
            </w:tabs>
            <w:rPr/>
          </w:pPr>
          <w:hyperlink w:anchor="__RefHeading___Toc2282731_1067777946">
            <w:r>
              <w:rPr>
                <w:webHidden/>
                <w:rStyle w:val="IndexLink"/>
                <w:rtl w:val="true"/>
              </w:rPr>
              <w:t>المطلب الثاني في الآداب</w:t>
            </w:r>
            <w:r>
              <w:rPr>
                <w:rStyle w:val="IndexLink"/>
                <w:rtl w:val="true"/>
              </w:rPr>
              <w:tab/>
            </w:r>
            <w:r>
              <w:rPr>
                <w:rStyle w:val="IndexLink"/>
              </w:rPr>
              <w:t>404</w:t>
            </w:r>
          </w:hyperlink>
        </w:p>
        <w:p>
          <w:pPr>
            <w:pStyle w:val="Contents3"/>
            <w:tabs>
              <w:tab w:val="clear" w:pos="8459"/>
              <w:tab w:val="right" w:pos="9026" w:leader="dot"/>
            </w:tabs>
            <w:rPr/>
          </w:pPr>
          <w:hyperlink w:anchor="__RefHeading___Toc2282733_1067777946">
            <w:r>
              <w:rPr>
                <w:webHidden/>
                <w:rStyle w:val="IndexLink"/>
                <w:rtl w:val="true"/>
              </w:rPr>
              <w:t>المقصد الثاني في كيفيّة الحكم</w:t>
            </w:r>
            <w:r>
              <w:rPr>
                <w:rStyle w:val="IndexLink"/>
                <w:rtl w:val="true"/>
              </w:rPr>
              <w:tab/>
            </w:r>
            <w:r>
              <w:rPr>
                <w:rStyle w:val="IndexLink"/>
              </w:rPr>
              <w:t>406</w:t>
            </w:r>
          </w:hyperlink>
        </w:p>
        <w:p>
          <w:pPr>
            <w:pStyle w:val="Contents3"/>
            <w:tabs>
              <w:tab w:val="clear" w:pos="8459"/>
              <w:tab w:val="right" w:pos="9026" w:leader="dot"/>
            </w:tabs>
            <w:rPr/>
          </w:pPr>
          <w:hyperlink w:anchor="__RefHeading___Toc2282735_1067777946">
            <w:r>
              <w:rPr>
                <w:webHidden/>
                <w:rStyle w:val="IndexLink"/>
                <w:rtl w:val="true"/>
              </w:rPr>
              <w:t>المقصد الثالث في الدعوى</w:t>
            </w:r>
            <w:r>
              <w:rPr>
                <w:rStyle w:val="IndexLink"/>
                <w:rtl w:val="true"/>
              </w:rPr>
              <w:tab/>
            </w:r>
            <w:r>
              <w:rPr>
                <w:rStyle w:val="IndexLink"/>
              </w:rPr>
              <w:t>408</w:t>
            </w:r>
          </w:hyperlink>
        </w:p>
        <w:p>
          <w:pPr>
            <w:pStyle w:val="Contents4"/>
            <w:tabs>
              <w:tab w:val="clear" w:pos="8176"/>
              <w:tab w:val="right" w:pos="9026" w:leader="dot"/>
            </w:tabs>
            <w:rPr/>
          </w:pPr>
          <w:hyperlink w:anchor="__RefHeading___Toc2282737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تحقيق الدعوى و الجواب</w:t>
            </w:r>
            <w:r>
              <w:rPr>
                <w:rStyle w:val="IndexLink"/>
                <w:rtl w:val="true"/>
              </w:rPr>
              <w:tab/>
            </w:r>
            <w:r>
              <w:rPr>
                <w:rStyle w:val="IndexLink"/>
              </w:rPr>
              <w:t>408</w:t>
            </w:r>
          </w:hyperlink>
        </w:p>
        <w:p>
          <w:pPr>
            <w:pStyle w:val="Contents4"/>
            <w:tabs>
              <w:tab w:val="clear" w:pos="8176"/>
              <w:tab w:val="right" w:pos="9026" w:leader="dot"/>
            </w:tabs>
            <w:rPr/>
          </w:pPr>
          <w:hyperlink w:anchor="__RefHeading___Toc2282739_1067777946">
            <w:r>
              <w:rPr>
                <w:webHidden/>
                <w:rStyle w:val="IndexLink"/>
                <w:rtl w:val="true"/>
              </w:rPr>
              <w:t>المطلب الثاني في الاستحلاف</w:t>
            </w:r>
            <w:r>
              <w:rPr>
                <w:rStyle w:val="IndexLink"/>
                <w:rtl w:val="true"/>
              </w:rPr>
              <w:tab/>
            </w:r>
            <w:r>
              <w:rPr>
                <w:rStyle w:val="IndexLink"/>
              </w:rPr>
              <w:t>409</w:t>
            </w:r>
          </w:hyperlink>
        </w:p>
        <w:p>
          <w:pPr>
            <w:pStyle w:val="Contents5"/>
            <w:tabs>
              <w:tab w:val="clear" w:pos="7892"/>
              <w:tab w:val="right" w:pos="9026" w:leader="dot"/>
            </w:tabs>
            <w:rPr/>
          </w:pPr>
          <w:hyperlink w:anchor="__RefHeading___Toc2282741_1067777946">
            <w:r>
              <w:rPr>
                <w:webHidden/>
                <w:rStyle w:val="IndexLink"/>
                <w:rtl w:val="true"/>
              </w:rPr>
              <w:t>البحث الأوّل في الكيفيّة</w:t>
            </w:r>
            <w:r>
              <w:rPr>
                <w:rStyle w:val="IndexLink"/>
                <w:rtl w:val="true"/>
              </w:rPr>
              <w:tab/>
            </w:r>
            <w:r>
              <w:rPr>
                <w:rStyle w:val="IndexLink"/>
              </w:rPr>
              <w:t>409</w:t>
            </w:r>
          </w:hyperlink>
        </w:p>
        <w:p>
          <w:pPr>
            <w:pStyle w:val="Contents5"/>
            <w:tabs>
              <w:tab w:val="clear" w:pos="7892"/>
              <w:tab w:val="right" w:pos="9026" w:leader="dot"/>
            </w:tabs>
            <w:rPr/>
          </w:pPr>
          <w:hyperlink w:anchor="__RefHeading___Toc2282743_1067777946">
            <w:r>
              <w:rPr>
                <w:webHidden/>
                <w:rStyle w:val="IndexLink"/>
                <w:rtl w:val="true"/>
              </w:rPr>
              <w:t>البحث الثاني في الحالف</w:t>
            </w:r>
            <w:r>
              <w:rPr>
                <w:rStyle w:val="IndexLink"/>
                <w:rtl w:val="true"/>
              </w:rPr>
              <w:tab/>
            </w:r>
            <w:r>
              <w:rPr>
                <w:rStyle w:val="IndexLink"/>
              </w:rPr>
              <w:t>410</w:t>
            </w:r>
          </w:hyperlink>
        </w:p>
        <w:p>
          <w:pPr>
            <w:pStyle w:val="Contents4"/>
            <w:tabs>
              <w:tab w:val="clear" w:pos="8176"/>
              <w:tab w:val="right" w:pos="9026" w:leader="dot"/>
            </w:tabs>
            <w:rPr/>
          </w:pPr>
          <w:hyperlink w:anchor="__RefHeading___Toc2282745_1067777946">
            <w:r>
              <w:rPr>
                <w:webHidden/>
                <w:rStyle w:val="IndexLink"/>
                <w:rtl w:val="true"/>
              </w:rPr>
              <w:t>المطلب الثالث في القضاء على الغائب</w:t>
            </w:r>
            <w:r>
              <w:rPr>
                <w:rStyle w:val="IndexLink"/>
                <w:rtl w:val="true"/>
              </w:rPr>
              <w:tab/>
            </w:r>
            <w:r>
              <w:rPr>
                <w:rStyle w:val="IndexLink"/>
              </w:rPr>
              <w:t>411</w:t>
            </w:r>
          </w:hyperlink>
        </w:p>
        <w:p>
          <w:pPr>
            <w:pStyle w:val="Contents3"/>
            <w:tabs>
              <w:tab w:val="clear" w:pos="8459"/>
              <w:tab w:val="right" w:pos="9026" w:leader="dot"/>
            </w:tabs>
            <w:rPr/>
          </w:pPr>
          <w:hyperlink w:anchor="__RefHeading___Toc2282747_1067777946">
            <w:r>
              <w:rPr>
                <w:webHidden/>
                <w:rStyle w:val="IndexLink"/>
                <w:rtl w:val="true"/>
              </w:rPr>
              <w:t>المقصد الرابع في متعلّق الاختلاف</w:t>
            </w:r>
            <w:r>
              <w:rPr>
                <w:rStyle w:val="IndexLink"/>
                <w:rtl w:val="true"/>
              </w:rPr>
              <w:tab/>
            </w:r>
            <w:r>
              <w:rPr>
                <w:rStyle w:val="IndexLink"/>
              </w:rPr>
              <w:t>413</w:t>
            </w:r>
          </w:hyperlink>
        </w:p>
        <w:p>
          <w:pPr>
            <w:pStyle w:val="Contents4"/>
            <w:tabs>
              <w:tab w:val="clear" w:pos="8176"/>
              <w:tab w:val="right" w:pos="9026" w:leader="dot"/>
            </w:tabs>
            <w:rPr/>
          </w:pPr>
          <w:hyperlink w:anchor="__RefHeading___Toc2282749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 فيما يتعلّق بالأعيان</w:t>
            </w:r>
            <w:r>
              <w:rPr>
                <w:rStyle w:val="IndexLink"/>
                <w:rtl w:val="true"/>
              </w:rPr>
              <w:tab/>
            </w:r>
            <w:r>
              <w:rPr>
                <w:rStyle w:val="IndexLink"/>
              </w:rPr>
              <w:t>413</w:t>
            </w:r>
          </w:hyperlink>
        </w:p>
        <w:p>
          <w:pPr>
            <w:pStyle w:val="Contents4"/>
            <w:tabs>
              <w:tab w:val="clear" w:pos="8176"/>
              <w:tab w:val="right" w:pos="9026" w:leader="dot"/>
            </w:tabs>
            <w:rPr/>
          </w:pPr>
          <w:hyperlink w:anchor="__RefHeading___Toc2282751_1067777946">
            <w:r>
              <w:rPr>
                <w:webHidden/>
                <w:rStyle w:val="IndexLink"/>
                <w:rtl w:val="true"/>
              </w:rPr>
              <w:t>الفصل الثاني في العقود</w:t>
            </w:r>
            <w:r>
              <w:rPr>
                <w:rStyle w:val="IndexLink"/>
                <w:rtl w:val="true"/>
              </w:rPr>
              <w:tab/>
            </w:r>
            <w:r>
              <w:rPr>
                <w:rStyle w:val="IndexLink"/>
              </w:rPr>
              <w:t>414</w:t>
            </w:r>
          </w:hyperlink>
        </w:p>
        <w:p>
          <w:pPr>
            <w:pStyle w:val="Contents4"/>
            <w:tabs>
              <w:tab w:val="clear" w:pos="8176"/>
              <w:tab w:val="right" w:pos="9026" w:leader="dot"/>
            </w:tabs>
            <w:rPr/>
          </w:pPr>
          <w:hyperlink w:anchor="__RefHeading___Toc2282753_1067777946">
            <w:r>
              <w:rPr>
                <w:webHidden/>
                <w:rStyle w:val="IndexLink"/>
                <w:rtl w:val="true"/>
              </w:rPr>
              <w:t>الفصل الثالث في الميراث</w:t>
            </w:r>
            <w:r>
              <w:rPr>
                <w:rStyle w:val="IndexLink"/>
                <w:rtl w:val="true"/>
              </w:rPr>
              <w:tab/>
            </w:r>
            <w:r>
              <w:rPr>
                <w:rStyle w:val="IndexLink"/>
              </w:rPr>
              <w:t>415</w:t>
            </w:r>
          </w:hyperlink>
        </w:p>
        <w:p>
          <w:pPr>
            <w:pStyle w:val="Contents4"/>
            <w:tabs>
              <w:tab w:val="clear" w:pos="8176"/>
              <w:tab w:val="right" w:pos="9026" w:leader="dot"/>
            </w:tabs>
            <w:rPr/>
          </w:pPr>
          <w:hyperlink w:anchor="__RefHeading___Toc2282755_1067777946">
            <w:r>
              <w:rPr>
                <w:webHidden/>
                <w:rStyle w:val="IndexLink"/>
                <w:rtl w:val="true"/>
              </w:rPr>
              <w:t>الفصل الرابع في نكت متفرّقة</w:t>
            </w:r>
            <w:r>
              <w:rPr>
                <w:rStyle w:val="IndexLink"/>
                <w:rtl w:val="true"/>
              </w:rPr>
              <w:tab/>
            </w:r>
            <w:r>
              <w:rPr>
                <w:rStyle w:val="IndexLink"/>
              </w:rPr>
              <w:t>416</w:t>
            </w:r>
          </w:hyperlink>
        </w:p>
        <w:p>
          <w:pPr>
            <w:pStyle w:val="Contents3"/>
            <w:tabs>
              <w:tab w:val="clear" w:pos="8459"/>
              <w:tab w:val="right" w:pos="9026" w:leader="dot"/>
            </w:tabs>
            <w:rPr/>
          </w:pPr>
          <w:hyperlink w:anchor="__RefHeading___Toc2282757_1067777946">
            <w:r>
              <w:rPr>
                <w:webHidden/>
                <w:rStyle w:val="IndexLink"/>
                <w:rtl w:val="true"/>
              </w:rPr>
              <w:t>المقصد الخامس في الشهادات</w:t>
            </w:r>
            <w:r>
              <w:rPr>
                <w:rStyle w:val="IndexLink"/>
                <w:rtl w:val="true"/>
              </w:rPr>
              <w:tab/>
            </w:r>
            <w:r>
              <w:rPr>
                <w:rStyle w:val="IndexLink"/>
              </w:rPr>
              <w:t>418</w:t>
            </w:r>
          </w:hyperlink>
        </w:p>
        <w:p>
          <w:pPr>
            <w:pStyle w:val="Contents4"/>
            <w:tabs>
              <w:tab w:val="clear" w:pos="8176"/>
              <w:tab w:val="right" w:pos="9026" w:leader="dot"/>
            </w:tabs>
            <w:rPr/>
          </w:pPr>
          <w:hyperlink w:anchor="__RefHeading___Toc2282759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الصفات</w:t>
            </w:r>
            <w:r>
              <w:rPr>
                <w:rStyle w:val="IndexLink"/>
                <w:rtl w:val="true"/>
              </w:rPr>
              <w:tab/>
            </w:r>
            <w:r>
              <w:rPr>
                <w:rStyle w:val="IndexLink"/>
              </w:rPr>
              <w:t>418</w:t>
            </w:r>
          </w:hyperlink>
        </w:p>
        <w:p>
          <w:pPr>
            <w:pStyle w:val="Contents5"/>
            <w:tabs>
              <w:tab w:val="clear" w:pos="7892"/>
              <w:tab w:val="right" w:pos="9026" w:leader="dot"/>
            </w:tabs>
            <w:rPr/>
          </w:pPr>
          <w:hyperlink w:anchor="__RefHeading___Toc2282761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 في الشروط العامّة</w:t>
            </w:r>
            <w:r>
              <w:rPr>
                <w:rStyle w:val="IndexLink"/>
                <w:rtl w:val="true"/>
              </w:rPr>
              <w:tab/>
            </w:r>
            <w:r>
              <w:rPr>
                <w:rStyle w:val="IndexLink"/>
              </w:rPr>
              <w:t>418</w:t>
            </w:r>
          </w:hyperlink>
        </w:p>
        <w:p>
          <w:pPr>
            <w:pStyle w:val="Contents5"/>
            <w:tabs>
              <w:tab w:val="clear" w:pos="7892"/>
              <w:tab w:val="right" w:pos="9026" w:leader="dot"/>
            </w:tabs>
            <w:rPr/>
          </w:pPr>
          <w:hyperlink w:anchor="__RefHeading___Toc2282763_1067777946">
            <w:r>
              <w:rPr>
                <w:webHidden/>
                <w:rStyle w:val="IndexLink"/>
                <w:rtl w:val="true"/>
              </w:rPr>
              <w:t>الفصل الثاني في الشروط الخاصّة</w:t>
            </w:r>
            <w:r>
              <w:rPr>
                <w:rStyle w:val="IndexLink"/>
                <w:rtl w:val="true"/>
              </w:rPr>
              <w:tab/>
            </w:r>
            <w:r>
              <w:rPr>
                <w:rStyle w:val="IndexLink"/>
              </w:rPr>
              <w:t>420</w:t>
            </w:r>
          </w:hyperlink>
        </w:p>
        <w:p>
          <w:pPr>
            <w:pStyle w:val="Contents4"/>
            <w:tabs>
              <w:tab w:val="clear" w:pos="8176"/>
              <w:tab w:val="right" w:pos="9026" w:leader="dot"/>
            </w:tabs>
            <w:rPr/>
          </w:pPr>
          <w:hyperlink w:anchor="__RefHeading___Toc2282765_1067777946">
            <w:r>
              <w:rPr>
                <w:webHidden/>
                <w:rStyle w:val="IndexLink"/>
                <w:rtl w:val="true"/>
              </w:rPr>
              <w:t>المطلب الثاني في مستند الشهادة</w:t>
            </w:r>
            <w:r>
              <w:rPr>
                <w:rStyle w:val="IndexLink"/>
                <w:rtl w:val="true"/>
              </w:rPr>
              <w:tab/>
            </w:r>
            <w:r>
              <w:rPr>
                <w:rStyle w:val="IndexLink"/>
              </w:rPr>
              <w:t>421</w:t>
            </w:r>
          </w:hyperlink>
        </w:p>
        <w:p>
          <w:pPr>
            <w:pStyle w:val="Contents4"/>
            <w:tabs>
              <w:tab w:val="clear" w:pos="8176"/>
              <w:tab w:val="right" w:pos="9026" w:leader="dot"/>
            </w:tabs>
            <w:rPr/>
          </w:pPr>
          <w:hyperlink w:anchor="__RefHeading___Toc2282767_1067777946">
            <w:r>
              <w:rPr>
                <w:webHidden/>
                <w:rStyle w:val="IndexLink"/>
                <w:rtl w:val="true"/>
              </w:rPr>
              <w:t>المطلب الثالث في الشاهد و اليمين</w:t>
            </w:r>
            <w:r>
              <w:rPr>
                <w:rStyle w:val="IndexLink"/>
                <w:rtl w:val="true"/>
              </w:rPr>
              <w:tab/>
            </w:r>
            <w:r>
              <w:rPr>
                <w:rStyle w:val="IndexLink"/>
              </w:rPr>
              <w:t>422</w:t>
            </w:r>
          </w:hyperlink>
        </w:p>
        <w:p>
          <w:pPr>
            <w:pStyle w:val="Contents4"/>
            <w:tabs>
              <w:tab w:val="clear" w:pos="8176"/>
              <w:tab w:val="right" w:pos="9026" w:leader="dot"/>
            </w:tabs>
            <w:rPr/>
          </w:pPr>
          <w:hyperlink w:anchor="__RefHeading___Toc2282769_1067777946">
            <w:r>
              <w:rPr>
                <w:webHidden/>
                <w:rStyle w:val="IndexLink"/>
                <w:rtl w:val="true"/>
              </w:rPr>
              <w:t>المطلب الرابع في الشهادة على الشهادة</w:t>
            </w:r>
            <w:r>
              <w:rPr>
                <w:rStyle w:val="IndexLink"/>
                <w:rtl w:val="true"/>
              </w:rPr>
              <w:tab/>
            </w:r>
            <w:r>
              <w:rPr>
                <w:rStyle w:val="IndexLink"/>
              </w:rPr>
              <w:t>423</w:t>
            </w:r>
          </w:hyperlink>
        </w:p>
        <w:p>
          <w:pPr>
            <w:pStyle w:val="Contents4"/>
            <w:tabs>
              <w:tab w:val="clear" w:pos="8176"/>
              <w:tab w:val="right" w:pos="9026" w:leader="dot"/>
            </w:tabs>
            <w:rPr/>
          </w:pPr>
          <w:hyperlink w:anchor="__RefHeading___Toc2282771_1067777946">
            <w:r>
              <w:rPr>
                <w:webHidden/>
                <w:rStyle w:val="IndexLink"/>
                <w:rtl w:val="true"/>
              </w:rPr>
              <w:t>المطلب الخامس في الرجوع</w:t>
            </w:r>
            <w:r>
              <w:rPr>
                <w:rStyle w:val="IndexLink"/>
                <w:rtl w:val="true"/>
              </w:rPr>
              <w:tab/>
            </w:r>
            <w:r>
              <w:rPr>
                <w:rStyle w:val="IndexLink"/>
              </w:rPr>
              <w:t>424</w:t>
            </w:r>
          </w:hyperlink>
        </w:p>
        <w:p>
          <w:pPr>
            <w:pStyle w:val="Contents4"/>
            <w:tabs>
              <w:tab w:val="clear" w:pos="8176"/>
              <w:tab w:val="right" w:pos="9026" w:leader="dot"/>
            </w:tabs>
            <w:rPr/>
          </w:pPr>
          <w:hyperlink w:anchor="__RefHeading___Toc2282773_1067777946">
            <w:r>
              <w:rPr>
                <w:webHidden/>
                <w:rStyle w:val="IndexLink"/>
                <w:rtl w:val="true"/>
              </w:rPr>
              <w:t>المطلب السابع في مسائل متعدّدة</w:t>
            </w:r>
            <w:r>
              <w:rPr>
                <w:rStyle w:val="IndexLink"/>
                <w:rtl w:val="true"/>
              </w:rPr>
              <w:tab/>
            </w:r>
            <w:r>
              <w:rPr>
                <w:rStyle w:val="IndexLink"/>
              </w:rPr>
              <w:t>425</w:t>
            </w:r>
          </w:hyperlink>
        </w:p>
        <w:p>
          <w:pPr>
            <w:pStyle w:val="Contents2"/>
            <w:tabs>
              <w:tab w:val="clear" w:pos="8743"/>
              <w:tab w:val="right" w:pos="9026" w:leader="dot"/>
            </w:tabs>
            <w:rPr/>
          </w:pPr>
          <w:hyperlink w:anchor="__RefHeading___Toc2282775_1067777946">
            <w:r>
              <w:rPr>
                <w:webHidden/>
                <w:rStyle w:val="IndexLink"/>
                <w:rtl w:val="true"/>
              </w:rPr>
              <w:t>كتاب الحدود</w:t>
            </w:r>
            <w:r>
              <w:rPr>
                <w:rStyle w:val="IndexLink"/>
                <w:rtl w:val="true"/>
              </w:rPr>
              <w:tab/>
            </w:r>
            <w:r>
              <w:rPr>
                <w:rStyle w:val="IndexLink"/>
              </w:rPr>
              <w:t>427</w:t>
            </w:r>
          </w:hyperlink>
        </w:p>
        <w:p>
          <w:pPr>
            <w:pStyle w:val="Contents3"/>
            <w:tabs>
              <w:tab w:val="clear" w:pos="8459"/>
              <w:tab w:val="right" w:pos="9026" w:leader="dot"/>
            </w:tabs>
            <w:rPr/>
          </w:pPr>
          <w:hyperlink w:anchor="__RefHeading___Toc2282777_1067777946">
            <w:r>
              <w:rPr>
                <w:webHidden/>
                <w:rStyle w:val="IndexLink"/>
                <w:rtl w:val="true"/>
              </w:rPr>
              <w:t>[</w:t>
            </w:r>
            <w:r>
              <w:rPr>
                <w:rStyle w:val="IndexLink"/>
                <w:rtl w:val="true"/>
              </w:rPr>
              <w:t>المقصد</w:t>
            </w:r>
            <w:r>
              <w:rPr>
                <w:rStyle w:val="IndexLink"/>
                <w:rtl w:val="true"/>
              </w:rPr>
              <w:t xml:space="preserve">] </w:t>
            </w:r>
            <w:r>
              <w:rPr>
                <w:rStyle w:val="IndexLink"/>
                <w:rtl w:val="true"/>
              </w:rPr>
              <w:t>الأوّل في الزنى</w:t>
            </w:r>
            <w:r>
              <w:rPr>
                <w:rStyle w:val="IndexLink"/>
                <w:rtl w:val="true"/>
              </w:rPr>
              <w:tab/>
            </w:r>
            <w:r>
              <w:rPr>
                <w:rStyle w:val="IndexLink"/>
              </w:rPr>
              <w:t>427</w:t>
            </w:r>
          </w:hyperlink>
        </w:p>
        <w:p>
          <w:pPr>
            <w:pStyle w:val="Contents4"/>
            <w:tabs>
              <w:tab w:val="clear" w:pos="8176"/>
              <w:tab w:val="right" w:pos="9026" w:leader="dot"/>
            </w:tabs>
            <w:rPr/>
          </w:pPr>
          <w:hyperlink w:anchor="__RefHeading___Toc2282779_1067777946">
            <w:r>
              <w:rPr>
                <w:webHidden/>
                <w:rStyle w:val="IndexLink"/>
                <w:rtl w:val="true"/>
              </w:rPr>
              <w:t>[</w:t>
            </w:r>
            <w:r>
              <w:rPr>
                <w:rStyle w:val="IndexLink"/>
                <w:rtl w:val="true"/>
              </w:rPr>
              <w:t>الفصل</w:t>
            </w:r>
            <w:r>
              <w:rPr>
                <w:rStyle w:val="IndexLink"/>
                <w:rtl w:val="true"/>
              </w:rPr>
              <w:t xml:space="preserve">] </w:t>
            </w:r>
            <w:r>
              <w:rPr>
                <w:rStyle w:val="IndexLink"/>
                <w:rtl w:val="true"/>
              </w:rPr>
              <w:t xml:space="preserve">الأوّل </w:t>
            </w:r>
            <w:r>
              <w:rPr>
                <w:rStyle w:val="IndexLink"/>
                <w:rtl w:val="true"/>
              </w:rPr>
              <w:t>[</w:t>
            </w:r>
            <w:r>
              <w:rPr>
                <w:rStyle w:val="IndexLink"/>
                <w:rtl w:val="true"/>
              </w:rPr>
              <w:t>في تعريف الزنى و</w:t>
            </w:r>
            <w:r>
              <w:rPr>
                <w:rStyle w:val="IndexLink"/>
                <w:rtl w:val="true"/>
              </w:rPr>
              <w:t>...]</w:t>
              <w:tab/>
            </w:r>
            <w:r>
              <w:rPr>
                <w:rStyle w:val="IndexLink"/>
              </w:rPr>
              <w:t>427</w:t>
            </w:r>
          </w:hyperlink>
        </w:p>
        <w:p>
          <w:pPr>
            <w:pStyle w:val="Contents4"/>
            <w:tabs>
              <w:tab w:val="clear" w:pos="8176"/>
              <w:tab w:val="right" w:pos="9026" w:leader="dot"/>
            </w:tabs>
            <w:rPr/>
          </w:pPr>
          <w:hyperlink w:anchor="__RefHeading___Toc2282781_1067777946">
            <w:r>
              <w:rPr>
                <w:webHidden/>
                <w:rStyle w:val="IndexLink"/>
                <w:rtl w:val="true"/>
              </w:rPr>
              <w:t>الفصل الثاني في ثبوته</w:t>
            </w:r>
            <w:r>
              <w:rPr>
                <w:rStyle w:val="IndexLink"/>
                <w:rtl w:val="true"/>
              </w:rPr>
              <w:tab/>
            </w:r>
            <w:r>
              <w:rPr>
                <w:rStyle w:val="IndexLink"/>
              </w:rPr>
              <w:t>427</w:t>
            </w:r>
          </w:hyperlink>
        </w:p>
        <w:p>
          <w:pPr>
            <w:pStyle w:val="Contents5"/>
            <w:tabs>
              <w:tab w:val="clear" w:pos="7892"/>
              <w:tab w:val="right" w:pos="9026" w:leader="dot"/>
            </w:tabs>
            <w:rPr/>
          </w:pPr>
          <w:hyperlink w:anchor="__RefHeading___Toc2282783_1067777946">
            <w:r>
              <w:rPr>
                <w:webHidden/>
                <w:rStyle w:val="IndexLink"/>
                <w:rtl w:val="true"/>
              </w:rPr>
              <w:t>الأوّل</w:t>
            </w:r>
            <w:r>
              <w:rPr>
                <w:rStyle w:val="IndexLink"/>
                <w:rtl w:val="true"/>
              </w:rPr>
              <w:t xml:space="preserve">: </w:t>
            </w:r>
            <w:r>
              <w:rPr>
                <w:rStyle w:val="IndexLink"/>
                <w:rtl w:val="true"/>
              </w:rPr>
              <w:t>الإقرار</w:t>
            </w:r>
            <w:r>
              <w:rPr>
                <w:rStyle w:val="IndexLink"/>
                <w:rtl w:val="true"/>
              </w:rPr>
              <w:tab/>
            </w:r>
            <w:r>
              <w:rPr>
                <w:rStyle w:val="IndexLink"/>
              </w:rPr>
              <w:t>427</w:t>
            </w:r>
          </w:hyperlink>
        </w:p>
        <w:p>
          <w:pPr>
            <w:pStyle w:val="Contents5"/>
            <w:tabs>
              <w:tab w:val="clear" w:pos="7892"/>
              <w:tab w:val="right" w:pos="9026" w:leader="dot"/>
            </w:tabs>
            <w:rPr/>
          </w:pPr>
          <w:hyperlink w:anchor="__RefHeading___Toc2282785_1067777946">
            <w:r>
              <w:rPr>
                <w:webHidden/>
                <w:rStyle w:val="IndexLink"/>
                <w:rtl w:val="true"/>
              </w:rPr>
              <w:t>الثاني</w:t>
            </w:r>
            <w:r>
              <w:rPr>
                <w:rStyle w:val="IndexLink"/>
                <w:rtl w:val="true"/>
              </w:rPr>
              <w:t xml:space="preserve">: </w:t>
            </w:r>
            <w:r>
              <w:rPr>
                <w:rStyle w:val="IndexLink"/>
                <w:rtl w:val="true"/>
              </w:rPr>
              <w:t>البيّنة</w:t>
            </w:r>
            <w:r>
              <w:rPr>
                <w:rStyle w:val="IndexLink"/>
                <w:rtl w:val="true"/>
              </w:rPr>
              <w:tab/>
            </w:r>
            <w:r>
              <w:rPr>
                <w:rStyle w:val="IndexLink"/>
              </w:rPr>
              <w:t>428</w:t>
            </w:r>
          </w:hyperlink>
        </w:p>
        <w:p>
          <w:pPr>
            <w:pStyle w:val="Contents4"/>
            <w:tabs>
              <w:tab w:val="clear" w:pos="8176"/>
              <w:tab w:val="right" w:pos="9026" w:leader="dot"/>
            </w:tabs>
            <w:rPr/>
          </w:pPr>
          <w:hyperlink w:anchor="__RefHeading___Toc2282787_1067777946">
            <w:r>
              <w:rPr>
                <w:webHidden/>
                <w:rStyle w:val="IndexLink"/>
                <w:rtl w:val="true"/>
              </w:rPr>
              <w:t>الفصل الثالث في العقوبة</w:t>
            </w:r>
            <w:r>
              <w:rPr>
                <w:rStyle w:val="IndexLink"/>
                <w:rtl w:val="true"/>
              </w:rPr>
              <w:tab/>
            </w:r>
            <w:r>
              <w:rPr>
                <w:rStyle w:val="IndexLink"/>
              </w:rPr>
              <w:t>429</w:t>
            </w:r>
          </w:hyperlink>
        </w:p>
        <w:p>
          <w:pPr>
            <w:pStyle w:val="Contents5"/>
            <w:tabs>
              <w:tab w:val="clear" w:pos="7892"/>
              <w:tab w:val="right" w:pos="9026" w:leader="dot"/>
            </w:tabs>
            <w:rPr/>
          </w:pPr>
          <w:hyperlink w:anchor="__RefHeading___Toc2282789_1067777946">
            <w:r>
              <w:rPr>
                <w:webHidden/>
                <w:rStyle w:val="IndexLink"/>
                <w:rtl w:val="true"/>
              </w:rPr>
              <w:t>الأوّل</w:t>
            </w:r>
            <w:r>
              <w:rPr>
                <w:rStyle w:val="IndexLink"/>
                <w:rtl w:val="true"/>
              </w:rPr>
              <w:t xml:space="preserve">: </w:t>
            </w:r>
            <w:r>
              <w:rPr>
                <w:rStyle w:val="IndexLink"/>
                <w:rtl w:val="true"/>
              </w:rPr>
              <w:t>القتل</w:t>
            </w:r>
            <w:r>
              <w:rPr>
                <w:rStyle w:val="IndexLink"/>
                <w:rtl w:val="true"/>
              </w:rPr>
              <w:tab/>
            </w:r>
            <w:r>
              <w:rPr>
                <w:rStyle w:val="IndexLink"/>
              </w:rPr>
              <w:t>429</w:t>
            </w:r>
          </w:hyperlink>
        </w:p>
        <w:p>
          <w:pPr>
            <w:pStyle w:val="Contents5"/>
            <w:tabs>
              <w:tab w:val="clear" w:pos="7892"/>
              <w:tab w:val="right" w:pos="9026" w:leader="dot"/>
            </w:tabs>
            <w:rPr/>
          </w:pPr>
          <w:hyperlink w:anchor="__RefHeading___Toc2282791_1067777946">
            <w:r>
              <w:rPr>
                <w:webHidden/>
                <w:rStyle w:val="IndexLink"/>
                <w:rtl w:val="true"/>
              </w:rPr>
              <w:t>الثاني</w:t>
            </w:r>
            <w:r>
              <w:rPr>
                <w:rStyle w:val="IndexLink"/>
                <w:rtl w:val="true"/>
              </w:rPr>
              <w:t xml:space="preserve">: </w:t>
            </w:r>
            <w:r>
              <w:rPr>
                <w:rStyle w:val="IndexLink"/>
                <w:rtl w:val="true"/>
              </w:rPr>
              <w:t>الرجم و الجلد</w:t>
            </w:r>
            <w:r>
              <w:rPr>
                <w:rStyle w:val="IndexLink"/>
                <w:rtl w:val="true"/>
              </w:rPr>
              <w:tab/>
            </w:r>
            <w:r>
              <w:rPr>
                <w:rStyle w:val="IndexLink"/>
              </w:rPr>
              <w:t>429</w:t>
            </w:r>
          </w:hyperlink>
        </w:p>
        <w:p>
          <w:pPr>
            <w:pStyle w:val="Contents5"/>
            <w:tabs>
              <w:tab w:val="clear" w:pos="7892"/>
              <w:tab w:val="right" w:pos="9026" w:leader="dot"/>
            </w:tabs>
            <w:rPr/>
          </w:pPr>
          <w:hyperlink w:anchor="__RefHeading___Toc2282793_1067777946">
            <w:r>
              <w:rPr>
                <w:webHidden/>
                <w:rStyle w:val="IndexLink"/>
                <w:rtl w:val="true"/>
              </w:rPr>
              <w:t>الثالث</w:t>
            </w:r>
            <w:r>
              <w:rPr>
                <w:rStyle w:val="IndexLink"/>
                <w:rtl w:val="true"/>
              </w:rPr>
              <w:t xml:space="preserve">: </w:t>
            </w:r>
            <w:r>
              <w:rPr>
                <w:rStyle w:val="IndexLink"/>
                <w:rtl w:val="true"/>
              </w:rPr>
              <w:t>الجلد و الجزّ و التعزيب</w:t>
            </w:r>
            <w:r>
              <w:rPr>
                <w:rStyle w:val="IndexLink"/>
                <w:rtl w:val="true"/>
              </w:rPr>
              <w:tab/>
            </w:r>
            <w:r>
              <w:rPr>
                <w:rStyle w:val="IndexLink"/>
              </w:rPr>
              <w:t>430</w:t>
            </w:r>
          </w:hyperlink>
        </w:p>
        <w:p>
          <w:pPr>
            <w:pStyle w:val="Contents5"/>
            <w:tabs>
              <w:tab w:val="clear" w:pos="7892"/>
              <w:tab w:val="right" w:pos="9026" w:leader="dot"/>
            </w:tabs>
            <w:rPr/>
          </w:pPr>
          <w:hyperlink w:anchor="__RefHeading___Toc2282795_1067777946">
            <w:r>
              <w:rPr>
                <w:webHidden/>
                <w:rStyle w:val="IndexLink"/>
                <w:rtl w:val="true"/>
              </w:rPr>
              <w:t>الرابع</w:t>
            </w:r>
            <w:r>
              <w:rPr>
                <w:rStyle w:val="IndexLink"/>
                <w:rtl w:val="true"/>
              </w:rPr>
              <w:t xml:space="preserve">: </w:t>
            </w:r>
            <w:r>
              <w:rPr>
                <w:rStyle w:val="IndexLink"/>
                <w:rtl w:val="true"/>
              </w:rPr>
              <w:t>الجلد خاصّة</w:t>
            </w:r>
            <w:r>
              <w:rPr>
                <w:rStyle w:val="IndexLink"/>
                <w:rtl w:val="true"/>
              </w:rPr>
              <w:tab/>
            </w:r>
            <w:r>
              <w:rPr>
                <w:rStyle w:val="IndexLink"/>
              </w:rPr>
              <w:t>430</w:t>
            </w:r>
          </w:hyperlink>
        </w:p>
        <w:p>
          <w:pPr>
            <w:pStyle w:val="Contents3"/>
            <w:tabs>
              <w:tab w:val="clear" w:pos="8459"/>
              <w:tab w:val="right" w:pos="9026" w:leader="dot"/>
            </w:tabs>
            <w:rPr/>
          </w:pPr>
          <w:hyperlink w:anchor="__RefHeading___Toc2282797_1067777946">
            <w:r>
              <w:rPr>
                <w:webHidden/>
                <w:rStyle w:val="IndexLink"/>
                <w:rtl w:val="true"/>
              </w:rPr>
              <w:t>المقصد الثاني في اللواط</w:t>
            </w:r>
            <w:r>
              <w:rPr>
                <w:rStyle w:val="IndexLink"/>
                <w:rtl w:val="true"/>
              </w:rPr>
              <w:tab/>
            </w:r>
            <w:r>
              <w:rPr>
                <w:rStyle w:val="IndexLink"/>
              </w:rPr>
              <w:t>431</w:t>
            </w:r>
          </w:hyperlink>
        </w:p>
        <w:p>
          <w:pPr>
            <w:pStyle w:val="Contents3"/>
            <w:tabs>
              <w:tab w:val="clear" w:pos="8459"/>
              <w:tab w:val="right" w:pos="9026" w:leader="dot"/>
            </w:tabs>
            <w:rPr/>
          </w:pPr>
          <w:hyperlink w:anchor="__RefHeading___Toc2282799_1067777946">
            <w:r>
              <w:rPr>
                <w:webHidden/>
                <w:rStyle w:val="IndexLink"/>
                <w:rtl w:val="true"/>
              </w:rPr>
              <w:t>المقصد الثالث في السحق و القيادة</w:t>
            </w:r>
            <w:r>
              <w:rPr>
                <w:rStyle w:val="IndexLink"/>
                <w:rtl w:val="true"/>
              </w:rPr>
              <w:tab/>
            </w:r>
            <w:r>
              <w:rPr>
                <w:rStyle w:val="IndexLink"/>
              </w:rPr>
              <w:t>432</w:t>
            </w:r>
          </w:hyperlink>
        </w:p>
        <w:p>
          <w:pPr>
            <w:pStyle w:val="Contents3"/>
            <w:tabs>
              <w:tab w:val="clear" w:pos="8459"/>
              <w:tab w:val="right" w:pos="9026" w:leader="dot"/>
            </w:tabs>
            <w:rPr/>
          </w:pPr>
          <w:hyperlink w:anchor="__RefHeading___Toc2282801_1067777946">
            <w:r>
              <w:rPr>
                <w:webHidden/>
                <w:rStyle w:val="IndexLink"/>
                <w:rtl w:val="true"/>
              </w:rPr>
              <w:t>المقصد الرابع في حدّ القذف</w:t>
            </w:r>
            <w:r>
              <w:rPr>
                <w:rStyle w:val="IndexLink"/>
                <w:rtl w:val="true"/>
              </w:rPr>
              <w:tab/>
            </w:r>
            <w:r>
              <w:rPr>
                <w:rStyle w:val="IndexLink"/>
              </w:rPr>
              <w:t>433</w:t>
            </w:r>
          </w:hyperlink>
        </w:p>
        <w:p>
          <w:pPr>
            <w:pStyle w:val="Contents4"/>
            <w:tabs>
              <w:tab w:val="clear" w:pos="8176"/>
              <w:tab w:val="right" w:pos="9026" w:leader="dot"/>
            </w:tabs>
            <w:rPr/>
          </w:pPr>
          <w:hyperlink w:anchor="__RefHeading___Toc2282803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أركانه</w:t>
            </w:r>
            <w:r>
              <w:rPr>
                <w:rStyle w:val="IndexLink"/>
                <w:rtl w:val="true"/>
              </w:rPr>
              <w:tab/>
            </w:r>
            <w:r>
              <w:rPr>
                <w:rStyle w:val="IndexLink"/>
              </w:rPr>
              <w:t>433</w:t>
            </w:r>
          </w:hyperlink>
        </w:p>
        <w:p>
          <w:pPr>
            <w:pStyle w:val="Contents4"/>
            <w:tabs>
              <w:tab w:val="clear" w:pos="8176"/>
              <w:tab w:val="right" w:pos="9026" w:leader="dot"/>
            </w:tabs>
            <w:rPr/>
          </w:pPr>
          <w:hyperlink w:anchor="__RefHeading___Toc2282805_1067777946">
            <w:r>
              <w:rPr>
                <w:webHidden/>
                <w:rStyle w:val="IndexLink"/>
                <w:rtl w:val="true"/>
              </w:rPr>
              <w:t>المطلب الثاني في الأحكام</w:t>
            </w:r>
            <w:r>
              <w:rPr>
                <w:rStyle w:val="IndexLink"/>
                <w:rtl w:val="true"/>
              </w:rPr>
              <w:tab/>
            </w:r>
            <w:r>
              <w:rPr>
                <w:rStyle w:val="IndexLink"/>
              </w:rPr>
              <w:t>434</w:t>
            </w:r>
          </w:hyperlink>
        </w:p>
        <w:p>
          <w:pPr>
            <w:pStyle w:val="Contents3"/>
            <w:tabs>
              <w:tab w:val="clear" w:pos="8459"/>
              <w:tab w:val="right" w:pos="9026" w:leader="dot"/>
            </w:tabs>
            <w:rPr/>
          </w:pPr>
          <w:hyperlink w:anchor="__RefHeading___Toc2282807_1067777946">
            <w:r>
              <w:rPr>
                <w:webHidden/>
                <w:rStyle w:val="IndexLink"/>
                <w:rtl w:val="true"/>
              </w:rPr>
              <w:t>المقصد الخامس في حدّ الشرب</w:t>
            </w:r>
            <w:r>
              <w:rPr>
                <w:rStyle w:val="IndexLink"/>
                <w:rtl w:val="true"/>
              </w:rPr>
              <w:tab/>
            </w:r>
            <w:r>
              <w:rPr>
                <w:rStyle w:val="IndexLink"/>
              </w:rPr>
              <w:t>435</w:t>
            </w:r>
          </w:hyperlink>
        </w:p>
        <w:p>
          <w:pPr>
            <w:pStyle w:val="Contents4"/>
            <w:tabs>
              <w:tab w:val="clear" w:pos="8176"/>
              <w:tab w:val="right" w:pos="9026" w:leader="dot"/>
            </w:tabs>
            <w:rPr/>
          </w:pPr>
          <w:hyperlink w:anchor="__RefHeading___Toc2282809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الأركان</w:t>
            </w:r>
            <w:r>
              <w:rPr>
                <w:rStyle w:val="IndexLink"/>
                <w:rtl w:val="true"/>
              </w:rPr>
              <w:tab/>
            </w:r>
            <w:r>
              <w:rPr>
                <w:rStyle w:val="IndexLink"/>
              </w:rPr>
              <w:t>435</w:t>
            </w:r>
          </w:hyperlink>
        </w:p>
        <w:p>
          <w:pPr>
            <w:pStyle w:val="Contents4"/>
            <w:tabs>
              <w:tab w:val="clear" w:pos="8176"/>
              <w:tab w:val="right" w:pos="9026" w:leader="dot"/>
            </w:tabs>
            <w:rPr/>
          </w:pPr>
          <w:hyperlink w:anchor="__RefHeading___Toc2282811_1067777946">
            <w:r>
              <w:rPr>
                <w:webHidden/>
                <w:rStyle w:val="IndexLink"/>
                <w:rtl w:val="true"/>
              </w:rPr>
              <w:t>المطلب الثاني في الأحكام</w:t>
            </w:r>
            <w:r>
              <w:rPr>
                <w:rStyle w:val="IndexLink"/>
                <w:rtl w:val="true"/>
              </w:rPr>
              <w:tab/>
            </w:r>
            <w:r>
              <w:rPr>
                <w:rStyle w:val="IndexLink"/>
              </w:rPr>
              <w:t>435</w:t>
            </w:r>
          </w:hyperlink>
        </w:p>
        <w:p>
          <w:pPr>
            <w:pStyle w:val="Contents3"/>
            <w:tabs>
              <w:tab w:val="clear" w:pos="8459"/>
              <w:tab w:val="right" w:pos="9026" w:leader="dot"/>
            </w:tabs>
            <w:rPr/>
          </w:pPr>
          <w:hyperlink w:anchor="__RefHeading___Toc2282813_1067777946">
            <w:r>
              <w:rPr>
                <w:webHidden/>
                <w:rStyle w:val="IndexLink"/>
                <w:rtl w:val="true"/>
              </w:rPr>
              <w:t>المقصد السادس في السرقة</w:t>
            </w:r>
            <w:r>
              <w:rPr>
                <w:rStyle w:val="IndexLink"/>
                <w:rtl w:val="true"/>
              </w:rPr>
              <w:tab/>
            </w:r>
            <w:r>
              <w:rPr>
                <w:rStyle w:val="IndexLink"/>
              </w:rPr>
              <w:t>436</w:t>
            </w:r>
          </w:hyperlink>
        </w:p>
        <w:p>
          <w:pPr>
            <w:pStyle w:val="Contents4"/>
            <w:tabs>
              <w:tab w:val="clear" w:pos="8176"/>
              <w:tab w:val="right" w:pos="9026" w:leader="dot"/>
            </w:tabs>
            <w:rPr/>
          </w:pPr>
          <w:hyperlink w:anchor="__RefHeading___Toc2282815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w:t>
            </w:r>
            <w:r>
              <w:rPr>
                <w:rStyle w:val="IndexLink"/>
                <w:rtl w:val="true"/>
              </w:rPr>
              <w:t xml:space="preserve">: </w:t>
            </w:r>
            <w:r>
              <w:rPr>
                <w:rStyle w:val="IndexLink"/>
                <w:rtl w:val="true"/>
              </w:rPr>
              <w:t>السارق</w:t>
            </w:r>
            <w:r>
              <w:rPr>
                <w:rStyle w:val="IndexLink"/>
                <w:rtl w:val="true"/>
              </w:rPr>
              <w:tab/>
            </w:r>
            <w:r>
              <w:rPr>
                <w:rStyle w:val="IndexLink"/>
              </w:rPr>
              <w:t>436</w:t>
            </w:r>
          </w:hyperlink>
        </w:p>
        <w:p>
          <w:pPr>
            <w:pStyle w:val="Contents4"/>
            <w:tabs>
              <w:tab w:val="clear" w:pos="8176"/>
              <w:tab w:val="right" w:pos="9026" w:leader="dot"/>
            </w:tabs>
            <w:rPr/>
          </w:pPr>
          <w:hyperlink w:anchor="__RefHeading___Toc2282817_1067777946">
            <w:r>
              <w:rPr>
                <w:webHidden/>
                <w:rStyle w:val="IndexLink"/>
                <w:rtl w:val="true"/>
              </w:rPr>
              <w:t>المطلب الثاني</w:t>
            </w:r>
            <w:r>
              <w:rPr>
                <w:rStyle w:val="IndexLink"/>
                <w:rtl w:val="true"/>
              </w:rPr>
              <w:t xml:space="preserve">: </w:t>
            </w:r>
            <w:r>
              <w:rPr>
                <w:rStyle w:val="IndexLink"/>
                <w:rtl w:val="true"/>
              </w:rPr>
              <w:t>المسروق</w:t>
            </w:r>
            <w:r>
              <w:rPr>
                <w:rStyle w:val="IndexLink"/>
                <w:rtl w:val="true"/>
              </w:rPr>
              <w:tab/>
            </w:r>
            <w:r>
              <w:rPr>
                <w:rStyle w:val="IndexLink"/>
              </w:rPr>
              <w:t>436</w:t>
            </w:r>
          </w:hyperlink>
        </w:p>
        <w:p>
          <w:pPr>
            <w:pStyle w:val="Contents4"/>
            <w:tabs>
              <w:tab w:val="clear" w:pos="8176"/>
              <w:tab w:val="right" w:pos="9026" w:leader="dot"/>
            </w:tabs>
            <w:rPr/>
          </w:pPr>
          <w:hyperlink w:anchor="__RefHeading___Toc2282819_1067777946">
            <w:r>
              <w:rPr>
                <w:webHidden/>
                <w:rStyle w:val="IndexLink"/>
                <w:rtl w:val="true"/>
              </w:rPr>
              <w:t>المطلب الثالث في الحدّ</w:t>
            </w:r>
            <w:r>
              <w:rPr>
                <w:rStyle w:val="IndexLink"/>
                <w:rtl w:val="true"/>
              </w:rPr>
              <w:tab/>
            </w:r>
            <w:r>
              <w:rPr>
                <w:rStyle w:val="IndexLink"/>
              </w:rPr>
              <w:t>437</w:t>
            </w:r>
          </w:hyperlink>
        </w:p>
        <w:p>
          <w:pPr>
            <w:pStyle w:val="Contents3"/>
            <w:tabs>
              <w:tab w:val="clear" w:pos="8459"/>
              <w:tab w:val="right" w:pos="9026" w:leader="dot"/>
            </w:tabs>
            <w:rPr/>
          </w:pPr>
          <w:hyperlink w:anchor="__RefHeading___Toc2282821_1067777946">
            <w:r>
              <w:rPr>
                <w:webHidden/>
                <w:rStyle w:val="IndexLink"/>
                <w:rtl w:val="true"/>
              </w:rPr>
              <w:t>المقصد السابع في المحارب</w:t>
            </w:r>
            <w:r>
              <w:rPr>
                <w:rStyle w:val="IndexLink"/>
                <w:rtl w:val="true"/>
              </w:rPr>
              <w:tab/>
            </w:r>
            <w:r>
              <w:rPr>
                <w:rStyle w:val="IndexLink"/>
              </w:rPr>
              <w:t>439</w:t>
            </w:r>
          </w:hyperlink>
        </w:p>
        <w:p>
          <w:pPr>
            <w:pStyle w:val="Contents4"/>
            <w:tabs>
              <w:tab w:val="clear" w:pos="8176"/>
              <w:tab w:val="right" w:pos="9026" w:leader="dot"/>
            </w:tabs>
            <w:rPr/>
          </w:pPr>
          <w:hyperlink w:anchor="__RefHeading___Toc2282823_1067777946">
            <w:r>
              <w:rPr>
                <w:webHidden/>
                <w:rStyle w:val="IndexLink"/>
                <w:rtl w:val="true"/>
              </w:rPr>
              <w:t>[</w:t>
            </w:r>
            <w:r>
              <w:rPr>
                <w:rStyle w:val="IndexLink"/>
                <w:rtl w:val="true"/>
              </w:rPr>
              <w:t>البحث</w:t>
            </w:r>
            <w:r>
              <w:rPr>
                <w:rStyle w:val="IndexLink"/>
                <w:rtl w:val="true"/>
              </w:rPr>
              <w:t xml:space="preserve">] </w:t>
            </w:r>
            <w:r>
              <w:rPr>
                <w:rStyle w:val="IndexLink"/>
                <w:rtl w:val="true"/>
              </w:rPr>
              <w:t>الأوّل في ماهيّته</w:t>
            </w:r>
            <w:r>
              <w:rPr>
                <w:rStyle w:val="IndexLink"/>
                <w:rtl w:val="true"/>
              </w:rPr>
              <w:tab/>
            </w:r>
            <w:r>
              <w:rPr>
                <w:rStyle w:val="IndexLink"/>
              </w:rPr>
              <w:t>439</w:t>
            </w:r>
          </w:hyperlink>
        </w:p>
        <w:p>
          <w:pPr>
            <w:pStyle w:val="Contents4"/>
            <w:tabs>
              <w:tab w:val="clear" w:pos="8176"/>
              <w:tab w:val="right" w:pos="9026" w:leader="dot"/>
            </w:tabs>
            <w:rPr/>
          </w:pPr>
          <w:hyperlink w:anchor="__RefHeading___Toc2282825_1067777946">
            <w:r>
              <w:rPr>
                <w:webHidden/>
                <w:rStyle w:val="IndexLink"/>
                <w:rtl w:val="true"/>
              </w:rPr>
              <w:t>البحث الثاني في الحدّ</w:t>
            </w:r>
            <w:r>
              <w:rPr>
                <w:rStyle w:val="IndexLink"/>
                <w:rtl w:val="true"/>
              </w:rPr>
              <w:tab/>
            </w:r>
            <w:r>
              <w:rPr>
                <w:rStyle w:val="IndexLink"/>
              </w:rPr>
              <w:t>439</w:t>
            </w:r>
          </w:hyperlink>
        </w:p>
        <w:p>
          <w:pPr>
            <w:pStyle w:val="Contents3"/>
            <w:tabs>
              <w:tab w:val="clear" w:pos="8459"/>
              <w:tab w:val="right" w:pos="9026" w:leader="dot"/>
            </w:tabs>
            <w:rPr/>
          </w:pPr>
          <w:hyperlink w:anchor="__RefHeading___Toc2282827_1067777946">
            <w:r>
              <w:rPr>
                <w:webHidden/>
                <w:rStyle w:val="IndexLink"/>
                <w:rtl w:val="true"/>
              </w:rPr>
              <w:t>المقصد الثامن في الارتداد</w:t>
            </w:r>
            <w:r>
              <w:rPr>
                <w:rStyle w:val="IndexLink"/>
                <w:rtl w:val="true"/>
              </w:rPr>
              <w:tab/>
            </w:r>
            <w:r>
              <w:rPr>
                <w:rStyle w:val="IndexLink"/>
              </w:rPr>
              <w:t>441</w:t>
            </w:r>
          </w:hyperlink>
        </w:p>
        <w:p>
          <w:pPr>
            <w:pStyle w:val="Contents3"/>
            <w:tabs>
              <w:tab w:val="clear" w:pos="8459"/>
              <w:tab w:val="right" w:pos="9026" w:leader="dot"/>
            </w:tabs>
            <w:rPr/>
          </w:pPr>
          <w:hyperlink w:anchor="__RefHeading___Toc2282829_1067777946">
            <w:r>
              <w:rPr>
                <w:webHidden/>
                <w:rStyle w:val="IndexLink"/>
                <w:rtl w:val="true"/>
              </w:rPr>
              <w:t>المقصد التاسع في وطء البهائم و الأموات</w:t>
            </w:r>
            <w:r>
              <w:rPr>
                <w:rStyle w:val="IndexLink"/>
                <w:rtl w:val="true"/>
              </w:rPr>
              <w:tab/>
            </w:r>
            <w:r>
              <w:rPr>
                <w:rStyle w:val="IndexLink"/>
              </w:rPr>
              <w:t>443</w:t>
            </w:r>
          </w:hyperlink>
        </w:p>
        <w:p>
          <w:pPr>
            <w:pStyle w:val="Contents2"/>
            <w:tabs>
              <w:tab w:val="clear" w:pos="8743"/>
              <w:tab w:val="right" w:pos="9026" w:leader="dot"/>
            </w:tabs>
            <w:rPr/>
          </w:pPr>
          <w:hyperlink w:anchor="__RefHeading___Toc2282831_1067777946">
            <w:r>
              <w:rPr>
                <w:webHidden/>
                <w:rStyle w:val="IndexLink"/>
                <w:rtl w:val="true"/>
              </w:rPr>
              <w:t>كتاب الجنايات</w:t>
            </w:r>
            <w:r>
              <w:rPr>
                <w:rStyle w:val="IndexLink"/>
                <w:rtl w:val="true"/>
              </w:rPr>
              <w:tab/>
            </w:r>
            <w:r>
              <w:rPr>
                <w:rStyle w:val="IndexLink"/>
              </w:rPr>
              <w:t>445</w:t>
            </w:r>
          </w:hyperlink>
        </w:p>
        <w:p>
          <w:pPr>
            <w:pStyle w:val="Contents3"/>
            <w:tabs>
              <w:tab w:val="clear" w:pos="8459"/>
              <w:tab w:val="right" w:pos="9026" w:leader="dot"/>
            </w:tabs>
            <w:rPr/>
          </w:pPr>
          <w:hyperlink w:anchor="__RefHeading___Toc2282833_1067777946">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2282835_1067777946">
            <w:r>
              <w:rPr>
                <w:webHidden/>
                <w:rStyle w:val="IndexLink"/>
                <w:rtl w:val="true"/>
              </w:rPr>
              <w:t>[</w:t>
            </w:r>
            <w:r>
              <w:rPr>
                <w:rStyle w:val="IndexLink"/>
                <w:rtl w:val="true"/>
              </w:rPr>
              <w:t>المقصد</w:t>
            </w:r>
            <w:r>
              <w:rPr>
                <w:rStyle w:val="IndexLink"/>
                <w:rtl w:val="true"/>
              </w:rPr>
              <w:t xml:space="preserve">] </w:t>
            </w:r>
            <w:r>
              <w:rPr>
                <w:rStyle w:val="IndexLink"/>
                <w:rtl w:val="true"/>
              </w:rPr>
              <w:t>الأوّل في قتل العمد</w:t>
            </w:r>
            <w:r>
              <w:rPr>
                <w:rStyle w:val="IndexLink"/>
                <w:rtl w:val="true"/>
              </w:rPr>
              <w:tab/>
            </w:r>
            <w:r>
              <w:rPr>
                <w:rStyle w:val="IndexLink"/>
              </w:rPr>
              <w:t>445</w:t>
            </w:r>
          </w:hyperlink>
        </w:p>
        <w:p>
          <w:pPr>
            <w:pStyle w:val="Contents4"/>
            <w:tabs>
              <w:tab w:val="clear" w:pos="8176"/>
              <w:tab w:val="right" w:pos="9026" w:leader="dot"/>
            </w:tabs>
            <w:rPr/>
          </w:pPr>
          <w:hyperlink w:anchor="__RefHeading___Toc2282837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سبيه</w:t>
            </w:r>
            <w:r>
              <w:rPr>
                <w:rStyle w:val="IndexLink"/>
                <w:rtl w:val="true"/>
              </w:rPr>
              <w:tab/>
            </w:r>
            <w:r>
              <w:rPr>
                <w:rStyle w:val="IndexLink"/>
              </w:rPr>
              <w:t>445</w:t>
            </w:r>
          </w:hyperlink>
        </w:p>
        <w:p>
          <w:pPr>
            <w:pStyle w:val="Contents4"/>
            <w:tabs>
              <w:tab w:val="clear" w:pos="8176"/>
              <w:tab w:val="right" w:pos="9026" w:leader="dot"/>
            </w:tabs>
            <w:rPr/>
          </w:pPr>
          <w:hyperlink w:anchor="__RefHeading___Toc2282839_1067777946">
            <w:r>
              <w:rPr>
                <w:webHidden/>
                <w:rStyle w:val="IndexLink"/>
                <w:rtl w:val="true"/>
              </w:rPr>
              <w:t>المطلب الثاني في اجتماع العلل</w:t>
            </w:r>
            <w:r>
              <w:rPr>
                <w:rStyle w:val="IndexLink"/>
                <w:rtl w:val="true"/>
              </w:rPr>
              <w:tab/>
            </w:r>
            <w:r>
              <w:rPr>
                <w:rStyle w:val="IndexLink"/>
              </w:rPr>
              <w:t>446</w:t>
            </w:r>
          </w:hyperlink>
        </w:p>
        <w:p>
          <w:pPr>
            <w:pStyle w:val="Contents4"/>
            <w:tabs>
              <w:tab w:val="clear" w:pos="8176"/>
              <w:tab w:val="right" w:pos="9026" w:leader="dot"/>
            </w:tabs>
            <w:rPr/>
          </w:pPr>
          <w:hyperlink w:anchor="__RefHeading___Toc2282841_1067777946">
            <w:r>
              <w:rPr>
                <w:webHidden/>
                <w:rStyle w:val="IndexLink"/>
                <w:rtl w:val="true"/>
              </w:rPr>
              <w:t>المطلب الثاني في العقوبة</w:t>
            </w:r>
            <w:r>
              <w:rPr>
                <w:rStyle w:val="IndexLink"/>
                <w:rtl w:val="true"/>
              </w:rPr>
              <w:tab/>
            </w:r>
            <w:r>
              <w:rPr>
                <w:rStyle w:val="IndexLink"/>
              </w:rPr>
              <w:t>446</w:t>
            </w:r>
          </w:hyperlink>
        </w:p>
        <w:p>
          <w:pPr>
            <w:pStyle w:val="Contents4"/>
            <w:tabs>
              <w:tab w:val="clear" w:pos="8176"/>
              <w:tab w:val="right" w:pos="9026" w:leader="dot"/>
            </w:tabs>
            <w:rPr/>
          </w:pPr>
          <w:hyperlink w:anchor="__RefHeading___Toc2282843_1067777946">
            <w:r>
              <w:rPr>
                <w:webHidden/>
                <w:rStyle w:val="IndexLink"/>
                <w:rtl w:val="true"/>
              </w:rPr>
              <w:t>المطلب الرابع في الاستيفاء مع الاشتراك</w:t>
            </w:r>
            <w:r>
              <w:rPr>
                <w:rStyle w:val="IndexLink"/>
                <w:rtl w:val="true"/>
              </w:rPr>
              <w:tab/>
            </w:r>
            <w:r>
              <w:rPr>
                <w:rStyle w:val="IndexLink"/>
              </w:rPr>
              <w:t>447</w:t>
            </w:r>
          </w:hyperlink>
        </w:p>
        <w:p>
          <w:pPr>
            <w:pStyle w:val="Contents4"/>
            <w:tabs>
              <w:tab w:val="clear" w:pos="8176"/>
              <w:tab w:val="right" w:pos="9026" w:leader="dot"/>
            </w:tabs>
            <w:rPr/>
          </w:pPr>
          <w:hyperlink w:anchor="__RefHeading___Toc2282845_1067777946">
            <w:r>
              <w:rPr>
                <w:webHidden/>
                <w:rStyle w:val="IndexLink"/>
                <w:rtl w:val="true"/>
              </w:rPr>
              <w:t>المطلب الخامس في شرائط القصاص</w:t>
            </w:r>
            <w:r>
              <w:rPr>
                <w:rStyle w:val="IndexLink"/>
                <w:rtl w:val="true"/>
              </w:rPr>
              <w:tab/>
            </w:r>
            <w:r>
              <w:rPr>
                <w:rStyle w:val="IndexLink"/>
              </w:rPr>
              <w:t>448</w:t>
            </w:r>
          </w:hyperlink>
        </w:p>
        <w:p>
          <w:pPr>
            <w:pStyle w:val="Contents5"/>
            <w:tabs>
              <w:tab w:val="clear" w:pos="7892"/>
              <w:tab w:val="right" w:pos="9026" w:leader="dot"/>
            </w:tabs>
            <w:rPr/>
          </w:pPr>
          <w:hyperlink w:anchor="__RefHeading___Toc2282847_1067777946">
            <w:r>
              <w:rPr>
                <w:webHidden/>
                <w:rStyle w:val="IndexLink"/>
                <w:rtl w:val="true"/>
              </w:rPr>
              <w:t>[</w:t>
            </w:r>
            <w:r>
              <w:rPr>
                <w:rStyle w:val="IndexLink"/>
                <w:rtl w:val="true"/>
              </w:rPr>
              <w:t>الشرط</w:t>
            </w:r>
            <w:r>
              <w:rPr>
                <w:rStyle w:val="IndexLink"/>
                <w:rtl w:val="true"/>
              </w:rPr>
              <w:t xml:space="preserve">] </w:t>
            </w:r>
            <w:r>
              <w:rPr>
                <w:rStyle w:val="IndexLink"/>
                <w:rtl w:val="true"/>
              </w:rPr>
              <w:t>الثاني</w:t>
            </w:r>
            <w:r>
              <w:rPr>
                <w:rStyle w:val="IndexLink"/>
                <w:rtl w:val="true"/>
              </w:rPr>
              <w:t xml:space="preserve">: </w:t>
            </w:r>
            <w:r>
              <w:rPr>
                <w:rStyle w:val="IndexLink"/>
                <w:rtl w:val="true"/>
              </w:rPr>
              <w:t>كون القاتل مكلّفاً</w:t>
            </w:r>
            <w:r>
              <w:rPr>
                <w:rStyle w:val="IndexLink"/>
                <w:rtl w:val="true"/>
              </w:rPr>
              <w:tab/>
            </w:r>
            <w:r>
              <w:rPr>
                <w:rStyle w:val="IndexLink"/>
              </w:rPr>
              <w:t>448</w:t>
            </w:r>
          </w:hyperlink>
        </w:p>
        <w:p>
          <w:pPr>
            <w:pStyle w:val="Contents5"/>
            <w:tabs>
              <w:tab w:val="clear" w:pos="7892"/>
              <w:tab w:val="right" w:pos="9026" w:leader="dot"/>
            </w:tabs>
            <w:rPr/>
          </w:pPr>
          <w:hyperlink w:anchor="__RefHeading___Toc2282849_1067777946">
            <w:r>
              <w:rPr>
                <w:webHidden/>
                <w:rStyle w:val="IndexLink"/>
                <w:rtl w:val="true"/>
              </w:rPr>
              <w:t>[</w:t>
            </w:r>
            <w:r>
              <w:rPr>
                <w:rStyle w:val="IndexLink"/>
                <w:rtl w:val="true"/>
              </w:rPr>
              <w:t>الشرط</w:t>
            </w:r>
            <w:r>
              <w:rPr>
                <w:rStyle w:val="IndexLink"/>
                <w:rtl w:val="true"/>
              </w:rPr>
              <w:t xml:space="preserve">] </w:t>
            </w:r>
            <w:r>
              <w:rPr>
                <w:rStyle w:val="IndexLink"/>
                <w:rtl w:val="true"/>
              </w:rPr>
              <w:t>الثالث</w:t>
            </w:r>
            <w:r>
              <w:rPr>
                <w:rStyle w:val="IndexLink"/>
                <w:rtl w:val="true"/>
              </w:rPr>
              <w:t xml:space="preserve">: </w:t>
            </w:r>
            <w:r>
              <w:rPr>
                <w:rStyle w:val="IndexLink"/>
                <w:rtl w:val="true"/>
              </w:rPr>
              <w:t>انتفاء أُبوّة القاتل</w:t>
            </w:r>
            <w:r>
              <w:rPr>
                <w:rStyle w:val="IndexLink"/>
                <w:rtl w:val="true"/>
              </w:rPr>
              <w:tab/>
            </w:r>
            <w:r>
              <w:rPr>
                <w:rStyle w:val="IndexLink"/>
              </w:rPr>
              <w:t>448</w:t>
            </w:r>
          </w:hyperlink>
        </w:p>
        <w:p>
          <w:pPr>
            <w:pStyle w:val="Contents5"/>
            <w:tabs>
              <w:tab w:val="clear" w:pos="7892"/>
              <w:tab w:val="right" w:pos="9026" w:leader="dot"/>
            </w:tabs>
            <w:rPr/>
          </w:pPr>
          <w:hyperlink w:anchor="__RefHeading___Toc2282851_1067777946">
            <w:r>
              <w:rPr>
                <w:webHidden/>
                <w:rStyle w:val="IndexLink"/>
                <w:rtl w:val="true"/>
              </w:rPr>
              <w:t>[</w:t>
            </w:r>
            <w:r>
              <w:rPr>
                <w:rStyle w:val="IndexLink"/>
                <w:rtl w:val="true"/>
              </w:rPr>
              <w:t>الشرط</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التساوي في الدين</w:t>
            </w:r>
            <w:r>
              <w:rPr>
                <w:rStyle w:val="IndexLink"/>
                <w:rtl w:val="true"/>
              </w:rPr>
              <w:tab/>
            </w:r>
            <w:r>
              <w:rPr>
                <w:rStyle w:val="IndexLink"/>
              </w:rPr>
              <w:t>448</w:t>
            </w:r>
          </w:hyperlink>
        </w:p>
        <w:p>
          <w:pPr>
            <w:pStyle w:val="Contents5"/>
            <w:tabs>
              <w:tab w:val="clear" w:pos="7892"/>
              <w:tab w:val="right" w:pos="9026" w:leader="dot"/>
            </w:tabs>
            <w:rPr/>
          </w:pPr>
          <w:hyperlink w:anchor="__RefHeading___Toc2282853_1067777946">
            <w:r>
              <w:rPr>
                <w:webHidden/>
                <w:rStyle w:val="IndexLink"/>
                <w:rtl w:val="true"/>
              </w:rPr>
              <w:t>[</w:t>
            </w:r>
            <w:r>
              <w:rPr>
                <w:rStyle w:val="IndexLink"/>
                <w:rtl w:val="true"/>
              </w:rPr>
              <w:t>الشرط</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التساوي في الحرّية</w:t>
            </w:r>
            <w:r>
              <w:rPr>
                <w:rStyle w:val="IndexLink"/>
                <w:rtl w:val="true"/>
              </w:rPr>
              <w:tab/>
            </w:r>
            <w:r>
              <w:rPr>
                <w:rStyle w:val="IndexLink"/>
              </w:rPr>
              <w:t>449</w:t>
            </w:r>
          </w:hyperlink>
        </w:p>
        <w:p>
          <w:pPr>
            <w:pStyle w:val="Contents3"/>
            <w:tabs>
              <w:tab w:val="clear" w:pos="8459"/>
              <w:tab w:val="right" w:pos="9026" w:leader="dot"/>
            </w:tabs>
            <w:rPr/>
          </w:pPr>
          <w:hyperlink w:anchor="__RefHeading___Toc2282855_1067777946">
            <w:r>
              <w:rPr>
                <w:webHidden/>
                <w:rStyle w:val="IndexLink"/>
                <w:rtl w:val="true"/>
              </w:rPr>
              <w:t>المقصد الثانى فى جناية الطرف</w:t>
            </w:r>
            <w:r>
              <w:rPr>
                <w:rStyle w:val="IndexLink"/>
                <w:rtl w:val="true"/>
              </w:rPr>
              <w:tab/>
            </w:r>
            <w:r>
              <w:rPr>
                <w:rStyle w:val="IndexLink"/>
              </w:rPr>
              <w:t>450</w:t>
            </w:r>
          </w:hyperlink>
        </w:p>
        <w:p>
          <w:pPr>
            <w:pStyle w:val="Contents4"/>
            <w:tabs>
              <w:tab w:val="clear" w:pos="8176"/>
              <w:tab w:val="right" w:pos="9026" w:leader="dot"/>
            </w:tabs>
            <w:rPr/>
          </w:pPr>
          <w:hyperlink w:anchor="__RefHeading___Toc2282857_1067777946">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2282859_1067777946">
            <w:r>
              <w:rPr>
                <w:webHidden/>
                <w:rStyle w:val="IndexLink"/>
                <w:rtl w:val="true"/>
              </w:rPr>
              <w:t>[</w:t>
            </w:r>
            <w:r>
              <w:rPr>
                <w:rStyle w:val="IndexLink"/>
                <w:rtl w:val="true"/>
              </w:rPr>
              <w:t>الأمر</w:t>
            </w:r>
            <w:r>
              <w:rPr>
                <w:rStyle w:val="IndexLink"/>
                <w:rtl w:val="true"/>
              </w:rPr>
              <w:t xml:space="preserve">] </w:t>
            </w:r>
            <w:r>
              <w:rPr>
                <w:rStyle w:val="IndexLink"/>
                <w:rtl w:val="true"/>
              </w:rPr>
              <w:t>الأوّل</w:t>
            </w:r>
            <w:r>
              <w:rPr>
                <w:rStyle w:val="IndexLink"/>
                <w:rtl w:val="true"/>
              </w:rPr>
              <w:t xml:space="preserve">: </w:t>
            </w:r>
            <w:r>
              <w:rPr>
                <w:rStyle w:val="IndexLink"/>
                <w:rtl w:val="true"/>
              </w:rPr>
              <w:t>تساويهما في السلامة</w:t>
            </w:r>
            <w:r>
              <w:rPr>
                <w:rStyle w:val="IndexLink"/>
                <w:rtl w:val="true"/>
              </w:rPr>
              <w:tab/>
            </w:r>
            <w:r>
              <w:rPr>
                <w:rStyle w:val="IndexLink"/>
              </w:rPr>
              <w:t>450</w:t>
            </w:r>
          </w:hyperlink>
        </w:p>
        <w:p>
          <w:pPr>
            <w:pStyle w:val="Contents4"/>
            <w:tabs>
              <w:tab w:val="clear" w:pos="8176"/>
              <w:tab w:val="right" w:pos="9026" w:leader="dot"/>
            </w:tabs>
            <w:rPr/>
          </w:pPr>
          <w:hyperlink w:anchor="__RefHeading___Toc2282861_1067777946">
            <w:r>
              <w:rPr>
                <w:webHidden/>
                <w:rStyle w:val="IndexLink"/>
                <w:rtl w:val="true"/>
              </w:rPr>
              <w:t>[</w:t>
            </w:r>
            <w:r>
              <w:rPr>
                <w:rStyle w:val="IndexLink"/>
                <w:rtl w:val="true"/>
              </w:rPr>
              <w:t>الأمر</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الاتّفاق في المحلّ</w:t>
            </w:r>
            <w:r>
              <w:rPr>
                <w:rStyle w:val="IndexLink"/>
                <w:rtl w:val="true"/>
              </w:rPr>
              <w:tab/>
            </w:r>
            <w:r>
              <w:rPr>
                <w:rStyle w:val="IndexLink"/>
              </w:rPr>
              <w:t>450</w:t>
            </w:r>
          </w:hyperlink>
        </w:p>
        <w:p>
          <w:pPr>
            <w:pStyle w:val="Contents4"/>
            <w:tabs>
              <w:tab w:val="clear" w:pos="8176"/>
              <w:tab w:val="right" w:pos="9026" w:leader="dot"/>
            </w:tabs>
            <w:rPr/>
          </w:pPr>
          <w:hyperlink w:anchor="__RefHeading___Toc2282863_1067777946">
            <w:r>
              <w:rPr>
                <w:webHidden/>
                <w:rStyle w:val="IndexLink"/>
                <w:rtl w:val="true"/>
              </w:rPr>
              <w:t>[</w:t>
            </w:r>
            <w:r>
              <w:rPr>
                <w:rStyle w:val="IndexLink"/>
                <w:rtl w:val="true"/>
              </w:rPr>
              <w:t>الأمر</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التساوي في العدد</w:t>
            </w:r>
            <w:r>
              <w:rPr>
                <w:rStyle w:val="IndexLink"/>
                <w:rtl w:val="true"/>
              </w:rPr>
              <w:tab/>
            </w:r>
            <w:r>
              <w:rPr>
                <w:rStyle w:val="IndexLink"/>
              </w:rPr>
              <w:t>450</w:t>
            </w:r>
          </w:hyperlink>
        </w:p>
        <w:p>
          <w:pPr>
            <w:pStyle w:val="Contents4"/>
            <w:tabs>
              <w:tab w:val="clear" w:pos="8176"/>
              <w:tab w:val="right" w:pos="9026" w:leader="dot"/>
            </w:tabs>
            <w:rPr/>
          </w:pPr>
          <w:hyperlink w:anchor="__RefHeading___Toc2282865_1067777946">
            <w:r>
              <w:rPr>
                <w:webHidden/>
                <w:rStyle w:val="IndexLink"/>
                <w:rtl w:val="true"/>
              </w:rPr>
              <w:t>تتمّة في العفو</w:t>
            </w:r>
            <w:r>
              <w:rPr>
                <w:rStyle w:val="IndexLink"/>
                <w:rtl w:val="true"/>
              </w:rPr>
              <w:tab/>
            </w:r>
            <w:r>
              <w:rPr>
                <w:rStyle w:val="IndexLink"/>
              </w:rPr>
              <w:t>451</w:t>
            </w:r>
          </w:hyperlink>
        </w:p>
        <w:p>
          <w:pPr>
            <w:pStyle w:val="Contents3"/>
            <w:tabs>
              <w:tab w:val="clear" w:pos="8459"/>
              <w:tab w:val="right" w:pos="9026" w:leader="dot"/>
            </w:tabs>
            <w:rPr/>
          </w:pPr>
          <w:hyperlink w:anchor="__RefHeading___Toc2282867_1067777946">
            <w:r>
              <w:rPr>
                <w:webHidden/>
                <w:rStyle w:val="IndexLink"/>
                <w:rtl w:val="true"/>
              </w:rPr>
              <w:t>المقصد الثالث في الدعوى</w:t>
            </w:r>
            <w:r>
              <w:rPr>
                <w:rStyle w:val="IndexLink"/>
                <w:rtl w:val="true"/>
              </w:rPr>
              <w:tab/>
            </w:r>
            <w:r>
              <w:rPr>
                <w:rStyle w:val="IndexLink"/>
              </w:rPr>
              <w:t>452</w:t>
            </w:r>
          </w:hyperlink>
        </w:p>
        <w:p>
          <w:pPr>
            <w:pStyle w:val="Contents4"/>
            <w:tabs>
              <w:tab w:val="clear" w:pos="8176"/>
              <w:tab w:val="right" w:pos="9026" w:leader="dot"/>
            </w:tabs>
            <w:rPr/>
          </w:pPr>
          <w:hyperlink w:anchor="__RefHeading___Toc2282869_1067777946">
            <w:r>
              <w:rPr>
                <w:webHidden/>
                <w:rStyle w:val="IndexLink"/>
                <w:rtl w:val="true"/>
              </w:rPr>
              <w:t>[</w:t>
            </w:r>
            <w:r>
              <w:rPr>
                <w:rStyle w:val="IndexLink"/>
                <w:rtl w:val="true"/>
              </w:rPr>
              <w:t>البحث</w:t>
            </w:r>
            <w:r>
              <w:rPr>
                <w:rStyle w:val="IndexLink"/>
                <w:rtl w:val="true"/>
              </w:rPr>
              <w:t xml:space="preserve">] </w:t>
            </w:r>
            <w:r>
              <w:rPr>
                <w:rStyle w:val="IndexLink"/>
                <w:rtl w:val="true"/>
              </w:rPr>
              <w:t xml:space="preserve">الأوّل </w:t>
            </w:r>
            <w:r>
              <w:rPr>
                <w:rStyle w:val="IndexLink"/>
                <w:rtl w:val="true"/>
              </w:rPr>
              <w:t>[</w:t>
            </w:r>
            <w:r>
              <w:rPr>
                <w:rStyle w:val="IndexLink"/>
                <w:rtl w:val="true"/>
              </w:rPr>
              <w:t>في شرائط مدّعي القتل</w:t>
            </w:r>
            <w:r>
              <w:rPr>
                <w:rStyle w:val="IndexLink"/>
                <w:rtl w:val="true"/>
              </w:rPr>
              <w:t>]</w:t>
              <w:tab/>
            </w:r>
            <w:r>
              <w:rPr>
                <w:rStyle w:val="IndexLink"/>
              </w:rPr>
              <w:t>452</w:t>
            </w:r>
          </w:hyperlink>
        </w:p>
        <w:p>
          <w:pPr>
            <w:pStyle w:val="Contents4"/>
            <w:tabs>
              <w:tab w:val="clear" w:pos="8176"/>
              <w:tab w:val="right" w:pos="9026" w:leader="dot"/>
            </w:tabs>
            <w:rPr/>
          </w:pPr>
          <w:hyperlink w:anchor="__RefHeading___Toc2282871_1067777946">
            <w:r>
              <w:rPr>
                <w:webHidden/>
                <w:rStyle w:val="IndexLink"/>
                <w:rtl w:val="true"/>
              </w:rPr>
              <w:t>البحث الثاني</w:t>
            </w:r>
            <w:r>
              <w:rPr>
                <w:rStyle w:val="IndexLink"/>
                <w:rtl w:val="true"/>
              </w:rPr>
              <w:t xml:space="preserve">: </w:t>
            </w:r>
            <w:r>
              <w:rPr>
                <w:rStyle w:val="IndexLink"/>
                <w:rtl w:val="true"/>
              </w:rPr>
              <w:t>فيما به تثبت الدعوى</w:t>
            </w:r>
            <w:r>
              <w:rPr>
                <w:rStyle w:val="IndexLink"/>
                <w:rtl w:val="true"/>
              </w:rPr>
              <w:tab/>
            </w:r>
            <w:r>
              <w:rPr>
                <w:rStyle w:val="IndexLink"/>
              </w:rPr>
              <w:t>452</w:t>
            </w:r>
          </w:hyperlink>
        </w:p>
        <w:p>
          <w:pPr>
            <w:pStyle w:val="Contents5"/>
            <w:tabs>
              <w:tab w:val="clear" w:pos="7892"/>
              <w:tab w:val="right" w:pos="9026" w:leader="dot"/>
            </w:tabs>
            <w:rPr/>
          </w:pPr>
          <w:hyperlink w:anchor="__RefHeading___Toc2282873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w:t>
            </w:r>
            <w:r>
              <w:rPr>
                <w:rStyle w:val="IndexLink"/>
                <w:rtl w:val="true"/>
              </w:rPr>
              <w:t xml:space="preserve">: </w:t>
            </w:r>
            <w:r>
              <w:rPr>
                <w:rStyle w:val="IndexLink"/>
                <w:rtl w:val="true"/>
              </w:rPr>
              <w:t>الإقرار</w:t>
            </w:r>
            <w:r>
              <w:rPr>
                <w:rStyle w:val="IndexLink"/>
                <w:rtl w:val="true"/>
              </w:rPr>
              <w:tab/>
            </w:r>
            <w:r>
              <w:rPr>
                <w:rStyle w:val="IndexLink"/>
              </w:rPr>
              <w:t>452</w:t>
            </w:r>
          </w:hyperlink>
        </w:p>
        <w:p>
          <w:pPr>
            <w:pStyle w:val="Contents5"/>
            <w:tabs>
              <w:tab w:val="clear" w:pos="7892"/>
              <w:tab w:val="right" w:pos="9026" w:leader="dot"/>
            </w:tabs>
            <w:rPr/>
          </w:pPr>
          <w:hyperlink w:anchor="__RefHeading___Toc2282875_1067777946">
            <w:r>
              <w:rPr>
                <w:webHidden/>
                <w:rStyle w:val="IndexLink"/>
                <w:rtl w:val="true"/>
              </w:rPr>
              <w:t>الفصل الثاني</w:t>
            </w:r>
            <w:r>
              <w:rPr>
                <w:rStyle w:val="IndexLink"/>
                <w:rtl w:val="true"/>
              </w:rPr>
              <w:t xml:space="preserve">: </w:t>
            </w:r>
            <w:r>
              <w:rPr>
                <w:rStyle w:val="IndexLink"/>
                <w:rtl w:val="true"/>
              </w:rPr>
              <w:t>البيّنة</w:t>
            </w:r>
            <w:r>
              <w:rPr>
                <w:rStyle w:val="IndexLink"/>
                <w:rtl w:val="true"/>
              </w:rPr>
              <w:tab/>
            </w:r>
            <w:r>
              <w:rPr>
                <w:rStyle w:val="IndexLink"/>
              </w:rPr>
              <w:t>452</w:t>
            </w:r>
          </w:hyperlink>
        </w:p>
        <w:p>
          <w:pPr>
            <w:pStyle w:val="Contents5"/>
            <w:tabs>
              <w:tab w:val="clear" w:pos="7892"/>
              <w:tab w:val="right" w:pos="9026" w:leader="dot"/>
            </w:tabs>
            <w:rPr/>
          </w:pPr>
          <w:hyperlink w:anchor="__RefHeading___Toc2282877_1067777946">
            <w:r>
              <w:rPr>
                <w:webHidden/>
                <w:rStyle w:val="IndexLink"/>
                <w:rtl w:val="true"/>
              </w:rPr>
              <w:t>الفصل الثالث</w:t>
            </w:r>
            <w:r>
              <w:rPr>
                <w:rStyle w:val="IndexLink"/>
                <w:rtl w:val="true"/>
              </w:rPr>
              <w:t xml:space="preserve">: </w:t>
            </w:r>
            <w:r>
              <w:rPr>
                <w:rStyle w:val="IndexLink"/>
                <w:rtl w:val="true"/>
              </w:rPr>
              <w:t>القسامة</w:t>
            </w:r>
            <w:r>
              <w:rPr>
                <w:rStyle w:val="IndexLink"/>
                <w:rtl w:val="true"/>
              </w:rPr>
              <w:tab/>
            </w:r>
            <w:r>
              <w:rPr>
                <w:rStyle w:val="IndexLink"/>
              </w:rPr>
              <w:t>453</w:t>
            </w:r>
          </w:hyperlink>
        </w:p>
        <w:p>
          <w:pPr>
            <w:pStyle w:val="Contents6"/>
            <w:tabs>
              <w:tab w:val="clear" w:pos="7609"/>
              <w:tab w:val="right" w:pos="9026" w:leader="dot"/>
            </w:tabs>
            <w:rPr/>
          </w:pPr>
          <w:hyperlink w:anchor="__RefHeading___Toc2282879_1067777946">
            <w:r>
              <w:rPr>
                <w:webHidden/>
                <w:rStyle w:val="IndexLink"/>
                <w:rtl w:val="true"/>
              </w:rPr>
              <w:t>[</w:t>
            </w:r>
            <w:r>
              <w:rPr>
                <w:rStyle w:val="IndexLink"/>
                <w:rtl w:val="true"/>
              </w:rPr>
              <w:t>الركن</w:t>
            </w:r>
            <w:r>
              <w:rPr>
                <w:rStyle w:val="IndexLink"/>
                <w:rtl w:val="true"/>
              </w:rPr>
              <w:t xml:space="preserve">] </w:t>
            </w:r>
            <w:r>
              <w:rPr>
                <w:rStyle w:val="IndexLink"/>
                <w:rtl w:val="true"/>
              </w:rPr>
              <w:t>الأوّل في المحلّ</w:t>
            </w:r>
            <w:r>
              <w:rPr>
                <w:rStyle w:val="IndexLink"/>
                <w:rtl w:val="true"/>
              </w:rPr>
              <w:tab/>
            </w:r>
            <w:r>
              <w:rPr>
                <w:rStyle w:val="IndexLink"/>
              </w:rPr>
              <w:t>453</w:t>
            </w:r>
          </w:hyperlink>
        </w:p>
        <w:p>
          <w:pPr>
            <w:pStyle w:val="Contents6"/>
            <w:tabs>
              <w:tab w:val="clear" w:pos="7609"/>
              <w:tab w:val="right" w:pos="9026" w:leader="dot"/>
            </w:tabs>
            <w:rPr/>
          </w:pPr>
          <w:hyperlink w:anchor="__RefHeading___Toc2282881_1067777946">
            <w:r>
              <w:rPr>
                <w:webHidden/>
                <w:rStyle w:val="IndexLink"/>
                <w:rtl w:val="true"/>
              </w:rPr>
              <w:t>[</w:t>
            </w:r>
            <w:r>
              <w:rPr>
                <w:rStyle w:val="IndexLink"/>
                <w:rtl w:val="true"/>
              </w:rPr>
              <w:t>الركن</w:t>
            </w:r>
            <w:r>
              <w:rPr>
                <w:rStyle w:val="IndexLink"/>
                <w:rtl w:val="true"/>
              </w:rPr>
              <w:t xml:space="preserve">] </w:t>
            </w:r>
            <w:r>
              <w:rPr>
                <w:rStyle w:val="IndexLink"/>
                <w:rtl w:val="true"/>
              </w:rPr>
              <w:t>الثاني في الكيفيّة</w:t>
            </w:r>
            <w:r>
              <w:rPr>
                <w:rStyle w:val="IndexLink"/>
                <w:rtl w:val="true"/>
              </w:rPr>
              <w:tab/>
            </w:r>
            <w:r>
              <w:rPr>
                <w:rStyle w:val="IndexLink"/>
              </w:rPr>
              <w:t>454</w:t>
            </w:r>
          </w:hyperlink>
        </w:p>
        <w:p>
          <w:pPr>
            <w:pStyle w:val="Contents6"/>
            <w:tabs>
              <w:tab w:val="clear" w:pos="7609"/>
              <w:tab w:val="right" w:pos="9026" w:leader="dot"/>
            </w:tabs>
            <w:rPr/>
          </w:pPr>
          <w:hyperlink w:anchor="__RefHeading___Toc2282883_1067777946">
            <w:r>
              <w:rPr>
                <w:webHidden/>
                <w:rStyle w:val="IndexLink"/>
                <w:rtl w:val="true"/>
              </w:rPr>
              <w:t>الركن الثالث</w:t>
            </w:r>
            <w:r>
              <w:rPr>
                <w:rStyle w:val="IndexLink"/>
                <w:rtl w:val="true"/>
              </w:rPr>
              <w:t xml:space="preserve">: </w:t>
            </w:r>
            <w:r>
              <w:rPr>
                <w:rStyle w:val="IndexLink"/>
                <w:rtl w:val="true"/>
              </w:rPr>
              <w:t>الحالف</w:t>
            </w:r>
            <w:r>
              <w:rPr>
                <w:rStyle w:val="IndexLink"/>
                <w:rtl w:val="true"/>
              </w:rPr>
              <w:tab/>
            </w:r>
            <w:r>
              <w:rPr>
                <w:rStyle w:val="IndexLink"/>
              </w:rPr>
              <w:t>454</w:t>
            </w:r>
          </w:hyperlink>
        </w:p>
        <w:p>
          <w:pPr>
            <w:pStyle w:val="Contents2"/>
            <w:tabs>
              <w:tab w:val="clear" w:pos="8743"/>
              <w:tab w:val="right" w:pos="9026" w:leader="dot"/>
            </w:tabs>
            <w:rPr/>
          </w:pPr>
          <w:hyperlink w:anchor="__RefHeading___Toc2282885_1067777946">
            <w:r>
              <w:rPr>
                <w:webHidden/>
                <w:rStyle w:val="IndexLink"/>
                <w:rtl w:val="true"/>
              </w:rPr>
              <w:t>كتاب الديات</w:t>
            </w:r>
            <w:r>
              <w:rPr>
                <w:rStyle w:val="IndexLink"/>
                <w:rtl w:val="true"/>
              </w:rPr>
              <w:tab/>
            </w:r>
            <w:r>
              <w:rPr>
                <w:rStyle w:val="IndexLink"/>
              </w:rPr>
              <w:t>455</w:t>
            </w:r>
          </w:hyperlink>
        </w:p>
        <w:p>
          <w:pPr>
            <w:pStyle w:val="Contents3"/>
            <w:tabs>
              <w:tab w:val="clear" w:pos="8459"/>
              <w:tab w:val="right" w:pos="9026" w:leader="dot"/>
            </w:tabs>
            <w:rPr/>
          </w:pPr>
          <w:hyperlink w:anchor="__RefHeading___Toc2282887_1067777946">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2282889_1067777946">
            <w:r>
              <w:rPr>
                <w:webHidden/>
                <w:rStyle w:val="IndexLink"/>
                <w:rtl w:val="true"/>
              </w:rPr>
              <w:t>[</w:t>
            </w:r>
            <w:r>
              <w:rPr>
                <w:rStyle w:val="IndexLink"/>
                <w:rtl w:val="true"/>
              </w:rPr>
              <w:t>المقصد</w:t>
            </w:r>
            <w:r>
              <w:rPr>
                <w:rStyle w:val="IndexLink"/>
                <w:rtl w:val="true"/>
              </w:rPr>
              <w:t xml:space="preserve">] </w:t>
            </w:r>
            <w:r>
              <w:rPr>
                <w:rStyle w:val="IndexLink"/>
                <w:rtl w:val="true"/>
              </w:rPr>
              <w:t>الأوّل في الموجب</w:t>
            </w:r>
            <w:r>
              <w:rPr>
                <w:rStyle w:val="IndexLink"/>
                <w:rtl w:val="true"/>
              </w:rPr>
              <w:tab/>
            </w:r>
            <w:r>
              <w:rPr>
                <w:rStyle w:val="IndexLink"/>
              </w:rPr>
              <w:t>455</w:t>
            </w:r>
          </w:hyperlink>
        </w:p>
        <w:p>
          <w:pPr>
            <w:pStyle w:val="Contents4"/>
            <w:tabs>
              <w:tab w:val="clear" w:pos="8176"/>
              <w:tab w:val="right" w:pos="9026" w:leader="dot"/>
            </w:tabs>
            <w:rPr/>
          </w:pPr>
          <w:hyperlink w:anchor="__RefHeading___Toc2282891_1067777946">
            <w:r>
              <w:rPr>
                <w:webHidden/>
                <w:rStyle w:val="IndexLink"/>
                <w:rtl w:val="true"/>
              </w:rPr>
              <w:t>الأوّل</w:t>
            </w:r>
            <w:r>
              <w:rPr>
                <w:rStyle w:val="IndexLink"/>
                <w:rtl w:val="true"/>
              </w:rPr>
              <w:t xml:space="preserve">: </w:t>
            </w:r>
            <w:r>
              <w:rPr>
                <w:rStyle w:val="IndexLink"/>
                <w:rtl w:val="true"/>
              </w:rPr>
              <w:t>المباشرة</w:t>
            </w:r>
            <w:r>
              <w:rPr>
                <w:rStyle w:val="IndexLink"/>
                <w:rtl w:val="true"/>
              </w:rPr>
              <w:tab/>
            </w:r>
            <w:r>
              <w:rPr>
                <w:rStyle w:val="IndexLink"/>
              </w:rPr>
              <w:t>455</w:t>
            </w:r>
          </w:hyperlink>
        </w:p>
        <w:p>
          <w:pPr>
            <w:pStyle w:val="Contents4"/>
            <w:tabs>
              <w:tab w:val="clear" w:pos="8176"/>
              <w:tab w:val="right" w:pos="9026" w:leader="dot"/>
            </w:tabs>
            <w:rPr/>
          </w:pPr>
          <w:hyperlink w:anchor="__RefHeading___Toc2282893_1067777946">
            <w:r>
              <w:rPr>
                <w:webHidden/>
                <w:rStyle w:val="IndexLink"/>
                <w:rtl w:val="true"/>
              </w:rPr>
              <w:t>الثاني</w:t>
            </w:r>
            <w:r>
              <w:rPr>
                <w:rStyle w:val="IndexLink"/>
                <w:rtl w:val="true"/>
              </w:rPr>
              <w:t xml:space="preserve">: </w:t>
            </w:r>
            <w:r>
              <w:rPr>
                <w:rStyle w:val="IndexLink"/>
                <w:rtl w:val="true"/>
              </w:rPr>
              <w:t>التسبيب</w:t>
            </w:r>
            <w:r>
              <w:rPr>
                <w:rStyle w:val="IndexLink"/>
                <w:rtl w:val="true"/>
              </w:rPr>
              <w:tab/>
            </w:r>
            <w:r>
              <w:rPr>
                <w:rStyle w:val="IndexLink"/>
              </w:rPr>
              <w:t>456</w:t>
            </w:r>
          </w:hyperlink>
        </w:p>
        <w:p>
          <w:pPr>
            <w:pStyle w:val="Contents3"/>
            <w:tabs>
              <w:tab w:val="clear" w:pos="8459"/>
              <w:tab w:val="right" w:pos="9026" w:leader="dot"/>
            </w:tabs>
            <w:rPr/>
          </w:pPr>
          <w:hyperlink w:anchor="__RefHeading___Toc2282895_1067777946">
            <w:r>
              <w:rPr>
                <w:webHidden/>
                <w:rStyle w:val="IndexLink"/>
                <w:rtl w:val="true"/>
              </w:rPr>
              <w:t>المقصد الثاني فيمن تجب عليه</w:t>
            </w:r>
            <w:r>
              <w:rPr>
                <w:rStyle w:val="IndexLink"/>
                <w:rtl w:val="true"/>
              </w:rPr>
              <w:tab/>
            </w:r>
            <w:r>
              <w:rPr>
                <w:rStyle w:val="IndexLink"/>
              </w:rPr>
              <w:t>458</w:t>
            </w:r>
          </w:hyperlink>
        </w:p>
        <w:p>
          <w:pPr>
            <w:pStyle w:val="Contents4"/>
            <w:tabs>
              <w:tab w:val="clear" w:pos="8176"/>
              <w:tab w:val="right" w:pos="9026" w:leader="dot"/>
            </w:tabs>
            <w:rPr/>
          </w:pPr>
          <w:hyperlink w:anchor="__RefHeading___Toc2282897_1067777946">
            <w:r>
              <w:rPr>
                <w:webHidden/>
                <w:rStyle w:val="IndexLink"/>
                <w:rtl w:val="true"/>
              </w:rPr>
              <w:t>[</w:t>
            </w:r>
            <w:r>
              <w:rPr>
                <w:rStyle w:val="IndexLink"/>
                <w:rtl w:val="true"/>
              </w:rPr>
              <w:t>المطلب</w:t>
            </w:r>
            <w:r>
              <w:rPr>
                <w:rStyle w:val="IndexLink"/>
                <w:rtl w:val="true"/>
              </w:rPr>
              <w:t xml:space="preserve">] </w:t>
            </w:r>
            <w:r>
              <w:rPr>
                <w:rStyle w:val="IndexLink"/>
                <w:rtl w:val="true"/>
              </w:rPr>
              <w:t xml:space="preserve">الأوّل </w:t>
            </w:r>
            <w:r>
              <w:rPr>
                <w:rStyle w:val="IndexLink"/>
                <w:rtl w:val="true"/>
              </w:rPr>
              <w:t>[</w:t>
            </w:r>
            <w:r>
              <w:rPr>
                <w:rStyle w:val="IndexLink"/>
                <w:rtl w:val="true"/>
              </w:rPr>
              <w:t>في العاقلة</w:t>
            </w:r>
            <w:r>
              <w:rPr>
                <w:rStyle w:val="IndexLink"/>
                <w:rtl w:val="true"/>
              </w:rPr>
              <w:t>]</w:t>
              <w:tab/>
            </w:r>
            <w:r>
              <w:rPr>
                <w:rStyle w:val="IndexLink"/>
              </w:rPr>
              <w:t>458</w:t>
            </w:r>
          </w:hyperlink>
        </w:p>
        <w:p>
          <w:pPr>
            <w:pStyle w:val="Contents4"/>
            <w:tabs>
              <w:tab w:val="clear" w:pos="8176"/>
              <w:tab w:val="right" w:pos="9026" w:leader="dot"/>
            </w:tabs>
            <w:rPr/>
          </w:pPr>
          <w:hyperlink w:anchor="__RefHeading___Toc2282899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الثاني في كيفيّة التوزيع</w:t>
            </w:r>
            <w:r>
              <w:rPr>
                <w:rStyle w:val="IndexLink"/>
                <w:rtl w:val="true"/>
              </w:rPr>
              <w:tab/>
            </w:r>
            <w:r>
              <w:rPr>
                <w:rStyle w:val="IndexLink"/>
              </w:rPr>
              <w:t>458</w:t>
            </w:r>
          </w:hyperlink>
        </w:p>
        <w:p>
          <w:pPr>
            <w:pStyle w:val="Contents4"/>
            <w:tabs>
              <w:tab w:val="clear" w:pos="8176"/>
              <w:tab w:val="right" w:pos="9026" w:leader="dot"/>
            </w:tabs>
            <w:rPr/>
          </w:pPr>
          <w:hyperlink w:anchor="__RefHeading___Toc2282901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الثالث في الأحكام</w:t>
            </w:r>
            <w:r>
              <w:rPr>
                <w:rStyle w:val="IndexLink"/>
                <w:rtl w:val="true"/>
              </w:rPr>
              <w:tab/>
            </w:r>
            <w:r>
              <w:rPr>
                <w:rStyle w:val="IndexLink"/>
              </w:rPr>
              <w:t>458</w:t>
            </w:r>
          </w:hyperlink>
        </w:p>
        <w:p>
          <w:pPr>
            <w:pStyle w:val="Contents3"/>
            <w:tabs>
              <w:tab w:val="clear" w:pos="8459"/>
              <w:tab w:val="right" w:pos="9026" w:leader="dot"/>
            </w:tabs>
            <w:rPr/>
          </w:pPr>
          <w:hyperlink w:anchor="__RefHeading___Toc2282903_1067777946">
            <w:r>
              <w:rPr>
                <w:webHidden/>
                <w:rStyle w:val="IndexLink"/>
                <w:rtl w:val="true"/>
              </w:rPr>
              <w:t>المقصد الثالث في دية النفس</w:t>
            </w:r>
            <w:r>
              <w:rPr>
                <w:rStyle w:val="IndexLink"/>
                <w:rtl w:val="true"/>
              </w:rPr>
              <w:tab/>
            </w:r>
            <w:r>
              <w:rPr>
                <w:rStyle w:val="IndexLink"/>
              </w:rPr>
              <w:t>459</w:t>
            </w:r>
          </w:hyperlink>
        </w:p>
        <w:p>
          <w:pPr>
            <w:pStyle w:val="Contents3"/>
            <w:tabs>
              <w:tab w:val="clear" w:pos="8459"/>
              <w:tab w:val="right" w:pos="9026" w:leader="dot"/>
            </w:tabs>
            <w:rPr/>
          </w:pPr>
          <w:hyperlink w:anchor="__RefHeading___Toc2282905_1067777946">
            <w:r>
              <w:rPr>
                <w:webHidden/>
                <w:rStyle w:val="IndexLink"/>
                <w:rtl w:val="true"/>
              </w:rPr>
              <w:t>المقصد الرابع في دية الأطراف</w:t>
            </w:r>
            <w:r>
              <w:rPr>
                <w:rStyle w:val="IndexLink"/>
                <w:rtl w:val="true"/>
              </w:rPr>
              <w:tab/>
            </w:r>
            <w:r>
              <w:rPr>
                <w:rStyle w:val="IndexLink"/>
              </w:rPr>
              <w:t>461</w:t>
            </w:r>
          </w:hyperlink>
        </w:p>
        <w:p>
          <w:pPr>
            <w:pStyle w:val="Contents3"/>
            <w:tabs>
              <w:tab w:val="clear" w:pos="8459"/>
              <w:tab w:val="right" w:pos="9026" w:leader="dot"/>
            </w:tabs>
            <w:rPr/>
          </w:pPr>
          <w:hyperlink w:anchor="__RefHeading___Toc2282907_1067777946">
            <w:r>
              <w:rPr>
                <w:webHidden/>
                <w:rStyle w:val="IndexLink"/>
                <w:rtl w:val="true"/>
              </w:rPr>
              <w:t>المقصد الخامس في دية المنافع</w:t>
            </w:r>
            <w:r>
              <w:rPr>
                <w:rStyle w:val="IndexLink"/>
                <w:rtl w:val="true"/>
              </w:rPr>
              <w:tab/>
            </w:r>
            <w:r>
              <w:rPr>
                <w:rStyle w:val="IndexLink"/>
              </w:rPr>
              <w:t>464</w:t>
            </w:r>
          </w:hyperlink>
        </w:p>
        <w:p>
          <w:pPr>
            <w:pStyle w:val="Contents3"/>
            <w:tabs>
              <w:tab w:val="clear" w:pos="8459"/>
              <w:tab w:val="right" w:pos="9026" w:leader="dot"/>
            </w:tabs>
            <w:rPr/>
          </w:pPr>
          <w:hyperlink w:anchor="__RefHeading___Toc2282909_1067777946">
            <w:r>
              <w:rPr>
                <w:webHidden/>
                <w:rStyle w:val="IndexLink"/>
                <w:rtl w:val="true"/>
              </w:rPr>
              <w:t>المقصد السادس في دية الشجاج</w:t>
            </w:r>
            <w:r>
              <w:rPr>
                <w:rStyle w:val="IndexLink"/>
                <w:rtl w:val="true"/>
              </w:rPr>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97_156150"/>
      <w:bookmarkStart w:id="1" w:name="pg10197_156150"/>
      <w:bookmarkEnd w:id="1"/>
    </w:p>
    <w:p>
      <w:pPr>
        <w:pStyle w:val="Heading2"/>
        <w:numPr>
          <w:ilvl w:val="1"/>
          <w:numId w:val="1"/>
        </w:numPr>
        <w:rPr/>
      </w:pPr>
      <w:bookmarkStart w:id="2" w:name="pg10197_156150"/>
      <w:bookmarkStart w:id="3" w:name="__RefHeading___Toc2282065_106777794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موسوعة الشهید الثانی</w:t>
      </w:r>
    </w:p>
    <w:p>
      <w:pPr>
        <w:pStyle w:val="BookText"/>
        <w:rPr/>
      </w:pPr>
      <w:r>
        <w:rPr>
          <w:rFonts w:ascii="Amiri" w:hAnsi="Amiri" w:eastAsia="Amiri" w:cs="Amiri"/>
          <w:color w:val="111111"/>
          <w:sz w:val="28"/>
          <w:sz w:val="28"/>
          <w:szCs w:val="28"/>
          <w:rtl w:val="true"/>
          <w:lang w:bidi="ar-SA"/>
        </w:rPr>
        <w:t>الجُزْءُ السَّادِس عَشَر</w:t>
      </w:r>
    </w:p>
    <w:p>
      <w:pPr>
        <w:pStyle w:val="BookText"/>
        <w:rPr/>
      </w:pP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المركز العَالي للعلوم و 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 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إرشاد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 الثقافة الإسلاميّة</w:t>
      </w:r>
    </w:p>
    <w:p>
      <w:pPr>
        <w:pStyle w:val="BookText"/>
        <w:rPr/>
      </w:pPr>
      <w:r>
        <w:rPr>
          <w:rFonts w:ascii="Amiri" w:hAnsi="Amiri" w:eastAsia="Amiri" w:cs="Amiri"/>
          <w:color w:val="111111"/>
          <w:sz w:val="28"/>
          <w:sz w:val="28"/>
          <w:szCs w:val="28"/>
          <w:rtl w:val="true"/>
          <w:lang w:bidi="ar-SA"/>
        </w:rPr>
        <w:t>الإعداد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IRNazanin" w:hAnsi="IRNazanin" w:eastAsia="IRNazanin"/>
          <w:color w:val="111111"/>
          <w:sz w:val="28"/>
          <w:sz w:val="28"/>
          <w:szCs w:val="28"/>
          <w:rtl w:val="true"/>
          <w:lang w:bidi="fa-IR"/>
        </w:rPr>
        <w:t>المحرر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پیش بین</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 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 التحقيق مركز إحياء التراث الإسلامي، المركز العالي للعلوم و 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978-600-5570-91-5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پيش بين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2067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ٱللَّهِ ٱلرَّحۡمَٰنِ ٱلرَّحِيمِ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السادس عشر</w:t>
      </w:r>
    </w:p>
    <w:p>
      <w:pPr>
        <w:pStyle w:val="BookText"/>
        <w:rPr/>
      </w:pP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المركز العالي للعلوم و 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 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إرشاد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 الثقافة الإسلاميّة</w:t>
      </w:r>
    </w:p>
    <w:p>
      <w:pPr>
        <w:pStyle w:val="BookText"/>
        <w:rPr/>
      </w:pPr>
      <w:r>
        <w:rPr>
          <w:rFonts w:ascii="Amiri" w:hAnsi="Amiri" w:eastAsia="Amiri" w:cs="Amiri"/>
          <w:color w:val="111111"/>
          <w:sz w:val="28"/>
          <w:sz w:val="28"/>
          <w:szCs w:val="28"/>
          <w:rtl w:val="true"/>
          <w:lang w:bidi="ar-SA"/>
        </w:rPr>
        <w:t>الإعداد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IRNazanin" w:hAnsi="IRNazanin" w:eastAsia="IRNazanin"/>
          <w:color w:val="111111"/>
          <w:sz w:val="28"/>
          <w:sz w:val="28"/>
          <w:szCs w:val="28"/>
          <w:rtl w:val="true"/>
          <w:lang w:bidi="fa-IR"/>
        </w:rPr>
        <w:t>المحرر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پیش بین</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 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 التحقيق مركز إحياء التراث الإسلامي، المركز العالي للعلوم و 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978-600-5570-91-5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 آثاره</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 الحدث و 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 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 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 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 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 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الجزء العاشر و الجزء الحادي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الجزء الثاني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 حاشيتا الألفيّة</w:t>
      </w:r>
    </w:p>
    <w:p>
      <w:pPr>
        <w:pStyle w:val="BookText"/>
        <w:rPr/>
      </w:pPr>
      <w:r>
        <w:rPr>
          <w:rFonts w:ascii="Amiri" w:hAnsi="Amiri" w:eastAsia="Amiri" w:cs="Amiri"/>
          <w:color w:val="111111"/>
          <w:sz w:val="28"/>
          <w:sz w:val="28"/>
          <w:szCs w:val="28"/>
          <w:rtl w:val="true"/>
          <w:lang w:bidi="ar-SA"/>
        </w:rPr>
        <w:t>الجزء الثالث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الجزء الرابع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 حاشية المختصر النافع</w:t>
      </w:r>
    </w:p>
    <w:p>
      <w:pPr>
        <w:pStyle w:val="BookText"/>
        <w:rPr/>
      </w:pPr>
      <w:r>
        <w:rPr>
          <w:rFonts w:ascii="Amiri" w:hAnsi="Amiri" w:eastAsia="Amiri" w:cs="Amiri"/>
          <w:color w:val="111111"/>
          <w:sz w:val="28"/>
          <w:sz w:val="28"/>
          <w:szCs w:val="28"/>
          <w:rtl w:val="true"/>
          <w:lang w:bidi="ar-SA"/>
        </w:rPr>
        <w:t>الجزء الخامس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السادس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و العشرون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التاسع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0197_156161"/>
    </w:p>
    <w:p>
      <w:pPr>
        <w:pStyle w:val="Heading2"/>
        <w:numPr>
          <w:ilvl w:val="1"/>
          <w:numId w:val="1"/>
        </w:numPr>
        <w:rPr/>
      </w:pPr>
      <w:bookmarkStart w:id="8" w:name="__RefHeading___Toc2282069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النظر الأوّل في 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النظر الثاني في أسباب الوضوء و 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النظر الثالث في أسباب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المقصدُ الأوّلُ في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المقصد الثاني في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المقصدُ الثالثُ في الاستحاضة و النِفاس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المقصدُ الرابعُ في غُسل 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النظر الرابع في أسباب التيمّمِ و 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النظر الخامس فيما به تَحْصُلُ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النظر السادس فيما يَتْبَعُ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الأوّل في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الأوّل في 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المقصد الثاني في أوقاتها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المقصد الثالث في الاستقبال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المقصد الرابع فيما يصلّى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المطلب الأوّل في اللباس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المطلب الثاني في 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المقصد الخامس في الأذان و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النظرُ الثاني في الماهيّة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المقصدُ الأوّلُ في كَيْفِيّة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مندوباتُ الصلاة 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المقصدُ الثاني في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المقصدُ الثالثُ في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المقصدُ الرابعُ في صلاة الكُسوف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المقصدُ الخامسُ في الصلاة على 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المقصدُ السادسُ في المنذورات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المقصدُ السابع في النوافل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النظرُ الثالث في اللواحقِ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المقصدُ الأوّلُ في الخَلَلِ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المطلبُ الأوّلُ في مُبْطِلاتِ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المطلب الثاني في السهو و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المقصد الثاني في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المقصدُ الثالِثُ في 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الرابعُ في صلاة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النظر الأوّل في زكاة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المقصدُ الأوّلُ فِي شرائِط الوجوبِ و وقتِهِ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المقصدُ الثاني فيما تَجِبُ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في الأنعام بشروط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المطلبُ الثاني في زكاة الأثمانِ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المطلبُ الثالتُ فى زكاة الغَلّاتِ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المطلبُ الرابعُ فيما تُسْتَحَبُّ فيه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المقصدُ الثالثُ في المُسْتَحِقَّ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المقصدُ الرابعُ في كَيفيّة الإخراج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النظرُ الثاني في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النظرُ الثالثّ في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النظر الأوّل في ماهيّته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النظر الثاني في 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المطلبُ الثاني في شرائط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المطلبُ الثالثُ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النظرُ الثالثُ في اللَواحِقِ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المطلب الأوّلُ في 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 في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النظرُ الأوّلُ في أنواعِهِ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النظرُ الثاني في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النظرُ الثالثُ في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المقصد الأوّلُ في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المطلبُ الأوّل في المواقيت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المطلبُ الثاني في 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المطلبُ الثالثُ في تُروكه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المطلبُ الرابعُ في الكفّاراتِ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المقام الأوّل في كفّارة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المقام الثاني في باقي المحظورات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المقصدُ الثاني في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المقصدُ الثالثُ في 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المقصدُ الرابعُ في إحرامِ الحجِّ و الوُقوفِ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المقصدُ الخامسُ في مناسكِ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المقصدُ السادِسُ في باقي المَناسِكِ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النظرُ الرابعُ في اللواحِقِ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المطلبُ الأوّلُ في العُمرةِ المُفْرَدةِ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المطلبُ الثاني في الحَصْرِ و الصَدِّ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الثالثُ في نُكَتٍ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المقصدُ الأوّلُ في مَنْ يجِبُ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المقصدُ الثاني في 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المقصدُ الثالثُ في الغنيمةِ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المطلب الثاني في الأُسارى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المطلبُ الثالثُ في الأرضينَ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المقصدُ الرابعُ في أحكام أهل الذِمّة و البُغاةِ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المطلبُ الأول في أحكامِ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المطلبُ الثاني في أحكام أهل البغي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المقصدُ الخامسُ في الأمرِ بالمعروف و 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كتاب المتاجر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المقصد الأوّل في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المطلب الأوّل في 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المطلب الثاني في آدابها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المقصد الثاني في أركانها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الركن الثاني في المتعاقدان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القطب الأوّل في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القطب الثاني في متعلّق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المطلب الأوّل في بيع الثمار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 في بيع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الثالث في الصرف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المقصد الثالث في أنواعها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المطلب الأوّل في النقد و النسيئة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المطلب الثاني في السلف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البحث الأوّل في شرائطه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البحث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المطلب الثالث في المرابحة و المواضعة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المقصد الرابع في اللواحق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المطلب الأوّل في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الفصل الأوّل في 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الفصل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المطلب الثاني في العيب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المطلب الثالث في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المطلب الرابع فيما يندرج في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المطلب الخامس في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نكت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المطلب السادس في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الفصل الأوّل في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الفصل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كتاب الديون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المقصد الأوّل في أحكام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المقصد الثاني في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المقصد الثالث في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المطلب الأوّل في أسبابه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المقام الأوّل في أحكام السفيه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المقام الثاني في أحكام المفلّس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المقصد الرابع في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المطلب الأوّل في شرائط الضامن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المطلب الثاني في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المطلب الثالث في الكفالة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المقصد الخامس في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المقصد السادس في الإقرار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المطلب الأوّل في أركانه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 به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البحث الأوّل في الإقرار بالمال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البحث الثاني في الإقرار بالنسب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المطلب الثاني في تعقيب الإقرار بالمنافي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المقصد السابع في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المطلب الأوّل في أركانها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الإجارة و توابعها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المقصد الأوّل في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المطلب الأوّل في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المقصد الثاني في المزارعة و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المقام الأوّل في الأركان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المقام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المقصد الثالث في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المقصد الرابع في السبق و الرماية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المقصد الخامس في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البحث الأوّل في أحكام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البحث الثاني في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المقصد السادس في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المقصد السابع في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المقصد الثامن في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المقصد التاسع في اللقطة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 الملقوط</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المقصد العاشر في الغصب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المطلب الأوّل في أسباب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العطايا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المقصد الأوّل في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المقصد الثاني في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المطلب الأوّل في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المقصد الثالث في الصدقة و الحبس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المقصد الرابع في 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المطلب الأوّل في أركانها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الركن الأوّل في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الركن الثاني في الموصي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الركن الثالث في الموصى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الركن الرابع في الموصى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الفصل الأوّل في المعيّن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الفصل الثاني في المبهمة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المطلب الثاني في الأوصياء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المطلب الثالث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المطلب الرابع في تصرّفات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المقصد الأوّل في 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القسم الأوّل في الدائم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المطلب الأوّل في آدابه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 في أركانه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المتعاقدان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المطلب الثالث في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الفصل الأوّل في أسباب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الفصل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القسم الثاني في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المطلب الأوّل في أركانها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القسم الثالث في نكاح الإماء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النظر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النظر الثاني في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النظر الثالث في الإباحة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المقصد الثاني في الصداق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المطلب الأوّل في مهر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المطلب الثاني في 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المطلب الثالث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المقصد الثالث في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المطلب الأوّل في المحرّمات بالنسب و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مسائل من هذا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المطلب الثاني في باقي أسباب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البحث الأوّل فيمن يجوز للمسلم نكاحه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البحث الثاني في حكم الزائد على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و الوطء</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المقصد الرابع في موجب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الفصل الأوّل في العيب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الفصل الثاني في التدليس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المقصد الخامس في لواحق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المطلب الأوّل في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المطلب الثاني في النفقة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الفصل الأوّل في نفقة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البحث الثاني في الموجب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الفصل الثاني في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المطلب الثالث في أحكام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كلام في الحضانة و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كتاب الفراق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المقصد الأوّل في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الأوّل في شرائطه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الثاني في 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كلام في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المطلب الثالث في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الفصل الأوّل في عدّة الحرائر في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الفصل الثاني في عدّتهنّ في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الفصل الثالث في عدّة الأمة و الاستبراء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الفصل الرابع في النفقة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المقصد الثاني في الخلع و المباراة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المطلب الأوّل في الأركان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المقصد الثالث في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المطلب الأوّل في أركانه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المقصد الرابع في الإيلاء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المطلب الأوّل فى أركانه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المقصد الخامس في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المطلب الأوّل في 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المطلب الثاني في أركانه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المطلب الثالث في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كتاب العتق و توابعه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المقصد الأوّل في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في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الثاني في خواصّه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المقصد الثاني في التدبير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المطلب الأوّل في أركانه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المطلب الثاني في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المقصد الثالث في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المطلب الأوّل في الأركان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أحكام في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المقصد الرابع في الاستيلاد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كتاب الأيمان و توابعها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المقصد الأوّل في الأيمان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المطلب الأول في نفس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المطلب الثاني فيما يقع به الحنث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المقصد الثاني في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المطلب الأوّل في أركانه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المقصد الثالث في الكفّارات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الباب الأوّل في 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الباب الثاني في خصالها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کتاب الصيد و توابعه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المقصد الأوّل في الاصطياد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المطلب الأوّل في شرائط الاصطياد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الثاني في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المطلب الأوّل في الأركان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المقصد الثالث في الأطعمة و الأشربة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الباب الأوّل في حال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الباب الثاني في 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كتاب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المقصد الأوّل في أسبابه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الفصل الثاني في ميراث الإخوة و الأجداد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الفصل الثالث في ميراث الأعمام و الأخوال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الفصل الرابع في ميراث الأزواج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الفصل الخامس في الولاء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المقصد الثاني في موانع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الاشتباه في التقدّم و التأخّر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المقصد الثالث في اللواحق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الفصل الأوّل في ميراث الخنثى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الفصل الثاني في ميراث 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في السهام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 في المناسخات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المقصد الأوّل في صفات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المطلب الأوّل فى شرائط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المطلب الثاني في الآداب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المقصد الثاني في كيفيّة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المقصد الثالث في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المطلب الأوّل في تحقيق الدعوى و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المطلب الثاني في الاستحلاف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البحث الأوّل في الكيفيّة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البحث الثاني في الحالف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المطلب الثالث في القضاء على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المقصد الرابع في متعلّق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الفصل الأوّل فيما يتعلّق بالأعيان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الفصل الثاني في 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الفصل الثالث في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الفصل الرابع في نكت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المقصد الخامس في الشهادات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المطلب الأوّل في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الفصل الأوّل في الشروط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الفصل الثاني في الشروط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المطلب الثاني في مستند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الثالث في الشاهد و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الرابع في الشهادة على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المطلب الخامس في الرجوع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المطلب السابع في مسائل 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المقصد الأوّل في الزنى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الفصل الأوّل في تعريف الزنى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الفصل الثاني في ثبوته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الفصل الثالث في العقوبة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و الجلد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الجزّ و التعزيب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المقصد الثاني في اللواط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المقصد الثالث في السحق و القيادة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المقصد الرابع في حدّ القذف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المطلب الأوّل فى أركانه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المقصد الخامس في حدّ 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المطلب الأوّل في الأركان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السادس في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المطلب الثالث في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مسائل من هذا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المقصد السابع في المحارب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البحث الأوّل فى ماهيّته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البحث الثاني في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المقصد الثامن في الارتداد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المقصد التاسع في وطء البهائم و 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كتاب الجنايات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المقصد الأوّل في قتل 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المطلب الأوّل في سببه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المطلب الثاني في اجتماع 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المطلب الثاني في العقوبة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المطلب الرابع في الاستيفاء مع الاشتراك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المطلب الخامس في شرائط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القاتل مكلّفاً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أُبوّة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المقصد الثاني في جناية الطرف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تساويهما في السلامة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في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تتمّة في 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المقصد الثالث في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البحث الأوّل في شرائط مدّعي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به تثبت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الركن الأوّل في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الركن الثاني في الكيفيّة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المقصد الأوّل في الموجب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المقصد الثاني فيمن تجب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المطلب الأوّل في 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المطلب الثاني في كيفيّة التوزيع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المطلب الثالث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المقصد الثالث في دية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المقصد الرابع في دية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المقصد الخامس في دية المنافع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السادس في دية الشجاج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bookmarkStart w:id="10" w:name="pg10197_156198"/>
    </w:p>
    <w:p>
      <w:pPr>
        <w:pStyle w:val="Heading2"/>
        <w:numPr>
          <w:ilvl w:val="1"/>
          <w:numId w:val="1"/>
        </w:numPr>
        <w:rPr/>
      </w:pPr>
      <w:bookmarkStart w:id="11" w:name="__RefHeading___Toc2282071_1067777946"/>
      <w:bookmarkStart w:id="12" w:name="_Toc4"/>
      <w:bookmarkEnd w:id="10"/>
      <w:bookmarkEnd w:id="11"/>
      <w:r>
        <w:rPr>
          <w:rtl w:val="true"/>
        </w:rPr>
        <w:t>مقدِّمة التحقيق</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 حاشية إرشاد الأذهان إحدى الآثار الفقهيّة النافعة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الشهيد الثاني شرحاً و حاشيتين على إرشاد الأذهان للعلّامة الحلّي، و سمّى شرحَه برَوْض الجِنان في شرح إرشاد الأذهان، و فرغ من تأليف كتابي الطهارة و الصلاة منه يومَ الجمعة الخامس و العشرين من شهر ذي القعدة سنة </w:t>
      </w:r>
      <w:r>
        <w:rPr>
          <w:rFonts w:eastAsia="Amiri" w:cs="Amiri" w:ascii="Amiri" w:hAnsi="Amiri"/>
          <w:color w:val="111111"/>
          <w:sz w:val="28"/>
          <w:szCs w:val="28"/>
          <w:lang w:bidi="ar-SA"/>
        </w:rPr>
        <w:t>949</w:t>
      </w:r>
      <w:r>
        <w:rPr>
          <w:rFonts w:ascii="Amiri" w:hAnsi="Amiri" w:eastAsia="Amiri" w:cs="Amiri"/>
          <w:color w:val="111111"/>
          <w:sz w:val="28"/>
          <w:sz w:val="28"/>
          <w:szCs w:val="28"/>
          <w:rtl w:val="true"/>
          <w:lang w:bidi="ar-SA"/>
        </w:rPr>
        <w:t xml:space="preserve">، و لم يكتب منه أكثر من هذا المقدار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كتب الشهيد حاشيةً على عقود الإرشاد، لكنّنا لم نعثر على نسخةٍ منها، و الظاهر أنّها فُقِدَتْ و ذهبتْ فيما ذهب من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الحاشية الأخرى فهي التي نحن بصددها الآن و نريد تعريفها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مجموعةٍ مخطوطةٍ في مكتبة الروضة الرضويّة في مشهد المرقّمة </w:t>
      </w:r>
      <w:r>
        <w:rPr>
          <w:rFonts w:eastAsia="Amiri" w:cs="Amiri" w:ascii="Amiri" w:hAnsi="Amiri"/>
          <w:color w:val="111111"/>
          <w:sz w:val="28"/>
          <w:szCs w:val="28"/>
          <w:lang w:bidi="ar-SA"/>
        </w:rPr>
        <w:t>8912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لآثار الشهيد الثاني نقلاً عن خطّ ولده صاحب المعالم و هذا</w:t>
      </w:r>
    </w:p>
    <w:p>
      <w:pPr>
        <w:pStyle w:val="BookText"/>
        <w:rPr/>
      </w:pPr>
      <w:r>
        <w:rPr>
          <w:rFonts w:ascii="Amiri" w:hAnsi="Amiri" w:eastAsia="Amiri" w:cs="Amiri"/>
          <w:color w:val="111111"/>
          <w:sz w:val="28"/>
          <w:sz w:val="28"/>
          <w:szCs w:val="28"/>
          <w:rtl w:val="true"/>
          <w:lang w:bidi="ar-SA"/>
        </w:rPr>
        <w:t>نصُّ ما نريد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مصنَّفات الوالِد من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عقود الإرشاد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 ابن العودي تلميذ الشهيد في ترجمته عند تعداد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حاشية على قطعةٍ من عقود الإرشاد للعلّامة، مشتملة علی تحقیقاتٍ مهمّةٍ و مباحثَ محرَّرةٍ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أضافَ حفید الشهید الشیخ عليّ صاحب الدُرّ المنثور، إلی الکتب التي ذکرها ابنُ العودي فکتب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حاشیةٌ علی الإرشاد إلى آخره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بناءً على هذا فما ذكره العلّامة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الحاشية على قطعة من عقود الإرشاد، و قد ذكرتْ في عداد مؤلَّفاته مع حاشية الإرشاد، لكن الظاهر أنّها قطعةٌ منها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اثنتان، كما تقدّم من خطّ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الرياض في ترجمة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 على هوامش إرشاد العلّامة من أوّله إلى آخره، على ما نسبه إليه الفاضل الهندي كما كتبه على ظهر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لعلّها بعينها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المعاصر في أمل الآمِل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الإرشاد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ترجمة العلّامة الحلّى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حواشي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الشهيد الثاني من أوّل الكتاب إلى آخره، ولكن على هوامش ذلك الكتاب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آقا بزرك الطهراني في عداد حواشي إرشاد الأذهان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الحاشية عليه للشيخ زين الدين بن عليّ بن أحمد الشامي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صاحب </w:t>
      </w:r>
    </w:p>
    <w:p>
      <w:pPr>
        <w:pStyle w:val="BookText"/>
        <w:rPr/>
      </w:pPr>
      <w:r>
        <w:rPr>
          <w:rFonts w:ascii="Amiri" w:hAnsi="Amiri" w:eastAsia="Amiri" w:cs="Amiri"/>
          <w:color w:val="111111"/>
          <w:sz w:val="28"/>
          <w:sz w:val="28"/>
          <w:szCs w:val="28"/>
          <w:rtl w:val="true"/>
          <w:lang w:bidi="ar-SA"/>
        </w:rPr>
        <w:t>الرياض عن خطّ الفاضل الهندي في ظهر رَوْض الجِنان أن حواشيَ الشهيد الثاني على جميع الإرشاد من أوّله إلى آخره لكنّها على هوامش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لم يطَّلعْ على بعض المدوّنات منها مثل الحاشية على فرائض الإرشاد الملحقة بآخر نسخةٍ من الموجودة في الرضويّة كما ذكر في فهرسها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أنّ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لإدراك العلوم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أوردت في تأليف هذه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تاريخ كتابة النسخة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الحاشية على قطعةٍ من عقود الإرشاد المدوّنة في مجموعةٍ في خزانة الشيخ عليّ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الحواشي غير شرح الإرشاد الموسوم برَوْض الجِنان في شرح إرشاد الأذهان، كما يأتي في الراء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الشهيد حاشيةً على عقود الإرشاد، لكنّي لم أُوفّق حتّى الآن لرؤية نسخةٍ واحدة من هذه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 في فهرس مؤلَّفات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لحاشيته على فرائض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النسخة التي ذكرها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الموجودة في مكتبة الروضة الرضويّة المقدّسة برقم </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xml:space="preserve">، فهي ليست من تأليف الشهيد الثاني لأدلّةٍ لا مجال لذكرها هنا، و قد اشتبه الأمر على مفهرس المكتبة فنسبها للشهيد الثاني، و هناك نسختان منها في المكتبة المذكورة برقمي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أيّة حال، فهذه الحاشية في طريقتها و أُسلوبها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آثاره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المسالك و الروضة و الروض و حاشية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بليغة ناضجة و موزونة و غير مطوّلة، خاليةٌ عن التعقيد و الإغلاق و الإيجاز المخلّ و الإطناب المُمِلّ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يتكرّر في هذه الحاشية نفس التشابه الموجود بين الروضة و المسالك، فربما صادفتنا في الروضة عبارةٌ تكرّرتْ في المسالك أيضاً، و هكذا باقي آثاره الفقهيّة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أقف على تاريخ تأليف الشهيد لهذه الحاشية، و الظاهر أنّه ألّفها قبل الروضة و 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تأثّر الشهيد في تأليفه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آثاره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بآثار الشهيد الأوّل و المحقِّق الكركي، خاصّةً في تعليق الإرشاد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قمنا غالباً بتذييل موارد تأثّر الشهيد بهذين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تعليق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جامع المقاصد،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صاحب الرياض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بن حمزة الطبرسي القمّي، كان من أجلّة مُتأخّري فقهاء أصحابنا، و قد ينقل الشهيد الثاني بعض فتاواه في حاشيته على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عندي اتّحاده مع الشيخ نصير الدين عليّ بن حمزة بن الحسن الطوسي الآتي، و أنّ الكُتّابَ قد صَحَّفوا الطوسي بالطبرسي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نقله عنه صاحب الروضات </w:t>
      </w:r>
      <w:r>
        <w:rPr>
          <w:rStyle w:val="FootnoteAnchor"/>
          <w:rtl w:val="true"/>
        </w:rPr>
        <w:footnoteReference w:id="10"/>
      </w:r>
      <w:r>
        <w:rPr>
          <w:rFonts w:ascii="Amiri" w:hAnsi="Amiri" w:eastAsia="Amiri" w:cs="Amiri"/>
          <w:color w:val="111111"/>
          <w:sz w:val="28"/>
          <w:sz w:val="28"/>
          <w:szCs w:val="28"/>
          <w:rtl w:val="true"/>
          <w:lang w:bidi="ar-SA"/>
        </w:rPr>
        <w:t xml:space="preserve">و العلّامة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الشهيد الأوّل نقل في غاية المراد فتوىً عن نصير الدين عبدالله بن حمزة الطوسي </w:t>
      </w:r>
      <w:r>
        <w:rPr>
          <w:rStyle w:val="FootnoteAnchor"/>
          <w:rtl w:val="true"/>
        </w:rPr>
        <w:footnoteReference w:id="12"/>
      </w:r>
      <w:r>
        <w:rPr>
          <w:rFonts w:ascii="Amiri" w:hAnsi="Amiri" w:eastAsia="Amiri" w:cs="Amiri"/>
          <w:color w:val="111111"/>
          <w:sz w:val="28"/>
          <w:sz w:val="28"/>
          <w:szCs w:val="28"/>
          <w:rtl w:val="true"/>
          <w:lang w:bidi="ar-SA"/>
        </w:rPr>
        <w:t>، و لم نجد نقل فتواه في حاشية الإرشاد للشهيد الثاني، و من القريب جدّاً اشتباه الأمر على صاحب الرياض، فمن الممكن أنّه عَثَرَ على هذا المطلب في غاية المراد للشهيد الأوّل، فنسبه إلى حاشية الإرشاد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قد يُعَبَّرُ عن غاية المراد بحاشية الإرشاد كما ذكرنا في مقدّمة غاية المراد،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موسوعة الشهيد الأوّل،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نصيرالدين عبدالله بن حمزة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غاية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 عليّ بن حمزة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طبعت حاشية الإرشاد لأوّل مرّة محقّقةً ذيل كتاب غاية المراد، في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و مستقلّةً في 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بجهود و تفاني مركز إحياء التراث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نسخها الخطيّة نادرة جدّاً؛ يضاف إلى ذلك أنّ مفهرسي النسخ الخطيّة لم يدقّقوا كثيراً في عمليّة فهرستها، فتوهّموا في نسبة عدد من النسخ باعتبارها حواشي الإرشاد من تصنيف الشهيد الثاني، و الحال أنّها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لم يعرِّفوا ببعض نسخ حاشية الإرشاد للشهيد الثاني الموجودة في المكتبات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نسبت الحاشية الموجودة في مخطوطة مكتبة الروضة الرضويّة المقدَّسة في مشهد برقم </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xml:space="preserve">، في فهرس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و نقل هذه النسبة بعض المعاصرين في كتابه </w:t>
      </w:r>
      <w:r>
        <w:rPr>
          <w:rStyle w:val="FootnoteAnchor"/>
          <w:rtl w:val="true"/>
        </w:rPr>
        <w:footnoteReference w:id="13"/>
      </w:r>
      <w:r>
        <w:rPr>
          <w:rFonts w:ascii="Amiri" w:hAnsi="Amiri" w:eastAsia="Amiri" w:cs="Amiri"/>
          <w:color w:val="111111"/>
          <w:sz w:val="28"/>
          <w:sz w:val="28"/>
          <w:szCs w:val="28"/>
          <w:rtl w:val="true"/>
          <w:lang w:bidi="ar-SA"/>
        </w:rPr>
        <w:t>عن الفهرس المذكور، لكنّها ليست حاشية الإرشاد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تمكّنّا عبر مراجعة فهارس المكتبات من العثور على نسخةٍ واحدةٍ من حاشية الإرشاد للشهيد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فإنّنا لم نكتف و الحالة هذه بمراجعة فهارس المخطوطات للمكتبات، بل توجَّهنا لمخازن المكتبات و بحثنا في المخطوطات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لظنّنا بأنّ حاشية الإرشاد للشهيد الثاني ربما كُتِبَتْ في هوامش نسخ الإرشاد للعلّامة بدأنا بمراجعة هذه النسخ أولاً، فمضينا إلى مخطوطات الإرشاد الموجودة في مكتبات آية الله المرعشي و آية الله الكُلبايكاني و الروضة الرضوية المقدّسة في مشهد، و إلى عدد آخر من المكتبات، و عثرنا على نسختين كاملتين نوعاً مّا و على ثلاث مخطوطات ناقصة من حاشية الإرشاد، و رغم المراجعات الكثيرة لم نعثر على نسخة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النسخ الخمس التي استفدنا منها في عملنا في التحقيق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المرقّمة </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النسخة كاملةٌ و قيِّمةٌ جدّاً، كُتِبَت في زمن حياة الشهيد الثاني أعني قبل شهادته بخمس سنين تقريباً، و جاء في آخرها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 حواشي الإرشاد للشيخ المحقِّق المدقِّق النحرير الشيخ زين الدين جبل </w:t>
      </w:r>
    </w:p>
    <w:p>
      <w:pPr>
        <w:pStyle w:val="BookText"/>
        <w:rPr/>
      </w:pPr>
      <w:r>
        <w:rPr>
          <w:rFonts w:ascii="Amiri" w:hAnsi="Amiri" w:eastAsia="Amiri" w:cs="Amiri"/>
          <w:color w:val="111111"/>
          <w:sz w:val="28"/>
          <w:sz w:val="28"/>
          <w:szCs w:val="28"/>
          <w:rtl w:val="true"/>
          <w:lang w:bidi="ar-SA"/>
        </w:rPr>
        <w:t xml:space="preserve">عاملي أدام الله فضائلَه، في بلدة نخجوان بتاريخ يوم الجمعة سادس عشرين شهر ذي قعدة الحرام سنة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العبد الضعيف المحتاج إلى الله الغنيِّ عبدالواسع بن محمّد بن زين العابدين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هوامش بعض أوراقها مطالب بتوقيع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سلّمه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كالورقة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سلّمه الله و أبقاه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كالورقة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هوامش متعدِّدة تُشاهَد علامات التصحيح، و كانت هذه النسخة هي الأساس في تحقيقنا، و كلّما كتبنا في الهوامش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هامش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هامش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فمرادنا هذه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الروضة الرضوية في مشهد، المرقّمة </w:t>
      </w:r>
      <w:r>
        <w:rPr>
          <w:rFonts w:eastAsia="Amiri" w:cs="Amiri" w:ascii="Amiri" w:hAnsi="Amiri"/>
          <w:color w:val="111111"/>
          <w:sz w:val="28"/>
          <w:szCs w:val="28"/>
          <w:lang w:bidi="ar-SA"/>
        </w:rPr>
        <w:t>13467</w:t>
      </w:r>
      <w:r>
        <w:rPr>
          <w:rFonts w:ascii="Amiri" w:hAnsi="Amiri" w:eastAsia="Amiri" w:cs="Amiri"/>
          <w:color w:val="111111"/>
          <w:sz w:val="28"/>
          <w:sz w:val="28"/>
          <w:szCs w:val="28"/>
          <w:rtl w:val="true"/>
          <w:lang w:bidi="ar-SA"/>
        </w:rPr>
        <w:t xml:space="preserve">، و هي نسخة من إرشاد الأذهان للعلّامة، و على هوامشها حواشي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تاريخ الفراغ من نسخها عام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عشر سنين من شهادة الشهيد الثاني، و ناسخها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النسخة أيضاً كاملةٌ تقريباً، إلّا الأوراق العشر الأوائل منها فهي خالية من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في هوامش هذه النسخة أيضاً تعليق الإرشاد للمحقِّق الثاني بتوقيع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عثرنا على ثلاث نسخ أخرى كلُّ منها تشتملُ على جانبٍ من حاشية الإرشاد للشهيد، و كلّها مكتوبة في هوامش نسخ الإرشاد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lang w:bidi="ar-SA"/>
        </w:rPr>
        <w:t>3981</w:t>
      </w:r>
      <w:r>
        <w:rPr>
          <w:rFonts w:ascii="Amiri" w:hAnsi="Amiri" w:eastAsia="Amiri" w:cs="Amiri"/>
          <w:color w:val="111111"/>
          <w:sz w:val="28"/>
          <w:sz w:val="28"/>
          <w:szCs w:val="28"/>
          <w:rtl w:val="true"/>
          <w:lang w:bidi="ar-SA"/>
        </w:rPr>
        <w:t xml:space="preserve">، و هي نسخة من إرشاد الأذهان و في هوامشها حواشي الشهيد الثاني بتوقيع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كُتِبَ في هذه النسخة بعض حواشي الشهيد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الرابع في إحرام الحجّ و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 إلى أوائل كتاب المتاجر، و من أوائل كتاب الصيد إلى أواخر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عزّالدين بن محيي الدين بن عبد اللطيف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جامع العاملي، و فرغ من نسخها يوم السبت خامس عشر شهر شوّال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المرقّمة </w:t>
      </w:r>
      <w:r>
        <w:rPr>
          <w:rFonts w:eastAsia="Amiri" w:cs="Amiri" w:ascii="Amiri" w:hAnsi="Amiri"/>
          <w:color w:val="111111"/>
          <w:sz w:val="28"/>
          <w:szCs w:val="28"/>
          <w:lang w:bidi="ar-SA"/>
        </w:rPr>
        <w:t>8200</w:t>
      </w:r>
      <w:r>
        <w:rPr>
          <w:rFonts w:ascii="Amiri" w:hAnsi="Amiri" w:eastAsia="Amiri" w:cs="Amiri"/>
          <w:color w:val="111111"/>
          <w:sz w:val="28"/>
          <w:sz w:val="28"/>
          <w:szCs w:val="28"/>
          <w:rtl w:val="true"/>
          <w:lang w:bidi="ar-SA"/>
        </w:rPr>
        <w:t xml:space="preserve">، و هي أيضاً نسخة من إرشاد الأذهان، و في هوامشها حواشي الشهيد الثاني بتوقيع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تشتمل هذه </w:t>
      </w:r>
    </w:p>
    <w:p>
      <w:pPr>
        <w:pStyle w:val="BookText"/>
        <w:rPr/>
      </w:pPr>
      <w:r>
        <w:rPr>
          <w:rFonts w:ascii="Amiri" w:hAnsi="Amiri" w:eastAsia="Amiri" w:cs="Amiri"/>
          <w:color w:val="111111"/>
          <w:sz w:val="28"/>
          <w:sz w:val="28"/>
          <w:szCs w:val="28"/>
          <w:rtl w:val="true"/>
          <w:lang w:bidi="ar-SA"/>
        </w:rPr>
        <w:t xml:space="preserve">النسخة على بعض حواشي الشهيد الثاني من أواخر كتاب العتق إلى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السابع في 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الحدود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محمّد مكّي بن حسن بن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و فرغ من نسخها يوم الأربعاء ثالث عشر شهر جُمادى الأولى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الروضة الرضوية المقدَّسة في مشهد المقدّس، المرقّمة </w:t>
      </w:r>
      <w:r>
        <w:rPr>
          <w:rFonts w:eastAsia="Amiri" w:cs="Amiri" w:ascii="Amiri" w:hAnsi="Amiri"/>
          <w:color w:val="111111"/>
          <w:sz w:val="28"/>
          <w:szCs w:val="28"/>
          <w:lang w:bidi="ar-SA"/>
        </w:rPr>
        <w:t>2689</w:t>
      </w:r>
      <w:r>
        <w:rPr>
          <w:rFonts w:ascii="Amiri" w:hAnsi="Amiri" w:eastAsia="Amiri" w:cs="Amiri"/>
          <w:color w:val="111111"/>
          <w:sz w:val="28"/>
          <w:sz w:val="28"/>
          <w:szCs w:val="28"/>
          <w:rtl w:val="true"/>
          <w:lang w:bidi="ar-SA"/>
        </w:rPr>
        <w:t xml:space="preserve">، و هي نسخة من إرشاد الأذهان أيضاً، و في هوامشها شيء يسيرٌ من حواشي الشهيد الثاني بتوقيع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الفراغ من نَسخها السادس من محرّم الحرام 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و ناسخها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الجدير بالذكر أنّنا لاحظنا في هوامش الكثير من نسخ الإرشاد للعلّامة فقراتٍ حملت 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حسبنا في بادئ الأمر أنّها حواشي الإرشاد للشهيد الثاني، و بعد التدقيق و المراجعة تبيّن أنّ الفقرات المذكورة هي إمّا من مسالك الأفهام أو من الروضة البهيّة أو من روض الجنان للشهيد الثاني، و ليست من حاشيته على الإرشاد، منها النسخ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نسخ الإرشاد للعلّامة و في هوامشها حواشٍ وُقِّعَتْ بالرموز المذكورة، و هي كما قلنا ليست من حاشية الشهيد الثاني على الإرشاد، بل هي من سائر آثاره الفقهيّة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lang w:bidi="ar-SA"/>
        </w:rPr>
        <w:t>7331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الروضة الرضويّة المقدّسة في مشهد المقدّس، المرقّمة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يستبعد أن تكون النسخة المشار إليها في كتاب بعض المعاصرين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نتمكّن من العثور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مثل هذه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إنّ تحقيق حاشية الإرشاد مع ندرة نُسَخها و عدم طبعها فيما مضى كان عمليّةً شاقّةً، و عليه فإنّنا في عمليّة التصحيح و المقابلة عُدنا إلى باقى آثار الشهيد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و الروضة البهية، و روض الجنان، و حاشية القواعد، و المقاصد العليّة و الفوائد المليّة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استفدنا من مخطوطات مسالك الأفهام أيضاً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إذا صادفتنا عبارةٌ مبهمةٌ أحلناها في التعليقات إلى مصادر يرفع بعد مراجعتها الإيهام الموجود، أو وضَّحناها في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أشرنا في بعض الموارد إلى سهو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أشرنا إلى موارد تأثّر الشهيد الثاني في حاشيته على الإرشاد بالكتب الفقهيّة للآخرين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في يمين الصفحات قبل نقل متن الإرشاد رقم صفحات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من قبل مؤسّسة النشر الإسلامي في قم، في 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لتسهيل المراجعة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يذكر أنّ الكتاب قد تمّ طبعه منذ سنوات بمعونة هذا المركز الأغرّ، و لمّا تقرّر جمع كلّ آثار هذا الفقيه البارع بقالب موسوعي، و درج الكتاب ضمنه، قمنا بمراجعته و إجراء ما يلزم في خصوص تحقيقه، و تلخيص مقدّمته التي كانت تشتمل على ثلاثة فصول، و بحدود ثلاثين صفحة، خدمة لمركز الإحياء الذي يأخذ على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ديدنه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نشر كلّ ما يفيد و يخدم علماءنا و طلبتنا الأعزّاء، و يحفظ تراثنا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نتقدّم في هذا المقام بالشكر الجزيل لكلٍّ من الشيخ حبيب العفيفي و الشيخ محسن النوروزي الذين قاما بجدٍّ في تنفيذ ما يلزم من مراجعة المصادر و أُمور فنّيّة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الختام نحمد الله سبحانه و تعالى حمداً كثيراً على توفيقه إيّانا لتحقيق هذا الكتاب و سائر مؤلَّفات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و نرى من الواجب علينا أن نقدّمَ شكرنا إلى كلّ من ساهم بمساعدتنا على ظهور هذا الكتاب و نخصّ منهم بالذكر الدكتور السيّد محمود المرعشي المشرف على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وضع تحت تصرّفنا مخطوطات عديدة، منها نسخ الإرشاد و حاشية الإرشاد و 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يعود الفضل الأكبر في نجاح هذا التحقيق إلى تصفّح مخطوطات المكتبة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ننسى أن نقدّم بالشكر الجزيل و ثناء الجميل إلى مسؤولي مركز إحياء التراث الإسلامي خصوصاً الدكتور محمّد تقي السبحاني و الشيخ محمّد حسن النجفي، و الشيخ عليّ أوسط الناطقي، حيث أتاحوا لنا فرصة إنجاز هذا العمل المبارك، و هيّأوا لنا كلّ ما نحتاج إليها في تحقيق و إحياء هذا المؤلَّف، 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المختاري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مخطوطة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المرقّمة </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مخطوطة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المرقّمة </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إرشاد الأذهان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199_156265"/>
      <w:bookmarkStart w:id="14" w:name="pg10199_156265"/>
      <w:bookmarkEnd w:id="14"/>
    </w:p>
    <w:p>
      <w:pPr>
        <w:pStyle w:val="BookText"/>
        <w:rPr/>
      </w:pPr>
      <w:bookmarkStart w:id="15" w:name="pg10199_156265"/>
      <w:bookmarkEnd w:id="15"/>
      <w:r>
        <w:rPr>
          <w:rFonts w:ascii="Amiri" w:hAnsi="Amiri" w:eastAsia="Amiri" w:cs="Amiri"/>
          <w:color w:val="111111"/>
          <w:sz w:val="28"/>
          <w:sz w:val="28"/>
          <w:szCs w:val="28"/>
          <w:rtl w:val="true"/>
          <w:lang w:bidi="ar-SA"/>
        </w:rPr>
        <w:t>بسم الله الرحمن الرحيم و به ثقتي</w:t>
      </w:r>
    </w:p>
    <w:p>
      <w:pPr>
        <w:pStyle w:val="Heading2"/>
        <w:numPr>
          <w:ilvl w:val="1"/>
          <w:numId w:val="1"/>
        </w:numPr>
        <w:rPr/>
      </w:pPr>
      <w:bookmarkStart w:id="16" w:name="__RefHeading___Toc2282073_1067777946"/>
      <w:bookmarkStart w:id="17" w:name="_Toc5"/>
      <w:bookmarkEnd w:id="16"/>
      <w:r>
        <w:rPr>
          <w:rtl w:val="true"/>
        </w:rPr>
        <w:t>كتاب الطهارة</w:t>
      </w:r>
      <w:bookmarkEnd w:id="17"/>
    </w:p>
    <w:p>
      <w:pPr>
        <w:pStyle w:val="Heading3"/>
        <w:numPr>
          <w:ilvl w:val="2"/>
          <w:numId w:val="1"/>
        </w:numPr>
        <w:rPr/>
      </w:pPr>
      <w:bookmarkStart w:id="18" w:name="__RefHeading___Toc2282075_1067777946"/>
      <w:bookmarkStart w:id="19" w:name="_Toc6"/>
      <w:bookmarkEnd w:id="18"/>
      <w:r>
        <w:rPr>
          <w:rtl w:val="true"/>
        </w:rPr>
        <w:t>[</w:t>
      </w:r>
      <w:r>
        <w:rPr>
          <w:rtl w:val="true"/>
        </w:rPr>
        <w:t>النظر الأوّل</w:t>
      </w:r>
      <w:r>
        <w:rPr>
          <w:rtl w:val="true"/>
        </w:rPr>
        <w:t xml:space="preserve">] </w:t>
      </w:r>
      <w:r>
        <w:rPr>
          <w:rtl w:val="true"/>
        </w:rPr>
        <w:t>في أقسامها</w:t>
      </w:r>
      <w:bookmarkEnd w:id="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لمندوبَي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ذلك شرطٌ في صِحّة الصلاةِ فَتَبْطُلُ بدونها؛ أمّا الطَوافُ المَندوبُ فالأقوى صحّتُه بدونِ الطهارة، و إن كانَتْ شرطاً في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مُثَلَّتُ الميم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السَعي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زيارةِ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نَوْمِ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الغاياتُ مُباحةً بدون الطهارةِ نَوى في الوضوء إيقاعَها على الوجهِ الأكملِ، و إن لم تُبح بدونها نَوى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 على اللَبْثِ أو كونِها أحدَ المسجدَيْنِ، عدا غُسلِ المَسّ، فلا يتوقَّفُ دخولُها عليه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لصَوْمِ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تَضَيُّقِ الليلِ إِلَّا لفعلِهِ و لو بالظنِّ الغالبِ، و لو أرادَ فِعْلَه قبلَه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نوی به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اسْتباحَ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خلُوِّ ذِمَّته من مشروطٍ بالغُسلِ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غَمْس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الغمسُ قبل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تجدَّدَ بعدها اعْتُبِرَ في وجوب الغُسل للصوم السَيَلانُ، فيجب حينئذٍ للظهرين عندَ فِعْلِهما، ويتوقَّفُ عليه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تجدَّد بعدَ صلاة الظهرين لم يكنِ الغسل شرطاً في صحّة الصومِ الحاضر وإن وجب الغسلُ للعشاءين، لكن يتوقَّفُ عليه الصومُ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 العشرين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من صَلْبه؛ و لا فرقَ بينَ مَصْلوبِ الشرعِ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صلاة الحاجة و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استخارة خاصّة بصلاةٍ لا مطلق الاستخارة، و كذا القولُ في صلاةِ الحاجة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التداخُلُ مطلقاً، خصوصاً مع انضمام الواجبِ إليها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التيمّم يجبُ للصلاة و الطوافِ الواجبَيْنِ و لخروج الجنب من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التيمُّمُ لِما تجبُ له الطهارتان و يزيدُ عليهما لِخروج الجُنُبِ من المسجدين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ليدخل فيه التيمُّمُ لِقراءة العزائم و لِلَّبْت في المساجد و لصوم الجنبِ و نحوه</w:t>
      </w:r>
      <w:r>
        <w:rPr>
          <w:rFonts w:eastAsia="Amiri" w:cs="Amiri" w:ascii="Amiri" w:hAnsi="Amiri"/>
          <w:color w:val="111111"/>
          <w:sz w:val="28"/>
          <w:szCs w:val="28"/>
          <w:rtl w:val="true"/>
          <w:lang w:bidi="ar-SA"/>
        </w:rPr>
        <w:t xml:space="preserve">. </w:t>
      </w:r>
      <w:bookmarkStart w:id="20" w:name="pg10199_156269"/>
    </w:p>
    <w:p>
      <w:pPr>
        <w:pStyle w:val="Heading3"/>
        <w:numPr>
          <w:ilvl w:val="2"/>
          <w:numId w:val="1"/>
        </w:numPr>
        <w:rPr/>
      </w:pPr>
      <w:bookmarkStart w:id="21" w:name="__RefHeading___Toc2282077_1067777946"/>
      <w:bookmarkStart w:id="22" w:name="_Toc7"/>
      <w:bookmarkEnd w:id="20"/>
      <w:bookmarkEnd w:id="21"/>
      <w:r>
        <w:rPr>
          <w:rtl w:val="true"/>
        </w:rPr>
        <w:t>النظر الثانى فى أسباب الوضوء و كَيْفِيَّته</w:t>
      </w:r>
      <w:bookmarkEnd w:id="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النَوْمِ الغالب على الحاسّتين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مُسْتَهْلِكةً لَهما لا مطلقَ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غَلَبَتُهُ لِجميع الحواسِّ، و إنّما خَصَّهما بالذِكر لِما قيل مِن أنّهما أقوى، فزَوالُهما يقتضى زَوالها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سَتْرُها عمّن يَحْرُمُ نظرُه، و حينئذٍ فلا خُصوصيّةَ في ذلك لِلمُتَخَلِّي و إن كان الوجوبُ فيه آكَدَ لِلنصِّ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ما يُعْتَبَرُ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بالأثر هى الأجزاءُ اللطيفةُ التى يُزيلُها الماء و لا تُزيلُها الأحجار، و ليس هو اللونَ و لا الرائحةَ و لا الرطوبة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ذوالجهات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فَيْءِ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مواضِع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استقبالُ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بعَوْرَته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ضميمةُ أحدِهما </w:t>
      </w:r>
      <w:r>
        <w:rPr>
          <w:rStyle w:val="FootnoteAnchor"/>
          <w:rtl w:val="true"/>
        </w:rPr>
        <w:footnoteReference w:id="20"/>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حُكماً إلى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يَنْوي نيّةً تنافِي النيّةَ الأُولى أو بعضَ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لو ضَمَّ التبرُّد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البطلانُ بِضميمة التبرُّدِ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يُقارِن بها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المَضْمَضَةَ أو 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تخليلُ اللِحْية و إنْ 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تخليلُ الخفيفة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الخِلافِ إنّما هو في وجوب تخليلِ البَشَرةِ المستورةِ بالشَعْر الخفيفِ، أمّا الظاهرةُ خِلالَ الشَعْرِ فلا خِلافَ في وجوب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له يدٌ زائدةٌ وجب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في المِرْفَقِ أو تحتَه، أو فوقَه و لم تَتَمَيَّزُ من الأصليّة، و إلّا اقْتَصَرَ على غَسْل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تَمَيَّرُ الأصليّةُ بقُوّةِ البَطْشِ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الإصْبَع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الإِصْبَعِ عَشْرُ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الهمزة مع مُثَلَّثِ الباء؛ و العاشرُ الأُصبوعُ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قُطِعَتْ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المِرْفَقُ هو العَظْمانِ المُتَداخِلانِ أعنى طَرَف عَظْم العَضُدِ و الذِراعِ، لا نَفْسُ المَفْصِلِ؛ و إنّما يَسْقُطُ غَسل الباقي لو قُطِعَ مجموعُ المِرْفَق، أمّا لو قُطِعَتْ من المَفْصِلِ وجب غَسلُ طَرَفِ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جُزءٍ منه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الأقوى وجوب غَسْلِ المِرْفَقِ نَصّاً </w:t>
      </w:r>
      <w:r>
        <w:rPr>
          <w:rStyle w:val="FootnoteAnchor"/>
          <w:rtl w:val="true"/>
        </w:rPr>
        <w:footnoteReference w:id="23"/>
      </w:r>
      <w:r>
        <w:rPr>
          <w:rFonts w:ascii="IRNazanin" w:hAnsi="IRNazanin" w:eastAsia="IRNazanin"/>
          <w:color w:val="111111"/>
          <w:sz w:val="28"/>
          <w:sz w:val="28"/>
          <w:szCs w:val="28"/>
          <w:rtl w:val="true"/>
          <w:lang w:bidi="fa-IR"/>
        </w:rPr>
        <w:t>لا استنباطاً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مَسحُ بَشَرَةِ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مَنْكوساً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أنّهما قُبّتا القدميْنِ و هما الناتِئانِ في وسطه عند مَعْقِدِ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البلوغُ إلى ما ذكره المصنِّفُ أحوطُ إن اشْتَمَلَ على الأوّلِ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مَجْمَعُ القَدَمِ و أصْلِ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قُبّتا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اسْتَأنَفَ ماءً جديداً بطل وضوؤُه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اسْتَأنَفَ و مَسَحَ به و اسْتَمَرَّ عليه حتّى جَفَّ بَلَلُ الوضوء، و إلّا لم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جَفَّ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اختياراً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جوازُ الأخذِ من جميع مَحالِّ الوضوء الواجبة و المندوبة،</w:t>
      </w:r>
    </w:p>
    <w:p>
      <w:pPr>
        <w:pStyle w:val="BookText"/>
        <w:rPr/>
      </w:pPr>
      <w:r>
        <w:rPr>
          <w:rFonts w:ascii="Amiri" w:hAnsi="Amiri" w:eastAsia="Amiri" w:cs="Amiri"/>
          <w:color w:val="111111"/>
          <w:sz w:val="28"/>
          <w:sz w:val="28"/>
          <w:szCs w:val="28"/>
          <w:rtl w:val="true"/>
          <w:lang w:bidi="ar-SA"/>
        </w:rPr>
        <w:t>و إنّما خصَّ الشَعْرَ المذكورَ؛ لأنّه مَظِنّةُ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ترتيب بينهما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تقديمُ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فجَفَّ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أنّها </w:t>
      </w:r>
      <w:r>
        <w:rPr>
          <w:rStyle w:val="FootnoteAnchor"/>
          <w:rtl w:val="true"/>
        </w:rPr>
        <w:footnoteReference w:id="26"/>
      </w:r>
      <w:r>
        <w:rPr>
          <w:rFonts w:ascii="Amiri" w:hAnsi="Amiri" w:eastAsia="Amiri" w:cs="Amiri"/>
          <w:color w:val="111111"/>
          <w:sz w:val="28"/>
          <w:sz w:val="28"/>
          <w:szCs w:val="28"/>
          <w:rtl w:val="true"/>
          <w:lang w:bidi="ar-SA"/>
        </w:rPr>
        <w:t>مراعاةُ الجَفافِ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ذو الجَبيرةِ يَنزِعُها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يَتَخَيَّرُ بينَ النَزْع و عدمِه مع إمكان إيصال الماء إلى ما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 محلِّ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تحتَها طاهراً أو أمْكَنَ تطهيرهُ، و كان الوصولُ على وجه الغَسْل و إلّا يُعْتَبرُ نَزْعُها مع الإمكان، فإِنْ تَعَذَّرَ مَسَحَ عليها إن كانتْ طاهرةً، و إِلّا وَضَعَ عليها طاهراً وَ 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الزَنَدَيْنِ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التوضُّؤُ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الاستنجاء منه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تَحْرُمُ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التوليةُ بصَبِّ الغير على العضو مع الاجتزاء به في الغَسْل، لا بصَبِّه في اليد مثلاً لِيَغْسِلَ المُتَوَضِّئ، فإنّه 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الوضوء بحيثُ لم يَفْرُغْ منه، فمتى فَرَغَ لم يَلْتَفِتْ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نَدْبية الطهارتين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للتقييد بنَدْبيّة الطهارتينِ، بل الضابطُ كونُهما رافِعتيْنِ، سَواء كانتا مَنْدوبتَيْنِ أم واجبتيْنِ أم بالتفريق، و يُتَصَوَّرُ ذلك في نَدْبَي الطهارةِ و الذُهولِ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مَبنيٌّ على أنَّ المُجَدَّدَ لَا يَرْفَعُ، و الأصحُّ أنّه يَرْفَعُ فَتَصِحُّ الصلاةُ هنا</w:t>
      </w:r>
      <w:r>
        <w:rPr>
          <w:rFonts w:eastAsia="Amiri" w:cs="Amiri" w:ascii="Amiri" w:hAnsi="Amiri"/>
          <w:color w:val="111111"/>
          <w:sz w:val="28"/>
          <w:szCs w:val="28"/>
          <w:rtl w:val="true"/>
          <w:lang w:bidi="ar-SA"/>
        </w:rPr>
        <w:t xml:space="preserve">. </w:t>
      </w:r>
      <w:bookmarkStart w:id="23" w:name="pg10199_156277"/>
    </w:p>
    <w:p>
      <w:pPr>
        <w:pStyle w:val="Heading3"/>
        <w:numPr>
          <w:ilvl w:val="2"/>
          <w:numId w:val="1"/>
        </w:numPr>
        <w:rPr/>
      </w:pPr>
      <w:bookmarkStart w:id="24" w:name="__RefHeading___Toc2282079_1067777946"/>
      <w:bookmarkStart w:id="25" w:name="_Toc8"/>
      <w:bookmarkEnd w:id="23"/>
      <w:bookmarkEnd w:id="24"/>
      <w:r>
        <w:rPr>
          <w:rtl w:val="true"/>
        </w:rPr>
        <w:t>النظر الثالث في أسباب الغُسل</w:t>
      </w:r>
      <w:bookmarkEnd w:id="25"/>
    </w:p>
    <w:p>
      <w:pPr>
        <w:pStyle w:val="Heading4"/>
        <w:numPr>
          <w:ilvl w:val="3"/>
          <w:numId w:val="1"/>
        </w:numPr>
        <w:rPr/>
      </w:pPr>
      <w:bookmarkStart w:id="26" w:name="__RefHeading___Toc2282081_1067777946"/>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بعضِ النُسَخ،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المُضْمَر فى بعضها، و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يجبُ الغُسْلُ بهذه الأسباب و إنّما يجبُ غُسلُ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مبتدأ محذوفٌ الخبرِ،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فَصَلَه عنها لأنّه ليس على نَهْجِ الأغسالِ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صَنَعَ الشهيدُ </w:t>
      </w:r>
      <w:r>
        <w:rPr>
          <w:rStyle w:val="FootnoteAnchor"/>
          <w:rtl w:val="true"/>
        </w:rPr>
        <w:footnoteReference w:id="28"/>
      </w:r>
      <w:r>
        <w:rPr>
          <w:rFonts w:ascii="Amiri" w:hAnsi="Amiri" w:eastAsia="Amiri" w:cs="Amiri"/>
          <w:color w:val="111111"/>
          <w:sz w:val="28"/>
          <w:sz w:val="28"/>
          <w:szCs w:val="28"/>
          <w:rtl w:val="true"/>
          <w:lang w:bidi="ar-SA"/>
        </w:rPr>
        <w:t>، كان أجوَد</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282083_1067777946"/>
      <w:bookmarkStart w:id="29" w:name="_Toc10"/>
      <w:bookmarkEnd w:id="28"/>
      <w:r>
        <w:rPr>
          <w:rtl w:val="true"/>
        </w:rPr>
        <w:t>المقصدُ الأوّلُ في الجَنابة</w:t>
      </w:r>
      <w:bookmarkEnd w:id="2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 بالشهوة، و الدَفق، و فُتورِ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وجودُ إحدى هذه الصفاتِ و هي متلازمةٌ غالباً،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المريض لا يُعْتَبَر الدَفْقُ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لتخلُّفِ هذا الوصفِ عنه لِضعف قوَّته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الاشتراكُ بأنْ يَناما عليه دفعةً أو يلبِساه كذلك، لا بالتناوُبِ بل يَخْتَصُّ بصاحب النَوْبةِ إِلَّا أَنْ يُعْلَمَ انتفاؤُهُ عنه، فيصير كالمشتَرك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عليه مكتوبٌ اسْمُه تعالى أو أسماء أنبيائه و أئمّته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منه الدَراهمُ و الدَنانيرُ فيجوز مسُّها مطلقاً؛ للخبر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مُستَدامَةَ الحُكمِ 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لا يَنْوِي نيّةً تُنافِيها</w:t>
      </w:r>
      <w:r>
        <w:rPr>
          <w:rFonts w:eastAsia="Amiri" w:cs="Amiri" w:ascii="Amiri" w:hAnsi="Amiri"/>
          <w:color w:val="111111"/>
          <w:sz w:val="28"/>
          <w:szCs w:val="28"/>
          <w:rtl w:val="true"/>
          <w:lang w:bidi="ar-SA"/>
        </w:rPr>
        <w:t xml:space="preserve">. </w:t>
      </w:r>
      <w:bookmarkStart w:id="30" w:name="pg10199_156280"/>
    </w:p>
    <w:p>
      <w:pPr>
        <w:pStyle w:val="BookText"/>
        <w:rPr/>
      </w:pPr>
      <w:bookmarkEnd w:id="3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يصلُ إليه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الجسدِ المذكور سابقاً 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هو الشيءُ المُخَلَّلُ؛ لفَسادِ المعنى إلّا بتكلُّفٍ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طَلَبُ بَراءةِ المحلِّ من أثَر المنىِّ، و هو يَحْصُلُ بالبولِ و بالاستبراء المعهودِ عند تعذُّره، فالاستبراءُ المذكورُ هنا أعَمُّ من الاستبراءِ بالمعنى المشهور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بدونه يُعِيدُ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بالَ بعدَ خُروج المَنيِّ لا يجبُ عليه إعادةُ الغُسلِ للبَلَل الخارج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أحْدَثَ في أثنائه بما يوجبُ الوضوء 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بإكمال الوضوء بعدَه قويٌّ</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282085_1067777946"/>
      <w:bookmarkStart w:id="32" w:name="_Toc11"/>
      <w:bookmarkEnd w:id="31"/>
      <w:r>
        <w:rPr>
          <w:rtl w:val="true"/>
        </w:rPr>
        <w:t>المقصدُ الثاني في الحَيض</w:t>
      </w:r>
      <w:bookmarkEnd w:id="3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بحُرقةٍ من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أن الجانِبَ لا اعتبار به في الحكم بالحَيْض؛ الاضطراب الروايةِ </w:t>
      </w:r>
      <w:r>
        <w:rPr>
          <w:rStyle w:val="FootnoteAnchor"/>
          <w:rtl w:val="true"/>
        </w:rPr>
        <w:footnoteReference w:id="32"/>
      </w:r>
      <w:r>
        <w:rPr>
          <w:rFonts w:ascii="Amiri" w:hAnsi="Amiri" w:eastAsia="Amiri" w:cs="Amiri"/>
          <w:color w:val="111111"/>
          <w:sz w:val="28"/>
          <w:sz w:val="28"/>
          <w:szCs w:val="28"/>
          <w:rtl w:val="true"/>
          <w:lang w:bidi="ar-SA"/>
        </w:rPr>
        <w:t>و ضَعْفِها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النَبَطيّةِ بالقُرَشيّةِ هو المشهورُ، و لا دليلَ عليه ظاهراً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عَدَداً و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تَكرَّرَ الوقتُ خاصّةً أو العددُ خاصّةً ثَبَتَ ما تكرَّرَ و كانت بحكم المعتادة بالنسبة إلى أوّله في الأوّلِ و إلى آخِرِهِ في الثاني؛ فَتَتْرُكُ العبادةَ بِرُؤيَةِ الدمِ، و لو تَجاوَزَ العَشَرَة فكالمُضْطَربةِ، و بالعكس في الثانية فترجِعُ مع التجاوُزِ إلى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رُؤية الدمِ كالمضْطَربةِ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اخْتَلَفْنَ أو فُقِدْنَ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أنّه مع الاختلاف فيهنَّ تَرْجِعُ إلى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الأغلبِ إن اتَّفَقَ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المُضْطَرِبةُ بالسبعة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تَعْمَلُ في باقي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بباقي الزمانِ سبعةُ أيَّامٍ هي تتمّةُ العَشَرةِ بعدَ الثلاثةِ في الأوّلِ و قبلَها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وقتٍ مُحتَمِل</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الغُسلُ لِكلِّ صلاةٍ و عبادةٍ مشروطةٍ بالطهارة فى الأوّلِ، أمّا فى الثانى فعليها غُسلٌ واحدٌ آخِر الثلاثةِ لعدم إمكانِ الانقطاعِ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هو أحوط القولينِ </w:t>
      </w:r>
      <w:r>
        <w:rPr>
          <w:rStyle w:val="FootnoteAnchor"/>
          <w:rtl w:val="true"/>
        </w:rPr>
        <w:footnoteReference w:id="35"/>
      </w:r>
      <w:r>
        <w:rPr>
          <w:rFonts w:ascii="Amiri" w:hAnsi="Amiri" w:eastAsia="Amiri" w:cs="Amiri"/>
          <w:color w:val="111111"/>
          <w:sz w:val="28"/>
          <w:sz w:val="28"/>
          <w:szCs w:val="28"/>
          <w:rtl w:val="true"/>
          <w:lang w:bidi="ar-SA"/>
        </w:rPr>
        <w:t xml:space="preserve">، و الأصَحُّ أنّها تَضُمُّ إلى ما عَلِمَتْه تتمّةَ إحدى الرواياتِ </w:t>
      </w:r>
      <w:r>
        <w:rPr>
          <w:rStyle w:val="FootnoteAnchor"/>
          <w:rtl w:val="true"/>
        </w:rPr>
        <w:footnoteReference w:id="36"/>
      </w:r>
      <w:r>
        <w:rPr>
          <w:rFonts w:ascii="Amiri" w:hAnsi="Amiri" w:eastAsia="Amiri" w:cs="Amiri"/>
          <w:color w:val="111111"/>
          <w:sz w:val="28"/>
          <w:sz w:val="28"/>
          <w:szCs w:val="28"/>
          <w:rtl w:val="true"/>
          <w:lang w:bidi="ar-SA"/>
        </w:rPr>
        <w:t>بعدَ الثلاثة في الأوّل و قبلَها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لها تخصيصَ العددِ بما شاءت من الشهر و جَعْلَ الباقي استحاضةً إنْ لم يَنْحَصِرْ في وقتٍ، و إلَّا تَعَيَّنَ المعيَّنُ و أضافَتْ إليه بقيَّةَ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وقتٍ يَحْتَمِلُ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لها تخصيصَ العددِ بأيِّ وقتٍ شاءَتْ فتَجْعَلُه حَيْضاً و تَجْعَلُ باقى الزمانِ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صَبَرَتِ المعتادةُ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الصبرُ إلى تمام العشرَةِ مع استمرار الدمِ، و هذا الصبرُ على طريق الاستحباب، فلو اغْتَسَلَتْ آخِرَ العادةِ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المبتدئةُ تَصْبِرُ حتَّى تَنْقِيَ أو تَمْضِيَ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فتغسِلُ حينئذٍ، و تقضِّي صَوْمَ عادةِ الأهلِ و الأقرآنِ إنْ لم يَكنْ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تَسجُد لو تَلَتْ أو اسْتَمَعَتْ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الكفّارةُ في أوّلِه بدينار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بأوّل الحَيْضِ و أخَوَيْه أجزاءُ مُدَّتِهِ الثلاثةُ و يختلِفُ ذلك باختلافِ العادة؛ فالثاني وسطٌ لذاتِ الثلاثةِ و أوّلٌ لذاتِ الستَّةِ و هكذا</w:t>
      </w:r>
      <w:r>
        <w:rPr>
          <w:rFonts w:eastAsia="Amiri" w:cs="Amiri" w:ascii="Amiri" w:hAnsi="Amiri"/>
          <w:color w:val="111111"/>
          <w:sz w:val="28"/>
          <w:szCs w:val="28"/>
          <w:rtl w:val="true"/>
          <w:lang w:bidi="ar-SA"/>
        </w:rPr>
        <w:t xml:space="preserve">. </w:t>
      </w:r>
      <w:bookmarkStart w:id="33" w:name="pg10199_156284"/>
    </w:p>
    <w:p>
      <w:pPr>
        <w:pStyle w:val="BookText"/>
        <w:rPr/>
      </w:pPr>
      <w:bookmarkEnd w:id="3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الجوازُ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المسجدَينِ، و فيهما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تَجْلِسَ في مُصَلّاها 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الصلاة</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2282087_1067777946"/>
      <w:bookmarkStart w:id="35" w:name="_Toc12"/>
      <w:bookmarkEnd w:id="34"/>
      <w:r>
        <w:rPr>
          <w:rtl w:val="true"/>
        </w:rPr>
        <w:t>المقصدُ الثالثُ في الاستحاضة و النِفاس</w:t>
      </w:r>
      <w:bookmarkEnd w:id="3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تغيير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غَمَسَها وجب مع ذلك تغيير الخرقة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بغَمْسِها ظاهراً و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بَقِيَ فيها شَيءٌ من خارجٍ و إنْ قَلَّ فهي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بالسَيَلانِ خروجُه من القُطْنة إلى غيرِها بنفسِهِ عندَ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مع ذلك بحكم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استباحَةِ ما يَتَوَقَّفُ على الطهارةِ من الصلاة و الصوم و الطواف و غيرها، و إنّما لم تكنْ طاهراً بل بحكمها؛ لأنّ حَدَثَها مُسْتَمِرٌّ، فلا تكونُ طاهراً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الأكثر على وجهٍ، و انقضاءَ العدّة بالحِيض دونَ النِفاسِ غالباً </w:t>
      </w:r>
      <w:r>
        <w:rPr>
          <w:rStyle w:val="FootnoteAnchor"/>
          <w:rtl w:val="true"/>
        </w:rPr>
        <w:footnoteReference w:id="37"/>
      </w:r>
      <w:r>
        <w:rPr>
          <w:rFonts w:ascii="Amiri" w:hAnsi="Amiri" w:eastAsia="Amiri" w:cs="Amiri"/>
          <w:color w:val="111111"/>
          <w:sz w:val="28"/>
          <w:sz w:val="28"/>
          <w:szCs w:val="28"/>
          <w:rtl w:val="true"/>
          <w:lang w:bidi="ar-SA"/>
        </w:rPr>
        <w:t>، و رجوعَ الحائضِ إلى عادتها في الحيض و عدمَ رجوعِ النُفَساءِ إلى عادتها فيه ، و رجوعَ الحائض إلى الأقلِّ دونَها، و عدمَ اشتراطِ أقلِّ الطُهْر بينَ النفاسين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ابتداؤه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نفاسانِ فيلزَمُ كُلّاً منهما حكمُه، و حينئذٍ فيمكن فرضُ طُهْرٍ بَيْنَهما، بل حَيْضٍ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انقطاعه عليه، أو كانتْ عادتُها عَشَرةً أو مُبْتَدِئةً أو مُضْطَربةً، و إلّا فلا نِفاسُ لها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فالعَشَرةُ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انقطاعه على العاشر، أو كون عادتِها عَشَرةً أو مُبتدئةً أو مُضْطَربةً، و إلّا فالأوّلُ خاصّةً نِفاسٌ إِلّا أنْ يُصادِفَ الدمُ الثاني جزءاً من العادة، فجميعُ العادة نِفاسٌ</w:t>
      </w:r>
      <w:r>
        <w:rPr>
          <w:rFonts w:eastAsia="Amiri" w:cs="Amiri" w:ascii="Amiri" w:hAnsi="Amiri"/>
          <w:color w:val="111111"/>
          <w:sz w:val="28"/>
          <w:szCs w:val="28"/>
          <w:rtl w:val="true"/>
          <w:lang w:bidi="ar-SA"/>
        </w:rPr>
        <w:t xml:space="preserve">. </w:t>
      </w:r>
      <w:bookmarkStart w:id="36" w:name="pg10199_156285"/>
    </w:p>
    <w:p>
      <w:pPr>
        <w:pStyle w:val="Heading4"/>
        <w:numPr>
          <w:ilvl w:val="3"/>
          <w:numId w:val="1"/>
        </w:numPr>
        <w:rPr/>
      </w:pPr>
      <w:bookmarkStart w:id="37" w:name="__RefHeading___Toc2282089_1067777946"/>
      <w:bookmarkStart w:id="38" w:name="_Toc13"/>
      <w:bookmarkEnd w:id="36"/>
      <w:bookmarkEnd w:id="37"/>
      <w:r>
        <w:rPr>
          <w:rtl w:val="true"/>
        </w:rPr>
        <w:t>المقصدُ الرابعُ في غُسل الأموات</w:t>
      </w:r>
      <w:bookmarkEnd w:id="3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بإلهيّة أحدٍ من الناسِ؛ و النواصب و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نقلُه إلى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تَعَسَّرَ عليه خروجُ الروحُ، بنقْلِهِ إلى مسجدِهِ أو إلى سجّادةٍ يُصلِّي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أولى الناس بِغُسله أولاهم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الأولويّةِ و وجوبِه على الكفايةِ، فإنّ تَوَقُّفَ فِعْلِ غيرِ الوليِّ على إذنه لا ينافي أصلَ 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بأولويّةِ الوارثِ أنّه أولى من غيره ممّن لا يَرثُ، لكن مع تعدُّدِه يُقَدَّمُ الذَكَرُ على الأُنثى مُطلقاً، فيباشِرُ أو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الميِّتُ أُنثى تَوقَّفَ الفِعلُ على إذنه و إنْ لم يُمْكِنه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امتنع الوليُّ أو غابَ أو كان غيرَ مكلَّفٍ سَقَطَ اعتبارُ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تغسيلُ الآخَر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ذاتِ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المَحْرمُ، و هو الذي يَحْرُمُ نِكَاحُه مُؤَيَّداً بَنَسَبٍ أو رضاعٍ أو 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بماء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الماء المطروح فيه شيءٌ من السِدْر، بحيث يَصْدقُ مُسمّاه و لا يَخْرُجُ الماءُ به عن الإطلاق؛ و كذا القولُ في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بالقَراحِ الخالِصُ من ممازَجَةِ أحدِهما لا من كُلِّ شيءٍ، و ضابطُه ما كان ماءً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مِئْزرٍ و قميصٍ</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المِئْزَر أنْ يَسْتُرَ ما بينَ السُرّةِ و الرُكْبة، و في القميصِ وصولُه إلى نصفِ الساقِ تقريباً و يجوزُ إلى القَدَم، و يُراعى في الجنسِ التوسُّطُ بحسب اللائقِ بحال المَيِّتِ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أنْ يكونَ ثلاثَةَ عَشَرَ درهماً و تُلْثاً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كافورُ الحَنوطِ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زيادةُ حِبَرَةٍ غيرِ مُطَرَّزةٍ بالذهب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بِعمامةٍ مُحَنّكاً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العِمامةِ إطلاقُ اسمها مع تأديةِ الهيئةِ المعتبرةِ فيها، و في الخِرفةِ التي لِفَخِذَيْهِ أنْ يكونَ طولُها ثلاثةَ أذْرُعٍ و نصفاً في عرضِ شِبْرٍ إلى شِبْرٍ و نصف </w:t>
      </w:r>
      <w:r>
        <w:rPr>
          <w:rStyle w:val="FootnoteAnchor"/>
          <w:rtl w:val="true"/>
        </w:rPr>
        <w:footnoteReference w:id="39"/>
      </w:r>
      <w:r>
        <w:rPr>
          <w:rFonts w:ascii="Amiri" w:hAnsi="Amiri" w:eastAsia="Amiri" w:cs="Amiri"/>
          <w:color w:val="111111"/>
          <w:sz w:val="28"/>
          <w:sz w:val="28"/>
          <w:szCs w:val="28"/>
          <w:rtl w:val="true"/>
          <w:lang w:bidi="ar-SA"/>
        </w:rPr>
        <w:t xml:space="preserve">، و لتُرْبَطْ على وسطه ثمّ يُثْفَر بها </w:t>
      </w:r>
      <w:r>
        <w:rPr>
          <w:rStyle w:val="FootnoteAnchor"/>
          <w:rtl w:val="true"/>
        </w:rPr>
        <w:footnoteReference w:id="40"/>
      </w:r>
      <w:r>
        <w:rPr>
          <w:rFonts w:ascii="Amiri" w:hAnsi="Amiri" w:eastAsia="Amiri" w:cs="Amiri"/>
          <w:color w:val="111111"/>
          <w:sz w:val="28"/>
          <w:sz w:val="28"/>
          <w:szCs w:val="28"/>
          <w:rtl w:val="true"/>
          <w:lang w:bidi="ar-SA"/>
        </w:rPr>
        <w:t>و يُلَفّ الباقي على حَقْوَيْهِ و فَخِذَيْه إلى حيثُما يَنْتَهي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فمن شجرٍ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یقَدَّمُ الرُمّانُ على الشَجَر الرَطْبِ </w:t>
      </w:r>
      <w:r>
        <w:rPr>
          <w:rStyle w:val="FootnoteAnchor"/>
          <w:rtl w:val="true"/>
        </w:rPr>
        <w:footnoteReference w:id="41"/>
      </w:r>
      <w:r>
        <w:rPr>
          <w:rFonts w:ascii="Amiri" w:hAnsi="Amiri" w:eastAsia="Amiri" w:cs="Amiri"/>
          <w:color w:val="111111"/>
          <w:sz w:val="28"/>
          <w:sz w:val="28"/>
          <w:szCs w:val="28"/>
          <w:rtl w:val="true"/>
          <w:lang w:bidi="ar-SA"/>
        </w:rPr>
        <w:t xml:space="preserve">لوروده في بعض الأخبار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كَفَنُ المرأةِ الواجِبُ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الزوجة بينَ الدائمِ و المُسْتَمْتَعِ بها، و لا بينَ المُطيعةِ و الناشز، و لا بينَ الحُرّة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 أيضاً مؤونةُ التجهيزِ من الحَنوطِ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يَساره به أو ببعضه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أصابَتِ الكَفَنَ بعدَ وَضعِهِ في القبر قُرِضَتْ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غَسْلُها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صدرُ المَيِّتِ كالمَيِّتِ في جميع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قلبُه و جملةُ عِظامِه دونَ الرأس و أبعاضِها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موتِهِ بالسبب الذي اغْتَسَلَ 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يَدَه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رطوبة اللامِسِ أو الملموس و إلَّا قَوِيَ عدمُ تَعدِّي النَجاسةِ</w:t>
      </w:r>
      <w:r>
        <w:rPr>
          <w:rFonts w:eastAsia="Amiri" w:cs="Amiri" w:ascii="Amiri" w:hAnsi="Amiri"/>
          <w:color w:val="111111"/>
          <w:sz w:val="28"/>
          <w:szCs w:val="28"/>
          <w:rtl w:val="true"/>
          <w:lang w:bidi="ar-SA"/>
        </w:rPr>
        <w:t xml:space="preserve">. </w:t>
      </w:r>
      <w:bookmarkStart w:id="39" w:name="pg10199_156290"/>
    </w:p>
    <w:p>
      <w:pPr>
        <w:pStyle w:val="Heading3"/>
        <w:numPr>
          <w:ilvl w:val="2"/>
          <w:numId w:val="1"/>
        </w:numPr>
        <w:rPr/>
      </w:pPr>
      <w:bookmarkStart w:id="40" w:name="__RefHeading___Toc2282091_1067777946"/>
      <w:bookmarkStart w:id="41" w:name="_Toc14"/>
      <w:bookmarkEnd w:id="39"/>
      <w:bookmarkEnd w:id="40"/>
      <w:r>
        <w:rPr>
          <w:rtl w:val="true"/>
        </w:rPr>
        <w:t>النظر الرابع في أسباب التيمّمِ و كَيفيّتِهِ</w:t>
      </w:r>
      <w:bookmarkEnd w:id="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تقييدُ البرد بالشديد الذي لا يُتَحَمَّلُ عادةً، أو الذي يُخافُ منه</w:t>
      </w:r>
    </w:p>
    <w:p>
      <w:pPr>
        <w:pStyle w:val="BookText"/>
        <w:rPr/>
      </w:pP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يَحْدُتُ على ظاهر الجِلْد من الخُشونةِ المُشَوِّهةِ للخِلقِة، و لابدَّ من تقييده بغير اليَسير منه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المكلَّفِ، و يَتَحقَّقُ ذلك في زمنٍ لا يتَجَدَّدُ له فيه مالٌ عادةً، فعلى هذا لا فرقَ بين الحال و المآل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وجوبُ الشِراء مع القدرة عليه و إن زاد عن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وَجَدَ ما لا يكفيه لإزالةِ النَجاسةِ خاصّةً أزالها و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ما يَتَيَمَّمُ</w:t>
      </w:r>
    </w:p>
    <w:p>
      <w:pPr>
        <w:pStyle w:val="BookText"/>
        <w:rPr/>
      </w:pPr>
      <w:r>
        <w:rPr>
          <w:rFonts w:ascii="Amiri" w:hAnsi="Amiri" w:eastAsia="Amiri" w:cs="Amiri"/>
          <w:color w:val="111111"/>
          <w:sz w:val="28"/>
          <w:sz w:val="28"/>
          <w:szCs w:val="28"/>
          <w:rtl w:val="true"/>
          <w:lang w:bidi="ar-SA"/>
        </w:rPr>
        <w:t>عليه، و إلّا قَدَّمَ الطهارةَ المائيةَ على 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إحْراقِها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بتراب القبر الملاصِقُ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المنْفوضُ عن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رمادِ الأرضِ و غيرِه، خلافاً للمصنِّفِ في النهاية حيث</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جَوَّز التيمُّمَ على رَمادِ الأرضِ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بغُبارِ ثوْبِه، و لِبْدِ سَرْجِه و عُرْف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تحرّي أكثرها غُباراً مع الاجتماع، و استخراجُ الغُبار بحيثُ يَعلو وَجهَها إن أمْكَنَ، و يُسْتَرطُ كونُ غبارها من جنس ما يُتَيَمَّمُ عليه كالتُراب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تأخيرُه إلى الضيقِ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المُبْتَدَأ، أمّا المُسْتَدامُ فيجوزُ الصلاة به مع السعة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إدخالُ الجَبِينَيْنِ، و الأولى مَسحُ 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بمسحِ الأعضاء المَمْسوحةِ لا الماسِحَة، و يجب مَسحُ جزء خارجٍ عن محلِّ الفَرضِ من كُلِّ جانبٍ، لعدم المَفْصِل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وَجَدَ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وَجَده بحيثُ يَتَمَكَّنُ من استعماله، فلا عِبرةَ بوجوده من غير 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سَقَطَتْ أداءً 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يُخَصُّ الجُنُبُ بالماء المُباح و المبذولِ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الاختصاصُ على سبيل الاستحباب، لاشتراك الواردين في مِلكِه باستوائهم في حيازته، و الفَرضُ أنْ حِصَّة كلِّ واحدٍ لا تَفي بحاجته فيُسْتَحَبُّ له بَذلُهَا لِلأَحْوَجِ، و هو الجُنُبُ مع عدم رجاء ما به يَحْصُلُ الإكمالُ، و لو خَصَّ غَيرَه جاز، و كذا القولُ في المالكِ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المبذولُ منذوراً أو مُوصىً به للأحْوَجِ كان اختصاصُه على سبيل الوجوب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التيمّم مع وجود الماء للجِنازة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لِلنَومِ</w:t>
      </w:r>
      <w:r>
        <w:rPr>
          <w:rFonts w:eastAsia="Amiri" w:cs="Amiri" w:ascii="Amiri" w:hAnsi="Amiri"/>
          <w:color w:val="111111"/>
          <w:sz w:val="28"/>
          <w:szCs w:val="28"/>
          <w:rtl w:val="true"/>
          <w:lang w:bidi="ar-SA"/>
        </w:rPr>
        <w:t xml:space="preserve">. </w:t>
      </w:r>
      <w:bookmarkStart w:id="42" w:name="pg10199_156294"/>
    </w:p>
    <w:p>
      <w:pPr>
        <w:pStyle w:val="Heading3"/>
        <w:numPr>
          <w:ilvl w:val="2"/>
          <w:numId w:val="1"/>
        </w:numPr>
        <w:rPr/>
      </w:pPr>
      <w:bookmarkStart w:id="43" w:name="__RefHeading___Toc2282093_1067777946"/>
      <w:bookmarkStart w:id="44" w:name="_Toc15"/>
      <w:bookmarkEnd w:id="42"/>
      <w:bookmarkEnd w:id="43"/>
      <w:r>
        <w:rPr>
          <w:rtl w:val="true"/>
        </w:rPr>
        <w:t>النظر الخامس فيما به تَحْصُلُ الطهارة</w:t>
      </w:r>
      <w:bookmarkEnd w:id="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المائيّة فبالماء المطلَقِ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بالماء المطلق لا بغيره من المِياهِ، و نَبَّهَ بذلك على خلاف المرتضى حيث جَوَّز رفعَ الخَبَثِ بالمضاف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التشبيه </w:t>
      </w:r>
      <w:r>
        <w:rPr>
          <w:rStyle w:val="FootnoteAnchor"/>
          <w:rtl w:val="true"/>
        </w:rPr>
        <w:footnoteReference w:id="48"/>
      </w:r>
      <w:r>
        <w:rPr>
          <w:rFonts w:ascii="Amiri" w:hAnsi="Amiri" w:eastAsia="Amiri" w:cs="Amiri"/>
          <w:color w:val="111111"/>
          <w:sz w:val="28"/>
          <w:sz w:val="28"/>
          <w:szCs w:val="28"/>
          <w:rtl w:val="true"/>
          <w:lang w:bidi="ar-SA"/>
        </w:rPr>
        <w:t>عائداً إلى مجموع المقيَّد و القيد؛ فإنّ باقي المطهِّراتِ العَشر تُشاركُ الماءَ</w:t>
      </w:r>
    </w:p>
    <w:p>
      <w:pPr>
        <w:pStyle w:val="BookText"/>
        <w:rPr/>
      </w:pPr>
      <w:r>
        <w:rPr>
          <w:rFonts w:ascii="Amiri" w:hAnsi="Amiri" w:eastAsia="Amiri" w:cs="Amiri"/>
          <w:color w:val="111111"/>
          <w:sz w:val="28"/>
          <w:sz w:val="28"/>
          <w:szCs w:val="28"/>
          <w:rtl w:val="true"/>
          <w:lang w:bidi="ar-SA"/>
        </w:rPr>
        <w:t>المطلقَ في رَفْعِ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 من المطلَق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في هذا الكتابِ مذهبَ الأكثر </w:t>
      </w:r>
      <w:r>
        <w:rPr>
          <w:rStyle w:val="FootnoteAnchor"/>
          <w:rtl w:val="true"/>
        </w:rPr>
        <w:footnoteReference w:id="49"/>
      </w:r>
      <w:r>
        <w:rPr>
          <w:rFonts w:ascii="Amiri" w:hAnsi="Amiri" w:eastAsia="Amiri" w:cs="Amiri"/>
          <w:color w:val="111111"/>
          <w:sz w:val="28"/>
          <w:sz w:val="28"/>
          <w:szCs w:val="28"/>
          <w:rtl w:val="true"/>
          <w:lang w:bidi="ar-SA"/>
        </w:rPr>
        <w:t xml:space="preserve">من عدم اعتبار الكَثرة في الجاري و أنّه لا يَنْجَسُ إلّا بالتغيُّر، و الذي اختاره في سائر كتبه </w:t>
      </w:r>
      <w:r>
        <w:rPr>
          <w:rStyle w:val="FootnoteAnchor"/>
          <w:rtl w:val="true"/>
        </w:rPr>
        <w:footnoteReference w:id="50"/>
      </w:r>
      <w:r>
        <w:rPr>
          <w:rFonts w:ascii="Amiri" w:hAnsi="Amiri" w:eastAsia="Amiri" w:cs="Amiri"/>
          <w:color w:val="111111"/>
          <w:sz w:val="28"/>
          <w:sz w:val="28"/>
          <w:szCs w:val="28"/>
          <w:rtl w:val="true"/>
          <w:lang w:bidi="ar-SA"/>
        </w:rPr>
        <w:t>مساواتُه للواقفِ، 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لو نَقَصَ عن الكُرِّ و تَساوتْ سُطوحُه نَجِسَ أَجْمَعُ بملاقاة النَجاسةِ، و إِنْ كان كُرّاً فصاعِداً لم يَنْجَسْ ما بَقِيَ منه كُرُّ مُتَّصِلٌ غيرُ مُتغيرٍ، و إن اختلَفَتْ نَجِسَ </w:t>
      </w:r>
    </w:p>
    <w:p>
      <w:pPr>
        <w:pStyle w:val="BookText"/>
        <w:rPr/>
      </w:pPr>
      <w:r>
        <w:rPr>
          <w:rFonts w:ascii="Amiri" w:hAnsi="Amiri" w:eastAsia="Amiri" w:cs="Amiri"/>
          <w:color w:val="111111"/>
          <w:sz w:val="28"/>
          <w:sz w:val="28"/>
          <w:szCs w:val="28"/>
          <w:rtl w:val="true"/>
          <w:lang w:bidi="ar-SA"/>
        </w:rPr>
        <w:t>ما تحتَ النجاسةِ و ما حاذاها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المجموعُ كُرّاً فصاعِداً لم يَنْجَس مطلقاً، ما لم تَقْطَعِ النَجاسةُ عمودَ الماء و يَنْقُص ما تحتها عن الكُرِّ فيَنْجس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رِيحِهِ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كُرّيته، وبدونِه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تَساوَتْ سُطُوحه فظَاهِرٌ، و إلّا لم يَنْجس الأعلى مطلقاً، و لا الأسفلُ إن كان الجميع كرّاً، إلّا أن يستوعب التغيّر ما بين حافّتيه، فينجس الأسْفَلُ إنْ نَقَصَ عن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كُلِّه بينَ دائمِ النَبْعِ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له مادّة من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 في مادّة الحمّام الكرّيّة فلا فرق بينه و بين غيره؛ لحصول الكثرة الدافعة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ماءُ الغيث حالَ تقاطُره كالجاري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اسمُ المَطَر عُرفاً، فلا يُعْتَدُّ بنحو</w:t>
      </w:r>
    </w:p>
    <w:p>
      <w:pPr>
        <w:pStyle w:val="BookText"/>
        <w:rPr/>
      </w:pPr>
      <w:r>
        <w:rPr>
          <w:rFonts w:ascii="Amiri" w:hAnsi="Amiri" w:eastAsia="Amiri" w:cs="Amiri"/>
          <w:color w:val="111111"/>
          <w:sz w:val="28"/>
          <w:sz w:val="28"/>
          <w:szCs w:val="28"/>
          <w:rtl w:val="true"/>
          <w:lang w:bidi="ar-SA"/>
        </w:rPr>
        <w:t xml:space="preserve">القَطرات اليسيرةِ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تساوي أبْعادِه، و مع اختلافها فالمعتبرُ بلوغ الحاصلِ منها بالضرب الحاصلِ من ضرب المُتساوي، و هو اثنانِ و أربعونَ شِبْراً و سَبْعَةُ أثمانِ</w:t>
      </w:r>
    </w:p>
    <w:p>
      <w:pPr>
        <w:pStyle w:val="BookText"/>
        <w:rPr/>
      </w:pP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بإلقاء كُرِّ عليه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فى الدفعةِ العرفُ؛ فإنّ الحقيقةَ مُتَعَذِّرةٌ، و اعتبارُها هو المشهورُ بينَ المتأخِّرينَ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يطهُرُ أيضاً بوقوع ماءِ الغَيْثِ عليه مُتَقاطراً، و بأتِّصاله بالجاري عندَ من لا يَعْتَبِرُ كُرِّيتَه و إلّا كان كالواقِف؛ كُلُّ ذلك مع زَوالِ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يَطْهُرُ بالنَزْحِ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بمُطَهِّرٍ غيرهِ، كماءِ المَطَر و الكُرّ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يَزولَ التَغَيُّرُ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الأقوى أنّ النّجاسة المُغَيّرة إن كانتْ منصوصةً في النزح وَجَبَ نَزْحُ أكثرِ الأمرينِ من المقدَّر و ما به يَزولُ التغيُّرُ، و إنْ كانتْ غيرَ منصوصةٍ وجب نَزْحُ الجميع، و مع التعذُّر التَراوُحُ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حَكَموا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الإبِلِ بمنزلة الإنسانِ فِي شُمولِهِ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موت الحمار و البَقَرة 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اختصاصُ الحكمِ بالبَغْلِ و الحِمار،</w:t>
      </w:r>
    </w:p>
    <w:p>
      <w:pPr>
        <w:pStyle w:val="BookText"/>
        <w:rPr/>
      </w:pPr>
      <w:r>
        <w:rPr>
          <w:rFonts w:ascii="Amiri" w:hAnsi="Amiri" w:eastAsia="Amiri" w:cs="Amiri"/>
          <w:color w:val="111111"/>
          <w:sz w:val="28"/>
          <w:sz w:val="28"/>
          <w:szCs w:val="28"/>
          <w:rtl w:val="true"/>
          <w:lang w:bidi="ar-SA"/>
        </w:rPr>
        <w:t xml:space="preserve">و إلحاقُ البَقَر بما لا نَصَّ فيه، و هو خِيرَةُ المحقِّقِ في المعتبر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فيه بين الصغير و الكبير و الذَكر و الأنثى، و كذا لو وَقَعَ مَيِّتاً مع كونه نَجِساً بنَجاسةِ الموتِ و لو كانَ المَيِّتُ كافِراً فكالمُسْلِمِ إنْ وَقَعَ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العَذِرَةِ الذائبة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فضلةُ الإنسان، و لا فرق بينَ المُسْلِمِ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كَثْرةِ الدمِ و قِلَّتِه إلى نفسِه لا إلى البئر، بحسبِ الغزارة و النَزارةِ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فيه بين المُسلمِ و الكافِر؛ و بولُ المرأةِ مُلحقٌ بما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في بول الخُنثى وجوبُ أكثرِ الأمرين مِن الأربعين و موجَبِ ما</w:t>
      </w:r>
    </w:p>
    <w:p>
      <w:pPr>
        <w:pStyle w:val="BookText"/>
        <w:rPr/>
      </w:pPr>
      <w:r>
        <w:rPr>
          <w:rFonts w:ascii="Amiri" w:hAnsi="Amiri" w:eastAsia="Amiri" w:cs="Amiri"/>
          <w:color w:val="111111"/>
          <w:sz w:val="28"/>
          <w:sz w:val="28"/>
          <w:szCs w:val="28"/>
          <w:rtl w:val="true"/>
          <w:lang w:bidi="ar-SA"/>
        </w:rPr>
        <w:t>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خُرْءِ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كونِ أعيان هذه النَجاساتِ موجودةً في الماء و عدمِه، لإطلاق النصِّ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بعض ما ذُكِرَ حكمُ الجميع إنْ كان يُوجِبُ مُنْفَرداً عن الماء هذا المُقَدَّرَ أو ما زادَ، ولو كان يوجِبُ أقلَّ كبَوْلِ الصبيِّ و الرَضيعِ و العَذِرَةِ الجامدة، فالأقوى الاكتفاءُ بمُقَدَّره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بَوْلِ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خَمسِ في ذَرْقِ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دَلْوِ في العُصفور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كلُّ ما دونَ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ذلك عندي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استعمالُ الماءِ النَجِسِ في الطهارة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بعدم الجَواز التحريمُ مع اعتقادِ المشروعية، أو مع الاعتدادِ به في الصلاة و نحوها، أو بمعنى عدم الاعتدادِ به في رفعِ الحَدَثِ مجازاً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البالوعةُ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العبارةِ استحبابُ الخَمْسِ مع تساوي القَرارَيْنِ </w:t>
      </w:r>
      <w:r>
        <w:rPr>
          <w:rStyle w:val="FootnoteAnchor"/>
          <w:rtl w:val="true"/>
        </w:rPr>
        <w:footnoteReference w:id="56"/>
      </w:r>
      <w:r>
        <w:rPr>
          <w:rFonts w:ascii="Amiri" w:hAnsi="Amiri" w:eastAsia="Amiri" w:cs="Amiri"/>
          <w:color w:val="111111"/>
          <w:sz w:val="28"/>
          <w:sz w:val="28"/>
          <w:szCs w:val="28"/>
          <w:rtl w:val="true"/>
          <w:lang w:bidi="ar-SA"/>
        </w:rPr>
        <w:t xml:space="preserve">و سُهولةِ الأرضِ، و المشهورُ في كلام المصنِّف </w:t>
      </w:r>
      <w:r>
        <w:rPr>
          <w:rStyle w:val="FootnoteAnchor"/>
          <w:rtl w:val="true"/>
        </w:rPr>
        <w:footnoteReference w:id="57"/>
      </w:r>
      <w:r>
        <w:rPr>
          <w:rFonts w:ascii="Amiri" w:hAnsi="Amiri" w:eastAsia="Amiri" w:cs="Amiri"/>
          <w:color w:val="111111"/>
          <w:sz w:val="28"/>
          <w:sz w:val="28"/>
          <w:szCs w:val="28"/>
          <w:rtl w:val="true"/>
          <w:lang w:bidi="ar-SA"/>
        </w:rPr>
        <w:t xml:space="preserve">و غيره </w:t>
      </w:r>
      <w:r>
        <w:rPr>
          <w:rStyle w:val="FootnoteAnchor"/>
          <w:rtl w:val="true"/>
        </w:rPr>
        <w:footnoteReference w:id="58"/>
      </w:r>
      <w:r>
        <w:rPr>
          <w:rFonts w:ascii="Amiri" w:hAnsi="Amiri" w:eastAsia="Amiri" w:cs="Amiri"/>
          <w:color w:val="111111"/>
          <w:sz w:val="28"/>
          <w:sz w:val="28"/>
          <w:szCs w:val="28"/>
          <w:rtl w:val="true"/>
          <w:lang w:bidi="ar-SA"/>
        </w:rPr>
        <w:t>أنّ الاكتفاءَ بالخَمْسِ مشروطٌ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صَلابةِ الأرضِ أو فَوقية قَرار البئر علی قرار البالوعةِ، فيكونُ التَباعُدُ في الصورةِ المَفْروضة بسبعٍ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حُكمِ الفوقيةِ </w:t>
      </w:r>
    </w:p>
    <w:p>
      <w:pPr>
        <w:pStyle w:val="BookText"/>
        <w:rPr/>
      </w:pPr>
      <w:r>
        <w:rPr>
          <w:rFonts w:ascii="Amiri" w:hAnsi="Amiri" w:eastAsia="Amiri" w:cs="Amiri"/>
          <w:color w:val="111111"/>
          <w:sz w:val="28"/>
          <w:sz w:val="28"/>
          <w:szCs w:val="28"/>
          <w:rtl w:val="true"/>
          <w:lang w:bidi="ar-SA"/>
        </w:rPr>
        <w:t>المَحسوسةِ، الفوقيةُ بالجِهةِ، و هي جِهةُ الشِمال، فلو كان أحَدُهما فيها فهو أعلى و إن تَساوَى القَرارانِ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المُجَسِّمِ و الخارجي، و يُمكنُ دخوله في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نَجاسةٍ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حقيقتِهِ أو محلِّه، و منها ما لو انْفَصَل مع الماء أجزاءٌ من النَجاسةِ 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المَخْرَجَيْنِ و لا بينَ المُتَعدِّي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تَنَجَّسَتِ</w:t>
      </w:r>
    </w:p>
    <w:p>
      <w:pPr>
        <w:pStyle w:val="BookText"/>
        <w:rPr/>
      </w:pPr>
      <w:r>
        <w:rPr>
          <w:rFonts w:ascii="Amiri" w:hAnsi="Amiri" w:eastAsia="Amiri" w:cs="Amiri"/>
          <w:color w:val="111111"/>
          <w:sz w:val="28"/>
          <w:sz w:val="28"/>
          <w:szCs w:val="28"/>
          <w:rtl w:val="true"/>
          <w:lang w:bidi="ar-SA"/>
        </w:rPr>
        <w:t>اليدُ فإنْ كان بِسببِ جَعْلِها آلةً لِلغَسْلِ لم يَقْدَحْ، و إلّا فهي كالنَجاسةِ الخارجةِ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الحائضِ المتَّهَمَةِ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التحفُّظِ من النَجاساتِ؛ و الْحَق الشهيدُ بها كُلَّ مُتَّهَمٍ بها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45" w:name="pg10199_156304"/>
    </w:p>
    <w:p>
      <w:pPr>
        <w:pStyle w:val="Heading3"/>
        <w:numPr>
          <w:ilvl w:val="2"/>
          <w:numId w:val="1"/>
        </w:numPr>
        <w:rPr/>
      </w:pPr>
      <w:bookmarkStart w:id="46" w:name="__RefHeading___Toc2282095_1067777946"/>
      <w:bookmarkStart w:id="47" w:name="_Toc16"/>
      <w:bookmarkEnd w:id="45"/>
      <w:bookmarkEnd w:id="46"/>
      <w:r>
        <w:rPr>
          <w:rtl w:val="true"/>
        </w:rPr>
        <w:t>النظر السادس فيما يَتْبَعُ الطهارةَ</w:t>
      </w:r>
      <w:bookmarkEnd w:id="4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العِنَبيُ، و بغَلَيانِهِ صَيْرورةُ أعلاه أسفَلَه بنفسه أو بغيره، و باشتِدادِه أَنْ يَحْصُلَ له ثخانةٌ، و هي تَحْصُلُ بمجرَّدِ الغَلَيانِ بالنارِ و ظُهور البُخار، أمّا بغَيْرها فقد يَتَأخَّرُ عنه و حينئذٍ فَيَحْرُمُ و لا يَنْجس إلى أنْ يَحْصُلَ الوَصْفانِ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بتلازمهما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الفُقّاعِ إلى العُرفِ، فما يُسَمّى كذلك يَحْرُمُ و إن كان الأصلُ فيه أن يُتَّخَذَ من الشعير، كما ذكره المرتضى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تَعَدِّيها إليها أو إلى آلاتِها و إلّا فلا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الجُروح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يُريدَ بلزومها بقاءَها بحيث لم تَبْرَاً فيُعْفى عن دمها ما دامتْ كذلك، و هذا هو الأقوى؛ و يُمكنُ أنْ يُريدَ به دَوامَ جَرَيانِها، و هو ظاهرُ الأكثَر </w:t>
      </w:r>
      <w:r>
        <w:rPr>
          <w:rStyle w:val="FootnoteAnchor"/>
          <w:rtl w:val="true"/>
        </w:rPr>
        <w:footnoteReference w:id="63"/>
      </w:r>
      <w:r>
        <w:rPr>
          <w:rFonts w:ascii="Amiri" w:hAnsi="Amiri" w:eastAsia="Amiri" w:cs="Amiri"/>
          <w:color w:val="111111"/>
          <w:sz w:val="28"/>
          <w:sz w:val="28"/>
          <w:szCs w:val="28"/>
          <w:rtl w:val="true"/>
          <w:lang w:bidi="ar-SA"/>
        </w:rPr>
        <w:t>، فلا يُعْفى عنها إذا سَكَتَ عن الجريان و إن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 ما لو انْقَطَعَتْ فَتْرةً لا تَسَعُ الصلاةَ، و هذا هو الأحْوطُ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المتَفرِّقِ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بحكم المُجْتَمِعِ فَيُقَدَّرُ مُجْتَمِعاً، فإنْ بَلَغَ</w:t>
      </w:r>
    </w:p>
    <w:p>
      <w:pPr>
        <w:pStyle w:val="BookText"/>
        <w:rPr/>
      </w:pPr>
      <w:r>
        <w:rPr>
          <w:rFonts w:ascii="Amiri" w:hAnsi="Amiri" w:eastAsia="Amiri" w:cs="Amiri"/>
          <w:color w:val="111111"/>
          <w:sz w:val="28"/>
          <w:sz w:val="28"/>
          <w:szCs w:val="28"/>
          <w:rtl w:val="true"/>
          <w:lang w:bidi="ar-SA"/>
        </w:rPr>
        <w:t>الدرهمَ لم يُعْفَ عنه و إِلّا 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محالِّها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كونِها في مَحالِّها يقتضي اشتراطَ كونها ملابِسَ، و هذا هو الذي صَرَّحَ به المصنِّفُ في غير الكتاب </w:t>
      </w:r>
      <w:r>
        <w:rPr>
          <w:rStyle w:val="FootnoteAnchor"/>
          <w:rtl w:val="true"/>
        </w:rPr>
        <w:footnoteReference w:id="65"/>
      </w:r>
      <w:r>
        <w:rPr>
          <w:rFonts w:ascii="Amiri" w:hAnsi="Amiri" w:eastAsia="Amiri" w:cs="Amiri"/>
          <w:color w:val="111111"/>
          <w:sz w:val="28"/>
          <w:sz w:val="28"/>
          <w:szCs w:val="28"/>
          <w:rtl w:val="true"/>
          <w:lang w:bidi="ar-SA"/>
        </w:rPr>
        <w:t xml:space="preserve">فإنّه شَرَطَ في العَفْو عنها كونَها ملابِسَ في مَحالِّها، و الروايةُ </w:t>
      </w:r>
      <w:r>
        <w:rPr>
          <w:rStyle w:val="FootnoteAnchor"/>
          <w:rtl w:val="true"/>
        </w:rPr>
        <w:footnoteReference w:id="66"/>
      </w:r>
      <w:r>
        <w:rPr>
          <w:rFonts w:ascii="Amiri" w:hAnsi="Amiri" w:eastAsia="Amiri" w:cs="Amiri"/>
          <w:color w:val="111111"/>
          <w:sz w:val="28"/>
          <w:sz w:val="28"/>
          <w:szCs w:val="28"/>
          <w:rtl w:val="true"/>
          <w:lang w:bidi="ar-SA"/>
        </w:rPr>
        <w:t>شاملةٌ لِما على الإنسانِ أو معه، و العملُ بالعموم أقوى و إنْ كان ما ذكره المصنِّف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الناسي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الناسِي كالمعامِدِ إلّا في الإثم، و أنّ الجاهلَ يُعِيدُ في الوقت خاصّةً، فعلى هذا لو عَلِمَ به في الأثناءِ لا يَسْتَبْدِلُ وإِنْ أَمْكَنَ، بل يَسْتَأْنِفُ مع إمكان إدراكِ ركعةٍ</w:t>
      </w:r>
    </w:p>
    <w:p>
      <w:pPr>
        <w:pStyle w:val="BookText"/>
        <w:rPr/>
      </w:pPr>
      <w:r>
        <w:rPr>
          <w:rFonts w:ascii="Amiri" w:hAnsi="Amiri" w:eastAsia="Amiri" w:cs="Amiri"/>
          <w:color w:val="111111"/>
          <w:sz w:val="28"/>
          <w:sz w:val="28"/>
          <w:szCs w:val="28"/>
          <w:rtl w:val="true"/>
          <w:lang w:bidi="ar-SA"/>
        </w:rPr>
        <w:t>في الوقتِ َو إِلَّا اسْتَمَرَّ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الوقت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يُعيدُ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الجاهلُ لا يُعِيدُ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يُعِيدُ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يُبْطِلُها مع بقاءِ الوقتِ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يَتَخَيَّرُ بينَ الصلاةِ فيه و عارياً، و الصلاةُ فيه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تُطَهِّر الشمسُ ما تُجَفِّفُه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ضابِطُه ما تُطَهِّرُه الشمسُ بإشراقِها ممّا</w:t>
      </w:r>
    </w:p>
    <w:p>
      <w:pPr>
        <w:pStyle w:val="BookText"/>
        <w:rPr/>
      </w:pPr>
      <w:r>
        <w:rPr>
          <w:rFonts w:ascii="Amiri" w:hAnsi="Amiri" w:eastAsia="Amiri" w:cs="Amiri"/>
          <w:color w:val="111111"/>
          <w:sz w:val="28"/>
          <w:sz w:val="28"/>
          <w:szCs w:val="28"/>
          <w:rtl w:val="true"/>
          <w:lang w:bidi="ar-SA"/>
        </w:rPr>
        <w:t>لا يُنْقَلُ عادةً، و من المنقولِ الحُصُر و البَواري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رَماداً أو دُخاناً، لا خَزَفاً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باطِنَ النَعْلِ و القَدَمِ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بالباطِنِ فيهما ما تَسْتَتِرُه الأرضُ عندَ الاعتمادِ عليهما، فلا تُطَهِّرُ حافّاتِهما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أصنافِ الأرضِ الحَجرُ و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زَوال عَين النّجاسةِ عنهما و لو بالمَسْح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يُجْتَنَبُ مَوْضِعُ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تَزولَ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يُغْسَلُ منه مرَّتَيْن، و كذا غَيرُ الإناءِ</w:t>
      </w:r>
      <w:r>
        <w:rPr>
          <w:rFonts w:eastAsia="Amiri" w:cs="Amiri" w:ascii="Amiri" w:hAnsi="Amiri"/>
          <w:color w:val="111111"/>
          <w:sz w:val="28"/>
          <w:szCs w:val="28"/>
          <w:rtl w:val="true"/>
          <w:lang w:bidi="ar-SA"/>
        </w:rPr>
        <w:t xml:space="preserve">. </w:t>
      </w:r>
      <w:bookmarkStart w:id="48" w:name="pg10199_156310"/>
    </w:p>
    <w:p>
      <w:pPr>
        <w:pStyle w:val="Heading2"/>
        <w:numPr>
          <w:ilvl w:val="1"/>
          <w:numId w:val="1"/>
        </w:numPr>
        <w:rPr/>
      </w:pPr>
      <w:bookmarkStart w:id="49" w:name="__RefHeading___Toc2282097_1067777946"/>
      <w:bookmarkStart w:id="50" w:name="_Toc17"/>
      <w:bookmarkEnd w:id="48"/>
      <w:bookmarkEnd w:id="49"/>
      <w:r>
        <w:rPr>
          <w:rtl w:val="true"/>
        </w:rPr>
        <w:t>كتاب الصلاة</w:t>
      </w:r>
      <w:bookmarkEnd w:id="50"/>
    </w:p>
    <w:p>
      <w:pPr>
        <w:pStyle w:val="Heading3"/>
        <w:numPr>
          <w:ilvl w:val="2"/>
          <w:numId w:val="1"/>
        </w:numPr>
        <w:rPr/>
      </w:pPr>
      <w:bookmarkStart w:id="51" w:name="__RefHeading___Toc2282099_1067777946"/>
      <w:bookmarkStart w:id="52" w:name="_Toc18"/>
      <w:bookmarkEnd w:id="51"/>
      <w:r>
        <w:rPr>
          <w:rtl w:val="true"/>
        </w:rPr>
        <w:t>النظر الأوّل في المقدّمات</w:t>
      </w:r>
      <w:bookmarkEnd w:id="52"/>
    </w:p>
    <w:p>
      <w:pPr>
        <w:pStyle w:val="Heading4"/>
        <w:numPr>
          <w:ilvl w:val="3"/>
          <w:numId w:val="1"/>
        </w:numPr>
        <w:rPr/>
      </w:pPr>
      <w:bookmarkStart w:id="53" w:name="__RefHeading___Toc2282101_1067777946"/>
      <w:bookmarkStart w:id="54" w:name="_Toc19"/>
      <w:bookmarkEnd w:id="53"/>
      <w:r>
        <w:rPr>
          <w:rtl w:val="true"/>
        </w:rPr>
        <w:t>المقصد الأوّل في أقسامها</w:t>
      </w:r>
      <w:bookmarkEnd w:id="5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فالواجبات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العددِ سبعةً بجَمعِ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صَنَعَ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أولى؛ فإنّهما من جُملةِ الآياتِ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نصفها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رَكْعتانِ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فِعلُهما من قيامٍ بل هو أفْضَلُ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الوُتَيْرةُ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الخَوْفِ</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282103_1067777946"/>
      <w:bookmarkStart w:id="56" w:name="_Toc20"/>
      <w:bookmarkEnd w:id="55"/>
      <w:r>
        <w:rPr>
          <w:rtl w:val="true"/>
        </w:rPr>
        <w:t>المقصد الثاني في أوقاتها</w:t>
      </w:r>
      <w:bookmarkEnd w:id="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وجودِه بعدَ عدمِه، كما في بعضِ البِلادِ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ميل الشمس إلى الحاجِبِ الأيمَنِ للمستقبِلِ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لقبلةِ العراقي، سواءٌ في ذلك الرُكنُ العِراقي بمكّةَ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أضْبَطُ من ذلك استقبالُ نُقطةِ الجَنوبِ عندَ إخراج خطِّ </w:t>
      </w:r>
    </w:p>
    <w:p>
      <w:pPr>
        <w:pStyle w:val="BookText"/>
        <w:rPr/>
      </w:pPr>
      <w:r>
        <w:rPr>
          <w:rFonts w:ascii="Amiri" w:hAnsi="Amiri" w:eastAsia="Amiri" w:cs="Amiri"/>
          <w:color w:val="111111"/>
          <w:sz w:val="28"/>
          <w:sz w:val="28"/>
          <w:szCs w:val="28"/>
          <w:rtl w:val="true"/>
          <w:lang w:bidi="ar-SA"/>
        </w:rPr>
        <w:t>نِصفِ النَهار على سطحِ الأرض، و أمّا غيرُه من أفراد علاماتِ قبلةِ العِراقي فصَيْرورةُ الشمسِ على الحاجب الأيْمَنِ حينئذٍ يقتضي مُضيَّ زمانٍ كثيرٍ من وقتِ الظُهر خصوصاً استقبالَ الرُكنِ، كما لا يخفى على من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يزيدَ الفَيْءُ 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امتدادُ نافلةِ الظُهر إلى أنْ يَصِير ظِلُّ كُلِّ شيءٍ مثلَه، و نافلةِ العصر إلى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نافلةُ الجُمُعَةِ عِشرينَ رَكْعَةٌ، و تَتَخَيَّرُ بينَ أَنْ يَنوِيَ بالجميعِ نافلة الجمعةِ، و هو الأفضل، و بين أنْ يَنْويَ بالأربع خاصّةً و يَبْقَى السِتَّ عَشْرَةَ على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وقتُها مجموعُ نَهارِ الجمعةِ، و الأفضلُ تفريقُها سُداسَ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عند انبساط الشمسِ على وجه الأرض، و سِتٌّ عندَ ارتفاعها، و سِتٌّ قبل الزَوالِ، و ركعتان بعدَه؛ و دونَه تأخيرُ السِتِّ الأخيرةِ و جعلُها بينَ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يَدْخُلْ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الفرائض، فإنْ دَخَلَ لم يَصِحَّ قضاؤُها بِناءً على</w:t>
      </w:r>
    </w:p>
    <w:p>
      <w:pPr>
        <w:pStyle w:val="BookText"/>
        <w:rPr/>
      </w:pPr>
      <w:r>
        <w:rPr>
          <w:rFonts w:ascii="Amiri" w:hAnsi="Amiri" w:eastAsia="Amiri" w:cs="Amiri"/>
          <w:color w:val="111111"/>
          <w:sz w:val="28"/>
          <w:sz w:val="28"/>
          <w:szCs w:val="28"/>
          <w:rtl w:val="true"/>
          <w:lang w:bidi="ar-SA"/>
        </w:rPr>
        <w:t>عدم جَواز النافلةِ لمن عليه فريضةٌ؛ و الأقوى جوازُها ما لم يَضُرَّ بالفريضة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الظهر إلى الإبرادِ، و العصر إلى المِثْل </w:t>
      </w:r>
      <w:r>
        <w:rPr>
          <w:rStyle w:val="FootnoteAnchor"/>
          <w:rtl w:val="true"/>
        </w:rPr>
        <w:footnoteReference w:id="71"/>
      </w:r>
      <w:r>
        <w:rPr>
          <w:rFonts w:ascii="Amiri" w:hAnsi="Amiri" w:eastAsia="Amiri" w:cs="Amiri"/>
          <w:color w:val="111111"/>
          <w:sz w:val="28"/>
          <w:sz w:val="28"/>
          <w:szCs w:val="28"/>
          <w:rtl w:val="true"/>
          <w:lang w:bidi="ar-SA"/>
        </w:rPr>
        <w:t xml:space="preserve">و المغرب إلى آخِر وقتِها للمستحاضةِ، كما يُسْتَحَبُّ لها تأخيرُ الظهر إلى آخِر وقتها، و تأخيرُ المغربِ للصائم في صورتَيْه المشهورتين </w:t>
      </w:r>
      <w:r>
        <w:rPr>
          <w:rStyle w:val="FootnoteAnchor"/>
          <w:rtl w:val="true"/>
        </w:rPr>
        <w:footnoteReference w:id="72"/>
      </w:r>
      <w:r>
        <w:rPr>
          <w:rFonts w:ascii="Amiri" w:hAnsi="Amiri" w:eastAsia="Amiri" w:cs="Amiri"/>
          <w:color w:val="111111"/>
          <w:sz w:val="28"/>
          <w:sz w:val="28"/>
          <w:szCs w:val="28"/>
          <w:rtl w:val="true"/>
          <w:lang w:bidi="ar-SA"/>
        </w:rPr>
        <w:t>، و تأخيرُ المغربِ و العشاءِ للمُفِيضِ من عَرَفَةَ إلى المَشعَرِ، و تأخير الصبحِ و الظُهرين حتّى يصلِّي النافلةَ، و تأخيرُ العشاءِ حتّى يَذهَبَ الشَفَقُ، و تأخيرُ الصبح حتّى يُكْمِلَ نافلةَ اللَيلِ إذا أدرَك منها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مطلقِ الفريضةِ قاضي الفرائض إلى أنْ تَتَضَيِّقَ الحاضِرةُ، و ذو الأعْذار إذا رَجا زَوالَ عُذْره آخِرَ الوقتِ، و مُدافِعُ الأَخْبَثَيْنِ، و مُنتَظِرُ الجَماعةِ إلى أنْ يَتَضَيَّقَ وقتُ الفضيلة</w:t>
      </w:r>
      <w:r>
        <w:rPr>
          <w:rFonts w:eastAsia="Amiri" w:cs="Amiri" w:ascii="Amiri" w:hAnsi="Amiri"/>
          <w:color w:val="111111"/>
          <w:sz w:val="28"/>
          <w:szCs w:val="28"/>
          <w:rtl w:val="true"/>
          <w:lang w:bidi="ar-SA"/>
        </w:rPr>
        <w:t xml:space="preserve">. </w:t>
      </w:r>
      <w:bookmarkStart w:id="57" w:name="pg10199_156315"/>
    </w:p>
    <w:p>
      <w:pPr>
        <w:pStyle w:val="BookText"/>
        <w:rPr/>
      </w:pPr>
      <w:bookmarkEnd w:id="5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يَذْكُرْ حتّى فَرَغَ، فلو ذَكَرَ في الأثناء عَدَلَ بِنِيَّتِهِ إلى السابقةِ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غير الظهرين مع إمكانِ العُدولِ بأنْ لا يُجاوِزَ في اللاحقةِ محلَّ العُدولِ، و هو الركوعُ في ركعةٍ تَزيدُ عن عدد السابقة، كالرابعةِ في العشاء بالنسبة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نِيّةُ العُدولِ أنْ يَقْصِدَ بقلبه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الصلاةَ ما مَضى منها و ما</w:t>
      </w:r>
    </w:p>
    <w:p>
      <w:pPr>
        <w:pStyle w:val="BookText"/>
        <w:rPr/>
      </w:pPr>
      <w:r>
        <w:rPr>
          <w:rFonts w:ascii="Amiri" w:hAnsi="Amiri" w:eastAsia="Amiri" w:cs="Amiri"/>
          <w:color w:val="111111"/>
          <w:sz w:val="28"/>
          <w:sz w:val="28"/>
          <w:szCs w:val="28"/>
          <w:rtl w:val="true"/>
          <w:lang w:bidi="ar-SA"/>
        </w:rPr>
        <w:t>بَقِيَ هي السابقةُ الموصوفةُ بأوصافها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بعدَ الفراغِ من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تَتَرَتَّبُ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الفائتةَ لا يجبُ تقديمُها على الحاضِرةِ مع سِعَةِ وقتِها، بل يجوز تقديمُ الحاضرةِ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المفهومِ من ترتيب الفائتةِ على الحاضرةِ، بل الأمرُ فيه على العكس، فهو إمّا من باب القلب و هو جائزٌ، أو من باب 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وجوباً على رأي</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282105_1067777946"/>
      <w:bookmarkStart w:id="59" w:name="_Toc21"/>
      <w:bookmarkEnd w:id="58"/>
      <w:r>
        <w:rPr>
          <w:rtl w:val="true"/>
        </w:rPr>
        <w:t>المقصد الثالث في الاستقبال</w:t>
      </w:r>
      <w:bookmarkEnd w:id="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للنوافل</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استحبابها للنوافل لا ينافي شرطيّتها فيها؛ لأنّ المشروط إذا كان مستحبّاً كان الشرط كذلك، و حينئذٍ فالاستقبال للنوافل مستَحَبّ و شرط كالطهارة للنافلة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ذلك الماشي و الراكب، فيسقط عنهما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الركوب و المشي لا مطلقاً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 جهةٍ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العُذْرُ عمّا عدا جهةٍ واحدة، فلو قَدَرَ على اثنين أو </w:t>
      </w:r>
    </w:p>
    <w:p>
      <w:pPr>
        <w:pStyle w:val="BookText"/>
        <w:rPr/>
      </w:pPr>
      <w:r>
        <w:rPr>
          <w:rFonts w:ascii="Amiri" w:hAnsi="Amiri" w:eastAsia="Amiri" w:cs="Amiri"/>
          <w:color w:val="111111"/>
          <w:sz w:val="28"/>
          <w:sz w:val="28"/>
          <w:szCs w:val="28"/>
          <w:rtl w:val="true"/>
          <w:lang w:bidi="ar-SA"/>
        </w:rPr>
        <w:t>ثلاث وَجَبَ و تخيَّرَ في التخصيص، و الأفضلُ التَحَرّي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الأعمى يُقَلِّدُ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العارِفَ بأمارات القبلةِ، و إنّما يجوز له تقليدُه مع تعذّر العلم بنحو مِحراب المسجدِ و القبرِ و عدمِ إمكانِ عدلين و إلّا لم يَكْفِ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ذلك كلُّه صلّى إلى أربعٍ، و كذا الجاهلُ بالأمارات عندَ تعذُّر العلمِ لِغَيْمٍ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بالفَجْر مَشْرقُ الاعتدالِ، كما أنّ المرادَ بالمغربِ نقطتُه المخصوصةُ، و حينئذٍ فيكون مُسْتَقْبلاً نقطةَ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جعلُ عَين الشمسِ عندَ الزوالِ على الحاجِبِ الأيْمَنِ، و هذا إنّما يكون علامةً لأطرافِ العِراقِ الغربيّة، كالموصِلِ؛ أمّا أوساطِ العِراقِ و طَرفه الشرقي، كالبصرة، فيَحْتاجون إلى انحراف نحو المغرب بقَدْر تُلْتِ ما بينَ نُقْطَتي الجَنوب و المغرب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غاية ارتفاعِه أو انخِفاضِه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بحِذاء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لَهُم التياسُرُ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غَيْبُوبَتِها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بغيبُوبَتِها مَيْلُها عن وسط السماء نحوَ المغربِ ميلاً بَيِّناً لا</w:t>
      </w:r>
    </w:p>
    <w:p>
      <w:pPr>
        <w:pStyle w:val="BookText"/>
        <w:rPr/>
      </w:pPr>
      <w:r>
        <w:rPr>
          <w:rFonts w:ascii="Amiri" w:hAnsi="Amiri" w:eastAsia="Amiri" w:cs="Amiri"/>
          <w:color w:val="111111"/>
          <w:sz w:val="28"/>
          <w:sz w:val="28"/>
          <w:szCs w:val="28"/>
          <w:rtl w:val="true"/>
          <w:lang w:bidi="ar-SA"/>
        </w:rPr>
        <w:t>غايةُ انحِطاطها؛ لأنّها حينئذٍ تَخْرُجُ عن كَونِها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غايةُ ارتفاعِهِ، و مثله غايةُ انخِفاضه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طلوعِه بينَ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بطُلوعه أوّلُ بُروزه عن الأُفُق، و بمغيبه أخْذُه في</w:t>
      </w:r>
    </w:p>
    <w:p>
      <w:pPr>
        <w:pStyle w:val="BookText"/>
        <w:rPr/>
      </w:pPr>
      <w:r>
        <w:rPr>
          <w:rFonts w:ascii="Amiri" w:hAnsi="Amiri" w:eastAsia="Amiri" w:cs="Amiri"/>
          <w:color w:val="111111"/>
          <w:sz w:val="28"/>
          <w:sz w:val="28"/>
          <w:szCs w:val="28"/>
          <w:rtl w:val="true"/>
          <w:lang w:bidi="ar-SA"/>
        </w:rPr>
        <w:t>الانحِطاطِ و مَيْلُه عن دائرة نصفِ النَهار، و هو غير مصطَلَحٍ في إطلاق المَغيبِ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بالمغربِ هنا أطرافُ الحَبَشةِ و بعضُ النوبة </w:t>
      </w:r>
      <w:r>
        <w:rPr>
          <w:rStyle w:val="FootnoteAnchor"/>
          <w:rtl w:val="true"/>
        </w:rPr>
        <w:footnoteReference w:id="75"/>
      </w:r>
      <w:r>
        <w:rPr>
          <w:rFonts w:ascii="Amiri" w:hAnsi="Amiri" w:eastAsia="Amiri" w:cs="Amiri"/>
          <w:color w:val="111111"/>
          <w:sz w:val="28"/>
          <w:sz w:val="28"/>
          <w:szCs w:val="28"/>
          <w:rtl w:val="true"/>
          <w:lang w:bidi="ar-SA"/>
        </w:rPr>
        <w:t>لا المغربُ المشهورُ؛ فإنّ قبلتَه نُقطةُ المشرقِ أو ما تَمِيلُ عنها يَسيراً نحوَ الجَنوب</w:t>
      </w:r>
      <w:r>
        <w:rPr>
          <w:rFonts w:eastAsia="Amiri" w:cs="Amiri" w:ascii="Amiri" w:hAnsi="Amiri"/>
          <w:color w:val="111111"/>
          <w:sz w:val="28"/>
          <w:szCs w:val="28"/>
          <w:rtl w:val="true"/>
          <w:lang w:bidi="ar-SA"/>
        </w:rPr>
        <w:t xml:space="preserve">. </w:t>
      </w:r>
      <w:bookmarkStart w:id="60" w:name="pg10199_156319"/>
    </w:p>
    <w:p>
      <w:pPr>
        <w:pStyle w:val="BookText"/>
        <w:rPr/>
      </w:pPr>
      <w:bookmarkEnd w:id="6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العلامةُ لِليَمَني تقتضي كونَ قبلتِه نقطةَ الشِمالِ فيكونُ مقابلاً لأطرافِ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الأصحاب </w:t>
      </w:r>
      <w:r>
        <w:rPr>
          <w:rStyle w:val="FootnoteAnchor"/>
          <w:rtl w:val="true"/>
        </w:rPr>
        <w:footnoteReference w:id="76"/>
      </w:r>
      <w:r>
        <w:rPr>
          <w:rFonts w:ascii="Amiri" w:hAnsi="Amiri" w:eastAsia="Amiri" w:cs="Amiri"/>
          <w:color w:val="111111"/>
          <w:sz w:val="28"/>
          <w:sz w:val="28"/>
          <w:szCs w:val="28"/>
          <w:rtl w:val="true"/>
          <w:lang w:bidi="ar-SA"/>
        </w:rPr>
        <w:t>جَعَلَ اليَمَني مقابلاً للشامي، و كِلا الإطلاقين غيرُ جيِّدٍ، بل يَخْتَصُّ ما ذكره المصنِّفُ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يُقابِلُ الشامَ، و حينئذٍ فذلك الإطلاقُ أولى من إطلاقِ المصنِّفِ؛ لأنّ صنعاءَ و ما والاها هو اليَمَنُ المشهورُ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 مطلقاً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الوقتِ و خارِجه، و هذا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إعادتُه في</w:t>
      </w:r>
    </w:p>
    <w:p>
      <w:pPr>
        <w:pStyle w:val="BookText"/>
        <w:rPr/>
      </w:pPr>
      <w:r>
        <w:rPr>
          <w:rFonts w:ascii="Amiri" w:hAnsi="Amiri" w:eastAsia="Amiri" w:cs="Amiri"/>
          <w:color w:val="111111"/>
          <w:sz w:val="28"/>
          <w:sz w:val="28"/>
          <w:szCs w:val="28"/>
          <w:rtl w:val="true"/>
          <w:lang w:bidi="ar-SA"/>
        </w:rPr>
        <w:t>الوقتِ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مُشَرِّقاً أو 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يَميناً أو يَساراً ليتَناوَلَ سائرَ الجِهاتِ</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282107_1067777946"/>
      <w:bookmarkStart w:id="62" w:name="_Toc22"/>
      <w:bookmarkEnd w:id="61"/>
      <w:r>
        <w:rPr>
          <w:rtl w:val="true"/>
        </w:rPr>
        <w:t>المقصد الرابع فيما يصلّى فيه</w:t>
      </w:r>
      <w:bookmarkEnd w:id="62"/>
    </w:p>
    <w:p>
      <w:pPr>
        <w:pStyle w:val="Heading5"/>
        <w:numPr>
          <w:ilvl w:val="4"/>
          <w:numId w:val="1"/>
        </w:numPr>
        <w:rPr/>
      </w:pPr>
      <w:bookmarkStart w:id="63" w:name="__RefHeading___Toc2282109_1067777946"/>
      <w:bookmarkStart w:id="64" w:name="_Toc23"/>
      <w:bookmarkEnd w:id="63"/>
      <w:r>
        <w:rPr>
          <w:rtl w:val="true"/>
        </w:rPr>
        <w:t>المطلب الأوّل في اللباس</w:t>
      </w:r>
      <w:bookmarkEnd w:id="6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أَسْتَثْنِي ثَوْبُ المُرَبِّيةِ و صاحبِ القروح، و ما تَعَذَّرَ تطهيرُه، و ما</w:t>
      </w:r>
    </w:p>
    <w:p>
      <w:pPr>
        <w:pStyle w:val="BookText"/>
        <w:rPr/>
      </w:pPr>
      <w:r>
        <w:rPr>
          <w:rFonts w:ascii="Amiri" w:hAnsi="Amiri" w:eastAsia="Amiri" w:cs="Amiri"/>
          <w:color w:val="111111"/>
          <w:sz w:val="28"/>
          <w:sz w:val="28"/>
          <w:szCs w:val="28"/>
          <w:rtl w:val="true"/>
          <w:lang w:bidi="ar-SA"/>
        </w:rPr>
        <w:t>نَقَصَ دمُه عن سِعةِ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الحَشِيشَ و الوَرَقَ إن اتُّخِذَ منهما ثَوْبٌ يَصْدُقُ عليه اسمُه جاز السَتْرُ به اختياراً، كما ذكر المصنّفُ، و إلّا لم يَجُزْ بهما إلّا مع فَقْدِ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العِمامة و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الكِساءِ، و منه العَباءةُ، فقد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ضربٌ من الأكْسِيَةِ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الاستثناءُ إنّما هو من الكَراهةِ، فالصلاة في الثلاثةِ سُوداً غيرُ</w:t>
      </w:r>
    </w:p>
    <w:p>
      <w:pPr>
        <w:pStyle w:val="BookText"/>
        <w:rPr/>
      </w:pPr>
      <w:r>
        <w:rPr>
          <w:rFonts w:ascii="Amiri" w:hAnsi="Amiri" w:eastAsia="Amiri" w:cs="Amiri"/>
          <w:color w:val="111111"/>
          <w:sz w:val="28"/>
          <w:sz w:val="28"/>
          <w:szCs w:val="28"/>
          <w:rtl w:val="true"/>
          <w:lang w:bidi="ar-SA"/>
        </w:rPr>
        <w:t>مكروهةٍ لا أنّها مُسْتَحبّةٌ، بل هو خِلافُ الأولى؛ فإنّ الأفضلَ البيضُ مطلقاً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يَشْتَمِلَ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من تفسير اشتمالِ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الالتِحافُ بالإزار </w:t>
      </w:r>
      <w:bookmarkStart w:id="65" w:name="pg10199_156321"/>
    </w:p>
    <w:p>
      <w:pPr>
        <w:pStyle w:val="BookText"/>
        <w:rPr/>
      </w:pPr>
      <w:bookmarkEnd w:id="65"/>
      <w:r>
        <w:rPr>
          <w:rFonts w:ascii="Amiri" w:hAnsi="Amiri" w:eastAsia="Amiri" w:cs="Amiri"/>
          <w:color w:val="111111"/>
          <w:sz w:val="28"/>
          <w:sz w:val="28"/>
          <w:szCs w:val="28"/>
          <w:rtl w:val="true"/>
          <w:lang w:bidi="ar-SA"/>
        </w:rPr>
        <w:t xml:space="preserve">وإدخال طرفَيْهِ تحتَ یدِه و طَرْحُهُما على مَنْكبٍ واحدٍ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القباءُ المشدودُ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أشْبَهَهُ، كَشدِّ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ثوبِ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ثَوْبِه أو غَصْبِيَّتِهِ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كالشُّمِشْكِ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عَوْرةُ الرجل قُبُله و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بقُبُلِهِ القَضِيبُ و الأُنثَيانِ، و بالدُبُرِ المَخْرَجُ دونَ</w:t>
      </w:r>
    </w:p>
    <w:p>
      <w:pPr>
        <w:pStyle w:val="BookText"/>
        <w:rPr/>
      </w:pPr>
      <w:r>
        <w:rPr>
          <w:rFonts w:ascii="Amiri" w:hAnsi="Amiri" w:eastAsia="Amiri" w:cs="Amiri"/>
          <w:color w:val="111111"/>
          <w:sz w:val="28"/>
          <w:sz w:val="28"/>
          <w:szCs w:val="28"/>
          <w:rtl w:val="true"/>
          <w:lang w:bidi="ar-SA"/>
        </w:rPr>
        <w:t xml:space="preserve">الأَلْيَيْنِ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دِرْعٌ و قميصٌ و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اللغةِ أنّ الدِرْعَ هو القَمِيصُ </w:t>
      </w:r>
      <w:r>
        <w:rPr>
          <w:rStyle w:val="FootnoteAnchor"/>
          <w:rtl w:val="true"/>
        </w:rPr>
        <w:footnoteReference w:id="82"/>
      </w:r>
      <w:r>
        <w:rPr>
          <w:rFonts w:ascii="Amiri" w:hAnsi="Amiri" w:eastAsia="Amiri" w:cs="Amiri"/>
          <w:color w:val="111111"/>
          <w:sz w:val="28"/>
          <w:sz w:val="28"/>
          <w:szCs w:val="28"/>
          <w:rtl w:val="true"/>
          <w:lang w:bidi="ar-SA"/>
        </w:rPr>
        <w:t xml:space="preserve">، و كأنّه أرادَ </w:t>
      </w:r>
      <w:r>
        <w:rPr>
          <w:rStyle w:val="FootnoteAnchor"/>
          <w:rtl w:val="true"/>
        </w:rPr>
        <w:footnoteReference w:id="83"/>
      </w:r>
      <w:r>
        <w:rPr>
          <w:rFonts w:ascii="Amiri" w:hAnsi="Amiri" w:eastAsia="Amiri" w:cs="Amiri"/>
          <w:color w:val="111111"/>
          <w:sz w:val="28"/>
          <w:sz w:val="28"/>
          <w:szCs w:val="28"/>
          <w:rtl w:val="true"/>
          <w:lang w:bidi="ar-SA"/>
        </w:rPr>
        <w:t>به ثوباً آخَرَ فوقَ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الثلاثةَ مِلْحَفةٌ و قميصٌ و خِمارُ </w:t>
      </w:r>
      <w:r>
        <w:rPr>
          <w:rStyle w:val="FootnoteAnchor"/>
          <w:rtl w:val="true"/>
        </w:rPr>
        <w:footnoteReference w:id="84"/>
      </w:r>
      <w:r>
        <w:rPr>
          <w:rFonts w:ascii="Amiri" w:hAnsi="Amiri" w:eastAsia="Amiri" w:cs="Amiri"/>
          <w:color w:val="111111"/>
          <w:sz w:val="28"/>
          <w:sz w:val="28"/>
          <w:szCs w:val="28"/>
          <w:rtl w:val="true"/>
          <w:lang w:bidi="ar-SA"/>
        </w:rPr>
        <w:t>، 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و إزارٌ و خِمارٌ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2282111_1067777946"/>
      <w:bookmarkStart w:id="67" w:name="_Toc24"/>
      <w:bookmarkEnd w:id="66"/>
      <w:r>
        <w:rPr>
          <w:rtl w:val="true"/>
        </w:rPr>
        <w:t>المطلب الثاني في المكان</w:t>
      </w:r>
      <w:bookmarkEnd w:id="6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أمَرَه بالخروج</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أنّ الإذنَ إنْ كان في الصلاة صريحاً فلا عِبْرَةَ بالرجوعِ بعد التلبُّسِ، بل يُتِمُّها </w:t>
      </w:r>
    </w:p>
    <w:p>
      <w:pPr>
        <w:pStyle w:val="BookText"/>
        <w:rPr/>
      </w:pPr>
      <w:r>
        <w:rPr>
          <w:rFonts w:ascii="Amiri" w:hAnsi="Amiri" w:eastAsia="Amiri" w:cs="Amiri"/>
          <w:color w:val="111111"/>
          <w:sz w:val="28"/>
          <w:sz w:val="28"/>
          <w:szCs w:val="28"/>
          <w:rtl w:val="true"/>
          <w:lang w:bidi="ar-SA"/>
        </w:rPr>
        <w:t xml:space="preserve">مطلقاً ثمّ يَخرجُ ، وإن كان في الكَوْنِ أو بِشاهِدِ الحالِ خَرَجَ مُصَلِّياً مُومِئاً لِلركوع و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أَقْرَبَ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 لو تَوَسّطَ </w:t>
      </w:r>
      <w:r>
        <w:rPr>
          <w:rStyle w:val="FootnoteAnchor"/>
          <w:rtl w:val="true"/>
        </w:rPr>
        <w:footnoteReference w:id="87"/>
      </w:r>
      <w:r>
        <w:rPr>
          <w:rFonts w:ascii="Amiri" w:hAnsi="Amiri" w:eastAsia="Amiri" w:cs="Amiri"/>
          <w:color w:val="111111"/>
          <w:sz w:val="28"/>
          <w:sz w:val="28"/>
          <w:szCs w:val="28"/>
          <w:rtl w:val="true"/>
          <w:lang w:bidi="ar-SA"/>
        </w:rPr>
        <w:t>في المكانِ المَغْصوبِ جاهلاً و لم يَعْلَمْ حَتَّى تَلَبَّسَ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 مَوْضِعِ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القدرُ المُعْتَبَر في السجودِ منها لا مطلقُ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أنبَتَتْه ممّا لا يُؤكَلُ و لا يُلْبَسُ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بهما ما يُؤْكَلُ و يُلْبَسُ عادةً غالباً و لو في بعضِ الأحيان، و لا عِبرَةَ بالنادِرِ، و لا يُشْتَرَطُ عمومُ الاعتياد في جميع البِلاد، و لا كونُهما كذلك بالفعل، بل تكفي القوّةُ القريبةُ منه و الضابِطُ صِنْفُ المَأكولِ و المَلْبوس، فلا يَصِحُّ على الحِنْطةِ قبلَ طَحْنِها، و لا على القُطْنِ قبلَ غَزله،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أن يُصلّي و إلى جانبه أو قُدّامه امرأةٌ تُصَلِّي،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تكره أيضاً في الحمّامات، و بُيوتِ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مخصوصةٌ بين مكّةَ و المدينةِ على مِيلٍ </w:t>
      </w:r>
      <w:r>
        <w:rPr>
          <w:rStyle w:val="FootnoteAnchor"/>
          <w:rtl w:val="true"/>
        </w:rPr>
        <w:footnoteReference w:id="88"/>
      </w:r>
      <w:r>
        <w:rPr>
          <w:rFonts w:ascii="Amiri" w:hAnsi="Amiri" w:eastAsia="Amiri" w:cs="Amiri"/>
          <w:color w:val="111111"/>
          <w:sz w:val="28"/>
          <w:sz w:val="28"/>
          <w:szCs w:val="28"/>
          <w:rtl w:val="true"/>
          <w:lang w:bidi="ar-SA"/>
        </w:rPr>
        <w:t xml:space="preserve">من ذي الحُلَيْفَةِ نحوَ مكّةَ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ضجْنانَ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بالضاد المُعْجَمة المفتوحة و الجيم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بناحيةِ مكّةَ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الصَلاصِل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الطينُ الحُرُّ المَخلوط بالرَمْل ثمّ جَفَّ </w:t>
      </w:r>
    </w:p>
    <w:p>
      <w:pPr>
        <w:pStyle w:val="BookText"/>
        <w:rPr/>
      </w:pPr>
      <w:r>
        <w:rPr>
          <w:rFonts w:ascii="Amiri" w:hAnsi="Amiri" w:eastAsia="Amiri" w:cs="Amiri"/>
          <w:color w:val="111111"/>
          <w:sz w:val="28"/>
          <w:sz w:val="28"/>
          <w:szCs w:val="28"/>
          <w:rtl w:val="true"/>
          <w:lang w:bidi="ar-SA"/>
        </w:rPr>
        <w:t xml:space="preserve">فصارَ يَتَصَلْصَلُ أي يُصوِّتُ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جمع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نهاية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w:t>
      </w:r>
      <w:r>
        <w:rPr>
          <w:rStyle w:val="FootnoteAnchor"/>
          <w:rtl w:val="true"/>
        </w:rPr>
        <w:footnoteReference w:id="93"/>
      </w:r>
      <w:r>
        <w:rPr>
          <w:rFonts w:ascii="Amiri" w:hAnsi="Amiri" w:eastAsia="Amiri" w:cs="Amiri"/>
          <w:color w:val="111111"/>
          <w:sz w:val="28"/>
          <w:sz w:val="28"/>
          <w:szCs w:val="28"/>
          <w:rtl w:val="true"/>
          <w:lang w:bidi="ar-SA"/>
        </w:rPr>
        <w:t xml:space="preserve">موضعٌ مخصوصٌ يُخْسَفُ به، كالآخَرَينِ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يبن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جوادِّ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يُعَطِّل الجادّةَ و إِلَّا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نارٍ مُضْرَمةٍ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موقَدةٍ، و ذلك غيرُ شرطٍ بل مطلقُ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النافلة 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يَقْصِد اقتداءَ غيره به و رَغْبَتَهُ في الخير، فيُسْتَحَبُّ</w:t>
      </w:r>
    </w:p>
    <w:p>
      <w:pPr>
        <w:pStyle w:val="BookText"/>
        <w:rPr/>
      </w:pPr>
      <w:r>
        <w:rPr>
          <w:rFonts w:ascii="Amiri" w:hAnsi="Amiri" w:eastAsia="Amiri" w:cs="Amiri"/>
          <w:color w:val="111111"/>
          <w:sz w:val="28"/>
          <w:sz w:val="28"/>
          <w:szCs w:val="28"/>
          <w:rtl w:val="true"/>
          <w:lang w:bidi="ar-SA"/>
        </w:rPr>
        <w:t>إظهارُها مُراعياً ما تجب مُراعاتُه في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اتّخاذُ المساجِدِ 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يحْتَجْ إلى الظِلُّ و إلّا اسْتُحِبَّ الظِلُّ أيضاً؛ و الأفضلُ الجمعُ بينهما لِيُنْتَفَعَ بهما بحسب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المِيضَأَةُ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المِطْهَرَةُ للحَدَثِ و الخَبَتِ، و يُكْرَهُ داخِلُها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المَنارةُ مع حائِطها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وسَطها و لا عاليةً عليه، و إنّما يُسْتَحَبُّ ذلك في</w:t>
      </w:r>
    </w:p>
    <w:p>
      <w:pPr>
        <w:pStyle w:val="BookText"/>
        <w:rPr/>
      </w:pPr>
      <w:r>
        <w:rPr>
          <w:rFonts w:ascii="Amiri" w:hAnsi="Amiri" w:eastAsia="Amiri" w:cs="Amiri"/>
          <w:color w:val="111111"/>
          <w:sz w:val="28"/>
          <w:sz w:val="28"/>
          <w:szCs w:val="28"/>
          <w:rtl w:val="true"/>
          <w:lang w:bidi="ar-SA"/>
        </w:rPr>
        <w:t>الابتداء، أمّا بعد تحقُّقِ المسجديّةِ فيَحْرُمُ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إعادةُ المُسْتَهْدِم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المُشْرِفُ على الانْهِدامِ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استعمالُ آلتِهِ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المساجِدِ مع استغنائه عنها، أو تَعَذُّرِ استعمالها </w:t>
      </w:r>
      <w:bookmarkStart w:id="68" w:name="pg10199_156328"/>
    </w:p>
    <w:p>
      <w:pPr>
        <w:pStyle w:val="BookText"/>
        <w:rPr/>
      </w:pPr>
      <w:bookmarkEnd w:id="68"/>
      <w:r>
        <w:rPr>
          <w:rFonts w:ascii="Amiri" w:hAnsi="Amiri" w:eastAsia="Amiri" w:cs="Amiri"/>
          <w:color w:val="111111"/>
          <w:sz w:val="28"/>
          <w:sz w:val="28"/>
          <w:szCs w:val="28"/>
          <w:rtl w:val="true"/>
          <w:lang w:bidi="ar-SA"/>
        </w:rPr>
        <w:t>فيه، أو كون الثانى أولى، لكثرة المُصلِّينَ، و لا يجوز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إنفاذ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الجُلوسِ لأجلِهِ، أمّا لو جَلَسَ للعبادة فاتَّفَقَ لم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بالقرآن و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الزَخْرَفةُ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إخْراجُ الحَصى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فرشاً أو جزءاً منها، و إلّا لم يَحْرم، بل قد</w:t>
      </w:r>
    </w:p>
    <w:p>
      <w:pPr>
        <w:pStyle w:val="BookText"/>
        <w:rPr/>
      </w:pPr>
      <w:r>
        <w:rPr>
          <w:rFonts w:ascii="Amiri" w:hAnsi="Amiri" w:eastAsia="Amiri" w:cs="Amiri"/>
          <w:color w:val="111111"/>
          <w:sz w:val="28"/>
          <w:sz w:val="28"/>
          <w:szCs w:val="28"/>
          <w:rtl w:val="true"/>
          <w:lang w:bidi="ar-SA"/>
        </w:rPr>
        <w:t>يُسْتَحَبُّ، كما لو كانت قمامةً، و كذا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آلتها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غيرها، و كذا يجوز جَعْلُها مساجِدَ</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282113_1067777946"/>
      <w:bookmarkStart w:id="70" w:name="_Toc25"/>
      <w:bookmarkEnd w:id="69"/>
      <w:r>
        <w:rPr>
          <w:rtl w:val="true"/>
        </w:rPr>
        <w:t>المقصد الخامس في الأذان و الإقامة</w:t>
      </w:r>
      <w:bookmarkEnd w:id="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تَسْمَع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 أذانُ العَصْرِ يومَ الجُمُعَةِ، و في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عِشاءِ المُزدَلِفَةِ، و الأذانُ في الثلاثةِ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أنّه متى اسْتُحِبَّ الجَمعُ فالأذان بين الفرضينِ ساقطٌ، بل يُؤذِّنُ في الابتداء و يُقِيمُ لها ثمّ يُقيمُ للثانيةِ، لكن إن كان الجمعُ فى وقت الأُولى فالأذانُ لها، و إن كان في وقتِ الثانيةِ نوى به للثانية و إنْ كان مُتَقَدِّماً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القول فيما لو أُبِيحَ الجَمْعُ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الجماعةِ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العبارة كونُهما جَماعتين، و اشتراط ذلك في الأُولى مُتَعَيِّنٌ فلا يُعْتَدُّ بأذانِ المُنْفَرِدِ، و أمّا الثاني فلا يُشترطُ في سقوطهما </w:t>
      </w:r>
      <w:r>
        <w:rPr>
          <w:rStyle w:val="FootnoteAnchor"/>
          <w:rtl w:val="true"/>
        </w:rPr>
        <w:footnoteReference w:id="95"/>
      </w:r>
      <w:r>
        <w:rPr>
          <w:rFonts w:ascii="Amiri" w:hAnsi="Amiri" w:eastAsia="Amiri" w:cs="Amiri"/>
          <w:color w:val="111111"/>
          <w:sz w:val="28"/>
          <w:sz w:val="28"/>
          <w:szCs w:val="28"/>
          <w:rtl w:val="true"/>
          <w:lang w:bidi="ar-SA"/>
        </w:rPr>
        <w:t>عنه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يَتَعَدَّى الحكمُ إلى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اتّحادُ المَحلِّ، فلو صلّى الثاني في مسجدٍ قريبٍ أذَّنَ، و اتّحادُ الصلاةِ إِنْ تَغاير الوقتُ كالظهر و المغرب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عدمُ التفرُّقِ ببقاء واحدٍ مُعَقِّبٍ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بأذانِ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مُحَدِّراً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بالحَدَر الإسْراعُ مع تخفيفِ الوقفِ مُراعياً لتركِ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للكلام خِلالَهما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يتعَلَّقُ بمصْلَحةِ الصلاة، و مع الكلامِ يُعيدُ الإقامةَ دونَ</w:t>
      </w:r>
    </w:p>
    <w:p>
      <w:pPr>
        <w:pStyle w:val="BookText"/>
        <w:rPr/>
      </w:pPr>
      <w:r>
        <w:rPr>
          <w:rFonts w:ascii="Amiri" w:hAnsi="Amiri" w:eastAsia="Amiri" w:cs="Amiri"/>
          <w:color w:val="111111"/>
          <w:sz w:val="28"/>
          <w:sz w:val="28"/>
          <w:szCs w:val="28"/>
          <w:rtl w:val="true"/>
          <w:lang w:bidi="ar-SA"/>
        </w:rPr>
        <w:t>الأذانِ، إلّا أنْ يَخْرُجَ به عن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التثويبُ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تَكْرارُ الشَهادتينِ دَفْعَتَيْنِ، كما يَفْعَلُه بعضُ العامّةِ في</w:t>
      </w:r>
    </w:p>
    <w:p>
      <w:pPr>
        <w:pStyle w:val="BookText"/>
        <w:rPr/>
      </w:pPr>
      <w:r>
        <w:rPr>
          <w:rFonts w:ascii="IRNazanin" w:hAnsi="IRNazanin" w:eastAsia="IRNazanin"/>
          <w:color w:val="111111"/>
          <w:sz w:val="28"/>
          <w:sz w:val="28"/>
          <w:szCs w:val="28"/>
          <w:rtl w:val="true"/>
          <w:lang w:bidi="fa-IR"/>
        </w:rPr>
        <w:t xml:space="preserve">الصبح </w:t>
      </w:r>
      <w:r>
        <w:rPr>
          <w:rStyle w:val="FootnoteAnchor"/>
          <w:rtl w:val="true"/>
        </w:rPr>
        <w:footnoteReference w:id="97"/>
      </w:r>
      <w:r>
        <w:rPr>
          <w:rFonts w:ascii="Amiri" w:hAnsi="Amiri" w:eastAsia="Amiri" w:cs="Amiri"/>
          <w:color w:val="111111"/>
          <w:sz w:val="28"/>
          <w:sz w:val="28"/>
          <w:szCs w:val="28"/>
          <w:rtl w:val="true"/>
          <w:lang w:bidi="ar-SA"/>
        </w:rPr>
        <w:t>، و إنّما يُكْرَهُ مع عدمِ اعتقادِ توظيفه و إلّا كانَ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بالأعلمِ هنا الأعلمُ بأحكام الأذان التي من جملتها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يُقَدَّمُ الأَعْلَمُ مع تساويهما عَدالةً و فِسقاً، و إِلَّا قُدِّمَ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التَعارضُ لأخذِ الرزقِ من بيتِ المالِ و إِلّا أذَّنوا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بأذانِ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بصَلاتِه لا بأذانِهِ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اقْتَصَرَ على التكبيرَتين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يَقْتَصِرُ 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العبارة قاصرةً عن ذلك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صريح الرواية </w:t>
      </w:r>
      <w:r>
        <w:rPr>
          <w:rStyle w:val="FootnoteAnchor"/>
          <w:rtl w:val="true"/>
        </w:rPr>
        <w:footnoteReference w:id="99"/>
      </w:r>
      <w:r>
        <w:rPr>
          <w:rFonts w:ascii="Amiri" w:hAnsi="Amiri" w:eastAsia="Amiri" w:cs="Amiri"/>
          <w:color w:val="111111"/>
          <w:sz w:val="28"/>
          <w:sz w:val="28"/>
          <w:szCs w:val="28"/>
          <w:rtl w:val="true"/>
          <w:lang w:bidi="ar-SA"/>
        </w:rPr>
        <w:t>التي هي المُسْتَنَد</w:t>
      </w:r>
      <w:r>
        <w:rPr>
          <w:rFonts w:eastAsia="Amiri" w:cs="Amiri" w:ascii="Amiri" w:hAnsi="Amiri"/>
          <w:color w:val="111111"/>
          <w:sz w:val="28"/>
          <w:szCs w:val="28"/>
          <w:rtl w:val="true"/>
          <w:lang w:bidi="ar-SA"/>
        </w:rPr>
        <w:t xml:space="preserve">. </w:t>
      </w:r>
      <w:bookmarkStart w:id="71" w:name="pg10199_156332"/>
    </w:p>
    <w:p>
      <w:pPr>
        <w:pStyle w:val="Heading3"/>
        <w:numPr>
          <w:ilvl w:val="2"/>
          <w:numId w:val="1"/>
        </w:numPr>
        <w:rPr/>
      </w:pPr>
      <w:bookmarkStart w:id="72" w:name="__RefHeading___Toc2282115_1067777946"/>
      <w:bookmarkStart w:id="73" w:name="_Toc26"/>
      <w:bookmarkEnd w:id="71"/>
      <w:bookmarkEnd w:id="72"/>
      <w:r>
        <w:rPr>
          <w:rtl w:val="true"/>
        </w:rPr>
        <w:t>النظرُ الثانى فى الماهيّة</w:t>
      </w:r>
      <w:bookmarkEnd w:id="73"/>
    </w:p>
    <w:p>
      <w:pPr>
        <w:pStyle w:val="Heading4"/>
        <w:numPr>
          <w:ilvl w:val="3"/>
          <w:numId w:val="1"/>
        </w:numPr>
        <w:rPr/>
      </w:pPr>
      <w:bookmarkStart w:id="74" w:name="__RefHeading___Toc2282117_1067777946"/>
      <w:bookmarkStart w:id="75" w:name="_Toc27"/>
      <w:bookmarkEnd w:id="74"/>
      <w:r>
        <w:rPr>
          <w:rtl w:val="true"/>
        </w:rPr>
        <w:t>المقصد الأوّلُ في كَيْفِيّة اليوميّة</w:t>
      </w:r>
      <w:bookmarkEnd w:id="7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 هو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 القِيامِ رُكناً كما لا يخفى، و إنّما الرُكنُ منه القَدْرُ المُتَّصِلُ بالركوعِ، و لا تَتَحَقَّقُ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زيادته و نقصانه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إلّا بزيادةِ الرُكوعِ و نُقصانِه، و مع ذلك فالرُكوعُ كافٍ في إبطال الصلاة لأنّه رُكنٌ أيضاً، و غايةُ ما يلزَمُ من ذلك اجتماعُ مُبْطِلَينِ و هو جائزٌ بناءً على أنّ عِلَلَ الشَرْعِ مُعَرِّفاتٌ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جانبه الأيْمَنِ، و يَجْعَلُ وجههُ إلى القبلةِ، فإنْ عَجَزَ فعلى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يَسْجُدُ مع الإمكانِ و إلّا رَفَعَ شيئاً يَسْجُدُ عليه، فإنْ تَعَذَّرَ أوْمَأ له</w:t>
      </w:r>
    </w:p>
    <w:p>
      <w:pPr>
        <w:pStyle w:val="BookText"/>
        <w:rPr/>
      </w:pPr>
      <w:r>
        <w:rPr>
          <w:rFonts w:ascii="Amiri" w:hAnsi="Amiri" w:eastAsia="Amiri" w:cs="Amiri"/>
          <w:color w:val="111111"/>
          <w:sz w:val="28"/>
          <w:sz w:val="28"/>
          <w:szCs w:val="28"/>
          <w:rtl w:val="true"/>
          <w:lang w:bidi="ar-SA"/>
        </w:rPr>
        <w:t>برأسِه ثمّ بعينيه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تجدَّدَ عَجْزُ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عَجْزُه عن جميع مراتِبِ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أشْبَهَهُ كالانحناء، فإنّه حينئذٍ 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العَجْزُ في حال الاشتغالِ بالقِراءةِ</w:t>
      </w:r>
    </w:p>
    <w:p>
      <w:pPr>
        <w:pStyle w:val="BookText"/>
        <w:rPr/>
      </w:pPr>
      <w:r>
        <w:rPr>
          <w:rFonts w:ascii="Amiri" w:hAnsi="Amiri" w:eastAsia="Amiri" w:cs="Amiri"/>
          <w:color w:val="111111"/>
          <w:sz w:val="28"/>
          <w:sz w:val="28"/>
          <w:szCs w:val="28"/>
          <w:rtl w:val="true"/>
          <w:lang w:bidi="ar-SA"/>
        </w:rPr>
        <w:t>فالأقوى أنّه يَسْتَمِرُّ قارئاً، بِخلافِ ما لو تَجَدَّدَتْ قدرةُ العاجِز، فإنّه يَتْرُكُ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قبل استيفاءِ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التكبيرَ قبلَ استيفاء القيامِ يَقتضي وقوعَ النيّةِ أيضاً قبلَه، و هو مُبْطِلٌ لها، بل موجِبٌ لعدمِ انعقادِ الصلاةِ، و حينئذٍ فالحكم بالبُطلانِ على هذا الوجه يجوز استنادُه إلى كلِّ واحدٍ من النيّة و التكبيرةِ، و لا يَضُرُّ ذلك بِناءً على أنّها مُعَرِّفاتٌ، كما مرَّ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مع ذلك تحريكُ لسانِهِ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كبَّر و نَوى الافتتاح ثم كَبَّرَ ثانياً كذلك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تَبْطُلُ بالثاني مع عدمِ نيّةِ الخروجِ من الصلاةِ و إلّا صَحّتْ به مع استصحابِ النيّةِ، و لابدَّ من تقييدِ الصحّةِ بالتكبير الثالثِ بمقارَنَةِ النيّةِ له؛ و الضابطُ أنّه مع عدم نيَّةِ الخُروج تَنْعَقِدُ في كلِّ وَتْرٍ و تَبْطُلُ فِي الشَفْعِ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المدِّ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 لا يُخْرِجُهُ عن وَضعِ الصيغ </w:t>
      </w:r>
      <w:r>
        <w:rPr>
          <w:rStyle w:val="FootnoteAnchor"/>
          <w:rtl w:val="true"/>
        </w:rPr>
        <w:footnoteReference w:id="102"/>
      </w:r>
      <w:r>
        <w:rPr>
          <w:rFonts w:ascii="Amiri" w:hAnsi="Amiri" w:eastAsia="Amiri" w:cs="Amiri"/>
          <w:color w:val="111111"/>
          <w:sz w:val="28"/>
          <w:sz w:val="28"/>
          <w:szCs w:val="28"/>
          <w:rtl w:val="true"/>
          <w:lang w:bidi="ar-SA"/>
        </w:rPr>
        <w:t xml:space="preserve">، فلو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صارَ جمعاً </w:t>
      </w:r>
      <w:r>
        <w:rPr>
          <w:rStyle w:val="FootnoteAnchor"/>
          <w:rtl w:val="true"/>
        </w:rPr>
        <w:footnoteReference w:id="103"/>
      </w:r>
      <w:r>
        <w:rPr>
          <w:rFonts w:ascii="Amiri" w:hAnsi="Amiri" w:eastAsia="Amiri" w:cs="Amiri"/>
          <w:color w:val="111111"/>
          <w:sz w:val="28"/>
          <w:sz w:val="28"/>
          <w:szCs w:val="28"/>
          <w:rtl w:val="true"/>
          <w:lang w:bidi="ar-SA"/>
        </w:rPr>
        <w:t xml:space="preserve">، أو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صارَ بصورة الاستفهام بَطَلَ </w:t>
      </w:r>
      <w:r>
        <w:rPr>
          <w:rStyle w:val="FootnoteAnchor"/>
          <w:rtl w:val="true"/>
        </w:rPr>
        <w:footnoteReference w:id="104"/>
      </w:r>
      <w:r>
        <w:rPr>
          <w:rFonts w:ascii="Amiri" w:hAnsi="Amiri" w:eastAsia="Amiri" w:cs="Amiri"/>
          <w:color w:val="111111"/>
          <w:sz w:val="28"/>
          <w:sz w:val="28"/>
          <w:szCs w:val="28"/>
          <w:rtl w:val="true"/>
          <w:lang w:bidi="ar-SA"/>
        </w:rPr>
        <w:t xml:space="preserve">و أمّا مدُّ الألفِ بينَ اللامِ و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الطبيعيُ منه واجبٌ، و يُمْكِنُ أَنْ يَدْخُلَ الزائدُ عنه في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تُسمِيَته قرآناً كالآية، و إلّا لم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أنْ يُعوِّضَ عن الفائتِ من غيرها بقدره فزائداً حروفاً لا آياتٍ، و مراعاةُ الترتيب بينَه و بينَ البدل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يَعْلم شيئاً غيرَ مَا يُحْسِنُ كَرَّرَه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اللهَ و هَلَّلَهُ و 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ما يُجْزِئُ فى الأخيرتين، مُكرَّراً بقدر الفاتحة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وَجَبَ القيامُ بقدر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الائتمامُ وجب مُقَدِّماً على البدلِ، كما أنّه لو أمْكَنَه قِراءتُها من المصحفِ قُدَّمَ عليه، و لو أمكنَ من غيرها قُدِّمَ على الذِكْر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الأخرَسُ يُحَرِّكُ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بِإصْبَعِهِ، و كذا في باقي الأذكار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مع الزيادةِ على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قرأ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النِسيانِ، و مع العمد 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ذلك في غير الدُعاء و نحوه من المُسْتَثنيات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يُريد بالقِراءةِ الواقعة خِلالَها القرآنَ، فلا يَفْتَقِرُ إلى الاستثناء إلّا أن يَقْصِدَ به الدعاءَ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نَوَى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نوَى القطع و سَكَتَ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تقييدُ السكوتِ بكونه غيرَ طويلٍ بحيث يَخْرُجُ عن كونه مُصَلِّيّاً، و لا قَصيرٍ بحيث لا يَخْرُجُ عن كونه قارئاً، و إلّا بَطَلَتِ الصلاة في الأوّلِ و لم يَضُرَّ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جعلُ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فيَحْتاجُ حينئذٍ إلى تقييده بكونِهِ مُخْرِجاً عن كونه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الحكم ما لو نَوى قطعَ القِراءةِ بمعنى نيّةِ عدمِ العَوْد إليها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لو فُقِدَ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يُعِيدُ؛ و يُشكِلُ بما لو خرج بالسكوت عن كونه قارئاً أو مُصَلِّيّاً، فإنّ الحكمَ كما مرَّ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الجَهْرُ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كونه أفْضَلَ الواجِبينِ على التخيير، و إلّا</w:t>
      </w:r>
    </w:p>
    <w:p>
      <w:pPr>
        <w:pStyle w:val="BookText"/>
        <w:rPr/>
      </w:pPr>
      <w:r>
        <w:rPr>
          <w:rFonts w:ascii="Amiri" w:hAnsi="Amiri" w:eastAsia="Amiri" w:cs="Amiri"/>
          <w:color w:val="111111"/>
          <w:sz w:val="28"/>
          <w:sz w:val="28"/>
          <w:szCs w:val="28"/>
          <w:rtl w:val="true"/>
          <w:lang w:bidi="ar-SA"/>
        </w:rPr>
        <w:t xml:space="preserve">فكيفيّةُ الواجب لا تكون إلّا واجبةً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المصنِّفُ في النهاية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الحروفِ و إظهارُها و لا يَمُدّه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يشبه الغِناءَ</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موافِقٌ لتفسير أهل اللغة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حفظُ الوُقوفِ و أداءُ الحروفِ</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 هو المنقولُ عن ابن عبّاسٍ </w:t>
      </w:r>
      <w:r>
        <w:rPr>
          <w:rStyle w:val="FootnoteAnchor"/>
          <w:rtl w:val="true"/>
        </w:rPr>
        <w:footnoteReference w:id="114"/>
      </w:r>
      <w:r>
        <w:rPr>
          <w:rFonts w:ascii="IRNazanin" w:hAnsi="IRNazanin" w:eastAsia="IRNazanin"/>
          <w:color w:val="111111"/>
          <w:sz w:val="28"/>
          <w:sz w:val="28"/>
          <w:szCs w:val="28"/>
          <w:rtl w:val="true"/>
          <w:lang w:bidi="fa-IR"/>
        </w:rPr>
        <w:t xml:space="preserve">و عليّ علیه السلام </w:t>
      </w:r>
      <w:r>
        <w:rPr>
          <w:rStyle w:val="FootnoteAnchor"/>
          <w:rtl w:val="true"/>
        </w:rPr>
        <w:footnoteReference w:id="115"/>
      </w:r>
      <w:r>
        <w:rPr>
          <w:rFonts w:ascii="Amiri" w:hAnsi="Amiri" w:eastAsia="Amiri" w:cs="Amiri"/>
          <w:color w:val="111111"/>
          <w:sz w:val="28"/>
          <w:sz w:val="28"/>
          <w:szCs w:val="28"/>
          <w:rtl w:val="true"/>
          <w:lang w:bidi="ar-SA"/>
        </w:rPr>
        <w:t xml:space="preserve">إلّا أنّه </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بيانُ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يُسْتغنى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الوقوفُ على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قِصارُ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القرآن في المشهور، و مطَوَّلاتُه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مُتَوَسِّطاتُه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قصاره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المُفَصَّلَ لكَثرةِ فواصِلِه بالبَسْمَلَةِ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يَتَجاوَزِ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لم يَبْلُغِ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الجُمُعةِ و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يُعيدُها لو قَرَأها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قرأها كذلك ناسياً و ذَكَرَ قبل الشروعِ في سورةٍ، فلو لم يَذْكُرْ حتَّى شَرَعَ فالأقوى الاجتزاءُ بها لها، و لو تَعَمَّدَ تَرْكَ القصدِ</w:t>
      </w:r>
    </w:p>
    <w:p>
      <w:pPr>
        <w:pStyle w:val="BookText"/>
        <w:rPr/>
      </w:pPr>
      <w:r>
        <w:rPr>
          <w:rFonts w:ascii="Amiri" w:hAnsi="Amiri" w:eastAsia="Amiri" w:cs="Amiri"/>
          <w:color w:val="111111"/>
          <w:sz w:val="28"/>
          <w:sz w:val="28"/>
          <w:szCs w:val="28"/>
          <w:rtl w:val="true"/>
          <w:lang w:bidi="ar-SA"/>
        </w:rPr>
        <w:t>فالأقوى البُطلانُ مع اعتقادِ المشروعيةِ، و إلّا بُنِيَ على جَواز القراءة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الذكرُ المُشْتَمِلُ على الثناء على اللهِ تعالى من تسبيح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 على 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عَجَز عن الانحناء أوْمَأ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ثمّ بعينِه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تَسْقُطُ الطمأنينةُ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الذكرُ بحسب الإمكان، لكن إنْ أمْكَنَ إيقاعُه فى القَدْر المُعتَبَر فى الركوع وجب، فإنْ تَعَذَّرَ أجْزَاً غيرُه مُتَوصِّلاً إليه بحسب الإمكانِ</w:t>
      </w:r>
      <w:r>
        <w:rPr>
          <w:rFonts w:eastAsia="Amiri" w:cs="Amiri" w:ascii="Amiri" w:hAnsi="Amiri"/>
          <w:color w:val="111111"/>
          <w:sz w:val="28"/>
          <w:szCs w:val="28"/>
          <w:rtl w:val="true"/>
          <w:lang w:bidi="ar-SA"/>
        </w:rPr>
        <w:t xml:space="preserve">. </w:t>
      </w:r>
      <w:bookmarkStart w:id="76" w:name="pg10199_156339"/>
    </w:p>
    <w:p>
      <w:pPr>
        <w:pStyle w:val="BookText"/>
        <w:rPr/>
      </w:pPr>
      <w:bookmarkEnd w:id="7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 كسر الباء، و بكسر اللام و 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كونُها موضوعةً على أكبر سُطوحها، و قُدِّرتْ بأربع أصابعَ مضمومةٍ تقريباً، و يُعْتَبَرُ ذلك في الانخِفاض أيضاً، و في بَقيَّة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الذِكرُ فيه مطلقاً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القدرة عليها و إلّا سَقَطَت، و وجب الذكر بحسب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أحدِ الجَبِينَيْنِ فَإِنْ تَعذَّر فَعلى 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ترتيبَ بينَهما، لكن يُسْتَحبُّ تقديمُ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بالذَقَن مجمعُ اللَحْيَيْنِ </w:t>
      </w:r>
      <w:r>
        <w:rPr>
          <w:rStyle w:val="FootnoteAnchor"/>
          <w:rtl w:val="true"/>
        </w:rPr>
        <w:footnoteReference w:id="118"/>
      </w:r>
      <w:r>
        <w:rPr>
          <w:rFonts w:ascii="Amiri" w:hAnsi="Amiri" w:eastAsia="Amiri" w:cs="Amiri"/>
          <w:color w:val="111111"/>
          <w:sz w:val="28"/>
          <w:sz w:val="28"/>
          <w:szCs w:val="28"/>
          <w:rtl w:val="true"/>
          <w:lang w:bidi="ar-SA"/>
        </w:rPr>
        <w:t>، و شَعْرُ اللِحْية ليس منه فيجب كَشْفُه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الإرْغامُ مأخوذٌ من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التُرابُ، و المُرادُ إلصاقُ الأنفِ به، و تَتَأدَّى السنَّةُ بوضْعِهِ على ما يَصِحُّ السُجودُ عليه و إنْ لم يكن تُراباً، و إنْ كان التُرابُ أفْضَلَ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الجاهِلُ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سِعة الوقتِ، و مع ضِيقِه يأْتِي بِما يَعْلَمُه؛ فَإِنْ لم يَعْلَمْ شيئاً حَمِدَ اللهَ بقدره، فإنْ لم يُحْسِنْه جَلَسَ بقدره</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282119_1067777946"/>
      <w:bookmarkStart w:id="78" w:name="_Toc28"/>
      <w:bookmarkEnd w:id="77"/>
      <w:r>
        <w:rPr>
          <w:rtl w:val="true"/>
        </w:rPr>
        <w:t>مندوباتُ الصلاة ستّةٌ</w:t>
      </w:r>
      <w:bookmarkEnd w:id="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التسليمُ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لكنّ الوجوب أحوطُ، و لا يقدحُ في الصلاة بوجهٍ، لخروجه عنها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يخرُجُ به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الاقتصار بالخروج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79" w:name="pg10199_156342"/>
    </w:p>
    <w:p>
      <w:pPr>
        <w:pStyle w:val="BookText"/>
        <w:rPr/>
      </w:pPr>
      <w:bookmarkEnd w:id="7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يُشيرَ بِمُوْخِرِ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سكون الهمزة و كسر الخاء، مثال مُؤمن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الذي يلي الصُدغَ، نقيضُ مُقْدِمِها و هو الطرف الذي يلي</w:t>
      </w:r>
    </w:p>
    <w:p>
      <w:pPr>
        <w:pStyle w:val="BookText"/>
        <w:rPr/>
      </w:pP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استحبابُ الإيماء بذلك هو المشهور، و لا شاهدَ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الإيماءُ بعدَ التلفُّظِ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w:t>
      </w:r>
    </w:p>
    <w:p>
      <w:pPr>
        <w:pStyle w:val="BookText"/>
        <w:rPr/>
      </w:pPr>
      <w:r>
        <w:rPr>
          <w:rFonts w:ascii="Amiri" w:hAnsi="Amiri" w:eastAsia="Amiri" w:cs="Amiri"/>
          <w:color w:val="111111"/>
          <w:sz w:val="28"/>
          <w:sz w:val="28"/>
          <w:szCs w:val="28"/>
          <w:rtl w:val="true"/>
          <w:lang w:bidi="ar-SA"/>
        </w:rPr>
        <w:t>جمعاً بينَ وظيفتي الإيماء و الاستقبالِ بأفعال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الجُمُعَةِ قنوتٌ آخَرُ بعدَ ركوع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العبارة أنّ قنوتَ الجمعةِ</w:t>
      </w:r>
    </w:p>
    <w:p>
      <w:pPr>
        <w:pStyle w:val="BookText"/>
        <w:rPr/>
      </w:pPr>
      <w:r>
        <w:rPr>
          <w:rFonts w:ascii="Amiri" w:hAnsi="Amiri" w:eastAsia="Amiri" w:cs="Amiri"/>
          <w:color w:val="111111"/>
          <w:sz w:val="28"/>
          <w:sz w:val="28"/>
          <w:szCs w:val="28"/>
          <w:rtl w:val="true"/>
          <w:lang w:bidi="ar-SA"/>
        </w:rPr>
        <w:t>الأوّلَ في الثانية أيضاً، و ليس كذلك، بل هو في الأُولى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نَسِيَه قضاه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 قضاه بعدَ التسليم جالساً مُسْتَقْبِلاً، فإنْ</w:t>
      </w:r>
    </w:p>
    <w:p>
      <w:pPr>
        <w:pStyle w:val="BookText"/>
        <w:rPr/>
      </w:pPr>
      <w:r>
        <w:rPr>
          <w:rFonts w:ascii="Amiri" w:hAnsi="Amiri" w:eastAsia="Amiri" w:cs="Amiri"/>
          <w:color w:val="111111"/>
          <w:sz w:val="28"/>
          <w:sz w:val="28"/>
          <w:szCs w:val="28"/>
          <w:rtl w:val="true"/>
          <w:lang w:bidi="ar-SA"/>
        </w:rPr>
        <w:t>لم يَذْكُرْ حتّى انصرَفَ قضاء في الطريق مُسْتَقْبِلاً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282121_1067777946"/>
      <w:bookmarkStart w:id="81" w:name="_Toc29"/>
      <w:bookmarkEnd w:id="80"/>
      <w:r>
        <w:rPr>
          <w:rtl w:val="true"/>
        </w:rPr>
        <w:t>المقصدُ الثاني في الجُمُعة</w:t>
      </w:r>
      <w:bookmarkEnd w:id="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صلّاها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صلّاها لا مرجِعَ له في اللفظ، و لا يجوز عَوْدُه إلى الجمعة؛ إذ لا معنى لكون الجمعة تُصَلّى ظهراً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اسْتَعمل هذه اللفظةَ المحقِّقُ </w:t>
      </w:r>
      <w:r>
        <w:rPr>
          <w:rStyle w:val="FootnoteAnchor"/>
          <w:rtl w:val="true"/>
        </w:rPr>
        <w:footnoteReference w:id="123"/>
      </w:r>
      <w:r>
        <w:rPr>
          <w:rFonts w:ascii="Amiri" w:hAnsi="Amiri" w:eastAsia="Amiri" w:cs="Amiri"/>
          <w:color w:val="111111"/>
          <w:sz w:val="28"/>
          <w:sz w:val="28"/>
          <w:szCs w:val="28"/>
          <w:rtl w:val="true"/>
          <w:lang w:bidi="ar-SA"/>
        </w:rPr>
        <w:t xml:space="preserve">و تَبِعَهُ عليه المصنِّفُ في كتبه </w:t>
      </w:r>
      <w:r>
        <w:rPr>
          <w:rStyle w:val="FootnoteAnchor"/>
          <w:rtl w:val="true"/>
        </w:rPr>
        <w:footnoteReference w:id="124"/>
      </w:r>
      <w:r>
        <w:rPr>
          <w:rFonts w:ascii="Amiri" w:hAnsi="Amiri" w:eastAsia="Amiri" w:cs="Amiri"/>
          <w:color w:val="111111"/>
          <w:sz w:val="28"/>
          <w:sz w:val="28"/>
          <w:szCs w:val="28"/>
          <w:rtl w:val="true"/>
          <w:lang w:bidi="ar-SA"/>
        </w:rPr>
        <w:t xml:space="preserve">، و ذكروا </w:t>
      </w:r>
      <w:r>
        <w:rPr>
          <w:rStyle w:val="FootnoteAnchor"/>
          <w:rtl w:val="true"/>
        </w:rPr>
        <w:footnoteReference w:id="125"/>
      </w:r>
      <w:r>
        <w:rPr>
          <w:rFonts w:ascii="Amiri" w:hAnsi="Amiri" w:eastAsia="Amiri" w:cs="Amiri"/>
          <w:color w:val="111111"/>
          <w:sz w:val="28"/>
          <w:sz w:val="28"/>
          <w:szCs w:val="28"/>
          <w:rtl w:val="true"/>
          <w:lang w:bidi="ar-SA"/>
        </w:rPr>
        <w:t>أنّ الضميرَ يرجع إلى وظيفة الوقتِ يومَ الجمعةِ؛ فإنّها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الشرائطِ التي من </w:t>
      </w:r>
    </w:p>
    <w:p>
      <w:pPr>
        <w:pStyle w:val="BookText"/>
        <w:rPr/>
      </w:pPr>
      <w:r>
        <w:rPr>
          <w:rFonts w:ascii="Amiri" w:hAnsi="Amiri" w:eastAsia="Amiri" w:cs="Amiri"/>
          <w:color w:val="111111"/>
          <w:sz w:val="28"/>
          <w:sz w:val="28"/>
          <w:szCs w:val="28"/>
          <w:rtl w:val="true"/>
          <w:lang w:bidi="ar-SA"/>
        </w:rPr>
        <w:t xml:space="preserve">جملتها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الظهرُ مع عدمها، فإن فاتَتِ الجمعةُ صُلِّيتِ الوظيفةُ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يَتَلَبَّش في الوقتِ</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بالتكبير، كما صرَّح به المصنِّفُ في غير الكتاب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اشتراطُ إدراكِ رَكْعَةٍ في الوقتِ كَغيرها من الصَلَواتِ، و إلّا لم تَصِحَّ، بل تُصَلّى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يشتَرَطُ الإمامُ العادِل أو من يأمُرهُ في الوجوب العَيني لا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حال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في كلامِ المصنِّفِ </w:t>
      </w:r>
      <w:r>
        <w:rPr>
          <w:rStyle w:val="FootnoteAnchor"/>
          <w:rtl w:val="true"/>
        </w:rPr>
        <w:footnoteReference w:id="128"/>
      </w:r>
      <w:r>
        <w:rPr>
          <w:rFonts w:ascii="Amiri" w:hAnsi="Amiri" w:eastAsia="Amiri" w:cs="Amiri"/>
          <w:color w:val="111111"/>
          <w:sz w:val="28"/>
          <w:sz w:val="28"/>
          <w:szCs w:val="28"/>
          <w:rtl w:val="true"/>
          <w:lang w:bidi="ar-SA"/>
        </w:rPr>
        <w:t xml:space="preserve">و المحقِّقِ </w:t>
      </w:r>
      <w:r>
        <w:rPr>
          <w:rStyle w:val="FootnoteAnchor"/>
          <w:rtl w:val="true"/>
        </w:rPr>
        <w:footnoteReference w:id="129"/>
      </w:r>
      <w:r>
        <w:rPr>
          <w:rFonts w:ascii="Amiri" w:hAnsi="Amiri" w:eastAsia="Amiri" w:cs="Amiri"/>
          <w:color w:val="111111"/>
          <w:sz w:val="28"/>
          <w:sz w:val="28"/>
          <w:szCs w:val="28"/>
          <w:rtl w:val="true"/>
          <w:lang w:bidi="ar-SA"/>
        </w:rPr>
        <w:t xml:space="preserve">بالاستحباب؛ فإنّ شرطه إمكانُ الاجتماعِ و الخطبتانِ، كما سيأتي، و ما ذكروه من دعوى الإجماعِ على اشتراطها بأحدهما </w:t>
      </w:r>
      <w:r>
        <w:rPr>
          <w:rStyle w:val="FootnoteAnchor"/>
          <w:rtl w:val="true"/>
        </w:rPr>
        <w:footnoteReference w:id="130"/>
      </w:r>
      <w:r>
        <w:rPr>
          <w:rFonts w:ascii="Amiri" w:hAnsi="Amiri" w:eastAsia="Amiri" w:cs="Amiri"/>
          <w:color w:val="111111"/>
          <w:sz w:val="28"/>
          <w:sz w:val="28"/>
          <w:szCs w:val="28"/>
          <w:rtl w:val="true"/>
          <w:lang w:bidi="ar-SA"/>
        </w:rPr>
        <w:t>أرادوا به اشتراطَ الوجوبِ المذكور، فإنّهم لا يُسمّون فعلَها حالَ الغَيْبَةِ واجباً و إنْ كان أحدَ أفرادِ الواجبِ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قِراءةِ سورةٍ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الاجتزاءُ بالآية التامّةِ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السلامة من العمى و العَرَج و المرض و الكِبَرِ المُزمِن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كلّ واحدٍ من العَرَجِ و المَرَضِ و الكِبَر بلوغُه حدّاً يَتَعذَّرُ معه الحضورُ، أو شقَّ مَشَقَّةٌ لا يُتَحَمّلُ عادةً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بُعد أكثر مِنْ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يجب عليه السعيُ إليها عندَ العُذر، لكن لو أمْكَنَه إقامتُها عندَه وجب، بخِلافِ مَنْ بعدَ بِفَرْسخٍ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أَمْكَنَه إقامتُها وجب و إِلَّا تَعَيَّنَ الحُضورُ</w:t>
      </w:r>
      <w:r>
        <w:rPr>
          <w:rFonts w:eastAsia="Amiri" w:cs="Amiri" w:ascii="Amiri" w:hAnsi="Amiri"/>
          <w:color w:val="111111"/>
          <w:sz w:val="28"/>
          <w:szCs w:val="28"/>
          <w:rtl w:val="true"/>
          <w:lang w:bidi="ar-SA"/>
        </w:rPr>
        <w:t xml:space="preserve">. </w:t>
      </w:r>
      <w:bookmarkStart w:id="82" w:name="pg10199_156346"/>
    </w:p>
    <w:p>
      <w:pPr>
        <w:pStyle w:val="BookText"/>
        <w:rPr/>
      </w:pPr>
      <w:bookmarkEnd w:id="8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مع 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الأعمى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استحبابها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بمعنى أنّها أفْضَلُ الواجِبين على التخيير، فينوي بها الوجوب و يُجزئُ عن الظهر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 وَقَعَ ثانياً بالزمان بعدَ أذانٍ سابقٍ واقعٍ في الوقتِ من مُؤذِّنٍ واحدٍ، أو قاصِد كونِهِ ثانياً، سواءٌ كان بينَ يَدَي الخطيبِ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وجوب الإصغاءِ و الطهارة في الخطبتين و تحريم الكلام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الجميعِ أقوى، و كذا يَحرُمُ الكلامُ بينَ الخطبتين، و لا فرقَ فيه بينَ الخطيبِ و غيره و إن كان في حقِّ غير الخطيبِ أقوى؛ و يُستَثنى منه الكلامُ الضروريُ كتنبيه الأعمى حيثُ لا يُمكِنُ بدونه، و الواجبُ كردِّ السَلامِ، و المُستَحَبُّ كتسميتِ العاطِسِ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يجب الإصغاءُ و يحرمُ الكلام على من يُمكنُ في حقّه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الخطيبُ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جَمعه بينَ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خلوص الكلامِ من ضعفِ التأليفِ و تنافُرِ الكلمات و كونها غريبةً و 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البلاغةِ، و هي القدرةُ على تأليفِ الكلامِ المطابِقِ لِمقتضى الحالِ من التخويفِ و الإنذار و الإعلامِ بفضل الوقتِ الحاضِر و الأعمالِ المؤكَّدةِ فيه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مُواظباً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في أوّل أوقاتِها</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282123_1067777946"/>
      <w:bookmarkStart w:id="84" w:name="_Toc30"/>
      <w:bookmarkEnd w:id="83"/>
      <w:r>
        <w:rPr>
          <w:rtl w:val="true"/>
        </w:rPr>
        <w:t>المقصدُ الثالثُ في صلاة العِيدَينِ</w:t>
      </w:r>
      <w:bookmarkEnd w:id="8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منها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منها الغاشيةُ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الخطبةُ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أنّها مُستحبَّةُ</w:t>
      </w:r>
      <w:r>
        <w:rPr>
          <w:rFonts w:eastAsia="Amiri" w:cs="Amiri" w:ascii="Amiri" w:hAnsi="Amiri"/>
          <w:color w:val="111111"/>
          <w:sz w:val="28"/>
          <w:szCs w:val="28"/>
          <w:rtl w:val="true"/>
          <w:lang w:bidi="ar-SA"/>
        </w:rPr>
        <w:t xml:space="preserve">. </w:t>
      </w:r>
      <w:bookmarkStart w:id="85" w:name="pg10199_156348"/>
    </w:p>
    <w:p>
      <w:pPr>
        <w:pStyle w:val="BookText"/>
        <w:rPr/>
      </w:pPr>
      <w:bookmarkEnd w:id="8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 من صلُى العيدَ في حضور الجمعة، و يُعْلِمُ الإمامُ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وجوبِ التكبيراتِ الزائدةِ و القنوتِ بينَها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وجوبُ التكبيراتِ و القنوتِ و عدمُ انحصاره في لفظٍ، و أوجَبَ بعضُ الأصحابِ </w:t>
      </w:r>
      <w:r>
        <w:rPr>
          <w:rStyle w:val="FootnoteAnchor"/>
          <w:rtl w:val="true"/>
        </w:rPr>
        <w:footnoteReference w:id="132"/>
      </w:r>
      <w:r>
        <w:rPr>
          <w:rFonts w:ascii="Amiri" w:hAnsi="Amiri" w:eastAsia="Amiri" w:cs="Amiri"/>
          <w:color w:val="111111"/>
          <w:sz w:val="28"/>
          <w:sz w:val="28"/>
          <w:szCs w:val="28"/>
          <w:rtl w:val="true"/>
          <w:lang w:bidi="ar-SA"/>
        </w:rPr>
        <w:t>فيه الدعاءَ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عَمَلُ مِنْبَرٍ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عمِلَ من غَيره تَأدَّتِ السُنّةُ و إن كان المنقولُ </w:t>
      </w:r>
      <w:r>
        <w:rPr>
          <w:rStyle w:val="FootnoteAnchor"/>
          <w:rtl w:val="true"/>
        </w:rPr>
        <w:footnoteReference w:id="133"/>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بمسجد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من كان بالمدينة يُسْتَحَبُّ له أن يَقْصِدَ المسجدَ قبل خروجه فيُصلِّي فيه رَكعتينِ، ثمّ يَخرُج إلى المُصَلّى</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282125_1067777946"/>
      <w:bookmarkStart w:id="87" w:name="_Toc31"/>
      <w:bookmarkEnd w:id="86"/>
      <w:r>
        <w:rPr>
          <w:rtl w:val="true"/>
        </w:rPr>
        <w:t>المقصدُ الرابعُ في صلاة الكُسوف</w:t>
      </w:r>
      <w:bookmarkEnd w:id="8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ابتداء الانجِلاء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إلى تَمام الانجِلاءِ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الأخاويفُ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اشتراطِ سعةِ وقت الأخاويف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الكُسوفينِ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كالزَلْزَلَةِ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القنوت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أقلّهُ على الخامس و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تَتَضَيَّقِ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و إنْ تَضَيَّقَتِ الكسوفُ، و كذا تُقَدَّمُ الكسوفُ لو</w:t>
      </w:r>
    </w:p>
    <w:p>
      <w:pPr>
        <w:pStyle w:val="BookText"/>
        <w:rPr/>
      </w:pPr>
      <w:r>
        <w:rPr>
          <w:rFonts w:ascii="Amiri" w:hAnsi="Amiri" w:eastAsia="Amiri" w:cs="Amiri"/>
          <w:color w:val="111111"/>
          <w:sz w:val="28"/>
          <w:sz w:val="28"/>
          <w:szCs w:val="28"/>
          <w:rtl w:val="true"/>
          <w:lang w:bidi="ar-SA"/>
        </w:rPr>
        <w:t>تَضَيَّقَتْ مع مع سِعَة الحاضرةِ</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282127_1067777946"/>
      <w:bookmarkStart w:id="89" w:name="_Toc32"/>
      <w:bookmarkEnd w:id="88"/>
      <w:r>
        <w:rPr>
          <w:rtl w:val="true"/>
        </w:rPr>
        <w:t>المقصد الخامسُ في الصلاة على الأمواتِ</w:t>
      </w:r>
      <w:bookmarkEnd w:id="8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مسلمٍ و من هو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كولد المسلم و الطفل و المجنون </w:t>
      </w:r>
    </w:p>
    <w:p>
      <w:pPr>
        <w:pStyle w:val="BookText"/>
        <w:rPr/>
      </w:pPr>
      <w:r>
        <w:rPr>
          <w:rFonts w:ascii="Amiri" w:hAnsi="Amiri" w:eastAsia="Amiri" w:cs="Amiri"/>
          <w:color w:val="111111"/>
          <w:sz w:val="28"/>
          <w:sz w:val="28"/>
          <w:szCs w:val="28"/>
          <w:rtl w:val="true"/>
          <w:lang w:bidi="ar-SA"/>
        </w:rPr>
        <w:t xml:space="preserve">و لَقيط دار الإسلامِ أو دار الكُفرِ و فيها مسلمٌ يُمْكِنُ تولُّدُه منه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تُستحبُّ على من لم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الوقوفُ حتّى تُرْفَعَ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المُصلِّي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لِدون سِتٍّ، و إلّا 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بعدَ غُسْلِه و 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إمكانهما، و لو تَعَذَّرَ الغُسلُ صُلِّيَ عليه بعدَ أنْ يُيَمَّمَ، و لو تَعَذَّر صُلّى عليه و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سُتِرت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يُمْكِنْ سَتْرُها خارجاً، و إلّا قُدِّمَ على جعْلِه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سترُها بعد وضعه في القبر أُخرج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میر سلف</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قبره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التحديد، بل يُصَلّى عليه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تكرارُ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المُصلِّي الواحدِ، إلّا أن يكونَ إماماً لمن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أولاهم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الأولويّة و وجوبه على الكفاية؛ فإنّ توقُّفَ فِعْل غير الولىِّ على إذنه لا ينافي أصلُ 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بأولويّة الوارث أنّه أولى من غيره ممّن لا يرثُ، لكن مع تعدُّدِه يُقَدَّمُ الذكرُ منه على الأُنثى مطلقاً، فيباشر أو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الميِّتُ أُنثى توقَّفَ الفعلُ على إذنه و لم يُمكنْه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امتنع الوليُّ أو غابَ أو كان غير مكلَّفٍ سَقَطَ اعتبارُ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فات المأمومَ بعضُ التكبيرات أتمَّ بعدَ فَراغ الإمامِ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خَشِيَ الفَواتَ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بِرَفعِ الجِنازةِ على وجهٍ لا تجوز الصلاةُ عليها اختياراً، و إلّا أتَمَّها بالأذكار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إعادةُ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نِسياناً أو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حضرت جنازة في الأثناء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الأجودُ تحريمُ القطعِ، بل يَتَخَيَّرُ بينَ الإتمام 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إدخال الثانيةِ عليها، فينوي عليها بقلبه و يُشَرِّكُ بينَهما فى التكبير و يَخُصّ كلَّ واحدةٍ بذكرها بعدَه، و يتخيَّرُ في التقديم، فإذا انْتَهَتِ الأُولى أكمَلَ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يَتَعَيَّنُ ذلك حيث يَخافُ على الثانية لو أخَّرَها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راكِبُ البحر يُثَقَّلُ و يُرمى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صَلابة الأرض، و إلّا فالشَقُّ و شِبهُه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بظهورِ الأكُفَّ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رَفْعُه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مُفَرَّجاتٍ إلى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فرش القبر بالساجِ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ممّا لا يُعتدُّ بقيمته، أمّا به فيَحْرُمُ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تجديد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 الحاء و الخاء، فالأوّلُ بعد اندراسِها على وجهِ الأرضِ سَواءٌ انْدَرَسَتْ عِظامُها أم لا، إلّا أنْ تكونَ في أرضِ مُسَبَّلةٍ و تَنْدَرِسَ عِظامُها فيحرمُ</w:t>
      </w:r>
    </w:p>
    <w:p>
      <w:pPr>
        <w:pStyle w:val="BookText"/>
        <w:rPr/>
      </w:pPr>
      <w:r>
        <w:rPr>
          <w:rFonts w:ascii="Amiri" w:hAnsi="Amiri" w:eastAsia="Amiri" w:cs="Amiri"/>
          <w:color w:val="111111"/>
          <w:sz w:val="28"/>
          <w:sz w:val="28"/>
          <w:szCs w:val="28"/>
          <w:rtl w:val="true"/>
          <w:lang w:bidi="ar-SA"/>
        </w:rPr>
        <w:t>تجديدُها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بالثاني تسنيمُها، و بالثالثِ الشَقُّ، أي شَقُّه ثانياً لِيُدْفَنَ فیه مَيِّتٌ آخَرُ، هذا إذا أُعِدَّ لذلك و إِلّا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استثناءُ قبور الأنبياء و الأئمّةِ و العلماءِ و نحوهم من الأوّلِ؛ لما في تجديدها و إصلاحِها من تعظيمِ شَعائر الله، و لإطباقِ السَلَفِ و الخَلَفِ عليه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إلى أحدِ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يُؤَدِّ إِلى هَتْكِ الميِّتِ و مُثْلَتِهِ، و إلّا حَرُمَ أيضاً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90" w:name="pg10199_156354"/>
    </w:p>
    <w:p>
      <w:pPr>
        <w:pStyle w:val="BookText"/>
        <w:rPr/>
      </w:pPr>
      <w:bookmarkEnd w:id="9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دفنُ مَيِّتَينِ في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أو مع إعْدادِه لِدَفْنِ المتعَدِّدِ و إِلَّا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يُكرَه مع عدم الضرورة لِكَثْرة الموتى و تَعَسُّرِ الإفرادِ و إلّا زالتِ الكَراهةُ</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282129_1067777946"/>
      <w:bookmarkStart w:id="92" w:name="_Toc33"/>
      <w:bookmarkEnd w:id="91"/>
      <w:r>
        <w:rPr>
          <w:rtl w:val="true"/>
        </w:rPr>
        <w:t>المقصدُ السادسُ في المنذورات</w:t>
      </w:r>
      <w:bookmarkEnd w:id="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صلاةً و أطلق وجب عليه ركعتان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نذر هَيئَتُه في غير وقته فالوجهُ عدمُ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قيّد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ينعقدُ مع الإطلاق و ينصرف إلى هَيْئةٍ</w:t>
      </w:r>
    </w:p>
    <w:p>
      <w:pPr>
        <w:pStyle w:val="BookText"/>
        <w:rPr/>
      </w:pPr>
      <w:r>
        <w:rPr>
          <w:rFonts w:ascii="Amiri" w:hAnsi="Amiri" w:eastAsia="Amiri" w:cs="Amiri"/>
          <w:color w:val="111111"/>
          <w:sz w:val="28"/>
          <w:sz w:val="28"/>
          <w:szCs w:val="28"/>
          <w:rtl w:val="true"/>
          <w:lang w:bidi="ar-SA"/>
        </w:rPr>
        <w:t>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قَيَّدَ بكونه بتسليمةٍ واحدةٍ لم ينعقِدْ و إِلَّا انْعَقَدَ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بمكانٍ له مَزيَةٌ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تَعَيُّنُ المكانِ مطلقاً، فلا يجوزُ العدولُ عنه</w:t>
      </w:r>
    </w:p>
    <w:p>
      <w:pPr>
        <w:pStyle w:val="BookText"/>
        <w:rPr/>
      </w:pPr>
      <w:r>
        <w:rPr>
          <w:rFonts w:ascii="Amiri" w:hAnsi="Amiri" w:eastAsia="Amiri" w:cs="Amiri"/>
          <w:color w:val="111111"/>
          <w:sz w:val="28"/>
          <w:sz w:val="28"/>
          <w:szCs w:val="28"/>
          <w:rtl w:val="true"/>
          <w:lang w:bidi="ar-SA"/>
        </w:rPr>
        <w:t>و إنْ كان إلى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يجزئ في ذي المزيّة الأعلى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المعيَّنُ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أنْ 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يشترط في اليوميّة يُشتَرَطُ في المَنْذورةِ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الإطلاق، أما مع التعيينِ فيتَعَيَّنُ ما قَيَّدَه مع مشروعيّتِهِ كالجُلوس و عدمِ الاستقبالِ بشرطه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2282131_1067777946"/>
      <w:bookmarkStart w:id="94" w:name="_Toc34"/>
      <w:bookmarkEnd w:id="93"/>
      <w:r>
        <w:rPr>
          <w:rtl w:val="true"/>
        </w:rPr>
        <w:t>المقصدُ السابع في النوافل</w:t>
      </w:r>
      <w:bookmarkEnd w:id="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صلاة الاستسقاء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يصومَ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استقبالاً آخَرَ لِلأذكار و إنْ لم يكن قد حوَّل وجْهَه عن القبلةِ بعدَ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يُتابِعونَه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لا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في كُلِّ جمعةٍ 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الجُمَعُ أربعاً، فلو كانت خمساً تَخَيَّرَ في الساقطة، و يجوز أن يَجعلَ لها قسطاً يتخيَّر في كمّيته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نقص الشهرُ سقطتْ وظيفةُ ليلة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فات شيءٌ منها اسْتُحِبَّ قضاؤه و لو نهاراً و في غيره، و الأفضلُ قبل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آخِرِ جُمعةٍ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عَشِيَّتِها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آخِرِ سَبْتٍ</w:t>
      </w:r>
      <w:r>
        <w:rPr>
          <w:rFonts w:eastAsia="Amiri" w:cs="Amiri" w:ascii="Amiri" w:hAnsi="Amiri"/>
          <w:color w:val="111111"/>
          <w:sz w:val="28"/>
          <w:szCs w:val="28"/>
          <w:rtl w:val="true"/>
          <w:lang w:bidi="ar-SA"/>
        </w:rPr>
        <w:t xml:space="preserve">. </w:t>
      </w:r>
      <w:bookmarkStart w:id="95" w:name="pg10199_156359"/>
    </w:p>
    <w:p>
      <w:pPr>
        <w:pStyle w:val="Heading3"/>
        <w:numPr>
          <w:ilvl w:val="2"/>
          <w:numId w:val="1"/>
        </w:numPr>
        <w:rPr/>
      </w:pPr>
      <w:bookmarkStart w:id="96" w:name="__RefHeading___Toc2282133_1067777946"/>
      <w:bookmarkStart w:id="97" w:name="_Toc35"/>
      <w:bookmarkEnd w:id="95"/>
      <w:bookmarkEnd w:id="96"/>
      <w:r>
        <w:rPr>
          <w:rtl w:val="true"/>
        </w:rPr>
        <w:t>النظرُ الثالث في اللواحقِ</w:t>
      </w:r>
      <w:bookmarkEnd w:id="97"/>
    </w:p>
    <w:p>
      <w:pPr>
        <w:pStyle w:val="Heading4"/>
        <w:numPr>
          <w:ilvl w:val="3"/>
          <w:numId w:val="1"/>
        </w:numPr>
        <w:rPr/>
      </w:pPr>
      <w:bookmarkStart w:id="98" w:name="__RefHeading___Toc2282135_1067777946"/>
      <w:bookmarkStart w:id="99" w:name="_Toc36"/>
      <w:bookmarkEnd w:id="98"/>
      <w:r>
        <w:rPr>
          <w:rtl w:val="true"/>
        </w:rPr>
        <w:t>المقصدُ الأوّلُ في الخَلَلِ</w:t>
      </w:r>
      <w:bookmarkEnd w:id="99"/>
    </w:p>
    <w:p>
      <w:pPr>
        <w:pStyle w:val="Heading5"/>
        <w:numPr>
          <w:ilvl w:val="4"/>
          <w:numId w:val="1"/>
        </w:numPr>
        <w:rPr/>
      </w:pPr>
      <w:bookmarkStart w:id="100" w:name="__RefHeading___Toc2282137_1067777946"/>
      <w:bookmarkStart w:id="101" w:name="_Toc37"/>
      <w:bookmarkEnd w:id="100"/>
      <w:r>
        <w:rPr>
          <w:rtl w:val="true"/>
        </w:rPr>
        <w:t>المطلبُ الأوّل في مُبْطِلاتِ الصلاة</w:t>
      </w:r>
      <w:bookmarkEnd w:id="10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غصبيةِ الثَوْبِ أو المكانِ، أو نَجاستِهما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المكانِ هنا لا وجهَ له؛ لأنّ نَجاسَتَهُ في مَسْجَدِ </w:t>
      </w:r>
      <w:r>
        <w:rPr>
          <w:rStyle w:val="FootnoteAnchor"/>
          <w:rtl w:val="true"/>
        </w:rPr>
        <w:footnoteReference w:id="142"/>
      </w:r>
      <w:r>
        <w:rPr>
          <w:rFonts w:ascii="Amiri" w:hAnsi="Amiri" w:eastAsia="Amiri" w:cs="Amiri"/>
          <w:color w:val="111111"/>
          <w:sz w:val="28"/>
          <w:sz w:val="28"/>
          <w:szCs w:val="28"/>
          <w:rtl w:val="true"/>
          <w:lang w:bidi="ar-SA"/>
        </w:rPr>
        <w:t xml:space="preserve">الجَبْهَةِ تُذْكَرُ بعدُ </w:t>
      </w:r>
      <w:r>
        <w:rPr>
          <w:rStyle w:val="FootnoteAnchor"/>
          <w:rtl w:val="true"/>
        </w:rPr>
        <w:footnoteReference w:id="143"/>
      </w:r>
      <w:r>
        <w:rPr>
          <w:rFonts w:ascii="Amiri" w:hAnsi="Amiri" w:eastAsia="Amiri" w:cs="Amiri"/>
          <w:color w:val="111111"/>
          <w:sz w:val="28"/>
          <w:sz w:val="28"/>
          <w:szCs w:val="28"/>
          <w:rtl w:val="true"/>
          <w:lang w:bidi="ar-SA"/>
        </w:rPr>
        <w:t xml:space="preserve">، و في غيرها إنْ لم تَتَعَدَّ يُعْفَ عنها عند المصنِّف </w:t>
      </w:r>
      <w:r>
        <w:rPr>
          <w:rStyle w:val="FootnoteAnchor"/>
          <w:rtl w:val="true"/>
        </w:rPr>
        <w:footnoteReference w:id="144"/>
      </w:r>
      <w:r>
        <w:rPr>
          <w:rFonts w:ascii="Amiri" w:hAnsi="Amiri" w:eastAsia="Amiri" w:cs="Amiri"/>
          <w:color w:val="111111"/>
          <w:sz w:val="28"/>
          <w:sz w:val="28"/>
          <w:szCs w:val="28"/>
          <w:rtl w:val="true"/>
          <w:lang w:bidi="ar-SA"/>
        </w:rPr>
        <w:t>، و إنْ تَعَدَّتْ إلى المُصلِّي أو ثوبِهِ على وجهٍ لا يُعفى عنها فحُكمُها داخِلٌ في نَجاسَةِ الثوبِ و البدنِ، و إِلّا عُفِيَ عنها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نَجاسةِ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إعادة جاهِلِ النَجاسةِ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بتعمُّدِ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وَضعُ إحدى اليدَيْنِ على الأُخرى، و إنّما يَحْرُمُ لِغير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ذكرٍ أيضاً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الالتفاتِ إلى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بالوجه، أمّا بجميعِ البدنِ فيُبْطِلُ مع التَعَمُّدِ </w:t>
      </w:r>
    </w:p>
    <w:p>
      <w:pPr>
        <w:pStyle w:val="BookText"/>
        <w:rPr/>
      </w:pPr>
      <w:r>
        <w:rPr>
          <w:rFonts w:ascii="Amiri" w:hAnsi="Amiri" w:eastAsia="Amiri" w:cs="Amiri"/>
          <w:color w:val="111111"/>
          <w:sz w:val="28"/>
          <w:sz w:val="28"/>
          <w:szCs w:val="28"/>
          <w:rtl w:val="true"/>
          <w:lang w:bidi="ar-SA"/>
        </w:rPr>
        <w:t xml:space="preserve">متى خَرَجَ عن القِبلةِ و إنْ لم يَبْلُغ الوَراءَ، و مع السَهْو يُعِيدُ في الوقتِ خاصّةً كما مَرَّ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الفعلِ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يُخْرِجُ فاعلَه عن كونِهِ مُصَلِّيّاً عُرفاً، و يُعتبرُ فيه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عَطْفُهُ على ما سَبَقَ يقتضي عدمَ إبطالِهِ مع السَهو، لكن يُستثنى منه ما يوجِبُ انمِحاءَ صورةِ الصلاةِ فإنّه يُبْطِلُ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لا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تقييدُهما بالكثير، و حينئذٍ فلا خُصوصية لهما، و يُستثنى مِن نِسيانهما أيضاً ما يوجبُ انمحاءَ صورةِ الصلاة، فإنّه مُبْطِلٌ مطلقاً كما مَرَّ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الأكل و الشُرب إلّا لصائمٍ أصابَه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فُجْأَةَ الصُبحِ قبلَ إكمال ما يُريدُه من الأذكار فيه و لم يَسْتَلْزِمْ شَيئاً من المُنافياتِ غَير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w:t>
      </w:r>
    </w:p>
    <w:p>
      <w:pPr>
        <w:pStyle w:val="BookText"/>
        <w:rPr/>
      </w:pPr>
      <w:r>
        <w:rPr>
          <w:rFonts w:ascii="Amiri" w:hAnsi="Amiri" w:eastAsia="Amiri" w:cs="Amiri"/>
          <w:color w:val="111111"/>
          <w:sz w:val="28"/>
          <w:sz w:val="28"/>
          <w:szCs w:val="28"/>
          <w:rtl w:val="true"/>
          <w:lang w:bidi="ar-SA"/>
        </w:rPr>
        <w:t xml:space="preserve">الصَوْمِ بين الواجبِ و المندوبِ، و كذا الوتْرُ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تبطل بالإخلال بركن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بِزيادتِهِ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يُستثنى من زيادته النيّةُ، و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جعلناه ركناً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الركوعُ فيما لو سَبَقَ المأمومُ به سهواً، و التكبيرُ فيما لو سَلَّمَ على نقص من صلاته ثمّ ذَكَرَ قبلَ المُنافي، و في الاحتياط لو تَبَيَّنَ النقصُ، و جميعُ الأركانِ عدا النيّةِ و التكبير فيما لو زادَ ركعةً سَهواً إذا جَلَسَ آخِرَ الصلاة بقدر التشهُّدِ، و فيما لو أتَمَّ المسافِرُ جاهِلاً مطلقاً، أو ناسِياً و لم يَذْكُرْ حتّى خرج الوقتُ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بزيادةِ ركعةٍ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العمدِ أو السَهو و لم يَجْلِسْ آخِرَ الصلاةِ </w:t>
      </w:r>
      <w:bookmarkStart w:id="102" w:name="pg10199_156363"/>
    </w:p>
    <w:p>
      <w:pPr>
        <w:pStyle w:val="BookText"/>
        <w:rPr/>
      </w:pPr>
      <w:bookmarkEnd w:id="102"/>
      <w:r>
        <w:rPr>
          <w:rFonts w:ascii="Amiri" w:hAnsi="Amiri" w:eastAsia="Amiri" w:cs="Amiri"/>
          <w:color w:val="111111"/>
          <w:sz w:val="28"/>
          <w:sz w:val="28"/>
          <w:szCs w:val="28"/>
          <w:rtl w:val="true"/>
          <w:lang w:bidi="ar-SA"/>
        </w:rPr>
        <w:t>بقدر التشهُّدِ، و إلّا لم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إبطالِ الكلامِ عمداً و سهواً، و قد تقدَّمَ من المصنِّفِ خلافُه </w:t>
      </w:r>
      <w:r>
        <w:rPr>
          <w:rStyle w:val="FootnoteAnchor"/>
          <w:rtl w:val="true"/>
        </w:rPr>
        <w:footnoteReference w:id="148"/>
      </w:r>
      <w:r>
        <w:rPr>
          <w:rFonts w:ascii="Amiri" w:hAnsi="Amiri" w:eastAsia="Amiri" w:cs="Amiri"/>
          <w:color w:val="111111"/>
          <w:sz w:val="28"/>
          <w:sz w:val="28"/>
          <w:szCs w:val="28"/>
          <w:rtl w:val="true"/>
          <w:lang w:bidi="ar-SA"/>
        </w:rPr>
        <w:t>، و الأقوى عدمُ البطلانِ به إلّا مع التَعَمُّدِ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بل يُكمِلُ الرَكعةَ و يَسْجُدُ للسَهْو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تبطل لو شكّ في عدد 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عدد الرَكَعاتِ لا الرُكوعاتِ بل يَبْنى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يَعْلَمُ ما قام إليه و إلّا بَنى عليه</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2282139_1067777946"/>
      <w:bookmarkStart w:id="104" w:name="_Toc38"/>
      <w:bookmarkEnd w:id="103"/>
      <w:r>
        <w:rPr>
          <w:rtl w:val="true"/>
        </w:rPr>
        <w:t>المطلب الثاني في السهو و الشكّ</w:t>
      </w:r>
      <w:bookmarkEnd w:id="10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للسهو مع غَلَبَةِ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الأُولَيانِ و غيرُهما، و الرباعيةُ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الجَهْرِ أو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ناسي الجهر و الإخفاتِ لا يَرجِعُ و إنْ لم يَرْكَعْ، و كذا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السجود على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لِلسهو في السهوِ</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بالسَهو هنا ما يَعُمُّ الشكَّ، و في السهو الثاني حذفُ مُضافٍ، أي 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يَسْهُو أو يَشُكَّ في سجودِ السَهو أو رَكعتي الاحتياطِ؛ فإنّه لا يجب عليه سجودُ السَهو و لو كان يُوجِبه في غيرهما، و يَبْني مع الشكِّ في فعلٍ أو ركعةٍ على فعلِهما إلّا أنْ يَسْتَلْزِمَ الزيادةَ فيَبْني على المُصَحَّحِ، نعم لو تَيَقَّنَ ترك واجبٍ بعدَ الانتقالِ عن محلّه فإنْ كان ممّا يُتدارَكُ في غيره تَدارَكَه و لا سجودَ، و إلّا فلا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p>
    <w:p>
      <w:pPr>
        <w:pStyle w:val="BookText"/>
        <w:rPr/>
      </w:pPr>
      <w:r>
        <w:rPr>
          <w:rFonts w:ascii="Amiri" w:hAnsi="Amiri" w:eastAsia="Amiri" w:cs="Amiri"/>
          <w:color w:val="111111"/>
          <w:sz w:val="28"/>
          <w:sz w:val="28"/>
          <w:szCs w:val="28"/>
          <w:rtl w:val="true"/>
          <w:lang w:bidi="ar-SA"/>
        </w:rPr>
        <w:t xml:space="preserve">يُفَسَّرُ </w:t>
      </w:r>
      <w:r>
        <w:rPr>
          <w:rStyle w:val="FootnoteAnchor"/>
          <w:rtl w:val="true"/>
        </w:rPr>
        <w:footnoteReference w:id="150"/>
      </w:r>
      <w:r>
        <w:rPr>
          <w:rFonts w:ascii="Amiri" w:hAnsi="Amiri" w:eastAsia="Amiri" w:cs="Amiri"/>
          <w:color w:val="111111"/>
          <w:sz w:val="28"/>
          <w:sz w:val="28"/>
          <w:szCs w:val="28"/>
          <w:rtl w:val="true"/>
          <w:lang w:bidi="ar-SA"/>
        </w:rPr>
        <w:t>بالشكِّ فى أنّه هل سَها أم لا؟ فإنه لا حُكمَ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للإمام أو المأموم إذا حَفِظَ عليه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كلُّ منهما إلى يَقينِ الآخر، و كذا يَرجِعُ الشاكُّ منهما إلى الظانِّ، و لو شَكّا معاً فإن اشْتَرَكا لَزِمَهُما حكمُه، و إن اخْتَلَفا و جَمَعْتهما رابطةٌ رَجَعا إليها، و إلّا تَعَيَّنَ الانفرادُ و لَزِمَ كُلّاً منهما حكمُ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الكَثرةِ إلى العُرف، و هو يَتَحَقَّقُ بثلاثِ مرّاتٍ و إنْ كان في فريضةٍ، و يَتَحَقَّقُ التَعَدُّدُ بِتَخَلَّلِ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بالسَهو هنا ما يَعُمُّ الشَكَّ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عدمِ الحُكم معها عدمُ وجوب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ما يقتضِيهما لولاها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الالتفاتِ لو شَكَّ في فِعْلِ و إِنْ كان في محلِّه، بل يَبْني على وقوعه، و البناء على الأكْثَر لو شكَّ في عَدَد الركَعاتِ إِلَّا أَن يَسْتَلْزِمَ الزيادةَ فيَبْني على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تَحَقَّقَتْ اسْتَمَرَّ الحُكم إلى أنْ تَخْلُوَ ثلاتُ فرائضَ منه فيتعَلَّقُ به حُكمُه،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 الصلاة بفعلِ المُبْطِلِ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يَأْثَمُ بفعلِ ما يُنافي الفوريّةَ؛ فإنّها واجبةٌ إجماعاً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تكلّم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للسهو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زاد أو نقص غير المبطل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للسهو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bookmarkStart w:id="105" w:name="pg10199_156367"/>
    </w:p>
    <w:p>
      <w:pPr>
        <w:pStyle w:val="BookText"/>
        <w:rPr/>
      </w:pPr>
      <w:bookmarkEnd w:id="105"/>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من المكلّفين الصلاة مستحلّاً ممَّنْ وُلِدَ على الفِطرة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الرجل دونَ المرأة؛ فإنّها تُحْبَسُ و تُضْرَبُ أوقاتَ الصلواتِ إلى أن تَتوب أو تَموت</w:t>
      </w:r>
    </w:p>
    <w:p>
      <w:pPr>
        <w:pStyle w:val="BookText"/>
        <w:rPr/>
      </w:pP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من فاتته فريضةٌ عمداً أو سهواً أو بنومٍ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به و اختياره؛ فلو كان جاهلاً بكونه مُسْكِراً، أو وُجِرَ في حلقِهِ، أو تناوَلَه لِضرورةٍ مُسوِّعَةٍ له فلا قضاءَ، وكذا شُرْبُ المُرْقِدِ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بأنّه موجِبٌ للإغماء، أو له حاجةٌ إليه، و إلّا 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عَدمِ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يَقْضي عادِمُ المُطَهِّر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نَسِيَ ترتيبَ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سقوطُ الترتيب مع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يتصدَّقُ عن كُلِّ رَكعتين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 كُلِّ أربعِ بمُدٍّ، ثُمَّ عن صلاةِ النَهار بمُدٍّ و صلاة الليل بمُدٍّ، ثمّ عن الجميعِ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أَسْلَمَ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ذلك حكمُ الحَدَثِ كالجَنابة فإنّه لا يَسْقُطُ، و حُقوقُ الآدميِّينَ؛ و إنّما يَسقُطُ ما خرج وقتُهُ من العِباداتِ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2282141_1067777946"/>
      <w:bookmarkStart w:id="107" w:name="_Toc39"/>
      <w:bookmarkEnd w:id="106"/>
      <w:r>
        <w:rPr>
          <w:rtl w:val="true"/>
        </w:rPr>
        <w:t>المقصد الثاني في الجَماعة</w:t>
      </w:r>
      <w:bookmarkEnd w:id="10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تصحّ في النوافلِ إلّا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المُعاوَدَةِ، و اقتداء الصَبيِّ بمثله، و الغدير على قولٍ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تكون قاعداً بقيام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دونَه بالأعلى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أُمِّياً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بالأُمِّي هنا من لا يُحْسِنُ القِراءةَ الواجِبةَ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اللاحِنِ و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بمثلهما مع اتّحاد اللَحْنِّ </w:t>
      </w:r>
      <w:r>
        <w:rPr>
          <w:rStyle w:val="FootnoteAnchor"/>
          <w:rtl w:val="true"/>
        </w:rPr>
        <w:footnoteReference w:id="157"/>
      </w:r>
      <w:r>
        <w:rPr>
          <w:rFonts w:ascii="Amiri" w:hAnsi="Amiri" w:eastAsia="Amiri" w:cs="Amiri"/>
          <w:color w:val="111111"/>
          <w:sz w:val="28"/>
          <w:sz w:val="28"/>
          <w:szCs w:val="28"/>
          <w:rtl w:val="true"/>
          <w:lang w:bidi="ar-SA"/>
        </w:rPr>
        <w:t>و التبديلِ و عدمِ إمكان الإصلاحِ للعَجْز أو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يقدّم الأقرأُ مع التَشاحِّ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تَشاحِّ المأمومينَ، و مع اتّفاقهم يُقَدَّمُ مَن اتَّفَقوا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أو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أنْ يأتمَّ حاضِرٌ بمُسافرٍ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عَجْزه عن الاخْتِنانِ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يَكْرَهُهُ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يَكْرَهُ كونَه إماماً بأنْ يُريدُ الانْتِمامَ بغيره؛ لِما تَقدَّمَ من تقديم مُختارِ المأمومِ فيُكْرَهُ لِغيره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الأعرابي بالمهاجرين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الباديةُ </w:t>
      </w:r>
      <w:r>
        <w:rPr>
          <w:rStyle w:val="FootnoteAnchor"/>
          <w:rtl w:val="true"/>
        </w:rPr>
        <w:footnoteReference w:id="159"/>
      </w:r>
      <w:r>
        <w:rPr>
          <w:rFonts w:ascii="Amiri" w:hAnsi="Amiri" w:eastAsia="Amiri" w:cs="Amiri"/>
          <w:color w:val="111111"/>
          <w:sz w:val="28"/>
          <w:sz w:val="28"/>
          <w:szCs w:val="28"/>
          <w:rtl w:val="true"/>
          <w:lang w:bidi="ar-SA"/>
        </w:rPr>
        <w:t>، و المرادُ بالمهاجِر هنا ساكِنُ المُدُنِ و نحوه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يدرك الركعةَ بإدراك الإمامِ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ذلك بأنْ يَجْتَمِعا في حدِّ الراکِعِ و إنْ لم يَجْتَمِعا في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تصحُّ مع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الإمام و المأمومِ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به عن المرأة، فلا يَضُرُّ الحائلُ بينَها و بين الإمام مع عِلمها بانتقالاتِه، لكن يُشْتَرَطُ كونُه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الخُنْثى المأموم هنا كالرجل، و الخُنثى الإمامُ كالمرأةِ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إماماً أو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الجامِعُ مع جَماعةٍ أخرى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تمكينُ الصِبْيان من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اجتماعُهُم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الجَهريّةِ، أمّا الإخفاتيّةُ فتُكْرَهُ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يَتَأَخَّرَ عنه أو يُقارنَه في ابتداءِ الفعل و انتهائه لا في تكبيرةِ الإحرام، فيجب التأخُّرُ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قدّمَ عامداً 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رَجَعَ و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فإنْ لم يَرجِعْ فكالعامِدِ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وجوبِ الجَماعة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المُتَنَفِّل بالمُفْتَرِضِ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جواز ذلك في الجملة لا في جميعِ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يَتَحَقَّقُ اقتداءُ المُفْتَرضِ بالمُتَنَفِّلِ في صورة إعادةِ الإمامِ صلاتَه؛ و المُتَنَفِّلِ بالمُفْتَرضِ مع إعادةِ المأمومِ خاصّةً، و منه يُعْلَم حكمُ المُتَنَفِّلَيْنِ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يَرْكَعَ و يَمْشِي راكِعاً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لم يَكْثُرْ، و لْيَكُن فى غير زَمَنِ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سلَّم الإمامُ اسْتَأنَفَ التكبيرَ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أَدْرَكَه بينَ السَجْدَتَيْنِ و سَجَدَ معه؛ و الأقوى تخييره بينَ المتابَعَةِ فَيَسْتَأْنِفُ، و انتظاره حتّى يُتِمَّ فيُتِمُّ من غير استئنافٍ، و الأوّلُ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أدرَكَهُ بعد الركوعِ قائماً تَخَيَّرَ بينَ مُتابَعَتِهِ في السُجود و التشهُّدِ، و بينَ الجُلوس من غير سُجودٍ، و بينَ </w:t>
      </w:r>
      <w:bookmarkStart w:id="108" w:name="pg10199_156376"/>
    </w:p>
    <w:p>
      <w:pPr>
        <w:pStyle w:val="BookText"/>
        <w:rPr/>
      </w:pPr>
      <w:bookmarkEnd w:id="108"/>
      <w:r>
        <w:rPr>
          <w:rFonts w:ascii="Amiri" w:hAnsi="Amiri" w:eastAsia="Amiri" w:cs="Amiri"/>
          <w:color w:val="111111"/>
          <w:sz w:val="28"/>
          <w:sz w:val="28"/>
          <w:szCs w:val="28"/>
          <w:rtl w:val="true"/>
          <w:lang w:bidi="ar-SA"/>
        </w:rPr>
        <w:t>انتظاره قائماً حتّى يُسَلِّمَ أو يَقومَ، و لا استئنافَ في الأخيرين، و هي مرتّبةٌ في الفَضْلِ ترتيبَها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تُدْرَكُ فَضيلةُ الجَماعةِ في الجميع</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282143_1067777946"/>
      <w:bookmarkStart w:id="110" w:name="_Toc40"/>
      <w:bookmarkEnd w:id="109"/>
      <w:r>
        <w:rPr>
          <w:rtl w:val="true"/>
        </w:rPr>
        <w:t>المقصد الثالِثُ في صلاة الخوْف</w:t>
      </w:r>
      <w:bookmarkEnd w:id="11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يُطَوِّلُ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بالثانية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أخذ السلاح إلّا أن يمنع شيئاً من الواجبات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له</w:t>
      </w:r>
    </w:p>
    <w:p>
      <w:pPr>
        <w:pStyle w:val="BookText"/>
        <w:rPr/>
      </w:pPr>
      <w:r>
        <w:rPr>
          <w:rFonts w:ascii="Amiri" w:hAnsi="Amiri" w:eastAsia="Amiri" w:cs="Amiri"/>
          <w:color w:val="111111"/>
          <w:sz w:val="28"/>
          <w:sz w:val="28"/>
          <w:szCs w:val="28"/>
          <w:rtl w:val="true"/>
          <w:lang w:bidi="ar-SA"/>
        </w:rPr>
        <w:t>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النَجاسةُ غيرُ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نجاسةُ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فيُصَلُّون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تجوزُ الجَماعةُ، و يُغْتَفَرُ اختلافُ الجِهَةِ كالمُسْتَدِيرينَ حَوْلَ الكعبة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استيفاء الأفعال و لو بالإيماء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عن جميع الأفعالِ و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النِيّةِ و التكبير و التشهُّدِ و التسليم</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282145_1067777946"/>
      <w:bookmarkStart w:id="112" w:name="_Toc41"/>
      <w:bookmarkEnd w:id="111"/>
      <w:r>
        <w:rPr>
          <w:rtl w:val="true"/>
        </w:rPr>
        <w:t>المقصدُ الرابعُ في صلاة السفر</w:t>
      </w:r>
      <w:bookmarkEnd w:id="11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مَسِيرُ يومٍ في النَهار المُعْتَدِلِ و السَيْر المعتدِلِ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المعتَدِلَةِ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لِلأثْقالِ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لَيلَتِهِ مع اتّصال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حُكمها الشِياعُ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يَتَرَخَّصُ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بالسفر لا فيه، و لو رَجَعَ عن نيَّتها اعْتُبِرَت المَسافةُ </w:t>
      </w:r>
    </w:p>
    <w:p>
      <w:pPr>
        <w:pStyle w:val="BookText"/>
        <w:rPr/>
      </w:pPr>
      <w:r>
        <w:rPr>
          <w:rFonts w:ascii="Amiri" w:hAnsi="Amiri" w:eastAsia="Amiri" w:cs="Amiri"/>
          <w:color w:val="111111"/>
          <w:sz w:val="28"/>
          <w:sz w:val="28"/>
          <w:szCs w:val="28"/>
          <w:rtl w:val="true"/>
          <w:lang w:bidi="ar-SA"/>
        </w:rPr>
        <w:t>حينئذٍ، و لو انْعَكَسَ انقَطَعَ تَرَخُّصُهُ حِينَ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الصائد للتجارة يقصِّرُ في صلاته و صَوْمِه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أنْ لا يُقِيمَ في بَلَدِهِ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الضابِطُ أنْ يُسافِرَ إلى مسافةٍ ثلاثَ مرّاتٍ بحيثُ يتجَدَّدُ حكمُ الإتمام بعدَ كُلّ منها، و لا يقيم عقيبَ واحدةٍ منها عَشَرَةَ أيّامٍ في بلده مطلقاً و في غيرها مع نيّةِ الإقامة؛ فإنّه حينئذٍ يَصيرُ في الثالثةِ كثيرَ السفر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أتمَّ ليلاً و نهاراً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منتظر الرَفقَه يُقَصِّرُ مع الخِفاءِ و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بالسَفَر مِن دونها، أو بمَجِيئِها، و كذا لو غَلَبَ على ظنُّه مَجيئُها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حرم الله و حَرَمِ رسولِهِ صلّی الله علیه و آله و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المسجدين خاصّةً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الإتمامَ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خاصّةً، أمّا الصومُ فإنّ التقصيرَ فيه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أتمَّ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بالمَسافةِ أو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خَرَجَ إلى أقلَّ عازماً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خَرَجَ بعد الصلاةِ تماماً أو ما هو في حكمها، و إلّا رجع إلى التقصير بمجرّد الخُروج عن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بالإقامة بعدَ العَوْدِ إقامةُ عَشَرَة مُسْتَأنَفَة لا مطلقُ الإقامةِ، فلو عَزَمَ على العَوْد من دون إقامةِ عَشَرَةٍ مُسْتَأنَفَةٍ فالأقوى القصرُ في العَوْدِ خاصّةً مع استلزامِهِ قصدَ المَسافة، و لو قَصَدَ على مُفارقَةِ موضع الإقامةِ قَصَّرَ بالخروج إنْ قَصَدَ المسافةَ و لو بالعَوْد إلى بلده، و مثلهُ ما لو تردَّدَ في العَوْد إلى موضعِ الإقامةِ أو ذَهَلَ عن القصد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أن يقول عقيبَ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على الأقوى</w:t>
      </w:r>
      <w:r>
        <w:rPr>
          <w:rFonts w:eastAsia="Amiri" w:cs="Amiri" w:ascii="Amiri" w:hAnsi="Amiri"/>
          <w:color w:val="111111"/>
          <w:sz w:val="28"/>
          <w:szCs w:val="28"/>
          <w:rtl w:val="true"/>
          <w:lang w:bidi="ar-SA"/>
        </w:rPr>
        <w:t xml:space="preserve">. </w:t>
      </w:r>
      <w:bookmarkStart w:id="113" w:name="pg10199_156380"/>
    </w:p>
    <w:p>
      <w:pPr>
        <w:pStyle w:val="Heading2"/>
        <w:numPr>
          <w:ilvl w:val="1"/>
          <w:numId w:val="1"/>
        </w:numPr>
        <w:rPr/>
      </w:pPr>
      <w:bookmarkStart w:id="114" w:name="__RefHeading___Toc2282147_1067777946"/>
      <w:bookmarkStart w:id="115" w:name="_Toc42"/>
      <w:bookmarkEnd w:id="113"/>
      <w:bookmarkEnd w:id="114"/>
      <w:r>
        <w:rPr>
          <w:rtl w:val="true"/>
        </w:rPr>
        <w:t>كتابُ الزَكاة</w:t>
      </w:r>
      <w:bookmarkEnd w:id="115"/>
    </w:p>
    <w:p>
      <w:pPr>
        <w:pStyle w:val="Heading3"/>
        <w:numPr>
          <w:ilvl w:val="2"/>
          <w:numId w:val="1"/>
        </w:numPr>
        <w:rPr/>
      </w:pPr>
      <w:bookmarkStart w:id="116" w:name="__RefHeading___Toc2282149_1067777946"/>
      <w:bookmarkStart w:id="117" w:name="_Toc43"/>
      <w:bookmarkEnd w:id="116"/>
      <w:r>
        <w:rPr>
          <w:rtl w:val="true"/>
        </w:rPr>
        <w:t>[</w:t>
      </w:r>
      <w:r>
        <w:rPr>
          <w:rtl w:val="true"/>
        </w:rPr>
        <w:t>النظر</w:t>
      </w:r>
      <w:r>
        <w:rPr>
          <w:rtl w:val="true"/>
        </w:rPr>
        <w:t xml:space="preserve">] </w:t>
      </w:r>
      <w:r>
        <w:rPr>
          <w:rtl w:val="true"/>
        </w:rPr>
        <w:t>الأوّل في زكاة المال</w:t>
      </w:r>
      <w:bookmarkEnd w:id="117"/>
    </w:p>
    <w:p>
      <w:pPr>
        <w:pStyle w:val="Heading4"/>
        <w:numPr>
          <w:ilvl w:val="3"/>
          <w:numId w:val="1"/>
        </w:numPr>
        <w:rPr/>
      </w:pPr>
      <w:bookmarkStart w:id="118" w:name="__RefHeading___Toc2282151_1067777946"/>
      <w:bookmarkStart w:id="119" w:name="_Toc44"/>
      <w:bookmarkEnd w:id="118"/>
      <w:r>
        <w:rPr>
          <w:rtl w:val="true"/>
        </w:rPr>
        <w:t>[</w:t>
      </w:r>
      <w:r>
        <w:rPr>
          <w:rtl w:val="true"/>
        </w:rPr>
        <w:t>المقصدُ</w:t>
      </w:r>
      <w:r>
        <w:rPr>
          <w:rtl w:val="true"/>
        </w:rPr>
        <w:t xml:space="preserve">] </w:t>
      </w:r>
      <w:r>
        <w:rPr>
          <w:rtl w:val="true"/>
        </w:rPr>
        <w:t>الأوّلُ فِي شرائِط الوجوبِ و وقتِهِ</w:t>
      </w:r>
      <w:bookmarkEnd w:id="1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زكاة على الطفل و لا على المجنون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صامِتاً كان ماله أو ناطقاً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يَضْمَنُ مع انتفاء المَلاءة في الوَليّ إذا لم يكن أباً أو جَدّاً؛ و إنّما يكون الربحُ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لِلطفلِ و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الشِراء بالعينِ، و كونِ المُشْتَرِي وَليّاً أو مع إجازَتِهِ، و حُصولِ غِبطة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وَليّاً أو لم يكُنْ له فيه غِبْطَةٌ 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زكاةَ هنا على أحدٍ، و لو كان الشِراءُ في الذِمّةِ وَقَعَ لِلمشتري و الزكاةُ المستَحَبَّةُ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بعدَ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جَعَلْنَا القبول ناقِلاً لِلمِلكِ إلى الموصى له، أم كاشِفاً عن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مِلْكِهِ من حين المَوْتِ، لانتفاءِ تماميةِ المِلْكِ على الثاني</w:t>
      </w:r>
      <w:r>
        <w:rPr>
          <w:rFonts w:eastAsia="Amiri" w:cs="Amiri" w:ascii="Amiri" w:hAnsi="Amiri"/>
          <w:color w:val="111111"/>
          <w:sz w:val="28"/>
          <w:szCs w:val="28"/>
          <w:rtl w:val="true"/>
          <w:lang w:bidi="ar-SA"/>
        </w:rPr>
        <w:t xml:space="preserve">. </w:t>
      </w:r>
      <w:bookmarkStart w:id="120" w:name="pg10199_156382"/>
    </w:p>
    <w:p>
      <w:pPr>
        <w:pStyle w:val="BookText"/>
        <w:rPr/>
      </w:pPr>
      <w:bookmarkEnd w:id="12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الغانم يملكُ بالحيازة، فإذا بلغ حِصَّته نصاباً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ابتداء الحولِ من القسمة، سواء كانت الغنيمةُ من جنس أو أجناس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الغانم أو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زكاة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الضالِّ، و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 الحَيوانُ، و المفقودُ غَيرُه، و يُعتَبَرُ في</w:t>
      </w:r>
    </w:p>
    <w:p>
      <w:pPr>
        <w:pStyle w:val="BookText"/>
        <w:rPr/>
      </w:pPr>
      <w:r>
        <w:rPr>
          <w:rFonts w:ascii="Amiri" w:hAnsi="Amiri" w:eastAsia="Amiri" w:cs="Amiri"/>
          <w:color w:val="111111"/>
          <w:sz w:val="28"/>
          <w:sz w:val="28"/>
          <w:szCs w:val="28"/>
          <w:rtl w:val="true"/>
          <w:lang w:bidi="ar-SA"/>
        </w:rPr>
        <w:t>مدّة الضَلالِ و الفَقْدِ إطلاقُ الاسمِ، فلو ضَلَّ لَحْظَةً أو يوماً في الحَوْلِ لم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عادَ بعدَ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الدَيْنُ لا يَمْنَعُ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و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 الثاني عَشَرَ محسوبٌ من الحَوْلِ الأوّلِ، و أنّ استِقْرارَ الوجوبِ مشروطٌ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تقديمُها زَكاةً، و يجوزُ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يَتِمُّ به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عين التي دفعها المالك قبل الحول على سبيل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استغنى بعيْنِ المَدْفوعِ جازَ 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لو دَفَعَ عِوَضَ القَرْضِ افْتَقَرَ، فلو كانت العَينُ قِيميّةً و ارْتَفَعَتْ قِيمتُها عن وقت القَرْضِ وَ مَؤونةِ السَنةِ لم يَجُز الاحْتِسابُ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استغنى بغيره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بِنِمائها</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282153_1067777946"/>
      <w:bookmarkStart w:id="122" w:name="_Toc45"/>
      <w:bookmarkEnd w:id="121"/>
      <w:r>
        <w:rPr>
          <w:rtl w:val="true"/>
        </w:rPr>
        <w:t>المقصدُ الثاني فيما تَجِبُ فيه</w:t>
      </w:r>
      <w:bookmarkEnd w:id="122"/>
    </w:p>
    <w:p>
      <w:pPr>
        <w:pStyle w:val="Heading5"/>
        <w:numPr>
          <w:ilvl w:val="4"/>
          <w:numId w:val="1"/>
        </w:numPr>
        <w:rPr/>
      </w:pPr>
      <w:bookmarkStart w:id="123" w:name="__RefHeading___Toc2282155_1067777946"/>
      <w:bookmarkStart w:id="124" w:name="_Toc46"/>
      <w:bookmarkEnd w:id="123"/>
      <w:r>
        <w:rPr>
          <w:rtl w:val="true"/>
        </w:rPr>
        <w:t>[</w:t>
      </w:r>
      <w:r>
        <w:rPr>
          <w:rtl w:val="true"/>
        </w:rPr>
        <w:t>المطلبُ</w:t>
      </w:r>
      <w:r>
        <w:rPr>
          <w:rtl w:val="true"/>
        </w:rPr>
        <w:t xml:space="preserve">] </w:t>
      </w:r>
      <w:r>
        <w:rPr>
          <w:rtl w:val="true"/>
        </w:rPr>
        <w:t>الأوّل</w:t>
      </w:r>
      <w:r>
        <w:rPr>
          <w:rtl w:val="true"/>
        </w:rPr>
        <w:t xml:space="preserve">: </w:t>
      </w:r>
      <w:r>
        <w:rPr>
          <w:rtl w:val="true"/>
        </w:rPr>
        <w:t>تجب الزكاة في الأنعام بشروط أربعة</w:t>
      </w:r>
      <w:bookmarkEnd w:id="12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ارتدَّ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ذَكَراً، أمّا المرأةُ فكالمُرتَدِّ عن غيرِ فِطرةٍ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اعْتِبارَ باللَحْظةِ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الحَوْلِ و لا في الشهر و لا في اليومِ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تُعَدُّ السِخالُ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حَوْلَ السِخالِ </w:t>
      </w:r>
      <w:r>
        <w:rPr>
          <w:rStyle w:val="FootnoteAnchor"/>
          <w:rtl w:val="true"/>
        </w:rPr>
        <w:footnoteReference w:id="170"/>
      </w:r>
      <w:r>
        <w:rPr>
          <w:rFonts w:ascii="Amiri" w:hAnsi="Amiri" w:eastAsia="Amiri" w:cs="Amiri"/>
          <w:color w:val="111111"/>
          <w:sz w:val="28"/>
          <w:sz w:val="28"/>
          <w:szCs w:val="28"/>
          <w:rtl w:val="true"/>
          <w:lang w:bidi="ar-SA"/>
        </w:rPr>
        <w:t xml:space="preserve">من حين النِتاجِ مطلقاً؛ لصحيحةِ زُرارةَ عن الباقر علیه السلام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حَوْلٌ بانْفِرادها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كانتِ السِخالُ نِصاباً مستقِلّاً بعدَ نِصاب الأُمّهاتِ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وَلَدَتْ خمسٌ من الإبل خمساً، أو وَلَدَتْ أربعونَ بقرةً أربعينَ أو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نِصابُ السِخالِ غيرَ مُستقِلّ ففي ابتداء حَوْلِه مطلقاً </w:t>
      </w:r>
      <w:r>
        <w:rPr>
          <w:rStyle w:val="FootnoteAnchor"/>
          <w:rtl w:val="true"/>
        </w:rPr>
        <w:footnoteReference w:id="172"/>
      </w:r>
      <w:r>
        <w:rPr>
          <w:rFonts w:ascii="Amiri" w:hAnsi="Amiri" w:eastAsia="Amiri" w:cs="Amiri"/>
          <w:color w:val="111111"/>
          <w:sz w:val="28"/>
          <w:sz w:val="28"/>
          <w:szCs w:val="28"/>
          <w:rtl w:val="true"/>
          <w:lang w:bidi="ar-SA"/>
        </w:rPr>
        <w:t xml:space="preserve">، أو مع إكمالِهِ للنِصابِ الذي بعدَه، أو عدم ابتدائِه حتّى يَكْمُلَ الأوّلُ أوْجُهٌ، أوْجَهُها الأخيرُ، فعلى هذا لو كان عندَه أربعونَ شاةً فوَلَدَتْ أربعينَ لم يجبْ فيها شَيءٌ، و لو كان عنده ثمانونَ فوَلَدَتْ اثنينِ و أربعينَ وَجَبَتْ شاةٌ لِلأُولى، ثمّ يَسْتَأْنِفُ حولَ الجميع بعدَ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 على الأوّلَيْنِ تجب شاةٌ عند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 أُخرى عند تمامِ حَوْلِ الثانية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تكونَ 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كونها عوامِلَ إلى العُرف كالسَوْم، فلا يُعْتَبَرُ اليومُ مع الشهر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ثلاثمائةٍ و واحدةٌ ففيه أربعٌ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الشاةُ المأخوذة أقلُّها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كَمَلَتْ سِنُّه سبعةَ أَشْهُرٍ إلى أنْ يَسْتَكْمِلَ سَنَةً، فإذا أكْمَلَها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و مثلُه الثَنيُّ من المَعْز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تُؤْخَذُ المَريضةُ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في النِصاب صحيحٌ أو فَتيٌّ أو سَليمٌ من العُوار، أمّا لو كان جميعُه كذلك أجْزَأ الإخراجُ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اختلف في ذلك قَسَّطَ و أخْرَجَ صحيحاً بقيمة القِسْطِ الصحيحِ و المَعيبِ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ذاتُ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خَمْسَةَ عَشَرَ يَوماً، و العلّةُ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كالنِفاسِ 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دَفَعها لم يُجْزئْ،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الإضرارُ بالولد فيُجْرئُ لو رَضِي المالِكُ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تُعَدُّ الأكولةُ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تُعَدُّ، و لا تُؤْخَذُ من المالك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فَحْلُ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 إليه، فلو زادَ 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الحِقاقِ و بَناتِ اللَبون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بذلك إلى أنّ ما زادَ عن مائةٍ و إحدى و عشرين من الابلِ لا يَتَخَيَّرُ فيه بينَ الحقاقِ و بناتِ اللَبونِ مطلقاً، بل يجبُ فيه التقديرُ بما لا يحصُلُ معه عَفْوٌ إِنْ أمكَن و إلّا فبِأخَفِّ العَفوينِ؛ فعلى هذا يجب تقديرُ المائةِ و إحدى و عشرين بالأربعينَ، و المائة و خمسينَ بالخمسينَ، و المائةِ و أربعينَ بهما، و يَتَخَيَّرُ في المأتينِ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القولُ في نِصابِ البقر يجبُ تقديرُ السِتّينَ بالثلاثين، و السبعينَ بهما، و الثمانين </w:t>
      </w:r>
      <w:bookmarkStart w:id="125" w:name="pg10199_156389"/>
    </w:p>
    <w:p>
      <w:pPr>
        <w:pStyle w:val="BookText"/>
        <w:rPr/>
      </w:pPr>
      <w:bookmarkEnd w:id="125"/>
      <w:r>
        <w:rPr>
          <w:rFonts w:ascii="Amiri" w:hAnsi="Amiri" w:eastAsia="Amiri" w:cs="Amiri"/>
          <w:color w:val="111111"/>
          <w:sz w:val="28"/>
          <w:sz w:val="28"/>
          <w:szCs w:val="28"/>
          <w:rtl w:val="true"/>
          <w:lang w:bidi="ar-SA"/>
        </w:rPr>
        <w:t>بالأربعينَ؛ و يَتَخَيَّرُ في المائة و عشرينَ</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2282157_1067777946"/>
      <w:bookmarkStart w:id="127" w:name="_Toc47"/>
      <w:bookmarkEnd w:id="126"/>
      <w:r>
        <w:rPr>
          <w:rtl w:val="true"/>
        </w:rPr>
        <w:t>المطلبُ الثاني في زكاة الأثمانِ</w:t>
      </w:r>
      <w:bookmarkEnd w:id="12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كان يُتَعامَلُ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يُتَعامَلُ بها عادةً أو تُعومِلَ بها كذلك و إن كانتْ سِكّةَ كافرٍ، فلو تُعومِلَ بها بغير سِكّةٍ فلا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زكاةَ في الحُلّي و لا السَبائِكِ و لا النِقار و لا التِبْرِ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بالسبائكِ هنا سبائِكُ الذَهبِ، و بالنِقار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الفِضَّةِ و إنْ كانتا متساويتين في بعض اللغات في الاستعمال فيهما </w:t>
      </w:r>
      <w:r>
        <w:rPr>
          <w:rStyle w:val="FootnoteAnchor"/>
          <w:rtl w:val="true"/>
        </w:rPr>
        <w:footnoteReference w:id="178"/>
      </w:r>
      <w:r>
        <w:rPr>
          <w:rFonts w:ascii="Amiri" w:hAnsi="Amiri" w:eastAsia="Amiri" w:cs="Amiri"/>
          <w:color w:val="111111"/>
          <w:sz w:val="28"/>
          <w:sz w:val="28"/>
          <w:szCs w:val="28"/>
          <w:rtl w:val="true"/>
          <w:lang w:bidi="ar-SA"/>
        </w:rPr>
        <w:t xml:space="preserve">، و بالتِبْر تُرابُ الذَهَب قبلَ تصفيته </w:t>
      </w:r>
      <w:r>
        <w:rPr>
          <w:rStyle w:val="FootnoteAnchor"/>
          <w:rtl w:val="true"/>
        </w:rPr>
        <w:footnoteReference w:id="179"/>
      </w:r>
      <w:r>
        <w:rPr>
          <w:rFonts w:ascii="Amiri" w:hAnsi="Amiri" w:eastAsia="Amiri" w:cs="Amiri"/>
          <w:color w:val="111111"/>
          <w:sz w:val="28"/>
          <w:sz w:val="28"/>
          <w:szCs w:val="28"/>
          <w:rtl w:val="true"/>
          <w:lang w:bidi="ar-SA"/>
        </w:rPr>
        <w:t xml:space="preserve">، و يُطْلَقُ على غير المضروبِ من الذَهَب فيداخِلُ السبائكَ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تُخْرَجُ المغشوشةُ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صافيها بقدر الواجب في الصافية؛ و لو أخْرجها بالقيمةِ أجْزَأت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لو جُهِلَ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ببلوغهِ النِصابَ، فإنّه يجبُ التصفيةُ لِتَيَقُّنِ البراءة إن ما كَسَ، أمّا لو أخْرَجَ ما يقْطَعُ معه بالبراءةِ لم يجبْ</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2282159_1067777946"/>
      <w:bookmarkStart w:id="129" w:name="_Toc48"/>
      <w:bookmarkEnd w:id="128"/>
      <w:r>
        <w:rPr>
          <w:rtl w:val="true"/>
        </w:rPr>
        <w:t>المطلبُ الثالثُ في زكاة الغَلّاتِ</w:t>
      </w:r>
      <w:bookmarkEnd w:id="12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مُلِكَتْ بالزِراعةِ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بالزراعةِ هنا انعقادُ الثمرة فى المِلكِ أو احْمرارُها أو اصْفِرارُها حيث يَتَوقَّفُ الوجوبُ عليه، لا الزراعةُ المعهودة، فعلى هذا لو اشترى زرعاً أو ثمرةً قبلَ ذلك فالزكاةُ على المشتَري، و لو اشْتَراه بعدَه فعلى البائع، و كذا القولُ في غيره من الأسبابِ المُمَلِّكةِ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المُدُّ رَطْلانِ و رُبعٌ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الرِطْل العِراقِي مائةٌ و ثلاثونَ درهماً على الأشْهر </w:t>
      </w:r>
      <w:r>
        <w:rPr>
          <w:rStyle w:val="FootnoteAnchor"/>
          <w:rtl w:val="true"/>
        </w:rPr>
        <w:footnoteReference w:id="182"/>
      </w:r>
      <w:r>
        <w:rPr>
          <w:rFonts w:ascii="Amiri" w:hAnsi="Amiri" w:eastAsia="Amiri" w:cs="Amiri"/>
          <w:color w:val="111111"/>
          <w:sz w:val="28"/>
          <w:sz w:val="28"/>
          <w:szCs w:val="28"/>
          <w:rtl w:val="true"/>
          <w:lang w:bidi="ar-SA"/>
        </w:rPr>
        <w:t>، فيكونُ الصاعُ ألفاً و مائةً و سبعينَ درهماً، فقِسْ على ذلك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العشر إنْ سُقِيَ سَيْحاً أو بَعْلاً أو عِذْياً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بالسَيْحِ الماءُ الجاري </w:t>
      </w:r>
      <w:r>
        <w:rPr>
          <w:rStyle w:val="FootnoteAnchor"/>
          <w:rtl w:val="true"/>
        </w:rPr>
        <w:footnoteReference w:id="183"/>
      </w:r>
      <w:r>
        <w:rPr>
          <w:rFonts w:ascii="Amiri" w:hAnsi="Amiri" w:eastAsia="Amiri" w:cs="Amiri"/>
          <w:color w:val="111111"/>
          <w:sz w:val="28"/>
          <w:sz w:val="28"/>
          <w:szCs w:val="28"/>
          <w:rtl w:val="true"/>
          <w:lang w:bidi="ar-SA"/>
        </w:rPr>
        <w:t xml:space="preserve">، و البعْل ما يَشرَبُ بعروقِهِ </w:t>
      </w:r>
      <w:r>
        <w:rPr>
          <w:rStyle w:val="FootnoteAnchor"/>
          <w:rtl w:val="true"/>
        </w:rPr>
        <w:footnoteReference w:id="184"/>
      </w:r>
      <w:r>
        <w:rPr>
          <w:rFonts w:ascii="Amiri" w:hAnsi="Amiri" w:eastAsia="Amiri" w:cs="Amiri"/>
          <w:color w:val="111111"/>
          <w:sz w:val="28"/>
          <w:sz w:val="28"/>
          <w:szCs w:val="28"/>
          <w:rtl w:val="true"/>
          <w:lang w:bidi="ar-SA"/>
        </w:rPr>
        <w:t xml:space="preserve">، و العذْي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المَطَر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إخراج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بالمُؤَن كُلُّ ما يَغْرِمُهُ المالكُ على الغَلّة ممّا يتَكَرَّرُ كلَّ سنةٍ عادة و إن كان قبل عامه كأُجرة الحرث و السقي و الحفظ، و مؤونة الأجير، و أرش ما نَقَصَ بسببه من الآلاتِ و العوامِلِ، و عين البَذْر إنْ كان من ماله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اشتراه تَخَيَّرَ بينَ استثناء ثمنِه و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مَؤونةُ العاملِ المثلية، أمّا القِيميةُ فقيمتُها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بحِصّةِ السلطانِ خَراجُ الأرضِ الخَراجيةِ أو مقاسَمَتُها و إنْ كان جائراً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النِصابُ بعد المُؤَنِ المتقدِّمةِ على بُدوِّ الصَلاحِ، أمّا المتأخِّرةُ فلا تثلمه و إن كانتْ مُسْتثناةً، بل يُزَكَّى الباقي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الأغلبيّة و التساوي النفعُ و النُمُوُّ، لا القدرُ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للوارثِ الواحد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الساعي و نحوه لِيَتَصَرَّفَ المالك قبلَ بُلوغِ محلِّ الإخراجِ، و لو لم يكن ساعٍ أَخْرَجَ المالِكُ عَدْلاً عارفاً يَخْرُصُها، و إِنْ شَاء خَرَصَها بنفسه إِنْ أحْسَنَ، و طريق معرفتِهِ الظنُّ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30" w:name="pg10199_156393"/>
    </w:p>
    <w:p>
      <w:pPr>
        <w:pStyle w:val="BookText"/>
        <w:rPr/>
      </w:pPr>
      <w:bookmarkEnd w:id="130"/>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حال على ستّ و عشرين ثلاثةُ أحوال و جَبَتْ بنتُ 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إنّما يَتِمُّ لو كان النِصابُ بناتِ مَخاضِ أو مُشْتَمِلاً عليها أو على ما قيمتُه بنتُ مخاضٍ حتَّى يَسْلَمَ للحَوْلِ الثاني خمسٌ و عشرون تامّةً من غير زيادةٍ، أمّا لو فُرِضَ كونُها زائدةً عليها في السِنِّ و القِيمةِ أمْكَنَ أنْ يُفْرَضَ خروجُ بِنتِ المَخاضِ عن الحَوْلِ الأوّل من جزء واحدةٍ من النِصابِ و يبقى من المُخْرَج منه قيمةُ خمسِ شياهٍ فيجبُ في الحَوْلِ الثالث خَمسٌ أُخَرُ، بل يُمكن فَضْلُ ما يُساوي عشرَ شِياهٍ و أَزِيدَ فيَتَعَدَّدُ الخَمس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كونُ النِصابِ بأجْمَعِهِ ناقصاً عن بنتِ المَخاضِ نَقَصَ من تمام الحَوْلِ الأوّلِ عن خمسٍ و عشرينَ فيجب في الحَوْلِ الثاني أربع شياهٍ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كُلُّه مُسْتَثْنىً مِمّا أطْلَقه المصنِّفُ و جَماعةٌ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يُخْرِجُ من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تساويهما قيمةً و إِلَّا 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شَهِدَ عليه اثنانِ 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حُؤول </w:t>
      </w:r>
      <w:r>
        <w:rPr>
          <w:rStyle w:val="FootnoteAnchor"/>
          <w:rtl w:val="true"/>
        </w:rPr>
        <w:footnoteReference w:id="188"/>
      </w:r>
      <w:r>
        <w:rPr>
          <w:rFonts w:ascii="Amiri" w:hAnsi="Amiri" w:eastAsia="Amiri" w:cs="Amiri"/>
          <w:color w:val="111111"/>
          <w:sz w:val="28"/>
          <w:sz w:val="28"/>
          <w:szCs w:val="28"/>
          <w:rtl w:val="true"/>
          <w:lang w:bidi="ar-SA"/>
        </w:rPr>
        <w:t>الحولِ فظاهرٌ؛ لأنّه إثباتٌ، و مثلُه بقاءُ عَينِ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شهادتُهما بِعدمِ الإخراج فإنّما تُقْبَلُ إِذا انْحَصَرَ على وجهٍ يَنْضَبِطُ، فإنّ الشهادةَ على النفي المحضِ غيرُ مسموعةٍ، و ضَبْطُهُ بأَنْ يَدَّعِي إخراجَ شاةٍ معيَّنةٍ في وقتٍ معيَّنٍ فيَشْهَدَ الشاهدانِ بما يُنافي دعواه كَمَوْتها قبل ذلك الوقتِ و نحوه</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2282161_1067777946"/>
      <w:bookmarkStart w:id="132" w:name="_Toc49"/>
      <w:bookmarkEnd w:id="131"/>
      <w:r>
        <w:rPr>
          <w:rtl w:val="true"/>
        </w:rPr>
        <w:t>المطلبُ الرابعُ فيما تُسْتَحَبُّ فيه الزكاةُ</w:t>
      </w:r>
      <w:bookmarkEnd w:id="1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مقارَنَةَ قصدِ الاكتساب لِلتَمَلُّكِ غير مشروطٍ؛ بل لو </w:t>
      </w:r>
    </w:p>
    <w:p>
      <w:pPr>
        <w:pStyle w:val="BookText"/>
        <w:rPr/>
      </w:pPr>
      <w:r>
        <w:rPr>
          <w:rFonts w:ascii="Amiri" w:hAnsi="Amiri" w:eastAsia="Amiri" w:cs="Amiri"/>
          <w:color w:val="111111"/>
          <w:sz w:val="28"/>
          <w:sz w:val="28"/>
          <w:szCs w:val="28"/>
          <w:rtl w:val="true"/>
          <w:lang w:bidi="ar-SA"/>
        </w:rPr>
        <w:t>تَجدَّدَ كفى، و يُعْتَبَرُ الحولُ من حين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بالحبّةِ المعهودةُ شرعاً، و هي التي يُقَدَّرُ بها مثقالُ الذهب، أمّا نحو حبّة الغلاتِ فلا اعتدادَ بها لعدمِ تَمَوُّلِها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بالمتاع على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اشْتُريَتْ بِعَرْض </w:t>
      </w:r>
      <w:r>
        <w:rPr>
          <w:rStyle w:val="FootnoteAnchor"/>
          <w:rtl w:val="true"/>
        </w:rPr>
        <w:footnoteReference w:id="189"/>
      </w:r>
      <w:r>
        <w:rPr>
          <w:rFonts w:ascii="Amiri" w:hAnsi="Amiri" w:eastAsia="Amiri" w:cs="Amiri"/>
          <w:color w:val="111111"/>
          <w:sz w:val="28"/>
          <w:sz w:val="28"/>
          <w:szCs w:val="28"/>
          <w:rtl w:val="true"/>
          <w:lang w:bidi="ar-SA"/>
        </w:rPr>
        <w:t>أو بما بَلَغَتْ به من النقد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 المالكُ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حِصّةِ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الثاني لوجود الأوّلِ عنده، و في حِصّة العامِلِ بلوغُ النِصابِ الأوّلِ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ينضَّ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انتفاءُ الزَكاة عنه إلّا بعدَ الإنضاضِ </w:t>
      </w:r>
      <w:r>
        <w:rPr>
          <w:rStyle w:val="FootnoteAnchor"/>
          <w:rtl w:val="true"/>
        </w:rPr>
        <w:footnoteReference w:id="191"/>
      </w:r>
      <w:r>
        <w:rPr>
          <w:rFonts w:ascii="Amiri" w:hAnsi="Amiri" w:eastAsia="Amiri" w:cs="Amiri"/>
          <w:color w:val="111111"/>
          <w:sz w:val="28"/>
          <w:sz w:val="28"/>
          <w:szCs w:val="28"/>
          <w:rtl w:val="true"/>
          <w:lang w:bidi="ar-SA"/>
        </w:rPr>
        <w:t>و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عن كلّ فرسٍ عتيقٍ دينارانِ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بالعتيقِ الذي أبَواهُ عربيّانِ كريمان، و بالبِرْذَونِ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سَواءٌ انتفى الكَرَمُ عن أبَوَيهِ أو عن أحدِهما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برذَون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لا تكون عوامِلَ، و أن يَخْلُصَ في مِلكِ مكلَّفٍ فرسٌ و لو مع الشِركةِ كنِصفِ اثنين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 المُتَّخَذُ لِلنماء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كالدُكّانِ و الخانِ </w:t>
      </w:r>
      <w:r>
        <w:rPr>
          <w:rStyle w:val="FootnoteAnchor"/>
          <w:rtl w:val="true"/>
        </w:rPr>
        <w:footnoteReference w:id="193"/>
      </w:r>
      <w:r>
        <w:rPr>
          <w:rFonts w:ascii="Amiri" w:hAnsi="Amiri" w:eastAsia="Amiri" w:cs="Amiri"/>
          <w:color w:val="111111"/>
          <w:sz w:val="28"/>
          <w:sz w:val="28"/>
          <w:szCs w:val="28"/>
          <w:rtl w:val="true"/>
          <w:lang w:bidi="ar-SA"/>
        </w:rPr>
        <w:t xml:space="preserve">و الحمّام، و هو كمالِ التِجارة غيرَ أنّ مال التجارة مُعدٌّ للانتقالِ و التبدُّلِ و هذا قارٌّ؛ و في إلحاقه به في اعتبار الحولِ </w:t>
      </w:r>
      <w:bookmarkStart w:id="133" w:name="pg10199_156397"/>
    </w:p>
    <w:p>
      <w:pPr>
        <w:pStyle w:val="BookText"/>
        <w:rPr/>
      </w:pPr>
      <w:bookmarkEnd w:id="133"/>
      <w:r>
        <w:rPr>
          <w:rFonts w:ascii="Amiri" w:hAnsi="Amiri" w:eastAsia="Amiri" w:cs="Amiri"/>
          <w:color w:val="111111"/>
          <w:sz w:val="28"/>
          <w:sz w:val="28"/>
          <w:szCs w:val="28"/>
          <w:rtl w:val="true"/>
          <w:lang w:bidi="ar-SA"/>
        </w:rPr>
        <w:t xml:space="preserve">و النِصابِ قولان </w:t>
      </w:r>
      <w:r>
        <w:rPr>
          <w:rStyle w:val="FootnoteAnchor"/>
          <w:rtl w:val="true"/>
        </w:rPr>
        <w:footnoteReference w:id="194"/>
      </w:r>
      <w:r>
        <w:rPr>
          <w:rFonts w:ascii="Amiri" w:hAnsi="Amiri" w:eastAsia="Amiri" w:cs="Amiri"/>
          <w:color w:val="111111"/>
          <w:sz w:val="28"/>
          <w:sz w:val="28"/>
          <w:szCs w:val="28"/>
          <w:rtl w:val="true"/>
          <w:lang w:bidi="ar-SA"/>
        </w:rPr>
        <w:t>، أجْوَدُهما العدمُ</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282163_1067777946"/>
      <w:bookmarkStart w:id="135" w:name="_Toc50"/>
      <w:bookmarkEnd w:id="134"/>
      <w:r>
        <w:rPr>
          <w:rtl w:val="true"/>
        </w:rPr>
        <w:t>المقصدُ الثالثُ في المُسْتَحِقُّ</w:t>
      </w:r>
      <w:bookmarkEnd w:id="13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يقصرُ مالُه عنْ مَؤونة السَنة له و 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أيضاً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المكاتَبُونَ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إليهم ما يُؤَدِّونَ به مال الكتابة مع قُصور كَسْبِهِمْ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الشدَّةِ إلى العُرف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غنيّاً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 الاعتياضِ عن ماله و لو بالاستدانة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يَلْحَقُ بابنِ السبيلِ في جَواز ضِيافتِهِ من الزكاةِ مع حاجته إليها و إنْ كان غنيّاً في بلده، و النيّةُ عندَ الشروعِ في الأكل، و لا يُحْتَسَبُ عليه إلّا ما 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في المستحقّين الإيمانُ لا العَدالةُ على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اتَّصَفَ بوصفه بأنْ يكون عامِلاً، و مثلُه ما لو سافَرَ سَفراً ضرورياً فإنّه يُعْطَى الزائدُ عن نفقة الحَضَر، و كذا يُعْطى نفقةُ زَوْجَته و خادِمِه ؛ إذ لا يجب ذلك على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السُكنى و عَبْدِ الخِدْمةِ و فَرَسِ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كونها لائقةً بحاله كمّاً و كَيفاً، و لو افْتَقَرَ إلى المتعدِّد استُثْنِي كالمتَّحِد؛ و الأمةُ كالعبد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ادّعاءِ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ادّعاءِ العائلةِ</w:t>
      </w:r>
      <w:r>
        <w:rPr>
          <w:rFonts w:eastAsia="Amiri" w:cs="Amiri" w:ascii="Amiri" w:hAnsi="Amiri"/>
          <w:color w:val="111111"/>
          <w:sz w:val="28"/>
          <w:szCs w:val="28"/>
          <w:rtl w:val="true"/>
          <w:lang w:bidi="ar-SA"/>
        </w:rPr>
        <w:t xml:space="preserve">. </w:t>
      </w:r>
      <w:bookmarkStart w:id="136" w:name="pg10199_156399"/>
    </w:p>
    <w:p>
      <w:pPr>
        <w:pStyle w:val="BookText"/>
        <w:rPr/>
      </w:pPr>
      <w:bookmarkEnd w:id="13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أجْزَأَتْ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الاجتهاد و لو بسؤاله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الغارمُ في غير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يدفع إليه من سهم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يُعطى الغارمُ ما أنفَقَهُ في المعصية من سهم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القضاءُ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العامل و 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 و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الحاجةِ إليها فلا يَسْقُطُ</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282165_1067777946"/>
      <w:bookmarkStart w:id="138" w:name="_Toc51"/>
      <w:bookmarkEnd w:id="137"/>
      <w:r>
        <w:rPr>
          <w:rtl w:val="true"/>
        </w:rPr>
        <w:t>المقصدُ الرابعُ في كَيفيّة الإخراج</w:t>
      </w:r>
      <w:bookmarkEnd w:id="13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حملها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فرّق حينئذٍ أتمَّ و أَجْزَأَ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 أقوى بشرط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تأخيرُ الدفعِ مع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جوازُ التأخير شَهراً أو شهرينِ خصوصاً للبسط و لذي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و كذا الفقيهُ، و لا يَخْتَصُّ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و يُسْتَحَبُّ ذلك 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إماماً كان أو ساعِياً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النيّةَ الواقعةَ من المالِكِ و الإمامِ و الساعي و الفقيه و وكيلِ أحدهم عندَ الدفع إلى المُسْتَحِقِّ مُجْزئةٌ مطلقاً؛ و كذا نيّةُ المالِك أو وكيلِهِ عند الدفعِ إلى أحد الثلاثةِ، أمّا نيّتُه عندَ الدفعِ إلى وكيلهِ فلا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بعد الدفع احْتملَ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مع بقاء العَينِ، أو تَلَفِها و علمِ القابِض بأنّها زكاةٌ غيرُ منويَّةٍ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أخرجَ عن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تالفاً جاز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العَينِ أو علمِ القابضِ بالحالِ و إلّا فلا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مِنَ الزَكاةِ و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المَنفيُّ هو الخاصُّ، و هو مَنْ عدا الإمامِ أو أربابِ الزكاةِ، لِلإجماع على أنّ أحدَهما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أنّ ميراثَه لأرباب الزكاة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كَراهِيَةَ في الميراثِ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كشِراء الوكيل، و دَفعِه إليه من دينه مع موافَقَتِه</w:t>
      </w:r>
    </w:p>
    <w:p>
      <w:pPr>
        <w:pStyle w:val="BookText"/>
        <w:rPr/>
      </w:pPr>
      <w:r>
        <w:rPr>
          <w:rFonts w:ascii="Amiri" w:hAnsi="Amiri" w:eastAsia="Amiri" w:cs="Amiri"/>
          <w:color w:val="111111"/>
          <w:sz w:val="28"/>
          <w:sz w:val="28"/>
          <w:szCs w:val="28"/>
          <w:rtl w:val="true"/>
          <w:lang w:bidi="ar-SA"/>
        </w:rPr>
        <w:t>في الجنسِ و الوصف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وسمُ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 xml:space="preserve">. </w:t>
      </w:r>
      <w:bookmarkStart w:id="139" w:name="pg10199_156403"/>
    </w:p>
    <w:p>
      <w:pPr>
        <w:pStyle w:val="Heading3"/>
        <w:numPr>
          <w:ilvl w:val="2"/>
          <w:numId w:val="1"/>
        </w:numPr>
        <w:rPr/>
      </w:pPr>
      <w:bookmarkStart w:id="140" w:name="__RefHeading___Toc2282167_1067777946"/>
      <w:bookmarkStart w:id="141" w:name="_Toc52"/>
      <w:bookmarkEnd w:id="139"/>
      <w:bookmarkEnd w:id="140"/>
      <w:r>
        <w:rPr>
          <w:rtl w:val="true"/>
        </w:rPr>
        <w:t>النظرُ الثاني في زكاةِ الفِطْرةِ</w:t>
      </w:r>
      <w:bookmarkEnd w:id="1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القوتِ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الغالب عادةً في أهل ذلك القُطر و إنْ لم يكنْ غالباً بالنسبة إلى المُخرج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الضَيْفِ إذا كان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الضيفِ كونُه عندَ المُضِيفِ في جزءٍ من شهر رمضان مُتَّصِل بشوّالٍ، و المَرْجِعُ فيه إلى ما يُعَدُّ ضَيفاً عُرفاً، و إنْ لم يكن قد أكَلَ عندَه، بل و لو أكَلَ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تَعَدَّدَ المُضِيفُ وجبت عليهم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يجب على المُضِيف مع إيساره و إِلّا وَجَبَتْ على الضيفِ المُوسِر، و لو تَبَرَّعَ المُعْسِرُ بإخراجها عن الضَيْف فالأقرب الإجزاء مع اسْتِئذانِه و إلّا فلا، و لو تَبَرَّعَ الضَيْفُ بإخراجها عن المُوسِر تَوَقَّفَ الإجزاءُ على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الزوجةِ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للفقير إخراجها بأنْ يُديرَ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الإدارة أنْ يَدْفَعَ صاعاً إلى أحدِ عِياله بالنيّةِ عن نفسه، ثمّ يدفَعَه الآخِذُ إلى آخَرَ و هكذا، ثمّ يدفَعه الأخيرُ إلى المُسْتَحِقِّ الأجنبي، و لو دَفَعَه إلى أحد السابقينَ 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كانوا غيرَ 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الوليُّ عنه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بالهِلال هنا غروبُ لَيلةِ الفِطْر، و بصلاةِ العيدِ الزَوالُ مَجازاً فيهما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يُصَلِّ العيدَ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بصلاة العيدِ وقتُها مجازاً، أي ما لم يَخْرُجُ وقتُ العِيد بالزَوالِ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يَعُلُهُما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المُعِيلُ مخاطَباً بها و إلّا فعلى الزوجِ و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بالإخراجِ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بالوجوبِ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الوَرَثِةِ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وجوبُها على الموصى له؛ لأنّ قبولَ الوصيّةِ كاشِفٌ فيجبُ عليه القضاءُ لو لم يَقْبَلْ حتَّى خَرَجَ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وُلِدَ له ولدٌ و لم يَعْلَمْ به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 الوصيّةَ وَجَبَتْ على الوارثِ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مات بعد الهِلال و قبلَه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يُجزئُ من اللَبَنِ أربعةُ 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وجوبُ صاعٍ منه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تقديمُها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أداءً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يَعز لها وجب قضاؤها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وجود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مع إخراجِها فى الوقتِ أقوى كالماليّةِ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من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ذلك على وجه الاستحبابِ، و لا فرقَ بينَ صاعِ نفسِه و غيره</w:t>
      </w:r>
      <w:r>
        <w:rPr>
          <w:rFonts w:eastAsia="Amiri" w:cs="Amiri" w:ascii="Amiri" w:hAnsi="Amiri"/>
          <w:color w:val="111111"/>
          <w:sz w:val="28"/>
          <w:szCs w:val="28"/>
          <w:rtl w:val="true"/>
          <w:lang w:bidi="ar-SA"/>
        </w:rPr>
        <w:t xml:space="preserve">. </w:t>
      </w:r>
      <w:bookmarkStart w:id="142" w:name="pg10199_156407"/>
    </w:p>
    <w:p>
      <w:pPr>
        <w:pStyle w:val="Heading3"/>
        <w:numPr>
          <w:ilvl w:val="2"/>
          <w:numId w:val="1"/>
        </w:numPr>
        <w:rPr/>
      </w:pPr>
      <w:bookmarkStart w:id="143" w:name="__RefHeading___Toc2282169_1067777946"/>
      <w:bookmarkStart w:id="144" w:name="_Toc53"/>
      <w:bookmarkEnd w:id="142"/>
      <w:bookmarkEnd w:id="143"/>
      <w:r>
        <w:rPr>
          <w:rtl w:val="true"/>
        </w:rPr>
        <w:t>النظرُ الثالثُ في الخُمسِ</w:t>
      </w:r>
      <w:bookmarkEnd w:id="1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واجبٌ في غنائم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مغصوباً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 أو مُسالمٍ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بأثَر الإسلامِ اسمُ النبيِّ صلّی الله علیه و آله أو أحدِ وُلاةِ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بالبائعِ هنا الجنْسُ فيجب تعريفُ كلِّ بائعٍ للمِلكِ إنْ أَمْكَنَ، مُقَدِّماً للأقربِ إليه فالأقرب، و متى عَرَّفَه القريبَ لم يَلتفِتْ إلى البعيدِ، و يُقْبَلُ قولُه من غير بَيِّنةٍ و لا يَمينٍ و لا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يَتَعدَّى الحكمُ إلى الواهِبِ و المُصالِحِ و نحوهم، و وارثِ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للمشتَري و نحوه بعدَ التعريف إذا لم يكن عليه أثَرُ الإسلام و إلّا فلُقَطَةٌ، كما لو وجَدَه في أرضِ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اشتَرى سَمَكَة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الدابّةِ و السَمَكةِ أنّ الدابّةَ مِلكٌ للغير بالأصل و له عليها يدٌ تَقتضي تملُّكَ أجزائها، بِخلافِ السَمَكةِ فإنّها فى الأصل من جُملة المُباحاتِ التي لا تُمْلَكُ إلّا بالحِيازة و النيّة، و الصَيّادُ إنّما حازَ السمكةَ دونَ ما في بطنها لعدم علمه به، فلا يَتَوَجَّهُ إليه قصدٌ، و المِلكُ 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إطلاقُ الحكم فيهما؛ فإنّ الدابّةَ كما تكون مملوكةً في الأصل قد تكون ممّا تُمْلَكُ بالحيازة كالوَحْشي منها، و السمكةُ قد تكونُ مملوكةً بالأصل كما لو كانَتْ في ماءٍ مَحْصور مَمْلُوكٍ، فتكون كالدابّة، فلابُدَّ من تقييدهما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من تقييد الحكم فيهما أيضاً بأنْ لا يكون على المأخوذِ أثَرُ الإسلامِ و إلّا كان لُقَطَةً فيهما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أُخذ من البحر شيءٌ بغير غَوصٍ فلا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غَوْصُ، لكن إذا </w:t>
      </w:r>
    </w:p>
    <w:p>
      <w:pPr>
        <w:pStyle w:val="BookText"/>
        <w:rPr/>
      </w:pPr>
      <w:r>
        <w:rPr>
          <w:rFonts w:ascii="Amiri" w:hAnsi="Amiri" w:eastAsia="Amiri" w:cs="Amiri"/>
          <w:color w:val="111111"/>
          <w:sz w:val="28"/>
          <w:sz w:val="28"/>
          <w:szCs w:val="28"/>
          <w:rtl w:val="true"/>
          <w:lang w:bidi="ar-SA"/>
        </w:rPr>
        <w:t xml:space="preserve">كان من نحو الجوهرِ و السَمَكِ ففيه خُمسُ المكاسِبِ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يفضُلُ عن مَؤونة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بالمؤونة هنا ما يُنْفِقُه على نفسه و عِياله الواجبي النَفَقةِ و غيرهم كالضَيْفِ، و الهَدِيَّةُ و الصِلَةُ و نحوُها، و يُعتَبَرُ فيها ما يَليقُ بحاله عادةً، فإنْ أسْرَفَ حُسِبَ عليه ما زادَ و إِنْ نَقَصَ حُسِبَ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نَفَقةُ الحجِّ عامَ الاستطاعةِ منها، لكن هذا إنّما يُسْتَثنى من ربْحِ عامِه، فلو اجْتَمَعَتْ مِن فَضَلاتٍ فِي سِنينَ خَمَّسَ ما سَبَقَ على عام الاستطاعة، و كانت مؤونةُ الحجِّ في ذلك العام من جملة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خُمسَ فيه ففي اعتبار المَؤونةُ منه أو ممّا فيه الخمسُ أو منهما أوجُهٌ، و ظاهرُ الفتاوى </w:t>
      </w:r>
      <w:r>
        <w:rPr>
          <w:rStyle w:val="FootnoteAnchor"/>
          <w:rtl w:val="true"/>
        </w:rPr>
        <w:footnoteReference w:id="199"/>
      </w:r>
      <w:r>
        <w:rPr>
          <w:rFonts w:ascii="IRNazanin" w:hAnsi="IRNazanin" w:eastAsia="IRNazanin"/>
          <w:color w:val="111111"/>
          <w:sz w:val="28"/>
          <w:sz w:val="28"/>
          <w:szCs w:val="28"/>
          <w:rtl w:val="true"/>
          <w:lang w:bidi="fa-IR"/>
        </w:rPr>
        <w:t xml:space="preserve">و الأخبار </w:t>
      </w:r>
      <w:r>
        <w:rPr>
          <w:rStyle w:val="FootnoteAnchor"/>
          <w:rtl w:val="true"/>
        </w:rPr>
        <w:footnoteReference w:id="200"/>
      </w:r>
      <w:r>
        <w:rPr>
          <w:rFonts w:ascii="Amiri" w:hAnsi="Amiri" w:eastAsia="Amiri" w:cs="Amiri"/>
          <w:color w:val="111111"/>
          <w:sz w:val="28"/>
          <w:sz w:val="28"/>
          <w:szCs w:val="28"/>
          <w:rtl w:val="true"/>
          <w:lang w:bidi="ar-SA"/>
        </w:rPr>
        <w:t>الأَوْسَطُ، و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أرض الذمّي إذا اشْتَراها مِنْ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الأرضِ المُعَدَّةِ لِلزِراعة و غيرها، و يَتَخَيَّرُ بينَ أخْذِ خُمسِ العَيْن و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يتولَّى الآخِذ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الإمامُ أو نائبُه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عنه لا عن الذِمِّي، مع احتمال سقوطِ النيّةِ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الحلال المختَلِطِ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صاحبه و لا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عَلِمَ نُقصانَه عن الخُمسِ اقتصر على ما يَتَحَقَّقُ معه البَراءةُ، و في كونه حينئذٍ خُمساً أو صدقةً وجهان، أحوطُهما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زيادتَه عن الخمس مع جَهْلِ قَدْرِه أَخْرَجَ خُمْسَه و تَصَدَّقَ بما يَغْلِبُ على ظنِّه أنّه مع الخمس قَدْرُ الحرامِ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مُسْتَحِقِّ الزَكاةِ لحاجته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تُؤخَّرُ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الأرباحِ و غيرها في عدمِ اعتبار الحَوْلِ إلّا أنّ الوجوبَ في غير الأرباحِ مُضَيَّقٌ،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زيادتها عن المَؤونة من حينٍ </w:t>
      </w:r>
    </w:p>
    <w:p>
      <w:pPr>
        <w:pStyle w:val="BookText"/>
        <w:rPr/>
      </w:pPr>
      <w:r>
        <w:rPr>
          <w:rFonts w:ascii="Amiri" w:hAnsi="Amiri" w:eastAsia="Amiri" w:cs="Amiri"/>
          <w:color w:val="111111"/>
          <w:sz w:val="28"/>
          <w:sz w:val="28"/>
          <w:szCs w:val="28"/>
          <w:rtl w:val="true"/>
          <w:lang w:bidi="ar-SA"/>
        </w:rPr>
        <w:t xml:space="preserve">ظُهور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طولَ الحَوْلِ احتياطاً للمكلَّفِ باحتمال زیادةِ مَؤونتِهِ و لمُسْتَحِقِّ باحتمالِ النُقْضصانِ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مالك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 المستأجر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ابن السبيل الحاجة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نَقْلُه مع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جوازهُ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الزكاة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طلبِ المُساواة، هذا في حال الغَيْبة، أمّا مع حضور الإمامِ فيُنْقَلُ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صَفايا المُلوكِ و قطائِعُهُم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أنّ كُلَّ ما كان لسلطانِ الكفر من مالٍ غير مغصوبٍ مِن محْتَرمٍ فهو لسلطانِ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بالصَفايا ما يُنْقَلُ من المال، و القطائِعِ ما لا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الأنفال تختصّ بالإمام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غائباً ساغ لنا خاصّة المَناكِحُ و المَساكِنُ و المَتاجرُ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بالمناكِحِ السَراريُ </w:t>
      </w:r>
      <w:r>
        <w:rPr>
          <w:rStyle w:val="FootnoteAnchor"/>
          <w:rtl w:val="true"/>
        </w:rPr>
        <w:footnoteReference w:id="203"/>
      </w:r>
      <w:r>
        <w:rPr>
          <w:rFonts w:ascii="Amiri" w:hAnsi="Amiri" w:eastAsia="Amiri" w:cs="Amiri"/>
          <w:color w:val="111111"/>
          <w:sz w:val="28"/>
          <w:sz w:val="28"/>
          <w:szCs w:val="28"/>
          <w:rtl w:val="true"/>
          <w:lang w:bidi="ar-SA"/>
        </w:rPr>
        <w:t>المَغْنومةُ من أهل الحرب في حال الغيبة، فإنّه يُباحُ لنا شِراؤها و وَطْؤُها و إنْ كانتْ بأجمعها للإمامِ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فُسِّرَتْ </w:t>
      </w:r>
      <w:r>
        <w:rPr>
          <w:rStyle w:val="FootnoteAnchor"/>
          <w:rtl w:val="true"/>
        </w:rPr>
        <w:footnoteReference w:id="204"/>
      </w:r>
      <w:r>
        <w:rPr>
          <w:rFonts w:ascii="Amiri" w:hAnsi="Amiri" w:eastAsia="Amiri" w:cs="Amiri"/>
          <w:color w:val="111111"/>
          <w:sz w:val="28"/>
          <w:sz w:val="28"/>
          <w:szCs w:val="28"/>
          <w:rtl w:val="true"/>
          <w:lang w:bidi="ar-SA"/>
        </w:rPr>
        <w:t>بالزَوْجاتِ باعتبار مَهْرها، بمعنى أنّه لا يجبُ إخراجُ خمسِه إذا كان ممّا يجبُ فيه الخمسُ، و بالسَراري باعتبار قيمتها كذلك، و يُمكنُ ردُّه بهذا المعنى إلى المَؤونة المُسْتَثْناةِ من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بالمساكِنِ ما يَتَّخِذُه منها في الأرض المُخْتَصّة به علیه السلام كالمَمْلوكة بغير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فُسِّرتْ أيضاً بما يَشتَريه من المساكِنِ بمالٍ يجب فيه الخُمسُ، و هو راجعٌ إلى المَؤونة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المتاجِر ما يُشتَرى من الغنائمِ المأخوذة من أهل الحربِ حالَ الغَيْبَةِ، أو ما يُشْترى ممّنْ لا يَعْتَقِدُ الخمسَ كالمُخالف مع وجوبِ الخمس فيه</w:t>
      </w:r>
      <w:r>
        <w:rPr>
          <w:rFonts w:eastAsia="Amiri" w:cs="Amiri" w:ascii="Amiri" w:hAnsi="Amiri"/>
          <w:color w:val="111111"/>
          <w:sz w:val="28"/>
          <w:szCs w:val="28"/>
          <w:rtl w:val="true"/>
          <w:lang w:bidi="ar-SA"/>
        </w:rPr>
        <w:t xml:space="preserve">. </w:t>
      </w:r>
      <w:bookmarkStart w:id="145" w:name="pg10199_156414"/>
    </w:p>
    <w:p>
      <w:pPr>
        <w:pStyle w:val="Heading2"/>
        <w:numPr>
          <w:ilvl w:val="1"/>
          <w:numId w:val="1"/>
        </w:numPr>
        <w:rPr/>
      </w:pPr>
      <w:bookmarkStart w:id="146" w:name="__RefHeading___Toc2282171_1067777946"/>
      <w:bookmarkStart w:id="147" w:name="_Toc54"/>
      <w:bookmarkEnd w:id="145"/>
      <w:bookmarkEnd w:id="146"/>
      <w:r>
        <w:rPr>
          <w:rtl w:val="true"/>
        </w:rPr>
        <w:t>كتابُ الصَوْمِ</w:t>
      </w:r>
      <w:bookmarkEnd w:id="147"/>
    </w:p>
    <w:p>
      <w:pPr>
        <w:pStyle w:val="Heading3"/>
        <w:numPr>
          <w:ilvl w:val="2"/>
          <w:numId w:val="1"/>
        </w:numPr>
        <w:rPr/>
      </w:pPr>
      <w:bookmarkStart w:id="148" w:name="__RefHeading___Toc2282173_1067777946"/>
      <w:bookmarkStart w:id="149" w:name="_Toc55"/>
      <w:bookmarkEnd w:id="148"/>
      <w:r>
        <w:rPr>
          <w:rtl w:val="true"/>
        </w:rPr>
        <w:t>[</w:t>
      </w:r>
      <w:r>
        <w:rPr>
          <w:rtl w:val="true"/>
        </w:rPr>
        <w:t>النظر</w:t>
      </w:r>
      <w:r>
        <w:rPr>
          <w:rtl w:val="true"/>
        </w:rPr>
        <w:t xml:space="preserve">] </w:t>
      </w:r>
      <w:r>
        <w:rPr>
          <w:rtl w:val="true"/>
        </w:rPr>
        <w:t xml:space="preserve">الأوّل </w:t>
      </w:r>
      <w:r>
        <w:rPr>
          <w:rtl w:val="true"/>
        </w:rPr>
        <w:t>[</w:t>
      </w:r>
      <w:r>
        <w:rPr>
          <w:rtl w:val="true"/>
        </w:rPr>
        <w:t>في ماهيّته</w:t>
      </w:r>
      <w:r>
        <w:rPr>
          <w:rtl w:val="true"/>
        </w:rPr>
        <w:t>]</w:t>
      </w:r>
      <w:bookmarkEnd w:id="1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مُعاوَدَةِ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اعتياد الانتباه و إلّا حَرُمَ النومُ بعدَ الجَنابة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انتباهتين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في ذلك أنّ المُجْنِبَ يجوز له النَومةُ الأُولى مع نيّة الغُسلِ و اعتياده الانتباهَ ليلاً؛ فإذا نامَ و اتَّفَقَ عدمُ الانتباه فلا شيءَ عليه، و إن انتَبَه ليلاً حَرُم عليه النوم ثانياً، فإن عاوَدَ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نيّة الاغتسالِ لَيلاً و اعتيادِه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ينتبِهْ حتّى أصْبَحَ وجب عليه القضاءُ خاصّة، فإذا انْتَبَه ثانياً تأكَّدَ عليه تحريمُ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عاوَدَ إليه و لم يتّفق له الانتباهُ حتى أصبَحَ وجب عليه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مُعتادَ الانتباهِ، أو لم يَعزمْ على الغسلِ وجب عليه بأوّلِ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تهْدمُ الجنابةُ المتجدِّدةُ ما سَبَقَ مِن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الغُبارِ الغَليظ إلى الحَلقِ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المرجِعُ في الغليظ إلى العُرف، و الأقوی عدمُ اشتراطِ القيدِ؛ لأنّ الغُبارَ المتعدِّي إلى الحَلْقِ نوعٌ من المُتَناوَلاتِ فيَحْرُمُ تَعَمُّدُه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 </w:t>
      </w:r>
      <w:r>
        <w:rPr>
          <w:rStyle w:val="FootnoteAnchor"/>
          <w:rtl w:val="true"/>
        </w:rPr>
        <w:footnoteReference w:id="205"/>
      </w:r>
      <w:r>
        <w:rPr>
          <w:rFonts w:ascii="Amiri" w:hAnsi="Amiri" w:eastAsia="Amiri" w:cs="Amiri"/>
          <w:color w:val="111111"/>
          <w:sz w:val="28"/>
          <w:sz w:val="28"/>
          <w:szCs w:val="28"/>
          <w:rtl w:val="true"/>
          <w:lang w:bidi="ar-SA"/>
        </w:rPr>
        <w:t xml:space="preserve">به الدُخانُ الغليظُ </w:t>
      </w:r>
    </w:p>
    <w:p>
      <w:pPr>
        <w:pStyle w:val="BookText"/>
        <w:rPr/>
      </w:pPr>
      <w:r>
        <w:rPr>
          <w:rFonts w:ascii="Amiri" w:hAnsi="Amiri" w:eastAsia="Amiri" w:cs="Amiri"/>
          <w:color w:val="111111"/>
          <w:sz w:val="28"/>
          <w:sz w:val="28"/>
          <w:szCs w:val="28"/>
          <w:rtl w:val="true"/>
          <w:lang w:bidi="ar-SA"/>
        </w:rPr>
        <w:t>و بُخارُ القِدْر؛ و هو حسنٌ إن تحقَّق منهما جسمٌ يَعْلَقُ بالحلقِ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الحُقْنَةِ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اختصاصُ التحريمِ بالمائعِ، و أمّا الجامِدُ فيُكْرَهُ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الثلاثةِ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تُسْتَثنى منها الحُقْنةُ، فإنّها و إنْ حَرُمَتْ بالمائع لكن لا يُفسِدُ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بالإفطار مع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كَوْنِ المُخْبِر عَدْلاً أو فاسقاً، نَعَمْ لو كان عدلينِ وجَبَتِ الكفّارةُ و إِنْ ظُنَّ كِذْبُهُما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بدخول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المُفْطِرُ هنا تقليداً من يَقْدِرُ على المُراعاةِ فَتَرَكَها اعتماداً على قول المُخْبِر ثمّ ظَهَرَ فَسادُه، كما صَرَّحَ به جماعةٌ </w:t>
      </w:r>
      <w:r>
        <w:rPr>
          <w:rStyle w:val="FootnoteAnchor"/>
          <w:rtl w:val="true"/>
        </w:rPr>
        <w:footnoteReference w:id="207"/>
      </w:r>
      <w:r>
        <w:rPr>
          <w:rFonts w:ascii="Amiri" w:hAnsi="Amiri" w:eastAsia="Amiri" w:cs="Amiri"/>
          <w:color w:val="111111"/>
          <w:sz w:val="28"/>
          <w:sz w:val="28"/>
          <w:szCs w:val="28"/>
          <w:rtl w:val="true"/>
          <w:lang w:bidi="ar-SA"/>
        </w:rPr>
        <w:t xml:space="preserve">منهم المصنِّفُ في المنتهى </w:t>
      </w:r>
      <w:r>
        <w:rPr>
          <w:rStyle w:val="FootnoteAnchor"/>
          <w:rtl w:val="true"/>
        </w:rPr>
        <w:footnoteReference w:id="208"/>
      </w:r>
      <w:r>
        <w:rPr>
          <w:rFonts w:ascii="Amiri" w:hAnsi="Amiri" w:eastAsia="Amiri" w:cs="Amiri"/>
          <w:color w:val="111111"/>
          <w:sz w:val="28"/>
          <w:sz w:val="28"/>
          <w:szCs w:val="28"/>
          <w:rtl w:val="true"/>
          <w:lang w:bidi="ar-SA"/>
        </w:rPr>
        <w:t>مُصَرِّحاً مع ذلك بنفي الكفّارة؛ و فيه نظرٌ، و الذي ينبغي حينئذٍ وجوبُ الكفّارة إلّا أنْ يَجْهَل تحريمَ الإفطار حينئذٍ، فيَلْحق بالجاهل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المُخْبِرُ عدلين، أو عدلاً لمن لا يَقْدِرُ على المراعاةِ لم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لِلظُلْمَةِ الموهِمةِ دخولَ اللَيلِ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أنّ المُفْطِرَ مع توهُّم دخولِ اللَيلِ و شَكِّهِ يجب عليه القضاءُ، ثمّ إِنْ عَلِمَ أَنّ مثلَ ذلك لا يُجَوِّزُ الإفطارَ وجبتِ الكفّارة أيضاً، و إنْ جَهِلَ الحكمَ بُنِيَ على حكمِ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ظَنَّ الدُخولَ و له طريقٌ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له طريقٌ إليه جازَ الإفطارُ، ثمّ إِنْ تَبَيَّنَتِ المطابَقَةُ أو استَمَرَّ الاشتباهُ فلا قضاءَ، و إِنْ ظَهَرَتِ المخالَفَهُ فقولان </w:t>
      </w:r>
      <w:r>
        <w:rPr>
          <w:rStyle w:val="FootnoteAnchor"/>
          <w:rtl w:val="true"/>
        </w:rPr>
        <w:footnoteReference w:id="209"/>
      </w:r>
      <w:r>
        <w:rPr>
          <w:rFonts w:ascii="Amiri" w:hAnsi="Amiri" w:eastAsia="Amiri" w:cs="Amiri"/>
          <w:color w:val="111111"/>
          <w:sz w:val="28"/>
          <w:sz w:val="28"/>
          <w:szCs w:val="28"/>
          <w:rtl w:val="true"/>
          <w:lang w:bidi="ar-SA"/>
        </w:rPr>
        <w:t>، أجودُهما أنه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يحرمُ وَطءُ الدابّة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كَفَّارَةَ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إلّا في وَطْء الدابّةِ، فإنّ الأقوى وجوبُ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أجْنَبَ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نظرَ إلى امرأة فأمْنى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قصدِ الإمناء أو اعتيادِه فيجب القضاءُ و الكفّارةُ، و لا فرقَ في ذلك بينَ المحلَّلَةِ و المُحَرَّمةِ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تمضمضَ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التداوي و العَبَثِ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في غير وضوء صلاة النافلة، فقد رُوِيَ وجوبُ القضاء فيها </w:t>
      </w:r>
      <w:r>
        <w:rPr>
          <w:rStyle w:val="FootnoteAnchor"/>
          <w:rtl w:val="true"/>
        </w:rPr>
        <w:footnoteReference w:id="211"/>
      </w:r>
      <w:r>
        <w:rPr>
          <w:rFonts w:ascii="Amiri" w:hAnsi="Amiri" w:eastAsia="Amiri" w:cs="Amiri"/>
          <w:color w:val="111111"/>
          <w:sz w:val="28"/>
          <w:sz w:val="28"/>
          <w:szCs w:val="28"/>
          <w:rtl w:val="true"/>
          <w:lang w:bidi="ar-SA"/>
        </w:rPr>
        <w:t xml:space="preserve">، و لا بأسَ به و حينئذٍ فيجبُ في الأخير </w:t>
      </w:r>
      <w:r>
        <w:rPr>
          <w:rStyle w:val="FootnoteAnchor"/>
          <w:rtl w:val="true"/>
        </w:rPr>
        <w:footnoteReference w:id="212"/>
      </w:r>
      <w:r>
        <w:rPr>
          <w:rFonts w:ascii="Amiri" w:hAnsi="Amiri" w:eastAsia="Amiri" w:cs="Amiri"/>
          <w:color w:val="111111"/>
          <w:sz w:val="28"/>
          <w:sz w:val="28"/>
          <w:szCs w:val="28"/>
          <w:rtl w:val="true"/>
          <w:lang w:bidi="ar-SA"/>
        </w:rPr>
        <w:t>بطريقٍ أولى، هذا إذا لم يُقَصِّر في التحفُّظ و إلّا وَجَبَتِ الكفّارةُ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فالقضاءُ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أقوى، و كذا لو صَبَّ لِغير التَداوي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الحُقْنَةُ بالجامِدِ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النُخامَةِ و البُصاقِ إذا لم يَنْفَصِلْ عن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الأمرين معاً، و الأجودُ تحريمُ ازدرادِه </w:t>
      </w:r>
      <w:r>
        <w:rPr>
          <w:rStyle w:val="FootnoteAnchor"/>
          <w:rtl w:val="true"/>
        </w:rPr>
        <w:footnoteReference w:id="214"/>
      </w:r>
      <w:r>
        <w:rPr>
          <w:rFonts w:ascii="Amiri" w:hAnsi="Amiri" w:eastAsia="Amiri" w:cs="Amiri"/>
          <w:color w:val="111111"/>
          <w:sz w:val="28"/>
          <w:sz w:val="28"/>
          <w:szCs w:val="28"/>
          <w:rtl w:val="true"/>
          <w:lang w:bidi="ar-SA"/>
        </w:rPr>
        <w:t>النُخامة متى صارتْ في فَضاء الفَمِ و إِنْ لم تَنْفَصِلْ عنه، و كذا القولُ في المُسْتَرْسِلِ مِن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الفم مَخْرَجُ الخاء المُعْجَمةِ، و حيثُ يحرُمُ تناوُلُها فهو كالإفطار على المحرَّمِ فيجب به كفّارةُ الجَمْعِ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عَمداً أو جَهلاً 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القضاءُ عليهما لكن في وجوب الكفّارةِ على الجاهِلِ كالعامِدِ قولان </w:t>
      </w:r>
      <w:r>
        <w:rPr>
          <w:rStyle w:val="FootnoteAnchor"/>
          <w:rtl w:val="true"/>
        </w:rPr>
        <w:footnoteReference w:id="215"/>
      </w:r>
      <w:r>
        <w:rPr>
          <w:rFonts w:ascii="Amiri" w:hAnsi="Amiri" w:eastAsia="Amiri" w:cs="Amiri"/>
          <w:color w:val="111111"/>
          <w:sz w:val="28"/>
          <w:sz w:val="28"/>
          <w:szCs w:val="28"/>
          <w:rtl w:val="true"/>
          <w:lang w:bidi="ar-SA"/>
        </w:rPr>
        <w:t>، أحْوَطُهُما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الصَوْمَ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 كذا لو نَسِيَ يوماً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أفْطَرَ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طلع الفجرُ فابتَلَعَ باقي ما في فيه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بتحريمه، أمّا مع الجهلِ ففي الكفّارة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أحْوطُهما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المبادرةُ إلى التخلُّصِ بنيّتِهِ، فلو اسْتَدامَ أو نَزَعَ بنيّة الجِماع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يوم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تَخَلُّلِ التكفير و تَكَرُّر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أفْطَرَ ثمّ سَقَطَ الفرضُ باقي النَهار فَلا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السقوطِ مطلقاً، نَعَم لو انْكَشَفَ أنّ اليومَ مِن غير رَمَضانَ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طاوَعَتْه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الأجنبيّةِ المُكْرَهَةِ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الحكم على مورد النَصّ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التحمُّلِ عن الزوجةِ المُكْرَهةِ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فرقَ في الزوجةِ بينَ الدائمِ و المُسْتَمْتَعِ بها، و لا في المُكْرَهة بين المجبورةِ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المضروبة</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ضُرِبَتْ ضرباً مُضِرّاً بها حتّى مَكَّنَتْ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تَبرُّعُ الحَيِّ بالتكفير يُبْرى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الحيُّ فالأقوى المنعُ من التبرُّع بالصوم عنه مطلقاً، و توقُّفُ غيره من الخِصال على إذنِ من وَجَبَتْ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لابدَّ في كلِّ يومٍ من رمضانَ مِنْ نيّةٍ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تكفي المتقدّمةُ عليه للناسي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مع العلم، أمّا مع الجهلِ أو النِسيانِ فيَقَع عن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زالتِ الشمسُ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بالنيّةِ، و لو أفطَرَ وَجَبَتِ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قد صامَ نَدْباً جَدَّدَ نيّةَ الوجوبِ و أجْزَأ على التقديرين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الإفساد بَطَلَ صَوْمُه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نوىَ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لم يُجْزِئْه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150" w:name="pg10199_156425"/>
    </w:p>
    <w:p>
      <w:pPr>
        <w:pStyle w:val="Heading3"/>
        <w:numPr>
          <w:ilvl w:val="2"/>
          <w:numId w:val="1"/>
        </w:numPr>
        <w:rPr/>
      </w:pPr>
      <w:bookmarkStart w:id="151" w:name="__RefHeading___Toc2282175_1067777946"/>
      <w:bookmarkStart w:id="152" w:name="_Toc56"/>
      <w:bookmarkEnd w:id="150"/>
      <w:bookmarkEnd w:id="151"/>
      <w:r>
        <w:rPr>
          <w:rtl w:val="true"/>
        </w:rPr>
        <w:t>النظرُ الثاني في أقسامه</w:t>
      </w:r>
      <w:bookmarkEnd w:id="152"/>
    </w:p>
    <w:p>
      <w:pPr>
        <w:pStyle w:val="Heading4"/>
        <w:numPr>
          <w:ilvl w:val="3"/>
          <w:numId w:val="1"/>
        </w:numPr>
        <w:rPr/>
      </w:pPr>
      <w:bookmarkStart w:id="153" w:name="__RefHeading___Toc2282177_1067777946"/>
      <w:bookmarkStart w:id="154" w:name="_Toc57"/>
      <w:bookmarkEnd w:id="153"/>
      <w:r>
        <w:rPr>
          <w:rtl w:val="true"/>
        </w:rPr>
        <w:t>[</w:t>
      </w:r>
      <w:r>
        <w:rPr>
          <w:rtl w:val="true"/>
        </w:rPr>
        <w:t>المطلبُ</w:t>
      </w:r>
      <w:r>
        <w:rPr>
          <w:rtl w:val="true"/>
        </w:rPr>
        <w:t xml:space="preserve">] </w:t>
      </w:r>
      <w:r>
        <w:rPr>
          <w:rtl w:val="true"/>
        </w:rPr>
        <w:t>الأوّلُ</w:t>
      </w:r>
      <w:r>
        <w:rPr>
          <w:rtl w:val="true"/>
        </w:rPr>
        <w:t xml:space="preserve">: </w:t>
      </w:r>
      <w:r>
        <w:rPr>
          <w:rtl w:val="true"/>
        </w:rPr>
        <w:t>الصوم أربعة</w:t>
      </w:r>
      <w:bookmarkEnd w:id="15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أيّامُ اللَيالي البيض، و هي لَيلةُ الثالِثَ عَشَرَ و الرابع عَشَرَ و الخامِسَ عَشَرَ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عاشوراء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صومُ العَشْر فإذا كان يومُ العاشِر أفْطَرَ بعدَ العصر، من غير أنْ يَنْوِي الصومَ، بل يَنْوي فيه الإمساكَ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مكروهٌ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المدْعُوُّ إلى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دُعَائِهِ أَوّلَ النَهار و آخِرَه، و لا بينَ مَنْ هَيَّأَ الطعامَ له و غيره، و لا بينَ مَنْ شَقَّ عليه المخالَفَةُ و غيره؛ نَعَم يُشْتَرَطُ كونُه مؤمناً و دعاؤه قَصْداً و قصدُ المَدْعُوِّ بذلك إجابَته لِيصيرَ عبادةً؛ فإنّ حِكمتَه إجابةُ دَعوةِ المؤمنِ و عدمُ رَدِّ قوله لا كونُه أكلاً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الثلاثينَ من شعبانَ إذا تَحَدَّثَ الناسُ برؤيته على وجهٍ لا يَثْبُتُ، أو شَهِدَ به مَن لا يَثْبُتُ بشهادته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يَنْوِي الصَوْمَ ساكِتاً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تأخيرُ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النيّة، أمّا لو أخَّرَه كذلك بغير نيّتِهِ في الابتداء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هو بِحُكم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ككثير السَفَر و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الواجب في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الصومِ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الولَدِ بدونِ إذنِ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في الولَدِ و الضَيْفِ كَراهةُ صومِهما بدونِ الإذنِ، </w:t>
      </w:r>
      <w:bookmarkStart w:id="155" w:name="pg10199_156427"/>
    </w:p>
    <w:p>
      <w:pPr>
        <w:pStyle w:val="BookText"/>
        <w:rPr/>
      </w:pPr>
      <w:bookmarkEnd w:id="155"/>
      <w:r>
        <w:rPr>
          <w:rFonts w:ascii="Amiri" w:hAnsi="Amiri" w:eastAsia="Amiri" w:cs="Amiri"/>
          <w:color w:val="111111"/>
          <w:sz w:val="28"/>
          <w:sz w:val="28"/>
          <w:szCs w:val="28"/>
          <w:rtl w:val="true"/>
          <w:lang w:bidi="ar-SA"/>
        </w:rPr>
        <w:t>و كذا يُكْرَهُ صومُ المُضِيفِ بدونِ إذنِ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النافلةِ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عَدُّ صوم النافلةِ سفراً في المكروهاتِ، فهو إمّا رجوعٌ أو تَجَوُّزٌ في الحُكم بعدم الانعقادِ هنا؛ و يُشكِلُ حينئذٍ عطفُه على صوم مَن سَبَق، بتشويشِ المعنى و استعمالِ اللفظِ في حقيقته و مجازه بغير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مُتَعيِّنٌ و إنْ كان مُوسَّعاً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قضاء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كفّارة قَضاء رمضانَ بإفطاره بعدَ الزَوالِ</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2282179_1067777946"/>
      <w:bookmarkStart w:id="157" w:name="_Toc58"/>
      <w:bookmarkEnd w:id="156"/>
      <w:r>
        <w:rPr>
          <w:rtl w:val="true"/>
        </w:rPr>
        <w:t>المطلبُ الثاني في شرائط الوجوب</w:t>
      </w:r>
      <w:bookmarkEnd w:id="15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يجبُ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المريضِ المتضرِّر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الضررُ بقول الطبيب الحاذِقِ و إنْ كان كافراً، مع اشتهاره بذلك العلم؛ فلو صامَ و الحالُ هذه كان صومه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جَهِلَ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القضاءُ على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عن كُفرٍ أصلي أم عن فِطرةٍ، ثمّ إنْ أمْكَنَه القضاءُ قَبْلَ أنْ يُقْتَلَ و فَعَلَه أجْزأ لِقبول توبتِهِ باطناً على الأقوى، و إلّا فالفائدةُ استحقاقه العِقابَ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استمرّ مرضهُ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 عن كُلِّ يوم منه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هذه الكفّارةِ مُسْتَحِقُّ الزكاةِ لحاجته، و لا يجب تعدُّدُه، و كذا القولُ في كُلِّ فِدْيَةٍ يَجب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تعدية الحكم إلى غير المريض أوْجُهٌ، أَجْوَدُها وجوبُ الكفّارة مع التأخير لغير عُذر، و وجوبُ القضاء مع دوامِه، و لا تَتَكَرَّرُ الفِدْيَةُ بتكرُّر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يَتَهاوَنْ قضى بغيرِ كفَّارة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يَتَحَقَّقُ التَهاوُنُ بعدم العَزْمِ على القضاء، و غيرُ المُتهاوِنِ مَنْ عَزَمَ عليه في حال السِعةِ و أخَّرَ اعتماداً عليها فلمّا ضاقَ الوقتُ عَرَضَ له المانِعُ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التفصيل هو المشهورُ، و الأقوى وجوبُ القضاء مع الفِدْية على من قَدَرَ على القضاء و لم يَقْضِ حتَّى دَخَلَ رمضانُ الثاني، سَواءٌ عَزَمَ على القضاء أم لا</w:t>
      </w:r>
      <w:r>
        <w:rPr>
          <w:rFonts w:eastAsia="Amiri" w:cs="Amiri" w:ascii="Amiri" w:hAnsi="Amiri"/>
          <w:color w:val="111111"/>
          <w:sz w:val="28"/>
          <w:szCs w:val="28"/>
          <w:rtl w:val="true"/>
          <w:lang w:bidi="ar-SA"/>
        </w:rPr>
        <w:t xml:space="preserve">. </w:t>
      </w:r>
      <w:bookmarkStart w:id="158" w:name="pg10199_156430"/>
    </w:p>
    <w:p>
      <w:pPr>
        <w:pStyle w:val="BookText"/>
        <w:rPr/>
      </w:pPr>
      <w:bookmarkEnd w:id="15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أكبر أولادِه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بالأكبر مَن ليس هناك ذَكَرٌ أكبَرُ منه، فلو لم يُخلِّفِ المَيِّتُ إلَّا ذَكراً واحداً تَعَلَّقَ به الحكمُ، و فى اعتبار بُلوغه حين موت أبيه قولان </w:t>
      </w:r>
      <w:r>
        <w:rPr>
          <w:rStyle w:val="FootnoteAnchor"/>
          <w:rtl w:val="true"/>
        </w:rPr>
        <w:footnoteReference w:id="220"/>
      </w:r>
      <w:r>
        <w:rPr>
          <w:rFonts w:ascii="Amiri" w:hAnsi="Amiri" w:eastAsia="Amiri" w:cs="Amiri"/>
          <w:color w:val="111111"/>
          <w:sz w:val="28"/>
          <w:sz w:val="28"/>
          <w:szCs w:val="28"/>
          <w:rtl w:val="true"/>
          <w:lang w:bidi="ar-SA"/>
        </w:rPr>
        <w:t>، أجْودُهما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تَبَرَّع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الأكبرُ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وجوبُ الجميعِ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تتابُعُ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282181_1067777946"/>
      <w:bookmarkStart w:id="160" w:name="_Toc59"/>
      <w:bookmarkEnd w:id="159"/>
      <w:r>
        <w:rPr>
          <w:rtl w:val="true"/>
        </w:rPr>
        <w:t>المطلبُ الثالثُ في شهرِ رَمَضَانَ</w:t>
      </w:r>
      <w:bookmarkEnd w:id="16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المستحاضة إذا فَعَلتِ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النَهاريةَ بالنسبة إلى اليوم الحاضر، أمّا غُسلُ اللَيلِ فيَتَوَقَّفُ عليه صومُ اليوم المُقْبِلِ، أو ما يَقومُ مَقامَه كغسل الصبح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يُعلمُ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بِشِياعِهِ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بالشِياعِ هنا إخبارُ جَماعةٍ بالرؤية تأمَنُ النَفْسُ مِن تَواطيهم على الكذب و يحصُلُ بأخبارهم الظَنُّ المُقاربُ لِلعلم، و لا ينحصرُ في عَدد، نَعَم يُشْتَرطُ كونُهم </w:t>
      </w:r>
    </w:p>
    <w:p>
      <w:pPr>
        <w:pStyle w:val="BookText"/>
        <w:rPr/>
      </w:pPr>
      <w:r>
        <w:rPr>
          <w:rFonts w:ascii="Amiri" w:hAnsi="Amiri" w:eastAsia="Amiri" w:cs="Amiri"/>
          <w:color w:val="111111"/>
          <w:sz w:val="28"/>
          <w:sz w:val="28"/>
          <w:szCs w:val="28"/>
          <w:rtl w:val="true"/>
          <w:lang w:bidi="ar-SA"/>
        </w:rPr>
        <w:t>ثلاثةً فما زادَ، و لا فرقَ فيه بينَ الصغير و الكبير و المُسلمِ و الكافرِ، و لا فرقَ في ذلك بينَ هِلالِ رمضانَ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بشهادة عَدلَين مطلقاً </w:t>
      </w:r>
      <w:r>
        <w:rPr>
          <w:rStyle w:val="FootnoteAnchor"/>
          <w:rtl w:val="true"/>
        </w:rPr>
        <w:footnoteReference w:id="223"/>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المصنِّفُ </w:t>
      </w:r>
      <w:r>
        <w:rPr>
          <w:rStyle w:val="FootnoteAnchor"/>
          <w:rtl w:val="true"/>
        </w:rPr>
        <w:footnoteReference w:id="224"/>
      </w:r>
      <w:r>
        <w:rPr>
          <w:rFonts w:ascii="Amiri" w:hAnsi="Amiri" w:eastAsia="Amiri" w:cs="Amiri"/>
          <w:color w:val="111111"/>
          <w:sz w:val="28"/>
          <w:sz w:val="28"/>
          <w:szCs w:val="28"/>
          <w:rtl w:val="true"/>
          <w:lang w:bidi="ar-SA"/>
        </w:rPr>
        <w:t xml:space="preserve">و غيرُه </w:t>
      </w:r>
      <w:r>
        <w:rPr>
          <w:rStyle w:val="FootnoteAnchor"/>
          <w:rtl w:val="true"/>
        </w:rPr>
        <w:footnoteReference w:id="225"/>
      </w:r>
      <w:r>
        <w:rPr>
          <w:rFonts w:ascii="Amiri" w:hAnsi="Amiri" w:eastAsia="Amiri" w:cs="Amiri"/>
          <w:color w:val="111111"/>
          <w:sz w:val="28"/>
          <w:sz w:val="28"/>
          <w:szCs w:val="28"/>
          <w:rtl w:val="true"/>
          <w:lang w:bidi="ar-SA"/>
        </w:rPr>
        <w:t>المُتَبَاعِدَةَ بالعِراق و خراسانَ و الشامِ، و لا شبهة فيه، و ضابِطُه اختلافُ المَطالِعِ؛ فإنّها هي الموجبة لاختلافِ الرُؤية بناءً على أنّ الأرضَ كُرَويّةٌ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بالعَدَدِ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بالعَدَدِ هنا عَدُّ كُلِّ شهرٍ ثلاثينَ ثلاثين و هو يَتِمُّ في الشهرينِ و الثلاثةِ،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غُمَّتْ جميع شهور السَنشة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الرجوع إلى ذلك إشكالٌ لِقضاء العادةِ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جماعةٌ </w:t>
      </w:r>
      <w:r>
        <w:rPr>
          <w:rStyle w:val="FootnoteAnchor"/>
          <w:rtl w:val="true"/>
        </w:rPr>
        <w:footnoteReference w:id="226"/>
      </w:r>
      <w:r>
        <w:rPr>
          <w:rFonts w:ascii="Amiri" w:hAnsi="Amiri" w:eastAsia="Amiri" w:cs="Amiri"/>
          <w:color w:val="111111"/>
          <w:sz w:val="28"/>
          <w:sz w:val="28"/>
          <w:szCs w:val="28"/>
          <w:rtl w:val="true"/>
          <w:lang w:bidi="ar-SA"/>
        </w:rPr>
        <w:t>عندَ ذلك إلى الرجوع إلى عَدِّ خمسةٍ من هلال الماضية و صومِ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و هذا في غير السَنَة الكبيسية و فيها تُعَدُّ سِتَّةٌ كذلك</w:t>
      </w:r>
      <w:r>
        <w:rPr>
          <w:rFonts w:eastAsia="Amiri" w:cs="Amiri" w:ascii="Amiri" w:hAnsi="Amiri"/>
          <w:color w:val="111111"/>
          <w:sz w:val="28"/>
          <w:szCs w:val="28"/>
          <w:rtl w:val="true"/>
          <w:lang w:bidi="ar-SA"/>
        </w:rPr>
        <w:t xml:space="preserve">. </w:t>
      </w:r>
      <w:bookmarkStart w:id="161" w:name="pg10199_156434"/>
    </w:p>
    <w:p>
      <w:pPr>
        <w:pStyle w:val="Heading3"/>
        <w:numPr>
          <w:ilvl w:val="2"/>
          <w:numId w:val="1"/>
        </w:numPr>
        <w:rPr/>
      </w:pPr>
      <w:bookmarkStart w:id="162" w:name="__RefHeading___Toc2282183_1067777946"/>
      <w:bookmarkStart w:id="163" w:name="_Toc60"/>
      <w:bookmarkEnd w:id="161"/>
      <w:bookmarkEnd w:id="162"/>
      <w:r>
        <w:rPr>
          <w:rtl w:val="true"/>
        </w:rPr>
        <w:t>النظرُ الثالثُ في اللَواحِقِ</w:t>
      </w:r>
      <w:bookmarkEnd w:id="163"/>
    </w:p>
    <w:p>
      <w:pPr>
        <w:pStyle w:val="Heading4"/>
        <w:numPr>
          <w:ilvl w:val="3"/>
          <w:numId w:val="1"/>
        </w:numPr>
        <w:rPr/>
      </w:pPr>
      <w:bookmarkStart w:id="164" w:name="__RefHeading___Toc2282185_1067777946"/>
      <w:bookmarkStart w:id="165" w:name="_Toc61"/>
      <w:bookmarkEnd w:id="164"/>
      <w:r>
        <w:rPr>
          <w:rtl w:val="true"/>
        </w:rPr>
        <w:t>[</w:t>
      </w:r>
      <w:r>
        <w:rPr>
          <w:rtl w:val="true"/>
        </w:rPr>
        <w:t>المطلبُ</w:t>
      </w:r>
      <w:r>
        <w:rPr>
          <w:rtl w:val="true"/>
        </w:rPr>
        <w:t xml:space="preserve">] </w:t>
      </w:r>
      <w:r>
        <w:rPr>
          <w:rtl w:val="true"/>
        </w:rPr>
        <w:t>الأوّلُ في أحكامٍ متفرِّقةٍ</w:t>
      </w:r>
      <w:bookmarkEnd w:id="1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مشروطٍ بالتتابُعِ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استُثنِيَ من هذه الكُلّيّة صومُ كفّارةِ اليمينِ، و كفّارةُ قضاء رمضانَ، و ثلاثةُ الاعتكافِ؛ فإنّ الإفطارَ في هذه الثلاثةِ يوجبُ الاستئنافَ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جازَ البِناءُ مع العُذر يجب المبادَرَةُ إليه بعدَ زَواله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الشَّيْخُ و الشَّيْخَةُ إذا عَجَزاء، و ذو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أنّهم إنْ عَجَزوا عن الصوم أصلاً سَقَطَ عنهم أداءً و قضاءً و لا فِديةَ عليهم، و إنْ أطاقوه بمَشقَّةٍ شديدةٍ لا يُتَحَمَّل مثلُها عادةً فعليهم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الحامِلُ المُقْرِبُ و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خافَتا على الولد، أمّا لو خافتا على أنفسهما فكالمريض تُفْطِرانِ و تَقْضِيانِ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الخوفِ بينَ الجوعِ و العَطَشِ و لا بينَ كونِ الولدِ من النَسَبِ و الرضاعِ، و لا بينَ المُسْتَأجَرة و المُتَبرِّعةِ، إلّا أنْ يَقومَ غيرُها مَقامَها مُتَبرِّعاً أو آخِذاً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بالطعامِ </w:t>
      </w:r>
      <w:r>
        <w:rPr>
          <w:rStyle w:val="FootnoteAnchor"/>
          <w:rtl w:val="true"/>
        </w:rPr>
        <w:footnoteReference w:id="228"/>
      </w:r>
      <w:r>
        <w:rPr>
          <w:rFonts w:ascii="Amiri" w:hAnsi="Amiri" w:eastAsia="Amiri" w:cs="Amiri"/>
          <w:color w:val="111111"/>
          <w:sz w:val="28"/>
          <w:sz w:val="28"/>
          <w:szCs w:val="28"/>
          <w:rtl w:val="true"/>
          <w:lang w:bidi="ar-SA"/>
        </w:rPr>
        <w:t>الواجبُ في الكفّاراتِ، و مَصْرِفُه مَصْرِفُها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 المرض المبيحِ للرخصة ما يخافُ معه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أو مُدّةٍ بقائِه، و المرجِعُ في الخوفِ إلى ما يجِدُه مِن نفسه أو إخبار مَن يَظُنُّ صِدْقَه</w:t>
      </w:r>
      <w:r>
        <w:rPr>
          <w:rFonts w:eastAsia="Amiri" w:cs="Amiri" w:ascii="Amiri" w:hAnsi="Amiri"/>
          <w:color w:val="111111"/>
          <w:sz w:val="28"/>
          <w:szCs w:val="28"/>
          <w:rtl w:val="true"/>
          <w:lang w:bidi="ar-SA"/>
        </w:rPr>
        <w:t xml:space="preserve">. </w:t>
      </w:r>
      <w:bookmarkStart w:id="166" w:name="pg10199_156436"/>
    </w:p>
    <w:p>
      <w:pPr>
        <w:pStyle w:val="BookText"/>
        <w:rPr/>
      </w:pPr>
      <w:bookmarkEnd w:id="16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فيُكَفِّر لو أفْطَر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Style w:val="FootnoteAnchor"/>
          <w:rtl w:val="true"/>
        </w:rPr>
        <w:footnoteReference w:id="229"/>
      </w:r>
      <w:r>
        <w:rPr>
          <w:rFonts w:ascii="Amiri" w:hAnsi="Amiri" w:eastAsia="Amiri" w:cs="Amiri"/>
          <w:color w:val="111111"/>
          <w:sz w:val="28"/>
          <w:sz w:val="28"/>
          <w:szCs w:val="28"/>
          <w:rtl w:val="true"/>
          <w:lang w:bidi="ar-SA"/>
        </w:rPr>
        <w:t xml:space="preserve">أنّ عُروضَ المُسقِطِ لوجوب الصوم يُسْقِطُ الكفّارةَ؛ و السفرُ منه، فهو إمّا رُجوعٌ عمّا سَبَق، أو استثناءٌ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يَخُصُّ ما سَبَقَ بغير الاختياري كالحَيْضِ و المرضِ، فإنّه أحدُ الأقوال فى المسألة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يُريدُ هنا الحكم بالكفّارة في الحال و إنْ تَجَدَّدَ لها المُسقِطُ بعدَ السفر، فإنّه أمرٌ آخَرُ لا ينافي الحكمَ بالوجوب أوّلاً</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282187_1067777946"/>
      <w:bookmarkStart w:id="168" w:name="_Toc62"/>
      <w:bookmarkEnd w:id="167"/>
      <w:r>
        <w:rPr>
          <w:rtl w:val="true"/>
        </w:rPr>
        <w:t>المطلبُ الثاني في الاعْتِكافِ</w:t>
      </w:r>
      <w:bookmarkEnd w:id="16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في النذر الرجوعَ إذا شاء 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تقييده بالعارض و إلّا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الزمانُ مطلقاً فيقضي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يَصِحُّ في غَيرها مِن المساجِدِ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في كُلِّ مسجِدٍ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و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الماضي ثلاثةً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الليلُ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اللَيلُ مع توقُّف التوالي عليه كاللَيلةِ الثانيةِ و الثالثةِ للثلاثة، أمّا الأُولى فالأقوى عدمُ وجوبها إلّا مع التصريحِ بإدخالها في النَذْر؛ نَعَمْ </w:t>
      </w:r>
    </w:p>
    <w:p>
      <w:pPr>
        <w:pStyle w:val="BookText"/>
        <w:rPr/>
      </w:pPr>
      <w:r>
        <w:rPr>
          <w:rFonts w:ascii="Amiri" w:hAnsi="Amiri" w:eastAsia="Amiri" w:cs="Amiri"/>
          <w:color w:val="111111"/>
          <w:sz w:val="28"/>
          <w:sz w:val="28"/>
          <w:szCs w:val="28"/>
          <w:rtl w:val="true"/>
          <w:lang w:bidi="ar-SA"/>
        </w:rPr>
        <w:t>يجبُ إدخالُ جزءٍ مِن آخِرِ اللَيلةِ الأُولى و جزءٍ من الأخيرة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يَعْتَكِفَ فى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المُهاياةُ تَفي بأقلِّ مُدّة الاعتكافِ، و لم يُضْعِفْه الاعتكافُ عن الخدمةِ في نَوْبة المولى، و لم يكن الاعتكافُ بصومٍ مندوبٍ، و إلّا لم يَجُزْ إلّا بالاذْن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فَيَبْطُلُ لو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الاختيار مطلقاً، و مع الكَرْهِ و النِسيانِ إِنْ طالَ الزمانُ بحيثُ يَخْرُجُ عن كوْنه مُعْتَكِفاً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إلى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شَرَطتِ الخروجَ عندَ العارض وزإلّا لم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لَمْساً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بشهوةٍ و الّا فلا، و حيثُ يحرُمُ لا يَفْسُدُ به الاعتكافُ و لا يوجِبُ الكفّارةَ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 الرياحينُ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الحاجة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كفّارةَ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نَهارِ رَمَضانَ فكفّارتان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الاعتكافُ واجباً و إلّا فواحدةٌ للصومِ، و في حكمِ رمضانَ النذرُ المعيَّنُ و ما في معناه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فتتضاعف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عليه أربعُ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زنى في نهار رمضانَ مُكْرِهاً لها كان عليه ثمانُ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للصوم و اثنتانِ للاعتكافِ</w:t>
      </w:r>
      <w:r>
        <w:rPr>
          <w:rFonts w:eastAsia="Amiri" w:cs="Amiri" w:ascii="Amiri" w:hAnsi="Amiri"/>
          <w:color w:val="111111"/>
          <w:sz w:val="28"/>
          <w:szCs w:val="28"/>
          <w:rtl w:val="true"/>
          <w:lang w:bidi="ar-SA"/>
        </w:rPr>
        <w:t xml:space="preserve">. </w:t>
      </w:r>
      <w:bookmarkStart w:id="169" w:name="pg10199_156440"/>
    </w:p>
    <w:p>
      <w:pPr>
        <w:pStyle w:val="Heading2"/>
        <w:numPr>
          <w:ilvl w:val="1"/>
          <w:numId w:val="1"/>
        </w:numPr>
        <w:rPr/>
      </w:pPr>
      <w:bookmarkStart w:id="170" w:name="__RefHeading___Toc2282189_1067777946"/>
      <w:bookmarkStart w:id="171" w:name="_Toc63"/>
      <w:bookmarkEnd w:id="169"/>
      <w:bookmarkEnd w:id="170"/>
      <w:r>
        <w:rPr>
          <w:rtl w:val="true"/>
        </w:rPr>
        <w:t>كتابُ الحجِّ</w:t>
      </w:r>
      <w:bookmarkEnd w:id="171"/>
    </w:p>
    <w:p>
      <w:pPr>
        <w:pStyle w:val="Heading3"/>
        <w:numPr>
          <w:ilvl w:val="2"/>
          <w:numId w:val="1"/>
        </w:numPr>
        <w:rPr/>
      </w:pPr>
      <w:bookmarkStart w:id="172" w:name="__RefHeading___Toc2282191_1067777946"/>
      <w:bookmarkStart w:id="173" w:name="_Toc64"/>
      <w:bookmarkEnd w:id="172"/>
      <w:r>
        <w:rPr>
          <w:rtl w:val="true"/>
        </w:rPr>
        <w:t>[</w:t>
      </w:r>
      <w:r>
        <w:rPr>
          <w:rtl w:val="true"/>
        </w:rPr>
        <w:t>النظرُ</w:t>
      </w:r>
      <w:r>
        <w:rPr>
          <w:rtl w:val="true"/>
        </w:rPr>
        <w:t xml:space="preserve">] </w:t>
      </w:r>
      <w:r>
        <w:rPr>
          <w:rtl w:val="true"/>
        </w:rPr>
        <w:t>الأوّلُ فِي أَنواعِهِ</w:t>
      </w:r>
      <w:bookmarkEnd w:id="1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يُحرم من مكّةَ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من ذي الحجّة على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يَمْضي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يومه أو غدِه، و لا يجوزُ التأخيرُ عن غدِه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باثْنَي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ثمانيةٍ و أربعينَ مِيلاً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فَرضِ الآخَرِ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الاضطرارُ في المُتَمتُّع بخَوْف المرأةِ الحَيضَ المانعَ لها من التَحَلُّل من العُمرة قبلَ الإهْلالِ بالحجِّ و إدراكِ عَرَفةَ، نظراً إلى عادتها، فيَعْدِلُ حينئذٍ إلى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يتحقَّقُ العكسُ إذا خافتْ طَرْءَ الحَيْضِ بعدَ الإتيانِ بأفعال الحجِّ بحيثُ لا يُمْكِنُها الإتيانُ بالعُمرة المُفْرَدة بعدَه، و خَشِيَتْ معاجَلَةَ سفر رُفْقَتِها، و نحو ذلك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لَهما تجديدُ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وجوبُ تجديدِ التلبيةِ بعدَ كُلِّ طوافٍ عقيبَ رَكعَتَيْه، و بدونها يُحِلّانِ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يَنْتَقِلُ فرضُ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الاستطاعةُ مِن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المُعْتَبَرُ سَنتانِ و يَنْتَقِلُ فرضُه في الثالثة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ميقاتٍ شاءَ</w:t>
      </w:r>
      <w:r>
        <w:rPr>
          <w:rFonts w:eastAsia="Amiri" w:cs="Amiri" w:ascii="Amiri" w:hAnsi="Amiri"/>
          <w:color w:val="111111"/>
          <w:sz w:val="28"/>
          <w:szCs w:val="28"/>
          <w:rtl w:val="true"/>
          <w:lang w:bidi="ar-SA"/>
        </w:rPr>
        <w:t xml:space="preserve">. </w:t>
      </w:r>
      <w:bookmarkStart w:id="174" w:name="pg10199_156442"/>
    </w:p>
    <w:p>
      <w:pPr>
        <w:pStyle w:val="Heading3"/>
        <w:numPr>
          <w:ilvl w:val="2"/>
          <w:numId w:val="1"/>
        </w:numPr>
        <w:rPr/>
      </w:pPr>
      <w:bookmarkStart w:id="175" w:name="__RefHeading___Toc2282193_1067777946"/>
      <w:bookmarkStart w:id="176" w:name="_Toc65"/>
      <w:bookmarkEnd w:id="174"/>
      <w:bookmarkEnd w:id="175"/>
      <w:r>
        <w:rPr>
          <w:rtl w:val="true"/>
        </w:rPr>
        <w:t>النظرُ الثاني في الشرائط</w:t>
      </w:r>
      <w:bookmarkEnd w:id="17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الزادُ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 الراحلة فيمَن يَفْتَقِر إلى قَطع المسافة، و يكفي ملك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تخلية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عدم المانع مِن سلوك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المَشْعَرِ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الاستطاعةِ من البلد إليه كغيرهما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نِسبةِ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الزاد حالُه في الرِفْعَة و الضِعَةِ و ما ناسَبَهما، و في الراحلة حاله فى القُوّة و الضَعف لا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يرجع إلى كِفايةٍ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تباع ثيابه و لا دارُه و لا 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فَرَسُ رُكوبه إذا كان من أهلها، و لو كانت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اسْتَبْدَل بها ما يَلِيقُ به بَقيَ منها ما يَصْرِفُ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تكُنْ له المُسْتَتْنَياتُ اسْتُثنِي ثَمَنُها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بأكثرَ من ثَمنِ المِثلِ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صرف المال في النِكاح و إنْ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 تَرْكُهُ، لكن لو لَزِمَ منه ضَرَرٌ شديدٌ لا يُتَحمَّل مِثلُه فى العادة قُدِّمَ النِكاحُ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بُذِلَ له زادٌ و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ذلك بينَ من يوثَقُ به و غيره، و لا بينَ ما لو وَجَبَ البَذْلُ بنذر و شبهِهِ و عدمِه، عملاً بإطلاق النَصِّ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بَذْلُ عَيْن الزادِ </w:t>
      </w:r>
    </w:p>
    <w:p>
      <w:pPr>
        <w:pStyle w:val="BookText"/>
        <w:rPr/>
      </w:pPr>
      <w:r>
        <w:rPr>
          <w:rFonts w:ascii="Amiri" w:hAnsi="Amiri" w:eastAsia="Amiri" w:cs="Amiri"/>
          <w:color w:val="111111"/>
          <w:sz w:val="28"/>
          <w:sz w:val="28"/>
          <w:szCs w:val="28"/>
          <w:rtl w:val="true"/>
          <w:lang w:bidi="ar-SA"/>
        </w:rPr>
        <w:t>و الراحلةِ، فلو بذلَ له أثْمانها لم يجب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مُتَسَكِّعاً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مُتكلِّفاً له بغير زادٍ و لا 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الاقتراضُ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عندَه مالٌ يَفْضُلُ منه عن حاجته ما يُوفي به الدَينَ </w:t>
      </w:r>
      <w:r>
        <w:rPr>
          <w:rStyle w:val="FootnoteAnchor"/>
          <w:rtl w:val="true"/>
        </w:rPr>
        <w:footnoteReference w:id="236"/>
      </w:r>
      <w:r>
        <w:rPr>
          <w:rFonts w:ascii="Amiri" w:hAnsi="Amiri" w:eastAsia="Amiri" w:cs="Amiri"/>
          <w:color w:val="111111"/>
          <w:sz w:val="28"/>
          <w:sz w:val="28"/>
          <w:szCs w:val="28"/>
          <w:rtl w:val="true"/>
          <w:lang w:bidi="ar-SA"/>
        </w:rPr>
        <w:t>، فيتخيَّرُ بينَ الاقتراضِ و الاعتياضِ بالبَيْعِ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بَذْلُ الولَدِ مالَه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العكسُ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تَمَكَّنِه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وجوبُ البذلِ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مَعْضوباً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الاستنابةُ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الوجوبُ، و موضِعُ الخِلافِ ما إذا عَرَضَ المانِعُ قبلَ استقرار الوجوب، أمّا لو استَقَرَّ ثمّ عَرَضَ المانعُ وجبتِ الاستنابةُ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ماتَ بعدَ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موتِهِ في الحِلِّ أو في الحَرَمِ، مُحِلّاً أو مُحرماً، كما لو ماتَ بينَ الإحرامَيْن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دخولِ الحَرَم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بغير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أهْمَلَ اسْتَقَرَّ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الاستقرارُ بمُضىِّ زمانٍ يَسَعُ جميع الأفعال و يُهْمِلُ مع القدرة عليه، فيَسْتَقِرُّ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ارتَدَّ بعد إحرامِهِ لم يَبْطُلْ لَو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دقيقةٌ و هي أنّ استِدامةَ النيّةِ ليسَتْ شرطاً في صحَّتِهِ و إِلَّا بَطَلَ فِي رِدَّتِه في أثنائِهِ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إخلالِ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الأكثرُ تقييدَ الإخلالِ بالركن، و فَسَّرَه بعضُهم </w:t>
      </w:r>
      <w:r>
        <w:rPr>
          <w:rStyle w:val="FootnoteAnchor"/>
          <w:rtl w:val="true"/>
        </w:rPr>
        <w:footnoteReference w:id="238"/>
      </w:r>
      <w:r>
        <w:rPr>
          <w:rFonts w:ascii="IRNazanin" w:hAnsi="IRNazanin" w:eastAsia="IRNazanin"/>
          <w:color w:val="111111"/>
          <w:sz w:val="28"/>
          <w:sz w:val="28"/>
          <w:szCs w:val="28"/>
          <w:rtl w:val="true"/>
          <w:lang w:bidi="fa-IR"/>
        </w:rPr>
        <w:t xml:space="preserve">بما هو </w:t>
      </w:r>
    </w:p>
    <w:p>
      <w:pPr>
        <w:pStyle w:val="BookText"/>
        <w:rPr/>
      </w:pPr>
      <w:r>
        <w:rPr>
          <w:rFonts w:ascii="Amiri" w:hAnsi="Amiri" w:eastAsia="Amiri" w:cs="Amiri"/>
          <w:color w:val="111111"/>
          <w:sz w:val="28"/>
          <w:sz w:val="28"/>
          <w:szCs w:val="28"/>
          <w:rtl w:val="true"/>
          <w:lang w:bidi="ar-SA"/>
        </w:rPr>
        <w:t xml:space="preserve">رُكنٌ عندَنا لا عندَهم؛ و النصوصُ </w:t>
      </w:r>
      <w:r>
        <w:rPr>
          <w:rStyle w:val="FootnoteAnchor"/>
          <w:rtl w:val="true"/>
        </w:rPr>
        <w:footnoteReference w:id="239"/>
      </w:r>
      <w:r>
        <w:rPr>
          <w:rFonts w:ascii="Amiri" w:hAnsi="Amiri" w:eastAsia="Amiri" w:cs="Amiri"/>
          <w:color w:val="111111"/>
          <w:sz w:val="28"/>
          <w:sz w:val="28"/>
          <w:szCs w:val="28"/>
          <w:rtl w:val="true"/>
          <w:lang w:bidi="ar-SA"/>
        </w:rPr>
        <w:t>خاليةٌ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يُشْتَرطُ المحرَمُ إلّا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معها لا يجب عليه </w:t>
      </w:r>
      <w:r>
        <w:rPr>
          <w:rStyle w:val="FootnoteAnchor"/>
          <w:rtl w:val="true"/>
        </w:rPr>
        <w:footnoteReference w:id="240"/>
      </w:r>
      <w:r>
        <w:rPr>
          <w:rFonts w:ascii="Amiri" w:hAnsi="Amiri" w:eastAsia="Amiri" w:cs="Amiri"/>
          <w:color w:val="111111"/>
          <w:sz w:val="28"/>
          <w:sz w:val="28"/>
          <w:szCs w:val="28"/>
          <w:rtl w:val="true"/>
          <w:lang w:bidi="ar-SA"/>
        </w:rPr>
        <w:t>الإجابةُ، و لو طَلَبَ أُجرةً فهي جزءٌ من استطاعتها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بالمَحْرِم الزَوْجُ و من يَحْرُمُ عليه نِكَاحُها مُؤَبَّداً بنَسَبٍ أو رضاعٍ أو 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أذن المولى انعقد نَذرُ العبد و كذا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الوَلَدُ بالنسبة إلى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نَذْرُ الثلاثةِ </w:t>
      </w:r>
      <w:r>
        <w:rPr>
          <w:rStyle w:val="FootnoteAnchor"/>
          <w:rtl w:val="true"/>
        </w:rPr>
        <w:footnoteReference w:id="241"/>
      </w:r>
      <w:r>
        <w:rPr>
          <w:rFonts w:ascii="Amiri" w:hAnsi="Amiri" w:eastAsia="Amiri" w:cs="Amiri"/>
          <w:color w:val="111111"/>
          <w:sz w:val="28"/>
          <w:sz w:val="28"/>
          <w:szCs w:val="28"/>
          <w:rtl w:val="true"/>
          <w:lang w:bidi="ar-SA"/>
        </w:rPr>
        <w:t>بدون الإذنِ باطلٌ و إنْ لَحِقَتْه الإجازةُ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الدَين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حجّةُ الإسلام مع عدمِ الاتّساع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نَذَرَه ماشِياً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بَلَدِهِ على الأقوى، و يَسْقُطُ المَشْيُ بعد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رَكِبَ مُتَمَكِّناً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مع الإطلاق، و مع تعيينِ السَنةِ يَقْضي و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التقييد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دونَ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لا يكونَ عليه حَجٌّ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أدائِهِ و إلّا لم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تَعيينُ المنوبِ عنه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كُلِّ فعلٍ، و يُسْتَحَبُّ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نِيابةُ المُمَيِّز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عدمِ وجوبِ الحجِّ على الصَرورةِ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قابَلَ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التقسيطِ على الطريق إلّا مع الاستئجار على سلوكها </w:t>
      </w:r>
      <w:r>
        <w:rPr>
          <w:rStyle w:val="FootnoteAnchor"/>
          <w:rtl w:val="true"/>
        </w:rPr>
        <w:footnoteReference w:id="242"/>
      </w:r>
      <w:r>
        <w:rPr>
          <w:rFonts w:ascii="Amiri" w:hAnsi="Amiri" w:eastAsia="Amiri" w:cs="Amiri"/>
          <w:color w:val="111111"/>
          <w:sz w:val="28"/>
          <w:sz w:val="28"/>
          <w:szCs w:val="28"/>
          <w:rtl w:val="true"/>
          <w:lang w:bidi="ar-SA"/>
        </w:rPr>
        <w:t xml:space="preserve">معه، و طريقُ التقسيط أنْ يُقَدّرَ أُجرة المِثلِ للمجموعِ و لما فَعَلَ أو ما بَقِيَ، و يسْتَحقَّ أو يسْتَرجعَ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صُدَّ قبلَ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قبلَ دخولِ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الغَرَض، و معه يُجْزِئُ و يَنْتَقِصُ من الأُجرة ما قابَلَ ذلك الغرضَ، كزيارة النبيّ والأئمة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في عامَينِ 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فوريّة الحجِّ المُتَأخِّر و إمكانِ استنابةِ من يُعَجِّلُه قبلَ ذلك فيَبْطُلُ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مِن قابلٍ و اسْتُعِيدَتِ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الثانيةَ فرضُه و إتمام الأُولى عقوبة، و لو قيل بالعكس كما هو المرويّ </w:t>
      </w:r>
      <w:r>
        <w:rPr>
          <w:rStyle w:val="FootnoteAnchor"/>
          <w:rtl w:val="true"/>
        </w:rPr>
        <w:footnoteReference w:id="243"/>
      </w:r>
      <w:r>
        <w:rPr>
          <w:rFonts w:ascii="Amiri" w:hAnsi="Amiri" w:eastAsia="Amiri" w:cs="Amiri"/>
          <w:color w:val="111111"/>
          <w:sz w:val="28"/>
          <w:sz w:val="28"/>
          <w:szCs w:val="28"/>
          <w:rtl w:val="true"/>
          <w:lang w:bidi="ar-SA"/>
        </w:rPr>
        <w:t>لم يُسْتَبْعد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أحرم عَن المنوب ثمّ نَقَل النيّة لم يُجزِئْ عن أحدِهما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التكرار 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منه إرادةُ قَدْره أو ما يَزيدُ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أوصى أنْ يُحَجَّ عنه كُلَّ سَنَةٍ بقدرٍ مُعَيَّنٍ فَقَصُرَ جُمِعَ نصيبُ سَنَتَيْنِ أو أكثرَ و اسْتُؤْجِرَ 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غيرُ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حكم الحجِّ كلُّ حَقِّ مالي يجبُ إخراجُه عن الميِّتِ و إنْ لم يُوصِ به، و يجب استِئْذانُ الحاكمِ مع القدرة على إثباتِ الحقِّ عندَه و إلّا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بالعلم هنا </w:t>
      </w:r>
      <w:r>
        <w:rPr>
          <w:rStyle w:val="FootnoteAnchor"/>
          <w:rtl w:val="true"/>
        </w:rPr>
        <w:footnoteReference w:id="244"/>
      </w:r>
      <w:r>
        <w:rPr>
          <w:rFonts w:ascii="Amiri" w:hAnsi="Amiri" w:eastAsia="Amiri" w:cs="Amiri"/>
          <w:color w:val="111111"/>
          <w:sz w:val="28"/>
          <w:sz w:val="28"/>
          <w:szCs w:val="28"/>
          <w:rtl w:val="true"/>
          <w:lang w:bidi="ar-SA"/>
        </w:rPr>
        <w:t xml:space="preserve">الظَنُّ الغالبُ </w:t>
      </w:r>
      <w:r>
        <w:rPr>
          <w:rStyle w:val="FootnoteAnchor"/>
          <w:rtl w:val="true"/>
        </w:rPr>
        <w:footnoteReference w:id="245"/>
      </w:r>
      <w:r>
        <w:rPr>
          <w:rFonts w:ascii="Amiri" w:hAnsi="Amiri" w:eastAsia="Amiri" w:cs="Amiri"/>
          <w:color w:val="111111"/>
          <w:sz w:val="28"/>
          <w:sz w:val="28"/>
          <w:szCs w:val="28"/>
          <w:rtl w:val="true"/>
          <w:lang w:bidi="ar-SA"/>
        </w:rPr>
        <w:t>المُسْتَنِدُ إلى قرائنِ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أداءِ الوَرَثَةِ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إذن المولى و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تَعَذَّرَ أحْرمَ حيثُ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التأخير جَهلاً أو نِسياناً، و إلّا بَطَلَ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منزِلِه إنْ كان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bookmarkStart w:id="177" w:name="pg10199_156450"/>
    </w:p>
    <w:p>
      <w:pPr>
        <w:pStyle w:val="Heading3"/>
        <w:numPr>
          <w:ilvl w:val="2"/>
          <w:numId w:val="1"/>
        </w:numPr>
        <w:rPr/>
      </w:pPr>
      <w:bookmarkStart w:id="178" w:name="__RefHeading___Toc2282195_1067777946"/>
      <w:bookmarkStart w:id="179" w:name="_Toc66"/>
      <w:bookmarkEnd w:id="177"/>
      <w:bookmarkEnd w:id="178"/>
      <w:r>
        <w:rPr>
          <w:rtl w:val="true"/>
        </w:rPr>
        <w:t>النظرُ الثالثُ في الأفعالِ</w:t>
      </w:r>
      <w:bookmarkEnd w:id="179"/>
    </w:p>
    <w:p>
      <w:pPr>
        <w:pStyle w:val="Heading4"/>
        <w:numPr>
          <w:ilvl w:val="3"/>
          <w:numId w:val="1"/>
        </w:numPr>
        <w:rPr/>
      </w:pPr>
      <w:bookmarkStart w:id="180" w:name="__RefHeading___Toc2282197_1067777946"/>
      <w:bookmarkStart w:id="181" w:name="_Toc67"/>
      <w:bookmarkEnd w:id="180"/>
      <w:r>
        <w:rPr>
          <w:rtl w:val="true"/>
        </w:rPr>
        <w:t>[</w:t>
      </w:r>
      <w:r>
        <w:rPr>
          <w:rtl w:val="true"/>
        </w:rPr>
        <w:t>المقصد</w:t>
      </w:r>
      <w:r>
        <w:rPr>
          <w:rtl w:val="true"/>
        </w:rPr>
        <w:t xml:space="preserve">] </w:t>
      </w:r>
      <w:r>
        <w:rPr>
          <w:rtl w:val="true"/>
        </w:rPr>
        <w:t>الأوّلُ في الإحرام</w:t>
      </w:r>
      <w:bookmarkEnd w:id="181"/>
    </w:p>
    <w:p>
      <w:pPr>
        <w:pStyle w:val="Heading5"/>
        <w:numPr>
          <w:ilvl w:val="4"/>
          <w:numId w:val="1"/>
        </w:numPr>
        <w:rPr/>
      </w:pPr>
      <w:bookmarkStart w:id="182" w:name="__RefHeading___Toc2282199_1067777946"/>
      <w:bookmarkStart w:id="183" w:name="_Toc68"/>
      <w:bookmarkEnd w:id="182"/>
      <w:r>
        <w:rPr>
          <w:rtl w:val="true"/>
        </w:rPr>
        <w:t>[</w:t>
      </w:r>
      <w:r>
        <w:rPr>
          <w:rtl w:val="true"/>
        </w:rPr>
        <w:t>المطلبُ</w:t>
      </w:r>
      <w:r>
        <w:rPr>
          <w:rtl w:val="true"/>
        </w:rPr>
        <w:t xml:space="preserve">] </w:t>
      </w:r>
      <w:r>
        <w:rPr>
          <w:rtl w:val="true"/>
        </w:rPr>
        <w:t>الأوّلُ في المواقيت</w:t>
      </w:r>
      <w:bookmarkEnd w:id="1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دَخَلها بعد إحرامٍ قبلَ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القاصِد لِلنُسُكِ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حذفُ المضافِ، أي غيرُ قاصِدِ موجِبِ النُسُكِ و هو دخولُ مكّةَ و نحوه، لئلّا يَرِدَ عليه مَنْ قَصَدَ دخولَ مكّةَ عندَ الميقاتِ و لم يَقْصِد النُسُكَ معصيةً، فإنّه مع تجاوُز الميقاتِ يَصيرُ كالعامِدِ إِنْ لم يكن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أخَّرَه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العامِدِ و الذي لم يُرِدِ النُسُكَ أنّ العامِدَ كان عَزْمُه النُسُكَ و لم يُحْرمْ، و الآخَرُ لم يُرِدِ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نَسِيَ الإحرامَ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نِسيانُ الإحرام بنسيان النيَّة أو التلبيةِ أو نِسيانِهمِا، أما التجريدُ و اللُبْسُ فالظاهرُ أنّه لا يُقْدَحُ في حقيقة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المناسِكَ أجْزَاً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آخِرُه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جميعَ الوادي مِيقاتٌ، ولكنّه مُرَتَّبٌ في الفَضْل، فأفْضَلُه أَبْعَدُه عن مكّةَ، فعلى هذا يجوزُ الإحرامُ من بينِ المواضِعِ الثلاثةِ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مواقيتُ لأهلها و المُجْتازِ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الأخيرِ فإنّه مُخْتَصٌّ بأهله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عند ظَنِّ المُحاذاة لأحَدِها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يُحاذِ شيئاً منها أحْرَمَ إذا كان بينَه </w:t>
      </w:r>
      <w:bookmarkStart w:id="184" w:name="pg10199_156452"/>
    </w:p>
    <w:p>
      <w:pPr>
        <w:pStyle w:val="BookText"/>
        <w:rPr/>
      </w:pPr>
      <w:bookmarkEnd w:id="184"/>
      <w:r>
        <w:rPr>
          <w:rFonts w:ascii="Amiri" w:hAnsi="Amiri" w:eastAsia="Amiri" w:cs="Amiri"/>
          <w:color w:val="111111"/>
          <w:sz w:val="28"/>
          <w:sz w:val="28"/>
          <w:szCs w:val="28"/>
          <w:rtl w:val="true"/>
          <w:lang w:bidi="ar-SA"/>
        </w:rPr>
        <w:t>و بينَ مكّةَ ما يُساوي أقربَ المواقيتِ و لو ظنّاً، و هو مَرْحَلَتانِ</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282201_1067777946"/>
      <w:bookmarkStart w:id="186" w:name="_Toc69"/>
      <w:bookmarkEnd w:id="185"/>
      <w:r>
        <w:rPr>
          <w:rtl w:val="true"/>
        </w:rPr>
        <w:t>المطلب الثاني في كَيفيّته</w:t>
      </w:r>
      <w:bookmarkEnd w:id="1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فيه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استِدامَتُها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الاستِدامةُ هنا واجبٌ غيرُ شرطٍ، فلا يَبْطُلُ الإحرامُ بالإخلالِ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خَصَّ، و مَنْ كَسَرَ فقد عَمَّ، و الكسرُ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يَعْقِدُ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لُبْسُ القَباءِ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أسْفَلَه أعلاه أو باطِنَه ظَاهِرَه، و الأوّلُ أولى، و الجمعُ أكْمَلُ؛ و لو أخَلَّ بالقلبِ فكلابِسِ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يَصيرُ حَجُّه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فيُكْمِلُه و يأتي بمعُمْرةٍ مُفْرَدةٍ بعدَه، و لا تُجْزئُهُ عن فرضه على الأقوى، و الجاهِلُ 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تُجَرَّدُ الصِبيانُ مِن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بِئرٌ على نحو فرسخٍ من مَكّةَ </w:t>
      </w:r>
      <w:r>
        <w:rPr>
          <w:rStyle w:val="FootnoteAnchor"/>
          <w:rtl w:val="true"/>
        </w:rPr>
        <w:footnoteReference w:id="247"/>
      </w:r>
      <w:r>
        <w:rPr>
          <w:rFonts w:ascii="Amiri" w:hAnsi="Amiri" w:eastAsia="Amiri" w:cs="Amiri"/>
          <w:color w:val="111111"/>
          <w:sz w:val="28"/>
          <w:sz w:val="28"/>
          <w:szCs w:val="28"/>
          <w:rtl w:val="true"/>
          <w:lang w:bidi="ar-SA"/>
        </w:rPr>
        <w:t xml:space="preserve">، و الظاهرُ أنّ التجريدَ كِنايةٌ عن الإحرام فيجوزُ تأخيرهُ إليه؛ هذا إذا حَجّوا على طريقه و إلّا كانوا كغيرهم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القَعْدة للمُتَمتُّعِ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لو أرادَ العُمْرةَ المُفْرَدةَ أُستُحِبَّ تَوْفِيرُهُ شهراً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غُسلُ اليومِ ليومه و اللَيلةِ لليلتِهِ ما لم يَنَمْ أو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عقيبَ فريضةِ الظُهر أو غَيرها، أو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الجمعُ بينَ صلاة السِتِّ فما دونَ و بينَ الفريضةِ مُقَدِّماً للنافلةِ، فإنْ لم يَتَّفِقْ وقتُ فريضةٍ اسْتُحِبَّ قضاءُ </w:t>
      </w:r>
      <w:bookmarkStart w:id="187" w:name="pg10199_156455"/>
    </w:p>
    <w:p>
      <w:pPr>
        <w:pStyle w:val="BookText"/>
        <w:rPr/>
      </w:pPr>
      <w:bookmarkEnd w:id="187"/>
      <w:r>
        <w:rPr>
          <w:rFonts w:ascii="Amiri" w:hAnsi="Amiri" w:eastAsia="Amiri" w:cs="Amiri"/>
          <w:color w:val="111111"/>
          <w:sz w:val="28"/>
          <w:sz w:val="28"/>
          <w:szCs w:val="28"/>
          <w:rtl w:val="true"/>
          <w:lang w:bidi="ar-SA"/>
        </w:rPr>
        <w:t xml:space="preserve">فريضةٍ إن كان، و إلّا أحْرَمَ عَقيبَ النافِلةِ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المرأةُ كالرجل، إلّا في تَحريمِ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الرأس فإنّه عليها ليس بواجبٍ، و كشف الوجه فإنّه عليها واجبٌ، و التظليلِ و سَتْر ظَهْر القَدَمِ، فإنّهما جائزانِ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2282203_1067777946"/>
      <w:bookmarkStart w:id="189" w:name="_Toc70"/>
      <w:bookmarkEnd w:id="188"/>
      <w:r>
        <w:rPr>
          <w:rtl w:val="true"/>
        </w:rPr>
        <w:t>المطلبُ الثالثُ في تُروكه</w:t>
      </w:r>
      <w:bookmarkEnd w:id="1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المحرمِ اجتنابُ صيد البرّ، و هو كُلُّ حيوانٍ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بالأصالةِ، مُحَلَّلٍ، و سِتّةٌ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 الثَعْلَبُ و الأرْنَبُ و الضَبُّ و اليَرْبوعُ و 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الطِيب مطلقاً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خَلُوقَ الكعبةِ و الفواكِةَ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أُخْتُلِفَ في جَواز شَمِّ الفَواكِهِ و عدمِهِ </w:t>
      </w:r>
      <w:r>
        <w:rPr>
          <w:rStyle w:val="FootnoteAnchor"/>
          <w:rtl w:val="true"/>
        </w:rPr>
        <w:footnoteReference w:id="251"/>
      </w:r>
      <w:r>
        <w:rPr>
          <w:rFonts w:ascii="Amiri" w:hAnsi="Amiri" w:eastAsia="Amiri" w:cs="Amiri"/>
          <w:color w:val="111111"/>
          <w:sz w:val="28"/>
          <w:sz w:val="28"/>
          <w:szCs w:val="28"/>
          <w:rtl w:val="true"/>
          <w:lang w:bidi="ar-SA"/>
        </w:rPr>
        <w:t xml:space="preserve">، و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القولَيْنِ لِجَواز كَوْنِها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خَلوقِ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و الأقوى تحريمُ شَمِّها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لُبْسِ الخاتَمِ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فيها إلى القَصْدِ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الأخْضَرِ من الحَرَمين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عُودَي المَحالةِ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تغطية الرأس و إنْ كان بالارتماسِ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ملاقاةُ الرأس لمائعٍ غامِرٍ دَفعةً عُرفيّةً و إنْ بَقِيَ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ليس للمرأة المطالَبةُ بالمهر لو 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 أمّا بعدَه فتُطالِبُ بأقلِّ الأمرينِ من مَهْر المِثل و المسمّى مع جَهْلها، و مع العلم لا شيءَ إلّا مع الإكراهِ فلها مَهْرُ المِثل إنْ لم يَزِدْ على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المُدَّعى وقوعَه في الإحلالِ هو الزوجة لَزمه جميعُ المَهْر مطلقاً على الأقوى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شِراءُ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لِلتَسرِّي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يَزِرُّ الطَيْلَسان لو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منسوج مُحيطٌ بالبدنِ </w:t>
      </w:r>
      <w:r>
        <w:rPr>
          <w:rStyle w:val="FootnoteAnchor"/>
          <w:rtl w:val="true"/>
        </w:rPr>
        <w:footnoteReference w:id="256"/>
      </w:r>
      <w:r>
        <w:rPr>
          <w:rFonts w:ascii="Amiri" w:hAnsi="Amiri" w:eastAsia="Amiri" w:cs="Amiri"/>
          <w:color w:val="111111"/>
          <w:sz w:val="28"/>
          <w:sz w:val="28"/>
          <w:szCs w:val="28"/>
          <w:rtl w:val="true"/>
          <w:lang w:bidi="ar-SA"/>
        </w:rPr>
        <w:t xml:space="preserve">، مُسْتَثْنىً من المَخيطِ و لا يجوزُ زَرُّه، و يظهر من العبارة أنّه لا يجوزُ لُبْسُه إلّا مع الضرورة </w:t>
      </w:r>
      <w:r>
        <w:rPr>
          <w:rStyle w:val="FootnoteAnchor"/>
          <w:rtl w:val="true"/>
        </w:rPr>
        <w:footnoteReference w:id="257"/>
      </w:r>
      <w:r>
        <w:rPr>
          <w:rFonts w:ascii="Amiri" w:hAnsi="Amiri" w:eastAsia="Amiri" w:cs="Amiri"/>
          <w:color w:val="111111"/>
          <w:sz w:val="28"/>
          <w:sz w:val="28"/>
          <w:szCs w:val="28"/>
          <w:rtl w:val="true"/>
          <w:lang w:bidi="ar-SA"/>
        </w:rPr>
        <w:t xml:space="preserve">، و ليس كذلك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رأسها إلى طَرَفِ أنْفِها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يُصِيبَ وَجْهَها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لُبْسُ السِلاحِ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المُعْلَمُ هو المُشْتَمِلُ على لونٍ يُخالِفُ سائرَ لونِهِ، سَواءٌ كان ذلك بعدَ عَمَله أم قبلَه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الحنّاءُ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التحريمُ</w:t>
      </w:r>
      <w:r>
        <w:rPr>
          <w:rFonts w:eastAsia="Amiri" w:cs="Amiri" w:ascii="Amiri" w:hAnsi="Amiri"/>
          <w:color w:val="111111"/>
          <w:sz w:val="28"/>
          <w:szCs w:val="28"/>
          <w:rtl w:val="true"/>
          <w:lang w:bidi="ar-SA"/>
        </w:rPr>
        <w:t xml:space="preserve">. </w:t>
      </w:r>
      <w:bookmarkStart w:id="190" w:name="pg10199_156459"/>
    </w:p>
    <w:p>
      <w:pPr>
        <w:pStyle w:val="BookText"/>
        <w:rPr/>
      </w:pPr>
      <w:bookmarkEnd w:id="19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اسْتعمالُ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التحريمُ</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2282205_1067777946"/>
      <w:bookmarkStart w:id="192" w:name="_Toc71"/>
      <w:bookmarkEnd w:id="191"/>
      <w:r>
        <w:rPr>
          <w:rtl w:val="true"/>
        </w:rPr>
        <w:t>المطلبُ الرابعُ في الكفّاراتِ</w:t>
      </w:r>
      <w:bookmarkEnd w:id="192"/>
    </w:p>
    <w:p>
      <w:pPr>
        <w:pStyle w:val="Heading6"/>
        <w:numPr>
          <w:ilvl w:val="5"/>
          <w:numId w:val="1"/>
        </w:numPr>
        <w:rPr/>
      </w:pPr>
      <w:bookmarkStart w:id="193" w:name="__RefHeading___Toc2282207_1067777946"/>
      <w:bookmarkStart w:id="194" w:name="_Toc72"/>
      <w:bookmarkEnd w:id="193"/>
      <w:r>
        <w:rPr>
          <w:rtl w:val="true"/>
        </w:rPr>
        <w:t>[</w:t>
      </w:r>
      <w:r>
        <w:rPr>
          <w:rtl w:val="true"/>
        </w:rPr>
        <w:t>المقام</w:t>
      </w:r>
      <w:r>
        <w:rPr>
          <w:rtl w:val="true"/>
        </w:rPr>
        <w:t xml:space="preserve">] </w:t>
      </w:r>
      <w:r>
        <w:rPr>
          <w:rtl w:val="true"/>
        </w:rPr>
        <w:t>الأوّل في كفّارة الصيد</w:t>
      </w:r>
      <w:bookmarkEnd w:id="1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النعامَةِ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الإبل ما كَمَلَ له خَمْسُ سِنينَ و دخل في السادسة، و يُعْتَبَرُ أُنوثيّتُه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يَفُضُّ ثَمَنَ البَدَنةِ 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يَصُومُ عن كلِّ مِسكينٍ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الأبدالَ الثلاثةَ </w:t>
      </w:r>
      <w:r>
        <w:rPr>
          <w:rStyle w:val="FootnoteAnchor"/>
          <w:rtl w:val="true"/>
        </w:rPr>
        <w:footnoteReference w:id="261"/>
      </w:r>
      <w:r>
        <w:rPr>
          <w:rFonts w:ascii="Amiri" w:hAnsi="Amiri" w:eastAsia="Amiri" w:cs="Amiri"/>
          <w:color w:val="111111"/>
          <w:sz w:val="28"/>
          <w:sz w:val="28"/>
          <w:szCs w:val="28"/>
          <w:rtl w:val="true"/>
          <w:lang w:bidi="ar-SA"/>
        </w:rPr>
        <w:t>على الترتيب، و كذا في البقرة الوحشيةِ و ما في معناها، و 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فَرْخِها من صِغارِ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عَجَزَ عنه فبَدَلُهُ كبدلِ الكبير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بَيْضَةٍ بَكْرةٌ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الفَتيّةُ منها، و المرادُ به ابنُ المَخاضِ و بِنتُها فصاعداً </w:t>
      </w:r>
      <w:r>
        <w:rPr>
          <w:rStyle w:val="FootnoteAnchor"/>
          <w:rtl w:val="true"/>
        </w:rPr>
        <w:footnoteReference w:id="263"/>
      </w:r>
      <w:r>
        <w:rPr>
          <w:rFonts w:ascii="Amiri" w:hAnsi="Amiri" w:eastAsia="Amiri" w:cs="Amiri"/>
          <w:color w:val="111111"/>
          <w:sz w:val="28"/>
          <w:sz w:val="28"/>
          <w:szCs w:val="28"/>
          <w:rtl w:val="true"/>
          <w:lang w:bidi="ar-SA"/>
        </w:rPr>
        <w:t>، و لا فرقَ بين الذَكَر 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بَيْضَةٍ مَخاصٌ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من شأنه أنْ يكونَ ماخِضاً، أي حامِلاً، بمعنى بلوغِهِ السِنَّ الذي يُمكِنُ فيه الحَمْلُ؛ و وجوبُها فيه هو المشهورُ </w:t>
      </w:r>
      <w:r>
        <w:rPr>
          <w:rStyle w:val="FootnoteAnchor"/>
          <w:rtl w:val="true"/>
        </w:rPr>
        <w:footnoteReference w:id="264"/>
      </w:r>
      <w:r>
        <w:rPr>
          <w:rFonts w:ascii="Amiri" w:hAnsi="Amiri" w:eastAsia="Amiri" w:cs="Amiri"/>
          <w:color w:val="111111"/>
          <w:sz w:val="28"/>
          <w:sz w:val="28"/>
          <w:szCs w:val="28"/>
          <w:rtl w:val="true"/>
          <w:lang w:bidi="ar-SA"/>
        </w:rPr>
        <w:t xml:space="preserve">، و به روايةٌ مقطوعةٌ </w:t>
      </w:r>
      <w:r>
        <w:rPr>
          <w:rStyle w:val="FootnoteAnchor"/>
          <w:rtl w:val="true"/>
        </w:rPr>
        <w:footnoteReference w:id="265"/>
      </w:r>
      <w:r>
        <w:rPr>
          <w:rFonts w:ascii="Amiri" w:hAnsi="Amiri" w:eastAsia="Amiri" w:cs="Amiri"/>
          <w:color w:val="111111"/>
          <w:sz w:val="28"/>
          <w:sz w:val="28"/>
          <w:szCs w:val="28"/>
          <w:rtl w:val="true"/>
          <w:lang w:bidi="ar-SA"/>
        </w:rPr>
        <w:t>، و الأقوى وجوبُ بِكارةٍ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فكبَيْض النعام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الأجودُ أنْ يكونَ المرادُ به ما بعد الشاة؛ لأنّها لا تجب اختياراً و لا تكون بدلاً، </w:t>
      </w:r>
    </w:p>
    <w:p>
      <w:pPr>
        <w:pStyle w:val="BookText"/>
        <w:rPr/>
      </w:pPr>
      <w:r>
        <w:rPr>
          <w:rFonts w:ascii="Amiri" w:hAnsi="Amiri" w:eastAsia="Amiri" w:cs="Amiri"/>
          <w:color w:val="111111"/>
          <w:sz w:val="28"/>
          <w:sz w:val="28"/>
          <w:szCs w:val="28"/>
          <w:rtl w:val="true"/>
          <w:lang w:bidi="ar-SA"/>
        </w:rPr>
        <w:t>و حينئذٍ فيجبُ إطعام عَشَرَة مساكينَ، فإنْ عَجَزَ 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الحكم هو المشهورُ، و الدلالةُ عليه 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يُشْتَرى بقيمةِ حَمامِ الحَرَمِ عَلَفٌ لحَمامِه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قَمْحاً </w:t>
      </w:r>
      <w:r>
        <w:rPr>
          <w:rStyle w:val="FootnoteAnchor"/>
          <w:rtl w:val="true"/>
        </w:rPr>
        <w:footnoteReference w:id="266"/>
      </w:r>
      <w:r>
        <w:rPr>
          <w:rFonts w:ascii="Amiri" w:hAnsi="Amiri" w:eastAsia="Amiri" w:cs="Amiri"/>
          <w:color w:val="111111"/>
          <w:sz w:val="28"/>
          <w:sz w:val="28"/>
          <w:szCs w:val="28"/>
          <w:rtl w:val="true"/>
          <w:lang w:bidi="ar-SA"/>
        </w:rPr>
        <w:t xml:space="preserve">للرواية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فطيمٌ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الضأنِ ما له أربعةُ أَشْهُرٍ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الفطيمُ ما آنَ وقتُ فِطامِهِ و رَعْيه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قد رعَى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فُطِمَ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قتلِ الجَرادَةِ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طعامٍ أو تمرةٌ، و تمرةٌ خيرٌ من جَرادةٍ </w:t>
      </w:r>
      <w:r>
        <w:rPr>
          <w:rStyle w:val="FootnoteAnchor"/>
          <w:rtl w:val="true"/>
        </w:rPr>
        <w:footnoteReference w:id="268"/>
      </w:r>
      <w:r>
        <w:rPr>
          <w:rFonts w:ascii="Amiri" w:hAnsi="Amiri" w:eastAsia="Amiri" w:cs="Amiri"/>
          <w:color w:val="111111"/>
          <w:sz w:val="28"/>
          <w:sz w:val="28"/>
          <w:szCs w:val="28"/>
          <w:rtl w:val="true"/>
          <w:lang w:bidi="ar-SA"/>
        </w:rPr>
        <w:t>، و في الجَرادتين كفَّانِ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القَمْلَةُ يُلْقِيها عن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قَتْلها بطريقٍ أولى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كثير الجَرادِ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الكَثرةِ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عَجَزَ عن التَحَرُّزِ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صَيْدُ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كالسمك و شبهه لا طَيْر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كَفَّارةَ في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270"/>
      </w:r>
      <w:r>
        <w:rPr>
          <w:rFonts w:ascii="IRNazanin" w:hAnsi="IRNazanin" w:eastAsia="IRNazanin"/>
          <w:color w:val="111111"/>
          <w:sz w:val="28"/>
          <w:sz w:val="28"/>
          <w:szCs w:val="28"/>
          <w:rtl w:val="true"/>
          <w:lang w:bidi="fa-IR"/>
        </w:rPr>
        <w:t>على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رَميُ الحِدَأَةِ و الغُرابِ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الحِدأَةُ كعِنَبَة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قَتْلُهما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فَدَى 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يتضاعف الفِداءُ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في يَدَيْهِ أو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الأرْشُ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شاربُ لَبَنِ الظَبْيةِ دماً و قيمةَ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مُحْرماً في الحرم، فلو كان مُحْرماً في غير الحَرَم أو بالعكس فقيمةُ اللَبَنِ خاصّةً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ضَرَبَ بطَيرٍ على الأرضِ فدَمٌ و قيمتانِ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 تَبِعَه عليه المصنِّفُ و المحقِّقُ </w:t>
      </w:r>
      <w:r>
        <w:rPr>
          <w:rStyle w:val="FootnoteAnchor"/>
          <w:rtl w:val="true"/>
        </w:rPr>
        <w:footnoteReference w:id="274"/>
      </w:r>
      <w:r>
        <w:rPr>
          <w:rFonts w:ascii="Amiri" w:hAnsi="Amiri" w:eastAsia="Amiri" w:cs="Amiri"/>
          <w:color w:val="111111"/>
          <w:sz w:val="28"/>
          <w:sz w:val="28"/>
          <w:szCs w:val="28"/>
          <w:rtl w:val="true"/>
          <w:lang w:bidi="ar-SA"/>
        </w:rPr>
        <w:t xml:space="preserve">في غير النافع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مُسْتَنَدُه غيرُ واضحٍ، و المَرويُّ فيه ثلاثُ قِيَمٍ </w:t>
      </w:r>
      <w:r>
        <w:rPr>
          <w:rStyle w:val="FootnoteAnchor"/>
          <w:rtl w:val="true"/>
        </w:rPr>
        <w:footnoteReference w:id="276"/>
      </w:r>
      <w:r>
        <w:rPr>
          <w:rFonts w:ascii="Amiri" w:hAnsi="Amiri" w:eastAsia="Amiri" w:cs="Amiri"/>
          <w:color w:val="111111"/>
          <w:sz w:val="28"/>
          <w:sz w:val="28"/>
          <w:szCs w:val="28"/>
          <w:rtl w:val="true"/>
          <w:lang w:bidi="ar-SA"/>
        </w:rPr>
        <w:t xml:space="preserve">، و في الحُكمين معاً بحثٌ، و في إطلاقهما إشكالٌ لا يَتَّفِقُ تحريرُه هنا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ما تَجْنِيه بيدَيها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بتكرُّر الصَيْدِ سهواً و عمداً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العمد خاصّةً؛ و قيل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تَتَكرَّرُ فيه؛ لأنّه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يَنْتَقِمُ اللهُ منه</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و وجهُ التَكرار عدمُ المُنافاة بينَه و بينَ الانتقام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تَمَكَّنَ من الفِداء أكَلَ الصَيدَ، و إلّا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أكْلُ الصيدِ مطلقاً، ثمّ إنْ قَدَرَ على الفِداء فَداه، و إلّا انتَقَلَ إلى الأبدالِ إنْ كان؛ هذا إذا كان الصيدُ مُذَكّيً أو أَمْكَنَ تذكِيتُه بأنْ يَذْبَحَهُ مُحِلٌّ في الحِلِّ، و إلّا تَعيَّنَتِ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 الاقتصارُ </w:t>
      </w:r>
      <w:bookmarkStart w:id="195" w:name="pg10199_156465"/>
    </w:p>
    <w:p>
      <w:pPr>
        <w:pStyle w:val="BookText"/>
        <w:rPr/>
      </w:pPr>
      <w:bookmarkEnd w:id="195"/>
      <w:r>
        <w:rPr>
          <w:rFonts w:ascii="Amiri" w:hAnsi="Amiri" w:eastAsia="Amiri" w:cs="Amiri"/>
          <w:color w:val="111111"/>
          <w:sz w:val="28"/>
          <w:sz w:val="28"/>
          <w:szCs w:val="28"/>
          <w:rtl w:val="true"/>
          <w:lang w:bidi="ar-SA"/>
        </w:rPr>
        <w:t xml:space="preserve">من تناوله على ما تَنْدفِعُ به الضرورةُ كالمَيْتَةِ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فِداءُ المَملوكِ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أنّ فِداءَهُ لِلّه، و لمالِكه عليه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 الحرم بَريدٌ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 أربعة فراسِخَ، و مضروبُها في مثلها سِتَّةَ عَشَرَ، و هو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نَتَفَ ريشةً مِن حَمامِ الحَرَم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يُسَمّى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بالجانيةِ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باليد الجانيةِ كما دَلَّت عليه الروايةُ </w:t>
      </w:r>
      <w:r>
        <w:rPr>
          <w:rStyle w:val="FootnoteAnchor"/>
          <w:rtl w:val="true"/>
        </w:rPr>
        <w:footnoteReference w:id="281"/>
      </w:r>
      <w:r>
        <w:rPr>
          <w:rFonts w:ascii="Amiri" w:hAnsi="Amiri" w:eastAsia="Amiri" w:cs="Amiri"/>
          <w:color w:val="111111"/>
          <w:sz w:val="28"/>
          <w:sz w:val="28"/>
          <w:szCs w:val="28"/>
          <w:rtl w:val="true"/>
          <w:lang w:bidi="ar-SA"/>
        </w:rPr>
        <w:t>، فلو كانتِ الجِنايةُ بغيرها تَصَدَّقَ كيف شاءَ، و يُجْزِئُ مُسَمَّى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 النَصِّ </w:t>
      </w:r>
      <w:r>
        <w:rPr>
          <w:rStyle w:val="FootnoteAnchor"/>
          <w:rtl w:val="true"/>
        </w:rPr>
        <w:footnoteReference w:id="282"/>
      </w:r>
      <w:r>
        <w:rPr>
          <w:rFonts w:ascii="Amiri" w:hAnsi="Amiri" w:eastAsia="Amiri" w:cs="Amiri"/>
          <w:color w:val="111111"/>
          <w:sz w:val="28"/>
          <w:sz w:val="28"/>
          <w:szCs w:val="28"/>
          <w:rtl w:val="true"/>
          <w:lang w:bidi="ar-SA"/>
        </w:rPr>
        <w:t>الريشَةُ، فلو نَتَفَ أكْثَرَ فالأرْشُ كغيره إن كان النَتْفُ دَفعةً، و لو كان واحدةً بعدَ واحدةٍ تَعَدَّتِ الصَدَقةُ بِتعدُّده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نَتَفَ غيرَ الحَمامةِ أو غيرَ الريشِ فالأرشُ على الأقوى</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2282209_1067777946"/>
      <w:bookmarkStart w:id="197" w:name="_Toc73"/>
      <w:bookmarkEnd w:id="196"/>
      <w:r>
        <w:rPr>
          <w:rtl w:val="true"/>
        </w:rPr>
        <w:t>المقام الثاني في باقي المحظورات</w:t>
      </w:r>
      <w:bookmarkEnd w:id="19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الافتراقُ إذا بَلَغا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الخطيئةِ في حجِّ القضاء، و كذا يجب الافتراقُ في الحجِّ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الفَساد به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قويٌّ مع التعمُّدِ كالوَطء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جامَعَ أمتَه مُحِلّاً و هي مُحْرمةٌ بإذْنِهِ فَبَدَنَةٌ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مع إكراهها، و عليها مطاوعةً مثلُه، و تصومُ عن البَدَنةِ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عن الأُولَیَيْنِ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الأربعةِ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وجوبُ البَدَنة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نظر إلى غير أهله فأمنى فَبَدَنَةٌ على المُوسِر و بَقَرَةٌ على المُتَوسِّطِ و شاةٌ </w:t>
      </w:r>
    </w:p>
    <w:p>
      <w:pPr>
        <w:pStyle w:val="BookText"/>
        <w:rPr/>
      </w:pPr>
      <w:r>
        <w:rPr>
          <w:rFonts w:ascii="Amiri" w:hAnsi="Amiri" w:eastAsia="Amiri" w:cs="Amiri"/>
          <w:color w:val="111111"/>
          <w:sz w:val="28"/>
          <w:sz w:val="28"/>
          <w:szCs w:val="28"/>
          <w:rtl w:val="true"/>
          <w:lang w:bidi="ar-SA"/>
        </w:rPr>
        <w:t>على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الثلاثةِ إلى العُرف بالنسبة إلى الفاعل في حاله و محلِّهِ؛ و هذا إذا لم يكنْ مُعتاداً بالإمناء عندَ النظر فقصده </w:t>
      </w:r>
      <w:r>
        <w:rPr>
          <w:rStyle w:val="FootnoteAnchor"/>
          <w:rtl w:val="true"/>
        </w:rPr>
        <w:footnoteReference w:id="283"/>
      </w:r>
      <w:r>
        <w:rPr>
          <w:rFonts w:ascii="Amiri" w:hAnsi="Amiri" w:eastAsia="Amiri" w:cs="Amiri"/>
          <w:color w:val="111111"/>
          <w:sz w:val="28"/>
          <w:sz w:val="28"/>
          <w:szCs w:val="28"/>
          <w:rtl w:val="true"/>
          <w:lang w:bidi="ar-SA"/>
        </w:rPr>
        <w:t xml:space="preserve">أو قَصَدَ الإمناءَ به، و إلّا كان حكمُه حكمَ المُسْتَمْنِي و قد تقدَّمَ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عن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النَظَرُ فَيُمْني، و كذا لو قَصدَه و اعتاده </w:t>
      </w:r>
      <w:r>
        <w:rPr>
          <w:rStyle w:val="FootnoteAnchor"/>
          <w:rtl w:val="true"/>
        </w:rPr>
        <w:footnoteReference w:id="285"/>
      </w:r>
      <w:r>
        <w:rPr>
          <w:rFonts w:ascii="Amiri" w:hAnsi="Amiri" w:eastAsia="Amiri" w:cs="Amiri"/>
          <w:color w:val="111111"/>
          <w:sz w:val="28"/>
          <w:sz w:val="28"/>
          <w:szCs w:val="28"/>
          <w:rtl w:val="true"/>
          <w:lang w:bidi="ar-SA"/>
        </w:rPr>
        <w:t>عندَه فأمْنى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بشهوةٍ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قَبْلَها فشاةٌ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استَمَعَ على المجامِع من غير نَظَرٍ 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أمنى بذلك و قَصَده أو اعْتادَه وجبتِ الكفّارة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بَخوراً </w:t>
      </w:r>
      <w:r>
        <w:rPr>
          <w:rStyle w:val="FootnoteAnchor"/>
          <w:rtl w:val="true"/>
        </w:rPr>
        <w:footnoteReference w:id="287"/>
      </w:r>
      <w:r>
        <w:rPr>
          <w:rFonts w:ascii="Amiri" w:hAnsi="Amiri" w:eastAsia="Amiri" w:cs="Amiri"/>
          <w:color w:val="111111"/>
          <w:sz w:val="28"/>
          <w:sz w:val="28"/>
          <w:szCs w:val="28"/>
          <w:rtl w:val="true"/>
          <w:lang w:bidi="ar-SA"/>
        </w:rPr>
        <w:t>، و صِبْغاً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أدْمى إصْبَعَه بالإفتاء فعلى المُفْتِي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المُفْتي بينَ كونِهِ مُحِلّاً أو مُحْرماً، و لا يُشْترطُ اجتهادُه؛ نَعَم يُشْتَرطُ صَلاحيّتُه لِلإفتاء بزَعْم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p>
    <w:p>
      <w:pPr>
        <w:pStyle w:val="BookText"/>
        <w:rPr/>
      </w:pPr>
      <w:r>
        <w:rPr>
          <w:rFonts w:ascii="Amiri" w:hAnsi="Amiri" w:eastAsia="Amiri" w:cs="Amiri"/>
          <w:color w:val="111111"/>
          <w:sz w:val="28"/>
          <w:sz w:val="28"/>
          <w:szCs w:val="28"/>
          <w:rtl w:val="true"/>
          <w:lang w:bidi="ar-SA"/>
        </w:rPr>
        <w:t xml:space="preserve">تَعَمَّدَ المُسْتَفْتي الإدْماءَ فلا شيءَ على المُفْتي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قَلْعِ الضِرسِ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 هو أحوطُ و إنْ كان العدمُ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الجِدالِ مَرَّةً كاذباً شاةً، و مَرَّتينِ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تجبُ البقرةُ عن الاثنتين كِذْباً إذا لم يَسْبِقِ التكفيرُ عن الواحدة، و إلّا وجبت الشاةُ بالثانية أيضاً، و كذا البَدَنةُ إنّما تَجبُ بالثلاثة إذا لم يَسْبِقِ التكفيرُ عن الأُولى و الثانية و هكذا؛ و لو لم يُكَفِّرْ حتّى زادَ عن الثلاثِ فالبدَنَةُ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القولُ في اليمين صادقاً، بمعنى أنّه إنْ كَفَّرَ على كلِّ ثلاثٍ تعدَّدتِ الشاةُ، و إنْ لم يُكَفِّرْ حتّى زادَ عنها فشاةٌ واحدةٌ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قَلْعِ الشجرةِ الكبيرةِ من الحَرَم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قَطْعُها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جَفَّتْ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اسْتَقَرَّ الضَمانُ السابِقُ، و لو لم يَجِفَّ 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الاِدِّهانِ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الدُهْنُ مُطَيَّباً، و إلّا فعدمُ الوجوبِ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تَعَدَّدت الأسباب تَعَدَّدَتِ الكفّارةُ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اختلافِ الأسباب، و قد كان يُغني عنه تعدُّد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يُرادَ به اختلافُ الوقتِ؛ لأنّ حكمَها مع اتّحاده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كَرَّرَ اللُبْسَ أو الطِيبَ في مجلسٍ فَواحِدةٌ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أنّه إنْ لَبِسَ المتعدِّدَ أو تَطَيَّبَ به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جَمَعَ من الثِيابِ جملةً و وَضَعَها على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تتعدَّدِ الكفّارةُ و إنِ اختلَفَتْ أصنافُها؛ و إنْ لَبِسَها مُتَرَتِّبةً تعدَّدتْ و إنِ اتَّحَدَ المجلسُ و الوقتُ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لَيبسَ كذلك فعليه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فيما لا نصَّ لِفدْيتهِ كلُبْسِ الخُفِّ و أكلِ لحمِ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البَطَّةِ و الاوَزَّةِ </w:t>
      </w:r>
      <w:r>
        <w:rPr>
          <w:rStyle w:val="FootnoteAnchor"/>
          <w:rtl w:val="true"/>
        </w:rPr>
        <w:footnoteReference w:id="291"/>
      </w:r>
      <w:r>
        <w:rPr>
          <w:rFonts w:ascii="Amiri" w:hAnsi="Amiri" w:eastAsia="Amiri" w:cs="Amiri"/>
          <w:color w:val="111111"/>
          <w:sz w:val="28"/>
          <w:sz w:val="28"/>
          <w:szCs w:val="28"/>
          <w:rtl w:val="true"/>
          <w:lang w:bidi="ar-SA"/>
        </w:rPr>
        <w:t>، و إلّا وَجَبَ مُقَدَّرُهُ</w:t>
      </w:r>
      <w:r>
        <w:rPr>
          <w:rFonts w:eastAsia="Amiri" w:cs="Amiri" w:ascii="Amiri" w:hAnsi="Amiri"/>
          <w:color w:val="111111"/>
          <w:sz w:val="28"/>
          <w:szCs w:val="28"/>
          <w:rtl w:val="true"/>
          <w:lang w:bidi="ar-SA"/>
        </w:rPr>
        <w:t xml:space="preserve">. </w:t>
      </w:r>
      <w:bookmarkStart w:id="198" w:name="pg10199_156471"/>
    </w:p>
    <w:p>
      <w:pPr>
        <w:pStyle w:val="Heading4"/>
        <w:numPr>
          <w:ilvl w:val="3"/>
          <w:numId w:val="1"/>
        </w:numPr>
        <w:rPr/>
      </w:pPr>
      <w:bookmarkStart w:id="199" w:name="__RefHeading___Toc2282211_1067777946"/>
      <w:bookmarkStart w:id="200" w:name="_Toc74"/>
      <w:bookmarkEnd w:id="198"/>
      <w:bookmarkEnd w:id="199"/>
      <w:r>
        <w:rPr>
          <w:rtl w:val="true"/>
        </w:rPr>
        <w:t>المقصدُ الثاني في الطواف</w:t>
      </w:r>
      <w:bookmarkEnd w:id="2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رُكنٌ يَبْطُلُ الحجُّ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طوافَ النِساء فإنّه ليس بركنٍ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البَدْأَةُ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أوّلُ جُزءٍ منه مُحاذِياً لأوّلِ جزءٍ من بدنه بحيثُ يَمُرُّ عليه بعدَ النيّة بجميع بدنِه عِلماً أو ظَنّاً؛ و الأفضلُ أنْ يَسْتَقْبِلَه حالَ النيّةِ بوجهه، ثمّ يأخُذَ في الحركة عقيبَها بغير فصلٍ جاعِلاً له على يَسارهِ، و لو جَعَلَه على يَساره ابتداءً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إدخالُ الحِجْر، و إخراجُ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مراعاةُ النسبة بينَ البيت و المَقامِ من كُلِّ جانبٍ، إلّا من جِهةِ الحِجْر فإنّه يُحْسَبُ هنا كالبيت، و في غيره هو خارجٌ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رَكْعَتَاهُ في مَقامِ إبراهيم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يُصَلِّيهما خلفَه أو أحدَ جانبيهِ بحيثِ لا يَتَباعَدُ عنه عرفاً اختياراً، فإنْ مَنَعَهُ الزِحامُ جاز التباعُدُ عنه في إحدى الجِهات الثلاثِ مُتَحَرِّياً لِلقُرب إليه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بئر ميمون أو فخٍّ فإنْ تَعَذَّر فمن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النازلِ فيه بعدَ دخول مكّةَ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دخولُهُ مِن باب بَني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الآنَ داخِلٌ في المسجد مُوازياً لبابِ السلامِ بقُربِ الأساطين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الرَمَلُ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الإسْراعُ في المشي مع تقارُب الخُطى دونَ الوُثوبِ و العَدْو، و يُسمَّى الخَبَب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يُسْتَحَبُّ في طَوافِ القُدوم، و هو أوّلُ </w:t>
      </w:r>
    </w:p>
    <w:p>
      <w:pPr>
        <w:pStyle w:val="BookText"/>
        <w:rPr/>
      </w:pPr>
      <w:r>
        <w:rPr>
          <w:rFonts w:ascii="Amiri" w:hAnsi="Amiri" w:eastAsia="Amiri" w:cs="Amiri"/>
          <w:color w:val="111111"/>
          <w:sz w:val="28"/>
          <w:sz w:val="28"/>
          <w:szCs w:val="28"/>
          <w:rtl w:val="true"/>
          <w:lang w:bidi="ar-SA"/>
        </w:rPr>
        <w:t>طوافٍ يأتي به القادِمُ إلى مكّة واجباً كان أو مندوباً، و يَخْتَصُّ بالرجل الصحيح، بشرط أنْ لا يُؤْذِيَ غيرَه و لا يَتَأذّى هو؛ و لو كان راكباً حَرَّكَ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الرّكنَيْنِ اليَمانِيَيْنِ </w:t>
      </w:r>
      <w:r>
        <w:rPr>
          <w:rStyle w:val="FootnoteAnchor"/>
          <w:rtl w:val="true"/>
        </w:rPr>
        <w:footnoteReference w:id="295"/>
      </w:r>
      <w:r>
        <w:rPr>
          <w:rFonts w:ascii="Amiri" w:hAnsi="Amiri" w:eastAsia="Amiri" w:cs="Amiri"/>
          <w:color w:val="111111"/>
          <w:sz w:val="28"/>
          <w:sz w:val="28"/>
          <w:szCs w:val="28"/>
          <w:rtl w:val="true"/>
          <w:lang w:bidi="ar-SA"/>
        </w:rPr>
        <w:t xml:space="preserve">و غيرهِما عندَنا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بينَ الأصحابِ استحبابُ الاقتصادِ في الطوافِ مطلقاً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التزامُ 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الشَوْطِ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طوافُ ثلاثمائة و ستّين طوافاً و إلّا فَثلاثمائةٍ و سِتّينَ 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يَتَخَيَّرُ حينئذٍ بينَ أنْ يُلْحِقَ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ثلاثةُ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بالطوافِ الأخير، و بين زيادةِ أربعةٍ أُخرى لِيُتِمَّ بها طوافاً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تَحْرُمُ الزيادةُ على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بها و لو خُطوةً، فعلى هذا تجب مراعاةُ الحَجَر في الانتهاء كما تجب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زادَ سَهواً أَكْمَلَ أُسبوعينِ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يَذْكُرْ حَتَّى بَلَغَ الحَجَرَ بأَنْ أَكْمَلَ شوطاً فصاعداً، و إلَّا قَطَعَ وجوباً، فإنْ زاد حينئذٍ بَطَلَ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صَلّى للفَرض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للنفل بعد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طاف في النَجِسِ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ناسِياً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الزيادة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يَقْطَعُ مع الشكِّ في الزيادة إذا كان على منتهى الشوطِ، أمّا لو كان في أثنائه بَطَلَ طوافُه لِتردُّدِه بينَ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عمداً، و القطعِ المُحْتَمِلِ لِلنقيصةِ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01" w:name="pg10199_156476"/>
    </w:p>
    <w:p>
      <w:pPr>
        <w:pStyle w:val="BookText"/>
        <w:rPr/>
      </w:pPr>
      <w:bookmarkEnd w:id="20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الطَوافُ و عليه بُرْطُلَّهُ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 الطاء و إسكان الراء و تشديدِ اللامِ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فَلَنْسُوَةٌ طويلةٌ كانت تُلْبَسُ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الأصحُّ أنّ تحريمَ لُبْسِها مُخْتَصُّ بطوافٍ يجب كَشْفُ الرأْسِ فيه كطوافِ العُمْرة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في غيره خُروجاً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التحريمِ لا يَقْدَحُ في صِحَّةِ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التَعويلُ على الغير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 الغير البلوغ و العقلُ لا الذُكورةُ و الحُريّةُ </w:t>
      </w:r>
      <w:r>
        <w:rPr>
          <w:rStyle w:val="FootnoteAnchor"/>
          <w:rtl w:val="true"/>
        </w:rPr>
        <w:footnoteReference w:id="301"/>
      </w:r>
      <w:r>
        <w:rPr>
          <w:rFonts w:ascii="Amiri" w:hAnsi="Amiri" w:eastAsia="Amiri" w:cs="Amiri"/>
          <w:color w:val="111111"/>
          <w:sz w:val="28"/>
          <w:sz w:val="28"/>
          <w:szCs w:val="28"/>
          <w:rtl w:val="true"/>
          <w:lang w:bidi="ar-SA"/>
        </w:rPr>
        <w:t>، و لا فرقَ بينَ كونِهِ طائفاً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صارَتْ حَجَّتُها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العُدول</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282213_1067777946"/>
      <w:bookmarkStart w:id="203" w:name="_Toc75"/>
      <w:bookmarkEnd w:id="202"/>
      <w:r>
        <w:rPr>
          <w:rtl w:val="true"/>
        </w:rPr>
        <w:t>المقصدُ الثالثُ في السعي</w:t>
      </w:r>
      <w:bookmarkEnd w:id="20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رُكنٌ يَبْطُلُ الحجُّ بِتَرْكِهِ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تَعَذَّرَ اسْتَنابَ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بالتعذُّر هنا و في الطواف المَشَقَّةُ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البَدْأَةُ بالصفا بأنْ يُلْصِقَ عَقِبَهُ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يَصْعَدُ على الصفا و لم يَدْخُلْ في المَروةِ، و إلّا لم يَفْتَقِرْ إلى الإلْصاق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الخَتْمُ بالمروة بأنْ يُلْصِقَ أصابعَ رِجلَيهِ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الذَهابِ، و في الإيابِ بالعكس</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الخروجُ من البابِ المُحاذِي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للحَجَر، و هو المعروفُ قديماً بباب الصفا، و هو الآن داخِلٌ في المسجِد بإزاء البابِ المعروفِ الآنَ ببابِ الصفا مُعَلَّمٌ بأسْطُوانَتَيْنِ، فَليَخْرُجْ مِن بَينِهما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204" w:name="pg10199_156478"/>
    </w:p>
    <w:p>
      <w:pPr>
        <w:pStyle w:val="BookText"/>
        <w:rPr/>
      </w:pPr>
      <w:bookmarkEnd w:id="20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نَسِيَها رَجَعَ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الوجوبُ، و الخبرُ مُشعِرٌ به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البقرةُ إِنْ واقَعَ بعد الذكر، و إلّا استُحِبَّتْ، و كذا في قَلم الظفر و قَصَّ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قَطْعُه لِقضاءِ حاجةٍ و 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جَواز قَطْعِه بينَ مُجاوَزَةِ النِصْفِ و عدمِهِ </w:t>
      </w:r>
      <w:r>
        <w:rPr>
          <w:rStyle w:val="FootnoteAnchor"/>
          <w:rtl w:val="true"/>
        </w:rPr>
        <w:footnoteReference w:id="304"/>
      </w:r>
      <w:r>
        <w:rPr>
          <w:rFonts w:ascii="Amiri" w:hAnsi="Amiri" w:eastAsia="Amiri" w:cs="Amiri"/>
          <w:color w:val="111111"/>
          <w:sz w:val="28"/>
          <w:sz w:val="28"/>
          <w:szCs w:val="28"/>
          <w:rtl w:val="true"/>
          <w:lang w:bidi="ar-SA"/>
        </w:rPr>
        <w:t xml:space="preserve">، و لا بين سِعةِ وقتِ الفريضة و ضيقِهِ على أصحِّ القولينِ </w:t>
      </w:r>
      <w:r>
        <w:rPr>
          <w:rStyle w:val="FootnoteAnchor"/>
          <w:rtl w:val="true"/>
        </w:rPr>
        <w:footnoteReference w:id="305"/>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يُجْزئُ عن التقصير</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2282215_1067777946"/>
      <w:bookmarkStart w:id="206" w:name="_Toc76"/>
      <w:bookmarkEnd w:id="205"/>
      <w:r>
        <w:rPr>
          <w:rtl w:val="true"/>
        </w:rPr>
        <w:t>المقصدُ الرابعُ في إحرامِ الحجِّ و الوُقوفِ</w:t>
      </w:r>
      <w:bookmarkEnd w:id="20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منه مُسمّى الوقوفِ، و باقيه موصوفٌ بالوجوب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أفاضَ قبله جاهِلاً أو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يَعْلَما بالحكم قبلَ الغروب، فلو عَلِمَ الجاهِلُ أو ذَكَرَ الناسي قبلَه وجب العَوْدُ مع الإمكان، فلو أخَلَّ به فهو عامِدٌ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عادَ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 قبل الغروب مع العمد كان حكمُه حكمَ الجاهل و الناسي في عدمِ الكفّارةِ دونَ الإثم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و حَضَراً، و الأولى فيهما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فاتَه بالكلّيّةِ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أنّ الجاهِلَ 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الوقوفُ في المَيْسَرَة في السَفْحِ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القادمِ من مكّةَ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سَفحُ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أَسْفَلَهُ حيثُ يَسْفَحُ فيه الماء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يَضْرِبَ خِياءَهُ بِنَمِرَةَ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فإذا قَرُبَ انْتَقَلَ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يَجْمَعَ رَحْلَه و يَسُدَّ الخَلَلَ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برحْله؛ 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يقتضيه ظاهرُ الخبر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يَدَعَ بينَه و بينَ أصحابِهِ فُرْجةً و لا بينَ متاعِهِ لِتَسْتَتِرَ الأرضُ التي يَقِفُونَ عليها، فعلى هذا مُتَعلَّقُ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عُلِّقَ بمحذوفٍ صفةً لِلخَلَلٍ، أي يَسُدُّ الخَلَلَ الكائنَ بِرحْلِهِ و بنفسه بأنْ يَأْكُلَ و يَشْرَبَ إنْ كان مُحتاجاً إليهما، و هكذا يَصْنَعُ ببَعيرهِ، و يُزيلُ الشَواغِلَ المانعةَ عن الإقبالِ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 إلّا أنّه خِلافٌ ما دَلَّ عليه ظاهِر النقل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تأخيرُ العِشاءين إلى المَشْعَر و لو تَربَّعَ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تَثَلَّتَ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أفاضَ قبلَ الفجر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الجاهلَ هنا كالعامِدِ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مع 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الجوازُ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نَواه و نامَ أو جُنَّ أو 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تَخَلُّلِ جزءٍ من الزمانِ بينَ النيّة و المانِعِ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راجعٌ إلى الجُنونِ و الإغماءِ، لا إلى النومِ </w:t>
      </w:r>
      <w:r>
        <w:rPr>
          <w:rStyle w:val="FootnoteAnchor"/>
          <w:rtl w:val="true"/>
        </w:rPr>
        <w:footnoteReference w:id="311"/>
      </w:r>
      <w:r>
        <w:rPr>
          <w:rFonts w:ascii="Amiri" w:hAnsi="Amiri" w:eastAsia="Amiri" w:cs="Amiri"/>
          <w:color w:val="111111"/>
          <w:sz w:val="28"/>
          <w:sz w:val="28"/>
          <w:szCs w:val="28"/>
          <w:rtl w:val="true"/>
          <w:lang w:bidi="ar-SA"/>
        </w:rPr>
        <w:t>لأنّ الوقُوفَ معه يصِحُّ إجماعاً، و الأقوى صحّةُ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بالوقوف هنا القيامُ لِلدعاء و الذكر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عرفة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الوقوفُ المتعارفُ بمعنى الكَوْن، فهو واجبٌ من أوّلِ الفجر، و لا يجوزُ تأخيرُ نيّته إلى أنْ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الاشتغالُ بالدعاء، أمّا الوقوف فلابدَّ من مقارَنَتِهِ لأوّلِ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يَتَحَلَّلُ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يَنْقُلُ إحرامَه بالنيّة من الحجِّ إلى العمرةِ المُفْرَدة ثمّ يأتي بأفعالها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أدْرَكَ الاضطراريّيْنِ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الوقوفِ بالنسبة إلى الاختياري و الاضطراري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مفردةٌ و أربعةٌ مركَّبةٌ، و كلُّها مُجزئةٌ بمعنى إدراكِ الحجِّ بها إذا لم يكنْ تَرَكَ الآخَرَ عمداً، إلّا اضطراريَّ عرفةَ وحدَهُ فإِنّه لا يُجْزِئُ إجماعاً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207" w:name="pg10199_156485"/>
    </w:p>
    <w:p>
      <w:pPr>
        <w:pStyle w:val="BookText"/>
        <w:rPr/>
      </w:pPr>
      <w:bookmarkEnd w:id="20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فقولانِ</w:t>
      </w:r>
      <w:r>
        <w:rPr>
          <w:rFonts w:eastAsia="IRNazanin" w:cs="IRNazanin"/>
          <w:color w:val="111111"/>
          <w:sz w:val="28"/>
          <w:szCs w:val="28"/>
          <w:rtl w:val="true"/>
          <w:lang w:bidi="fa-IR"/>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الحجِّ بهما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أدْرَكَ أحدَهما خاصّةً فاتَه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إدْراكُه بإدْراكِ اضطراري المَشْعر وحدَهُ لَيلاً 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يقْضِيه واجباً مع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مُسْتَقِرّاً قبلَ عامِه، أو مع تفريطِهِ فيه و الّا فلا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أنْ تكون بُرْشاً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صِغارٌ تُخالِفُ سائِرَ لَوْنه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المرادُ بالبَرَش في الحَصى اختلاف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البُرْش و المُنَقَّطَةِ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اختلافِ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الأُولى في جُملة الحَصى، و في الثانيةِ في الحَصاة نفسِها، و يجوزُ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مُلْتَقَطَةً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مأخوذةً كلُّ واحدةٍ منها من الأرض على حِدَتِها و احْتَرَزَ به عن</w:t>
      </w:r>
    </w:p>
    <w:p>
      <w:pPr>
        <w:pStyle w:val="BookText"/>
        <w:rPr/>
      </w:pPr>
      <w:r>
        <w:rPr>
          <w:rFonts w:ascii="Amiri" w:hAnsi="Amiri" w:eastAsia="Amiri" w:cs="Amiri"/>
          <w:color w:val="111111"/>
          <w:sz w:val="28"/>
          <w:sz w:val="28"/>
          <w:szCs w:val="28"/>
          <w:rtl w:val="true"/>
          <w:lang w:bidi="ar-SA"/>
        </w:rPr>
        <w:t xml:space="preserve">المُكَسَّرة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2282217_1067777946"/>
      <w:bookmarkStart w:id="209" w:name="_Toc77"/>
      <w:bookmarkEnd w:id="208"/>
      <w:r>
        <w:rPr>
          <w:rtl w:val="true"/>
        </w:rPr>
        <w:t>المقصدُ الخامسُ في مناسكِ مِنى</w:t>
      </w:r>
      <w:bookmarkEnd w:id="209"/>
    </w:p>
    <w:p>
      <w:pPr>
        <w:pStyle w:val="Heading5"/>
        <w:numPr>
          <w:ilvl w:val="4"/>
          <w:numId w:val="1"/>
        </w:numPr>
        <w:rPr/>
      </w:pPr>
      <w:bookmarkStart w:id="210" w:name="__RefHeading___Toc2282219_1067777946"/>
      <w:bookmarkStart w:id="211" w:name="_Toc78"/>
      <w:bookmarkEnd w:id="210"/>
      <w:r>
        <w:rPr>
          <w:rtl w:val="true"/>
        </w:rPr>
        <w:t>[</w:t>
      </w:r>
      <w:r>
        <w:rPr>
          <w:rtl w:val="true"/>
        </w:rPr>
        <w:t>المطلبُ</w:t>
      </w:r>
      <w:r>
        <w:rPr>
          <w:rtl w:val="true"/>
        </w:rPr>
        <w:t xml:space="preserve">] </w:t>
      </w:r>
      <w:r>
        <w:rPr>
          <w:rtl w:val="true"/>
        </w:rPr>
        <w:t>الأوّلُ</w:t>
      </w:r>
      <w:r>
        <w:rPr>
          <w:rtl w:val="true"/>
        </w:rPr>
        <w:t xml:space="preserve">: </w:t>
      </w:r>
      <w:r>
        <w:rPr>
          <w:rtl w:val="true"/>
        </w:rPr>
        <w:t>الرَمْيُ</w:t>
      </w:r>
      <w:bookmarkEnd w:id="21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الرَمْيُ خَذْفاً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الخَذْفُ هو وَضعُ الحَصاةِ على بطن إبهامِ اليد اليُمنى و دَفْعُها بظُفر السَبّابةِ</w:t>
      </w:r>
      <w:r>
        <w:rPr>
          <w:rFonts w:eastAsia="Amiri" w:cs="Amiri" w:ascii="Amiri" w:hAnsi="Amiri"/>
          <w:color w:val="111111"/>
          <w:sz w:val="28"/>
          <w:szCs w:val="28"/>
          <w:rtl w:val="true"/>
          <w:lang w:bidi="ar-SA"/>
        </w:rPr>
        <w:t xml:space="preserve">. </w:t>
      </w:r>
      <w:bookmarkStart w:id="212" w:name="pg10199_156488"/>
    </w:p>
    <w:p>
      <w:pPr>
        <w:pStyle w:val="Heading5"/>
        <w:numPr>
          <w:ilvl w:val="4"/>
          <w:numId w:val="1"/>
        </w:numPr>
        <w:rPr/>
      </w:pPr>
      <w:bookmarkStart w:id="213" w:name="__RefHeading___Toc2282221_1067777946"/>
      <w:bookmarkStart w:id="214" w:name="_Toc79"/>
      <w:bookmarkEnd w:id="212"/>
      <w:bookmarkEnd w:id="213"/>
      <w:r>
        <w:rPr>
          <w:rtl w:val="true"/>
        </w:rPr>
        <w:t>المطلبُ الثاني</w:t>
      </w:r>
      <w:r>
        <w:rPr>
          <w:rtl w:val="true"/>
        </w:rPr>
        <w:t xml:space="preserve">: </w:t>
      </w:r>
      <w:r>
        <w:rPr>
          <w:rtl w:val="true"/>
        </w:rPr>
        <w:t>الذَبْح</w:t>
      </w:r>
      <w:bookmarkEnd w:id="21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يُجزئ المندوبُ عن سبعةٍ و عن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بالمندوبِ المُتَبَرَّعُ به في السياقِ إذا لم يَتَعَيَّنْ بالإشْعار أو التقليدِ، و المبعوثُ من الآفاقِ و الأُضْحِيّة، لا الهديُ في الحجِّ المندوبِ؛ لأنّه يجب بالشروع فيه فيكونُ الهَدْيُ واجباً لا يُجْزى إلّا عن واحِدٍ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الخُوانِ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الكسر كغُراب 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يُؤْكَلُ عليه الطعامُ </w:t>
      </w:r>
      <w:r>
        <w:rPr>
          <w:rStyle w:val="FootnoteAnchor"/>
          <w:rtl w:val="true"/>
        </w:rPr>
        <w:footnoteReference w:id="321"/>
      </w:r>
      <w:r>
        <w:rPr>
          <w:rFonts w:ascii="Amiri" w:hAnsi="Amiri" w:eastAsia="Amiri" w:cs="Amiri"/>
          <w:color w:val="111111"/>
          <w:sz w:val="28"/>
          <w:sz w:val="28"/>
          <w:szCs w:val="28"/>
          <w:rtl w:val="true"/>
          <w:lang w:bidi="ar-SA"/>
        </w:rPr>
        <w:t>و المرادُ بكونهم أهلَ خُوانٍ واحدٍ أنْ يكونوا رُفْقَةً مُخْتَلِطينَ في المَأْكل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يُجزئُ لو ذُبِحَ الضالُّ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عنه قويٌّ؛ لِصحيحةِ محمّد بنِ</w:t>
      </w:r>
    </w:p>
    <w:p>
      <w:pPr>
        <w:pStyle w:val="BookText"/>
        <w:rPr/>
      </w:pPr>
      <w:r>
        <w:rPr>
          <w:rFonts w:ascii="Amiri" w:hAnsi="Amiri" w:eastAsia="Amiri" w:cs="Amiri"/>
          <w:color w:val="111111"/>
          <w:sz w:val="28"/>
          <w:sz w:val="28"/>
          <w:szCs w:val="28"/>
          <w:rtl w:val="true"/>
          <w:lang w:bidi="ar-SA"/>
        </w:rPr>
        <w:t xml:space="preserve">مُسلمٍ </w:t>
      </w:r>
      <w:r>
        <w:rPr>
          <w:rStyle w:val="FootnoteAnchor"/>
          <w:rtl w:val="true"/>
        </w:rPr>
        <w:footnoteReference w:id="322"/>
      </w:r>
      <w:r>
        <w:rPr>
          <w:rFonts w:ascii="IRNazanin" w:hAnsi="IRNazanin" w:eastAsia="IRNazanin"/>
          <w:color w:val="111111"/>
          <w:sz w:val="28"/>
          <w:sz w:val="28"/>
          <w:szCs w:val="28"/>
          <w:rtl w:val="true"/>
          <w:lang w:bidi="fa-IR"/>
        </w:rPr>
        <w:t xml:space="preserve">و غيره عن الصادق علیه السلام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يُجْزِئُ من الضأْنِ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كَمَلَ له سبعةُ أَشْهُرٍ و دَخَلَ في الثامن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اشْتَراها سَمِينةً فَخَرَجَتْ مَهْزُولَةً، أو على أنّها مهزولةٌ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فرقَ بينَ ظهور ذلك قبلَ الذَبْحِ و بعدَه فيهما على الأقوى، لإطلاقِ النُصوص </w:t>
      </w:r>
      <w:r>
        <w:rPr>
          <w:rStyle w:val="FootnoteAnchor"/>
          <w:rtl w:val="true"/>
        </w:rPr>
        <w:footnoteReference w:id="32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يُجْزِئُ في الأوّل لو ظَهَرَتْ مهزولةً بعدَ الذَبْحِ، و في الثاني قبلشه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أَنْ يَبْرُكَ في سَوادٍ، و يَمْشِي في مثله، و يَنْظُرَ في مثله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تفسيراتٌ كلُّها مَرويّةٌ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السَوادُ كِنايةً عن الظِلِّ بأنْ تكونَ سَمينةً ذا ظِلّ عظيمٍ باعتبار عِظَمِ جُثَّتِها و سِمَنِها </w:t>
      </w:r>
      <w:r>
        <w:rPr>
          <w:rStyle w:val="FootnoteAnchor"/>
          <w:rtl w:val="true"/>
        </w:rPr>
        <w:footnoteReference w:id="327"/>
      </w:r>
      <w:r>
        <w:rPr>
          <w:rFonts w:ascii="Amiri" w:hAnsi="Amiri" w:eastAsia="Amiri" w:cs="Amiri"/>
          <w:color w:val="111111"/>
          <w:sz w:val="28"/>
          <w:sz w:val="28"/>
          <w:szCs w:val="28"/>
          <w:rtl w:val="true"/>
          <w:lang w:bidi="ar-SA"/>
        </w:rPr>
        <w:t>،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المواضِعُ منها سوداً </w:t>
      </w:r>
      <w:r>
        <w:rPr>
          <w:rStyle w:val="FootnoteAnchor"/>
          <w:rtl w:val="true"/>
        </w:rPr>
        <w:footnoteReference w:id="328"/>
      </w:r>
      <w:r>
        <w:rPr>
          <w:rFonts w:ascii="Amiri" w:hAnsi="Amiri" w:eastAsia="Amiri" w:cs="Amiri"/>
          <w:color w:val="111111"/>
          <w:sz w:val="28"/>
          <w:sz w:val="28"/>
          <w:szCs w:val="28"/>
          <w:rtl w:val="true"/>
          <w:lang w:bidi="ar-SA"/>
        </w:rPr>
        <w:t xml:space="preserve">و ليسَ له تعلُّقُ بالسِمَنِ </w:t>
      </w:r>
      <w:r>
        <w:rPr>
          <w:rStyle w:val="FootnoteAnchor"/>
          <w:rtl w:val="true"/>
        </w:rPr>
        <w:footnoteReference w:id="329"/>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السَوادُ كنايةً عن المَرْعى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يُطْلَقُ عليه لغةً، و منه أرضٌ سُمِّيَتْ أرضَ السَوادِ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أنْ يكونَ الهَدْيُ قد رَعى و مَشى و بَرَكَ في الخُضْرَةِ فَسَمِنَ لذلك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يكونَ مُعَرَّفاً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حَضَرَ عَرَفَةَ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القسمةُ أثلاثاً بينَ أكْلِهِ و إهدائِهِ و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وجوبُ الأُمور الثلاثةِ، و الاكتفاءُ بمسمَّى الأكلِ و إهداءُ الثُلْثِ، و الصَدَقةُ بالثُلثِ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فى المُهْدى إليه الإيمانُ، و في المُتَصَدَّقِ عليه الإيمانُ و الفَقْرُ، و يكفي الواحِدُ الجامِعُ لِلْوصفينِ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مَرْضُوضُ </w:t>
      </w:r>
      <w:r>
        <w:rPr>
          <w:rStyle w:val="FootnoteAnchor"/>
          <w:rtl w:val="true"/>
        </w:rPr>
        <w:footnoteReference w:id="334"/>
      </w:r>
      <w:r>
        <w:rPr>
          <w:rFonts w:ascii="Amiri" w:hAnsi="Amiri" w:eastAsia="Amiri" w:cs="Amiri"/>
          <w:color w:val="111111"/>
          <w:sz w:val="28"/>
          <w:sz w:val="28"/>
          <w:szCs w:val="28"/>
          <w:rtl w:val="true"/>
          <w:lang w:bidi="ar-SA"/>
        </w:rPr>
        <w:t>الخُصْيَتَيْنِ حتَّى تَفْسُدا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ذو الحِجّةِ و لم يَصُمْها تَعَيَّنَ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أقامَ انتظَرَ وصولَ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مُضِيَّ مدّةٍ يُمْكِنُ وصولُهم فيها عادةً؛ و إنّما يَكفي الشهرُ إذا أقام بمكّةَ، و إلَّا تَعَيَّنَ الانتظارُ بمقدار الوُصولِ إلى أهله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ماتَ قبلَ الصومِ صامَ الوليُّ العَشَرَةَ على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قويّ، لكن إنّما يجبُ صومُ ما تَمَكَّنَ من فِعْله فلم يَصُمْه؛ و يتحقَّقُ التمكُّنُ بوصوله إلى أهله، أو مُضِيّ المدّةِ المُشْتَرَطَةِ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مُضِيِّ قدرٍ يُمْكِنُه فيه الصومُ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تمكَّنَ </w:t>
      </w:r>
    </w:p>
    <w:p>
      <w:pPr>
        <w:pStyle w:val="BookText"/>
        <w:rPr/>
      </w:pPr>
      <w:r>
        <w:rPr>
          <w:rFonts w:ascii="Amiri" w:hAnsi="Amiri" w:eastAsia="Amiri" w:cs="Amiri"/>
          <w:color w:val="111111"/>
          <w:sz w:val="28"/>
          <w:sz w:val="28"/>
          <w:szCs w:val="28"/>
          <w:rtl w:val="true"/>
          <w:lang w:bidi="ar-SA"/>
        </w:rPr>
        <w:t>من البعض وجب قضاؤه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هَدْيُ القِرانِ فلا يَخْرُجُ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دلَّتْ عليه النصوصُ </w:t>
      </w:r>
      <w:r>
        <w:rPr>
          <w:rStyle w:val="FootnoteAnchor"/>
          <w:rtl w:val="true"/>
        </w:rPr>
        <w:footnoteReference w:id="336"/>
      </w:r>
      <w:r>
        <w:rPr>
          <w:rFonts w:ascii="Amiri" w:hAnsi="Amiri" w:eastAsia="Amiri" w:cs="Amiri"/>
          <w:color w:val="111111"/>
          <w:sz w:val="28"/>
          <w:sz w:val="28"/>
          <w:szCs w:val="28"/>
          <w:rtl w:val="true"/>
          <w:lang w:bidi="ar-SA"/>
        </w:rPr>
        <w:t xml:space="preserve">و صَرَّحَ به جماعةٌ من الأصحاب </w:t>
      </w:r>
      <w:r>
        <w:rPr>
          <w:rStyle w:val="FootnoteAnchor"/>
          <w:rtl w:val="true"/>
        </w:rPr>
        <w:footnoteReference w:id="337"/>
      </w:r>
      <w:r>
        <w:rPr>
          <w:rFonts w:ascii="Amiri" w:hAnsi="Amiri" w:eastAsia="Amiri" w:cs="Amiri"/>
          <w:color w:val="111111"/>
          <w:sz w:val="28"/>
          <w:sz w:val="28"/>
          <w:szCs w:val="28"/>
          <w:rtl w:val="true"/>
          <w:lang w:bidi="ar-SA"/>
        </w:rPr>
        <w:t>أنّ هَدْيَ القِران إذا تعيَّن بالإشعار أو التقليد لم يَجُزْ إبدالُه بعدَ ذلك، و تَعيَّنَ عليه ذَبْحُه أو نَحْرُه؛ لكن لا يَخْرُجُ عن مِلْكه، و تظهر الفائدةُ في جَواز ركوبه و شُرب 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فقول المصنِّفِ </w:t>
      </w:r>
      <w:r>
        <w:rPr>
          <w:rStyle w:val="FootnoteAnchor"/>
          <w:rtl w:val="true"/>
        </w:rPr>
        <w:footnoteReference w:id="338"/>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قبلَ الإشعار و التقليد و إنْ أعَدَّه لذلك، و له حينئذٍ إبدالُه و التصرّف فيه،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متى ساقَهُ فلابُدَّ من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ما ذكرناه من تعيُّنه لِلذَبْحِ أو النَحْر بهما و إنْ لم يَخْرُجْ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أشْعَرَهُ أو 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يصْلُحُ وَصْلياً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لما تَقَدَّمَ </w:t>
      </w:r>
      <w:r>
        <w:rPr>
          <w:rStyle w:val="FootnoteAnchor"/>
          <w:rtl w:val="true"/>
        </w:rPr>
        <w:footnoteReference w:id="339"/>
      </w:r>
      <w:r>
        <w:rPr>
          <w:rFonts w:ascii="Amiri" w:hAnsi="Amiri" w:eastAsia="Amiri" w:cs="Amiri"/>
          <w:color w:val="111111"/>
          <w:sz w:val="28"/>
          <w:sz w:val="28"/>
          <w:szCs w:val="28"/>
          <w:rtl w:val="true"/>
          <w:lang w:bidi="ar-SA"/>
        </w:rPr>
        <w:t>، فالأولى حينئذٍ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مُعْتَرضاً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أدّى إلى تعقيدِ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ليَصحَّ الحكمُ في نفسه،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يخرُجُ عن ملكه بمجرَّد الإعدادِ للسياق، بل و لا مع الإشعار و التقليد، و له إبدالُه و التصرّفُ فيه قبلهما، لكن متى فَعَلَ أحدَهما تَعيَّنَ نَحْرُه أو ذَبْحُه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علامةَ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يَغمِسَ نَعْلَه في دمه و يضربَ بها صَفْحَة سنامِهِ، أو </w:t>
      </w:r>
    </w:p>
    <w:p>
      <w:pPr>
        <w:pStyle w:val="BookText"/>
        <w:rPr/>
      </w:pPr>
      <w:r>
        <w:rPr>
          <w:rFonts w:ascii="Amiri" w:hAnsi="Amiri" w:eastAsia="Amiri" w:cs="Amiri"/>
          <w:color w:val="111111"/>
          <w:sz w:val="28"/>
          <w:sz w:val="28"/>
          <w:szCs w:val="28"/>
          <w:rtl w:val="true"/>
          <w:lang w:bidi="ar-SA"/>
        </w:rPr>
        <w:t xml:space="preserve">يَكْتُبَ رُقعةً و يَضَعُها عندَه تُؤذِنُ بِأنّه هَدْيٌ، كلُّ ذلك عندَ تعذُّر المُسْتَحِقِّ عندَه، و يجوزُ حينئذٍ التعويلُ على العلّامة؛ و تكفي النيّةُ الأُولى عن المقارَنَةِ لِتناولِ الآكِلِ، و لا يجبُ الإقامةُ عندَه إلى أنْ يوجَدَ المُسْتَحِقُ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مضموناً، كالكفّارات و المنذور، وإلّا وجب إقامةُ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يَتَعَيَّنُ هَدْيُ السِياق للصدقةِ إلّا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العبارة و كلامِ كثير من الأصحاب </w:t>
      </w:r>
      <w:r>
        <w:rPr>
          <w:rStyle w:val="FootnoteAnchor"/>
          <w:rtl w:val="true"/>
        </w:rPr>
        <w:footnoteReference w:id="341"/>
      </w:r>
      <w:r>
        <w:rPr>
          <w:rFonts w:ascii="Amiri" w:hAnsi="Amiri" w:eastAsia="Amiri" w:cs="Amiri"/>
          <w:color w:val="111111"/>
          <w:sz w:val="28"/>
          <w:sz w:val="28"/>
          <w:szCs w:val="28"/>
          <w:rtl w:val="true"/>
          <w:lang w:bidi="ar-SA"/>
        </w:rPr>
        <w:t>أنّ الواجبَ في هَدْي السياقِ هو النَحْرُ أو الذَبْحُ خاصّةً، فإذا فَعَلَ ذلك صَنَعَ به ما شاءَ إِنْ لم يكنْ منذورَ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أنّه يجب فيه ما يجب في هَدْي التمتُّعِ من القِسمة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سُرِقَ من غير تفريطٍ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المتبرّع به و المتعيّن بالنذر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نهاية بتفريطه ضمن مطلقاً، و لا ينافي </w:t>
      </w:r>
      <w:r>
        <w:rPr>
          <w:rStyle w:val="FootnoteAnchor"/>
          <w:rtl w:val="true"/>
        </w:rPr>
        <w:footnoteReference w:id="343"/>
      </w:r>
      <w:r>
        <w:rPr>
          <w:rFonts w:ascii="Amiri" w:hAnsi="Amiri" w:eastAsia="Amiri" w:cs="Amiri"/>
          <w:color w:val="111111"/>
          <w:sz w:val="28"/>
          <w:sz w:val="28"/>
          <w:szCs w:val="28"/>
          <w:rtl w:val="true"/>
          <w:lang w:bidi="ar-SA"/>
        </w:rPr>
        <w:t>ذلك قوله فيما سَبَقَ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يَتَعَيَّنُ لِلصدقةِ إلَّا بالنذر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إنّه إذا لم يَتَعَيَّنْ لها جاز التصرُّفُ فيه مطلقاً فكيف يَضْمَنُه مع التفريط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عرفتَ من أنّ الواجبَ على ذلك القولِ ذَبْحُهُ أو نَحْرُه و إنْ لم تجب الصدقةُ به، فإذا فَرَّطَ فيه قبلَ تأدية الواجبِ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يَضُرَّ به أو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متعَيِّناً بالنذر و شبهه، و إلّا لم يَجُزْ تناولُ شيءٍ منه و لا الانتفاعُ به مطلقاً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قِسمةُ هَدي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قويُّ</w:t>
      </w:r>
      <w:r>
        <w:rPr>
          <w:rFonts w:eastAsia="Amiri" w:cs="Amiri" w:ascii="Amiri" w:hAnsi="Amiri"/>
          <w:color w:val="111111"/>
          <w:sz w:val="28"/>
          <w:szCs w:val="28"/>
          <w:rtl w:val="true"/>
          <w:lang w:bidi="ar-SA"/>
        </w:rPr>
        <w:t xml:space="preserve">. </w:t>
      </w:r>
      <w:bookmarkStart w:id="215" w:name="pg10199_156498"/>
    </w:p>
    <w:p>
      <w:pPr>
        <w:pStyle w:val="BookText"/>
        <w:rPr/>
      </w:pPr>
      <w:bookmarkEnd w:id="21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اختلَفَتْ تَصَدَّقَ بالأوسطِ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يَجْمَعَ القِيمتينِ المختلفتينِ أو القِيَمَ و يَتصدَّقَ بقيمةٍ نسبتُها إليها </w:t>
      </w:r>
      <w:r>
        <w:rPr>
          <w:rStyle w:val="FootnoteAnchor"/>
          <w:rtl w:val="true"/>
        </w:rPr>
        <w:footnoteReference w:id="344"/>
      </w:r>
      <w:r>
        <w:rPr>
          <w:rFonts w:ascii="Amiri" w:hAnsi="Amiri" w:eastAsia="Amiri" w:cs="Amiri"/>
          <w:color w:val="111111"/>
          <w:sz w:val="28"/>
          <w:sz w:val="28"/>
          <w:szCs w:val="28"/>
          <w:rtl w:val="true"/>
          <w:lang w:bidi="ar-SA"/>
        </w:rPr>
        <w:t xml:space="preserve">نسبة الواحد إلى عددِها </w:t>
      </w:r>
      <w:r>
        <w:rPr>
          <w:rStyle w:val="FootnoteAnchor"/>
          <w:rtl w:val="true"/>
        </w:rPr>
        <w:footnoteReference w:id="345"/>
      </w:r>
      <w:r>
        <w:rPr>
          <w:rFonts w:ascii="Amiri" w:hAnsi="Amiri" w:eastAsia="Amiri" w:cs="Amiri"/>
          <w:color w:val="111111"/>
          <w:sz w:val="28"/>
          <w:sz w:val="28"/>
          <w:szCs w:val="28"/>
          <w:rtl w:val="true"/>
          <w:lang w:bidi="ar-SA"/>
        </w:rPr>
        <w:t>، فمن الاثنينِ النصف و من الثلاث الثُلث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و إعطاؤها 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أمّا لو أعْطاه لِفقره لم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تَتَعَيَّنُ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هذه الشاة 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تتعيَّنُ إلَّا بالنَذْر و شبهِهِ </w:t>
      </w:r>
      <w:r>
        <w:rPr>
          <w:rStyle w:val="FootnoteAnchor"/>
          <w:rtl w:val="true"/>
        </w:rPr>
        <w:footnoteReference w:id="346"/>
      </w:r>
      <w:r>
        <w:rPr>
          <w:rFonts w:ascii="Amiri" w:hAnsi="Amiri" w:eastAsia="Amiri" w:cs="Amiri"/>
          <w:color w:val="111111"/>
          <w:sz w:val="28"/>
          <w:sz w:val="28"/>
          <w:szCs w:val="28"/>
          <w:rtl w:val="true"/>
          <w:lang w:bidi="ar-SA"/>
        </w:rPr>
        <w:t>، و ما ذكره من الصيغة الموجِبَةِ للتعيين ليس فيها تصريحٌ بالقربة المُعْتَبَرَةِ فيه، فينبغي أنْ لا يَلْزَم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أطلق ثمّ قال هذه عن نذري ففي التعيين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قويٌّ، فيجوزُ إبدالُها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يَجِدْ فعليه سَبْعُ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صَامَ ثمانيةَ عَشَرَ يوماً</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2282223_1067777946"/>
      <w:bookmarkStart w:id="217" w:name="_Toc80"/>
      <w:bookmarkEnd w:id="216"/>
      <w:r>
        <w:rPr>
          <w:rtl w:val="true"/>
        </w:rPr>
        <w:t>المطلبُ الثالثُ</w:t>
      </w:r>
      <w:r>
        <w:rPr>
          <w:rtl w:val="true"/>
        </w:rPr>
        <w:t xml:space="preserve">: </w:t>
      </w:r>
      <w:r>
        <w:rPr>
          <w:rtl w:val="true"/>
        </w:rPr>
        <w:t>الحَلْق</w:t>
      </w:r>
      <w:bookmarkEnd w:id="2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بعد الذبح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لِلْمُلَبِّدِ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الباء الموحَّدةِ من تحتٍ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يَجْعَلُ في رأسه عسلاً و صَمْغاً لِئلًا يَقْمَلَ شَعْرُه </w:t>
      </w:r>
      <w:r>
        <w:rPr>
          <w:rStyle w:val="FootnoteAnchor"/>
          <w:rtl w:val="true"/>
        </w:rPr>
        <w:footnoteReference w:id="347"/>
      </w:r>
      <w:r>
        <w:rPr>
          <w:rFonts w:ascii="Amiri" w:hAnsi="Amiri" w:eastAsia="Amiri" w:cs="Amiri"/>
          <w:color w:val="111111"/>
          <w:sz w:val="28"/>
          <w:sz w:val="28"/>
          <w:szCs w:val="28"/>
          <w:rtl w:val="true"/>
          <w:lang w:bidi="ar-SA"/>
        </w:rPr>
        <w:t xml:space="preserve">، أو يَتَّسِخَ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ناسياً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يُعِيدُ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يُمِرُّ الأقرعُ المُوسى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 مع ذلك التقصيرُ مع إمكانه؛ لأنّه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 اختياريٌ و الإمرارُ بدلٌ اضطراريٌ فلا يُجزئُ عنه</w:t>
      </w:r>
      <w:r>
        <w:rPr>
          <w:rFonts w:eastAsia="Amiri" w:cs="Amiri" w:ascii="Amiri" w:hAnsi="Amiri"/>
          <w:color w:val="111111"/>
          <w:sz w:val="28"/>
          <w:szCs w:val="28"/>
          <w:rtl w:val="true"/>
          <w:lang w:bidi="ar-SA"/>
        </w:rPr>
        <w:t xml:space="preserve">. </w:t>
      </w:r>
      <w:bookmarkStart w:id="218" w:name="pg10199_156501"/>
    </w:p>
    <w:p>
      <w:pPr>
        <w:pStyle w:val="BookText"/>
        <w:rPr/>
      </w:pPr>
      <w:bookmarkEnd w:id="21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الحَلْقِ أو التقصير يُحِلُّ مِن كُلِّ شيءٍ عدا الطِيبِ و النساءِ و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عقيبَ الرمي و الذَبْحِ، وإلّا تَوَقَّفَ عليهما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طافَ للزيارة حَلَّ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توقُّفُ حِلِّ الطِيبِ على السعي بعدَ طوافِ الحجِّ </w:t>
      </w:r>
      <w:r>
        <w:rPr>
          <w:rStyle w:val="FootnoteAnchor"/>
          <w:rtl w:val="true"/>
        </w:rPr>
        <w:footnoteReference w:id="349"/>
      </w:r>
      <w:r>
        <w:rPr>
          <w:rFonts w:ascii="Amiri" w:hAnsi="Amiri" w:eastAsia="Amiri" w:cs="Amiri"/>
          <w:color w:val="111111"/>
          <w:sz w:val="28"/>
          <w:sz w:val="28"/>
          <w:szCs w:val="28"/>
          <w:rtl w:val="true"/>
          <w:lang w:bidi="ar-SA"/>
        </w:rPr>
        <w:t xml:space="preserve">للروايةِ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طافَ للنِساء حَلَلْنَ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يَحِلُّ الصَيْدُ الإحراميُ بطوافِ النساء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تأخيره إلى غَدِه لا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جوازُ تأخيرهِ طولَ ذي الحِجَّةِ على كَرَاهِيَةٍ المُفْردِ و القارنِ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2282225_1067777946"/>
      <w:bookmarkStart w:id="220" w:name="_Toc81"/>
      <w:bookmarkEnd w:id="219"/>
      <w:r>
        <w:rPr>
          <w:rtl w:val="true"/>
        </w:rPr>
        <w:t>المقصدُ السادِسُ في باقي المَناسِكِ</w:t>
      </w:r>
      <w:bookmarkEnd w:id="2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يَبِيتَ بمكّةَ مُشْتغِلاً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العبادة بينَ الواجبة و المندوبةِ، و يُعْتَبَرُ استيعابُ الليلةِ بها إلّا ما يُضطَرُّ إليه من أكلٍ و شربٍ و قضاءِ حاجةٍ و نومٍ يَغْلِبُ عليه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نَقَصَ العَدَدَ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حصى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نسي رمي يومٍ قضاه من الغد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استَنابَ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الاستنابةُ مع عدم حضوره و إلَّا تَعَيَّنَ رَمْيُه بنفسه، لكن لا يجب الحضورُ و إنْ أمْكَنَ، فلذلك أطْلَقَ المصنِّفُ التخييرَ بينَ الرمي و الاستنابةِ، و المرادُ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الإقامةُ بمِنى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أنّ الإقامةَ ليلاً على الوجه المتقدِّمِ واجبةٌ، و كذا وقتَ الرميِ، و هي من جملة الأيّامِ؛ فاستحبابُ الإقامةِ في الأيّام إمّا محمولٌ على ما زاد عن ذلك بتقدير حذفِ المضافِ، أي بقيّةَ أيّامِ التشريقِ، أو أُطْلِقَ في ذلك اسمُ الجزء على الكلِّ، أو يكونُ الاستحبابُ مُتعلّقاً بالمجموع من حيثُ هو مجموعٌ و ذلك لا يُنافي وجوبَ بعضِ أجزاء المجموعِ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التكبيرُ على رأي</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المَنارةِ التي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لمن نفر في الأخير الاستلقاءُ في مسجدِ الحَصْبةِ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بالأبطح، و ليس لهذا المسجدِ أثر اليومَ </w:t>
      </w:r>
      <w:r>
        <w:rPr>
          <w:rStyle w:val="FootnoteAnchor"/>
          <w:rtl w:val="true"/>
        </w:rPr>
        <w:footnoteReference w:id="356"/>
      </w:r>
      <w:r>
        <w:rPr>
          <w:rFonts w:ascii="Amiri" w:hAnsi="Amiri" w:eastAsia="Amiri" w:cs="Amiri"/>
          <w:color w:val="111111"/>
          <w:sz w:val="28"/>
          <w:sz w:val="28"/>
          <w:szCs w:val="28"/>
          <w:rtl w:val="true"/>
          <w:lang w:bidi="ar-SA"/>
        </w:rPr>
        <w:t xml:space="preserve">، فتَتأدَّى السنّةُ بالنزولِ بالمُحَصَّبِ من الأبْطَحِ </w:t>
      </w:r>
      <w:r>
        <w:rPr>
          <w:rStyle w:val="FootnoteAnchor"/>
          <w:rtl w:val="true"/>
        </w:rPr>
        <w:footnoteReference w:id="357"/>
      </w:r>
      <w:r>
        <w:rPr>
          <w:rFonts w:ascii="Amiri" w:hAnsi="Amiri" w:eastAsia="Amiri" w:cs="Amiri"/>
          <w:color w:val="111111"/>
          <w:sz w:val="28"/>
          <w:sz w:val="28"/>
          <w:szCs w:val="28"/>
          <w:rtl w:val="true"/>
          <w:lang w:bidi="ar-SA"/>
        </w:rPr>
        <w:t>، و هو ما بينَ العقبةِ و مكّةَ، أو ما بينَ الجبلِ الذي عنده مقابرُ أهل مكّةَ و الجبلِ الذي يقابِلُه مُصَعِّداً في الشِقِّ الأَيْمَنِ لِقاصدِ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الثانية بعَدَدِها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آيِها، و هي ثلاثٌ أو أربعٌ 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الحَنّاطينِ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بإزاء الرُكن الشامي يُعْرَفُ بيابِ بني جُمَحٍ </w:t>
      </w:r>
      <w:r>
        <w:rPr>
          <w:rStyle w:val="FootnoteAnchor"/>
          <w:rtl w:val="true"/>
        </w:rPr>
        <w:footnoteReference w:id="358"/>
      </w:r>
      <w:r>
        <w:rPr>
          <w:rFonts w:ascii="Amiri" w:hAnsi="Amiri" w:eastAsia="Amiri" w:cs="Amiri"/>
          <w:color w:val="111111"/>
          <w:sz w:val="28"/>
          <w:sz w:val="28"/>
          <w:szCs w:val="28"/>
          <w:rtl w:val="true"/>
          <w:lang w:bidi="ar-SA"/>
        </w:rPr>
        <w:t>، و هو الآنَ داخلٌ في المسجدِ، فليَخْرُجْ من البابِ المُسامِتِ له على الاستقامة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شراءُ تمْرٍ بدرهمٍ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بدرهمٍ شرعي، و يتصدَّقُ به قَبْضةً قَبْضةً؛ </w:t>
      </w:r>
    </w:p>
    <w:p>
      <w:pPr>
        <w:pStyle w:val="BookText"/>
        <w:rPr/>
      </w:pPr>
      <w:r>
        <w:rPr>
          <w:rFonts w:ascii="Amiri" w:hAnsi="Amiri" w:eastAsia="Amiri" w:cs="Amiri"/>
          <w:color w:val="111111"/>
          <w:sz w:val="28"/>
          <w:sz w:val="28"/>
          <w:szCs w:val="28"/>
          <w:rtl w:val="true"/>
          <w:lang w:bidi="ar-SA"/>
        </w:rPr>
        <w:t xml:space="preserve">للرواية </w:t>
      </w:r>
      <w:r>
        <w:rPr>
          <w:rStyle w:val="FootnoteAnchor"/>
          <w:rtl w:val="true"/>
        </w:rPr>
        <w:footnoteReference w:id="359"/>
      </w:r>
      <w:r>
        <w:rPr>
          <w:rFonts w:ascii="Amiri" w:hAnsi="Amiri" w:eastAsia="Amiri" w:cs="Amiri"/>
          <w:color w:val="111111"/>
          <w:sz w:val="28"/>
          <w:sz w:val="28"/>
          <w:szCs w:val="28"/>
          <w:rtl w:val="true"/>
          <w:lang w:bidi="ar-SA"/>
        </w:rPr>
        <w:t xml:space="preserve">، و عُلِّلَ فيها </w:t>
      </w:r>
      <w:r>
        <w:rPr>
          <w:rStyle w:val="FootnoteAnchor"/>
          <w:rtl w:val="true"/>
        </w:rPr>
        <w:footnoteReference w:id="360"/>
      </w:r>
      <w:r>
        <w:rPr>
          <w:rFonts w:ascii="Amiri" w:hAnsi="Amiri" w:eastAsia="Amiri" w:cs="Amiri"/>
          <w:color w:val="111111"/>
          <w:sz w:val="28"/>
          <w:sz w:val="28"/>
          <w:szCs w:val="28"/>
          <w:rtl w:val="true"/>
          <w:lang w:bidi="ar-SA"/>
        </w:rPr>
        <w:t xml:space="preserve">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لما لعلّه دخل عليه في حجِّهِ من حَكٍّ أو قَمْلَةٍ سَقَطَتْ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إجزاؤه عنها و إنْ ظَهَرَ موجِبُها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المُجاورةُ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اخْتَلَفَتِ الأخبارُ في كَراهةِ المجاوَرةِ و استحبابِها </w:t>
      </w:r>
      <w:r>
        <w:rPr>
          <w:rStyle w:val="FootnoteAnchor"/>
          <w:rtl w:val="true"/>
        </w:rPr>
        <w:footnoteReference w:id="361"/>
      </w:r>
      <w:r>
        <w:rPr>
          <w:rFonts w:ascii="Amiri" w:hAnsi="Amiri" w:eastAsia="Amiri" w:cs="Amiri"/>
          <w:color w:val="111111"/>
          <w:sz w:val="28"/>
          <w:sz w:val="28"/>
          <w:szCs w:val="28"/>
          <w:rtl w:val="true"/>
          <w:lang w:bidi="ar-SA"/>
        </w:rPr>
        <w:t xml:space="preserve">، و الأشهرُ فيها </w:t>
      </w:r>
      <w:r>
        <w:rPr>
          <w:rStyle w:val="FootnoteAnchor"/>
          <w:rtl w:val="true"/>
        </w:rPr>
        <w:footnoteReference w:id="362"/>
      </w:r>
      <w:r>
        <w:rPr>
          <w:rFonts w:ascii="Amiri" w:hAnsi="Amiri" w:eastAsia="Amiri" w:cs="Amiri"/>
          <w:color w:val="111111"/>
          <w:sz w:val="28"/>
          <w:sz w:val="28"/>
          <w:szCs w:val="28"/>
          <w:rtl w:val="true"/>
          <w:lang w:bidi="ar-SA"/>
        </w:rPr>
        <w:t xml:space="preserve">، و في كلام الأصحاب الكَراهةُ مطلقاً </w:t>
      </w:r>
      <w:r>
        <w:rPr>
          <w:rStyle w:val="FootnoteAnchor"/>
          <w:rtl w:val="true"/>
        </w:rPr>
        <w:footnoteReference w:id="363"/>
      </w:r>
      <w:r>
        <w:rPr>
          <w:rFonts w:ascii="Amiri" w:hAnsi="Amiri" w:eastAsia="Amiri" w:cs="Amiri"/>
          <w:color w:val="111111"/>
          <w:sz w:val="28"/>
          <w:sz w:val="28"/>
          <w:szCs w:val="28"/>
          <w:rtl w:val="true"/>
          <w:lang w:bidi="ar-SA"/>
        </w:rPr>
        <w:t xml:space="preserve">، و جَمَعَ بعضُهم بينَهما بحملِ الاستحبابِ على المجاورةِ لأجل العبادةِ، و الكراهةِ على المجاورةِ لا لَها </w:t>
      </w:r>
      <w:r>
        <w:rPr>
          <w:rStyle w:val="FootnoteAnchor"/>
          <w:rtl w:val="true"/>
        </w:rPr>
        <w:footnoteReference w:id="364"/>
      </w:r>
      <w:r>
        <w:rPr>
          <w:rFonts w:ascii="Amiri" w:hAnsi="Amiri" w:eastAsia="Amiri" w:cs="Amiri"/>
          <w:color w:val="111111"/>
          <w:sz w:val="28"/>
          <w:sz w:val="28"/>
          <w:szCs w:val="28"/>
          <w:rtl w:val="true"/>
          <w:lang w:bidi="ar-SA"/>
        </w:rPr>
        <w:t>، و هو حَسَنٌ مع الوُثوقِ بالاحترام و عدم المَلَلِ و ملابَسَةِ الذَنْبِ و نحوهِ ممّا عُلِّلَ به الكَراهةُ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الطوافُ للمُجاور أفضَلُ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الطوافُ أفضلَ للمُجاور في السَنةِ الأُولى؛ أمّا في الثانيةِ فيتساويان في الفضل، و في الثالثةِ يَصيرُ بمنزلةِ المُقِيمِ و تَصِيرُ الصلاةُ أفْضَلَ، رواه هِشامٌ عن أبي عبد الله علیه السلام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221" w:name="pg10199_156507"/>
    </w:p>
    <w:p>
      <w:pPr>
        <w:pStyle w:val="Heading3"/>
        <w:numPr>
          <w:ilvl w:val="2"/>
          <w:numId w:val="1"/>
        </w:numPr>
        <w:rPr/>
      </w:pPr>
      <w:bookmarkStart w:id="222" w:name="__RefHeading___Toc2282227_1067777946"/>
      <w:bookmarkStart w:id="223" w:name="_Toc82"/>
      <w:bookmarkEnd w:id="221"/>
      <w:bookmarkEnd w:id="222"/>
      <w:r>
        <w:rPr>
          <w:rtl w:val="true"/>
        </w:rPr>
        <w:t>النظرُ الرابعُ في اللواحِقِ</w:t>
      </w:r>
      <w:bookmarkEnd w:id="223"/>
    </w:p>
    <w:p>
      <w:pPr>
        <w:pStyle w:val="Heading4"/>
        <w:numPr>
          <w:ilvl w:val="3"/>
          <w:numId w:val="1"/>
        </w:numPr>
        <w:rPr/>
      </w:pPr>
      <w:bookmarkStart w:id="224" w:name="__RefHeading___Toc2282229_1067777946"/>
      <w:bookmarkStart w:id="225" w:name="_Toc83"/>
      <w:bookmarkEnd w:id="224"/>
      <w:r>
        <w:rPr>
          <w:rtl w:val="true"/>
        </w:rPr>
        <w:t>[</w:t>
      </w:r>
      <w:r>
        <w:rPr>
          <w:rtl w:val="true"/>
        </w:rPr>
        <w:t>المطلب</w:t>
      </w:r>
      <w:r>
        <w:rPr>
          <w:rtl w:val="true"/>
        </w:rPr>
        <w:t xml:space="preserve">] </w:t>
      </w:r>
      <w:r>
        <w:rPr>
          <w:rtl w:val="true"/>
        </w:rPr>
        <w:t>الأوّلُ في العُمرةِ المُفْرَدةِ</w:t>
      </w:r>
      <w:bookmarkEnd w:id="2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الدُخولِ إلى مكّةِ لغير المُتَكرّر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التكرُّرُ بالدخولِ ثانياً مع تقاربِ الوقتين عادةً فيَسْقُطُ عنه الحكمُ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العُدولُ بها إلى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العُدولُ إذا لم تكن العمرةُ المُفردةُ</w:t>
      </w:r>
    </w:p>
    <w:p>
      <w:pPr>
        <w:pStyle w:val="BookText"/>
        <w:rPr/>
      </w:pPr>
      <w:r>
        <w:rPr>
          <w:rFonts w:ascii="Amiri" w:hAnsi="Amiri" w:eastAsia="Amiri" w:cs="Amiri"/>
          <w:color w:val="111111"/>
          <w:sz w:val="28"/>
          <w:sz w:val="28"/>
          <w:szCs w:val="28"/>
          <w:rtl w:val="true"/>
          <w:lang w:bidi="ar-SA"/>
        </w:rPr>
        <w:t xml:space="preserve">تَعَيِّنَةً عليه </w:t>
      </w:r>
      <w:r>
        <w:rPr>
          <w:rStyle w:val="FootnoteAnchor"/>
          <w:rtl w:val="true"/>
        </w:rPr>
        <w:footnoteReference w:id="366"/>
      </w:r>
      <w:r>
        <w:rPr>
          <w:rFonts w:ascii="Amiri" w:hAnsi="Amiri" w:eastAsia="Amiri" w:cs="Amiri"/>
          <w:color w:val="111111"/>
          <w:sz w:val="28"/>
          <w:sz w:val="28"/>
          <w:szCs w:val="28"/>
          <w:rtl w:val="true"/>
          <w:lang w:bidi="ar-SA"/>
        </w:rPr>
        <w:t xml:space="preserve">بسببٍ من الأسبابِ و إلّا لم يصحَّ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التحديد، ولكنّ الأفضلُ الفصلُ بينَهما بعَشَرةِ أيَّامٍ و أكْمَلُ منه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طافَ طوافَهُنَّ حَلَلْنَ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المُعْتَمِرُ رجلاً، و الظاهر أنّ المرأةَ كذلك، و كذا المُمَيِّزُ، بمعنى تحريمهنَّ عليه بعدَ البلوغِ بدونه</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282231_1067777946"/>
      <w:bookmarkStart w:id="227" w:name="_Toc84"/>
      <w:bookmarkEnd w:id="226"/>
      <w:r>
        <w:rPr>
          <w:rtl w:val="true"/>
        </w:rPr>
        <w:t>المطلبُ الثاني في الحَصْرِ و الصَدِّ</w:t>
      </w:r>
      <w:bookmarkEnd w:id="22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تَحَلّل بالهَدْي و نيّةِ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الحلق أو التقصير بعدَهما على الأقوى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في القابِل مع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تقييدُ الوجوبِ بكونه مُسْتَقِرّاً قبلَ عامِ الفواتِ أو بتقصيره في السفر بحيثُ لولاء لَما فاتَه الحجُّ، و إلّا لم يجب </w:t>
      </w:r>
    </w:p>
    <w:p>
      <w:pPr>
        <w:pStyle w:val="BookText"/>
        <w:rPr/>
      </w:pPr>
      <w:r>
        <w:rPr>
          <w:rFonts w:ascii="Amiri" w:hAnsi="Amiri" w:eastAsia="Amiri" w:cs="Amiri"/>
          <w:color w:val="111111"/>
          <w:sz w:val="28"/>
          <w:sz w:val="28"/>
          <w:szCs w:val="28"/>
          <w:rtl w:val="true"/>
          <w:lang w:bidi="ar-SA"/>
        </w:rPr>
        <w:t xml:space="preserve">القضاءُ </w:t>
      </w:r>
      <w:r>
        <w:rPr>
          <w:rStyle w:val="FootnoteAnchor"/>
          <w:rtl w:val="true"/>
        </w:rPr>
        <w:footnoteReference w:id="369"/>
      </w:r>
      <w:r>
        <w:rPr>
          <w:rFonts w:ascii="Amiri" w:hAnsi="Amiri" w:eastAsia="Amiri" w:cs="Amiri"/>
          <w:color w:val="111111"/>
          <w:sz w:val="28"/>
          <w:sz w:val="28"/>
          <w:szCs w:val="28"/>
          <w:rtl w:val="true"/>
          <w:lang w:bidi="ar-SA"/>
        </w:rPr>
        <w:t>و إنْ كان الحجُّ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هَدْيُ السياقِ عن هَدْي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التَداخِلِ إنْ كان السِياقُ</w:t>
      </w:r>
    </w:p>
    <w:p>
      <w:pPr>
        <w:pStyle w:val="BookText"/>
        <w:rPr/>
      </w:pPr>
      <w:r>
        <w:rPr>
          <w:rFonts w:ascii="Amiri" w:hAnsi="Amiri" w:eastAsia="Amiri" w:cs="Amiri"/>
          <w:color w:val="111111"/>
          <w:sz w:val="28"/>
          <w:sz w:val="28"/>
          <w:szCs w:val="28"/>
          <w:rtl w:val="true"/>
          <w:lang w:bidi="ar-SA"/>
        </w:rPr>
        <w:t>مُتعَيِّناً بالإشعار أو التقليد أو النذر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نَوَى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افْتَقَرَ إلى بَذْلِ مالٍ مَقدورٍ عليه فالوجهُ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من المصنِّفِ الحكمُ بعدمِ الوجوبِ في أوّل الكتاب </w:t>
      </w:r>
      <w:r>
        <w:rPr>
          <w:rStyle w:val="FootnoteAnchor"/>
          <w:rtl w:val="true"/>
        </w:rPr>
        <w:footnoteReference w:id="370"/>
      </w:r>
      <w:r>
        <w:rPr>
          <w:rFonts w:ascii="Amiri" w:hAnsi="Amiri" w:eastAsia="Amiri" w:cs="Amiri"/>
          <w:color w:val="111111"/>
          <w:sz w:val="28"/>
          <w:sz w:val="28"/>
          <w:szCs w:val="28"/>
          <w:rtl w:val="true"/>
          <w:lang w:bidi="ar-SA"/>
        </w:rPr>
        <w:t xml:space="preserve">، و الفرقُ بينَ المقامينِ الموجِبُ لاختلافِ حكمه الشكُّ في الاستطاعة لو افْتَقَرَ قطعُ المَسافةِ إلى المال قبلَ الشروعِ في الحجِّ، بخلافِ ما بعدَ الشروع، للأمر بإتمام الحجِّ و العمرةِ لله </w:t>
      </w:r>
      <w:r>
        <w:rPr>
          <w:rStyle w:val="FootnoteAnchor"/>
          <w:rtl w:val="true"/>
        </w:rPr>
        <w:footnoteReference w:id="371"/>
      </w:r>
      <w:r>
        <w:rPr>
          <w:rFonts w:ascii="Amiri" w:hAnsi="Amiri" w:eastAsia="Amiri" w:cs="Amiri"/>
          <w:color w:val="111111"/>
          <w:sz w:val="28"/>
          <w:sz w:val="28"/>
          <w:szCs w:val="28"/>
          <w:rtl w:val="true"/>
          <w:lang w:bidi="ar-SA"/>
        </w:rPr>
        <w:t>مطلقاً فيجب تحصيلُ شرطِهِ؛ و الأقوى التسويةُ بينَ الموضعين في الوجوب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فارَق أتَمَّ و إلّا تحلَّل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فارَقَ مُفارقةً يُمكنُ معها الإتمامُ بأن يكونَ في الوقتِ سِعةٌ؛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لا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يُفارِقَ و ليس في الوقتِ سِعةٌ لِلإتمام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تَحَلَّلَ َبعُمْرةٍ مُفْرَدةٍ، لأنّ ذلك وظيفةُ مَن فاتَه الحجّ؛ و لا يخفى ما في العبارة من القصور عن تأدية المُراد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وجوبُ دَفْعِهِ مع الإمكانِ مطلقاً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حجٌّ يُقْضى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أنّ الأوّلَ عقوبةٌ و الثانيةَ حجّةُ الإسلامِ، و المَرويّ العكسُ </w:t>
      </w:r>
      <w:r>
        <w:rPr>
          <w:rStyle w:val="FootnoteAnchor"/>
          <w:rtl w:val="true"/>
        </w:rPr>
        <w:footnoteReference w:id="374"/>
      </w:r>
      <w:r>
        <w:rPr>
          <w:rFonts w:ascii="Amiri" w:hAnsi="Amiri" w:eastAsia="Amiri" w:cs="Amiri"/>
          <w:color w:val="111111"/>
          <w:sz w:val="28"/>
          <w:sz w:val="28"/>
          <w:szCs w:val="28"/>
          <w:rtl w:val="true"/>
          <w:lang w:bidi="ar-SA"/>
        </w:rPr>
        <w:t>، فلا يُقضى لِسَنَتِه بل تجبُ العقوبةُ في عامٍ آخَرَ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المحصور الممنوع بالمرض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ما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نَدْبِه، و إلَّا افْتَقَرَ إلى آخرَ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يَحُجَّ في القابل مع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استقرارهِ</w:t>
      </w:r>
      <w:r>
        <w:rPr>
          <w:rFonts w:eastAsia="Amiri" w:cs="Amiri" w:ascii="Amiri" w:hAnsi="Amiri"/>
          <w:color w:val="111111"/>
          <w:sz w:val="28"/>
          <w:szCs w:val="28"/>
          <w:rtl w:val="true"/>
          <w:lang w:bidi="ar-SA"/>
        </w:rPr>
        <w:t xml:space="preserve">. </w:t>
      </w:r>
      <w:bookmarkStart w:id="228" w:name="pg10199_156511"/>
    </w:p>
    <w:p>
      <w:pPr>
        <w:pStyle w:val="BookText"/>
        <w:rPr/>
      </w:pPr>
      <w:bookmarkEnd w:id="22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يُطافُ عنه للنساء مع 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في القابِلِ واجباً مع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المُعْتَمِرُ إِذا تَحَلَّلَ يَقْضِي العمرةَ عندَ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قضاؤُها مع استقرار وجوبها قبلَ ذلك، أو مع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الحجِّ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كذلك اسْتُحِبَّ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القارِنُ يَحُجُّ في القابل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قارناً، و الأقوى أن القضاءَ يُساوي الأداءَ فإنْ كان متعيّناً بنوع فَعَله، و إنْ كان مُخَيّراً تَخَيَّرَ، و كذا المندوبُ لو أراد قَضاءَه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282233_1067777946"/>
      <w:bookmarkStart w:id="230" w:name="_Toc85"/>
      <w:bookmarkEnd w:id="229"/>
      <w:r>
        <w:rPr>
          <w:rtl w:val="true"/>
        </w:rPr>
        <w:t>المطلبُ الثالثُ في نُكَتٍ مُتَفَرِّقةٍ</w:t>
      </w:r>
      <w:bookmarkEnd w:id="23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لُقَطَةُ الحَرَمِ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 مطلقاً أقوى، و القولُ بجواز تملُّكِ ما نَقَصَ عن الدرهم منها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ضَمانَ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ضَمانُ ما زاد عن الدرهم لو تَصَدَّقَ به فَكرِهَ المالكُ 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المدينةِ بينَ عائر و 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جبلانِ يَكْتَنِفانِ المدينة من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Style w:val="FootnoteAnchor"/>
          <w:rtl w:val="true"/>
        </w:rPr>
        <w:footnoteReference w:id="376"/>
      </w:r>
      <w:r>
        <w:rPr>
          <w:rFonts w:ascii="Amiri" w:hAnsi="Amiri" w:eastAsia="Amiri" w:cs="Amiri"/>
          <w:color w:val="111111"/>
          <w:sz w:val="28"/>
          <w:sz w:val="28"/>
          <w:szCs w:val="28"/>
          <w:rtl w:val="true"/>
          <w:lang w:bidi="ar-SA"/>
        </w:rPr>
        <w:t xml:space="preserve">، و قيل بضمِّها مع فتح العين المهملة </w:t>
      </w:r>
      <w:r>
        <w:rPr>
          <w:rStyle w:val="FootnoteAnchor"/>
          <w:rtl w:val="true"/>
        </w:rPr>
        <w:footnoteReference w:id="3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الحَرَّتَانِ</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موضعانِ أدْخَلُ منهما نحوَ المدينة، و هما حَرَّةً ليلى و حَرَّةً واقِمٍ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الحِصْن </w:t>
      </w:r>
      <w:r>
        <w:rPr>
          <w:rStyle w:val="FootnoteAnchor"/>
          <w:rtl w:val="true"/>
        </w:rPr>
        <w:footnoteReference w:id="379"/>
      </w:r>
      <w:r>
        <w:rPr>
          <w:rFonts w:ascii="Amiri" w:hAnsi="Amiri" w:eastAsia="Amiri" w:cs="Amiri"/>
          <w:color w:val="111111"/>
          <w:sz w:val="28"/>
          <w:sz w:val="28"/>
          <w:szCs w:val="28"/>
          <w:rtl w:val="true"/>
          <w:lang w:bidi="ar-SA"/>
        </w:rPr>
        <w:t>، و الحَرَّةُ منسوبةٌ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زيارةُ فاطمةَ علیها السلام من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أنّها في بيتها فتُزارُ فيه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الحاجة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 تالِياه</w:t>
      </w:r>
      <w:r>
        <w:rPr>
          <w:rFonts w:eastAsia="Amiri" w:cs="Amiri" w:ascii="Amiri" w:hAnsi="Amiri"/>
          <w:color w:val="111111"/>
          <w:sz w:val="28"/>
          <w:szCs w:val="28"/>
          <w:rtl w:val="true"/>
          <w:lang w:bidi="ar-SA"/>
        </w:rPr>
        <w:t xml:space="preserve">. </w:t>
      </w:r>
      <w:bookmarkStart w:id="231" w:name="pg10199_156514"/>
    </w:p>
    <w:p>
      <w:pPr>
        <w:pStyle w:val="Heading2"/>
        <w:numPr>
          <w:ilvl w:val="1"/>
          <w:numId w:val="1"/>
        </w:numPr>
        <w:rPr/>
      </w:pPr>
      <w:bookmarkStart w:id="232" w:name="__RefHeading___Toc2282235_1067777946"/>
      <w:bookmarkStart w:id="233" w:name="_Toc86"/>
      <w:bookmarkEnd w:id="231"/>
      <w:bookmarkEnd w:id="232"/>
      <w:r>
        <w:rPr>
          <w:rtl w:val="true"/>
        </w:rPr>
        <w:t>كتابُ الجهاد</w:t>
      </w:r>
      <w:bookmarkEnd w:id="233"/>
    </w:p>
    <w:p>
      <w:pPr>
        <w:pStyle w:val="Heading3"/>
        <w:numPr>
          <w:ilvl w:val="2"/>
          <w:numId w:val="1"/>
        </w:numPr>
        <w:rPr/>
      </w:pPr>
      <w:bookmarkStart w:id="234" w:name="__RefHeading___Toc2282237_1067777946"/>
      <w:bookmarkStart w:id="235" w:name="_Toc87"/>
      <w:bookmarkEnd w:id="234"/>
      <w:r>
        <w:rPr>
          <w:rtl w:val="true"/>
        </w:rPr>
        <w:t>[</w:t>
      </w:r>
      <w:r>
        <w:rPr>
          <w:rtl w:val="true"/>
        </w:rPr>
        <w:t>المقصدُ</w:t>
      </w:r>
      <w:r>
        <w:rPr>
          <w:rtl w:val="true"/>
        </w:rPr>
        <w:t xml:space="preserve">] </w:t>
      </w:r>
      <w:r>
        <w:rPr>
          <w:rtl w:val="true"/>
        </w:rPr>
        <w:t xml:space="preserve">الأوّلُ </w:t>
      </w:r>
      <w:r>
        <w:rPr>
          <w:rtl w:val="true"/>
        </w:rPr>
        <w:t>[</w:t>
      </w:r>
      <w:r>
        <w:rPr>
          <w:rtl w:val="true"/>
        </w:rPr>
        <w:t>في</w:t>
      </w:r>
      <w:r>
        <w:rPr>
          <w:rtl w:val="true"/>
        </w:rPr>
        <w:t xml:space="preserve">] </w:t>
      </w:r>
      <w:r>
        <w:rPr>
          <w:rtl w:val="true"/>
        </w:rPr>
        <w:t>مَنْ يجِبُ عليه</w:t>
      </w:r>
      <w:bookmarkEnd w:id="23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قبول الجزية، و أن لا يفعلوا ما يُنافي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بالأوّلَيْنِ يَخْرُجون عن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سَبُّوا النبيَّ صلى الله عليه و آله قُتِلَ السابُّ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سبِّ باقي الأنبياء و الملائكةِ، و مثلُهم الإمامُ علیه السلام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قَتْلُه لكُلِّ سامعٍ مع الأمْنِ، و لا يتوقَّفُ على إذن الإمام أو نائِبه و إنْ أمْكَنَ، و يَنْتَقِضُ عَهْدُه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جهاد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 البُغاةِ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متعلِّقٌ بقوله في أوّلِ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يجب جِهادُ أهل الذِمَّة و البُغاةِ على الكفاية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نَصَبَه لِلِجهاد بخصوصه أو بتعميم ولايته على وجهٍ يدخلُ فيه الجِهادُ، لا مُطلق المنصوب كالفقيه حالَ الغَيْبَةِ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عَمّن مَنَعَه أبَواه مع عدم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كونهما مسلميْنِ عاقليْنِ </w:t>
      </w:r>
      <w:r>
        <w:rPr>
          <w:rStyle w:val="FootnoteAnchor"/>
          <w:rtl w:val="true"/>
        </w:rPr>
        <w:footnoteReference w:id="381"/>
      </w:r>
      <w:r>
        <w:rPr>
          <w:rFonts w:ascii="Amiri" w:hAnsi="Amiri" w:eastAsia="Amiri" w:cs="Amiri"/>
          <w:color w:val="111111"/>
          <w:sz w:val="28"/>
          <w:sz w:val="28"/>
          <w:szCs w:val="28"/>
          <w:rtl w:val="true"/>
          <w:lang w:bidi="ar-SA"/>
        </w:rPr>
        <w:t>، و يَلْحَقُ بهما الأجدادُ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بتعيينِه عليه أنْ يأمُرَه الإمامُ به أو يكونَ في المسلمينَ ضعفٌ بحيثُ يتوقَّفُ الأمرُ عليه، فيسقُطُ اعتبارُهما كما يَسْقُطُ اعتبارُهما </w:t>
      </w:r>
    </w:p>
    <w:p>
      <w:pPr>
        <w:pStyle w:val="BookText"/>
        <w:rPr/>
      </w:pPr>
      <w:r>
        <w:rPr>
          <w:rFonts w:ascii="Amiri" w:hAnsi="Amiri" w:eastAsia="Amiri" w:cs="Amiri"/>
          <w:color w:val="111111"/>
          <w:sz w:val="28"/>
          <w:sz w:val="28"/>
          <w:szCs w:val="28"/>
          <w:rtl w:val="true"/>
          <w:lang w:bidi="ar-SA"/>
        </w:rPr>
        <w:t>في الواجباتِ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يُعتبرُ إذنُهما في الجِهاد يُعْتَبَرُ في سائر الأسفار المُباحةِ و المندوبةِ، و الواجبةِ الكِفائيةِ مع قيامِ مَنْ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الموسرُ العاجز يُقِيمُ عِوَضَه استحباباً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إلّا مع الحاجة إليه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حكمه أمر الإمام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القادرُ إذا أقامَ غيرَه سَقَطَ عنه ما لم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الإمامِ أو توقُّفِ الأمر عليه لِقوَّتِهِ أو رأيه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تجب المهاجرة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إظهار شَعائِرِ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بشعائر الإسلامِ الأُمورُ المُخْتَصَّةُ بشرعِه، كالأذان و صومِ شهر رمضان </w:t>
      </w:r>
      <w:r>
        <w:rPr>
          <w:rStyle w:val="FootnoteAnchor"/>
          <w:rtl w:val="true"/>
        </w:rPr>
        <w:footnoteReference w:id="383"/>
      </w:r>
      <w:r>
        <w:rPr>
          <w:rFonts w:ascii="Amiri" w:hAnsi="Amiri" w:eastAsia="Amiri" w:cs="Amiri"/>
          <w:color w:val="111111"/>
          <w:sz w:val="28"/>
          <w:sz w:val="28"/>
          <w:szCs w:val="28"/>
          <w:rtl w:val="true"/>
          <w:lang w:bidi="ar-SA"/>
        </w:rPr>
        <w:t xml:space="preserve">، و إنّما تجب الهِجرةُ عليه مع إمكانها، فلو تعذَّرتْ لمرضٍ أو فقرٍ فلا حَرَجَ، و ألْحَقَ 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من بلاد الخِلافِ التي لا يَتَمَكَّنُ فيها المؤمنُ مِن إقامة شَعائر الإيمانِ إذا أمكنَ إقامتُها في غيره، مع القدرة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صَرْفُه إليهم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236" w:name="pg10199_156517"/>
    </w:p>
    <w:p>
      <w:pPr>
        <w:pStyle w:val="Heading3"/>
        <w:numPr>
          <w:ilvl w:val="2"/>
          <w:numId w:val="1"/>
        </w:numPr>
        <w:rPr/>
      </w:pPr>
      <w:bookmarkStart w:id="237" w:name="__RefHeading___Toc2282239_1067777946"/>
      <w:bookmarkStart w:id="238" w:name="_Toc88"/>
      <w:bookmarkEnd w:id="236"/>
      <w:bookmarkEnd w:id="237"/>
      <w:r>
        <w:rPr>
          <w:rtl w:val="true"/>
        </w:rPr>
        <w:t>المقصدُ الثاني في كَيْفيّته</w:t>
      </w:r>
      <w:bookmarkEnd w:id="23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التقى الصفّان وجب الثَبات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يُريدَ التَحَرُّفَ 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الانتقالُ من الحالةِ التي هو عليها إلى حالةٍ أَدْخَلَ في تَمَكَّنِهِ من القِتال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التَحَيُّزَ 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يخرجُ بالتحيُّز إليها عن كونه مُقاتِلاً عادةً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أقوى إلّا أنْ يُؤدِّي إلى قتلِ نفسٍ مُحْتَرَمَةٍ، فيَحْرُم لذلك، و لو توقَّفَ الفَتحُ عليه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ديةَ على قاتل المسلم و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العمدِ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الغَدْرُ و لا 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قِتالُهم بَغْتَةً بعدَ الأمان،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هو السَرِقَةُ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تَعَرْقُبُ </w:t>
      </w:r>
      <w:r>
        <w:rPr>
          <w:rStyle w:val="FootnoteAnchor"/>
          <w:rtl w:val="true"/>
        </w:rPr>
        <w:footnoteReference w:id="388"/>
      </w:r>
      <w:r>
        <w:rPr>
          <w:rFonts w:ascii="Amiri" w:hAnsi="Amiri" w:eastAsia="Amiri" w:cs="Amiri"/>
          <w:color w:val="111111"/>
          <w:sz w:val="28"/>
          <w:sz w:val="28"/>
          <w:szCs w:val="28"/>
          <w:rtl w:val="true"/>
          <w:lang w:bidi="ar-SA"/>
        </w:rPr>
        <w:t>،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دابّةِ المسلمِ إذا وقَفَتْ به أو أشْرَفَ على القتل، إلّا مع المَصْلَحَةِ كما فَعَلَ جعفرٌ علیه السلام </w:t>
      </w:r>
      <w:r>
        <w:rPr>
          <w:rStyle w:val="FootnoteAnchor"/>
          <w:rtl w:val="true"/>
        </w:rPr>
        <w:footnoteReference w:id="389"/>
      </w:r>
      <w:r>
        <w:rPr>
          <w:rFonts w:ascii="Amiri" w:hAnsi="Amiri" w:eastAsia="Amiri" w:cs="Amiri"/>
          <w:color w:val="111111"/>
          <w:sz w:val="28"/>
          <w:sz w:val="28"/>
          <w:szCs w:val="28"/>
          <w:rtl w:val="true"/>
          <w:lang w:bidi="ar-SA"/>
        </w:rPr>
        <w:t xml:space="preserve">و أمّا دابّةُ الكافِر فيجوزُ أنْ تُعَرقَبَ؛ لأنّه يُؤدِّي إلى إضْعافِهم، و إتلافُها بالذَكاةِ أولى مطلقاً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يجوز للإمام و نائبه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 آحادِ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العددُ اليَسير، و يُطْلَقُ على العَشَرةِ 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مالُه تَبَعاً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زالَ مِلْكُه عنه و يكونُ مالُه فَيئاً للإمام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يُوجَفْ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مِلْكٌ لِمُسْتَرقّهِ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تجوز إعادَةُ مَن تُؤْمَن فِتنَتُه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اشتراطُ إعادتِهِ فى عقدِ الهُدنَةِ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239" w:name="pg10199_156522"/>
    </w:p>
    <w:p>
      <w:pPr>
        <w:pStyle w:val="Heading3"/>
        <w:numPr>
          <w:ilvl w:val="2"/>
          <w:numId w:val="1"/>
        </w:numPr>
        <w:rPr/>
      </w:pPr>
      <w:bookmarkStart w:id="240" w:name="__RefHeading___Toc2282241_1067777946"/>
      <w:bookmarkStart w:id="241" w:name="_Toc89"/>
      <w:bookmarkEnd w:id="239"/>
      <w:bookmarkEnd w:id="240"/>
      <w:r>
        <w:rPr>
          <w:rtl w:val="true"/>
        </w:rPr>
        <w:t>المقصدُ الثالثُ في الغنيمةِ</w:t>
      </w:r>
      <w:bookmarkEnd w:id="241"/>
    </w:p>
    <w:p>
      <w:pPr>
        <w:pStyle w:val="Heading4"/>
        <w:numPr>
          <w:ilvl w:val="3"/>
          <w:numId w:val="1"/>
        </w:numPr>
        <w:rPr/>
      </w:pPr>
      <w:bookmarkStart w:id="242" w:name="__RefHeading___Toc2282243_1067777946"/>
      <w:bookmarkStart w:id="243" w:name="_Toc90"/>
      <w:bookmarkEnd w:id="242"/>
      <w:r>
        <w:rPr>
          <w:rtl w:val="true"/>
        </w:rPr>
        <w:t>[</w:t>
      </w:r>
      <w:r>
        <w:rPr>
          <w:rtl w:val="true"/>
        </w:rPr>
        <w:t>المطلب</w:t>
      </w:r>
      <w:r>
        <w:rPr>
          <w:rtl w:val="true"/>
        </w:rPr>
        <w:t xml:space="preserve">] </w:t>
      </w:r>
      <w:r>
        <w:rPr>
          <w:rtl w:val="true"/>
        </w:rPr>
        <w:t>الأوّلُ</w:t>
      </w:r>
      <w:bookmarkEnd w:id="2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السَلَبَ و الرَضْخَ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المُتَّصلُ بالمقتول كالثيابِ و السِلاح و الدابّةِ، و الرَضْخُ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اليسيرُ </w:t>
      </w:r>
      <w:r>
        <w:rPr>
          <w:rStyle w:val="FootnoteAnchor"/>
          <w:rtl w:val="true"/>
        </w:rPr>
        <w:footnoteReference w:id="393"/>
      </w:r>
      <w:r>
        <w:rPr>
          <w:rFonts w:ascii="Amiri" w:hAnsi="Amiri" w:eastAsia="Amiri" w:cs="Amiri"/>
          <w:color w:val="111111"/>
          <w:sz w:val="28"/>
          <w:sz w:val="28"/>
          <w:szCs w:val="28"/>
          <w:rtl w:val="true"/>
          <w:lang w:bidi="ar-SA"/>
        </w:rPr>
        <w:t>، و المراُد هنا العطاءُ الذي لا يَبْلُغُ سهمَ المُقاتِلِ المُتَّصِفِ بصفةِ المُرْضَخِ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الخُمْسَ لأربابه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إخراج المُؤنِ و قبل الرَضْخِ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الطفل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المتَّصِلِ بِهم حينئذٍ من المَدَدِ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لَحِقُوا بهم لِيُقاتِلوا، لا مطلق اللِحاق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لذي الأفراسِ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ذو الفرسينِ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مع ذلك الأُجرةُ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يُشارك الجيشُ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تُشاركُه السَريّةُ أيضاً و إنْ تَعَدَّدتْ، و يُشارِكُ بعضُها بعضاً، و في حكمها الرسولُ المُنْفَذُ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للأعرابِ شَيءٌ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بالأعراب هنا من كان من أهل البادية و قد أظهَرَ الشهادتين على وجهٍ حُكِمَ بإسلامِه ظاهراً و لا يَعْرِفُ من معنى الإسلام و أحكامِه سِواهما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244" w:name="pg10199_156524"/>
    </w:p>
    <w:p>
      <w:pPr>
        <w:pStyle w:val="BookText"/>
        <w:rPr/>
      </w:pPr>
      <w:bookmarkEnd w:id="24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يَرْجِعُ الغانِمُ بها على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تفرُّقِ الغانمين، و إلّا ارتُجِعَتِ العَيْنُ و نُقِضَتِ القِسْمَةُ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تَفَرَّقوا و انْحَصروا بحيثُ لا يَعْسُرُ جَمْعُهم فكذلك، و لو كان الحقُّ معهم بالسويّة رَجَعَ على كلِّ واحدٍ بالنسبة</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2282245_1067777946"/>
      <w:bookmarkStart w:id="246" w:name="_Toc91"/>
      <w:bookmarkEnd w:id="245"/>
      <w:r>
        <w:rPr>
          <w:rtl w:val="true"/>
        </w:rPr>
        <w:t>المطلب الثاني في الأُسارى</w:t>
      </w:r>
      <w:bookmarkEnd w:id="24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تَرْكِه حتَّى يُنْزَفَ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فتحِ الزاءِ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للمفعول، و الضميرُ الذي هو نائبُ الفاعلِ الدمُ المدلولُ عليه بالمَقام، و لابدَّ مع ذلك من موته، فلو لم يَمُتْ بذلك أُجْهِزَ عليه بغيره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قَتَلَه مسلِمٌ فَهَدَرٌ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يأْثَمُ و 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الطفلُ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للسابي في الطهارة قطعاً، و في الإسلام على المشهور بشرط إفْرادِه عن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قَتْلُ الأسير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يُحْبَسَ للقتل أو يُعذَّبَ حتَّى يَموتَ، أو يُقْتَلَ جَهْراً بينَ الناسِ، أو يُتَهَدَّد بالقتل ثمّ يُقْتَلَ</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2282247_1067777946"/>
      <w:bookmarkStart w:id="248" w:name="_Toc92"/>
      <w:bookmarkEnd w:id="247"/>
      <w:r>
        <w:rPr>
          <w:rtl w:val="true"/>
        </w:rPr>
        <w:t>المطلبُ الثالثُ فى الأرضينَ</w:t>
      </w:r>
      <w:bookmarkEnd w:id="24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المفتوحةُ عَنْوةً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ما مُلِكَتْ بالقهر و الغلبة كمكّةَ و سَوادِ العِراقِ و بلادِ خراسانَ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في كونها عامِرةً وقتَ الفتحِ إلى القرائنِ المُفيدةِ للظنِّ المُتآخِمِ للعلم، و مع الشكٍّ يُرْجَعُ إلى أصالة عدم العِمارَةِ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يَصِحُّ بَيْعُها و لا 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يَصِحّ ذلك في رَقَبَتِها مُسْتَقِلَةً، أمّا فِعْلُه تَبَعاً لآثار المُتَصَرِّفِ من بِناءٍ و غَرْسٍ و نحوِهما فجائزٌ على الأقوى؛ و حينئذٍ تَدْخُلُ </w:t>
      </w:r>
    </w:p>
    <w:p>
      <w:pPr>
        <w:pStyle w:val="BookText"/>
        <w:rPr/>
      </w:pPr>
      <w:r>
        <w:rPr>
          <w:rFonts w:ascii="Amiri" w:hAnsi="Amiri" w:eastAsia="Amiri" w:cs="Amiri"/>
          <w:color w:val="111111"/>
          <w:sz w:val="28"/>
          <w:sz w:val="28"/>
          <w:szCs w:val="28"/>
          <w:rtl w:val="true"/>
          <w:lang w:bidi="ar-SA"/>
        </w:rPr>
        <w:t>الأرضُ ما دامتِ الآثارُ ، فإذا ذَهَبَتْ أجْمَعُ انقَطَعَ الحكمُ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تَصَرَّفَ أحدٌ فعليه طَسْقُها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الطَسْقُ فارسیٌ معرَّبٌ، و المراد به أُجْرتُها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صالَحَهم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بقائهم على الكُفر، أمّا لو أسْلموا صارتْ كالأرضِ التي أسْلَمَ عليها أهلُها طَوْعاً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اولات هواء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مَنْ أَسْلَمَ عليها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كالمدينةِ المشرَّفةِ و البحرينِ و أطرافِ اليمن، و إنّما تُتْرَكُ في أيديهم مع قيامهم بِعمارتها، فلو تَرَكوها فخَرِبَتْ كانتْ للمسلمين قاطبةً، و لِلإمامِ تقبيلُها ممّن يَعْمُرُها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للإمام تقبيلُ كُلِّ أرضٍ مَيِّتَةٍ تَرَك أهلُها عِمارَتَها</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أطْلَق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و جماعة </w:t>
      </w:r>
      <w:r>
        <w:rPr>
          <w:rStyle w:val="FootnoteAnchor"/>
          <w:rtl w:val="true"/>
        </w:rPr>
        <w:footnoteReference w:id="399"/>
      </w:r>
      <w:r>
        <w:rPr>
          <w:rFonts w:ascii="Amiri" w:hAnsi="Amiri" w:eastAsia="Amiri" w:cs="Amiri"/>
          <w:color w:val="111111"/>
          <w:sz w:val="28"/>
          <w:sz w:val="28"/>
          <w:szCs w:val="28"/>
          <w:rtl w:val="true"/>
          <w:lang w:bidi="ar-SA"/>
        </w:rPr>
        <w:t xml:space="preserve">، و الأقوى التفصيلُ، و هو أنّ الأرضَ التي جَرى عليها يدُ مالكٍ ثمّ خَرِبَتْ لا تَخْلو إمّا أن تكون قد انْتَقَلَتْ إليه بالشِراء و نحوِه أو بالإحياء؛ و الأُولى لا يَزولُ مِلْكُه عنها بالخَراب إجماعاً، 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عن جميع أهل العلم </w:t>
      </w:r>
      <w:r>
        <w:rPr>
          <w:rStyle w:val="FootnoteAnchor"/>
          <w:rtl w:val="true"/>
        </w:rPr>
        <w:footnoteReference w:id="400"/>
      </w:r>
      <w:r>
        <w:rPr>
          <w:rFonts w:ascii="Amiri" w:hAnsi="Amiri" w:eastAsia="Amiri" w:cs="Amiri"/>
          <w:color w:val="111111"/>
          <w:sz w:val="28"/>
          <w:sz w:val="28"/>
          <w:szCs w:val="28"/>
          <w:rtl w:val="true"/>
          <w:lang w:bidi="ar-SA"/>
        </w:rPr>
        <w:t xml:space="preserve">، 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مُلِكَتْ بالإحياء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إمّا أنْ يكونَ مالِكُها مُعَيَّناً أو غيرَ مُعَيَّنٍ، و الثانيةُ تكون لِلإمام علیه السلام من جُملة الأنفالِ يَمْلِكُها المُحْيِي لها في حال الغَيْبة، فإنْ تَرَكها حتَّى خَرِبَتْ زالَ مِلْكُه عنها و جازَ لغيره تملُّكُها، و هكذا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قد خَرِبَتْ و لها مالكٌ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فيها الأصحابُ على </w:t>
      </w:r>
    </w:p>
    <w:p>
      <w:pPr>
        <w:pStyle w:val="BookText"/>
        <w:rPr/>
      </w:pPr>
      <w:r>
        <w:rPr>
          <w:rFonts w:ascii="Amiri" w:hAnsi="Amiri" w:eastAsia="Amiri" w:cs="Amiri"/>
          <w:color w:val="111111"/>
          <w:sz w:val="28"/>
          <w:sz w:val="28"/>
          <w:szCs w:val="28"/>
          <w:rtl w:val="true"/>
          <w:lang w:bidi="ar-SA"/>
        </w:rPr>
        <w:t xml:space="preserve">أقوالٍ </w:t>
      </w:r>
      <w:r>
        <w:rPr>
          <w:rStyle w:val="FootnoteAnchor"/>
          <w:rtl w:val="true"/>
        </w:rPr>
        <w:footnoteReference w:id="401"/>
      </w:r>
      <w:r>
        <w:rPr>
          <w:rFonts w:ascii="Amiri" w:hAnsi="Amiri" w:eastAsia="Amiri" w:cs="Amiri"/>
          <w:color w:val="111111"/>
          <w:sz w:val="28"/>
          <w:sz w:val="28"/>
          <w:szCs w:val="28"/>
          <w:rtl w:val="true"/>
          <w:lang w:bidi="ar-SA"/>
        </w:rPr>
        <w:t>، أجْوَدُها أنّها تَخْرُجُ عن مِلكِ الأوّلِ، و يَسوغُ إحياؤها لِغيره و يَمْلِكُها المُحْيي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سياقةٌ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تكون عليها يدُ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 الطريق في المبتكَرِ خمسُ أذْرُعٍ،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بالخَمس قويٌّ إن لم تَدْعُ الحاجةُ إلى السَبْعِ و إلَّا اعْتُبِرَتْ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حريمُ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 </w:t>
      </w:r>
      <w:r>
        <w:rPr>
          <w:rStyle w:val="FootnoteAnchor"/>
          <w:rtl w:val="true"/>
        </w:rPr>
        <w:footnoteReference w:id="403"/>
      </w:r>
      <w:r>
        <w:rPr>
          <w:rFonts w:ascii="Amiri" w:hAnsi="Amiri" w:eastAsia="Amiri" w:cs="Amiri"/>
          <w:color w:val="111111"/>
          <w:sz w:val="28"/>
          <w:sz w:val="28"/>
          <w:szCs w:val="28"/>
          <w:rtl w:val="true"/>
          <w:lang w:bidi="ar-SA"/>
        </w:rPr>
        <w:t>، و المرادُ به هنا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المَعْطِن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الأعْطَانِ و المَعاطِنِ، و هي مَبارِكُ الإبلِ عندَ الماء لِتَشْرَبَ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البعيرُ يُسْتَقى عليه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العَيْنِ ألفٌ في الرِخْوَة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جواز استنباطِ عين أُخرى في ذلك الحَريم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يَحْصُلُ بنَصْبِ المُروز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مرْزٍ، و هو الترابُ يُجْمَعُ و يُدارُ حولَ الأرض </w:t>
      </w:r>
      <w:r>
        <w:rPr>
          <w:rStyle w:val="FootnoteAnchor"/>
          <w:rtl w:val="true"/>
        </w:rPr>
        <w:footnoteReference w:id="407"/>
      </w:r>
      <w:r>
        <w:rPr>
          <w:rFonts w:ascii="Amiri" w:hAnsi="Amiri" w:eastAsia="Amiri" w:cs="Amiri"/>
          <w:color w:val="111111"/>
          <w:sz w:val="28"/>
          <w:sz w:val="28"/>
          <w:szCs w:val="28"/>
          <w:rtl w:val="true"/>
          <w:lang w:bidi="ar-SA"/>
        </w:rPr>
        <w:t>و في معناه نَصْبُ قَصَبٍ و شَوْكٍ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يكونُ نصبُ المُروزِ و نحوهُ تحجيراً فيما لا يَكفي ذلك في إحيائه كما سيأتي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الحَظِيرة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الحَظِيرةُ تُجَفَّفُ فيها الثِمارُ أو يُجْمَعُ فيها الحَطَبُ و الحشيشُ و شبهُ ذلك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المرْز أو المُسنّاةِ و سَوْقِ الماء في أرض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يُفْتَقَرُ في إحياء الأرض إلى الجمع بينَ المرز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سَوْقِ الماء و عَضْدِ الشجر فيما يَتَوقَّفُ الانتفاعُ بها على ذلك كُلِّه، فلو تَوَقَّفَ على بعضها خاصّةً كفى؛ فإن كانتْ تُسْقى بماء الغَيْثِ و لا شجرَ فيها فإحياؤها نَصْبُ المرْز و نحوه، و إنِ اشْتَمَلَتْ على شجرٍ فإحياؤها إزالتُه و إعدادُها لِلزرع، و لو لم يَكْفِها المَطَرُ و لم يكن فيها شجرٌ فالمعتبرُ سَوْقُ الماء إليها بنهرٍ و نحوِه، و هكذا؛ و لو فَعَلَ دونَ هذه الأُمورِ المعتبرةِ في الإحياء لم تُمْلَك، بل تُفِيدُ أولويّةً و هو المعبَّرُ عنه بالتحجير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المَعادِنُ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كالمِلح و القير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للإمام إقْطاعُها قبلَ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التحجير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يُجْبِرُه الإمامُ على إتمامِ العمل أو 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له عذرٌ، و إلَّا أَنْظَرَه إلى زَواله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بُدِئَ بالأوّلِ، للزَرْعِ إلى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بالأوّل من يَلي فُوَّهةَ النَهْر، و هي أوّلُ الوادي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الأوّلُ أولى إذا سُبِقَ بالإحياء، أو جُهِلَ الحالُ، أو مع إحيائهم</w:t>
      </w:r>
    </w:p>
    <w:p>
      <w:pPr>
        <w:pStyle w:val="BookText"/>
        <w:rPr/>
      </w:pPr>
      <w:r>
        <w:rPr>
          <w:rFonts w:ascii="Amiri" w:hAnsi="Amiri" w:eastAsia="Amiri" w:cs="Amiri"/>
          <w:color w:val="111111"/>
          <w:sz w:val="28"/>
          <w:sz w:val="28"/>
          <w:szCs w:val="28"/>
          <w:rtl w:val="true"/>
          <w:lang w:bidi="ar-SA"/>
        </w:rPr>
        <w:t xml:space="preserve">دَفْعةً، و إلّا قُدِّمَ الأسْبَقُ في الإحياء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سبق إلى موضع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يَسْتَصْحِبُه الإنسانُ من الأثاثِ </w:t>
      </w:r>
      <w:r>
        <w:rPr>
          <w:rStyle w:val="FootnoteAnchor"/>
          <w:rtl w:val="true"/>
        </w:rPr>
        <w:footnoteReference w:id="414"/>
      </w:r>
      <w:r>
        <w:rPr>
          <w:rFonts w:ascii="Amiri" w:hAnsi="Amiri" w:eastAsia="Amiri" w:cs="Amiri"/>
          <w:color w:val="111111"/>
          <w:sz w:val="28"/>
          <w:sz w:val="28"/>
          <w:szCs w:val="28"/>
          <w:rtl w:val="true"/>
          <w:lang w:bidi="ar-SA"/>
        </w:rPr>
        <w:t>، و الأثاتُ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البيت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سَكَنَ بيتاً في 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يُنِيَ لأجلِ العلم، و 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يُنيَ للفقراء و نحوهم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أشْبَهَهُما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المنعُ من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إعدادِ المكان لمثله مُنفرداً، فلو أُعِدَّ لأزيَدَ لم يُجز المنعُ إلّا أنْ يزيدَ عمّا أُعِدَّ له فله منعُ الزائِد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مدّةٌ بَطَلَ حقُّه بالتركِ أو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رحلُه باقياً و لم تَطُلِ المُدّةُ بحيث يُؤدّي إلى التعطيل فإنّ الأقوى بقاءُ حقِّه</w:t>
      </w:r>
      <w:r>
        <w:rPr>
          <w:rFonts w:eastAsia="Amiri" w:cs="Amiri" w:ascii="Amiri" w:hAnsi="Amiri"/>
          <w:color w:val="111111"/>
          <w:sz w:val="28"/>
          <w:szCs w:val="28"/>
          <w:rtl w:val="true"/>
          <w:lang w:bidi="ar-SA"/>
        </w:rPr>
        <w:t xml:space="preserve">. </w:t>
      </w:r>
      <w:bookmarkStart w:id="249" w:name="pg10199_156534"/>
    </w:p>
    <w:p>
      <w:pPr>
        <w:pStyle w:val="Heading3"/>
        <w:numPr>
          <w:ilvl w:val="2"/>
          <w:numId w:val="1"/>
        </w:numPr>
        <w:rPr/>
      </w:pPr>
      <w:bookmarkStart w:id="250" w:name="__RefHeading___Toc2282249_1067777946"/>
      <w:bookmarkStart w:id="251" w:name="_Toc93"/>
      <w:bookmarkEnd w:id="249"/>
      <w:bookmarkEnd w:id="250"/>
      <w:r>
        <w:rPr>
          <w:rtl w:val="true"/>
        </w:rPr>
        <w:t>المقصدُ الرابعُ في أحكام أهل الذِمّة و البُغاةِ</w:t>
      </w:r>
      <w:bookmarkEnd w:id="251"/>
    </w:p>
    <w:p>
      <w:pPr>
        <w:pStyle w:val="Heading4"/>
        <w:numPr>
          <w:ilvl w:val="3"/>
          <w:numId w:val="1"/>
        </w:numPr>
        <w:rPr/>
      </w:pPr>
      <w:bookmarkStart w:id="252" w:name="__RefHeading___Toc2282251_1067777946"/>
      <w:bookmarkStart w:id="253" w:name="_Toc94"/>
      <w:bookmarkEnd w:id="252"/>
      <w:r>
        <w:rPr>
          <w:rtl w:val="true"/>
        </w:rPr>
        <w:t>[</w:t>
      </w:r>
      <w:r>
        <w:rPr>
          <w:rtl w:val="true"/>
        </w:rPr>
        <w:t>المطلبُ</w:t>
      </w:r>
      <w:r>
        <w:rPr>
          <w:rtl w:val="true"/>
        </w:rPr>
        <w:t xml:space="preserve">] </w:t>
      </w:r>
      <w:r>
        <w:rPr>
          <w:rtl w:val="true"/>
        </w:rPr>
        <w:t xml:space="preserve">الأوّلُ </w:t>
      </w:r>
      <w:r>
        <w:rPr>
          <w:rtl w:val="true"/>
        </w:rPr>
        <w:t>[</w:t>
      </w:r>
      <w:r>
        <w:rPr>
          <w:rtl w:val="true"/>
        </w:rPr>
        <w:t>في أحكام أهلِ الذِمّةِ</w:t>
      </w:r>
      <w:r>
        <w:rPr>
          <w:rtl w:val="true"/>
        </w:rPr>
        <w:t>]</w:t>
      </w:r>
      <w:bookmarkEnd w:id="2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تَسْقُطُ الجزْيَةُ عن الصِبْيانِ و المَجانين و النساء و المملوكِ و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سقوطُها عن الهِمِّ </w:t>
      </w:r>
      <w:r>
        <w:rPr>
          <w:rStyle w:val="FootnoteAnchor"/>
          <w:rtl w:val="true"/>
        </w:rPr>
        <w:footnoteReference w:id="418"/>
      </w:r>
      <w:r>
        <w:rPr>
          <w:rFonts w:ascii="Amiri" w:hAnsi="Amiri" w:eastAsia="Amiri" w:cs="Amiri"/>
          <w:color w:val="111111"/>
          <w:sz w:val="28"/>
          <w:sz w:val="28"/>
          <w:szCs w:val="28"/>
          <w:rtl w:val="true"/>
          <w:lang w:bidi="ar-SA"/>
        </w:rPr>
        <w:t>، و الأقوى وجوبُها عليه مطلقاً لضعف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أخذُها من ثَمَنِ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بَيْعِها لِمثلهم و تَسَتُّرهِم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ببلاد الإسلام ما مَصَّرَها </w:t>
      </w:r>
      <w:r>
        <w:rPr>
          <w:rStyle w:val="FootnoteAnchor"/>
          <w:rtl w:val="true"/>
        </w:rPr>
        <w:footnoteReference w:id="419"/>
      </w:r>
      <w:r>
        <w:rPr>
          <w:rFonts w:ascii="Amiri" w:hAnsi="Amiri" w:eastAsia="Amiri" w:cs="Amiri"/>
          <w:color w:val="111111"/>
          <w:sz w:val="28"/>
          <w:sz w:val="28"/>
          <w:szCs w:val="28"/>
          <w:rtl w:val="true"/>
          <w:lang w:bidi="ar-SA"/>
        </w:rPr>
        <w:t xml:space="preserve">المسلمون كالكوفةِ و البصرةِ و سُرُّ من رأى </w:t>
      </w:r>
      <w:r>
        <w:rPr>
          <w:rStyle w:val="FootnoteAnchor"/>
          <w:rtl w:val="true"/>
        </w:rPr>
        <w:footnoteReference w:id="420"/>
      </w:r>
      <w:r>
        <w:rPr>
          <w:rFonts w:ascii="Amiri" w:hAnsi="Amiri" w:eastAsia="Amiri" w:cs="Amiri"/>
          <w:color w:val="111111"/>
          <w:sz w:val="28"/>
          <w:sz w:val="28"/>
          <w:szCs w:val="28"/>
          <w:rtl w:val="true"/>
          <w:lang w:bidi="ar-SA"/>
        </w:rPr>
        <w:t xml:space="preserve">، أو مَلَكَها المسلمون قهراً أو صُلحاً على أنّ الأرضَ لِلمسلمينَ و الجزيةَ على رِقابهم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لِلذمِّي أنْ يَعْلُوَ بِبنائِهِ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جارُه عادةً دونَ ما سواه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الأجْودُ المنعُ مع المُساواة أيضاً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انْهَدَمَ لم يُجُزِ التَعلِيةُ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المُساواةُ</w:t>
      </w:r>
      <w:r>
        <w:rPr>
          <w:rFonts w:eastAsia="Amiri" w:cs="Amiri" w:ascii="Amiri" w:hAnsi="Amiri"/>
          <w:color w:val="111111"/>
          <w:sz w:val="28"/>
          <w:szCs w:val="28"/>
          <w:rtl w:val="true"/>
          <w:lang w:bidi="ar-SA"/>
        </w:rPr>
        <w:t xml:space="preserve">. </w:t>
      </w:r>
      <w:bookmarkStart w:id="254" w:name="pg10199_156537"/>
    </w:p>
    <w:p>
      <w:pPr>
        <w:pStyle w:val="BookText"/>
        <w:rPr/>
      </w:pPr>
      <w:bookmarkEnd w:id="25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استيطانُ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مكّة و المدينةُ و الطائفُ و نواحِيها، سُمِّيَ حِجازاً</w:t>
      </w:r>
    </w:p>
    <w:p>
      <w:pPr>
        <w:pStyle w:val="BookText"/>
        <w:rPr/>
      </w:pPr>
      <w:r>
        <w:rPr>
          <w:rFonts w:ascii="Amiri" w:hAnsi="Amiri" w:eastAsia="Amiri" w:cs="Amiri"/>
          <w:color w:val="111111"/>
          <w:sz w:val="28"/>
          <w:sz w:val="28"/>
          <w:szCs w:val="28"/>
          <w:rtl w:val="true"/>
          <w:lang w:bidi="ar-SA"/>
        </w:rPr>
        <w:t xml:space="preserve">لِحَجْزِه بينَ نَجْدٍ و 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يجوز لهم استيطانُ جزيرة العرب، و هي من عَدَنَ إِلى رِيْفِ </w:t>
      </w:r>
      <w:r>
        <w:rPr>
          <w:rStyle w:val="FootnoteAnchor"/>
          <w:rtl w:val="true"/>
        </w:rPr>
        <w:footnoteReference w:id="424"/>
      </w:r>
      <w:r>
        <w:rPr>
          <w:rFonts w:ascii="Amiri" w:hAnsi="Amiri" w:eastAsia="Amiri" w:cs="Amiri"/>
          <w:color w:val="111111"/>
          <w:sz w:val="28"/>
          <w:sz w:val="28"/>
          <w:szCs w:val="28"/>
          <w:rtl w:val="true"/>
          <w:lang w:bidi="ar-SA"/>
        </w:rPr>
        <w:t xml:space="preserve">عَبّادان طولاً، و من تِهامَةَ و ما والاها إلى الشام عرضاً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انْتَقَلَ إلى ما يُقَرُّ عليه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فَعَلوا المحرَّمَ عِندَنا و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له مع تحريمه عندَهم عُقوبةٌ، سَواءٌ وافقونا فيها كمّاً و كيفاً أم لا، فلو لم يَكُنْ له عندهم عقوبةٌ تعيَّنَ إجراء حكمِ الإسلام عليهم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2282253_1067777946"/>
      <w:bookmarkStart w:id="256" w:name="_Toc95"/>
      <w:bookmarkEnd w:id="255"/>
      <w:r>
        <w:rPr>
          <w:rtl w:val="true"/>
        </w:rPr>
        <w:t>المطلبُ الثاني في أحكام أهل البغي</w:t>
      </w:r>
      <w:bookmarkEnd w:id="2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يُنْقَلُ و يُحوَّلُ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 يُمْلَكُ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بالعادل هنا من كان تابعاً للإمام و إنْ كان كافراً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سابُّ الإمام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قَتْلُه لِكلّ سامعٍ مع الأمْن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257" w:name="pg10199_156539"/>
    </w:p>
    <w:p>
      <w:pPr>
        <w:pStyle w:val="Heading3"/>
        <w:numPr>
          <w:ilvl w:val="2"/>
          <w:numId w:val="1"/>
        </w:numPr>
        <w:rPr/>
      </w:pPr>
      <w:bookmarkStart w:id="258" w:name="__RefHeading___Toc2282255_1067777946"/>
      <w:bookmarkStart w:id="259" w:name="_Toc96"/>
      <w:bookmarkEnd w:id="257"/>
      <w:bookmarkEnd w:id="258"/>
      <w:r>
        <w:rPr>
          <w:rtl w:val="true"/>
        </w:rPr>
        <w:t>المقصدُ الخامسُ في الأمرِ بالمعروف و النهي عن المُنْكَرِ</w:t>
      </w:r>
      <w:bookmarkEnd w:id="2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واجبان على الكفاية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انتفاءِ الضرر عنه و عن ماله و عن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يَجِبانِ بالقَلْبِ مُطلقاً أوّلاً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الإنكار القلبي يُطْلَقُ على معنيينِ،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كَراهة المنكَر في القلب بأنْ يعتقِدَ وجوبَ المتروكِ الواجبِ و تحريمَ المفعولِ المحرَّمِ مع كراهة الواقع؛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فاعل المنكَر و إظهارُ الكَراهةِ له بسبب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يجب على كلّ مُكلَّفٍ مطلقاً، إلّا أنّه لا يدخُلُ في معنى الأمر و النهي، لاستدعائِهما الطلبَ؛ و أمّا الثاني فوجوبُه مشروطٌ بالشرائطِ المذكورةِ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ذلك فما ذكره المصنِّفُ هنا لا ينطبقُ على المعنيين </w:t>
      </w:r>
      <w:r>
        <w:rPr>
          <w:rStyle w:val="FootnoteAnchor"/>
          <w:rtl w:val="true"/>
        </w:rPr>
        <w:footnoteReference w:id="430"/>
      </w:r>
      <w:r>
        <w:rPr>
          <w:rFonts w:ascii="Amiri" w:hAnsi="Amiri" w:eastAsia="Amiri" w:cs="Amiri"/>
          <w:color w:val="111111"/>
          <w:sz w:val="28"/>
          <w:sz w:val="28"/>
          <w:szCs w:val="28"/>
          <w:rtl w:val="true"/>
          <w:lang w:bidi="ar-SA"/>
        </w:rPr>
        <w:t>أمّا الأوّلُ فلتقييده بعد الإطلاق بما يَدُلُّ على إرادة الثاني، و أمّا الثاني فلمُنافاة الإطلاق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الأولى تركَ قيدِ الإطلاقِ و إرادةَ المعنى الثاني؛ لأنّه هو الذي يدخُلُ في حقيقة الطلب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في المعنى الثانى أمرانِ آخَرانِ؛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الأمر و النهي القلبي عليه مع أنّه إنّما وقع بالوجه و نحوهِ ممّا دلَّ على الإعراضِ، و كونُ ذلك مسبَّباً عن إنكار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سائر المراتب، فلا وجه لتخصيص إطلاق السَبَبِ على المُسَبَّبِ فيه </w:t>
      </w:r>
    </w:p>
    <w:p>
      <w:pPr>
        <w:pStyle w:val="BookText"/>
        <w:rPr/>
      </w:pPr>
      <w:r>
        <w:rPr>
          <w:rFonts w:ascii="Amiri" w:hAnsi="Amiri" w:eastAsia="Amiri" w:cs="Amiri"/>
          <w:color w:val="111111"/>
          <w:sz w:val="28"/>
          <w:sz w:val="28"/>
          <w:szCs w:val="28"/>
          <w:rtl w:val="true"/>
          <w:lang w:bidi="ar-SA"/>
        </w:rPr>
        <w:t>دونَها؛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وجوبه بمعرفةِ الانْزجارِ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بمعنى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معتَبرٍ في باب الأمر و النهي إجماعاً، و إنّما المعتَبَرُ تجويزُ التأثير، فكان الواجبُ التعبيرَ به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 الانزِجارَ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 في وجوبه بهذا المعنى تجويزُ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افْتَقَرَ إلى إذنِ الإمام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 في حكم الإمام منصوبُه خصوصاً أو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إقامتُها على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مشاهَدَةِ المولى أو إقرار المَمْلُوكِ، لا بالبيّنةِ؛ لأنّها من وظائِفِ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المُؤثِرُ لِغَيرِهِ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يَفْسُقُ بذلك؛ لأنّه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مُعْتَقِداً نيابةَ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فقيهاً أو بَلَغَ حَدّ الإلجاء، و إلّا فالمنعُ أصحُّ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اضْطَرَّه السلطانُ جازَ، إلّا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يجوز و إن خافَ القتلَ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260" w:name="pg10199_156543"/>
    </w:p>
    <w:p>
      <w:pPr>
        <w:pStyle w:val="Heading2"/>
        <w:numPr>
          <w:ilvl w:val="1"/>
          <w:numId w:val="1"/>
        </w:numPr>
        <w:rPr/>
      </w:pPr>
      <w:bookmarkStart w:id="261" w:name="__RefHeading___Toc2282257_1067777946"/>
      <w:bookmarkStart w:id="262" w:name="_Toc97"/>
      <w:bookmarkEnd w:id="260"/>
      <w:bookmarkEnd w:id="261"/>
      <w:r>
        <w:rPr>
          <w:rtl w:val="true"/>
        </w:rPr>
        <w:t>كتاب المتاجر</w:t>
      </w:r>
      <w:bookmarkEnd w:id="262"/>
    </w:p>
    <w:p>
      <w:pPr>
        <w:pStyle w:val="Heading3"/>
        <w:numPr>
          <w:ilvl w:val="2"/>
          <w:numId w:val="1"/>
        </w:numPr>
        <w:rPr/>
      </w:pPr>
      <w:bookmarkStart w:id="263" w:name="__RefHeading___Toc2282259_1067777946"/>
      <w:bookmarkStart w:id="264" w:name="_Toc98"/>
      <w:bookmarkEnd w:id="263"/>
      <w:r>
        <w:rPr>
          <w:rtl w:val="true"/>
        </w:rPr>
        <w:t>المقصد الأوّل في المقدّمات</w:t>
      </w:r>
      <w:bookmarkEnd w:id="264"/>
    </w:p>
    <w:p>
      <w:pPr>
        <w:pStyle w:val="Heading4"/>
        <w:numPr>
          <w:ilvl w:val="3"/>
          <w:numId w:val="1"/>
        </w:numPr>
        <w:rPr/>
      </w:pPr>
      <w:bookmarkStart w:id="265" w:name="__RefHeading___Toc2282261_1067777946"/>
      <w:bookmarkStart w:id="266" w:name="_Toc99"/>
      <w:bookmarkEnd w:id="265"/>
      <w:r>
        <w:rPr>
          <w:rtl w:val="true"/>
        </w:rPr>
        <w:t>[</w:t>
      </w:r>
      <w:r>
        <w:rPr>
          <w:rtl w:val="true"/>
        </w:rPr>
        <w:t>المطلب</w:t>
      </w:r>
      <w:r>
        <w:rPr>
          <w:rtl w:val="true"/>
        </w:rPr>
        <w:t xml:space="preserve">] </w:t>
      </w:r>
      <w:r>
        <w:rPr>
          <w:rtl w:val="true"/>
        </w:rPr>
        <w:t>الأوّل في أقسامها</w:t>
      </w:r>
      <w:bookmarkEnd w:id="2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الحِجامةُ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الأُجرةِ على فعله، سَواءٌ عيَّنها أم أطلق، فلو عمل بغيرِ شرطٍ ثمّ بُذِلتْ له بعد ذلك لم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أُجرةُ تعليمِ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مازاد على القدرِ الواجبِ، إما عيناً كالحمدِ و سورةٍ، أو كفايةً كالآياتِ التي يتوقّفُ عليه الفقهُ، لوجوبه كفايةً، و كحفظِ ما يُثبِتُ المُعْجِزَ، و يحصل به التواترُ؛ فإنّ ذلك كلَّه لا يجوزُ أخذُ الأُجرةِ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كسبُ الصِبيان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الكسبُ المجهولُ، فإنّه يُكره لوليِّهم التصرّفُ فيه على الوجهِ السائغ، و لغيرِه شراؤه منه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يقيناً اكتسابه من مباحٍ فلا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الاحتكارُ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قويٌّ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الزبيبِ و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الزَيْتِ روايةٌ حسنةٌ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يُجبَرُ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التسعير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الإجحاف بِسِعْرٍ فيؤمر بالنزولِ عنه إلى حدٍّ ينتفى الإجحافُ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الدُهن النجس لفائدةِ الاستصباحِ به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 الأقوى جوازُه تحتَ الظِلال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الخلافِ ما إذا كان الدهنُ متنجّساً بالعرض، فلو كان نفسُه نجاسةً كألَيات الميتة لم يصحّ الانتفاعُ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الأرواثِ و الأبوالِ إلّا بولَ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بيع رَوْثِ و بولِ ما يُؤكل لحمه مطلقاً إِنْ فُرض لهما نفعٌ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يُعلِمْ تخيّر إنْ كان في تطهيره مؤونةٌ، و إلّا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بَيعِ السلاحِ لأعداء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يحرم بيعُه لهم مع قصدِ المساعَدةِ أو في حالِ الحرب أو التهيُّؤله، لا بدونها، و لا يحرم بيعُ غيرِ السلاح و إنْ كان جُنَّةً للحرب كالدِرْع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أعداءِ الدينِ بينَ الكفّار و المسلمينَ، و منهم قُطّاعُ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حيث يحرم بطل البيعُ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لمن يَعْمَلُهما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أو يَظُنَّ أنّه يعملُهما، فيحرمُ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انتفاع به کالخنافسِ و الديدانِ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دُوْدِ المَتَّخَذِ للقَزّ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الانتفاع بعَظْمه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السِباع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لوقوع الذكاةِ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حرامٌ في نفسه كعمل الصُوَرِ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اختصاصُ التحريم بذواتِ الأرواحِ، و عمومُ تحريمِه بِنَقْشِها على الأجسامِ و إن لم تكن 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فيه إلى العرفِ، و لا فرقَ بين كونه في شِعرٍ أو قرآنٍ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منه الحُداء للإبل، و فعل المرأةِ له في الأعراس، إذا لم تتكلّم بالباطل، و لم تَعملْ بالمَلاهي، و لم يَسْمَعْ صوتَها الأجانبُ مِنَ الرجالِ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 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ظَهْر القلب أو مِنَ التلف</w:t>
      </w:r>
      <w:r>
        <w:rPr>
          <w:rFonts w:eastAsia="Amiri" w:cs="Amiri" w:ascii="Amiri" w:hAnsi="Amiri"/>
          <w:color w:val="111111"/>
          <w:sz w:val="28"/>
          <w:szCs w:val="28"/>
          <w:rtl w:val="true"/>
          <w:lang w:bidi="ar-SA"/>
        </w:rPr>
        <w:t xml:space="preserve">. </w:t>
      </w:r>
      <w:bookmarkStart w:id="267" w:name="pg10199_156547"/>
    </w:p>
    <w:p>
      <w:pPr>
        <w:pStyle w:val="BookText"/>
        <w:rPr/>
      </w:pPr>
      <w:bookmarkEnd w:id="26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تزيين الرجل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المختصُّ بالنساء كالسِوارِ و الخَلخالِ، و المرجِعُ فيه إلى العادة؛ و في حكمه تزيينُه بالذَهَبِ مطلقاً، و بالحرير زيادةً عمّا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يحرم على المرأةِ التزيين بزينةِ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الرِشا فى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يتوقّفَ تحصيلُ الحقِّ عليه فيحرم على المُرتَشي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القضاء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أخذ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الأُجرةِ على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يتولّى العقدَ عن أحدِهما أو عنهما، فيكون وكيلاً بجُعلٍ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تعليمُ الصيغة و إلقاؤها على المُتعاقِدَينِ فلا يجوز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باقي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العربيّةِ، كالصرفِ و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كلب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الجروُ </w:t>
      </w:r>
      <w:r>
        <w:rPr>
          <w:rStyle w:val="FootnoteAnchor"/>
          <w:rtl w:val="true"/>
        </w:rPr>
        <w:footnoteReference w:id="435"/>
      </w:r>
      <w:r>
        <w:rPr>
          <w:rFonts w:ascii="Amiri" w:hAnsi="Amiri" w:eastAsia="Amiri" w:cs="Amiri"/>
          <w:color w:val="111111"/>
          <w:sz w:val="28"/>
          <w:sz w:val="28"/>
          <w:szCs w:val="28"/>
          <w:rtl w:val="true"/>
          <w:lang w:bidi="ar-SA"/>
        </w:rPr>
        <w:t>القابل للتعليم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الزكاةِ من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الغلّاتِ 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أو ادفَعْه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282263_1067777946"/>
      <w:bookmarkStart w:id="269" w:name="_Toc100"/>
      <w:bookmarkEnd w:id="268"/>
      <w:r>
        <w:rPr>
          <w:rtl w:val="true"/>
        </w:rPr>
        <w:t>المطلب الثاني في آدابها</w:t>
      </w:r>
      <w:bookmarkEnd w:id="26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بالتفقُّهِ الاجتهادُ، و يكفي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الشهادتانِ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قبضُ الناقص و إعطاءُ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نُقصاناً و رُجحاناً لا يؤدِّيان إلى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إعطاءُ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المكيالُ و الميزانُ في يده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البيعُ في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المواضع المُظْلِمَةِ؛ لأنّ العيبَ يخفى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الربحُ على المؤمنِ إلّا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فيربَحُ قوتَ يومٍ و ليلةٍ موزَّعاً على سائر المعاملين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السَوْمُ بين طلوعِ الفجرِ و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الاشتغال بالتجارة في ذلك الوقتِ؛ لأنّه وقتُ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الدخولُ إلى السوق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الخروجُ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مُعامَلةُ الأدْنَيْنَ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بمنْ لا يبالي بما قال و لا بما قيل فيه، و بالذي لا يسرُّه الإحسانُ و لا تسوؤه الإساءَة، و بالذي يحاسب على 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ذَوي العاهات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النقصِ في أبدانهم، و عُلِّلَ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 أظلمُ شيءٍ</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الزيادةُ وقتَ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فيصبر حتّى يسكتَ؛ لأنْ لا يحصل للمنادي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الدخولُ على سَومِ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و شِراءً، و إنّما يُكره بعد التراضي أو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يتوكَّلَ حاضرٌ 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دونَ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لاخيارَ للمتلقِّي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النَجْشُ و هو الزيادةُ </w:t>
      </w:r>
      <w:r>
        <w:rPr>
          <w:rStyle w:val="FootnoteAnchor"/>
          <w:rtl w:val="true"/>
        </w:rPr>
        <w:footnoteReference w:id="437"/>
      </w:r>
      <w:r>
        <w:rPr>
          <w:rFonts w:ascii="Amiri" w:hAnsi="Amiri" w:eastAsia="Amiri" w:cs="Amiri"/>
          <w:color w:val="111111"/>
          <w:sz w:val="28"/>
          <w:sz w:val="28"/>
          <w:szCs w:val="28"/>
          <w:rtl w:val="true"/>
          <w:lang w:bidi="ar-SA"/>
        </w:rPr>
        <w:t>لِمَنْ واطأه البائعُ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التعريف ليس بجيِّدٍ، لِتَعلُّقِ وصفِه بالمشتري المنخدعِ، و ليس كذلك؛ لعدمِ اشتراط المواطأة في الكَراهيةِ أو التحريمِ، بل الحكمُ يتعلَّقُ بفاعلِ 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الأسدُّ في تعريفه ما عرَّفه 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السِعر ممّن لا يريدُ الشِراء للحضِّ عليه</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تحريمه؛ لأنّه خَديعةٌ</w:t>
      </w:r>
      <w:r>
        <w:rPr>
          <w:rFonts w:eastAsia="Amiri" w:cs="Amiri" w:ascii="Amiri" w:hAnsi="Amiri"/>
          <w:color w:val="111111"/>
          <w:sz w:val="28"/>
          <w:szCs w:val="28"/>
          <w:rtl w:val="true"/>
          <w:lang w:bidi="ar-SA"/>
        </w:rPr>
        <w:t xml:space="preserve">. </w:t>
      </w:r>
      <w:bookmarkStart w:id="270" w:name="pg10199_156552"/>
    </w:p>
    <w:p>
      <w:pPr>
        <w:pStyle w:val="Heading3"/>
        <w:numPr>
          <w:ilvl w:val="2"/>
          <w:numId w:val="1"/>
        </w:numPr>
        <w:rPr/>
      </w:pPr>
      <w:bookmarkStart w:id="271" w:name="__RefHeading___Toc2282265_1067777946"/>
      <w:bookmarkStart w:id="272" w:name="_Toc101"/>
      <w:bookmarkEnd w:id="270"/>
      <w:bookmarkEnd w:id="271"/>
      <w:r>
        <w:rPr>
          <w:rtl w:val="true"/>
        </w:rPr>
        <w:t>المقصد الثانى فى أركانها</w:t>
      </w:r>
      <w:bookmarkEnd w:id="272"/>
    </w:p>
    <w:p>
      <w:pPr>
        <w:pStyle w:val="Heading4"/>
        <w:numPr>
          <w:ilvl w:val="3"/>
          <w:numId w:val="1"/>
        </w:numPr>
        <w:rPr/>
      </w:pPr>
      <w:bookmarkStart w:id="273" w:name="__RefHeading___Toc2282267_1067777946"/>
      <w:bookmarkStart w:id="274" w:name="_Toc102"/>
      <w:bookmarkEnd w:id="273"/>
      <w:r>
        <w:rPr>
          <w:rtl w:val="true"/>
        </w:rPr>
        <w:t>[</w:t>
      </w:r>
      <w:r>
        <w:rPr>
          <w:rtl w:val="true"/>
        </w:rPr>
        <w:t>الركن الأوّل</w:t>
      </w:r>
      <w:r>
        <w:rPr>
          <w:rtl w:val="true"/>
        </w:rPr>
        <w:t xml:space="preserve">]: </w:t>
      </w:r>
      <w:r>
        <w:rPr>
          <w:rtl w:val="true"/>
        </w:rPr>
        <w:t>العقد</w:t>
      </w:r>
      <w:bookmarkEnd w:id="27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اشتراطِ تقديمِ الإيجاب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لكنّ الأحوطَ تقديمُ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كجعل الزرع سُنبلاً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يشترط على البائعِ جَعْلَه أو جَعْلَ الله له، أما لو شرط إبقاءَه إلى بلوغه ذلك صحّ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 البائع في الفسخ</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بتفاوتِ ما بين كونه مشروطاً بعتقٍ و عدم الشرط إذا لم يفسخ، وإنْ شاءَ فسخ و ردّ ما أخذ من الثمن</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2282269_1067777946"/>
      <w:bookmarkStart w:id="276" w:name="_Toc103"/>
      <w:bookmarkEnd w:id="275"/>
      <w:r>
        <w:rPr>
          <w:rtl w:val="true"/>
        </w:rPr>
        <w:t>الركن الثاني في المتعاقدان</w:t>
      </w:r>
      <w:bookmarkEnd w:id="27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مقدّمٌ على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تولّى عقدَ الفضولي واحدٌ إيجاباً و قبولاً صحّ مع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كاشفةٌ عن سَبقِ الملكِ من حين العقد، فنَماءُ المَبيعِ للمشتري، و نَماءُ الثمنِ المعيَّنِ للبائع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يُقسَّط المسمّى على 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يقوَّما جميعاً، ثمّ يُقوَّم أحدُهما منفرداً، ثمّ يُنسَبُ إلى المجموع و يؤخذ من الثمن بتلك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يُعتبر قِيمتُهما مجتمعَين إذا لم يكن لاجتماعهما مدخلٌ في زيادةِ قيمةِ كلُّ واحدٍ منهما منفرداً كعبدَيْنِ و ثوبَيْنِ، </w:t>
      </w:r>
      <w:bookmarkStart w:id="277" w:name="pg10199_156554"/>
    </w:p>
    <w:p>
      <w:pPr>
        <w:pStyle w:val="BookText"/>
        <w:rPr/>
      </w:pPr>
      <w:bookmarkEnd w:id="277"/>
      <w:r>
        <w:rPr>
          <w:rFonts w:ascii="Amiri" w:hAnsi="Amiri" w:eastAsia="Amiri" w:cs="Amiri"/>
          <w:color w:val="111111"/>
          <w:sz w:val="28"/>
          <w:sz w:val="28"/>
          <w:szCs w:val="28"/>
          <w:rtl w:val="true"/>
          <w:lang w:bidi="ar-SA"/>
        </w:rPr>
        <w:t>فلوِ اسْتلزمها كمِصْراعَي بابٍ لم يُقوَّما مجتمِعَين، بل يُقوَّم كلُّ واحدٍ منهما منفرداً و تُنسبُ قيمةُ أحدهما إلى مجموع القيمَتينِ و يُؤخذُ من الثمنِ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یجوز أن يتولَّى الوليُّ طَرَفَى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الوكيلُ و الوصىُّ يتولّاهما</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2282271_1067777946"/>
      <w:bookmarkStart w:id="279" w:name="_Toc104"/>
      <w:bookmarkEnd w:id="278"/>
      <w:r>
        <w:rPr>
          <w:rtl w:val="true"/>
        </w:rPr>
        <w:t>الركن الثالث</w:t>
      </w:r>
      <w:r>
        <w:rPr>
          <w:rtl w:val="true"/>
        </w:rPr>
        <w:t xml:space="preserve">: </w:t>
      </w:r>
      <w:r>
        <w:rPr>
          <w:rtl w:val="true"/>
        </w:rPr>
        <w:t>العوضان</w:t>
      </w:r>
      <w:bookmarkEnd w:id="279"/>
    </w:p>
    <w:p>
      <w:pPr>
        <w:pStyle w:val="Heading5"/>
        <w:numPr>
          <w:ilvl w:val="4"/>
          <w:numId w:val="1"/>
        </w:numPr>
        <w:rPr/>
      </w:pPr>
      <w:bookmarkStart w:id="280" w:name="__RefHeading___Toc2282273_1067777946"/>
      <w:bookmarkStart w:id="281" w:name="_Toc105"/>
      <w:bookmarkEnd w:id="280"/>
      <w:r>
        <w:rPr>
          <w:rtl w:val="true"/>
        </w:rPr>
        <w:t>القطب الأوّل في الشرائط</w:t>
      </w:r>
      <w:bookmarkEnd w:id="2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يصحّ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على جهةٍ عامّةٍ أو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الحَبسِ و السُكنى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يقترن بمدّةٍ معلومةٍ، و مع اقترانه بالمدّةِ المعلومة يجوز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يُؤدي إلى الخلفِ بين أربابه على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بيعَه مع الخُلفِ الشديدِ بين أربابه، و إنْ لم يُخشَ خرابُه، و مع تعطُّله بحيث لا يَبقى فيه نفعٌ على الوجه المقصودِ كجِذْعِ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ممّا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يجوز البيعُ يُشتَرى بثمنه ما يكون وقفاً على ذلك الوجه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تحصيلُ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صفةِ الموقوف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بيعُ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 إذا كان وارثاً، كما لولم يكن لسيِّدها ولدٌ لِصُلْبِه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الرهن إلا بإذنِ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لزومِ البيع، بل يقعُ موقوفاً على إجازةِ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الثمنُ في مُقابَلَةِ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يوزَّع عليها و على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بحصَّته منه، لا أن الآبقَ يَخْرُجُ عن كونه مَبيعاً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دخوله في مِلكِ المشتَري فيصحّ له عتقه عن الكفّارة و غيرها ممّا يترتّبُ على الملكِ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السَمَكِ في المياه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السمك مملوكاً، و إمكانِ صيدِه، و صَفاِء الماء بحيث يُشاهدُ السمكُ على وجهٍ يَزولُ الغررُ، و إلّا لم يَجُزْ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كقفيزٍ مِنْ قُبَّةٍ و إنْ 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قدِرها مع العلم باشتمالها على المَبيع فمازادَ و إلّا فلا، و هل يُنزَّلُ على الإشاعةِ، أو يكونُ المبيعُ قَفيزاً في الجملةِ، وجهان، أقربُهما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فيما لوتَلِفَ بعضُها، فعلى الأقوى يبقى المبيعُ مابقي قدرُ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تعذَّر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بالتعذُّرِ هنا المشقّةُ و العسرُ على وجه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بيعُ السَّمَكِ في الآجام و إنْ ضُمَّ إليه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المقصودَ بالبيع إنْ كان هو القَصَبُ و جَعْلُ السَمكِ تابعاً له صحّ البيعُ، و إنِ انعكس، أو كانا مقصودَيْنِ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كلِّ مجهولٍ ضُمّ إلى معلومٍ، كالحملِ و اللبنِ في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اللَبَنِ في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كلُّ مجهولٍ مقصودٍ أُضيفَ إلى مثله أو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الضابطُ في جميع الصُوَرِ المتقدِّمةِ، و حاصلُه أنّه متى كان المجهولُ هو المقصودُ و المعلومُ تابعاً لا يصحب البيعُ، و إنِ انعكسَ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الأمثلةِ محمولٌ على أنّ المجهولَ هو المقصودُ، فلوِ انْعكس كما لو كان المقصودُ مثلاً القَصَبَ المشاهدَ دونَ السمكِ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اكتفى المصنِّفُ بما ذَكَر أخيراً عن تقييد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بَيْعُ الصُوفِ على ظَهْر الغَنَم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مع شرطِ جزّه في الحال أو إبقائه إلى أوانِ جزّه إنْ كان مضبوطاً، أو 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تَلِفَ فالقيمةُ يومَ التَلَفِ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هذا في القيمي، أمّا المِثلي فيضمِنُه بمثله، فإنْ تعذَّرَ فقيمتُه يومَ الإعواز على الأقوى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بما يتجدَّدُ من النقدِ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 البُطلانِ جَهالةُ النسبةِ، و الشرطُ الأخيرُ داخلٌ فيه، و الشرطُ الأوّل إنِ اقتضى الجَهالةَ دخل فيه أيضاً، و إلّا لم يصحّ اشتراطُه</w:t>
      </w:r>
      <w:r>
        <w:rPr>
          <w:rFonts w:eastAsia="Amiri" w:cs="Amiri" w:ascii="Amiri" w:hAnsi="Amiri"/>
          <w:color w:val="111111"/>
          <w:sz w:val="28"/>
          <w:szCs w:val="28"/>
          <w:rtl w:val="true"/>
          <w:lang w:bidi="ar-SA"/>
        </w:rPr>
        <w:t xml:space="preserve">. </w:t>
      </w:r>
      <w:bookmarkStart w:id="282" w:name="pg10199_156558"/>
    </w:p>
    <w:p>
      <w:pPr>
        <w:pStyle w:val="Heading5"/>
        <w:numPr>
          <w:ilvl w:val="4"/>
          <w:numId w:val="1"/>
        </w:numPr>
        <w:rPr/>
      </w:pPr>
      <w:bookmarkStart w:id="283" w:name="__RefHeading___Toc2282275_1067777946"/>
      <w:bookmarkStart w:id="284" w:name="_Toc106"/>
      <w:bookmarkEnd w:id="282"/>
      <w:bookmarkEnd w:id="283"/>
      <w:r>
        <w:rPr>
          <w:rtl w:val="true"/>
        </w:rPr>
        <w:t>القطب الثاني في متعلّق البيع</w:t>
      </w:r>
      <w:bookmarkEnd w:id="284"/>
    </w:p>
    <w:p>
      <w:pPr>
        <w:pStyle w:val="Heading6"/>
        <w:numPr>
          <w:ilvl w:val="5"/>
          <w:numId w:val="1"/>
        </w:numPr>
        <w:rPr/>
      </w:pPr>
      <w:bookmarkStart w:id="285" w:name="__RefHeading___Toc2282277_1067777946"/>
      <w:bookmarkStart w:id="286" w:name="_Toc107"/>
      <w:bookmarkEnd w:id="285"/>
      <w:r>
        <w:rPr>
          <w:rtl w:val="true"/>
        </w:rPr>
        <w:t>المطلب الأول في بيع الثمار</w:t>
      </w:r>
      <w:bookmarkEnd w:id="2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يجوزُ بَيعُها بَعْدَ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بظهورِ الثَمَرةِ بُروزُها إلى الوجودِ و إِنْ كانت في كِمام </w:t>
      </w:r>
      <w:r>
        <w:rPr>
          <w:rStyle w:val="FootnoteAnchor"/>
          <w:rtl w:val="true"/>
        </w:rPr>
        <w:footnoteReference w:id="441"/>
      </w:r>
      <w:r>
        <w:rPr>
          <w:rFonts w:ascii="Amiri" w:hAnsi="Amiri" w:eastAsia="Amiri" w:cs="Amiri"/>
          <w:color w:val="111111"/>
          <w:sz w:val="28"/>
          <w:sz w:val="28"/>
          <w:szCs w:val="28"/>
          <w:rtl w:val="true"/>
          <w:lang w:bidi="ar-SA"/>
        </w:rPr>
        <w:t>، و هو منفكٌ عن بدُوِّ صَلاح ثمرةِ النخلِ كما لا يخفى، فيتحقّق اشتراطُ اجتماعِهما في جواز البيع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ظهورُ ثمرةِ غيرِه من الزرع و الشجرِ فهو ملازمٌ لبدُوِّ صَلاحه؛ لأنّ مرجِعَهما إلى انعقاد الحبِّ على أشهر القولَين، نعم اشتَرط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بدُوِّ صلاحِها تناثُرَ وَردِها </w:t>
      </w:r>
      <w:r>
        <w:rPr>
          <w:rStyle w:val="FootnoteAnchor"/>
          <w:rtl w:val="true"/>
        </w:rPr>
        <w:footnoteReference w:id="442"/>
      </w:r>
      <w:r>
        <w:rPr>
          <w:rFonts w:ascii="Amiri" w:hAnsi="Amiri" w:eastAsia="Amiri" w:cs="Amiri"/>
          <w:color w:val="111111"/>
          <w:sz w:val="28"/>
          <w:sz w:val="28"/>
          <w:szCs w:val="28"/>
          <w:rtl w:val="true"/>
          <w:lang w:bidi="ar-SA"/>
        </w:rPr>
        <w:t>فتحصلُ الانفكاكُ بينهما؛ فعلى المشهور يتّحدُ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يَحتاجُ عبارةُ المصنِّفِ في اشتراطه الظهورَ ثمّ تردُّدِه في اشتراطِ انْعقادِ الثمرة إلى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بلوغُ غايةٍ يُؤمَنُ عليها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الغايةِ إلى أهلِ الخُبْرةِ، و نَقل المصنِّفُ في التذكرة عن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طلوعُ الثُرَيّا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شرطِ القطعِ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 قويٌّ، لكن يُكره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جزّةً و 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اللَقْطةِ و الخَرْطةِ و الجزّةِ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خاسَتِ الثمرةُ سَقَط من الثُنيا بِحسابه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الحصّةِ المشاعةِ و الأرطال، و حينئذٍ فيتعيّن الجملةُ بالتخمينِ،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ثلثُ الثمرةِ أو نصفُها سقط منَ الثُنيا بتلك النسبةِ في الأرطال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الحصّةُ المشاعةُ فأمْرُها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المستثنى شجرةً أو شجراتٍ تعيّنتْ، و لا يَسْقُطُ </w:t>
      </w:r>
      <w:bookmarkStart w:id="287" w:name="pg10199_156560"/>
    </w:p>
    <w:p>
      <w:pPr>
        <w:pStyle w:val="BookText"/>
        <w:rPr/>
      </w:pPr>
      <w:bookmarkEnd w:id="287"/>
      <w:r>
        <w:rPr>
          <w:rFonts w:ascii="Amiri" w:hAnsi="Amiri" w:eastAsia="Amiri" w:cs="Amiri"/>
          <w:color w:val="111111"/>
          <w:sz w:val="28"/>
          <w:sz w:val="28"/>
          <w:szCs w:val="28"/>
          <w:rtl w:val="true"/>
          <w:lang w:bidi="ar-SA"/>
        </w:rPr>
        <w:t>منها بتلفِ الباقي شيءٌ، و إنْ أوهَمَه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يَقْطعْه قَطَعَه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مالكه، و إلّا استأذنَ الحاكمَ إنْ وجده و إلّا قطعه</w:t>
      </w:r>
    </w:p>
    <w:p>
      <w:pPr>
        <w:pStyle w:val="BookText"/>
        <w:rPr/>
      </w:pPr>
      <w:r>
        <w:rPr>
          <w:rFonts w:ascii="Amiri" w:hAnsi="Amiri" w:eastAsia="Amiri" w:cs="Amiri"/>
          <w:color w:val="111111"/>
          <w:sz w:val="28"/>
          <w:sz w:val="28"/>
          <w:szCs w:val="28"/>
          <w:rtl w:val="true"/>
          <w:lang w:bidi="ar-SA"/>
        </w:rPr>
        <w:t xml:space="preserve">بنفسه في محلّه بحيثُ لا يتضرَّرُ المشتَري، و يرجعُ بأُجرةِ القَطْعِ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النخلةُ تكون في دار الإنسان أو بستانه لغيره، فيشتَري صاحبُ الدار و البستانِ ثمرتَها من مالِكها بخَرصِها تمراً؛ و جوازُه مشروطٌ بأربعةِ 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المصنِّفُ عليها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و يمكن استفادتُه من توحيدِ العريَّة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الثَمَنِ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المفاضَلَةِ حينَ العقدِ و إنْ تحقّقتْ بعدَ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تَماثُلُ خَرصِ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يجب مطابقةُ ثمرتِها جافّةً لثمنها، بل المعتبرُ في الجوازِ بَيعُها بما يقتضيه ظنُّ الخارصِ لها تمراً بقدره، ثمّ لا يجب مطابَقَهُ هذا التقديرِ للثمنِ عندَ الجفاف، فلو زادتْ أو نقصتْ حينئذٍ لم يكنْ قادِحاً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مِنْ معنى عدمِ وجوبِ المُماثَلَةِ بينَ ثَمَرَتِها و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المصنِّفُ في التذكرة بتفسير غريب و هو أنّ المعتبرَ المماثلةُ بينَ ماعليها رُطَباً و بين الثمن تَمْراً فيكون بيعُ رطبٍ بتمرٍ متساوياً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هذا مستثنى من بيع الرُطَبِ بالتمر متساوياً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نوعٌ من الصلحِ </w:t>
      </w:r>
      <w:r>
        <w:rPr>
          <w:rStyle w:val="FootnoteAnchor"/>
          <w:rtl w:val="true"/>
        </w:rPr>
        <w:footnoteReference w:id="446"/>
      </w:r>
      <w:r>
        <w:rPr>
          <w:rFonts w:ascii="Amiri" w:hAnsi="Amiri" w:eastAsia="Amiri" w:cs="Amiri"/>
          <w:color w:val="111111"/>
          <w:sz w:val="28"/>
          <w:sz w:val="28"/>
          <w:szCs w:val="28"/>
          <w:rtl w:val="true"/>
          <w:lang w:bidi="ar-SA"/>
        </w:rPr>
        <w:t xml:space="preserve">، و يجوز للشريكين أو أكثر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8" w:name="__RefHeading___Toc2282279_1067777946"/>
      <w:bookmarkStart w:id="289" w:name="_Toc108"/>
      <w:bookmarkEnd w:id="288"/>
      <w:r>
        <w:rPr>
          <w:rtl w:val="true"/>
        </w:rPr>
        <w:t>المطلب الثاني في بيع الحيوان</w:t>
      </w:r>
      <w:bookmarkEnd w:id="28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العمودَينِ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يَنْعَتِقُ على المشتَرِي مِنْ صحّةِ البيعِ تجوّزٌ؛ </w:t>
      </w:r>
    </w:p>
    <w:p>
      <w:pPr>
        <w:pStyle w:val="BookText"/>
        <w:rPr/>
      </w:pPr>
      <w:r>
        <w:rPr>
          <w:rFonts w:ascii="Amiri" w:hAnsi="Amiri" w:eastAsia="Amiri" w:cs="Amiri"/>
          <w:color w:val="111111"/>
          <w:sz w:val="28"/>
          <w:sz w:val="28"/>
          <w:szCs w:val="28"/>
          <w:rtl w:val="true"/>
          <w:lang w:bidi="ar-SA"/>
        </w:rPr>
        <w:t>فإنّ البيعَ يقعُ صحيحاً أيضاً ولكنّه لا يستَقِرُّ، فكأنّه أراد البيعَ المُشْتَمِلَ على المِلكِ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استثنى البائع الرأس و الجلد كان شريكاً بقدر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بطلانُ الشرطِ، و يَتْبَعُه بطلانُ العقدِ إلّا أنْ يكونَ مَذْبُوحاً أو يُرادَ ذَبحُه فيلزم ما شُرط، و كذا لوِ اشْترك فيه اثنان فصاعداً كذالك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الوحشي بالأخيرَين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غالباً لا بمعنى انحصارِ السَبَبِ في الأخيرين؛ لأنّه يتحقّق في الملك في غير الوحشي بغيرهما كالا لتقاط للبعير في الجَهد في غير الكَلأ و الماء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يَمْلِكُ الرجلُ 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المنفيُّ هنا هو الملكُ المُستَقِرُّ لا مطلقُ المِلْكِ، و إلّا لم يَجُزِ الشِراءُ؛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مَلَكَ أحدَ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كعمَّةِ الآباءِ و الأجدادِ و خالتِهم، لا عمّة العمّة و خالةِ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مَلَكَ البعضَ انْعَتَقَ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يَسْري عليه مع الاختيارِ و الإيسارِ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الرضاع حكمُ النسب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يُملَكُ لقيطُ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يكونَ فيها مسلمٌ صالحٌ للاستيلاد و لو تاجراً أو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رشدِه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المقرُّ له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كلُّ 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يُقْبَلُ إدّعاءُ الحرّيّةِ من مشهورِ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يُباعَ في الأسواقِ، أمّا مجرّدُ اليد فغيرُ كافٍ فيُقبلُ دعواه؛ لحرّيّة الأصلِ، لا عروضها إلّا بالبيّنةِ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أذِنَ فى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دلّت عليه القرائنُ كأنْ يُوكِّلَه في شِرائه من مكانٍ بعيدٍ </w:t>
      </w:r>
    </w:p>
    <w:p>
      <w:pPr>
        <w:pStyle w:val="BookText"/>
        <w:rPr/>
      </w:pPr>
      <w:r>
        <w:rPr>
          <w:rFonts w:ascii="Amiri" w:hAnsi="Amiri" w:eastAsia="Amiri" w:cs="Amiri"/>
          <w:color w:val="111111"/>
          <w:sz w:val="28"/>
          <w:sz w:val="28"/>
          <w:szCs w:val="28"/>
          <w:rtl w:val="true"/>
          <w:lang w:bidi="ar-SA"/>
        </w:rPr>
        <w:t>لا يُسَلِّمُه فيه بدون قبض الثَمنِ عادةً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جوازُ إلزامِ البائعِ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 له الردُّ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حَدث بعدَ الثلاثةِ مُنِعَ الردُّ بالسابق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باع الحاملَ فالولدُ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الحملُ في بيع أُمِّه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شرطاه تحقيقاً 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جَرتِ المساوَمةُ عليه و على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ثمناً لا يصلَحُ إِلَّا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شَرَطه فسقط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الثلاثةِ، و له الفسخُ لتبعيضِ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يَلْزم مطلقا على رأي</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سَواءٌ قلنا إنّه يَمْلِكُ، أو أحلناه للحجر عليه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التفرقةُ بينَ الأطفالِ و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أقوى، و يتعدَّى الحكمُ إلى غيرِ الأُمِّ منَ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الخلافِ بعدَ سقي الأُمِّ اللِبَاً، أمّا قبلَه فلا يجوزُ قطعاً؛ و الحكمُ مختصٌّ بالآدمي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البَيع و غيرِهِ منَ العقودِ الناقلةِ للعين الموجبةِ للتفرقة، و الأقوى بطلانُ العقدِ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بلوغ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الأُنثى، أمّا الذَكَر فحولان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يَرى العبدُ ثمنَه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أنّه لا يُفلِح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استبراءُ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استبراءُها بتركِ الوطءِ في القُبُلِ و الدُبُرِ دون باقي لاستمتاعِ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وطئ 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استُحِبَّ عَزلُ نصيبٍ من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سَهمِ الرجلِ فی الرجلِ و أقلَّ منْ سَهِم المرأةِ في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قهرَ من ينعتقُ عليه ففي صحّة بيعه نظرٌ يَنْشَأُ مِن دَوامِ القَهْرِ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قهرَ الحربي مَن ينعتق عليه يوجب مِلْكَه في أوّل زمانِ القهر قطعاً؛ إذ لا مانعَ حينئذٍ منه لكنّه يَنْعَتِقُ عليه حينئذٍ ِللقَرابَةِ؛ و إذا انعتق صلح للتَمَلُّكِ ثانياً بالقهر، و هو حاصلٌ بالاستدامة التي هي أقوى مِنَ الابتداء، فيتحقّقُ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يوجب العتقَ ثانياً؛ للقرابة الدائمةِ، و اللازمُ منْ ذلك تعاقُبُ العتقِ و المِلْكِ في جميع الآناتِ التي يتحقّقُ فيها القهرُ، لا بمعنى أنّ كلَّ أنٍ يكون فيه مُعْتَقاً و مملوكاً بحيث يتدافعان، بل يترافعان في الآنات المتتاليةِ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وجهُ النظر في صحّةِ بيعه؛ إذ لا يُوجَدُ ثَمَّ آنٌ يَسْتَقِرُّ فيه المِلكُ على وجهٍ يمكن فيه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أيضاً أنّ ما ذكره المصنّفُ منْ وجهِ النظرِ غيرُ وجيهٍ؛ لأنّ دوامَ القهرِ لا يُوجِبُ بطلانَ العتقِ و إنّما يُوجِبُ تجدُّدَ العِتقِ كما ذكرناه، إلّا أنّه لمّا كان القهرُ دائماً و هو يقتضي الملكَ كان كالمنافي للعتق، فأطلق عليه المُبطلَ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كون دَوام القرابةِ رافعاً لِلْمِلْكِ، فإنّه إنّما يرفع دوامَ الملكِ لا ابتداءَه، لإمكانِ مِلْكِ القريبِ، فلو كان دوامُ القرابة يمنع ابتداءَ المِلْكِ لامَتنَع دخولُ القريب في المِلْكِ المقتضى لانعتاقِهِ، و إذا تحقّق هذا الترافعُ الموجبُ لعدم استقرارِ الملكِ و العتقِ، لم تتحقّق صحّةِ البَيعِ؛ لتوقُّفِه على الملكِ المستقِرّ حالةَ البَيع و صارا لحربي المقهور بالنسبة إلى القاهر بمنزلة الخارج عن ملكه؛ لاستحالةِ الترجيح فيكون بيعُه و تسليطُه لغيره عليه استنقاذاً لا بيعاً حقيقيّاً؛ لعدم تحقّق شرط البيع الذي هو مِلْكُ البائع حالةَ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يَلْحَقُه أحكامُ البَيعِ بالنسبة إلى المشتَري من الردِّ بالخيار و أخذِ الأرش و غيرِهما؛ لأنّه إنّما مَلكَه بالقهرِ و إن كان بمعونة الحربي و صورةِ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الحربي ففي لحوق أحكامِ البيع له نظرٌ ممّا ذكر، و مِنْ أنّه إذا دخل مع المُسْلِمِ بأمانٍ مُحتَرَمٍ يجب الوفاءُ له به، و من لوازمه عدمُ انتزاع مابيده إلّا برضاه، فإنْ كان ملتزماً لأحكامِ البيعِ يجبُ أنْ يُوفى له بها فيثبتُ له خيارُ المجلس، والردُّ بعيبِ الثَمَنِ و نحوُ ذلك</w:t>
      </w:r>
      <w:r>
        <w:rPr>
          <w:rFonts w:eastAsia="Amiri" w:cs="Amiri" w:ascii="Amiri" w:hAnsi="Amiri"/>
          <w:color w:val="111111"/>
          <w:sz w:val="28"/>
          <w:szCs w:val="28"/>
          <w:rtl w:val="true"/>
          <w:lang w:bidi="ar-SA"/>
        </w:rPr>
        <w:t xml:space="preserve">. </w:t>
      </w:r>
      <w:bookmarkStart w:id="290" w:name="pg10199_156570"/>
    </w:p>
    <w:p>
      <w:pPr>
        <w:pStyle w:val="BookText"/>
        <w:rPr/>
      </w:pPr>
      <w:bookmarkEnd w:id="29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صرفُ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الاستنقاذ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الاستنقاذُ رفعُ يدٍ عاديةٍ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غَرِمَ عُشرَ القيمةِ مع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كانت الأمةُ عالمةً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على البائع بالثمن و قيمة الولد دونَ العُقْر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رجوعُه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الجارية سُرقت من أرض الصلح رَدّها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أنّها يدفع ابتداءً إلى المالك إن أمكن، و إلّا فإلى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فُقِدَ الوارثُ سُلِّمت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وجوبُ التوصّلِ إلى مالِكها أو وكيله أو وارثه، و مع التعذُّرِ يُدْفَعُ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الثمنُ فيطالَبُ به البائع مع بقاء عينه مطلقاً، و مع تلفه إنْ كان المشتَري جاهلاً بسرقتها؛ و لا تُستسعى الجاريةُ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التالفَ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أم لا؛ لأنّ المقبوضَ بالسومِ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لمولاه مع عدمِ البيِّنَةِ، و لو أقام أحدُهم بيِّنةً حُكمَ له، و لو كانت البيّنةُ للاثنينِ أو للجميعِ فالأقوى تقديمُ بَيِّنَةِ وَرَثَةِ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اقْتَرنا 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يتوقّفانِ على الإجازةِ، هذا إذا لم يكونا وكيلَين في القبولِ، بأن يتكلَّما معاً و إلّا 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الاقترانُ بالاتّفاقِ دفعةً، لا بالشروع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الصَدَقةُ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دراهمَ</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2282281_1067777946"/>
      <w:bookmarkStart w:id="292" w:name="_Toc109"/>
      <w:bookmarkEnd w:id="291"/>
      <w:r>
        <w:rPr>
          <w:rtl w:val="true"/>
        </w:rPr>
        <w:t>المطلب الثالث في الصرف</w:t>
      </w:r>
      <w:bookmarkEnd w:id="2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قبضَ البعضُ بَطَلَ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يتخيَّرانِ إذا لم يكن مِنْ أحدِهما تفريطٌ، و مع</w:t>
      </w:r>
    </w:p>
    <w:p>
      <w:pPr>
        <w:pStyle w:val="BookText"/>
        <w:rPr/>
      </w:pPr>
      <w:r>
        <w:rPr>
          <w:rFonts w:ascii="Amiri" w:hAnsi="Amiri" w:eastAsia="Amiri" w:cs="Amiri"/>
          <w:color w:val="111111"/>
          <w:sz w:val="28"/>
          <w:sz w:val="28"/>
          <w:szCs w:val="28"/>
          <w:rtl w:val="true"/>
          <w:lang w:bidi="ar-SA"/>
        </w:rPr>
        <w:t>تفريطِ أحدهما فالخيارُ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عِلْمِهِ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جَهْلِه إذا قطع بزيادةِ الثَمَنِ على مُجانسِه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جُمِعا جاز بَيْعُه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بأحدِهما مع زيادةِ الثمنِ على مُجانِسه بحيث يُقابل الآخَرَ، و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بالأقلِّ، و مع التساوي بهما، و لو عَلِمَ كلٌّ منهما جاز بيعُه بِجِنسه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في المُجْتَمَعِ من جِنسَيْنِ، أنّه يجوز بَيعُه بغير جنسِهما مطلقاً، و بهما معاً، سَواءٌ عُلم قدرُ كلّ واحدٍ منَ المجتمعِ أم لا، إذا عُرف قدرُ الجملة، و سواءٌ أمكن تخليصهما أم لا، و بكلِّ واحدٍ منهما، إذا عُلِمَ زيادتُه عن جنسه بحيث يصلح ثمناً للآخرِ و إنْ قلَّ، سَواءٌ أمكن التخليصُ أم لا، و سَواءٌ عُلم قدرُ كلّ واحدٍ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جُزئيّةٌ مِنْ جُزئيّاتِ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فيها من الحُكمِ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و تَبِعَه عليه جماعةٌ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بالعكس صحّ و إن لم يَتَقابَضا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توكيلِ المشتَرى البائعَ في القبض مِنْ نَفْسه، و إلّا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تجويزُ بيعِ درهمٍ بدرهمٍ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رواها أبو الصباح الكِناني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يقول للصائغ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لي هذا الخاتَمَ و أبدِّلُ لكَ درهماً طازَجاً بدرهمٍ غِلَّةٍ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بالطازَج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و بالغِلّةِ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هو المغشوش، و حينئذٍ فالزيادةُ الحكميّة مشروطةٌ مع المغشوشِ، و هي تقابل مازاد في الخالص عن جنسه في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لامانع منه و لا فرقَ فيه بينَ شرطِ صياغةِ خَاتَمٍ و غيرهِ من الصنائعِ و الأعيان إلّا أنّ الرواية لا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أطلَقَه المصنِّفُ و جماعةٌ </w:t>
      </w:r>
      <w:r>
        <w:rPr>
          <w:rStyle w:val="FootnoteAnchor"/>
          <w:rtl w:val="true"/>
        </w:rPr>
        <w:footnoteReference w:id="454"/>
      </w:r>
      <w:r>
        <w:rPr>
          <w:rFonts w:ascii="Amiri" w:hAnsi="Amiri" w:eastAsia="Amiri" w:cs="Amiri"/>
          <w:color w:val="111111"/>
          <w:sz w:val="28"/>
          <w:sz w:val="28"/>
          <w:szCs w:val="28"/>
          <w:rtl w:val="true"/>
          <w:lang w:bidi="ar-SA"/>
        </w:rPr>
        <w:t>، فالمنعُ إليه متوجّهٌ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اشْتَرى بنصفِ دينارٍ لزمه شِقُّ دينارٍ</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نصفه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قبضُه كقبضِ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يُتَصَدَّقُ بالثَمن لجَهالةِ 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يُتصدّق به مع تحقُّق الجَهالةِ لأربابه كما ذَكَر، إلّا أنّه غيرُ لازمٍ، فلو تميّزوا ردّه إليهم، و لو كان بعضُهم معلوماً فلا بدّ من مُحالَلَته و لو بالصلحِ، و لا يتعيَّنُ بيعُه قبلَ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يتخيَّر بينَ الصدقة بعينِه 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مَصرِفُه مَصْرِفُ الصدقاتِ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ظهر المستَحِقُّ بعدَ الصدقةِ و لم يرضَ بها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بها باقي الحِرَف كالخيّاطِ و الطحّانِ و الخبّاز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معلومة الصَرفِ بَينَ الناسِ</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بكونِها معلومةَ الصرفِ كونُها مُتَداوَلةً بينَ الناسِ مع علمهم بحالها، فإنّه يجوزُ حينئذٍ إخراجُها و إنْ لم يُعلَم بقدر ما فيها من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مجهولةَ الصرفِ بحيث لو عَلِموا بحالها ما قَبِلُوها لم يَجُزْ إخراجُها بدونِ الإعلام بحالها</w:t>
      </w:r>
      <w:r>
        <w:rPr>
          <w:rFonts w:eastAsia="Amiri" w:cs="Amiri" w:ascii="Amiri" w:hAnsi="Amiri"/>
          <w:color w:val="111111"/>
          <w:sz w:val="28"/>
          <w:szCs w:val="28"/>
          <w:rtl w:val="true"/>
          <w:lang w:bidi="ar-SA"/>
        </w:rPr>
        <w:t xml:space="preserve">. </w:t>
      </w:r>
      <w:bookmarkStart w:id="293" w:name="pg10199_156576"/>
    </w:p>
    <w:p>
      <w:pPr>
        <w:pStyle w:val="Heading3"/>
        <w:numPr>
          <w:ilvl w:val="2"/>
          <w:numId w:val="1"/>
        </w:numPr>
        <w:rPr/>
      </w:pPr>
      <w:bookmarkStart w:id="294" w:name="__RefHeading___Toc2282283_1067777946"/>
      <w:bookmarkStart w:id="295" w:name="_Toc110"/>
      <w:bookmarkEnd w:id="293"/>
      <w:bookmarkEnd w:id="294"/>
      <w:r>
        <w:rPr>
          <w:rtl w:val="true"/>
        </w:rPr>
        <w:t>المقصد الثالث في أنواعها</w:t>
      </w:r>
      <w:bookmarkEnd w:id="295"/>
    </w:p>
    <w:p>
      <w:pPr>
        <w:pStyle w:val="Heading4"/>
        <w:numPr>
          <w:ilvl w:val="3"/>
          <w:numId w:val="1"/>
        </w:numPr>
        <w:rPr/>
      </w:pPr>
      <w:bookmarkStart w:id="296" w:name="__RefHeading___Toc2282285_1067777946"/>
      <w:bookmarkStart w:id="297" w:name="_Toc111"/>
      <w:bookmarkEnd w:id="296"/>
      <w:r>
        <w:rPr>
          <w:rtl w:val="true"/>
        </w:rPr>
        <w:t>المطلب الأول في النقد و النسيئة</w:t>
      </w:r>
      <w:bookmarkEnd w:id="29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شَرَطَ تعجيلَ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شَرط التعجيل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الإطلاقَ محمول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البائعِ على الفسخِ، إذا لم يُعجِّل المشتَري الثمنَ، بخلاف ما لو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شَرَطَ التأجيلَ لَزِمَ إنْ كان مَضْبوطاً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جاء آخِرَ الأَجلِ و لم يَحْصُلْ قبضُ جميعِ الثَمَنِ فله الفسخُ، أمّا مع الإطلاقِ فلا، إلّا على سبيلِ 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الجواز معَ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امْتَنَع دَفَعَه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الحاكمُ خُلِّي بينَه و بينَه، فَإِنْ تَلِفَ برئ منه، و لو أبقاهُ في يده كان أمانةً لا يَضْمَتُه إلّا مع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عِلْمِهما بالقيمةِ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العلم بالقيمةِ يصحُّ أيضاً لكنْ يثبتُ الغَبْنُ بشرطه، و إنّما يصحُّ مَعَ الزيادةِ إذا لم يستلزمِ السفَةَ، و 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تعجيلُه بإسقاطِ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بالإبراء أو الصلحِ و نحوِهما، و بدونِ ذلك لا يلزمُ الوفاءُ</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2282287_1067777946"/>
      <w:bookmarkStart w:id="299" w:name="_Toc112"/>
      <w:bookmarkEnd w:id="298"/>
      <w:r>
        <w:rPr>
          <w:rtl w:val="true"/>
        </w:rPr>
        <w:t>المطلب الثاني في السلف</w:t>
      </w:r>
      <w:bookmarkEnd w:id="299"/>
    </w:p>
    <w:p>
      <w:pPr>
        <w:pStyle w:val="Heading5"/>
        <w:numPr>
          <w:ilvl w:val="4"/>
          <w:numId w:val="1"/>
        </w:numPr>
        <w:rPr/>
      </w:pPr>
      <w:bookmarkStart w:id="300" w:name="__RefHeading___Toc2282289_1067777946"/>
      <w:bookmarkStart w:id="301" w:name="_Toc113"/>
      <w:bookmarkEnd w:id="300"/>
      <w:r>
        <w:rPr>
          <w:rtl w:val="true"/>
        </w:rPr>
        <w:t>[</w:t>
      </w:r>
      <w:r>
        <w:rPr>
          <w:rtl w:val="true"/>
        </w:rPr>
        <w:t>البحث</w:t>
      </w:r>
      <w:r>
        <w:rPr>
          <w:rtl w:val="true"/>
        </w:rPr>
        <w:t xml:space="preserve">] </w:t>
      </w:r>
      <w:r>
        <w:rPr>
          <w:rtl w:val="true"/>
        </w:rPr>
        <w:t>الأوّل في شرائطه</w:t>
      </w:r>
      <w:bookmarkEnd w:id="30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قبض الثمن 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المحاسبةِ، من دَينٍ عليه إذا لم يَشْتَرِط ذلك في </w:t>
      </w:r>
      <w:bookmarkStart w:id="302" w:name="pg10199_156579"/>
    </w:p>
    <w:p>
      <w:pPr>
        <w:pStyle w:val="BookText"/>
        <w:rPr/>
      </w:pPr>
      <w:bookmarkEnd w:id="302"/>
      <w:r>
        <w:rPr>
          <w:rFonts w:ascii="Amiri" w:hAnsi="Amiri" w:eastAsia="Amiri" w:cs="Amiri"/>
          <w:color w:val="111111"/>
          <w:sz w:val="28"/>
          <w:sz w:val="28"/>
          <w:szCs w:val="28"/>
          <w:rtl w:val="true"/>
          <w:lang w:bidi="ar-SA"/>
        </w:rPr>
        <w:t>العقد، و لو شَرَطه بطل؛ لأنّه بيعُ دَينِ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فيما قابَلَه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المسلَمُ إليه؛ لتبعيض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تكفي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ممّا يُكالُ أو يُوزَنُ أو يُعَدُّ، فلو كان ممّا يُباع جَزافاً كفتِ المشاهدةُ، كما لو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غَلَبَةُ وجودِه وقتَ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جوازُه حالّاً مع عموم الوجودِ عندَ العقدِ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مشخّصة كهذه الأرضِ مثلاً؛ لعدم القطع بحصوله، أمّا لو عيّنَ ما لا يختلُّ غالباً كأرضِ البصرةِ مثلاً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مع مغايرة النعجات لِلْمُسلَم فيه، و كونها مشاهَدةً مشروطةَ الجزِّ في الحال</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2282291_1067777946"/>
      <w:bookmarkStart w:id="304" w:name="_Toc114"/>
      <w:bookmarkEnd w:id="303"/>
      <w:r>
        <w:rPr>
          <w:rtl w:val="true"/>
        </w:rPr>
        <w:t>البحث الثاني في الأحكام</w:t>
      </w:r>
      <w:bookmarkEnd w:id="30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يصحُّ اشتراطُ الأردأ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صحَّتِهِ كالأجودِ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ذكرُ مَوضع التسليمِ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اشتراطُه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بيعُه قبلَ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الصلحُ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مكيلاً أو موزوناً، و إلّا لم يصحَّ؛ نعم يصحُّ الصلحُ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ظهر أنّ الثمنَ منْ غَيرِ الجنسِ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التفرُّق أو التعيينِ</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2282293_1067777946"/>
      <w:bookmarkStart w:id="306" w:name="_Toc115"/>
      <w:bookmarkEnd w:id="305"/>
      <w:r>
        <w:rPr>
          <w:rtl w:val="true"/>
        </w:rPr>
        <w:t>المطلب الثالث في المرابحة و المواضعة</w:t>
      </w:r>
      <w:bookmarkEnd w:id="30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 الأرش من رأس المالِ لا أرشُ الجناية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أرشِ العَيبِ و أرشِ الجنايةِ، أنّ الأوّلَ ثابتٌ بأصل العقدِ، فكأنّه مستثنى </w:t>
      </w:r>
    </w:p>
    <w:p>
      <w:pPr>
        <w:pStyle w:val="BookText"/>
        <w:rPr/>
      </w:pPr>
      <w:r>
        <w:rPr>
          <w:rFonts w:ascii="Amiri" w:hAnsi="Amiri" w:eastAsia="Amiri" w:cs="Amiri"/>
          <w:color w:val="111111"/>
          <w:sz w:val="28"/>
          <w:sz w:val="28"/>
          <w:szCs w:val="28"/>
          <w:rtl w:val="true"/>
          <w:lang w:bidi="ar-SA"/>
        </w:rPr>
        <w:t>مِنَ الثمن، بخلافِ الجنايةِ الطارئةِ، فإنّها حقٌّ آخرُ كِنتاج الدابِّة، و لا يرد مثلُه في العَيبِ الحادثِ بعدَ العقدِ و قبل القبضِ أو بعدَه في زمن الخيار؛ لأنَّ ذلك كلَّه مستَحِقٌّ بأصل العقدِ، و مقتضاه، فكان كالموجودِ حالُه، نعم لو نقصَ بالجنايةِ وجب عليه الإخبارُ بالنقصِ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 بَيْعُ بعضِها مرابحةً و إِنْ قُوِّمَ، إلّا أنْ يُخْبِرَ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الاستثناء أنّه لو أخَبرَ بالحال جاز بَيْعُه مرابحةً و ليس كذلك، و لعلّ المسامحةَ لكونه حينئذٍ بصورة المرابحة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فاستثناها مجازاً</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قبل القبض في المكيل 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التحريمُ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الشِراءَ في العقدِ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الشرطُ أنْ يبيَعه بعدَ العقد بلافصلٍ، أمّا لو شَرَطَ بيعَه بعدَ مدّةٍ و إِنْ قَصُرَتْ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مع الإطلاق و إنْ قصداه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 من نيِّتِهما أنْ يَترادّا فيه بعقدٍ جديدٍ ناقلٍ للمِلْكِ، و ذلك يقتضي القصدَ إلى العقدِ الأوّلِ، و إلّا لم يصحَّ؛ لاشتراط مطابَقةِ اللفظِ للقصدِ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باع غلامَه الحرَّ سِلعةً ثمّ اشتراه بأزيدَ جاز الإخبارُ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واطأه على الشراء ليُخْبِرَ به كان غِشّاً حراماً، فلو باعه و الحال هذه تخيّر المشتَري مع العلمِ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بانَ الثمنُ أقلَّ تخيّر المشتَري بين الرِضى بالمسمّى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أُهْمِلَ تخيّر المشتَري بين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اشترى 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المشتري بين الردِّ و الأخذ حالاً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وَضيعةُ كلِّ عشرةٍ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فالثمن تسعون، و يُحتمل أحدٌ و تسعون إلّا جزءاً من أحدَ عشر جزءاً من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مبنى الوَجهين على أنّ الإضافةَ هنا هل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الموضوعَ منْ جنسِ الموضوعِ منه،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المواضَعةَ على حدِّ المرابحةِ، فكما اقتضتِ المرابحةُ ذلك فكذا المواضَعةُ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أنّ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ممتنعٌ؛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يتضمّنها الإضافةُ هي التبيينيّةُ لا التبعيضيَّةُ، كما نبَّه عليه جماعةٌ منَ المحقّقين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 التبيينيّةِ أنْ يصحَّ إطلاقُ المجرورِ بها على المبيَّن، و لا يصحُّ هنا ذلك؛ لأنّ الموضوعَ المضافَ بعضُ العَشَرةِ، و لا يصحّ الإخبارُ بها عنه فيتعيّن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تدلَّ على خلافه قرينةٌ أو عُرفٌ، فيصار إليه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 المشتَري ما وَقَعَ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مثليّاً أو قِيميّاً</w:t>
      </w:r>
      <w:r>
        <w:rPr>
          <w:rFonts w:eastAsia="Amiri" w:cs="Amiri" w:ascii="Amiri" w:hAnsi="Amiri"/>
          <w:color w:val="111111"/>
          <w:sz w:val="28"/>
          <w:szCs w:val="28"/>
          <w:rtl w:val="true"/>
          <w:lang w:bidi="ar-SA"/>
        </w:rPr>
        <w:t xml:space="preserve">. </w:t>
      </w:r>
      <w:bookmarkStart w:id="307" w:name="pg10199_156585"/>
    </w:p>
    <w:p>
      <w:pPr>
        <w:pStyle w:val="Heading3"/>
        <w:numPr>
          <w:ilvl w:val="2"/>
          <w:numId w:val="1"/>
        </w:numPr>
        <w:rPr/>
      </w:pPr>
      <w:bookmarkStart w:id="308" w:name="__RefHeading___Toc2282295_1067777946"/>
      <w:bookmarkStart w:id="309" w:name="_Toc116"/>
      <w:bookmarkEnd w:id="307"/>
      <w:bookmarkEnd w:id="308"/>
      <w:r>
        <w:rPr>
          <w:rtl w:val="true"/>
        </w:rPr>
        <w:t>المقصد الرابع في اللواحق</w:t>
      </w:r>
      <w:bookmarkEnd w:id="309"/>
    </w:p>
    <w:p>
      <w:pPr>
        <w:pStyle w:val="Heading4"/>
        <w:numPr>
          <w:ilvl w:val="3"/>
          <w:numId w:val="1"/>
        </w:numPr>
        <w:rPr/>
      </w:pPr>
      <w:bookmarkStart w:id="310" w:name="__RefHeading___Toc2282297_1067777946"/>
      <w:bookmarkStart w:id="311" w:name="_Toc117"/>
      <w:bookmarkEnd w:id="310"/>
      <w:r>
        <w:rPr>
          <w:rtl w:val="true"/>
        </w:rPr>
        <w:t>[</w:t>
      </w:r>
      <w:r>
        <w:rPr>
          <w:rtl w:val="true"/>
        </w:rPr>
        <w:t>المطلب</w:t>
      </w:r>
      <w:r>
        <w:rPr>
          <w:rtl w:val="true"/>
        </w:rPr>
        <w:t xml:space="preserve">] </w:t>
      </w:r>
      <w:r>
        <w:rPr>
          <w:rtl w:val="true"/>
        </w:rPr>
        <w:t>الأوّل في الخيار</w:t>
      </w:r>
      <w:bookmarkEnd w:id="311"/>
    </w:p>
    <w:p>
      <w:pPr>
        <w:pStyle w:val="Heading5"/>
        <w:numPr>
          <w:ilvl w:val="4"/>
          <w:numId w:val="1"/>
        </w:numPr>
        <w:rPr/>
      </w:pPr>
      <w:bookmarkStart w:id="312" w:name="__RefHeading___Toc2282299_1067777946"/>
      <w:bookmarkStart w:id="313" w:name="_Toc118"/>
      <w:bookmarkEnd w:id="312"/>
      <w:r>
        <w:rPr>
          <w:rtl w:val="true"/>
        </w:rPr>
        <w:t>[</w:t>
      </w:r>
      <w:r>
        <w:rPr>
          <w:rtl w:val="true"/>
        </w:rPr>
        <w:t>الفصل</w:t>
      </w:r>
      <w:r>
        <w:rPr>
          <w:rtl w:val="true"/>
        </w:rPr>
        <w:t xml:space="preserve">] </w:t>
      </w:r>
      <w:r>
        <w:rPr>
          <w:rtl w:val="true"/>
        </w:rPr>
        <w:t>الأوّل في أقسامه</w:t>
      </w:r>
      <w:bookmarkEnd w:id="3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يثبت في البيع خاصّةً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يَشتَرِطا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العقدِ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يوجباه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البيعِ، معناه إسقاطُ الخيارِ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تصرُّفُه، فإنْ كان من البائع كان فسخاً و بطل خيارُهما، و إنْ كان منَ المشتَري كان إيجاباً و بطل خيارُه لا غَير؛ و لا يجوزُ أنْ يتصرَّفَ تصرّفاً يُخْرِجُه عن مِلْكه إلّا بعدَ سقوطِ خيارِ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الحيوان، و هو ثابتٌ للمشْتَري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المُثْمَنُ خاصَّةً حيواناً، و لو كان الثَمنُ أيضاً حيواناً فالأقوى ثبوتُه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الثَمنُ خاصّةً فللبائع خاصّةً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تَصرَّفَ المشتَري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ناقلاً أم لا، بل مطلقُ انتفاعه هنا تصرّفٌ كالركوبِ و الحملِ و الحلب و لُبسِ الثوب و إنْ قصد به الاستخبارَ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لأحدهما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لهما معه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اسْتِراطُ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مفاعَلةٌ منَ الأمرِ، بمعنى اشتراطُ استئمارِ مَنْ سَمَّياه في العقدِ و الرجوع إلى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بينها و بين جَعلِ الخيارِ للأجنبيّ أنّ الغرضَ منها الانتهاءُ إلى أمرِه، لا جعلُ الخيارِ له، فلو اخْتارَ الفسخَ أو الإمضاءَ لم يؤثّرْ </w:t>
      </w:r>
      <w:bookmarkStart w:id="314" w:name="pg10199_156587"/>
    </w:p>
    <w:p>
      <w:pPr>
        <w:pStyle w:val="BookText"/>
        <w:rPr/>
      </w:pPr>
      <w:bookmarkEnd w:id="314"/>
      <w:r>
        <w:rPr>
          <w:rFonts w:ascii="Amiri" w:hAnsi="Amiri" w:eastAsia="Amiri" w:cs="Amiri"/>
          <w:color w:val="111111"/>
          <w:sz w:val="28"/>
          <w:sz w:val="28"/>
          <w:szCs w:val="28"/>
          <w:rtl w:val="true"/>
          <w:lang w:bidi="ar-SA"/>
        </w:rPr>
        <w:t>بخلافِ من جُعِلَ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ضَبط مدّتِه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الغبن، و هو ثابتٌ لِلْمَغْبُونِ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 و يَعْذِرُ جاهلُ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يَسْقُطُ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بِعَدَم سقوطِ الخيارِ بالتصرُّفِ لا يتمُّ مطلقاً؛ لأنّ المتصرِّفَ إنْ كان هو المغبونُ و لم يَكُنِ التصرّفُ ناقلاً عَنْ مِلْكِه لازماً، و لا مانعاً من ردِّه شرعاً كالاستيلاد، لا يَسْقُط خيارُه و إلّا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الغابنُ لم يَبطل خيارُ المغبون أيضاً، لكنْ إنْ أمكن استردادُه بأنْ لا يكونَ انتقل انتقالاً لازماً و لا منَعَ من ردِّه مانعٌ استرجعه، و إلّا مثلَه أو قيمتَه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قَبَضَ البائعُ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 فلو قَبَضَ البعضَ لم يؤثِّرْ؛ و كذا في طرف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تلفَ بعد الثلاثة فمن البائع و كذا قبلها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الخيارُ فيما يَفْسُدُ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مبدأ الخيارِ فيه الليلُ، و قبلَه لازمٌ كما يَظْهَرُ مِنَ الروايةِ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قصورُ العبارةِ عن تأديةِ المُرادِ، و الأقوى أنّ ثبوتَ الخيارِ فيما يَطْرأُ عليه الفسادُ يكون قَبلَ تَحقُّقِهِ لتمكّن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تلافي الفسادِ و دفعِ الضرر، و ثبوتُ الخيارِ فيما يَفْسُد ليومه بعدَ انقضائه لا يفيد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فالضابطُ كونُ مَبْدَئِهِ عندَ خوفِ الضَررِ و بدونه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المشتَري إنْ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إنْ زاد أو نقص باعتبارين</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282301_1067777946"/>
      <w:bookmarkStart w:id="316" w:name="_Toc119"/>
      <w:bookmarkEnd w:id="315"/>
      <w:r>
        <w:rPr>
          <w:rtl w:val="true"/>
        </w:rPr>
        <w:t>الفصل الثاني في الأحكام</w:t>
      </w:r>
      <w:bookmarkEnd w:id="31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خيار الشرط يثبتُ في كلّ عقد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الطلاقِ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الطلاقِ </w:t>
      </w:r>
      <w:bookmarkStart w:id="317" w:name="pg10199_156589"/>
    </w:p>
    <w:p>
      <w:pPr>
        <w:pStyle w:val="BookText"/>
        <w:rPr/>
      </w:pPr>
      <w:bookmarkEnd w:id="317"/>
      <w:r>
        <w:rPr>
          <w:rFonts w:ascii="Amiri" w:hAnsi="Amiri" w:eastAsia="Amiri" w:cs="Amiri"/>
          <w:color w:val="111111"/>
          <w:sz w:val="28"/>
          <w:sz w:val="28"/>
          <w:szCs w:val="28"/>
          <w:rtl w:val="true"/>
          <w:lang w:bidi="ar-SA"/>
        </w:rPr>
        <w:t>و العتقِ من العقودِ منقطعٌ، و كذا الإبراءُ إن لم يُعْتَبَر فيه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خِيارُه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طرف المشتري واضحٌ، فإنّ تصرّفَه يُوجِب البيعَ له و يُسقِطُ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طرفِ البائعِ فهو فسخٌ للبيع، فإنّ الضابطَ أنّ كلَّ ما كانَ إجازةً من المشتَري فهو فسخٌ منَ البائع، نعم يمكن ثبوتُ الحكم في طرفِ البائعِ إذا تَصرّفَ في الثمنِ، فإنَّه يُسْقِطُ خيارَه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يَمْلِكُ المشتري بالعقدِ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فالتلَفُ مِنَ المُشَتَرِي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تَلِفَ المبيعُ قبَلَ قَبْضِهِ فَمِن البائعِ إِلَّا أَنْ يكونَ التلفُ مستنداً إلى المشتَري؛ و کلَّما تَلِفَ بعدَ قَبْضِهِ فَمِنْ مالِ المشتَرِي، إِلَّا أَنْ يختصَّ بالخيارِ، أو يكونَ مستنداً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الجنسِ 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الوصفُ الذي يُعْتَبر في السَلَمِ كما صرَّحَ به في التذكرة </w:t>
      </w:r>
      <w:r>
        <w:rPr>
          <w:rStyle w:val="FootnoteAnchor"/>
          <w:rtl w:val="true"/>
        </w:rPr>
        <w:footnoteReference w:id="464"/>
      </w:r>
      <w:r>
        <w:rPr>
          <w:rFonts w:ascii="Amiri" w:hAnsi="Amiri" w:eastAsia="Amiri" w:cs="Amiri"/>
          <w:color w:val="111111"/>
          <w:sz w:val="28"/>
          <w:sz w:val="28"/>
          <w:szCs w:val="28"/>
          <w:rtl w:val="true"/>
          <w:lang w:bidi="ar-SA"/>
        </w:rPr>
        <w:t>، فعلى هذا لا يُباعُ بالوصفِ إِلَّا ما يصحُّ السَلَمُ فيه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2282303_1067777946"/>
      <w:bookmarkStart w:id="319" w:name="_Toc120"/>
      <w:bookmarkEnd w:id="318"/>
      <w:r>
        <w:rPr>
          <w:rtl w:val="true"/>
        </w:rPr>
        <w:t>المطلب الثاني في العيب</w:t>
      </w:r>
      <w:bookmarkEnd w:id="3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كلُّ ما يزيدُ أو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أكثرِ النوعِ الذي يُعتَبر فيه ذلك بالنظر إلى الذاتِ و الصفاتِ، و لا يُعتبرُ مع ذلك كونُ الزائدِ والناقصِ موجباً لنُقصان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فالخِصاءُ عيبٌ و إنْ أوجب زيادةَ الماليَّةِ، و كذا عدمُ الشَعْر على الرَكبِ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جزءٌ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الأرشِ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الأرشُ؛ لأنّ ضَمانَ الجُملَةِ يستلزمُ ضمانَ الأبعاضِ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البائع البراءَ فالقول قول المشتري مَعَ عَدَمِ البَيَّنَةِ و شَهادَةِ الحَالِ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بشهادةِ الحالِ نحوُ زيادةِ الإصبعِ و اندمالِ الجُرح مع قصر زمان البَيعِ بحيث </w:t>
      </w:r>
    </w:p>
    <w:p>
      <w:pPr>
        <w:pStyle w:val="BookText"/>
        <w:rPr/>
      </w:pPr>
      <w:r>
        <w:rPr>
          <w:rFonts w:ascii="Amiri" w:hAnsi="Amiri" w:eastAsia="Amiri" w:cs="Amiri"/>
          <w:color w:val="111111"/>
          <w:sz w:val="28"/>
          <w:sz w:val="28"/>
          <w:szCs w:val="28"/>
          <w:rtl w:val="true"/>
          <w:lang w:bidi="ar-SA"/>
        </w:rPr>
        <w:t>لا يُحتمل تأخُّرُه عادةً، و يُعتبر كونُها مفيدةً للقطعِ، و حينئذٍ يُقدَّمُ قولُ المشتَري بغيرِ يمينٍ، و لو شَهِدَ الحالُ للبائع فكذلك، كطراوةِ الجُرح مع تطاوُلِ زمانِ البَيع فلا يمينَ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نصفِ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w:t>
      </w:r>
      <w:r>
        <w:rPr>
          <w:rStyle w:val="FootnoteAnchor"/>
          <w:rtl w:val="true"/>
        </w:rPr>
        <w:footnoteReference w:id="465"/>
      </w:r>
      <w:r>
        <w:rPr>
          <w:rFonts w:ascii="Amiri" w:hAnsi="Amiri" w:eastAsia="Amiri" w:cs="Amiri"/>
          <w:color w:val="111111"/>
          <w:sz w:val="28"/>
          <w:sz w:val="28"/>
          <w:szCs w:val="28"/>
          <w:rtl w:val="true"/>
          <w:lang w:bidi="ar-SA"/>
        </w:rPr>
        <w:t>، و المشهورُ أنّ المبيعَ إذا كان أمةً، و العيب حَبلاً، و التصرّفُ بالوطءِ لا يُمنع منْ ردِّها به مع ردِّ نصفِ العُشْر لمكانِ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مخالفةٌ للأصول في مَواضِعَ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بعضُهم على كونِ الحملِ من المولى البائعِ لتكونَ أُمَّ ولدٍ، و يكون البيعُ باطلاً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الوطءُ في ملك الغير جهلاً يوجب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نصفِ العُشر بناءً على الغالب من كونِ الحامل ثيّباً، فلو فرض كونها بكراً لزمه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على المشهور و مطلقِ النصوص الصحيحة أولى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الشاةُ المصرّاةُ مع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حالَ البيع، أمّا المتجدِّدُ قبلَ الفسخِ فللمشتري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تثبت في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البقرةِ و الناقةِ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فيما عدا الشاةِ منْ عَدَمِ النصِّ، و المشاركةِ في العلّةِ الموجبةِ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الشيخُ الإجماعَ على إلحاقهما بها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بفتح الهمزةِ، الحمارَةُ، و لا 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الاباقُ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اعتياده و إنْ لم يتجدّد عند المشتري، نعم لو تجدَّد عند المشتَري في الثلاثةِ من غيرِ تصرُّفٍ فهو كما لو وقع عندَ البائعِ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الحمل في الأمةِ دونَ الدابّةِ</w:t>
      </w:r>
      <w:r>
        <w:rPr>
          <w:rFonts w:eastAsia="Amiri" w:cs="Amiri" w:ascii="Amiri" w:hAnsi="Amiri"/>
          <w:color w:val="111111"/>
          <w:sz w:val="28"/>
          <w:szCs w:val="28"/>
          <w:rtl w:val="true"/>
          <w:lang w:bidi="ar-SA"/>
        </w:rPr>
        <w:t xml:space="preserve">. </w:t>
      </w:r>
      <w:bookmarkStart w:id="320" w:name="pg10199_156593"/>
    </w:p>
    <w:p>
      <w:pPr>
        <w:pStyle w:val="BookText"/>
        <w:rPr/>
      </w:pPr>
      <w:bookmarkEnd w:id="32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الثُفْلُ في البزْر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اسْتَقرَّ تحتَ الشيء من كُدْرَةٍ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 الكتّان </w:t>
      </w:r>
      <w:r>
        <w:rPr>
          <w:rStyle w:val="FootnoteAnchor"/>
          <w:rtl w:val="true"/>
        </w:rPr>
        <w:footnoteReference w:id="471"/>
      </w:r>
      <w:r>
        <w:rPr>
          <w:rFonts w:ascii="Amiri" w:hAnsi="Amiri" w:eastAsia="Amiri" w:cs="Amiri"/>
          <w:color w:val="111111"/>
          <w:sz w:val="28"/>
          <w:sz w:val="28"/>
          <w:szCs w:val="28"/>
          <w:rtl w:val="true"/>
          <w:lang w:bidi="ar-SA"/>
        </w:rPr>
        <w:t>، و أصلُه محذوفُ المضافِ، أي دُهْنَ البَزْر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تَحْمِيرُ الوجهِ، و وَصْلُ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تحميرَ الوجهِ، و وصلَ الشَعر و نحوِهما يَثْبُتُ به الردُّ مطلقاً؛ لأنّه 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الجُذامِ و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هذه الأمراضَ إذا حدثتْ مابينَ البيع و تمامِ السنةِ يردّ بها المملوكُ، و إنْ لم يكن الردُّ في السَنَةِ؛ لأنّ خيارَ العيب ليس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العبارةُ لا تدلُّ على ذلك</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2282305_1067777946"/>
      <w:bookmarkStart w:id="322" w:name="_Toc121"/>
      <w:bookmarkEnd w:id="321"/>
      <w:r>
        <w:rPr>
          <w:rtl w:val="true"/>
        </w:rPr>
        <w:t>المطلب الثالث في الربا</w:t>
      </w:r>
      <w:bookmarkEnd w:id="3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يَثْبُتُ في بَيعِ أحدِ المتساويَيْنِ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ثبوتُه في كلِّ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زيادةٍ عينيّةٍ أو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بالحكميّة النَسِيئة مع التساوي؛ لأنّ الأجل له جزءٌ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فالحنطةُ و دقيقُها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الحنطةُ و الشعير هنا جنس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النَسِيئةِ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الكراهيةِ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ما ثبت </w:t>
      </w:r>
      <w:r>
        <w:rPr>
          <w:rStyle w:val="FootnoteAnchor"/>
          <w:rtl w:val="true"/>
        </w:rPr>
        <w:footnoteReference w:id="472"/>
      </w:r>
      <w:r>
        <w:rPr>
          <w:rFonts w:ascii="Amiri" w:hAnsi="Amiri" w:eastAsia="Amiri" w:cs="Amiri"/>
          <w:color w:val="111111"/>
          <w:sz w:val="28"/>
          <w:sz w:val="28"/>
          <w:szCs w:val="28"/>
          <w:rtl w:val="true"/>
          <w:lang w:bidi="ar-SA"/>
        </w:rPr>
        <w:t>أنّه مكيلٌ أو موزونٌ في عهده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يثبتُ كونُه مكيلاً في عهده صلّی الله علیه و آله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المِلحُ، فلا يُباعُ بعضُها ببعضٍ إِلَّا كَيلاً و إنِ اخْتلفت في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المصنّفُ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يتجافى منه في المكيال كالقِطَعِ الكبارِ منَ المِلحِ فيُباع وزناً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bookmarkStart w:id="323" w:name="pg10199_156595"/>
    </w:p>
    <w:p>
      <w:pPr>
        <w:pStyle w:val="BookText"/>
        <w:rPr/>
      </w:pPr>
      <w:bookmarkEnd w:id="32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الربا في المُعدودِ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بيعُ لَحْمِ الغَنَمِ بالشاةِ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إذا لم تكن مذبوحةً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ربا بينَ الولدِ و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مختصٌّ بالولد النَسَبي بالنسبة إلى الأبِ، فلا يتعدّى إلى الأُمِّ و لا إلى الجدِّ و لا إلى ولدِ الرضاعِ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بينَ الرجلِ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 و متعةً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بينه و بينَ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أخْذِ المُسلِمِ الفضلَ و إلّا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يثبتُ بين المسلم و الذمّي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282307_1067777946"/>
      <w:bookmarkStart w:id="325" w:name="_Toc122"/>
      <w:bookmarkEnd w:id="324"/>
      <w:r>
        <w:rPr>
          <w:rtl w:val="true"/>
        </w:rPr>
        <w:t>المطلب الرابع فيما يندرج في البيع</w:t>
      </w:r>
      <w:bookmarkEnd w:id="3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يَنْدَرِجُ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المطابقيّة أو التضمنيّةِ لا الالتزاميّة، فلا يدخل الحائطُ لو باع السقفَ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ألفاظُه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الدَوران، و إلّا فغيرُها غير مُنْحَصِرٍ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تَدْخُلُ الحِجارةُ المخلوقةُ فيها دونَ المدفونةِ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كانتْ الحجارةُ مُضِرَّةً بالزرعِ أوِ الغَرسِ و لم يعلم بها المشتَري تخيَّر، و إلّا فلا و لوِ اشْتملت على منفعةٍ زائدةٍ على 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ظهرت مصنعا و نحوه و لم يعلم بها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أيضاً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يَتَخَيّرُ المشتَري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استلزمَ التفريغُ فواتَ شيءٍ من المنافعِ معتدٍّ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البستان، و يدخل فيه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البناءُ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غيرِ الحائطِ، أمّا الحائطُ فيدخلُ بلا إشكالٍ، و الأقوى الرجوعُ في غيره إلى العُرفِ، فإِنْ عَدَّ فيه جزءاً منه أو تابعاً له دَخَلَ، و إلّا فلا</w:t>
      </w:r>
      <w:r>
        <w:rPr>
          <w:rFonts w:eastAsia="Amiri" w:cs="Amiri" w:ascii="Amiri" w:hAnsi="Amiri"/>
          <w:color w:val="111111"/>
          <w:sz w:val="28"/>
          <w:szCs w:val="28"/>
          <w:rtl w:val="true"/>
          <w:lang w:bidi="ar-SA"/>
        </w:rPr>
        <w:t xml:space="preserve">. </w:t>
      </w:r>
      <w:bookmarkStart w:id="326" w:name="pg10199_156598"/>
    </w:p>
    <w:p>
      <w:pPr>
        <w:pStyle w:val="BookText"/>
        <w:rPr/>
      </w:pPr>
      <w:bookmarkEnd w:id="32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الدار حمّامٌ أو بئرٌ مُعَدٌّ لها دخل،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أُغلِقَ عليه بابُه،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دار عليه حائطُها و ما اشتملت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لا يُعتَبر كونُها ذاتَ حائط أو بابٍ، بل هذه الألفاظُ دالّةٌ عرفاً على دخولِ ما اشتملت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 إلّا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المنقولات إلّا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المفاتيحِ قويٌّ إلّا أنْ يشهدَ العرفُ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الثيابِ الساترةِ للعورة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الرجوعُ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يَنْدَرِجُ فيه الأغصانُ و الورقُ و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الفِراخِ، و لو تجدّدت، فلمالك الأرض الإزالةُ عند صلاحيّةِ الأخذِ ِللغَرْس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المؤبَّرةِ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النصّ </w:t>
      </w:r>
      <w:r>
        <w:rPr>
          <w:rStyle w:val="FootnoteAnchor"/>
          <w:rtl w:val="true"/>
        </w:rPr>
        <w:footnoteReference w:id="476"/>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مصلحةُ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المشتَري اشتَرى للنفعِ و نفعه حاصلٌ بالسقي، و البائعُ أدخلَ الضررَ في نفسه بالبيعِ، إلّا أنْ يكونَ ضرورةُ البائعِ يُحيطُ بقيمةِ الثمرةِ، أو بها و زيادةٍ، فترجّحُ مصلحةُ البائعِ، و يَضْمَنُ نقصَ الثمرةِ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2282309_1067777946"/>
      <w:bookmarkStart w:id="328" w:name="_Toc123"/>
      <w:bookmarkEnd w:id="327"/>
      <w:r>
        <w:rPr>
          <w:rtl w:val="true"/>
        </w:rPr>
        <w:t>المطلب الخامس في التسليم</w:t>
      </w:r>
      <w:bookmarkEnd w:id="328"/>
    </w:p>
    <w:p>
      <w:pPr>
        <w:pStyle w:val="Heading5"/>
        <w:numPr>
          <w:ilvl w:val="4"/>
          <w:numId w:val="1"/>
        </w:numPr>
        <w:rPr/>
      </w:pPr>
      <w:bookmarkStart w:id="329" w:name="__RefHeading___Toc2282311_1067777946"/>
      <w:bookmarkStart w:id="330" w:name="_Toc124"/>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المكيل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الموزون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إِنْ نَقَصَتْ قیمتُه بحدثٍ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عن نقصِ قيمته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تَلِفَ الأصلُ رَجع بالنَماء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تَلِفَ النَمَاءُ من غيرِ تفريطٍ لم يضمن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امْتَزَجَ المبيعُ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امتزاجه بالأجودِ و الأردأ و المساوي، و لا يَسْقُطُ ببذلِ البائعِ له ما امتَزجَ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 المشتَري بينَ الشركةِ 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للتعيُّبِ بالشركَةِ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لم يكن له 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بين الردّ و الأخذ بالأرش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331" w:name="pg10199_156600"/>
    </w:p>
    <w:p>
      <w:pPr>
        <w:pStyle w:val="BookText"/>
        <w:rPr/>
      </w:pPr>
      <w:bookmarkEnd w:id="33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تسليمُ المبيعِ مُفرَّغاً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وجوبِ كلِّ واحدٍ مِنَ التسليمِ و التفريغِ، لكنْ لا يتوقَّفُ صحّةُ التسليمِ عليه، فلو سلَّمَه مشغولاً فتسلَّمَه حصل القبضُ، و يجب التفريغُ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اسْتعادَه بِسُرعةٍ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لا يستلزم فواتَ غَرضٍ مقصودٍ عُرفاً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أمّا الغاصبُ فعليه الأُجرةُ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مَنَعه البائعُ لَزِمَه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الحبسُ بغير حقّ، فلو حَبَسه ليقبضَ الثَمنَ أو ليتقابَضا معاً و نحو ذلك فلا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لوكان طَعاماً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 كذا مطلقُ المكيلِ و الموزونِ بشرط انتقاله بالبيعِ و نقلِه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الصَداقِ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عِوَضِ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يَثْبتُ الخيارُ للمشتري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الفسخِ و أخذِ المثلِ أو القِيمةِ</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2282313_1067777946"/>
      <w:bookmarkStart w:id="333" w:name="_Toc125"/>
      <w:bookmarkEnd w:id="332"/>
      <w:r>
        <w:rPr>
          <w:rtl w:val="true"/>
        </w:rPr>
        <w:t>نكت متفرّقة</w:t>
      </w:r>
      <w:bookmarkEnd w:id="33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باع قدراً معلوماً كقفيزٍ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قال بعتك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إلى حيث ينتهي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تساوي الثوب أو تقارُبه و إلّا فالبطلان أجود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فأصلحه وَلدُهُ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أقوى القولينِ إلّا أنّه زال حسنُ النظمِ عن الكلامِ؛ إذ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يعيّن المبدأ و لا المنتهى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غريبٌ على أنّ الأوّلَ صحيحٌ، فكان حقُّه إذا لم يؤخِّر المسألةَ عن تعيينِ المبدأ و المنتهى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لم يعيِّنِ المبدأ أو المنتهى؛ لاشتراكهما في البطلانِ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باعه على أنّها جُربان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المشتري بين الردّ و أخذ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المُتَّجَهُ أخذها بالجميعِ إنْ شاء، و إلّا فسخَ</w:t>
      </w:r>
      <w:r>
        <w:rPr>
          <w:rFonts w:eastAsia="Amiri" w:cs="Amiri" w:ascii="Amiri" w:hAnsi="Amiri"/>
          <w:color w:val="111111"/>
          <w:sz w:val="28"/>
          <w:szCs w:val="28"/>
          <w:rtl w:val="true"/>
          <w:lang w:bidi="ar-SA"/>
        </w:rPr>
        <w:t xml:space="preserve">. </w:t>
      </w:r>
      <w:bookmarkStart w:id="334" w:name="pg10199_156602"/>
    </w:p>
    <w:p>
      <w:pPr>
        <w:pStyle w:val="BookText"/>
        <w:rPr/>
      </w:pPr>
      <w:bookmarkEnd w:id="33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قولُ البائعِ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تحويلُ الدعوى إلى عدمِ إقباضِ الجميعِ إنْ لم يكن سبق بالدعوى الأُولى، و حينئذٍ يقدَّمُ قولُه؛ لأصالةِ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طالَبَه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طالَبَه بقيمةِ البَلَدِ التي يجبُ التسليمُ فيها وجب الدفعُ و إلّا فلا، و كذا القولُ في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اختلفا في قدر الثمن فالقولُ قولُ البائع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قيل </w:t>
      </w:r>
      <w:r>
        <w:rPr>
          <w:rStyle w:val="FootnoteAnchor"/>
          <w:rtl w:val="true"/>
        </w:rPr>
        <w:footnoteReference w:id="477"/>
      </w:r>
      <w:r>
        <w:rPr>
          <w:rFonts w:ascii="Amiri" w:hAnsi="Amiri" w:eastAsia="Amiri" w:cs="Amiri"/>
          <w:color w:val="111111"/>
          <w:sz w:val="28"/>
          <w:sz w:val="28"/>
          <w:szCs w:val="28"/>
          <w:rtl w:val="true"/>
          <w:lang w:bidi="ar-SA"/>
        </w:rPr>
        <w:t>إن كانت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 المشتَري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إنْ كانتْ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اختلفا في تأخير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البائعِ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يُقدَّمُ قولُ البائعِ في نفي المَبيعِ الزائدِ حيثُ لا يكونُ التنازعُ على معيّنٍ كما يدلُّ عليه المثالُ،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هذَين لغير المذكور فإنّه حينئذٍ يتعيّن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الأوّلُ أحدَهُما فالقولُ قولُ البائع كالأوّل، و لابدَّ من تقيّدِ الحكمِ السابقِ أيضاً بما إذا لم يكن ذلك مستلزماً للاختلافِ في الثمنِ، كبعتُكَ ثوباً بألفٍ فقال بل ثوبَين بألفَينِ فإنّه يقوى التحالفُ أيضاً</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2282315_1067777946"/>
      <w:bookmarkStart w:id="336" w:name="_Toc126"/>
      <w:bookmarkEnd w:id="335"/>
      <w:r>
        <w:rPr>
          <w:rtl w:val="true"/>
        </w:rPr>
        <w:t>المطلب السادس في الشفعة</w:t>
      </w:r>
      <w:bookmarkEnd w:id="336"/>
    </w:p>
    <w:p>
      <w:pPr>
        <w:pStyle w:val="Heading5"/>
        <w:numPr>
          <w:ilvl w:val="4"/>
          <w:numId w:val="1"/>
        </w:numPr>
        <w:rPr/>
      </w:pPr>
      <w:bookmarkStart w:id="337" w:name="__RefHeading___Toc2282317_1067777946"/>
      <w:bookmarkStart w:id="338" w:name="_Toc127"/>
      <w:bookmarkEnd w:id="337"/>
      <w:r>
        <w:rPr>
          <w:rtl w:val="true"/>
        </w:rPr>
        <w:t>[</w:t>
      </w:r>
      <w:r>
        <w:rPr>
          <w:rtl w:val="true"/>
        </w:rPr>
        <w:t>الفصل</w:t>
      </w:r>
      <w:r>
        <w:rPr>
          <w:rtl w:val="true"/>
        </w:rPr>
        <w:t xml:space="preserve">] </w:t>
      </w:r>
      <w:r>
        <w:rPr>
          <w:rtl w:val="true"/>
        </w:rPr>
        <w:t>الأوّل في الشرائط</w:t>
      </w:r>
      <w:bookmarkEnd w:id="33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الشَفْعِ و هو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 كذا بكذا إذا جعلتَه شَفْعاً به، أي زَوجاً، و كذلك الشفيعُ يَجْعلُ نصيبَه شَفْعاً بنصيب المشتَري بعد أنْ كان وَتْراً، و أصلُ الشَفْعِ التقويةُ و الإعانة، إذ كلُّ واحدٍ مِنَ الوَتْرَيْنِ يتقوّى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مفهومها الشرعي فلم يتعرَّضْ إليه المصنِّفُ في هذا الكتابِ، و قد عرّفها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بأنّها استحقاقُ أحدِ الشريكَينِ حصَّةَ الآخِر بسببِ انتقالِها إليه بالبيع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منقوضٌ في طردِه باستحقاقِ الحصَّةِ المذكورةِ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 في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قهريٍ يثبت للشريك القديم على الحادثِ في عَقارٍ مخصوصٍ في البَيعِ بالتملّك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فللآخرِ الشفعةُ بكمالِها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كمالِ حصَّةِ المَبِيعةِ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تثبت فيما ينقل كالأثاث و الحيوان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شفعةَ فيما لا تصحُّ قسمتُه كالحمّامات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اشتَملَ المبيعُ على ما يُمكِنُ</w:t>
      </w:r>
    </w:p>
    <w:p>
      <w:pPr>
        <w:pStyle w:val="BookText"/>
        <w:rPr/>
      </w:pPr>
      <w:r>
        <w:rPr>
          <w:rFonts w:ascii="Amiri" w:hAnsi="Amiri" w:eastAsia="Amiri" w:cs="Amiri"/>
          <w:color w:val="111111"/>
          <w:sz w:val="28"/>
          <w:sz w:val="28"/>
          <w:szCs w:val="28"/>
          <w:rtl w:val="true"/>
          <w:lang w:bidi="ar-SA"/>
        </w:rPr>
        <w:t>قسمَتُه و ما لا يمكنُ تثبت الشفعةُ في المقسومِ بحصَّتِه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الطرقِ الضيِّقةِ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بالقسمة تَثبتُ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تثبت فيه ببيعِ أحد الشريكين حصّته، أمّا في الملك ذي الطريق فيأتي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تميَّزَ بالقِسمةِ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إذا باعَ أحدُ الشريكينِ في الدارِ أو البستانِ مثلاً بعد التقاسُمِ نصيبَه من المِلْكِ مع طريقه أو نهره يستحقّ الآخَرُ الشفعةَ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يفتقر الطريقُ أو النهرُ إلى كونه قابلاً للقسمةِ الإجباريّة بناءً على اعتباره في ثبوت الشفعه أم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العدمُ، نَعَم لوبيعَ الطريقُ أو النهرُ وحدَه اشترط فيه ذلك، و لو لم يكنِ الملكُ مشتَرِكاً في الأصل، بل كان الاشتراكُ في الطريق خاصّةً أو النهر و باعهما معاً، فالظاهرُ ثبوتُ الشفعةِ أيضاً كالمقسومةِ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قدرُ وصولِه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وصولِ الثمنِ إلى الشفيعِ في محلِّه، لا وصولِ الشفيعِ إلى الثمنِ، لجوازِ كونِ العَود يزيدُ على الثلاثةِ بحيثُ لا يمكنُ دفعُه إلى المشتَري في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الغرضُ تأجيلُه ثلاثة أيّامٍ بعد تمكُّنه من دَفعِه إِلَّا أَنْ يتضرَّرَ المشتَرِي بطولِ المدّةِ</w:t>
      </w:r>
      <w:r>
        <w:rPr>
          <w:rFonts w:eastAsia="Amiri" w:cs="Amiri" w:ascii="Amiri" w:hAnsi="Amiri"/>
          <w:color w:val="111111"/>
          <w:sz w:val="28"/>
          <w:szCs w:val="28"/>
          <w:rtl w:val="true"/>
          <w:lang w:bidi="ar-SA"/>
        </w:rPr>
        <w:t xml:space="preserve">. </w:t>
      </w:r>
      <w:bookmarkStart w:id="339" w:name="pg10199_156606"/>
    </w:p>
    <w:p>
      <w:pPr>
        <w:pStyle w:val="BookText"/>
        <w:rPr/>
      </w:pPr>
      <w:bookmarkEnd w:id="33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المطالبةُ على الفور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أخلّ بها مَع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عِلْمِه بالفوريّةِ، فجاهلُ الفوريّةِ معذورٌ، و كذا جاهلُ اسْتحقاقِ الشفعةِ و ناسيهما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دعوى الجهلِ ممّن يمكنُ ذلك في حقِّه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 الصلاةِ بَعْدَ دخولِ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التأخيرُ إلى الصبحِ لو بلغه لَيلاً، و إلى الأكلِ و الشربِ مع حاجته إليهما، و الخروجِ مِنَ الحمّامِ بعد قضاء وطرِه، و شهادةِ الجماعةِ لو خاف فوتَها، و تشييعِ الجنازةِ و نحو ذلك</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2282319_1067777946"/>
      <w:bookmarkStart w:id="341" w:name="_Toc128"/>
      <w:bookmarkEnd w:id="340"/>
      <w:r>
        <w:rPr>
          <w:rtl w:val="true"/>
        </w:rPr>
        <w:t>الفصل الثاني في الأحكام</w:t>
      </w:r>
      <w:bookmarkEnd w:id="3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اشتَمَلَ على 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بالشفعة في مدَّة الخيار قويٌّ إلّا أنّه لا يمنع البائعَ الفسخَ و يمنع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خيارَ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تبعيضَ الصفقةِ تجدَّدَ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القِيمةَ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شفعةَ إذا كان الثمنُ قيميّاً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لوباع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العينَ المشفوعةَ من المشتَرِي لجَهْلِهِ بالشفعةِ فله فسخُ الشِراءِ و أخذُه بالشفعةِ؛ لفائدة أنْ تكونَ الثمنُ الأوّلُ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على المشتَري القبضُ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يجبُ عليه القبضُ منه ثمّ تسليمه إلى الشفيع، بل له أنْ يُحيلَ الشفيعَ عليه ابتداءً و إنْ كان الدركُ على المشتَري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تعيَّب بغيرِ فعلِ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بغيرِ فعلِ المشتَري أنْ يكونَ مِنْ فعلِ الله، و لو صدر منْ آدمي سقط أرشُه عن الشفيعِ إلّا أن يكونَ عبداً للمشتَري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الأنقاضُ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للشفيع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يجب عليه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القَلْعَ بعدَ أخْذِ الشفيعِ العينَ إنْ كان بأمر الشفيعِ لم يَجبِ الإصلاحُ؛ لأنّ طلبَه يتضمَّنُ الإذنَ في الحفرِ، و ليس المشتَري غاصباً؛ لأنّه تَصرَّفَ أوّلاً في مِلكه و إنْ كان من المشتَري ابتداءً وجب؛ لأنّ النقصَ حدثَ بفعله في ملكِ غيره لِمَصْلَحَتِهِ مِنْ غيرِ إذنِ الغيرِ فيجبُ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خيرةُ المصنّف في المختلفِ </w:t>
      </w:r>
      <w:r>
        <w:rPr>
          <w:rStyle w:val="FootnoteAnchor"/>
          <w:rtl w:val="true"/>
        </w:rPr>
        <w:footnoteReference w:id="481"/>
      </w:r>
      <w:r>
        <w:rPr>
          <w:rFonts w:ascii="Amiri" w:hAnsi="Amiri" w:eastAsia="Amiri" w:cs="Amiri"/>
          <w:color w:val="111111"/>
          <w:sz w:val="28"/>
          <w:sz w:val="28"/>
          <w:szCs w:val="28"/>
          <w:rtl w:val="true"/>
          <w:lang w:bidi="ar-SA"/>
        </w:rPr>
        <w:t xml:space="preserve">و التذكرة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دفعِ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التفاوتُ بينَ قِيمةِ الغَرس مقلوعاً و بين قِيمته غيرَ مقلوعٍ مستَحِقَّ البقاء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مستَحِقّاً بطلتِ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بانَ ما دفعه الشفيعُ مستَحِقّاً لم تبطل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عالماً بقدرِه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العلمِ بالثمنِ و العلمِ بالشقصِ إمّا بالمشاهَدةِ أو الوصف، فيتخيّر لو لم يطابَقْ، و ليس للمشتَري منعُ الشفيع مِنَ الدخول إليه ليَراه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أخذتُ بالثمن و كان عالماً بقدره صحّ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تبطل بذلك شفعتُه؛</w:t>
      </w:r>
    </w:p>
    <w:p>
      <w:pPr>
        <w:pStyle w:val="BookText"/>
        <w:rPr/>
      </w:pPr>
      <w:r>
        <w:rPr>
          <w:rFonts w:ascii="Amiri" w:hAnsi="Amiri" w:eastAsia="Amiri" w:cs="Amiri"/>
          <w:color w:val="111111"/>
          <w:sz w:val="28"/>
          <w:sz w:val="28"/>
          <w:szCs w:val="28"/>
          <w:rtl w:val="true"/>
          <w:lang w:bidi="ar-SA"/>
        </w:rPr>
        <w:t>لأنّ اعتبارَ الفوريّةِ بعد علمه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تأخيرُ المطالَبةِ إلى الحَصادِ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يأخذَ عاجلاً و يؤخِّرَ ثمنَه إلى 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الشفعةُ تُورَثُ كالمالِ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الشفيعَ إذا مات فللورثةِ المطالَبةُ، و ما ذَكرهنا من كونها موروثةً كالمال تتميمٌ للحكم السابق لا تَكرارٌ، إذ لم يتبيَّنْ في السابق كيفيّةُ إرثها، فإنّ الإرثَ قد يكونُ كالمالِ، و قد لا يكونُ كإرث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ذَكر الأُولى لدفع </w:t>
      </w:r>
    </w:p>
    <w:p>
      <w:pPr>
        <w:pStyle w:val="BookText"/>
        <w:rPr/>
      </w:pPr>
      <w:r>
        <w:rPr>
          <w:rFonts w:ascii="Amiri" w:hAnsi="Amiri" w:eastAsia="Amiri" w:cs="Amiri"/>
          <w:color w:val="111111"/>
          <w:sz w:val="28"/>
          <w:sz w:val="28"/>
          <w:szCs w:val="28"/>
          <w:rtl w:val="true"/>
          <w:lang w:bidi="ar-SA"/>
        </w:rPr>
        <w:t>توهُّمِ نفي الشفعةِ مع تكثُّر الورثةِ كتعدّد الشركاء و هنا بيبن أصلَ الإرثِ، فغيرُ دافعٍ للتكرارِ؛ لأنّ العلمَ بكونها موروثةً يتأدَّى في ضمن الأُولى، و إنْ أفاد معه فائدةً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يصحُّ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منافاتِها للفوريّةِ شرعاً، كما لوجهل الشفيعُ الفوريّةَ أو كمَيّةَ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الفسخُ المتعقِّبُ لا يُبطلُ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منافياً للفوريّةِ للحاجة، لكن يُقْتَصُر على ما يُندفعُ به، و لو فُرِضَ عدمُ علمه بكميّةِ الثمنِ و نحوِه لم يُنافِ الفوريّةَ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كردِّ البائع الثمن المعيّنَ مِنْ ذواتِ القِيَمِ لِعَيبه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ذلك بينَ الثمن المثلي</w:t>
      </w:r>
    </w:p>
    <w:p>
      <w:pPr>
        <w:pStyle w:val="BookText"/>
        <w:rPr/>
      </w:pPr>
      <w:r>
        <w:rPr>
          <w:rFonts w:ascii="Amiri" w:hAnsi="Amiri" w:eastAsia="Amiri" w:cs="Amiri"/>
          <w:color w:val="111111"/>
          <w:sz w:val="28"/>
          <w:sz w:val="28"/>
          <w:szCs w:val="28"/>
          <w:rtl w:val="true"/>
          <w:lang w:bidi="ar-SA"/>
        </w:rPr>
        <w:t>و القِيمي، و كأنّه خصّ القيمي ليتفرَّعَ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رَجَع البائعُ بالأرشِ لم يَرجِعْ على الشفيع إنْ كان أخذهُ بقيمةِ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مختصٌّ بالقيمي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في قيمة الشقص بوقتِ الردّ على الظاهر، و لا فرقَ بينَ كونِ علمِ البائعِ بالعيب و ردِّه قبلَ أخذِ الشفيع و بعدَه على أصحِّ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الأخذُ اعتماداً على دعوى الوكيلِ، و الغائبُ مع ذلك على حجَّتِه فإذا حضر و أنكر حَلَف و انْتزعه، و أُجرتَه ممّن شاء منهما، فمع تصديقِ الشفيعِ لا يرجع بما غَرم؛ لاعترافه بالظلم بخلافِ الثانية فإنّه يرجع للغرور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قولُ المشترَي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الشِقصَ يُنْتَزع مِنْ يده فكان القولُ قولَه في عوضِه، معَ احْتمالِ تقديمِ قولِ الشفيعِ؛ لأنّ المشتَري يدّعي زيادةً و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الشفيع بما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تبطل الشفعة 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يصرّح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بالنزولِ قبلَ البَيعِ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البطلانِ بذلك؛ لأنّه لم يستحقَّ حينئذٍ شيئاً فيسقطه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شهد أو 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ضمن الدرك أو توكَّل ففي الإيطالِ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في هذه الأشياء أنّها ليستْ على وَتيرةٍ واحدةٍ فإنّ الشهادةَ على العقدِ بمعنى حضوره و سَماعِه لا ينافي الأخذَ و لا الفوريّةَ بوجهٍ، و كذا الإذنُ في الابتياع و التوكُّلِ لأحدِ المبتاعَينِ فلا تَبْطُل الشفعةُ بهذه الثلاثةِ، و أمّا المباركةُ فإنْ كانتْ قبلَ البَيعِ فلا أثر لها و إنْ كانت بعدَه أبطلتْ؛ لمنافاتها الفوريّةَ معَ اجْتماع شرائطِ الأخذِ مِنَ العلمِ بكمّيّةِ الثمن و نحوه، و كذا القولُ في ضَمان 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التقايل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صورتُها 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تقابلنا أو تفاسخنا أو أقلتُكَ فَيَقْبَلُ الآخَرُ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الفور، و لا يكفي عن القبولِ الالتماسُ و لا القبولُ الفعلي</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0199_156616"/>
      <w:bookmarkStart w:id="343" w:name="pg10199_156616"/>
      <w:bookmarkEnd w:id="343"/>
    </w:p>
    <w:p>
      <w:pPr>
        <w:pStyle w:val="Heading2"/>
        <w:numPr>
          <w:ilvl w:val="1"/>
          <w:numId w:val="1"/>
        </w:numPr>
        <w:rPr/>
      </w:pPr>
      <w:bookmarkStart w:id="344" w:name="pg10199_156616"/>
      <w:bookmarkStart w:id="345" w:name="__RefHeading___Toc2282321_1067777946"/>
      <w:bookmarkStart w:id="346" w:name="_Toc129"/>
      <w:bookmarkEnd w:id="344"/>
      <w:bookmarkEnd w:id="345"/>
      <w:r>
        <w:rPr>
          <w:rtl w:val="true"/>
        </w:rPr>
        <w:t>كتاب الديون</w:t>
      </w:r>
      <w:bookmarkEnd w:id="346"/>
    </w:p>
    <w:p>
      <w:pPr>
        <w:pStyle w:val="Heading3"/>
        <w:numPr>
          <w:ilvl w:val="2"/>
          <w:numId w:val="1"/>
        </w:numPr>
        <w:rPr/>
      </w:pPr>
      <w:bookmarkStart w:id="347" w:name="__RefHeading___Toc2282323_1067777946"/>
      <w:bookmarkStart w:id="348" w:name="_Toc130"/>
      <w:bookmarkEnd w:id="347"/>
      <w:r>
        <w:rPr>
          <w:rtl w:val="true"/>
        </w:rPr>
        <w:t>[</w:t>
      </w:r>
      <w:r>
        <w:rPr>
          <w:rtl w:val="true"/>
        </w:rPr>
        <w:t>المقصد</w:t>
      </w:r>
      <w:r>
        <w:rPr>
          <w:rtl w:val="true"/>
        </w:rPr>
        <w:t xml:space="preserve">] </w:t>
      </w:r>
      <w:r>
        <w:rPr>
          <w:rtl w:val="true"/>
        </w:rPr>
        <w:t xml:space="preserve">الأوّل </w:t>
      </w:r>
      <w:r>
        <w:rPr>
          <w:rtl w:val="true"/>
        </w:rPr>
        <w:t>[</w:t>
      </w:r>
      <w:r>
        <w:rPr>
          <w:rtl w:val="true"/>
        </w:rPr>
        <w:t>في أحكام الدين</w:t>
      </w:r>
      <w:r>
        <w:rPr>
          <w:rtl w:val="true"/>
        </w:rPr>
        <w:t>]</w:t>
      </w:r>
      <w:bookmarkEnd w:id="34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الإقراض، فإنّه أفضلُ مِنَ الصدقة بمثله في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الرواية على ما نقله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الجارُّ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يتعلّقَ بالصدقةِ فلا يدلّ حينئذٍ إلّا على أصلِ تفضيلِ القرضِ على الصدقةِ لا على كمّيّتِه، و المعنى أنّ القرضَ بشيءٍ أفضلُ مِنَ الصدقةِ بمثل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التقييدُ بذلك لبيان الواقعِ لا للاحترازِ؛ لأنّ الأفضليّةَ هنا لا تكون إلّا باعتبار الثوابِ فلا يَرِدُ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كما ذكره بعضُ المحقّقين </w:t>
      </w:r>
      <w:r>
        <w:rPr>
          <w:rStyle w:val="FootnoteAnchor"/>
          <w:rtl w:val="true"/>
        </w:rPr>
        <w:footnoteReference w:id="484"/>
      </w:r>
      <w:r>
        <w:rPr>
          <w:rFonts w:ascii="Amiri" w:hAnsi="Amiri" w:eastAsia="Amiri" w:cs="Amiri"/>
          <w:color w:val="111111"/>
          <w:sz w:val="28"/>
          <w:sz w:val="28"/>
          <w:szCs w:val="28"/>
          <w:rtl w:val="true"/>
          <w:lang w:bidi="ar-SA"/>
        </w:rPr>
        <w:t>، بل ذلك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يَطِيرُ بِجَناحَيْهِ </w:t>
      </w:r>
      <w:r>
        <w:rPr>
          <w:rStyle w:val="FootnoteAnchor"/>
          <w:rtl w:val="true"/>
        </w:rPr>
        <w:footnoteReference w:id="485"/>
      </w:r>
      <w:r>
        <w:rPr>
          <w:rFonts w:ascii="Amiri" w:hAnsi="Amiri" w:eastAsia="Amiri" w:cs="Amiri"/>
          <w:color w:val="111111"/>
          <w:sz w:val="28"/>
          <w:sz w:val="28"/>
          <w:szCs w:val="28"/>
          <w:rtl w:val="true"/>
          <w:lang w:bidi="ar-SA"/>
        </w:rPr>
        <w:t xml:space="preserve">، و قَتْلَهُمُ الأنبياء بِغَيْر حقٍّ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يكونَ الجارُّ الأوّلُ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فيكون دالّاً </w:t>
      </w:r>
    </w:p>
    <w:p>
      <w:pPr>
        <w:pStyle w:val="BookText"/>
        <w:rPr/>
      </w:pPr>
      <w:r>
        <w:rPr>
          <w:rFonts w:ascii="Amiri" w:hAnsi="Amiri" w:eastAsia="Amiri" w:cs="Amiri"/>
          <w:color w:val="111111"/>
          <w:sz w:val="28"/>
          <w:sz w:val="28"/>
          <w:szCs w:val="28"/>
          <w:rtl w:val="true"/>
          <w:lang w:bidi="ar-SA"/>
        </w:rPr>
        <w:t xml:space="preserve">على كمّيّةِ التفضيلِ، إذا المعنى حينئذٍ أنّ القرض بشيءٍ أفضلُ مِنَ الصدقة به بمثله، أي أنّ زيادتَه عليه بقَدْرِه مرّةً أُخرى فهو المطابَق للروايةِ الناطقةِ بأنّ دِرْهَم الصدقةِ بعشرةٍ و القرضَ بثمانية عشر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المتفاضَل فيه هو ثوابُ المتصدَّق به لا مقدارُ مثله فلا يتمّ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الثوابُ لازماً لِلمتصدَّقِ به كان التفضيلُ بمثلِ المتصدَّقِ به مستلزماً للتفضيل بمثلِ ثوابه للتلازمِ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من ذلك كونَ درهمِ القرضِ بعشرين؛ لكونها قدرَ العشرةِ التي هي ثوابُ الصدقةِ و مثلُها، و الواقع أنّ القرضَ بثمانية عشر، كما ورد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درهمُ الصدقةِ لا يعود و كانَ عودُ عشرة بدلَه يَستلزمُ كسبَ تسعةٍ خاصّةً، فيكون قدرُ ثوابه و مثلُه 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من لطيف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القبول،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الاكتفاءُ بالقبولِ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القِيمة وَقْتَ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قبضِ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 نيّةُ القضاءِ مع غَيبة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تجبُ نيّةُ القضاءِ مطلقاً، و يتأكّدُ مع غَيبةِ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أنّه ينقص منَ المَعُونَةِ بقدر قُصورِ النيَّةِ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جَهِلَه 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بينَ الصدقةِ و يضمَنُ، و بينَ الإيصاء منْ واحدٍ إلى واحدٍ، و مع وجودِ الحاكمِ يَدفعُ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مع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يضمَنُ لو لم يرضَ المالكُ، و لَيْسَ له التملُّكُ مع الضمانِ، و يجوز دَفعه إلى الحاكم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أخذُ ثَمَن ما باعَه الذمّي مِنْ خمرٍ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سَترِهِ بالبَيعِ و إلّا فلا، و لا يجوز في الحربي مطلقاً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تَصِحُّ قسمةُ ما في 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الصلحُ عليه بعضاً ببعضٍ، و بَيعُ أحدِهما ما </w:t>
      </w:r>
    </w:p>
    <w:p>
      <w:pPr>
        <w:pStyle w:val="BookText"/>
        <w:rPr/>
      </w:pPr>
      <w:r>
        <w:rPr>
          <w:rFonts w:ascii="Amiri" w:hAnsi="Amiri" w:eastAsia="Amiri" w:cs="Amiri"/>
          <w:color w:val="111111"/>
          <w:sz w:val="28"/>
          <w:sz w:val="28"/>
          <w:szCs w:val="28"/>
          <w:rtl w:val="true"/>
          <w:lang w:bidi="ar-SA"/>
        </w:rPr>
        <w:t>في ذمَّةِ البعضِ بمالٍ مضمونٍ حالٍّ، أو إحالته به على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على المديونِ دفعُ ما عليه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البَيعِ بأنْ كان غيرَ ربويٍ، أو بَيعٌ بغيرِ الجنسِ، و إلّا 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بَيعُه بمضمونٍ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شرطٌ لما قبلَه لا مستقلٌّ برأسه، فلو حُذِفَ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ليتعلّقَ الجارُّ بالمصدرِ الأوّلِ كان أوضحُ و أوجَزُ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أذن لعبده في الاستدانة لزم المولى أداؤهُ و إن أعتقه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أذِنَ له في التجارةِ دونَ الإستدانةِ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منْ ضَروريّاتِ التجارةِ</w:t>
      </w:r>
      <w:r>
        <w:rPr>
          <w:rFonts w:eastAsia="Amiri" w:cs="Amiri" w:ascii="Amiri" w:hAnsi="Amiri"/>
          <w:color w:val="111111"/>
          <w:sz w:val="28"/>
          <w:szCs w:val="28"/>
          <w:rtl w:val="true"/>
          <w:lang w:bidi="ar-SA"/>
        </w:rPr>
        <w:t xml:space="preserve">. </w:t>
      </w:r>
      <w:bookmarkStart w:id="349" w:name="pg10199_156622"/>
    </w:p>
    <w:p>
      <w:pPr>
        <w:pStyle w:val="Heading3"/>
        <w:numPr>
          <w:ilvl w:val="2"/>
          <w:numId w:val="1"/>
        </w:numPr>
        <w:rPr/>
      </w:pPr>
      <w:bookmarkStart w:id="350" w:name="__RefHeading___Toc2282325_1067777946"/>
      <w:bookmarkStart w:id="351" w:name="_Toc131"/>
      <w:bookmarkEnd w:id="349"/>
      <w:bookmarkEnd w:id="350"/>
      <w:r>
        <w:rPr>
          <w:rtl w:val="true"/>
        </w:rPr>
        <w:t>المقصد الثاني في الرهن</w:t>
      </w:r>
      <w:bookmarkEnd w:id="351"/>
    </w:p>
    <w:p>
      <w:pPr>
        <w:pStyle w:val="Heading4"/>
        <w:numPr>
          <w:ilvl w:val="3"/>
          <w:numId w:val="1"/>
        </w:numPr>
        <w:rPr/>
      </w:pPr>
      <w:bookmarkStart w:id="352" w:name="__RefHeading___Toc2282327_1067777946"/>
      <w:bookmarkStart w:id="353" w:name="_Toc132"/>
      <w:bookmarkEnd w:id="352"/>
      <w:r>
        <w:rPr>
          <w:rtl w:val="true"/>
        </w:rPr>
        <w:t>المطلب الأوّل</w:t>
      </w:r>
      <w:bookmarkEnd w:id="3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تكفي الإشارةُ الدالَّة على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قبولُ الرهنِ بالفعلِ، بل لابدّ منَ القبولِ بالنطقِ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يَفْتَقِرُ إلى القبضِ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الافتقارُ إليه؛ للآية </w:t>
      </w:r>
      <w:r>
        <w:rPr>
          <w:rStyle w:val="FootnoteAnchor"/>
          <w:rtl w:val="true"/>
        </w:rPr>
        <w:footnoteReference w:id="489"/>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 تفسير العياشي،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529/630</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الشهرةِ، فيُشترط إذنُ الراهن في صحّةِ القَبضِ، فلو قَبَضَ بدون إذنه، أو أذِنَ ثمّ رجَعَ قبلَه، أو جُنّ أو أُغمي عليه أومات قبلَه بطلتْ، و لا يُشتَرطُ استمرارُه بل له قَبضُه و ردُّه إلى الراهن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استصحابُ القَبضِ، فلو رَهَنَه ما في يده لَمْ يُشْتَرطُ تجديدُ قبضٍ، و لا مضيُّ زمانٍ يمكن فيه القبضُ، و يكفي التخليةُ و إنْ كان منقولاً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المنقولِ هنا </w:t>
      </w:r>
      <w:r>
        <w:rPr>
          <w:rStyle w:val="FootnoteAnchor"/>
          <w:rtl w:val="true"/>
        </w:rPr>
        <w:footnoteReference w:id="491"/>
      </w:r>
      <w:r>
        <w:rPr>
          <w:rFonts w:ascii="Amiri" w:hAnsi="Amiri" w:eastAsia="Amiri" w:cs="Amiri"/>
          <w:color w:val="111111"/>
          <w:sz w:val="28"/>
          <w:sz w:val="28"/>
          <w:szCs w:val="28"/>
          <w:rtl w:val="true"/>
          <w:lang w:bidi="ar-SA"/>
        </w:rPr>
        <w:t>و إنْ قلنا بالاكتفاء بها في البَيعِ؛ لأنّه يوجب استحقاقَ القبض، و هنا القبضُ يوجب الاستحقاقَ</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يَنْعَقِدُ رهنُ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عدمُ جواز رهنِ الدَينِ على القولِ باشتراطِ القبضِ في الرهن من حيثُ عدمِ إمكانِ قبض الدَين؛ لأنّه أمرٌ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يُشْتَرطِ القبضُ كما اخْتاره المصنّفُ لم يتّجه المنعُ، و قد صرّح المصنّفُ في التذكرةِ بأنّ المنعَ من صحّةِ رهنِ الدين مبنيٌّ على اشتراط القبضِ معلِّلاً بما ذكرناه </w:t>
      </w:r>
      <w:r>
        <w:rPr>
          <w:rStyle w:val="FootnoteAnchor"/>
          <w:rtl w:val="true"/>
        </w:rPr>
        <w:footnoteReference w:id="492"/>
      </w:r>
      <w:r>
        <w:rPr>
          <w:rFonts w:ascii="Amiri" w:hAnsi="Amiri" w:eastAsia="Amiri" w:cs="Amiri"/>
          <w:color w:val="111111"/>
          <w:sz w:val="28"/>
          <w:sz w:val="28"/>
          <w:szCs w:val="28"/>
          <w:rtl w:val="true"/>
          <w:lang w:bidi="ar-SA"/>
        </w:rPr>
        <w:t xml:space="preserve">فَجَمْعُ المصنِّفِ </w:t>
      </w:r>
      <w:bookmarkStart w:id="354" w:name="pg10199_156624"/>
    </w:p>
    <w:p>
      <w:pPr>
        <w:pStyle w:val="BookText"/>
        <w:rPr/>
      </w:pPr>
      <w:bookmarkEnd w:id="354"/>
      <w:r>
        <w:rPr>
          <w:rFonts w:ascii="Amiri" w:hAnsi="Amiri" w:eastAsia="Amiri" w:cs="Amiri"/>
          <w:color w:val="111111"/>
          <w:sz w:val="28"/>
          <w:sz w:val="28"/>
          <w:szCs w:val="28"/>
          <w:rtl w:val="true"/>
          <w:lang w:bidi="ar-SA"/>
        </w:rPr>
        <w:t xml:space="preserve">هنا بينَ المَنْعِ و بينَ عَدَمِ اشتراطِ القبضِ لا وجه له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كالإجارة المتعلّقةِ بِعَينِ المؤجرِ كخِدْمَتِهِ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آجَرَ نَفْسَه لِعَمَلِ من الأعمالِ فإنّه لا يُتَصوَّر الرهنُ على ذلك؛ لأنّ فائدةَ الرهنِ استيفاءُ الحقِّ منه عندَ تعذُّرِهِ و هو ممتنعٌ هنا؛ لأنّه عند تعذُّر الاستيفاءِ منه يَتَسلَّطُ على فسخ الإجارةِ، و لا يجوزُ أخذُ عوضِها، بخلاف ما لو كانتِ المنفعةُ في الذمّةِ فإنّه يجوزُ أخذُ الرهنِ عليها؛ لإمكانِ استيفائها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المُجعل له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غابا سَلَّمه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سَلَّمه إلى أحدهما ضَمِنَ هو و المدفوعُ إليه؛ و قَرارُ الضَمانِ على مَن 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إذنِ الحاكِم مع القُدرةِ عليه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القُدرةِ عليه وَ احْتياجِه إلى دَفْعِهِ، دَفَعَهُ إلى العدلِ بالإشهاد، و يَضْمَنُ بدونه</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2282329_1067777946"/>
      <w:bookmarkStart w:id="356" w:name="_Toc133"/>
      <w:bookmarkEnd w:id="355"/>
      <w:r>
        <w:rPr>
          <w:rtl w:val="true"/>
        </w:rPr>
        <w:t>المطلب الثاني في الأحكام</w:t>
      </w:r>
      <w:bookmarkEnd w:id="35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المرتَهن أمين لا يضمنُ إلّا بالتعدِّي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إذنٍ من الراهنِ 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استئذانِ الحاكمِ، و إلّا اعتُبر إذنُه إِنْ لم يكنْ المرتهِنُ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يُعْتِقَ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العتقَ باطلٌ و إنْ لَحِقَتْه إجازةُ الراهن؛ لقوله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كونِها إجازةً للبَيعِ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إجازةً قوّةٌ، و تَثْبُتُ الشُفَعةُ على الأقوى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جواز بيعها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تَجِبْ رهنيَّةُ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 الأجلُ باع المرتهنُ إن كان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رهن كلَّ الرهنِ على كلِّ الدَينِ، فإذا قضى شيئاً منَ الدَينِ بطل في مقابله، و إنْ رهن كلَّ جزءٍ على كلِّ جزءٍ جاز بَيعُ جزء بإزاء جزءٍ، و لا يجوز بَيعُ الجميع بإزاء جزءٍ لهما؛ و إنْ رهن كلَّه على كلِّ جزءٍ من الدَينِ جاز بَيعُ جزءٍ لكلِّ الدَينِ، و إنْ رهن كلَّه و كلَّ جزءٍ منه على كلِّ الدَينِ و كلّ جزءٍ منه جاز بَيعُ البعضِ بالبعض و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ينفكّ شيءٌ منه حتّى يقضي الدينَ كلَّه، فالأولى في صيغة الرهن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رَهَنتُكَ هذه السِلعةَ كلَّها و كلَّ جزءٍ منها على كلِّ الدَين و كلِّ جزءٍ منه، و شَرَطْتُ وكالتَكَ و وكالةَ وصيِّك أو وارثِكَ و هكذا في بَيْعِهِ و قبضِ ثَمَنِهِ و إيفائه لمستحقّه، و شَرَطْتُ تأخيرَ التصرّفِ إلى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إذن المالكِ، و مع تعذُّرِ الحاكمِ يجوزُ للمرتهن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بعدَ المدَّةِ 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المدّةِ مبيعٌ فاسدٌ، و فيها رهنٌ فاسدٌ، و كلُّ عقدٍ يُضْمَنُ بصحيحِهِ يُضْمَنُ بفاسده </w:t>
      </w:r>
      <w:r>
        <w:rPr>
          <w:rStyle w:val="FootnoteAnchor"/>
          <w:rtl w:val="true"/>
        </w:rPr>
        <w:footnoteReference w:id="495"/>
      </w:r>
      <w:r>
        <w:rPr>
          <w:rFonts w:ascii="IRNazanin" w:hAnsi="IRNazanin" w:eastAsia="IRNazanin"/>
          <w:color w:val="111111"/>
          <w:sz w:val="28"/>
          <w:sz w:val="28"/>
          <w:szCs w:val="28"/>
          <w:rtl w:val="true"/>
          <w:lang w:bidi="fa-IR"/>
        </w:rPr>
        <w:t>، و ما 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رَهَنَ المغصوبَ عند الغاصبِ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لوكان في يده ببَيعٍ فاسدٍ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و لم يزل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اختارَه المصنّفُ مِنْ عدمِ اشْتِرَاطِ القبضِ، و حينئذٍ فيستمرُّ الغصبُ إذ لم يتجدَّدْ ما ينافيه، و أمّا على القول بِاشْتِراطه فالأقوى أنّه كذلك؛ لأنّ عقدَ الرهن لا يقتضي استحقاقَ القبضِ؛ لعدم لزوم الرهنِ، بل غايتُه كونُه شرطاً للصحَّةِ، و حينئذٍ فيستمرُّ الضَمانُ السابقُ؛ و لأنّ استدامةَ كلّ شيءٍ أقوى من ابتدائه بناءً على احتياج المبتدأ إلى المؤثِّر قطعاً، و الخلاف في احتياج الباقي إليه؛ و لا شكّ أنّ استدامةَ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أقوى مِن ابتدائه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ابتداءَ الضَمان الذي هو أضعفُ مِن استدامته، كما لو فَرّط المرتهنُ، فلأنْ لا يمنعَ ابتداءُ الرهن الضعيفُ استدامةَ الضمان القويّةَ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يدخل الحملُ في الرهن و إن تجدّد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جَنى على مَنْ يَرثهُ المولى اقتُصَّ في العمدِ وَ افْتُكَّ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الجنايةِ على المولى و مورِّثِه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الحقَّ للمولى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الجنايةَ على المولى، الواجبُ فيها للمولى ابتداءً، و يَمْتَنِعُ أنْ يجبَ للمولى على عبده مالٌ؛ لأنّ الفرضَ كونُها خطأً، إذ هو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الجنايةُ على مورّثه، فالحقُّ فيها ابتداءً للمجنيِّ عليه؛ لأنّ الوارثَ إنّما تُنتَقل إليه الديةُ عن مورِّثِه؛ لأنّها محسوبةٌ من تَرِكَتِه يوفى منها ديونُه و يُنَفَّذُ وصاياهُ، و لا يمتنع ثبوتَ مالٍ لمورّث مولى العبد على العبد، فينتقل إلى المولى عن مورّثه، و يفكّ مِنَ الرهن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ادِّعاءِ تَقَدُّمِ رُجوعِهِ في إذنِ البَيْعِ للراهنِ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يُعيِّنا وقتاً للبَيعِ و الرجوع، أوِ اتَّفقا على وقتِ الرجوعِ وَ اخْتلفا في وقتِ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انْعكَس الفرضُ فالقولُ قولُ الراهن؛ لأصالَةِ عدمِ تقدُّمِ ما اخْتَلفا فيه في المَوضَعينِ فيُرَجَّح جانبُ الوثيقةِ في الأوّلِ، و صحّةُ البَيْعِ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رهنتك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الأمةَ تَحالَفا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يفتقرُ إلى التحالُفِ لو كان الرهنُ مشروطاً في عقدٍ لازمٍ لِيَترتَّبَ عليه فسخُ العقدِ، و إلّا كان إنكارُ المُرتَهنِ لرهن العبدِ كافياً في انتفاء رهنِه بغير يمينٍ؛ لأنّه لِمَحْضِ حقِّهِ، و جائزٌ منْ طرفه، و يبقى اليمينُ على الراهنِ لنفي ما يدَّعيه المرتهنُ من رهنِ الجاريةِ</w:t>
      </w:r>
      <w:r>
        <w:rPr>
          <w:rFonts w:eastAsia="Amiri" w:cs="Amiri" w:ascii="Amiri" w:hAnsi="Amiri"/>
          <w:color w:val="111111"/>
          <w:sz w:val="28"/>
          <w:szCs w:val="28"/>
          <w:rtl w:val="true"/>
          <w:lang w:bidi="ar-SA"/>
        </w:rPr>
        <w:t xml:space="preserve">. </w:t>
      </w:r>
      <w:bookmarkStart w:id="357" w:name="pg10199_156631"/>
    </w:p>
    <w:p>
      <w:pPr>
        <w:pStyle w:val="Heading3"/>
        <w:numPr>
          <w:ilvl w:val="2"/>
          <w:numId w:val="1"/>
        </w:numPr>
        <w:rPr/>
      </w:pPr>
      <w:bookmarkStart w:id="358" w:name="__RefHeading___Toc2282331_1067777946"/>
      <w:bookmarkStart w:id="359" w:name="_Toc134"/>
      <w:bookmarkEnd w:id="357"/>
      <w:bookmarkEnd w:id="358"/>
      <w:r>
        <w:rPr>
          <w:rtl w:val="true"/>
        </w:rPr>
        <w:t>المقصد الثالث في الحجر</w:t>
      </w:r>
      <w:bookmarkEnd w:id="359"/>
    </w:p>
    <w:p>
      <w:pPr>
        <w:pStyle w:val="Heading4"/>
        <w:numPr>
          <w:ilvl w:val="3"/>
          <w:numId w:val="1"/>
        </w:numPr>
        <w:rPr/>
      </w:pPr>
      <w:bookmarkStart w:id="360" w:name="__RefHeading___Toc2282333_1067777946"/>
      <w:bookmarkStart w:id="361" w:name="_Toc135"/>
      <w:bookmarkEnd w:id="360"/>
      <w:r>
        <w:rPr>
          <w:rtl w:val="true"/>
        </w:rPr>
        <w:t>[</w:t>
      </w:r>
      <w:r>
        <w:rPr>
          <w:rtl w:val="true"/>
        </w:rPr>
        <w:t>المطلب</w:t>
      </w:r>
      <w:r>
        <w:rPr>
          <w:rtl w:val="true"/>
        </w:rPr>
        <w:t xml:space="preserve">] </w:t>
      </w:r>
      <w:r>
        <w:rPr>
          <w:rtl w:val="true"/>
        </w:rPr>
        <w:t>الأوّل في أسبابه</w:t>
      </w:r>
      <w:bookmarkEnd w:id="3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يُعلم بلوغُ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بلوغِ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إكمالها، فلا يكفي الطَعْنُ في الخامسةِ عَشَر، و كذا في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الحملُ و الحيضُ 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سبق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الخنثى المشكلُ بخمسَ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بلوغِ تسع حيث يكونُ احْتلامُ الذكَرِ ممكناً؛ لأنّه إنْ كان امرأةً فقَدِ اسْتكمل التسع، و إنْ كان رَجُلاً فقد أمنى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المنيِّ من الفَرجَينِ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أمنى منْ أحدهما ثمّ صارَ معتاداً حُكِمَ ببلوغِهِ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 الرشدُ بإصلاحِ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الرشدُ مَلَكَةٌ نَفْسانيّةٌ تَمْنَعُ مِنْ إفسادِ المالِ، و صرفِه في غيرِ الوجوه اللائقةِ بأفعالِ العقلاء، و يُعلَمُ باختباره بما يُناسبُه من التصرّفات بحسب حاله، و لابدّ منْ تَكَرُّرِ الاخْتبارِ بذلك، لتتحقَّقَ الملكةُ، فإنْ كانَ من أهلِ العملِ اخْتبر بالمواظَبةِ على صَنْعَةٍ تليق بحاله عادةً، و إنْ كان منْ أولادِ الأكابر الذين لا يُباشِرونَ العملَ اختبر بما يناسبه، كأنْ يسلَّمَ إليه نفقُه مدّةٍ لينفقها في مصالحه، فإن وجد قيّماً بها على الوجه الملائم ضبطاً و صرفاً فهو رشيدٌ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كلِّه بينَ الذكر و الُنثى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التَغابُنِ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عادةً فلا تكفي المرّة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تقبل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نساءٍ في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و الأنثيين في الأُنثى</w:t>
      </w:r>
      <w:r>
        <w:rPr>
          <w:rFonts w:eastAsia="Amiri" w:cs="Amiri" w:ascii="Amiri" w:hAnsi="Amiri"/>
          <w:color w:val="111111"/>
          <w:sz w:val="28"/>
          <w:szCs w:val="28"/>
          <w:rtl w:val="true"/>
          <w:lang w:bidi="ar-SA"/>
        </w:rPr>
        <w:t xml:space="preserve">. </w:t>
      </w:r>
      <w:bookmarkStart w:id="362" w:name="pg10199_156633"/>
    </w:p>
    <w:p>
      <w:pPr>
        <w:pStyle w:val="BookText"/>
        <w:rPr/>
      </w:pPr>
      <w:bookmarkEnd w:id="36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إلى المال، أي مع بلوغِ المالِ في الخير، بأنْ يقصدَ بذلك القُربةَ لا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عودُه إلى الصارفِ المفهومِ من السياقِ، أي مع بلوغِ الصارفِ في الخيرِ، بأنْ يكونَ ذا مقصدٍ صحيحٍ، و هما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الملائمةِ لحالِه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حَجْر الحاكمِ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أنّه يُنفق على مَنِ اسْتَلحَقَه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التبرّعات المنجَزَّة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أنّها من الثلثِ و لو بَرِئَ من مرضِهِ ذاك ثمّ مات نَفَذَتْ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سؤالُ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بعضِهم و إنْ لم يف دَيْنُهم بماله على الأقوى</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2282335_1067777946"/>
      <w:bookmarkStart w:id="364" w:name="_Toc136"/>
      <w:bookmarkEnd w:id="363"/>
      <w:r>
        <w:rPr>
          <w:rtl w:val="true"/>
        </w:rPr>
        <w:t>المطلب الثاني في الأحكام</w:t>
      </w:r>
      <w:bookmarkEnd w:id="364"/>
    </w:p>
    <w:p>
      <w:pPr>
        <w:pStyle w:val="Heading5"/>
        <w:numPr>
          <w:ilvl w:val="4"/>
          <w:numId w:val="1"/>
        </w:numPr>
        <w:rPr/>
      </w:pPr>
      <w:bookmarkStart w:id="365" w:name="__RefHeading___Toc2282337_1067777946"/>
      <w:bookmarkStart w:id="366" w:name="_Toc137"/>
      <w:bookmarkEnd w:id="365"/>
      <w:r>
        <w:rPr>
          <w:rtl w:val="true"/>
        </w:rPr>
        <w:t>[</w:t>
      </w:r>
      <w:r>
        <w:rPr>
          <w:rtl w:val="true"/>
        </w:rPr>
        <w:t>المقام</w:t>
      </w:r>
      <w:r>
        <w:rPr>
          <w:rtl w:val="true"/>
        </w:rPr>
        <w:t xml:space="preserve">] </w:t>
      </w:r>
      <w:r>
        <w:rPr>
          <w:rtl w:val="true"/>
        </w:rPr>
        <w:t>الأوّل في أحكام السفيه</w:t>
      </w:r>
      <w:bookmarkEnd w:id="3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بمُجَرَّدِ سَفَهِهِ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لا يفتقر إلى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أتلف ما أُودِعَ فالوجهُ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الضَمَانِ أنّ إيداعَه للمال بعدَ الحجر مع العلم به جارٍ مجرى إتلافه بالتسليط، فلايكون ضامناً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الضَمانِ أنّ الإيداعَ ليس ملزماً للإتلافِ فيكون ضامناً لما يتلفه؛ لأنّه عاقلٌ؛ و 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مالِ الطفلِ و المجنونِ إلى الأبِ أو الجدِّ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علا، و مع اجتماعهم يشتَرِكونَ في الولاية فلكلٍّ منهم التصرّفُ استقلالاً، فلو تصرَّ فوا قُدِّم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في التذكرةِ تصرّف الجدّ لو عارضه الأب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فُقِدا فالوصيُّ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بلغ فاسد العقل، أمّا لو بلغ كاملاً ثمّ تجدَّد جنونُه فالأقوى أنّ الولايةَ عليه للحاكم، و كذا القولُ في الولاية على السفيه</w:t>
      </w:r>
      <w:r>
        <w:rPr>
          <w:rFonts w:eastAsia="Amiri" w:cs="Amiri" w:ascii="Amiri" w:hAnsi="Amiri"/>
          <w:color w:val="111111"/>
          <w:sz w:val="28"/>
          <w:szCs w:val="28"/>
          <w:rtl w:val="true"/>
          <w:lang w:bidi="ar-SA"/>
        </w:rPr>
        <w:t xml:space="preserve">. </w:t>
      </w:r>
      <w:bookmarkStart w:id="367" w:name="pg10199_156635"/>
    </w:p>
    <w:p>
      <w:pPr>
        <w:pStyle w:val="BookText"/>
        <w:rPr/>
      </w:pPr>
      <w:bookmarkEnd w:id="36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تُدْفَعُ إليه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يسلّمها إلى ثقةٍ ينفق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حلّله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بالصوم عشرةً بدل هدي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فيها التوالي و لا يَخْتصُّ بزمانٍ</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2282339_1067777946"/>
      <w:bookmarkStart w:id="369" w:name="_Toc138"/>
      <w:bookmarkEnd w:id="368"/>
      <w:r>
        <w:rPr>
          <w:rtl w:val="true"/>
        </w:rPr>
        <w:t>المقام الثاني في أحكام المفلّس</w:t>
      </w:r>
      <w:bookmarkEnd w:id="36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يُمنع من كلّ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ضرب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كالنِكاحِ و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منعه من النكاح و الخُلعِ؛ لأنّهما ليسا معاوضةً محضةً؛ لأنّ المعاوضة المحضةَ هي التي تكون العوضانِ مالاً، و هذان ليسا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أقرّ بمالٍ فالوجهُ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 المقرّ له الغرماء حينئذٍ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عدمُ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يتعدّى الحجرُ إلى المال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التعدّي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إجازة بَيْعِ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الخيار يَثْبُتُ بأصلِ العقدِ لا على طريقِ المصلحة فلا يَتَقَيَّدُ، بخلاف الردِّ بالعيبِ فإنّه يَثْبُتُ على طريقِ المصلحةِ فيتقيَّدُ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فَسْخُه من غيرِ اعتبارِ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له الفسخُ بالخيارِ و العيبِ في المبيع السابقِ على الحَجر؛ لأنّه ليس تصرّفاً مبتدأً و إنّما هو حكمٌ تَثْبتُ له قبلَ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الفسخ بالخيار و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يُعتبرُ في الثاني الغبطة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يَثْبُتُ بأصلِ العقدِ لا على طريقِ المصلحةِ فلا يَتَقَيَّدُ بها بخلاف الردِّ بالعيبِ، فإنّه يثبت على طريق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استدراكاً لفائت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جماعةٌ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 كلّاً من الخيارَينِ ثابتُ بأصلِ العقد، غايتُه أن أحدَهما يثبت بشرطٍ </w:t>
      </w:r>
    </w:p>
    <w:p>
      <w:pPr>
        <w:pStyle w:val="BookText"/>
        <w:rPr/>
      </w:pPr>
      <w:r>
        <w:rPr>
          <w:rFonts w:ascii="IRNazanin" w:hAnsi="IRNazanin" w:eastAsia="IRNazanin"/>
          <w:color w:val="111111"/>
          <w:sz w:val="28"/>
          <w:sz w:val="28"/>
          <w:szCs w:val="28"/>
          <w:rtl w:val="true"/>
          <w:lang w:bidi="fa-IR"/>
        </w:rPr>
        <w:t xml:space="preserve">و الآخرُ بمقتضى العقد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من توقُّف خيارِ العَيبِ على المصلحةِ، بل مع ظهورِ سببه يصحُّ اقْتراحاً، بل مع ظهور المصلحةِ في جانب العقد، كما لو ظهر العبدُ خُصيّاً فإنّ له الفسخَ، و إنْ كانت قِيمتُه أزْيدَ، فاشْتراط المصلحةِ فيه هنا دون الخيار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جَهِلَ إفلاسَه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لِلْغُرَماءِ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في جواز حَلفِ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عَلِمُوا مِنَ المفلَّسِ أو الوارثِ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يَنْقُلوا إليهم المالَ بعقدٍ شرعي يُعْلِمُ به الشاهدَ ثمّ يَشْهَدُ لهم فَيَحْلِفُونَ بغيرِ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رجوع لو تعذَّر بامتناعه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نبّه بذلك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جوَّزَ الرجوعَ متى تعذَّر استيفاء الثمن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قوّاه في الدروس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المنعُ، نعم يجوز أخذه مُقاصَّةً بشرطها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اختصاصَ مع الموتِ إلّا مع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محجوراً عليه، فإنّ الغريمَ حينئذٍ لا يختصّ بعينِ ماله إلّا مع الوفاء، أمّا لو مات غيرُ محجورٍ عليه يختصُّ مطلقاً، بل التخييرُ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سقوطُ حَقِّهِ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شريكاً للمفلَّسِ بمقدارِ الزيادةِ، و يختصُّ بمقدارِ حقِّهِ منَ العَينِ، نعم لو كانت الزيادةُ بارتفاعِ السوقِ كان له أخذ العَين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الإزالةُ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الأُجرةُ مع الإبقاء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يَضْرِبُ بالثَمَنِ لو خُلِط بالأجودِ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أخذ بقدر ماله لزم أخذُ زيادةٍ في القيمةِ، و إنْ أخذ بنسبةِ القِيمةِ لَزِمَ الربا؛ لثبوته في كلِّ معاوَضة، بل الأجود جوازُ رجوعه </w:t>
      </w:r>
    </w:p>
    <w:p>
      <w:pPr>
        <w:pStyle w:val="BookText"/>
        <w:rPr/>
      </w:pPr>
      <w:r>
        <w:rPr>
          <w:rFonts w:ascii="Amiri" w:hAnsi="Amiri" w:eastAsia="Amiri" w:cs="Amiri"/>
          <w:color w:val="111111"/>
          <w:sz w:val="28"/>
          <w:sz w:val="28"/>
          <w:szCs w:val="28"/>
          <w:rtl w:val="true"/>
          <w:lang w:bidi="ar-SA"/>
        </w:rPr>
        <w:t>في العَينِ فيباعان و يرجع بنسبة عَينِه من القِيمةِ و ليس له أنْ يأخذَ مِنَ العَينِ بنسبةِ القيمة للزوم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يَتخَيَّرُ المشتَرِي سَلَماً في الضربِ بالقيمةِ 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تالفاً، و لو كان باقياً فله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المُعاوَضَةِ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 المحضةُ هي المتقوِّمةُ بالمالِ مِنَ الجانِبَينِ كالبيع و الصلح و الإجارة و غيرها من العقود، بخلاف النكاحِ و الخُلعِ و القصاصِ الذي هو من جانبٍ واحدٍ إذا عفي على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الدابّةُ في باديةٍ نُقِلَتْ الى مأمنٍ بأُجرة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العبارةُ مجملةٌ مشتركةٌ بينَ كثيرٍ من المؤالف 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بالدابّةِ فيها دابّةٌ كانت مع المفلَّس بالإجارةِ فَحَجَر عليه، و فسخ المؤجِرُ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عوده إلى الدابّةِ، و المعنى حينئذٍ أنّ صاحبها لم يكن معها، فلا يجوز تركُها في البادية؛ لأنّها مضمونةٌ على المفلَّسِ فتنتقل إلى مأمنٍ بأُجرةٍ من مالِ المفلَّسِ مقدّمةً على حقِّهم؛ لأنّها مصلحةٌ لهم فإنّها أقلُّ من القِيمة غالباً و هي لازمةٌ له، لو تُرِكتْ فَتَلِفَتْ؛ و لأنّها مؤونةُ الواجب و هو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عودُ الضمير إلى العينِ المستأجرِ على نقلها، المدلول عليها بالمَقامِ، و هي حمل المستأجِر المفلَّس؛ فإنّه يجب نقله حينئذٍ إلى مأمنٍ بأُجرةِ المثل، إمّا لصاحبِ الدابّةِ أو غيره، حيث يمكن مقدّمة على الغرماء لِصِيانَةِ مالهم، فهو من مَصالح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المعنى صرَّح المصنِّفُ في القواعدِ </w:t>
      </w:r>
      <w:r>
        <w:rPr>
          <w:rStyle w:val="FootnoteAnchor"/>
          <w:rtl w:val="true"/>
        </w:rPr>
        <w:footnoteReference w:id="503"/>
      </w:r>
      <w:r>
        <w:rPr>
          <w:rFonts w:ascii="Amiri" w:hAnsi="Amiri" w:eastAsia="Amiri" w:cs="Amiri"/>
          <w:color w:val="111111"/>
          <w:sz w:val="28"/>
          <w:sz w:val="28"/>
          <w:szCs w:val="28"/>
          <w:rtl w:val="true"/>
          <w:lang w:bidi="ar-SA"/>
        </w:rPr>
        <w:t xml:space="preserve">و غيرها </w:t>
      </w:r>
      <w:r>
        <w:rPr>
          <w:rStyle w:val="FootnoteAnchor"/>
          <w:rtl w:val="true"/>
        </w:rPr>
        <w:footnoteReference w:id="504"/>
      </w:r>
      <w:r>
        <w:rPr>
          <w:rFonts w:ascii="Amiri" w:hAnsi="Amiri" w:eastAsia="Amiri" w:cs="Amiri"/>
          <w:color w:val="111111"/>
          <w:sz w:val="28"/>
          <w:sz w:val="28"/>
          <w:szCs w:val="28"/>
          <w:rtl w:val="true"/>
          <w:lang w:bidi="ar-SA"/>
        </w:rPr>
        <w:t>، و هو أجودُ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زَرَع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زرعَ أرضاً كانت في يدهِ بأُجرة ثمّ فَسَخَ صاحبُ الأرضِ الإجارةَ، و الأشبَهُ تركُ الزرع بأُجرةِ المثل؛ لأنّ في إبقاءِ الزرعِ مَصلحةً للغرماءِ فتكون الأُجرةُ مقدّمةً عليهم إذا لم يكن أخَذَ صاحبُ الأرضِ الأُجرةَ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لِتَعلُّقِ حقِّهُ بِعَينِ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تُباع العينُ، و هي كذلك إِنْ حَصَل راغبٌ، فإِنْ لم يحصل أُخَّرَ بَيْعُها إلى انقضاءِ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أفلس المؤجرُ بعد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الإجارةُ واردةً على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الصورتَين، أنّه مع تعيين العَين المؤجَرةِ قبلَ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أصل العقد أم بعد وروده على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حقُّه معيَّناً قبلَ الحجرِ فلا دَينَ له يُضْرَبُ به، بخلاف ما إذا كانت واردةً على ما في الذمّةِ و لمّا يحصل التعيين، فإنّ المستأجر حينئذٍ غريمٌ فإنْ وَجَدَ الأُجرةَ باقيةً رجع إليها، و إلّا ضرب بقيمةِ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يُبادِر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إحضارُ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إحضار المفلَّسِ أو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التعويلُ على منادٍ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به الغرماءُ و المفلَّسُ، فإنْ تعاسَروا عيّن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يُقدَّم كفنُه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كفن من تجب عليه تكفينه، و كذا جميع ما يحتاج إليه الميّتُ من الحَنُوطِ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ظهر غريمٌ بعدَ القِسمَةِ 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فيشارك في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المالُ في ذمّة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فَلِلْحاكم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القِسمَةِ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إلى 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مؤاجرَتُه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يؤاجِرُه الحاكمُ، و لا يلزمه بالتكسُّبِ، و ذلك لا يستلزم عدمَ وجوبِ التكسُّبِ عليه بِنَفْسِه، فيجب الكسبُ بما يلائم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له دارُ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عليه أو محبَّسةٍ، و إلّا وجب بَيْعها مع زيادتها على حاجته كماهو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الدابَّةُ و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يُحمل على مؤاجرتِها بعدَ الحجر و قبل القِسمَةِ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تُباعُ دارُ سكناه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الأعيانُ أموالَ الغرماء ففيه إشكالٌ، من تَعارُضِ العُمومَينِ، و الأصحُّ عدمُ جوازِ أخذها</w:t>
      </w:r>
      <w:r>
        <w:rPr>
          <w:rFonts w:eastAsia="Amiri" w:cs="Amiri" w:ascii="Amiri" w:hAnsi="Amiri"/>
          <w:color w:val="111111"/>
          <w:sz w:val="28"/>
          <w:szCs w:val="28"/>
          <w:rtl w:val="true"/>
          <w:lang w:bidi="ar-SA"/>
        </w:rPr>
        <w:t xml:space="preserve">. </w:t>
      </w:r>
      <w:bookmarkStart w:id="370" w:name="pg10199_156644"/>
    </w:p>
    <w:p>
      <w:pPr>
        <w:pStyle w:val="Heading3"/>
        <w:numPr>
          <w:ilvl w:val="2"/>
          <w:numId w:val="1"/>
        </w:numPr>
        <w:rPr/>
      </w:pPr>
      <w:bookmarkStart w:id="371" w:name="__RefHeading___Toc2282341_1067777946"/>
      <w:bookmarkStart w:id="372" w:name="_Toc139"/>
      <w:bookmarkEnd w:id="370"/>
      <w:bookmarkEnd w:id="371"/>
      <w:r>
        <w:rPr>
          <w:rtl w:val="true"/>
        </w:rPr>
        <w:t>المقصد الرابع في الضمان</w:t>
      </w:r>
      <w:bookmarkEnd w:id="372"/>
    </w:p>
    <w:p>
      <w:pPr>
        <w:pStyle w:val="Heading4"/>
        <w:numPr>
          <w:ilvl w:val="3"/>
          <w:numId w:val="1"/>
        </w:numPr>
        <w:rPr/>
      </w:pPr>
      <w:bookmarkStart w:id="373" w:name="__RefHeading___Toc2282343_1067777946"/>
      <w:bookmarkStart w:id="374" w:name="_Toc140"/>
      <w:bookmarkEnd w:id="373"/>
      <w:r>
        <w:rPr>
          <w:rtl w:val="true"/>
        </w:rPr>
        <w:t>[</w:t>
      </w:r>
      <w:r>
        <w:rPr>
          <w:rtl w:val="true"/>
        </w:rPr>
        <w:t>المطلب</w:t>
      </w:r>
      <w:r>
        <w:rPr>
          <w:rtl w:val="true"/>
        </w:rPr>
        <w:t xml:space="preserve">] </w:t>
      </w:r>
      <w:r>
        <w:rPr>
          <w:rtl w:val="true"/>
        </w:rPr>
        <w:t xml:space="preserve">الأول </w:t>
      </w:r>
      <w:r>
        <w:rPr>
          <w:rtl w:val="true"/>
        </w:rPr>
        <w:t>[</w:t>
      </w:r>
      <w:r>
        <w:rPr>
          <w:rtl w:val="true"/>
        </w:rPr>
        <w:t>في</w:t>
      </w:r>
      <w:r>
        <w:rPr>
          <w:rtl w:val="true"/>
        </w:rPr>
        <w:t xml:space="preserve">] </w:t>
      </w:r>
      <w:r>
        <w:rPr>
          <w:rtl w:val="true"/>
        </w:rPr>
        <w:t>شرائط الضامن</w:t>
      </w:r>
      <w:bookmarkEnd w:id="37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الضمان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بالضَمانِ الضَمانُ العامُّ، و هو العقدُ الذي شُرعَ للتعهّد، سَواءٌ كان لمالٍ ممَّن عليه أو لا، أو نفسٍ، و إلّا لم يجز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إضافةً لنفسه؛ لأنَّ قسيم الشيء لا يكون قِسماً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 في المطلبِ الأوّلِ أركان الضَمانِ، مِنَ الضامنِ و المضمونِ عنه و المضمون له و المضمونِ، عُلِمَ أنّ مرادَهُ الضَمانُ الخاصُّ، و هو التعهّدُ بالمالِ ممّن ليس عليه مثله، و هو الضَمانُ بقولٍ مطلقٍ، أي الذي ينصرفُ إليه إطلاقُ الضَمانِ و هو من علائمِ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الضَمن،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أصليّةٌ؛ لوجودها في تصاريفه، فيكونُ ناقلاً للمالِ من ذمَّةٍ إلى ذمَّةٍ؛ فيلتحقُ أحكامُ المال المنقولِ من النقلِ إليه، و ليس هو من الضمّ، فيشتركَ الأحكامَ مِنَ المطالبةِ و الإبراءِ و غيرهما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الضامن جواز التصرّف، و المَلاءَةُ أو علمُ المضمونِ له بالإعسار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المَلاءةُ </w:t>
      </w:r>
      <w:r>
        <w:rPr>
          <w:rStyle w:val="FootnoteAnchor"/>
          <w:rtl w:val="true"/>
        </w:rPr>
        <w:footnoteReference w:id="506"/>
      </w:r>
      <w:r>
        <w:rPr>
          <w:rFonts w:ascii="Amiri" w:hAnsi="Amiri" w:eastAsia="Amiri" w:cs="Amiri"/>
          <w:color w:val="111111"/>
          <w:sz w:val="28"/>
          <w:sz w:val="28"/>
          <w:szCs w:val="28"/>
          <w:rtl w:val="true"/>
          <w:lang w:bidi="ar-SA"/>
        </w:rPr>
        <w:t>أو العلمُ بالإعسار ليس شرطاً في صحَّة الضَمان، بل في لزومه؛ لما سيأتي من تخيير المضمونِ له لو ظهرَ الخلافُ؛ و جواز التصرّفِ شرطُ الصِحّةِ، فقد استعمل الشرطُ في معنييه، و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اعتمدَ على ظهور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ذمَّةِ العبد، و يُتَّبعُ به بعد العتقِ و الإيسار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يُشترطُ علمهُ بالمضمونِ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الإحاطةِ و التفصيلِ، نعم لا بدَّ من امتيازه عن غيره بما يمكن القصدُ معه إلى الضَمانِ له، و كذا القولُ في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يبرأ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ضَمِنَ الثمنَ للبائع عن المشتَري ثمَّ تقايلا أو تفاسخا برئ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يصحُّ ضَمانُ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مشروطةً، فيبرأ العبدُ و ينعتقُ لبراءتِه من مال الكتابةِ، فَيُصار بمنزلة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النفقةُ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للزوجة، أمّا القَرابة فلا يجوز ضمانُ الماضية؛ لأنّها لا يستقرُّ في الذمَّةِ بالفوات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ترامى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تعدّد الضَمانِ و المضمونِ عنه بحيث لا يَرجعُ إلى المضمونِ عنه، فلو رجع إليه كان دَوراً، و يصحُّ أيضاً كما يصحّ الترامي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تقومُ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بشاهدٍ و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بردِّ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يصحُّ ضَمان ما يُشهَدُ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ثبوتِ أصلِ الحقِّ، و إلّا جاز كما سبق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تجدَّدَ بُطلانُه بفسخٍ لعَيْبِ و غيرِه، و تَلَفُ مبيعٍ قبلَ قبْضِه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الفرقُ أنّه مع بطلانِ البَيْعِ من أصلٍ يكون الثَمنُ مضموناً على البائع، فيصادف الضَمانَ، بخلاف ما لو تجدّد البطلان؛ لخلوِّ ذمَّةِ البائع حينَ الضَمَانِ، فيكون ضمانُ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خرج بعضه مستحقّاً رجع على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الأرشَ جزءٌ مِنَ الثَمن؛ لأنّه عوضُ جزءٍ فائتٍ فيكون مضموناً على البائع وقتَ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التهمة، أنْ يكونَ الضامنُ مُعْسِراً، و لم يُعْلَمِ الْمَضمونُ له بإعساره، فإنّ له فسخُ الضَمَانِ حينئذٍ و يرجع على المضمون عنه؛ فبالشهادة يدفع عود الحقِّ إلى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الضامنُ قد صالح على أقلّ من الحقِّ، فيكون رجوعُه إنّما هو بذلك المُصالَح عليه، فيقلُّ ما يُؤدّيه عن أصل الحقِّ لو ثبت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الضامنُ قد تجدَّد الحجرُ عليه للفَلَسِ، و المضمونُ عنه أحدُ غُرمائه، فإنّه بثبوتِ الأداء تقلُّ الغُرماءُ؛ فيزداد ما يُضرب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رجع الضامنُ بما أدّاه أوّلاً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مساواتِه الحقّ أو قصوره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يَشْهَدْ رَجَعَ بما أدّاه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بالأقلِّ من الأوّلِ و الثاني،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ادّعاه دَفْعَهُ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يُخْرَجُ ضَمانُ المَريض من الثُلْثِ</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أنّ ضَمانَ المريضِ إنْ كان على وجهٍ يثبتُ له الرجوعُ على المضمونِ عنه، و وَجَدَ مالاً يَرجِعُ فيه فالضَمانُ من الأصل، و إنْ كان متبرِّعاً أو لم يَجِدْ مالاً يَرجِعُ فيه فهو من الثلثِ؛ لأنّه تَبرُّعٌ أو كالتبرّعِ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خِيَرَةُ المصنِّفِ في التذكرة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375" w:name="pg10199_156649"/>
    </w:p>
    <w:p>
      <w:pPr>
        <w:pStyle w:val="Heading4"/>
        <w:numPr>
          <w:ilvl w:val="3"/>
          <w:numId w:val="1"/>
        </w:numPr>
        <w:rPr/>
      </w:pPr>
      <w:bookmarkStart w:id="376" w:name="__RefHeading___Toc2282345_1067777946"/>
      <w:bookmarkStart w:id="377" w:name="_Toc141"/>
      <w:bookmarkEnd w:id="375"/>
      <w:bookmarkEnd w:id="376"/>
      <w:r>
        <w:rPr>
          <w:rtl w:val="true"/>
        </w:rPr>
        <w:t>المطلب الثاني في الحوالة</w:t>
      </w:r>
      <w:bookmarkEnd w:id="37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رضى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مخالفة المحال به جنساً أو وصفاً، و إلّا فلا يُشترط رضى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يُشترطُ سبقُ شُغُلِ ذمَّةِ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أشبه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أحال المشتري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282347_1067777946"/>
      <w:bookmarkStart w:id="379" w:name="_Toc142"/>
      <w:bookmarkEnd w:id="378"/>
      <w:r>
        <w:rPr>
          <w:rtl w:val="true"/>
        </w:rPr>
        <w:t>المطلب الثالث في الكفالة</w:t>
      </w:r>
      <w:bookmarkEnd w:id="3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رضى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هنا بمعنى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تَرامى الكَفالاتِ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دورها هنا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سلَّمهُ الكفيل بعدهُ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لمصدرٍ محذوفٍ، أي تسليماً تامّاً، أو حالٌ مِنَ المصدر الذي أحدُ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حالَ كونِ التسليم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أَحْضِرْه كان عليّ كذا لزمه الإحضارُ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كذا إلى كذا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الحكمِ في المسألتينِ روايةُ أبي العبّاسِ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يَكْفُلُ بِنَفْسِ الرجلِ إلى أجلٍ، فإنْ لم يأتِ به فعليه كذا و كذا درهماً،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به إلى أجلٍ فليس عليه مالٌ و هو كفيلٌ بنفسه أبداً، إلّا أنْ يبدأ بالدرهم، فإنْ بدأ بالدرهم فهو له ضامنٌ إنْ لم يأت به إلى الأجل الذي أجّله</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w:t>
      </w:r>
    </w:p>
    <w:p>
      <w:pPr>
        <w:pStyle w:val="BookText"/>
        <w:rPr/>
      </w:pPr>
      <w:r>
        <w:rPr>
          <w:rFonts w:ascii="Amiri" w:hAnsi="Amiri" w:eastAsia="Amiri" w:cs="Amiri"/>
          <w:color w:val="111111"/>
          <w:sz w:val="28"/>
          <w:sz w:val="28"/>
          <w:szCs w:val="28"/>
          <w:rtl w:val="true"/>
          <w:lang w:bidi="ar-SA"/>
        </w:rPr>
        <w:t>إلى المالِ الذي هو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إنْ لم يأتِ بالمكفول في الأجل ضمن المالَ كما استُفيد من لفظٍ آخَرَ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الأصحاب العملُ بمضمون الرواية، و إنِ اختلف تعبيرُهم عن المسألتَين بحيث تُوهِّم اختلاف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الأوّلُ يمكن توجيهُه بأنْ يكونَ قد وَقَع صيغةُ كفالةٍ صحيحةٍ قبلَ ضَمانِ المال، كما يَدلُّ عليه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يَكفُلُ بنفسِ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الضَمانُ، فإنّه معلَّقٌ على شرطٍ في المسألتَينِ، فلا يصحُّ إلّا أن يكونَ المالُ المضمونُ موافقاً لما على المكفولِ جنساً و وصفاً و قدراً، فيلزم لا من حيث كونه ضَماناً، بل لأنّه من لوازم الكفالةِ، فإنّها متى صحّت لزم إحضارُه أو أداءُ ما عليه، و حينئذٍ فتصحُّ الكفالةُ و الضَمانُ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و إنْ كانت مطلقةً من حيث شمولِها للمديونِ و غَيرِه كمن يُدَّعى عليه القصاصُ، إلّا أنّه يمكن حَملُها على ما يوافق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فإن بدأ فيها بالدراهمِ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 إلى كذا إنْ لم أُحْضِرْه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ظاهرُ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و الكفالةُ باطلان؛ لتعليق الضَمان على شرطٍ، و عدمُ الصيغةِ الصريحةِ في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بدأ بالدرهم بالإضافة إلى الصورةِ الأُولى، بمعنى أنّه نّه عبّر بكفالةٍ صحيحَةٍ ثمّ عقّبها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 و كذا إنْ لم 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بَداءةً نظراً إلى أنّه فى الأُولى، 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فيها كما سبق مِنْ صِحَّةِ الكفالةِ و الضَمان إنْ طابق الحقَّ، و حينئذٍ فلا ينافي الروايةَ أيضاً؛ لأنّه مالٌ فهو ضامنٌ إنْ لم يأتِ به إلى الأجل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الفرقُ بين تقديمِ الشرط على الجزاءِ و تأخُّرِه، فلا أثرَ له لغةً و لا عرفاً و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تمحّلَ بعضُ الأصحابِ للفرق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قدَّمَ المالَ لزمه براءةُ ذمّةِ المضمونِ عنه فتمتنع الكفالةُ، و إذا قَدَّم الكفالةَ كان الضمانُ المتعقّب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معلّقاً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مبنيٌّ على ظاهرِ عبارةِ المصنِّف حيث جعل اللازمَ المالُ خاصّةً على تقدير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الواردةُ به مصرِّحةٌ بأنّ لزومَ المالِ مشروطٌ بِعَدَم إحضاره، و أنّ الكفالةَ صحيحةٌ، بل الحكم مع صحّتها أوفقُ؛ لأنّها إذا صحّت لَزِمَ إحضارُه فإنْ لم يُحْضِرهُ لزمه المالُ الذي عليه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المصنِّفُ بالقَيدِ في التحريرِ </w:t>
      </w:r>
      <w:r>
        <w:rPr>
          <w:rStyle w:val="FootnoteAnchor"/>
          <w:rtl w:val="true"/>
        </w:rPr>
        <w:footnoteReference w:id="514"/>
      </w:r>
      <w:r>
        <w:rPr>
          <w:rFonts w:ascii="Amiri" w:hAnsi="Amiri" w:eastAsia="Amiri" w:cs="Amiri"/>
          <w:color w:val="111111"/>
          <w:sz w:val="28"/>
          <w:sz w:val="28"/>
          <w:szCs w:val="28"/>
          <w:rtl w:val="true"/>
          <w:lang w:bidi="ar-SA"/>
        </w:rPr>
        <w:t xml:space="preserve">و غَيره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فإنّ الكلامَ جملةٌ واحدةٌ لا يَتمُّ إلا بآخرِه، و مع تقديمِ المال قد جعله ضَماناً مشروطاً بعدم الإحضار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الضمانِ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فالحكمُ لروايةٍ ضعيفةِ السند، و الفرقُ غيرُ تامٍّ، و إطلاقُ الحكمِ غيرُ جَيِّدٍ إِلَّا أَنّه 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قاتلاً لزمه الإحضارُ أو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دَفَعها ثمّ حضر الغريمَ تسلَّطَ الوارثُ على قتله، و يَدْفَع ما أخذ منه و جوباً و إنْ لم يقتله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يَبْرأُ الكفيلُ بموتِ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الغرضُ من الكفالةِ الشهادة على عَينه، لإثبات حقٍّ لا يتمّ بدون رؤيتِه، فلا ينقل مادام تَحقُّقُ ذلك ممكناً، و إنْ كان بعد الدفن على الأقوى</w:t>
      </w:r>
      <w:r>
        <w:rPr>
          <w:rFonts w:eastAsia="Amiri" w:cs="Amiri" w:ascii="Amiri" w:hAnsi="Amiri"/>
          <w:color w:val="111111"/>
          <w:sz w:val="28"/>
          <w:szCs w:val="28"/>
          <w:rtl w:val="true"/>
          <w:lang w:bidi="ar-SA"/>
        </w:rPr>
        <w:t xml:space="preserve">. </w:t>
      </w:r>
      <w:bookmarkStart w:id="380" w:name="pg10199_156655"/>
    </w:p>
    <w:p>
      <w:pPr>
        <w:pStyle w:val="Heading3"/>
        <w:numPr>
          <w:ilvl w:val="2"/>
          <w:numId w:val="1"/>
        </w:numPr>
        <w:rPr/>
      </w:pPr>
      <w:bookmarkStart w:id="381" w:name="__RefHeading___Toc2282349_1067777946"/>
      <w:bookmarkStart w:id="382" w:name="_Toc143"/>
      <w:bookmarkEnd w:id="380"/>
      <w:bookmarkEnd w:id="381"/>
      <w:r>
        <w:rPr>
          <w:rtl w:val="true"/>
        </w:rPr>
        <w:t>المقصد الخامس في الصلح</w:t>
      </w:r>
      <w:bookmarkEnd w:id="38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علم المصطلِحَيْن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علمهما معاً و جهلهما معاً، و مثلُه عِلْمُ مَن له الحقُّ، و جَهْلُ الآخرِ مع عدم زيادةِ القدرِ المُصالَحُ عليه عن الحقِّ، و أمّا العكس فيجب فيه الإعلامُ؛ فلو صالح مَن عليه الحقُّ ببعضه مع جهلِ المستَحِقِّ بقدره لم يُثمر ملكاً للباقي و لا براءةً مِنْ باقي الدَينِ، نعم لورضي المالكُ باطناً بالصلح على أيّ قدرٍ كان، فقد قال المصنِّفُ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وقع عليه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العوضُ المبذولُ، فإنّ عِلمَهُما به شرطٌ في صحَّةِ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تكفي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اصطلح الشريكان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برأس ماله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يتقابضا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الصلحَ عقدٌ مستقلٌّ برأسه لا فرعُ البَيْعِ و غَيره، فلا يلحقه أحكامُ الصَرفِ المختصَّةِ بالبَيْعِ، و لو جعلناهُ هنا فَرعَ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الشيخُ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يَبْطُل إلّا بالتراضي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بالتقايل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الآخرِ برأسِ ماله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إذا انتهتِ الشركة، ليكون اختصاصُ آخِذِ الزيادةِ بمنزلةِ الهبةِ، و إلّا لم يصحّ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ذَهبَ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و المستندُ ضعيفٌ </w:t>
      </w:r>
      <w:r>
        <w:rPr>
          <w:rStyle w:val="FootnoteAnchor"/>
          <w:rtl w:val="true"/>
        </w:rPr>
        <w:footnoteReference w:id="519"/>
      </w:r>
      <w:r>
        <w:rPr>
          <w:rFonts w:ascii="Amiri" w:hAnsi="Amiri" w:eastAsia="Amiri" w:cs="Amiri"/>
          <w:color w:val="111111"/>
          <w:sz w:val="28"/>
          <w:sz w:val="28"/>
          <w:szCs w:val="28"/>
          <w:rtl w:val="true"/>
          <w:lang w:bidi="ar-SA"/>
        </w:rPr>
        <w:t>، و القولُ بالقرعةِ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يُقْسَمُ ثَمَنُ الثوبين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و الروايةُ مجهولةُ السند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بعني أو مَلِّكني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إقرارٌ فى الجملةِ، و فى كونه إقراراً للمخاطَب نظرٌ؛ لاحتمالِ كونه وكيلاً حتّى لوِادّعى وكالتَه خرج عن كونه مُقِراً له، نَبَّه عليه في الدروس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قِيمَتُهُ دِرهمٌ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اختصاص الربا في البَيْعِ، و الأصحُّ ثبوتُه في كلِّ مُعاوَضةٍ؛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فلا يَصِحُّ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الفَرضُ بأنْ صالحه على متلَفٍ قِيمتُه درهمان بدرهمٍ فكذلك للربا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هنا الصحّةُ فيكون إبراءً من الزائدِ، كصلح الحَطِيطَةِ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كون الدرهم المُصالحُ به من جنس النقدِ الغالبِ؛ لانصراف قِيمة المتلَف في القِيمي إليه، و إلّا صحّ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سُكنى سَنَةٍ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لا في نفس الأمر، فلو كان المدّعي كاذباً لم تُبِحْ له العَيْنُ و لا المنفعَة بالصلحِ، و 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يُقضى للراكب دون قابض اللِجام على رأي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قُدَّمَ الراكبُ على قابض اللِجامِ، معَ اشْتراكهما معاً في انطباقِ تعريف المدّعي و المنكر عليهما وَ اشْتِراكهما في اليد؛ لانضمام تصرّف الراكب إلى يده تقويةً لذلك، بخلاف قابض اللِجام، فإنّ له يدٌ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تساويهما، فيحكم بها لهما مع حلف كلّ لصاحبه إذا لم تكن بيّنةً؛ لأنّ مَرجِعَ التصرّفِ إلى قوّةِ اليد و لا أثر لها، و مِنْ ثُمَّ تُساوي مَن بيده أكثرُ البيوتِ و مَن بيده أقلُّه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لِصاحبِ الحِمْلِ لو تَداعَيا الجَمَلَ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ذلك مع عدم ثبوتِ يدِ الآخرِ عليه بقبض الزِمامِ و نحوه؛ لاستقلالِ صاحب الحِمْل باليد و التصرّف، و لو كان للآخر يدٌ كقبض اللِجام ساوى الأوّلُ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في سقفها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السقفُ الحاملُ لها؛ لأنّه أرضُها فيمتنعُ وجودُها بدونه، بخلاف البَيْتِ فإنّ وجودَهُ بدون سَقفٍ ممكنٌ؛ و لأنّ تصرّفَهُ فيه 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سقفٍ يُمكِنُ تحقّقه بعدَ بِناءِ البَيْتِ كالجِذْعِ يُنقَبُ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يمكن كالأزَجِ </w:t>
      </w:r>
      <w:r>
        <w:rPr>
          <w:rStyle w:val="FootnoteAnchor"/>
          <w:rtl w:val="true"/>
        </w:rPr>
        <w:footnoteReference w:id="524"/>
      </w:r>
      <w:r>
        <w:rPr>
          <w:rFonts w:ascii="Amiri" w:hAnsi="Amiri" w:eastAsia="Amiri" w:cs="Amiri"/>
          <w:color w:val="111111"/>
          <w:sz w:val="28"/>
          <w:sz w:val="28"/>
          <w:szCs w:val="28"/>
          <w:rtl w:val="true"/>
          <w:lang w:bidi="ar-SA"/>
        </w:rPr>
        <w:t xml:space="preserve">الذي لا يمكن عقده في وسط الجدار بعدَ امْتداده في العلو فإنّه لصاحب السفل؛ لاتّصاله ببنائه على الترصيف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اتَّصل بِناءُ الجدارِ بِه لو تَداعياه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باتِّصاله به اتِّصالُ ترصيفٍ، و هو تَداخلُ الأحجارِ و الْلَبِنِ على وجهٍ يبعد كونه مُحدِثاً، فيُقضى له مع اليَمينِ و عدمِ البَيِّنةِ، و كذا لو كان لأحدِهما عليه سقفٌ، بل جِزْعٌ واحدٌ على أصحِّ القولَين، و لو كان ذلك لكلٍّ منهما أو منتفياً عنهما تَساوَيا فيه بعد التَحالفِ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مَعاقِدُ القِمْطِ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القِمْطُ </w:t>
      </w:r>
      <w:r>
        <w:rPr>
          <w:rStyle w:val="FootnoteAnchor"/>
          <w:rtl w:val="true"/>
        </w:rPr>
        <w:footnoteReference w:id="526"/>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يشدُّ به الأخصاصُ </w:t>
      </w:r>
      <w:r>
        <w:rPr>
          <w:rStyle w:val="FootnoteAnchor"/>
          <w:rtl w:val="true"/>
        </w:rPr>
        <w:footnoteReference w:id="527"/>
      </w:r>
      <w:r>
        <w:rPr>
          <w:rFonts w:ascii="Amiri" w:hAnsi="Amiri" w:eastAsia="Amiri" w:cs="Amiri"/>
          <w:color w:val="111111"/>
          <w:sz w:val="28"/>
          <w:sz w:val="28"/>
          <w:szCs w:val="28"/>
          <w:rtl w:val="true"/>
          <w:lang w:bidi="ar-SA"/>
        </w:rPr>
        <w:t xml:space="preserve">، و وجه الترجيح مع النصّ </w:t>
      </w:r>
      <w:r>
        <w:rPr>
          <w:rStyle w:val="FootnoteAnchor"/>
          <w:rtl w:val="true"/>
        </w:rPr>
        <w:footnoteReference w:id="528"/>
      </w:r>
      <w:r>
        <w:rPr>
          <w:rFonts w:ascii="Amiri" w:hAnsi="Amiri" w:eastAsia="Amiri" w:cs="Amiri"/>
          <w:color w:val="111111"/>
          <w:sz w:val="28"/>
          <w:sz w:val="28"/>
          <w:szCs w:val="28"/>
          <w:rtl w:val="true"/>
          <w:lang w:bidi="ar-SA"/>
        </w:rPr>
        <w:t>أنّ الظاهرَ أنّ مَنْ كانت إليه المعاقدُ وَقفَ في ملكه و 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تَرجيحَ بالخوارج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كالنقوشِ و الرفوفِ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يصحّ إلّا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تفاوتٌ بين العامرِ و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تعيين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غائباً فيشترطُ وصفه بما يرفَعُ الجهالةَ، و لو كان</w:t>
      </w:r>
    </w:p>
    <w:p>
      <w:pPr>
        <w:pStyle w:val="BookText"/>
        <w:rPr/>
      </w:pPr>
      <w:r>
        <w:rPr>
          <w:rFonts w:ascii="Amiri" w:hAnsi="Amiri" w:eastAsia="Amiri" w:cs="Amiri"/>
          <w:color w:val="111111"/>
          <w:sz w:val="28"/>
          <w:sz w:val="28"/>
          <w:szCs w:val="28"/>
          <w:rtl w:val="true"/>
          <w:lang w:bidi="ar-SA"/>
        </w:rPr>
        <w:t>مُشاهداً أجزاً عن الوصف بل هوأ 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يصحُّ الصلح على الوضع بعدَ تعيين الخُشُب و وزنه و طوله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للشريكِ التصرُّفُ في المشتَركِ إلّا بإذن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أنواعِ التصرّفِ حتّى ضربِ الوَتَدِ و أخذِ أقلّ ما يكون من ترابه؛ ليُتَرِّبَ به الكتاب، نَبَّه عليه المصنِّفُ في التذكرة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يَهْدِمَه بغير إذنِ شريكه، أو بإذنِه بشرط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الاستثناء إجبارُه على العمارة في الصورتينِ، و الأقوى ثبوتُ الأرشِ؛ لأنّ الفائتَ صِفةُ الجدار و هي غَيرُ منضبطةٍ؛ لتمكّنِ مُماثَلَتِها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للجارِ عطفُ أغصانِ شجَرَةِ جارِهِ الداخلةِ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يتوقَّفُ ذلك على إذنِ الحاكمِ، و لا على مُطالَبَةِ المالكِ وَ امْتَناعِهِ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على صاحب الشجرة إزالتهُ لو طالبه صاحب الهواء بها، و يَضْمَن أُجرةَ الهواء لو مضت مدّةٌ تحتمل الأُجرةُ، مع تفريطه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الأغصانِ العروقُ و الحائطُ المائلُ و الترابُ المنتقلُ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إخراج الرواشِنِ و الأجْنحة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الروشن و الجَناحُ يشتركان في إخراج خُشُبٍ من حائط المالك إلى الطريقِ بحيث لا يصل إلى الجدار المقابلِ و يبنى عليها، و لو وصل فهو الساباط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فُرِّق بينهما بأنّ الأجنحةَ ينضمّ إليها مع ما ذكرناه أنْ يوضعَ فيهما أعمدةٌ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المَرجِعُ في الضررِ إلى العرفِ، و يعتبر فى المارّةِ ما يَليقُ بتلك الطريق عادةً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انتفاءِ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الضررِ إلى العُرفِ بحسب تلك الطريقِ، فإنْ كان ذلك ممّا تَمرُّ عليه القوافلُ اعْتُبِرَ علُوُّه بحيث لا يَصْدِمُ الكَبِيسَةَ على البَعيرِ و نحوَها، و إلّا فبِحَسَبِ ما يُمَرُّ به، و مِنَ الضررِ ظلمةُ الطريق و إنْ لم يزل الضياء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اسْتوعب الدَرْبَ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له أنْ يَضعَ روشناً فوق روشَنِه أو تحتَه إذا لم يتضرّر به؟ الظاهرُ نعم؛ لأنّه لم يملك الهواء و لهذا لو سقط روشنُه زال حقُّه، و لو أظلم الدربُ موضعَ الثاني أُزيلَ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جميعُ ذلك في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 المرفوعةَ ملكٌ لأربابِها، لا يجوزُ لأحدٍ التصرِّفُ فيها إلّا بإذْنهم كما لا يجوز لبَعْضِهم إلّا بإذن الباقين، نعم يجوز سُلوكُها بغير إذنهم عملاً بشاهدِ الحالِ، و الجلوسُ غَيْرُ المُضِرِّ بهم، و لو نَهَاهُ أحدُهم حَرُمَ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يُمنَعُ مِنَ الروازنِ و الشبابيك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مسلّطٌ على أمواله، و هذا يجوزُ و إن اسْتلزمَ الإشرافُ على الجارِ؛ لأنّ المحرَّمَ هو التَطَلُّعُ لا التصرُّفُ في الملكِ و ليس للجار سدُّ ذلك، نعم له وضعُ شيءٍ في ملكه يمنع الإشرافَ و إنْ منع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فَتْحُ بابٍ بينَ دارَيه المتلاصِقَتَيْنِ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حقُّ السلُوكِ في كلّ واحدةٍ، و رَفعُ الجدار الحائلِ بينَهما فَتحُ بابٍ من أحدهما إلى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منه بعضُ العامَّةِ </w:t>
      </w:r>
      <w:r>
        <w:rPr>
          <w:rStyle w:val="FootnoteAnchor"/>
          <w:rtl w:val="true"/>
        </w:rPr>
        <w:footnoteReference w:id="532"/>
      </w:r>
      <w:r>
        <w:rPr>
          <w:rFonts w:ascii="Amiri" w:hAnsi="Amiri" w:eastAsia="Amiri" w:cs="Amiri"/>
          <w:color w:val="111111"/>
          <w:sz w:val="28"/>
          <w:sz w:val="28"/>
          <w:szCs w:val="28"/>
          <w:rtl w:val="true"/>
          <w:lang w:bidi="ar-SA"/>
        </w:rPr>
        <w:t>لأنّه ربما أدّى إلى إثباتِ السُّفْعَةِ بسبب الاشتراكِ في الطريق</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ينفرد بما بين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 وَجْهُهُ أنَّ المقتضي للاستحقاقِ هو الاستطراقُ و نهايته بابه، فلا يُشارك في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 الجميع في الجميعِ حتّى في الفضلة الداخلةِ، لاحْتياجهم إلى ذلك عند ازدحامِ الأحمالِ و وضع الأثقال، و قوّى في الدروس ذلك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383" w:name="pg10199_156666"/>
    </w:p>
    <w:p>
      <w:pPr>
        <w:pStyle w:val="Heading3"/>
        <w:numPr>
          <w:ilvl w:val="2"/>
          <w:numId w:val="1"/>
        </w:numPr>
        <w:rPr/>
      </w:pPr>
      <w:bookmarkStart w:id="384" w:name="__RefHeading___Toc2282351_1067777946"/>
      <w:bookmarkStart w:id="385" w:name="_Toc144"/>
      <w:bookmarkEnd w:id="383"/>
      <w:bookmarkEnd w:id="384"/>
      <w:r>
        <w:rPr>
          <w:rtl w:val="true"/>
        </w:rPr>
        <w:t>المقصد السادس في الإقرار</w:t>
      </w:r>
      <w:bookmarkEnd w:id="385"/>
    </w:p>
    <w:p>
      <w:pPr>
        <w:pStyle w:val="Heading4"/>
        <w:numPr>
          <w:ilvl w:val="3"/>
          <w:numId w:val="1"/>
        </w:numPr>
        <w:rPr/>
      </w:pPr>
      <w:bookmarkStart w:id="386" w:name="__RefHeading___Toc2282353_1067777946"/>
      <w:bookmarkStart w:id="387" w:name="_Toc145"/>
      <w:bookmarkEnd w:id="386"/>
      <w:r>
        <w:rPr>
          <w:rtl w:val="true"/>
        </w:rPr>
        <w:t>[</w:t>
      </w:r>
      <w:r>
        <w:rPr>
          <w:rtl w:val="true"/>
        </w:rPr>
        <w:t>المطلب</w:t>
      </w:r>
      <w:r>
        <w:rPr>
          <w:rtl w:val="true"/>
        </w:rPr>
        <w:t xml:space="preserve">] </w:t>
      </w:r>
      <w:r>
        <w:rPr>
          <w:rtl w:val="true"/>
        </w:rPr>
        <w:t>الأول في أركانه</w:t>
      </w:r>
      <w:bookmarkEnd w:id="387"/>
    </w:p>
    <w:p>
      <w:pPr>
        <w:pStyle w:val="Heading5"/>
        <w:numPr>
          <w:ilvl w:val="4"/>
          <w:numId w:val="1"/>
        </w:numPr>
        <w:rPr/>
      </w:pPr>
      <w:bookmarkStart w:id="388" w:name="__RefHeading___Toc2282355_1067777946"/>
      <w:bookmarkStart w:id="389" w:name="_Toc146"/>
      <w:bookmarkEnd w:id="388"/>
      <w:r>
        <w:rPr>
          <w:rtl w:val="true"/>
        </w:rPr>
        <w:t>الأوّل</w:t>
      </w:r>
      <w:r>
        <w:rPr>
          <w:rtl w:val="true"/>
        </w:rPr>
        <w:t xml:space="preserve">: </w:t>
      </w:r>
      <w:r>
        <w:rPr>
          <w:rtl w:val="true"/>
        </w:rPr>
        <w:t>المقرّ</w:t>
      </w:r>
      <w:bookmarkEnd w:id="3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بلوغُه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بذلك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 إلى أنّ الرشدَ لا يتحقّق إلّا بالعدالةِ </w:t>
      </w:r>
      <w:r>
        <w:rPr>
          <w:rStyle w:val="FootnoteAnchor"/>
          <w:rtl w:val="true"/>
        </w:rPr>
        <w:footnoteReference w:id="534"/>
      </w:r>
      <w:r>
        <w:rPr>
          <w:rFonts w:ascii="Amiri" w:hAnsi="Amiri" w:eastAsia="Amiri" w:cs="Amiri"/>
          <w:color w:val="111111"/>
          <w:sz w:val="28"/>
          <w:sz w:val="28"/>
          <w:szCs w:val="28"/>
          <w:rtl w:val="true"/>
          <w:lang w:bidi="ar-SA"/>
        </w:rPr>
        <w:t>، لوصفِ الفاسقِ بالغَيِّ و هو ينافي الرشدَ، فلا ينعقدُ إقرارُه كما لا ينعقدُ سائرُ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بالوصيّةِ بالمعروف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أقرّ الصبيُّ بالوصيّة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جوازِ وصيَّتِهِ في المعروفِ، و مختارُ المَصَنِّفِ في باقي كُتُبه </w:t>
      </w:r>
      <w:r>
        <w:rPr>
          <w:rStyle w:val="FootnoteAnchor"/>
          <w:rtl w:val="true"/>
        </w:rPr>
        <w:footnoteReference w:id="535"/>
      </w:r>
      <w:r>
        <w:rPr>
          <w:rFonts w:ascii="Amiri" w:hAnsi="Amiri" w:eastAsia="Amiri" w:cs="Amiri"/>
          <w:color w:val="111111"/>
          <w:sz w:val="28"/>
          <w:sz w:val="28"/>
          <w:szCs w:val="28"/>
          <w:rtl w:val="true"/>
          <w:lang w:bidi="ar-SA"/>
        </w:rPr>
        <w:t xml:space="preserve">و أكثرِ الأصحابِ مَنعُ المبنيّ عليه </w:t>
      </w:r>
      <w:r>
        <w:rPr>
          <w:rStyle w:val="FootnoteAnchor"/>
          <w:rtl w:val="true"/>
        </w:rPr>
        <w:footnoteReference w:id="536"/>
      </w:r>
      <w:r>
        <w:rPr>
          <w:rFonts w:ascii="Amiri" w:hAnsi="Amiri" w:eastAsia="Amiri" w:cs="Amiri"/>
          <w:color w:val="111111"/>
          <w:sz w:val="28"/>
          <w:sz w:val="28"/>
          <w:szCs w:val="28"/>
          <w:rtl w:val="true"/>
          <w:lang w:bidi="ar-SA"/>
        </w:rPr>
        <w:t>، فيمتنع الإقرارُ به؛ لأنّ نفوذَ الإقرارِ بشيءٍ فرعُ جوازِ التصرُّفِ في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أقرَّ بِسرقةٍ قُبِلَ في القطع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أقرَّ مرَّتين؛ إذ لا يثبُتُ القطعُ بدونهما قطعاً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أكثرَ لم يَضْمَنْه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يُتَّبع به العبدُ بعدَ العتقِ كما في إقرارِ غيرِ المأذونِ</w:t>
      </w:r>
      <w:r>
        <w:rPr>
          <w:rFonts w:eastAsia="Amiri" w:cs="Amiri" w:ascii="Amiri" w:hAnsi="Amiri"/>
          <w:color w:val="111111"/>
          <w:sz w:val="28"/>
          <w:szCs w:val="28"/>
          <w:rtl w:val="true"/>
          <w:lang w:bidi="ar-SA"/>
        </w:rPr>
        <w:t xml:space="preserve">. </w:t>
      </w:r>
      <w:bookmarkStart w:id="390" w:name="pg10199_156668"/>
    </w:p>
    <w:p>
      <w:pPr>
        <w:pStyle w:val="BookText"/>
        <w:rPr/>
      </w:pPr>
      <w:bookmarkEnd w:id="39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مشارَكَةِ الغُرماءِ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عليه في المُفَلَّسِ، و أنّ المختارَ عدمُ المشارَكَةِ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إقرار المريض معَ انْتفاء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بالتهمةِ دَلالةُ القرائنِ الحاليَّةِ أو المقاليَّةِ على أنّ المُقِرَّ يُريدُ تخصيصَ المُقَرَّ له دون الوارث بما أقرّ به، و أنّ الإقرار ليس على ما هو في نفسِ الأمر، و لَوِ اخْتُلِف المقَرُّ له و الوارثُ فيها فالأصلُ عدمُها، و يكفي في يمينِ المُقَرِّ له أنه لا يعلم بها، و لا فرق في ذلك بينَ الإقرارِ للوارث و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فيُمضى من الأصلِ و معها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بَلَغ الحدَّ الذي 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قيّدَهُ بالاحتلام؛ إذ لا يُعلم إلّا منه، و مثلُه إقرارُ الصَبيّةِ بالبلوغِ به أو بالحيض في وقتِ إمكانه، أمّا لو أدَّعياء بالسنِّ كُلِّفا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بالإنباتِ يُختبر؛ إذ مَوضِعُ الإنباتِ ليس من العورَة؛ و لو فُرِضَ أنّه منها فهو موضِعُ حاجةٍ، و لا يُكلَّفُ مدَّعي الاحتلامِ اليمينَ لأنْ لا يلزم الدَورُ</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2282357_1067777946"/>
      <w:bookmarkStart w:id="392" w:name="_Toc147"/>
      <w:bookmarkEnd w:id="391"/>
      <w:r>
        <w:rPr>
          <w:rtl w:val="true"/>
        </w:rPr>
        <w:t>الثاني</w:t>
      </w:r>
      <w:r>
        <w:rPr>
          <w:rtl w:val="true"/>
        </w:rPr>
        <w:t xml:space="preserve">: </w:t>
      </w:r>
      <w:r>
        <w:rPr>
          <w:rtl w:val="true"/>
        </w:rPr>
        <w:t>المقرّ له</w:t>
      </w:r>
      <w:bookmarkEnd w:id="3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لمالكه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يُستفْسرُ و يُقبَلُ ما يُفَسِّرُ به، و مع تعذَّرِهِ فهو إقرارٌ بمجهولٍ؛ لإمكان أنْ يجبَ بِسَبَبِه ما لا يستحقّه المالكُ كأرشِ الجنايةِ على سائقه و راكبه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لأقصى مدَّةِ الحملِ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خاليةً من زوجٍ أو مولى، و إلّا ففي الحكم بملكه لو ولدتْه بين الأقصى و الأقلِّ وجهان، أجودُهُما البطلانُ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ورثةِ مورِّث الحمل؛ لانْتفاء إرثه بسقوطه مَيِّتاً</w:t>
      </w:r>
      <w:r>
        <w:rPr>
          <w:rFonts w:eastAsia="Amiri" w:cs="Amiri" w:ascii="Amiri" w:hAnsi="Amiri"/>
          <w:color w:val="111111"/>
          <w:sz w:val="28"/>
          <w:szCs w:val="28"/>
          <w:rtl w:val="true"/>
          <w:lang w:bidi="ar-SA"/>
        </w:rPr>
        <w:t xml:space="preserve">. </w:t>
      </w:r>
      <w:bookmarkStart w:id="393" w:name="pg10199_156670"/>
    </w:p>
    <w:p>
      <w:pPr>
        <w:pStyle w:val="BookText"/>
        <w:rPr/>
      </w:pPr>
      <w:bookmarkEnd w:id="39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المُقَرُّ به دَيناً، أمّا لو كان عَيناً فالأقربُ وجوبُ البحث، و الفرقُ أنّ الدَيْنَ لا يتعيَّنُ بمجرَّدِ تعيين المَديُونِ ما لم يقبِضْه المالكُ أو مَن يقوم مقامَه، فإقرارُ المَديُون به إقرارٌ على نفسه، بخلاف العَيْنِ فإنّها حقٌّ للغَيرِ فلا يُسلَّمُ إلى مَن لا يتحقّق انحصارُ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ظهر وارثٌ بعدَ الدفع و كان دَيناً فحقُّهُ باقٍ في ذمَّةِ المُقرّ؛ و إنْ كان عَيْناً تخيّر بين مطالبة الدافعِ و المدفوعِ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أقرّ 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سبباً مُحالاً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الإطلاقِ و ذكرِ السبب المُحال، و الأصحُّ الصحّةُ في الموضعَينِ حملاً للإطلاقِ على الأمر الصحيح و إلغاء السبب الباطل، كما تقدَّمَ في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رجع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 إحلافُه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إحلاف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ادّعيا عليه العلم، و إلّا فلا 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أنكرَ إقرارَ العبدِ،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و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مضافٌ إلى المفعولِ؛ و المرادُ أنّه أقرَّ ذو اليد على العبد لغيره به فأنكر المقرُّ له ملكيَّةَ العبد، و وجهُ العتقِ انتفاؤهُ عنهما، و الأصلُ عدمُ مالكٍ غَيرِهما، و أنّ الحرِّيةَ أصلٌ في الآدمي و ليس بجيّدٍ؛ لثبوتِ الرقّيَّةِ ظاهراً، فلا يزول إلّا بسببٍ محرّرٍ، غايتهُ انْتفاءُ المِلكِ ظاهراً فيبقى على الرقّيّةِ المجهولةِ المالك إلى أنْ يتعيَّنَ، و يَجبُ على الحاكمِ انْتزاعُهُ و البحثُ عنه كسائر الأموال المجهولةِ</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2282359_1067777946"/>
      <w:bookmarkStart w:id="395" w:name="_Toc148"/>
      <w:bookmarkEnd w:id="394"/>
      <w:r>
        <w:rPr>
          <w:rtl w:val="true"/>
        </w:rPr>
        <w:t>الثالث</w:t>
      </w:r>
      <w:r>
        <w:rPr>
          <w:rtl w:val="true"/>
        </w:rPr>
        <w:t xml:space="preserve">: </w:t>
      </w:r>
      <w:r>
        <w:rPr>
          <w:rtl w:val="true"/>
        </w:rPr>
        <w:t>الصيغة</w:t>
      </w:r>
      <w:bookmarkEnd w:id="39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فهو صادقٌ لَزِمَهُ في الحالِ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اللزوم أنّه حكم بصدقه على تقدير شهادته، و لا يكون صادقاً إلّا إذا كان المشهودُ به في ذمَّتِهِ؛ لوجوب مطابَقَة الخبر الصادق لمُخبَرهِ بحسبِ الواقع؛ إذ ليس للشهادةِ تأثيرٌ في ثبوت الصدق و لا عدمِه، فلولا حصولُ الصدقِ عند المُقِرِّ لما علَّقَه </w:t>
      </w:r>
      <w:bookmarkStart w:id="396" w:name="pg10199_156672"/>
    </w:p>
    <w:p>
      <w:pPr>
        <w:pStyle w:val="BookText"/>
        <w:rPr/>
      </w:pPr>
      <w:bookmarkEnd w:id="396"/>
      <w:r>
        <w:rPr>
          <w:rFonts w:ascii="Amiri" w:hAnsi="Amiri" w:eastAsia="Amiri" w:cs="Amiri"/>
          <w:color w:val="111111"/>
          <w:sz w:val="28"/>
          <w:sz w:val="28"/>
          <w:szCs w:val="28"/>
          <w:rtl w:val="true"/>
          <w:lang w:bidi="ar-SA"/>
        </w:rPr>
        <w:t>على الشهادةِ، و قد حكم بِه؛ فوجب أنْ يلزمَه المالُ و إنْ أنكر الشهادةَ فضلاً عن عدمها؛ و لأنّه يصدق، كلّما لم يكن المالُ ثابتاً في ذمّته لم يكن صادقاً على تقدير الشهادة، و ينعكسُ بعكسِ النقيض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صادقاً على تقدير الشهادة كان ثابتاً في ذمّته، لكنّ المقدَّمَ حقٌّ لإقراره فالتالي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عليهما المعارَضةُ بالإقرار المعلَّقِ على شرطٍ، فإنّهما واردان فيه بإمكانِ اعْتقاد المُخْبِر أنّ شهادته مُحالٌ، و المُحالُ جاز أنْ يستلزمَ المُحال، و مثله في محاوراتِ العوامِ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عدمُ اللزوم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 المالِ لا في الأجلِ؛ لأنّه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فيهما </w:t>
      </w:r>
      <w:r>
        <w:rPr>
          <w:rStyle w:val="FootnoteAnchor"/>
          <w:rtl w:val="true"/>
        </w:rPr>
        <w:footnoteReference w:id="538"/>
      </w:r>
      <w:r>
        <w:rPr>
          <w:rFonts w:ascii="IRNazanin" w:hAnsi="IRNazanin" w:eastAsia="IRNazanin"/>
          <w:color w:val="111111"/>
          <w:sz w:val="28"/>
          <w:sz w:val="28"/>
          <w:szCs w:val="28"/>
          <w:rtl w:val="true"/>
          <w:lang w:bidi="fa-IR"/>
        </w:rPr>
        <w:t>، و 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نعم،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الأصحُّ أنّها إنْ أفادتْ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كانت إقراراً، و إلّا فلا</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2282361_1067777946"/>
      <w:bookmarkStart w:id="398" w:name="_Toc149"/>
      <w:bookmarkEnd w:id="397"/>
      <w:r>
        <w:rPr>
          <w:rtl w:val="true"/>
        </w:rPr>
        <w:t>الرابع</w:t>
      </w:r>
      <w:r>
        <w:rPr>
          <w:rtl w:val="true"/>
        </w:rPr>
        <w:t xml:space="preserve">: </w:t>
      </w:r>
      <w:r>
        <w:rPr>
          <w:rtl w:val="true"/>
        </w:rPr>
        <w:t>المقرّ به</w:t>
      </w:r>
      <w:bookmarkEnd w:id="398"/>
    </w:p>
    <w:p>
      <w:pPr>
        <w:pStyle w:val="Heading6"/>
        <w:numPr>
          <w:ilvl w:val="5"/>
          <w:numId w:val="1"/>
        </w:numPr>
        <w:rPr/>
      </w:pPr>
      <w:bookmarkStart w:id="399" w:name="__RefHeading___Toc2282363_1067777946"/>
      <w:bookmarkStart w:id="400" w:name="_Toc150"/>
      <w:bookmarkEnd w:id="399"/>
      <w:r>
        <w:rPr>
          <w:rtl w:val="true"/>
        </w:rPr>
        <w:t>[</w:t>
      </w:r>
      <w:r>
        <w:rPr>
          <w:rtl w:val="true"/>
        </w:rPr>
        <w:t>البحث الأول</w:t>
      </w:r>
      <w:r>
        <w:rPr>
          <w:rtl w:val="true"/>
        </w:rPr>
        <w:t xml:space="preserve">] </w:t>
      </w:r>
      <w:r>
        <w:rPr>
          <w:rtl w:val="true"/>
        </w:rPr>
        <w:t>في الإقرار بالمال</w:t>
      </w:r>
      <w:bookmarkEnd w:id="4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كان مملوكاً له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الصحّةُ و هو اختيار الشهيد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القبول و أولى منه لوقال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مسكني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إلحاق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ظهور التناقضِ بخلاف الأوّلِ؛ لأنّ الإضافةَ أعمُّ مِن المِلكِ، و الأجودُ القبولُ مطلقاً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كونُ المُقَرِّ به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يشترط ذلك في نفوذ الإقرار في الحال </w:t>
      </w:r>
    </w:p>
    <w:p>
      <w:pPr>
        <w:pStyle w:val="BookText"/>
        <w:rPr/>
      </w:pPr>
      <w:r>
        <w:rPr>
          <w:rFonts w:ascii="Amiri" w:hAnsi="Amiri" w:eastAsia="Amiri" w:cs="Amiri"/>
          <w:color w:val="111111"/>
          <w:sz w:val="28"/>
          <w:sz w:val="28"/>
          <w:szCs w:val="28"/>
          <w:rtl w:val="true"/>
          <w:lang w:bidi="ar-SA"/>
        </w:rPr>
        <w:t xml:space="preserve">لا في مطلق النفوذ، فلو صار المُقَرُّ به له بعد الإقرار أُلزم بتسليمه إلى المُقرِّ له كما سيأتي التنبيهُ عليه في مسألةِ العبد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 أيضاً قبول الإقرار الثاني بالعَينِ المُقَرِّ بها أوّلاً بعدَ انْتزاع الأوّلِ العينَ، و مِنْ ثمَّ يغرم للثاني إنْ لم يصدِّقْه الأوّل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هنا القيمة و هي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يثبت فيه خيارُ الشرط و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أحكام البَيْعِ، هذا بالنسبة إلى المشتَري، أمّا البائع فيثبتُ له كلُّ ما كانَ من توابع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كسبٌ أخَذَ المشتَري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إنّما يتمّ إذا كان إقرارُه بالعتق على وجهٍ يستلزم ثبوتَ الوِلاء للبائع كدعواه أنّه أعتقه تبرّعاً، أمّا لو كانت صيغةُ إقراره، أنّه حرّ الأصل، أو أُعتِقَ قبل أنْ يشتريَهُ، أو أعتَقَهُ في واجب و نحوه لم يأخذ الثمن؛ لأنّه لا حقَّ للبائع في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له في ميراث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إقرارٌ بخلاف له في ميراثي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من عدم صحَّةِ الإقرار بالمالِ المضاف إلى المقرِّ، و قد تقدَّمَ أن الأقوى قبولُه، فلا فرق هنا بين الصيغتَين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يقبل بالحبَّةِ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الأجودُ القبولُ بحبَّةِ الحِنْطَة و نحوها ممّا يملك، و يَحْرُمُ غصبُه و يجب ردُّه، و هو خِيَرَةُ التذكرة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قال كذا درهماً فعشرون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مناسبةُ تمييز العددِ اصْطلاحاً، و يشكل باحْتمال النصبِ على التمييز، و الجرِّ بإضافة الجزء، فلزوم درهمٍ مع النصبِ أقوى، و يرجع إليه في تفسير 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الرفعُ فلا إشكالَ في لزوم درهمٍ معه؛ لكونه بدلاً من الشيء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القولُ في المكرّر بعطفٍ و غيره، فإنّه يُحْتَمَلُ كون الثاني مع عدم العطفِ تأكيداً للأوّل، و الدرهم مميِّزاً للمؤكّدِ و كون المعطوف عليه أقلَّ من درهمٍ، و قد عطف عليه مثلُهُ و فسّرهما بدرهم، فيلزمه درهمٌ </w:t>
      </w:r>
    </w:p>
    <w:p>
      <w:pPr>
        <w:pStyle w:val="BookText"/>
        <w:rPr/>
      </w:pPr>
      <w:r>
        <w:rPr>
          <w:rFonts w:ascii="Amiri" w:hAnsi="Amiri" w:eastAsia="Amiri" w:cs="Amiri"/>
          <w:color w:val="111111"/>
          <w:sz w:val="28"/>
          <w:sz w:val="28"/>
          <w:szCs w:val="28"/>
          <w:rtl w:val="true"/>
          <w:lang w:bidi="ar-SA"/>
        </w:rPr>
        <w:t>في الموضَعَينِ لأصالة البراءة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اللسان العربي بحيث يستعمل المميّزات العدديّة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هذه المعاني ليستْ مستفادةً مِنْ هذه الألفاظ بالوضع ليحكمَ على مَن كان مِن أهل اللسان بها، و إنّما هي مناسَباتٌ لها فلا يتحتّمُ المصير إليها مع قيام الاحتمال فيما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يرجعُ الإطلاقُ إلى نقد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يعيّن بعض أفراده المتعدّد و إلّا 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ما يفسِّره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يغلب بعضُ أفرادِ المتعدّد، و إلّا 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يقبل تفسيره بغيره إلّا مع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بغَيرِ نقدِ البلدِ، و كذا بغَيرِ الغالبِ مع وجود غالبٍ، كلُّ ذلك مع الاتّصالِ، و لا فرق بين تفسيره بناقصٍ أو مغشوشٍ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يُخبّرَ بأنّه من القائلين بأنّ أقلَّ الجمع اثنان فيقتصر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واحدٍ إلى عَشرةٍ فتسعةٌ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هذه الجاريةُ فجاء بها حاملاً فالحمل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للمقرِّ، و يُحتمل عودُ الضمير إلى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 الحملَ للمُقِرِّ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في الأخير لزوم درهمين؛ لأنّ المتبادَر هو العَطفُ و هو دليلُ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أردتُ تأكيد الأوّلِ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التأكيدَ اللفظي شرطُهُ مطابقةُ اللفظَينِ، فيمتنع كونُ الثالث تأكيداً للأوّلِ؛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وَ انْتفائه في الأوّل فَامْتنعتِ المطابقةُ، بخلافِ الثاني؛ لوجوده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يصحّ استعماله لغةً لم تُقْبَل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دابَّة عليها سرجٌ</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العبدِ و الدابَّةِ، أنّ العبدَ له يدٌ على ملبوسه و ما في يد العبدِ فهو لسيِّدِهِ، بخلاف الدابّةِ؛ إذ لا يدٌ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بأنّه لا يدٌ للسيّد الآنَ، بل اليدُ للمقرِّ على العبد و على ما عليه مِنْ عِمامةٍ و غيرِها، و كونه ذا يَدٍ لا يقابل كونَه مالاً تحت يدٍ أُخرى، </w:t>
      </w:r>
      <w:bookmarkStart w:id="401" w:name="pg10199_156679"/>
    </w:p>
    <w:p>
      <w:pPr>
        <w:pStyle w:val="BookText"/>
        <w:rPr/>
      </w:pPr>
      <w:bookmarkEnd w:id="401"/>
      <w:r>
        <w:rPr>
          <w:rFonts w:ascii="Amiri" w:hAnsi="Amiri" w:eastAsia="Amiri" w:cs="Amiri"/>
          <w:color w:val="111111"/>
          <w:sz w:val="28"/>
          <w:sz w:val="28"/>
          <w:szCs w:val="28"/>
          <w:rtl w:val="true"/>
          <w:lang w:bidi="ar-SA"/>
        </w:rPr>
        <w:t>فالإقرارُ به لا يقتضي الإقرارَ بما عليه، و 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في تفسير النصف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حملُ النصفِ على السابق فلزمه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أنكَر المُقَرُّ له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المقرُّ</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2282365_1067777946"/>
      <w:bookmarkStart w:id="403" w:name="_Toc151"/>
      <w:bookmarkEnd w:id="402"/>
      <w:r>
        <w:rPr>
          <w:rtl w:val="true"/>
        </w:rPr>
        <w:t>البحث الثاني في الإقرار بالنسب</w:t>
      </w:r>
      <w:bookmarkEnd w:id="40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تصديق المُقَرِّ له إن كان غيرَ الابنِ أو كانَ ابناً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العبارة يقتضي عدَم الفرقِ بين دعوى الأبِ البنوَّةَ و دعوى الأُمِّ، فلا يُعْتَبر تصديق الولدِ فيهما، و الأقوى اعتبارُ التصديق فيها اقتصاراً بالنصِّ </w:t>
      </w:r>
      <w:r>
        <w:rPr>
          <w:rStyle w:val="FootnoteAnchor"/>
          <w:rtl w:val="true"/>
        </w:rPr>
        <w:footnoteReference w:id="542"/>
      </w:r>
      <w:r>
        <w:rPr>
          <w:rFonts w:ascii="Amiri" w:hAnsi="Amiri" w:eastAsia="Amiri" w:cs="Amiri"/>
          <w:color w:val="111111"/>
          <w:sz w:val="28"/>
          <w:sz w:val="28"/>
          <w:szCs w:val="28"/>
          <w:rtl w:val="true"/>
          <w:lang w:bidi="ar-SA"/>
        </w:rPr>
        <w:t>المخالفِ للأصلِ على موردِهِ؛ و لإمكان إقامتها البيِّنَةَ على الولادة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 يُعْتَبَرُ لو أقرَّ ببنوَّةِ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الاعتدادِ بعبارتِه كالصبيِّ، و إنكارُهُ بعد الإفاقَةِ كإنكار الصبيِّ بعدَ البلوغِ، و لو تجدَّدَ جنونُهُ بعدَ البلوغِ كاملاً أمكن مجيءُ الإشكالِ في الميِّتِ البالغِ فيه، سواءٌ استلحقه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فللثالثِ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أنكر الثالثُ الأوّلَ فله السدسُ، و للثاني الثلثُ إنِ اعْترف الثاني بالأوّلِ، و إلّا فلاشيءَ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أنكرهما الثالثُ حازَ التَركَةَ دونهما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الدورِ المُحتَمَلِ أنّه لو ثبت نَسَبُ الولد بإقرار الأخوين و وَرِثَ، لَزِمَ حَجْبُ الأخوين، فيخرجان عن الإرث فيبطل إقرارهما؛ لأنّه إقرارُ مَن ليس بوارتٍ؛ فيبطل نَسَبُ الولد فيبطل الإرث، فيلزم مِن صحّة إرثه بطلانُه و مِن بطلانِه صحَّتُه، فيثبت النَسَبُ دونَ الميراثِ حذراً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 بأنّه إنّما يثبُتُ بشهادتهما لا بإقرارهما؛ فإنّ إقرارَ هما شهادةٌ في المعنى و الشهادةُ مسموعةٌ من غير الوارث، و المشروط بالوارث الإقرار لا الشهادة، حتّى لو شهد أجنبيّان عدلانِ به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لوكان الأخوان فاسقَينِ أخذ الميراث؛ لأنّ إقرارَهما نافذٌ فيه و لا يتوقّف الإقرارُ </w:t>
      </w:r>
      <w:bookmarkStart w:id="404" w:name="pg10199_156681"/>
    </w:p>
    <w:p>
      <w:pPr>
        <w:pStyle w:val="BookText"/>
        <w:rPr/>
      </w:pPr>
      <w:bookmarkEnd w:id="404"/>
      <w:r>
        <w:rPr>
          <w:rFonts w:ascii="Amiri" w:hAnsi="Amiri" w:eastAsia="Amiri" w:cs="Amiri"/>
          <w:color w:val="111111"/>
          <w:sz w:val="28"/>
          <w:sz w:val="28"/>
          <w:szCs w:val="28"/>
          <w:rtl w:val="true"/>
          <w:lang w:bidi="ar-SA"/>
        </w:rPr>
        <w:t>بالمال على ثبوتِ النسب، و أمّا النسب فلا يثبت بقول الفاسق و إنْ كان 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غَرِمَ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اسْتقلَّ بدفعِ التَرِكَةِ إلى الأوَّلِ من دونِ الحاكم فلاريب في ضَمانه؛ لمباشرته الإتلافَ، و إنْ كان بأمرِ الحاكم فالأقوى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أقرَّ بزوج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المقرُّ بالزوج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أحدَ الأبوين أو هما دفع الفاضلُ عن نصيبه على تقدير الزوج، و ليس هو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أُغرِمَ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يُغرَمُ للثاني بمجرَّدِ إقراره و إنْ لم يُكَذِّبْ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المُقِرُّ ولداً، و لو كان أحدَ الأبوين أو هما دفع أقلّ الأمرين مِنْ نصيب الزوج و الفاضل عن نصيبه على تقدير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أقرَّ بثانيةٍ و كذَّبتهُ الأُولى غَرِم نِصفَ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الغُرمَ مشروطٌ بالدفع فلو كان المقرّ لا يدفع شيئاً، كالأبوَين مع الذكرِ فلا دفع و لا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مقيّدٌ بإكذاب الباقيات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أقرّ بخامسةٍ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أنّه يَغْرمُ لها رُبعُ الحصّة و إنْ لم يكذِّبْ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تولّده منه، و حينئذٍ يكون حرّاً، و هل تكون الأمةُ أُمَّ ولدٍ؟ وجهانِ، أقربُهما ذلك مع إمكان تولّدهِ في زَمَنِ 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جَهالةِ نسب المقرِّ، و إلّا لم يُلتَفَتْ إلى إنكاره</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282367_1067777946"/>
      <w:bookmarkStart w:id="406" w:name="_Toc152"/>
      <w:bookmarkEnd w:id="405"/>
      <w:r>
        <w:rPr>
          <w:rtl w:val="true"/>
        </w:rPr>
        <w:t>المطلب الثاني في تعقيب الإقرار بالمنافي</w:t>
      </w:r>
      <w:bookmarkEnd w:id="40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مؤجّلةً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 المؤجّلةِ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الوصف إلى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قولِه في الثلاثةِ مقيَّداً بالوصفِ قويٌّ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أقررتُ بها كانت وديعةً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في الذمَّةِ ينافي التفسير بالوديعةِ؛ لأنّها العَينُ المستنابُ في حفظها، و ما في الذمّة ليس </w:t>
      </w:r>
    </w:p>
    <w:p>
      <w:pPr>
        <w:pStyle w:val="BookText"/>
        <w:rPr/>
      </w:pPr>
      <w:r>
        <w:rPr>
          <w:rFonts w:ascii="Amiri" w:hAnsi="Amiri" w:eastAsia="Amiri" w:cs="Amiri"/>
          <w:color w:val="111111"/>
          <w:sz w:val="28"/>
          <w:sz w:val="28"/>
          <w:szCs w:val="28"/>
          <w:rtl w:val="true"/>
          <w:lang w:bidi="ar-SA"/>
        </w:rPr>
        <w:t xml:space="preserve">عَيناً، فيلزمه ألفٌ أُخرى، بخلاف السابقِ؛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إيجابَ شيءٍ على المُقِرِّ و إنْ لم يكن في الذمّةِ بأنْ يكونَ تحت اليد فعليه ردّه فيقبل تفسيره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بالقبولِ هنا أيضاً حملاً للوديعةِ على التالفةِ بسببٍ يقتضي الضَمانُ؛ و لأنّ تسليمَ الوديعةِ ثابتٌ في الذمّةِ ؛ و لأنّ التفريط يجعلها في الذمّةِ و إنْ كانت عينُها باقيةً، و هو حسنٌ؛ لأصالة البراءةِ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يَغرَمْ هنا لعدم التنافي بينَ الإقرارَينِ؛ لجواز كونه في يد المغصوبِ منه بإجارةٍ أو عاريةٍ و نحوهما، فلا ينافي ملكيّةَ المُقرِّ له ثانياً به و لم يوجد منه تفريطٌ يوجب الضَمان؛ إذ لم يقرّ للأوّلِ بالمِلك الذي أقرّ به للثاني، بخلاف غَصَبتُهُ من فلانٍ بل من فلانٍ و إنْ لم يدفعه إلى الثاني؛ لعدم صحَّةِ إقراره له به، إذ هو بمنزلةِ من أقرَّ لغَيره بما في 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لمنع عدم التنافي، فإنّ الإقرارَ الأوّلَ بالغصب منه إقرارٌ له باليد المقتضيةِ للملك، و من ثَمَّ لم يَنْفَذُ إقرارُه بملكية الثاني، و لو تمّ ما ذُكر لَزِمَ الحكمُ بها للثاني، فالوجهُ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المسألةِ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زيدٍ و لا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رَفعَ فعشرةٌ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بها و بتاليها ما قبله، وَ لمّا كانتِ العَشَرةُ مرفوعةً بالابتداءِ كان الدرهمُ مرفوعاً كذلك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موصوفةٌ بأنّها غَيرُ درهمٍ و كلُّ عشرةٍ موصوفةٍ بذلك، فالصفة هنا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عليه بما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يَستَغْرِق الجميعَ و إلّا بطل الثاني،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عشرةٌ إلّا خمسةً إلّا خمسةً أو بالعطف، سواءٌ زاد الثاني عن الأوّلِ أم نقص أم ساواه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إلى الواحد لَزِمَهُ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عكس لَزِمَه واحدٌ و لو جمع بينهما؛ فإن</w:t>
      </w:r>
    </w:p>
    <w:p>
      <w:pPr>
        <w:pStyle w:val="BookText"/>
        <w:rPr/>
      </w:pPr>
      <w:r>
        <w:rPr>
          <w:rFonts w:ascii="Amiri" w:hAnsi="Amiri" w:eastAsia="Amiri" w:cs="Amiri"/>
          <w:color w:val="111111"/>
          <w:sz w:val="28"/>
          <w:sz w:val="28"/>
          <w:szCs w:val="28"/>
          <w:rtl w:val="true"/>
          <w:lang w:bidi="ar-SA"/>
        </w:rPr>
        <w:t>بدأ بالتسعةِ و ختم بها لزمه واحدٌ، و إنْ بدأ بالواحد و ختم به لزمه خمسةٌ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 بَعدَ الاستثناء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يبق شيءٌ بطل الاستثناء و لزمه 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طُولِبَ بالمُحتمل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يبطل الاستثناءُ و يلزمه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يَقصدَ عودَه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القرينةِ الدالَّةِ على عودِه إلى الجميع، فيَعودُ إلى الجميع، و ينبغي أنْ يُرادَ بالقَصدِ الذي قَيَّدَ به المصنِّفُ هذا المعنى، فإنّ القصد إنِ اسْتفيدَ مِن القرائن فظاهرٌ و إلّا أشكل الرجوعُ إلى قوله فيه، و تركُ ما دلّ عليه الكلام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فائدة الخلاف في رجوع الاستثناء إلى الأخيرة أو إلى الجميع فيما لو كان الاستثناءُ مستغرقاً للأخيرة لا للجميع، فإنّ الحكمَ بعوده إلى الأخيرة يوجب عليه الجميعَ لبطلان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عوده إلى الجميعَ يوجب صحَّةَ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 الاستثناء و إنْ ردَّه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صحَّتُه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بعوده إلى الأخيرة لما تقدَّمَ من تقييده بعدم القرينةِ؛ فإنّ استلزامَ عودِهِ إلى الأخيرةِ الاستغراقَ و كونَه هذراً قرينةٌ دالةٌ على عودِه إليهما، و يُنَبِّه عليه حكمُهم بعود الاستثناء الثاني إلى المستثنى منه مع استغراقه للأوّل مع بُعْدِهِ صَوناً له عن الهذريّة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الاستثناءُ 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يتعقَّبَه بِاستثناءٍ آخرَ يُزيلُ استيعابَهُ عليّ عشرةٌ إلّا عشرةً إلّا تسعةً؛ فإنّه يصحّ الاستثناءان و يلزمه تسعةٌ؛ لأنّ الكلام جملةٌ واحدةٌ لا يَتمُّ إلّا بآخره، و آخرُه يُصيّر الأوّلَ غَيْرَ مُستغرقٍ</w:t>
      </w:r>
      <w:r>
        <w:rPr>
          <w:rFonts w:eastAsia="Amiri" w:cs="Amiri" w:ascii="Amiri" w:hAnsi="Amiri"/>
          <w:color w:val="111111"/>
          <w:sz w:val="28"/>
          <w:szCs w:val="28"/>
          <w:rtl w:val="true"/>
          <w:lang w:bidi="ar-SA"/>
        </w:rPr>
        <w:t xml:space="preserve">. </w:t>
      </w:r>
      <w:bookmarkStart w:id="407" w:name="pg10199_156687"/>
    </w:p>
    <w:p>
      <w:pPr>
        <w:pStyle w:val="Heading3"/>
        <w:numPr>
          <w:ilvl w:val="2"/>
          <w:numId w:val="1"/>
        </w:numPr>
        <w:rPr/>
      </w:pPr>
      <w:bookmarkStart w:id="408" w:name="__RefHeading___Toc2282369_1067777946"/>
      <w:bookmarkStart w:id="409" w:name="_Toc153"/>
      <w:bookmarkEnd w:id="407"/>
      <w:bookmarkEnd w:id="408"/>
      <w:r>
        <w:rPr>
          <w:rtl w:val="true"/>
        </w:rPr>
        <w:t>المقصد السابع في الوكالة</w:t>
      </w:r>
      <w:bookmarkEnd w:id="409"/>
    </w:p>
    <w:p>
      <w:pPr>
        <w:pStyle w:val="Heading4"/>
        <w:numPr>
          <w:ilvl w:val="3"/>
          <w:numId w:val="1"/>
        </w:numPr>
        <w:rPr/>
      </w:pPr>
      <w:bookmarkStart w:id="410" w:name="__RefHeading___Toc2282371_1067777946"/>
      <w:bookmarkStart w:id="411" w:name="_Toc154"/>
      <w:bookmarkEnd w:id="410"/>
      <w:r>
        <w:rPr>
          <w:rtl w:val="true"/>
        </w:rPr>
        <w:t>[</w:t>
      </w:r>
      <w:r>
        <w:rPr>
          <w:rtl w:val="true"/>
        </w:rPr>
        <w:t>المطلب</w:t>
      </w:r>
      <w:r>
        <w:rPr>
          <w:rtl w:val="true"/>
        </w:rPr>
        <w:t xml:space="preserve">] </w:t>
      </w:r>
      <w:r>
        <w:rPr>
          <w:rtl w:val="true"/>
        </w:rPr>
        <w:t>الأوّل فى أركانها</w:t>
      </w:r>
      <w:bookmarkEnd w:id="4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للوكيل أن يوكِّل إلّا بالإذنِ الصريح أو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إمّا مقاليَّةٌ كاصْنَع ما شِئتَ أو مفوَّضاً، و نحو ذلك، أو حاليّةً كتَرفُّع الوكيل عن مباشرةِ ما وُكِّلَ فيه عادةً، أوِ اتِّساعه و كثرته بحيث يعجز عن مباشرته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للحاضر أن يوكّل في الطلاق كالغائبِ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للحاكم أن يوكّل عن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لَه عليه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البلوغُ و العقلُ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 الوكالة بالنسبة إلى إسلام الوكيل و الموكَّلُ و الموكَّلُ عليه و كفرهم، و التفريقُ على ثمانيةٍ، فإنّ الوكيلَ إمّا مسلمٌ أو كافرٌ و كذلك الموكِّلُ فهذه أربعةٌ؛ و على التقادير الأربعةِ فالموكَّلُ عليه إمّا مسلمٌ أو كافرٌ فهذه ثمانيةٌ، منها صورتان لا تصحُّ الوكالةُ فيهما إجماعاً و هما وكالةُ الكافر على المسلمِ لكافرٍ أو لمسلم، و باقي الصُوَرِ تَصحُّ الوكالةُ فيها مِنْ غير كراهةٍ إلّا في صورةٍ واحدةٍ و هي وكالة المسلم لكافرٍ على مسلمٍ، فإنّ المشهورَ فيها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كالنكاح و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بفتح القافِ مصدرُ قَسَمتُ الشيءَ، و المرادُ به القَسمُ بين الزَوْجات </w:t>
      </w:r>
      <w:r>
        <w:rPr>
          <w:rStyle w:val="FootnoteAnchor"/>
          <w:rtl w:val="true"/>
        </w:rPr>
        <w:footnoteReference w:id="543"/>
      </w:r>
      <w:r>
        <w:rPr>
          <w:rFonts w:ascii="Amiri" w:hAnsi="Amiri" w:eastAsia="Amiri" w:cs="Amiri"/>
          <w:color w:val="111111"/>
          <w:sz w:val="28"/>
          <w:sz w:val="28"/>
          <w:szCs w:val="28"/>
          <w:rtl w:val="true"/>
          <w:lang w:bidi="ar-SA"/>
        </w:rPr>
        <w:t>، لأنّه يتضمَّن استمتاعاً لا يتمُّ لغير الزوج</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الحجِّ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الواجبُ مَع العجزِ عن مباشرته</w:t>
      </w:r>
      <w:r>
        <w:rPr>
          <w:rFonts w:eastAsia="Amiri" w:cs="Amiri" w:ascii="Amiri" w:hAnsi="Amiri"/>
          <w:color w:val="111111"/>
          <w:sz w:val="28"/>
          <w:szCs w:val="28"/>
          <w:rtl w:val="true"/>
          <w:lang w:bidi="ar-SA"/>
        </w:rPr>
        <w:t xml:space="preserve">. </w:t>
      </w:r>
      <w:bookmarkStart w:id="412" w:name="pg10199_156689"/>
    </w:p>
    <w:p>
      <w:pPr>
        <w:pStyle w:val="BookText"/>
        <w:rPr/>
      </w:pPr>
      <w:bookmarkEnd w:id="41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الزوجُ حاضراً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الوكيلُ فيه الزوجة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صحّة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كالاصطياد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الإشكالُ في التوكيلِ في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قويٌّ</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2282373_1067777946"/>
      <w:bookmarkStart w:id="414" w:name="_Toc155"/>
      <w:bookmarkEnd w:id="413"/>
      <w:r>
        <w:rPr>
          <w:rtl w:val="true"/>
        </w:rPr>
        <w:t>المطلب الثاني في الأحكام</w:t>
      </w:r>
      <w:bookmarkEnd w:id="414"/>
    </w:p>
    <w:p>
      <w:pPr>
        <w:pStyle w:val="Heading5"/>
        <w:numPr>
          <w:ilvl w:val="4"/>
          <w:numId w:val="1"/>
        </w:numPr>
        <w:rPr/>
      </w:pPr>
      <w:bookmarkStart w:id="415" w:name="__RefHeading___Toc2282375_1067777946"/>
      <w:bookmarkStart w:id="416" w:name="_Toc156"/>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عَزَلَه انعزَلَ إِنْ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يُرادَ بالعلم ما يشمُلُ الظنَّ المُتآخِم للعلم كالشياعِ، أو الموجبُ للعلم شرعاً كشهادةِ العدلينِ لا العلمُ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الاكتفاء بإخبارِ العدلِ الواحد؛ لصحيحةِ هِشامِ بن سالمٍ عن الصادق علیه السلام </w:t>
      </w:r>
      <w:r>
        <w:rPr>
          <w:rStyle w:val="FootnoteAnchor"/>
          <w:rtl w:val="true"/>
        </w:rPr>
        <w:footnoteReference w:id="544"/>
      </w:r>
      <w:r>
        <w:rPr>
          <w:rFonts w:ascii="Amiri" w:hAnsi="Amiri" w:eastAsia="Amiri" w:cs="Amiri"/>
          <w:color w:val="111111"/>
          <w:sz w:val="28"/>
          <w:sz w:val="28"/>
          <w:szCs w:val="28"/>
          <w:rtl w:val="true"/>
          <w:lang w:bidi="ar-SA"/>
        </w:rPr>
        <w:t>، و لا عِبْرَةَ بخبر الفاسق الواحد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في انعزاله الإشهادُ من الموكّلِ على الأقوى؛ للخبر السابق خلافاً للشيخ </w:t>
      </w:r>
      <w:r>
        <w:rPr>
          <w:rStyle w:val="FootnoteAnchor"/>
          <w:rtl w:val="true"/>
        </w:rPr>
        <w:footnoteReference w:id="545"/>
      </w:r>
      <w:r>
        <w:rPr>
          <w:rFonts w:ascii="Amiri" w:hAnsi="Amiri" w:eastAsia="Amiri" w:cs="Amiri"/>
          <w:color w:val="111111"/>
          <w:sz w:val="28"/>
          <w:sz w:val="28"/>
          <w:szCs w:val="28"/>
          <w:rtl w:val="true"/>
          <w:lang w:bidi="ar-SA"/>
        </w:rPr>
        <w:t xml:space="preserve">و جماعةٍ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عتقِ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كذا لا تبطل وكالةُ العبد الموكَّلِ بإذن مالكه إذا أعتقه المالكُ أو باعه، و كذا لو وكلَّ زوجته ثمّ طلّقها، لكن في صورة البَيْعِ يتوقّف فعلُه على إذن المشتَري، حتّى لو ردّ الوكالة بطلت،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يستأذن المشتري نفذ تصرُّفه و إن ترك واجباً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الإطلاقُ يقتضي البَيْعَ بثمن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باذلٍ لأزيدَ منه و إلّا لم يجز به، حتّى لو باع بخيارٍ له فوُجِدَ في مدَّةِ الخيار باذلٌ وجب عليه الفسخُ إن كانت و كالتُهُ متناولةً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حينئذٍ أن يتولّى طرفي العقد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قدَّر له أجلَ النسيئةِ لم يتخطّاه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الزيادةِ مطلقاً، أمّا النقصانُ عمّا عُيِّن له فإنْ عَلِمَ منه الغرضَ في الزيادةِ، كما لو كان مسافراً لِيَسلِمَ مِنْ خطر المصاحَبةِ لم يجزِ التخطّي، و إلّا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القرينة الدالَّةِ عليه، كما لو أمره بالبَيْع في موضعٍ بعيدٍ يَضِيعُ الثمنُ بترك قَبضِهِ؛ فيجوز له القبضُ بل يَجِبُ حتّى لو أخلّ بالقبض، فلو تعذَّرَ الوصول إلى الثمن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إطلاق الوكالة في الشراء لا يقتضي تسليمَ الوكيل المَبيعَ إلّا أنْ تدلَّ القرينةُ على الإذن فيه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رَضِي الموكِّلُ بطل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عدمُ جوازِ الردِّ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سوقٍ له فيه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انْتفاءَ الغرضِ جاز البَيْعُ في غيره، لكن لا يجوز نقلُ المَبيعِ إليه فلو نقله كان ضامناً، و الفائدةُ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ما أذِنَ فى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يتعلّقَ بالتأخير 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ما أذِنَ نقداً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حينئذٍ انتفاء الغرض، و إلّا وجب الاقتصارُ على ما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يُصَرِّحَ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تدلُّ عليه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ففعل حَصَل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يَملِكِ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وكَّله في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عن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أطلق تخيّرَ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الوكيل؛ لأنّ الخطاب معه، و الحكم مبنيٌّ على الظاهرِ، و أمّا في نفس الأمر فإنْ كان الوكيل نوى الموكِّل كما هو مقتضى السياق وقع موقوفاً على إجازة الموكّل، فإنْ أجاز وقع له ظاهراً و باطناً، و إنْ لم يجز وقع للوكيل ظاهراً و بطل بحسب الواقع، فيجب على الوكيل التخلُّصُ بحسب الإمكانِ</w:t>
      </w:r>
      <w:r>
        <w:rPr>
          <w:rFonts w:eastAsia="Amiri" w:cs="Amiri" w:ascii="Amiri" w:hAnsi="Amiri"/>
          <w:color w:val="111111"/>
          <w:sz w:val="28"/>
          <w:szCs w:val="28"/>
          <w:rtl w:val="true"/>
          <w:lang w:bidi="ar-SA"/>
        </w:rPr>
        <w:t xml:space="preserve">. </w:t>
      </w:r>
      <w:bookmarkStart w:id="417" w:name="pg10199_156693"/>
    </w:p>
    <w:p>
      <w:pPr>
        <w:pStyle w:val="BookText"/>
        <w:rPr/>
      </w:pPr>
      <w:bookmarkEnd w:id="41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لي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هذا تعليقاً على شرطٍ، لأنّه أمرٌ واقعٌ يعلم الموكّل حاله، فلا يضرّ جعله شرطاً فإنّه لا ينافي التنجيز، و كذا القولُ في كلِّ شرطٍ عَلِما وجودَه، كقول البائعِ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الجمعةِ فقد بعتك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أوقع العقدَ من غير تعليقٍ على الشرطِ صحَّ أيضاً و لم يكن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امْتنع استوفى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يُشهِدْ به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الدفع بحضور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للبائع مطالَبةُ الوكيلِ مع جهل الوكالةِ و الموكِّلِ مع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الثمنَ إنْ كان معيّناً فالمُطالَبُ به مَنْ هو في يده، سواءٌ في ذلك الوكيل و الموكِّل، و إنْ كان في الذمّةِ و دفعَهُ المُوكِّلُ إلى الوكيلِ تخيَّر البائعُ في مطالبة أيِّهما شاء مع علمه بالوكالة، و إنْ لم يكن دَفَعَه إليه فله مطالَبَةُ الوكيل مع جهله بكونه وكيلاً و عدم البيِّنَةِ بها، و الموكِّلِ مع علمه</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2282377_1067777946"/>
      <w:bookmarkStart w:id="419" w:name="_Toc157"/>
      <w:bookmarkEnd w:id="418"/>
      <w:r>
        <w:rPr>
          <w:rtl w:val="true"/>
        </w:rPr>
        <w:t>مسائل النزاع</w:t>
      </w:r>
      <w:r>
        <w:rPr>
          <w:rtl w:val="true"/>
        </w:rPr>
        <w:t>:</w:t>
      </w:r>
      <w:bookmarkEnd w:id="4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قولُه مع اليمين، ثمّ تُستَعادُ العَينُ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إنّما يتمّ معَ اعْترافِ المشتَري بالوكالة أو قيامِ البَيِّنةِ بها، و إلّا لم يتوجّهِ اسْتعادةُ العَينِ من المشتَري إذا كان مُنكِراً لها، ولا الرجوعُ عليه بعَينِ الثمن، بل إنِ ادّعى عليه العلمَ كفاه الحلفُ على عدمه، فإنْ نكل عن اليمين ردَّت على الموكِّلِ، و توقّف الثبوت على يمينٍ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يَغْرَمُ الوكيلُ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يَغْرَمُ المجموعَ؛ الاندفاع الشراءِ عن الموكِّل بإنكارِهِ و يحكم على الوكيل ظاهراً كما مرَّ، و يجب عليه التخلُّصُ بشراء المَبيعِ من مالكه بحسب ما يُعْلَمُ، و لو بالتعليق كما مرَّ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بالتسليم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الموكَّل فيه عَيناً، و لو كان دَيناً فالأقوى وجوب تسليمه مع تصديقه و يبقى الغائب على حجّته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إيقاعِ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تصرَّفتُ فيما وكَّلتَني فيه مِنْ بَيْعٍ أو عتقٍ و نحوِهما، فيقولُ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تتصرَّفْ بَعْدُ، و لا فرق في ذلك بين كون التنازع بعد عزل الوكيل و قبله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بجُعلٍ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قَدْرِ الثمنِ المشتَرى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بمائةٍ، فقال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و التقدير أنّ المَبيعَ يساوي مائة ليكونَ ثَمنُ المثل، و وجه تقديم قوله الموكِّل حينئذٍ أصالةُ براءته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الآخرُ تقديمُ قول الوكيل </w:t>
      </w:r>
      <w:r>
        <w:rPr>
          <w:rStyle w:val="FootnoteAnchor"/>
          <w:rtl w:val="true"/>
        </w:rPr>
        <w:footnoteReference w:id="548"/>
      </w:r>
      <w:r>
        <w:rPr>
          <w:rFonts w:ascii="IRNazanin" w:hAnsi="IRNazanin" w:eastAsia="IRNazanin"/>
          <w:color w:val="111111"/>
          <w:sz w:val="28"/>
          <w:sz w:val="28"/>
          <w:szCs w:val="28"/>
          <w:rtl w:val="true"/>
          <w:lang w:bidi="fa-IR"/>
        </w:rPr>
        <w:t>و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الموكَّلُ يَطلب جُعلَهُ فائناً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إنّما يتمُّ إذا كان التسليمُ متوقّفاً على القبضِ، كما لو وكَّلهُ في البَيْعِ حالّاً و لم يُصَرِّحُ له بالإذن في تسليم المَبيع قبلَ قبضِ الثَمَنِ، أمّا مع الإذن أو كونِ الثمنِ مؤجَّلاً، فلا فرق في تقديم قولِ الموكَّلِ بين تسليمِ المَبيع و عدمِه، و متى قُدِّمَ قولُ الوكيل في القبضِ برئ المشتري من الثمن ظاهراً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بَيِّنَتُهُ؛ لعدم سَماعِ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يظهر لإنكارِهِ تأويلاً كنسيانٍ و نحوه فتُسمعُ، و لو ادّعى على الموكِّل العِلم بصحَّةِ دعوى التلف فله إحلافه</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10199_156699"/>
      <w:bookmarkStart w:id="421" w:name="pg10199_156699"/>
      <w:bookmarkEnd w:id="421"/>
    </w:p>
    <w:p>
      <w:pPr>
        <w:pStyle w:val="Heading2"/>
        <w:numPr>
          <w:ilvl w:val="1"/>
          <w:numId w:val="1"/>
        </w:numPr>
        <w:rPr/>
      </w:pPr>
      <w:bookmarkStart w:id="422" w:name="pg10199_156699"/>
      <w:bookmarkStart w:id="423" w:name="__RefHeading___Toc2282379_1067777946"/>
      <w:bookmarkStart w:id="424" w:name="_Toc158"/>
      <w:bookmarkEnd w:id="422"/>
      <w:bookmarkEnd w:id="423"/>
      <w:r>
        <w:rPr>
          <w:rtl w:val="true"/>
        </w:rPr>
        <w:t>كتاب الإجارة و توابعها</w:t>
      </w:r>
      <w:bookmarkEnd w:id="424"/>
    </w:p>
    <w:p>
      <w:pPr>
        <w:pStyle w:val="Heading3"/>
        <w:numPr>
          <w:ilvl w:val="2"/>
          <w:numId w:val="1"/>
        </w:numPr>
        <w:rPr/>
      </w:pPr>
      <w:bookmarkStart w:id="425" w:name="__RefHeading___Toc2282381_1067777946"/>
      <w:bookmarkStart w:id="426" w:name="_Toc159"/>
      <w:bookmarkEnd w:id="425"/>
      <w:r>
        <w:rPr>
          <w:rtl w:val="true"/>
        </w:rPr>
        <w:t>[</w:t>
      </w:r>
      <w:r>
        <w:rPr>
          <w:rtl w:val="true"/>
        </w:rPr>
        <w:t>المقصد</w:t>
      </w:r>
      <w:r>
        <w:rPr>
          <w:rtl w:val="true"/>
        </w:rPr>
        <w:t xml:space="preserve">] </w:t>
      </w:r>
      <w:r>
        <w:rPr>
          <w:rtl w:val="true"/>
        </w:rPr>
        <w:t>الأوّل في الإجارة</w:t>
      </w:r>
      <w:bookmarkEnd w:id="426"/>
    </w:p>
    <w:p>
      <w:pPr>
        <w:pStyle w:val="Heading4"/>
        <w:numPr>
          <w:ilvl w:val="3"/>
          <w:numId w:val="1"/>
        </w:numPr>
        <w:rPr/>
      </w:pPr>
      <w:bookmarkStart w:id="427" w:name="__RefHeading___Toc2282383_1067777946"/>
      <w:bookmarkStart w:id="428" w:name="_Toc160"/>
      <w:bookmarkEnd w:id="427"/>
      <w:r>
        <w:rPr>
          <w:rtl w:val="true"/>
        </w:rPr>
        <w:t>المطلب الأوّل في الشرائط</w:t>
      </w:r>
      <w:bookmarkEnd w:id="42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استيفاء المنفعة بنفسه لم يكن له أنْ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يشترِطَ المستأجرُ الأُولى على الثاني استيفاءَ المنفعةِ له بنفسه على جهة الوكالةِ، فيصحُّ؛ لعدم منافاته بشرطِ الاستيفاء بنفسه؛ لأنّه أعمُّ من الاستيفاء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جَمَعَهُما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المطابقةِ و إلّا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تُملَكُ الأجرةُ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يجب تسليمُ الأُجرةِ إلّا بالعمل ، حتّى لو كان المستأجرُ وصيّاً لم يجز له التسليمُ قبلَه إلّا مع الإذنِ صريحاً أو بشاهِدِ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تعيينُ المحمولِ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مع المُشاهَدَةِ مِن امْتحانه باليد تخميناً لوزنه إنْ كان في ظرفٍ نبّه عليه المصنِّفُ في التذكرة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البدلُ مع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الفَناءُ معتاداً، فلو فَنِي بَغيرِ ذلك كضيافةِ غيرِ مُعتادة، أو أكلٍ كذلك، أو ذَهَبَ بسقوطٍ أو سرقةٍ، فله إبدالُه و يكون حكمُ البدل </w:t>
      </w:r>
    </w:p>
    <w:p>
      <w:pPr>
        <w:pStyle w:val="BookText"/>
        <w:rPr/>
      </w:pPr>
      <w:r>
        <w:rPr>
          <w:rFonts w:ascii="Amiri" w:hAnsi="Amiri" w:eastAsia="Amiri" w:cs="Amiri"/>
          <w:color w:val="111111"/>
          <w:sz w:val="28"/>
          <w:sz w:val="28"/>
          <w:szCs w:val="28"/>
          <w:rtl w:val="true"/>
          <w:lang w:bidi="ar-SA"/>
        </w:rPr>
        <w:t xml:space="preserve">حكم المبدل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 لو شرط حملَ زادٍ زائدٍ على العادةِ فليس للزائدِ حكم المعتاد، بل له إبدالُه؛ لأنّه كالمحمول المطلق، و لو شرط الإبدالَ في الجميعِ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إذا حفر البعضَ و تعذَّرَ حفْر الباقي لظهور صَخْرَةٍ و نحوها، و مثلُهُ ما لو مَرِضَ الأجيرُ، و حينئذٍ فله من المسمّى عمّا عَمِلَ بنسبَةِ أُجرةِ المثل عن المجموعِ، فلو فرض تساوي أُجرةِ الأجزاء فله من الأُجرة على قدر 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اسْتأجَرهُ على حفْرِ بئرٍ عشرةَ أذرع طولاً و عرضاً و عُمْقاً، فحفر خمساً في الأبعاد الثلاثةِ فهو ثُمْنُ القدرِ المشروط، فمع التساوي له ثُمْنُ الأُجرةِ، و مع الاختلاف بالحسابِ، و على هذا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اسْتئجارُ الأرضِ ليُعملَ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مَنْفَعَةٌ مقصودةٌ شرعاً، قال المصنِّفُ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 أنّه لا تثبت لها حرمَةُ المسجد و إنْ كانت المدَّةُ باقيةً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كلّ شهرٍ بكذا بطل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إنْ عَمِلْتَهُ اليومَ فدرهمٌ و غداً درهمان </w:t>
      </w:r>
      <w:r>
        <w:rPr>
          <w:rStyle w:val="FootnoteAnchor"/>
          <w:rtl w:val="true"/>
        </w:rPr>
        <w:footnoteReference w:id="552"/>
      </w:r>
      <w:r>
        <w:rPr>
          <w:rFonts w:ascii="Amiri" w:hAnsi="Amiri" w:eastAsia="Amiri" w:cs="Amiri"/>
          <w:color w:val="111111"/>
          <w:sz w:val="28"/>
          <w:sz w:val="28"/>
          <w:szCs w:val="28"/>
          <w:rtl w:val="true"/>
          <w:lang w:bidi="ar-SA"/>
        </w:rPr>
        <w:t>صحّ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البطلانُ في المسألتَينِ، نعم لو جعله جُعالةً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تكفي المشاهدةُ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فيهما على الأقوى، و كذا المعدودُ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استُثني مِن ذلك المعدودُ أيضاً فيُشترط عدُّه كما مرّ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 بين الفسخِ و العوضِ إن كانت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يجوز الفسخُ في المطلقةِ مع </w:t>
      </w:r>
    </w:p>
    <w:p>
      <w:pPr>
        <w:pStyle w:val="BookText"/>
        <w:rPr/>
      </w:pPr>
      <w:r>
        <w:rPr>
          <w:rFonts w:ascii="Amiri" w:hAnsi="Amiri" w:eastAsia="Amiri" w:cs="Amiri"/>
          <w:color w:val="111111"/>
          <w:sz w:val="28"/>
          <w:sz w:val="28"/>
          <w:szCs w:val="28"/>
          <w:rtl w:val="true"/>
          <w:lang w:bidi="ar-SA"/>
        </w:rPr>
        <w:t xml:space="preserve">تعذُّر العوضِ؛ لأنّ الإطلاقَ إنَّما يُحمل على الصحيح، و هو أمرٌ كلّيٌ لا ينحصر في المدفوع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فلا يجوز الفسخ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الفسخِ 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الأرشِ مع عدم الفَسخِ قويٌّ، و هو هنا جزءٌ من الأُجرةِ، نسبته إليها كنسبةِ أُجرةٍ مثل ما نقص عن المَنْفَعَةِ إلى مجموعِ أُجرة المثل المجموع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الحدثِ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الجوازُ مطلقاً على كَراهيةٍ فيما ذُكر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إسقاط البعض إن لم يحمله إلى الموضع المعيّن في الوقتِ المعيّنِ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جُعالةً لا إجارةً، و متى حُكِمَ بالبطلان ثبت أُجرةُ المثلِ، إلّا أنْ يُشترطَ إسقاطُ الجميعِ فلا شيءَ مع عدمِ الإتيانِ به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يستحقّ الأجيرُ الأُجرة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الأجيرَ يَملك الأُجرةَ بالعقدِ، فالمرادُ باستحقاقها هنا، استحقاقُ المطالَبةِ بها بعد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ما اختاره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توقّفِ استحقاق المطالَبةِ بها على تسليمه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فيما هو ملك للمستأجرِ، أو ما يجري مجراه، فيكون ذلك كافياً عن التسليم و إنْ كان موضعُ العملِ ملكاً للأجيرِ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تَوقُّفُ المطالَبَةِ بها على تسليم العينِ و إن كان العملُ في مِلك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خِيَرَةُ المصنِّفِ في غير هذا الكتاب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تَثْبُتُ فيه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الفَسادُ باشتِراطِ عَدَمِ الأُجرةِ في العقد، أو متضمِّناً له؛ فإنّه يَقْوى حينئذٍ عدمُ الأجرةِ؛ لدخولِ العامل على 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استأجرَ المسكنَ لإحرازِ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محرّماً كاتّخاذِها </w:t>
      </w:r>
      <w:bookmarkStart w:id="429" w:name="pg10199_156706"/>
    </w:p>
    <w:p>
      <w:pPr>
        <w:pStyle w:val="BookText"/>
        <w:rPr/>
      </w:pPr>
      <w:bookmarkEnd w:id="429"/>
      <w:r>
        <w:rPr>
          <w:rFonts w:ascii="Amiri" w:hAnsi="Amiri" w:eastAsia="Amiri" w:cs="Amiri"/>
          <w:color w:val="111111"/>
          <w:sz w:val="28"/>
          <w:sz w:val="28"/>
          <w:szCs w:val="28"/>
          <w:rtl w:val="true"/>
          <w:lang w:bidi="ar-SA"/>
        </w:rPr>
        <w:t xml:space="preserve">للشرب، فلو كان إحرازُها للتخليل و لو بطروِّ قصده قبلَ الإجارةِ صحّت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آجره الآبق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ضمّ إليه شيئاً على الأقوى، نعم لو أجره لِمَنْ يَقدِرُ على تحصيله صحَّ من غير ضميمةٍ، و كذا القولُ في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جوازُ المطالبة 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تخييره بينَ الفسخ فيسقط المسمّى و لا رجوعَ حينئذٍ بالتفاوت بين المسمّى و أُجرةِ المثل، و بينَ البقاء على الإجارِة و أخذِ عوض المنفعة، و هو أُجرةُ مثلها، فيرجع بالتفاوت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يعيدَه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بسرعةٍ بحيث لا يفوت شيءٌ مِنَ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الانتزاعُ مِنَ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القبض، أمّا قبلَه فيجب مع الإمكانِ</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2282385_1067777946"/>
      <w:bookmarkStart w:id="431" w:name="_Toc161"/>
      <w:bookmarkEnd w:id="430"/>
      <w:r>
        <w:rPr>
          <w:rtl w:val="true"/>
        </w:rPr>
        <w:t>المطلب الثاني في الأحكام</w:t>
      </w:r>
      <w:bookmarkEnd w:id="4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بالموت مِنَ المؤجر و المستأجر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يستثنى من ذلك مواضعَ تبطل الإجارةُ فيها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لو شرط على المستأجرِ استيفاءَ المنفعةِ بنفسه فإنّها تبطل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المؤجرُ موقوفاً عليه فيؤجر ثمّ يموت قبل انتهاء المدّةِ فإنّها تبطل بموته إلّا أنْ يكونَ ناظراً على الوقفِ و آجرَ لمصلحةِ العين بالنسبة إلى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الموصى له بمنفعةِ العين مدّةَ حياته، لو آجرها و مات في أثناء المدّةِ تبطل أيضاً؛ لانْتهاءِ اسْتحاقه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يرجعُ العبدُ بما بعد العتق و نفقته على مولاه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نفقتَه في بيت المال إنْ كان، و إلّا فهي من الواجبات الكفائيّةِ على سائر المكلَّفين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تصحُّ إجارةُ كلِّ ما تصحُّ إعارتُه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ذلك المِنْحَة </w:t>
      </w:r>
      <w:r>
        <w:rPr>
          <w:rStyle w:val="FootnoteAnchor"/>
          <w:rtl w:val="true"/>
        </w:rPr>
        <w:footnoteReference w:id="556"/>
      </w:r>
      <w:r>
        <w:rPr>
          <w:rFonts w:ascii="Amiri" w:hAnsi="Amiri" w:eastAsia="Amiri" w:cs="Amiri"/>
          <w:color w:val="111111"/>
          <w:sz w:val="28"/>
          <w:sz w:val="28"/>
          <w:szCs w:val="28"/>
          <w:rtl w:val="true"/>
          <w:lang w:bidi="ar-SA"/>
        </w:rPr>
        <w:t>فإنّها تصحّ إعارتُها لا إجارتها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يُضمَن إن ضمّنه المالكُ في العقد بأن شَرَطَ الضَمانَ للعين و إنْ لم يُفرِّط، فإنّ ذلك لا يوجب ضَماناً؛ لأنّه شرطٌ مخالفٌ للمشروع، فلو وقع في متن العقد أفسد، فيبطل العقد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يصحّ خيارُ الشرط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يثبت فيها خيارُ الغبن و العيب و الرؤية، دونَ خيار المجلس 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على المستأجِرِ سقيُ الدابّةِ و 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المالكِ فيرجع عليه مع نيّته، فإنْ تعذَّرَ اسْتأذن الحاكمَ، فإنْ تعذّر أشهَدَ عليه و رجع مع نيّته، فإنْ تعذّر الإشهادُ نوى الرجوعَ و رجع و يُقبل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نفقةُ الأجير المُنْفَذِ في الحوائج على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أنها على نفسه إلّا مع الشرط كغيره من الأُجراء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العاملُ ناصَبَ نفسَهُ للأجرة و العمل بِهِ أُجرةً متقوِّمَةً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زيادة المدّة و و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يتحالفان هنا و في زيادةِ المدّةِ، و تبطل</w:t>
      </w:r>
    </w:p>
    <w:p>
      <w:pPr>
        <w:pStyle w:val="BookText"/>
        <w:rPr/>
      </w:pPr>
      <w:r>
        <w:rPr>
          <w:rFonts w:ascii="Amiri" w:hAnsi="Amiri" w:eastAsia="Amiri" w:cs="Amiri"/>
          <w:color w:val="111111"/>
          <w:sz w:val="28"/>
          <w:sz w:val="28"/>
          <w:szCs w:val="28"/>
          <w:rtl w:val="true"/>
          <w:lang w:bidi="ar-SA"/>
        </w:rPr>
        <w:t xml:space="preserve">الإجارةُ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 المالك لو ادّعى قطعه قباءً وَ ادَّعى الخيّاطُ 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الخيّاط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أقوى؛ فعلى هذا لا أُجرةَ للخيّاطِ و عليه أرشُ النقصانِ، و هو تفاوتُ ما بينَ قِيمَتِهِ ثوباً غيرَ مقطوعٍ و قيمته مقطوعاً كذلك، إلّا أنْ </w:t>
      </w:r>
    </w:p>
    <w:p>
      <w:pPr>
        <w:pStyle w:val="BookText"/>
        <w:rPr/>
      </w:pPr>
      <w:r>
        <w:rPr>
          <w:rFonts w:ascii="Amiri" w:hAnsi="Amiri" w:eastAsia="Amiri" w:cs="Amiri"/>
          <w:color w:val="111111"/>
          <w:sz w:val="28"/>
          <w:sz w:val="28"/>
          <w:szCs w:val="28"/>
          <w:rtl w:val="true"/>
          <w:lang w:bidi="ar-SA"/>
        </w:rPr>
        <w:t>يبقى صلاحيّةُ بعض القِطَع للقباء فلا أرش في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التنازعُ قبلَ الخياطة فكما ذُكر، و إنْ كان بعدها فإنْ كانت بخيوط المالك لم يكن للخيّاطِ فَتْقُه بل يسلِّمه على حاله مع الأرش، و إن كانت للخيّاط ففي تمكّنه منَ الفتق وجهان؛ أجودُهما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المِدادِ على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العادةِ المطّرِدَةِ، فإنِ اضطربتْ أو انْتفت فَعَلى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المؤجِر 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لم يُبْدِلْه يثبت الخيارُ للمستأجر إنِ اسْتلزم نقص شيءٍ من المنفعةِ، كما لو خَرِبَ شيءٌ من البِناء، أو ذهب بعضُ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عدل مِنَ الزرعِ إلى الغَرسِ تعيّن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اسْتوفى غيرَ ما وقع عليه العقدُ فوجب أُجرتُه؛ و كذا القولُ في كلِّ موضعٍ تعيّن في العقد جنسٌ فعدل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إنّما يتمّ إذا كانت أُجرةُ المثل تزيدُ عن المسمّى بِناءً على الغالب، أو تساويه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فرض زيادةُ المسمّى يشكل تعيينُ أُجرةِ المثل؛ لأنّه لو ترك زرْعَ الأرضِ إلى انقضاءِ المدّةِ وجب المسمّى، فكيف مع شغلها بما هو أضرّ؟ و هذا كلّه إذا انقضتِ المدّةُ المشترطةُ، أمّا لو وقع التنازعُ في أثنائها فللمالكِ قلعُ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تمكّن المستأجِرُ من زرع المعيّنِ فله زرعُه و إلّا تعيّن عليه الأُجرة لما فات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بيّناه تخيّر المالكُ بين مطالبته بذلك، أو بالمسمّى لمجموع المدّةِ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بطلانُ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عدمُ البطلان</w:t>
      </w:r>
      <w:r>
        <w:rPr>
          <w:rFonts w:eastAsia="Amiri" w:cs="Amiri" w:ascii="Amiri" w:hAnsi="Amiri"/>
          <w:color w:val="111111"/>
          <w:sz w:val="28"/>
          <w:szCs w:val="28"/>
          <w:rtl w:val="true"/>
          <w:lang w:bidi="ar-SA"/>
        </w:rPr>
        <w:t xml:space="preserve">. </w:t>
      </w:r>
      <w:bookmarkStart w:id="432" w:name="pg10199_156714"/>
    </w:p>
    <w:p>
      <w:pPr>
        <w:pStyle w:val="Heading3"/>
        <w:numPr>
          <w:ilvl w:val="2"/>
          <w:numId w:val="1"/>
        </w:numPr>
        <w:rPr/>
      </w:pPr>
      <w:bookmarkStart w:id="433" w:name="__RefHeading___Toc2282387_1067777946"/>
      <w:bookmarkStart w:id="434" w:name="_Toc162"/>
      <w:bookmarkEnd w:id="432"/>
      <w:bookmarkEnd w:id="433"/>
      <w:r>
        <w:rPr>
          <w:rtl w:val="true"/>
        </w:rPr>
        <w:t>المقصد الثاني في المزارعة و المساقاة</w:t>
      </w:r>
      <w:bookmarkEnd w:id="434"/>
    </w:p>
    <w:p>
      <w:pPr>
        <w:pStyle w:val="Heading4"/>
        <w:numPr>
          <w:ilvl w:val="3"/>
          <w:numId w:val="1"/>
        </w:numPr>
        <w:rPr/>
      </w:pPr>
      <w:bookmarkStart w:id="435" w:name="__RefHeading___Toc2282389_1067777946"/>
      <w:bookmarkStart w:id="436" w:name="_Toc163"/>
      <w:bookmarkEnd w:id="435"/>
      <w:r>
        <w:rPr>
          <w:rtl w:val="true"/>
        </w:rPr>
        <w:t>المطلب الأوّل</w:t>
      </w:r>
      <w:r>
        <w:rPr>
          <w:rtl w:val="true"/>
        </w:rPr>
        <w:t>: [</w:t>
      </w:r>
      <w:r>
        <w:rPr>
          <w:rtl w:val="true"/>
        </w:rPr>
        <w:t>المزارعة</w:t>
      </w:r>
      <w:r>
        <w:rPr>
          <w:rtl w:val="true"/>
        </w:rPr>
        <w:t>]</w:t>
      </w:r>
      <w:bookmarkEnd w:id="43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زارعتُك أو ازْرَعْ هذه الأجود الاقتصارُ على ما اتَّفق على كونه صريحاً في الإنشاء و هو صيغةُ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 إلّا بالتفاسخِ لا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يُشترطَ على العاملِ العملُ بنفسه فإنّها تبطل بموته، و إلّا أنْ يكونَ الأرضُ موقوفةً على المُزارع فإنّها تبطل بموته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الأرضِ، ثمّ إنْ كان المشتَري عالماً بها، و إلّا تخيّر في فسخِ البيع و الصبرِ مجّاناً إلى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فللمالك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جواز قلعه إذا لم يُستَنَدْ إلى تقصيرِ الزارعِ لكن يُبقيه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جوازِ قلعه فإنّما يجوز مع دفعِ أرشه، و هو تفاوتُ مابين كونه قائماً بالأُجرةِ و مقلوعاً 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شَرَطا في العقدِ تأخيرَه إن بقى بعدَها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 يَتْبَعُهُ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المالك له الأرضَ و 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زارع على ما لا ماءَ له بطل إلّا مع علمه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يُشكل الحكمُ بالصحّةِ مع علمه؛ لِما تقدّم مِنْ أنّ إمكانَ الانتفاعِ بالأرضِ مِنْ شرائط صحّة المزارعة، و ربّها تكلّف </w:t>
      </w:r>
      <w:r>
        <w:rPr>
          <w:rStyle w:val="FootnoteAnchor"/>
          <w:rtl w:val="true"/>
        </w:rPr>
        <w:footnoteReference w:id="559"/>
      </w:r>
      <w:r>
        <w:rPr>
          <w:rFonts w:ascii="Amiri" w:hAnsi="Amiri" w:eastAsia="Amiri" w:cs="Amiri"/>
          <w:color w:val="111111"/>
          <w:sz w:val="28"/>
          <w:sz w:val="28"/>
          <w:szCs w:val="28"/>
          <w:rtl w:val="true"/>
          <w:lang w:bidi="ar-SA"/>
        </w:rPr>
        <w:t xml:space="preserve">للعبارة بحمل الصحّةِ مع العلم على كونها </w:t>
      </w:r>
    </w:p>
    <w:p>
      <w:pPr>
        <w:pStyle w:val="BookText"/>
        <w:rPr/>
      </w:pPr>
      <w:r>
        <w:rPr>
          <w:rFonts w:ascii="Amiri" w:hAnsi="Amiri" w:eastAsia="Amiri" w:cs="Amiri"/>
          <w:color w:val="111111"/>
          <w:sz w:val="28"/>
          <w:sz w:val="28"/>
          <w:szCs w:val="28"/>
          <w:rtl w:val="true"/>
          <w:lang w:bidi="ar-SA"/>
        </w:rPr>
        <w:t>مراعاةً بوجود ماءٍ في المدّة يحصل به الانتفاعُ، أو على أنّ المرادَ بعدم الماء عدمُ ماءٍ معتادٍ لها مع إمكان تكلّف ماءٍ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البطلان حينئذٍ مع عدم العلم أنّ إطلاقَ المزارعة يقتضي من غير شرطٍ أن يكونَ الماءُ معتاداً للأرضِ، أو اعْتياد مطرٍ أو غيره و إن أمكن المزارعُ تكلّف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زارَعَ عليها كذلك 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تكلّفه مع عدمِ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مقتضى إطلاق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حكم بتخيّر العامل مع جهالته بعدم الماء لا مع علمه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انْقطع في الأثناء تخيّر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صحّة المزارعة على ما لا ماءَ له مع العلم، و الأصحُّ البطلانُ مع تعذّر الانتفاع و عدم لزوم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يتمّ لزوم أُجرة ما سلف في إجارة الأرض للزراعة كذلك لا في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فيأخذ المسمّى مع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الأجودُ وجوبُ أُجرةِ المثل لا غير، و كذا الأخفُّ ضرراً و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يعاملَ من 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يسلِّم الأرضَ إلّا بإذنِ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 المالك في عدم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المالكَ يدّعي المزارعةَ و العاملُ العاريةَ فيتحالفان، و يثبت أقلُّ الأمرين من الأُجرةِ و ما يدّعيه المالكُ من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الاختلاف بعدَ استيفاء المنافع، أمّا لو كان في مبدأ الأمر فاليمينُ على العامل؛ لنفي دعوى المالك، و دعوى العاملِ يندفع بمجرّد إنكار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العلمُ بقَدرِهِ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تبطل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البذرُ من العامل و إلّا فعلى المالك أُجرة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bookmarkStart w:id="437" w:name="pg10199_156718"/>
    </w:p>
    <w:p>
      <w:pPr>
        <w:pStyle w:val="BookText"/>
        <w:rPr/>
      </w:pPr>
      <w:bookmarkEnd w:id="437"/>
      <w:r>
        <w:rPr>
          <w:rFonts w:ascii="Amiri" w:hAnsi="Amiri" w:eastAsia="Amiri" w:cs="Amiri"/>
          <w:color w:val="111111"/>
          <w:sz w:val="28"/>
          <w:sz w:val="28"/>
          <w:szCs w:val="28"/>
          <w:rtl w:val="true"/>
          <w:lang w:bidi="ar-SA"/>
        </w:rPr>
        <w:t>كلُّه إذا لم يكن فسادُ العقد بسببِ اسْتغراق الحصّةِ و إلّا فلا شيءَ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يستقرّ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بالتقبيل، و لو كان بالصلحِ و نحوه من العقودِ اللازمةِ لم يسقط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كان مِنْ أحدِهما الأرضُ و من الآخر البذرُ و العملُ و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بعضُ هذه الأمورِ الأربعةِ من أحدِهما و الباقي من الآخرِ صحّ، فالصورُ المنشعبةُ من ذلك كلُّها جائزةٌ</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2282391_1067777946"/>
      <w:bookmarkStart w:id="439" w:name="_Toc164"/>
      <w:bookmarkEnd w:id="438"/>
      <w:r>
        <w:rPr>
          <w:rtl w:val="true"/>
        </w:rPr>
        <w:t>المطلب الثاني</w:t>
      </w:r>
      <w:r>
        <w:rPr>
          <w:rtl w:val="true"/>
        </w:rPr>
        <w:t xml:space="preserve">: </w:t>
      </w:r>
      <w:r>
        <w:rPr>
          <w:rtl w:val="true"/>
        </w:rPr>
        <w:t>المساقاة</w:t>
      </w:r>
      <w:bookmarkEnd w:id="439"/>
    </w:p>
    <w:p>
      <w:pPr>
        <w:pStyle w:val="Heading5"/>
        <w:numPr>
          <w:ilvl w:val="4"/>
          <w:numId w:val="1"/>
        </w:numPr>
        <w:rPr/>
      </w:pPr>
      <w:bookmarkStart w:id="440" w:name="__RefHeading___Toc2282393_1067777946"/>
      <w:bookmarkStart w:id="441" w:name="_Toc165"/>
      <w:bookmarkEnd w:id="440"/>
      <w:r>
        <w:rPr>
          <w:rtl w:val="true"/>
        </w:rPr>
        <w:t>المقام الأوّل في الأركان</w:t>
      </w:r>
      <w:bookmarkEnd w:id="4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الحِنّاءِ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الصحّةِ قوّةٌ، و كذا ما يُقصد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تصحّ إذا كانت الأشجارُ 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ساقاه على 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صِغار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مغروساً و قدّر العمل بمدّة يُثمر فيها قطعاً أو ظنّاً أو تساوي الاحتمالان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اتَّفق ظهورها في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اشتراطُ ربِّ الأرض مع الحصّةِ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2282395_1067777946"/>
      <w:bookmarkStart w:id="443" w:name="_Toc166"/>
      <w:bookmarkEnd w:id="442"/>
      <w:r>
        <w:rPr>
          <w:rtl w:val="true"/>
        </w:rPr>
        <w:t>المقام الثاني في الأحكام</w:t>
      </w:r>
      <w:bookmarkEnd w:id="4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السَعي و التقليب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تقليبِ الأرضِ بالحرثِ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تنقيةِ الأجاجينِ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 التي يقف فيها الماء في أُصول النخل و الشجر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إصلاحِ موضعِ التشميسِ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الموضعِ الذي تُجفَّفُ الثمرةُ فيه بالشمس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 الثمرةِ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نقلها إلى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إيصالها إلى المالك أو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بِناءِ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نصب الدولاب و الدالية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الرجوع فيه إلى العرف فإنِ انْتفى فعلى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الاستيجارُ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يُرفع أمرُه إلى الحاكمِ أوّلاً، فإن تعذّر و لم يوجد متبرِّعٌ عن العاملِ تسلّط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مع نيّته و إنْ لم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الخَراج على المالكِ إلّا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فيشترط العلم بقدره، و لو زاد بعد ذلك عن المقدّرِ شيءٌ فهو على المالك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الفائدة تملك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على العامل الزكاةُ في نصيبه إنْ بلغ نصاباً خلافاً لابن زهرةَ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المغارَسةُ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المغارَسةُ أنْ يعاملَ غيرَه على أنْ يغرسَ الأرضَ و يكون بينهما، فإنْ كانا جاهلَينِ فلصاحبِ الأرض الأُجرةُ، و له إزالةُ الغرسِ مع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عالمَينِ فلا أُجرةَ لصاحب الأرض، و لا أرش عليه مع الإزالة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لصاحبه أرشُ نَقْصِ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تفاوت ما بين كونه مقلوعاً، و مستحِقَّ البقاء بالأُجرة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444" w:name="pg10199_156722"/>
    </w:p>
    <w:p>
      <w:pPr>
        <w:pStyle w:val="Heading3"/>
        <w:numPr>
          <w:ilvl w:val="2"/>
          <w:numId w:val="1"/>
        </w:numPr>
        <w:rPr/>
      </w:pPr>
      <w:bookmarkStart w:id="445" w:name="__RefHeading___Toc2282397_1067777946"/>
      <w:bookmarkStart w:id="446" w:name="_Toc167"/>
      <w:bookmarkEnd w:id="444"/>
      <w:bookmarkEnd w:id="445"/>
      <w:r>
        <w:rPr>
          <w:rtl w:val="true"/>
        </w:rPr>
        <w:t>المقصد الثالث في الجعالة</w:t>
      </w:r>
      <w:bookmarkEnd w:id="44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تصحّ على كلِّ عملٍ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للعقلاء غيرِ واجبٍ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العلمُ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يُعتبَرُ العلمُ بالعوضِ في تشخيصه و تعيينه لا في صحّةِ الجُعالةِ و تحقّقها؛ فإن أراد ذلك فليذكر جنسَه و وصفَه و قدرَه، و إلّا تثبت بالردِّ أُجرةُ المثل، 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مثلاً فله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الصحّةُ و لزوم ما عيّن و إن كان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 ليس للجاعل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الجعالةُ جائزةٌ قبل التلبّسِ و بعدَهُ و إن وجب على الجاعلِ أُجرةُ مثلِ ما عمل العاملُ لو رجع بعد تلبّسه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يعمل بالمتأخِّرِ من الجُعالتَينِ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أوقع صيغتَين عمل بالأخير إذا سمعهما العامل و إلّا فالمعتبر 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البعير أو الآبق يردّهما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ثبوتُ أُجرة المثل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يَبْذُل أُجْرةً 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اسْتدعى الردَّ مجّاناً، و إلّا كان له أُجرةُ المثل، إنْ كان للعمل أجرةٌ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جَعَلَه للدخولِ فَدخَلَ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الغرض المقصود في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للمجعول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التبرّعَ على المالك، و لو قصد مساعدةَ العامل فله</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يَحْلِفُ على مَا ادَّعاه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الجنسِ خاصّةً، أمّا في القدر فالقولُ </w:t>
      </w:r>
    </w:p>
    <w:p>
      <w:pPr>
        <w:pStyle w:val="BookText"/>
        <w:rPr/>
      </w:pPr>
      <w:r>
        <w:rPr>
          <w:rFonts w:ascii="Amiri" w:hAnsi="Amiri" w:eastAsia="Amiri" w:cs="Amiri"/>
          <w:color w:val="111111"/>
          <w:sz w:val="28"/>
          <w:sz w:val="28"/>
          <w:szCs w:val="28"/>
          <w:rtl w:val="true"/>
          <w:lang w:bidi="ar-SA"/>
        </w:rPr>
        <w:t>قولُه، و يثبت بيمينه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الأمرَين من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الاختلافُ في الجنس تحالَفا، و يثبت أقلّ الأمرين كما اختاره المصنّف، و إنْ كان الاختلاف في القدر فالقول قول المالك كما اختاره ابنُ نما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47" w:name="pg10199_156726"/>
    </w:p>
    <w:p>
      <w:pPr>
        <w:pStyle w:val="Heading3"/>
        <w:numPr>
          <w:ilvl w:val="2"/>
          <w:numId w:val="1"/>
        </w:numPr>
        <w:rPr/>
      </w:pPr>
      <w:bookmarkStart w:id="448" w:name="__RefHeading___Toc2282399_1067777946"/>
      <w:bookmarkStart w:id="449" w:name="_Toc168"/>
      <w:bookmarkEnd w:id="447"/>
      <w:bookmarkEnd w:id="448"/>
      <w:r>
        <w:rPr>
          <w:rtl w:val="true"/>
        </w:rPr>
        <w:t>المقصد الرابع في السبق و الرماية</w:t>
      </w:r>
      <w:bookmarkEnd w:id="4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يصحّان في السهم و 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المسابقةُ على غيرِ هذه، كالمسابقة على الأقدام و السُفُنِ و الطيور و المصارعة و رفع الحَجَر و غيرِ ذلك، سواءٌ كان بعوض أو غيرِه؛ و يجوز المسابقةُ على ما يتناوله الحديثُ </w:t>
      </w:r>
      <w:r>
        <w:rPr>
          <w:rStyle w:val="FootnoteAnchor"/>
          <w:rtl w:val="true"/>
        </w:rPr>
        <w:footnoteReference w:id="566"/>
      </w:r>
      <w:r>
        <w:rPr>
          <w:rFonts w:ascii="Amiri" w:hAnsi="Amiri" w:eastAsia="Amiri" w:cs="Amiri"/>
          <w:color w:val="111111"/>
          <w:sz w:val="28"/>
          <w:sz w:val="28"/>
          <w:szCs w:val="28"/>
          <w:rtl w:val="true"/>
          <w:lang w:bidi="ar-SA"/>
        </w:rPr>
        <w:t>بعوضٍ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جائزٌ، و إلّا فلازمٌ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أنّه عقدٌ لازمٌ، فيفتقر إلى إيجابٍ و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الأجنبي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المبادرَةِ و المُحاطّةِ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هى أنْ يُبادِرَ أحدهُما إلى الإصابةِ مع التساوي في 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المُحاطّةُ هي إسقاطُ ما تَساوَيا فيه مِنَ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على 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هنا تماثُلُ القوسَين في الشدّة، و مراعاةُ خفّةِ السهم و وزانتِه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المصلِّي لِمَنْ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هو الذي يحاذي رأسُهُ صَلَوي السابق، و الصَلَوان ماعن يمينِ الذَنَبِ و شِمالِهِ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كرجاء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رجاءُ الرجحان فيما لو شرطا رَمي عشرين و إصابةَ خمسةً، فرمى أحدُهما عشرةً فأصاب منها خمسةً و أخطاها الآخَرُ، فإنّه يُرجى </w:t>
      </w:r>
    </w:p>
    <w:p>
      <w:pPr>
        <w:pStyle w:val="BookText"/>
        <w:rPr/>
      </w:pPr>
      <w:r>
        <w:rPr>
          <w:rFonts w:ascii="Amiri" w:hAnsi="Amiri" w:eastAsia="Amiri" w:cs="Amiri"/>
          <w:color w:val="111111"/>
          <w:sz w:val="28"/>
          <w:sz w:val="28"/>
          <w:szCs w:val="28"/>
          <w:rtl w:val="true"/>
          <w:lang w:bidi="ar-SA"/>
        </w:rPr>
        <w:t>إصابة المخطي الجميعَ و إخطاء المصيب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المساواة فيما لو كان قد بقي خمسةٌ للمخطئ و مثلها للمصيب خَمْسَةً، فإنّه يُرجى كما مرّ فيساويه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النقصان بأن يكونَ قد بقي أربعةٌ للمخطئ و مثلها للمصيب خمسةً، فإنّه يُرجى إخطاء المصيب و إصابةُ المخطئ فلا يسبقه بخمسةٍ، و هي مقتضى شرط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فسد العقدُ فلا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للسابق أُجرةُ المثل عن مجموع المسافة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باذله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أُجرةُ المثل</w:t>
      </w:r>
      <w:r>
        <w:rPr>
          <w:rFonts w:eastAsia="Amiri" w:cs="Amiri" w:ascii="Amiri" w:hAnsi="Amiri"/>
          <w:color w:val="111111"/>
          <w:sz w:val="28"/>
          <w:szCs w:val="28"/>
          <w:rtl w:val="true"/>
          <w:lang w:bidi="ar-SA"/>
        </w:rPr>
        <w:t xml:space="preserve">. </w:t>
      </w:r>
      <w:bookmarkStart w:id="450" w:name="pg10199_156730"/>
    </w:p>
    <w:p>
      <w:pPr>
        <w:pStyle w:val="Heading3"/>
        <w:numPr>
          <w:ilvl w:val="2"/>
          <w:numId w:val="1"/>
        </w:numPr>
        <w:rPr/>
      </w:pPr>
      <w:bookmarkStart w:id="451" w:name="__RefHeading___Toc2282401_1067777946"/>
      <w:bookmarkStart w:id="452" w:name="_Toc169"/>
      <w:bookmarkEnd w:id="450"/>
      <w:bookmarkEnd w:id="451"/>
      <w:r>
        <w:rPr>
          <w:rtl w:val="true"/>
        </w:rPr>
        <w:t>المقصد الخامس في الشركة</w:t>
      </w:r>
      <w:bookmarkEnd w:id="452"/>
    </w:p>
    <w:p>
      <w:pPr>
        <w:pStyle w:val="Heading4"/>
        <w:numPr>
          <w:ilvl w:val="3"/>
          <w:numId w:val="1"/>
        </w:numPr>
        <w:rPr/>
      </w:pPr>
      <w:bookmarkStart w:id="453" w:name="__RefHeading___Toc2282403_1067777946"/>
      <w:bookmarkStart w:id="454" w:name="_Toc170"/>
      <w:bookmarkEnd w:id="453"/>
      <w:r>
        <w:rPr>
          <w:rtl w:val="true"/>
        </w:rPr>
        <w:t>[</w:t>
      </w:r>
      <w:r>
        <w:rPr>
          <w:rtl w:val="true"/>
        </w:rPr>
        <w:t xml:space="preserve">البحث </w:t>
      </w:r>
      <w:r>
        <w:rPr>
          <w:rtl w:val="true"/>
        </w:rPr>
        <w:t xml:space="preserve">] </w:t>
      </w:r>
      <w:r>
        <w:rPr>
          <w:rtl w:val="true"/>
        </w:rPr>
        <w:t xml:space="preserve">الأوّل </w:t>
      </w:r>
      <w:r>
        <w:rPr>
          <w:rtl w:val="true"/>
        </w:rPr>
        <w:t xml:space="preserve">[ </w:t>
      </w:r>
      <w:r>
        <w:rPr>
          <w:rtl w:val="true"/>
        </w:rPr>
        <w:t>في أحكام الشركة</w:t>
      </w:r>
      <w:r>
        <w:rPr>
          <w:rtl w:val="true"/>
        </w:rPr>
        <w:t>]</w:t>
      </w:r>
      <w:bookmarkEnd w:id="45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يصحُّ شرطُ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يلزم الوفاء إلى الأجل، بل يجوز لكلٍّ منهما فسخها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يشتَرِطا الضدَّ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البطلانُ إلّا أنْ يكونا عاملَينِ أو أحدَهما، و يشترط الزيادة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يبطل الإذنُ بالجنونِ 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دفع إلیه اثنان دابّة و 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و الحاصل للسقّاءِ، و عليه أُجرتُهما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قويٌّ على تقدير كونِ الماء مباحاً، و نوى السقّاءُ حيازَتَه لهم جميعاً، و جوّزنا التوكيلَ في تملّك المباحِ 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الماءُ ملكاً للسقّاء، أو مباحاً و نوى التملّكَ لنفسِه، فالحكمُ كما اختارَه المصنِّفُ من ثبوت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2282405_1067777946"/>
      <w:bookmarkStart w:id="456" w:name="_Toc171"/>
      <w:bookmarkEnd w:id="455"/>
      <w:r>
        <w:rPr>
          <w:rtl w:val="true"/>
        </w:rPr>
        <w:t>البحث الثاني في القسمة</w:t>
      </w:r>
      <w:bookmarkEnd w:id="4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أُجبِرَ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تضرّر أحدُهما خاصّةً أُجبر غيرُ المتضرّر بطلب الآخر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اتّفق الشُركاءُ مع الضرر لم يجز</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فسّرنا الضررَ بعدم الانتفاعِ بالمقسوم فعدمُ الجواز واضحٌ؛ لأنّها تستلزم إتلافَ </w:t>
      </w:r>
    </w:p>
    <w:p>
      <w:pPr>
        <w:pStyle w:val="BookText"/>
        <w:rPr/>
      </w:pPr>
      <w:r>
        <w:rPr>
          <w:rFonts w:ascii="Amiri" w:hAnsi="Amiri" w:eastAsia="Amiri" w:cs="Amiri"/>
          <w:color w:val="111111"/>
          <w:sz w:val="28"/>
          <w:sz w:val="28"/>
          <w:szCs w:val="28"/>
          <w:rtl w:val="true"/>
          <w:lang w:bidi="ar-SA"/>
        </w:rPr>
        <w:t>المال، أمّا على ما اختاره المصنِّفُ من حصوله بنقص القِيمةِ مطلقاً فعدمُ الجواز مطلقاً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يريدَ بالانتفاع المنفيِّ، المقصودُ من تلك العين كالطحن في الرحى، و الاغتسال على الوجه الذي كان عليه في الحمّام، فمتى زال ذلك كان ضرراً و إنِ انْتفع به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اختاره المصنِّفُ في كثيرٍ من كتبه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يريدَ به مطلقُ الانتفاع فلا يتحقّق عدمُه إلّا بسلب وجوه الانتفاعات أجمع، و هذا أحدُ الأقوال في المسألة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اعتبارُ نقص القيمة نقصاناً فاحشاً لا يتسامح به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 ما لوِ اشْتملتْ على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تصحّ قسمةُ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تغاير الموقوفِ عليهم بحيث لا يتوجّه رجوعُ حِصَّةِ أحدِ المقتسمين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يكفي الواحدُ في قسمة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بقسمة الردِّ هنا ما يفتقر إلى التعديل</w:t>
      </w:r>
    </w:p>
    <w:p>
      <w:pPr>
        <w:pStyle w:val="BookText"/>
        <w:rPr/>
      </w:pPr>
      <w:r>
        <w:rPr>
          <w:rFonts w:ascii="Amiri" w:hAnsi="Amiri" w:eastAsia="Amiri" w:cs="Amiri"/>
          <w:color w:val="111111"/>
          <w:sz w:val="28"/>
          <w:sz w:val="28"/>
          <w:szCs w:val="28"/>
          <w:rtl w:val="true"/>
          <w:lang w:bidi="ar-SA"/>
        </w:rPr>
        <w:t>بالقسمة و إن لم يكن من أحد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يُقَسَّم كُلُّ واحدٍ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الأُولى و الأخيرة، أنّ المراد بقسمتهما معاً في الأُولى تعديل السهم من العُلْو و السُفْلِ معاً في جِهَةٍ واحدةٍ بحيث ينفرد كلٌّ منهما بجِهَةٍ متّصلةٍ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الأخيرة المراد قسمةُ كلِّ واحدٍ من العُلْوِ و السُفْلِ على حِدَةٍ و إن أوجب اختلاف نصيب الواحد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الأرض المزروعة و الزرع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بانفراده لا قسمتُها بعضاً في</w:t>
      </w:r>
    </w:p>
    <w:p>
      <w:pPr>
        <w:pStyle w:val="BookText"/>
        <w:rPr/>
      </w:pP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بقسمتها بعضاً في بعضٍ أنْ يجعلَ بعضها منفرداً في نصيب أحد المقتسمِين، </w:t>
      </w:r>
    </w:p>
    <w:p>
      <w:pPr>
        <w:pStyle w:val="BookText"/>
        <w:rPr/>
      </w:pPr>
      <w:r>
        <w:rPr>
          <w:rFonts w:ascii="Amiri" w:hAnsi="Amiri" w:eastAsia="Amiri" w:cs="Amiri"/>
          <w:color w:val="111111"/>
          <w:sz w:val="28"/>
          <w:sz w:val="28"/>
          <w:szCs w:val="28"/>
          <w:rtl w:val="true"/>
          <w:lang w:bidi="ar-SA"/>
        </w:rPr>
        <w:t>و الآخرُ في مقابلة 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يصحّ في الأرَضِينَ المتعدِّدةِ و لا في الدُورِ المتعدّدَةِ، و كذا الدَكاكينُ و إنْ تجاوَرتَ وَ اسْتَوَتْ في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الدارُ الواحدةُ المشتملةُ على مَساكنَ متعدِّدَةٍ إذا أمكن تعديلُها و لو بإفرادِ بعضِ البيوت جازت قسمتُها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الأرضُ الواحدةُ المشتملةُ على أشجارٍ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فعبارةُ المصنِّف في هذا الكتاب لا تخلو من خَفاءٍ و بُعدٍ عن تأدية المراد؛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القَراحُ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المزروعةُ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لِتُشاركها في الحكم، و هو جوازُ قسمتها بالتعديل قسمةَ 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الدكاكينُ المتجاورةُ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عطفه عليه؛ لعدم جوازِ قسمتها كذلك قسمة 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الحكم كونُه معطوفاً على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قسمتها بعضاً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ما فيهما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الموافقُ لمذهب المصنِّفِ في سائر كتبه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عن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الدُورَ و الأقْرِحةَ إذا استوت في الرَغَبات يقسّم بعضاً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تضرّر بعضُهم بقِسمة كلّ على حِدَتِه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كلامِه هنا عليه</w:t>
      </w:r>
      <w:r>
        <w:rPr>
          <w:rFonts w:eastAsia="Amiri" w:cs="Amiri" w:ascii="Amiri" w:hAnsi="Amiri"/>
          <w:color w:val="111111"/>
          <w:sz w:val="28"/>
          <w:szCs w:val="28"/>
          <w:rtl w:val="true"/>
          <w:lang w:bidi="ar-SA"/>
        </w:rPr>
        <w:t xml:space="preserve">. </w:t>
      </w:r>
      <w:bookmarkStart w:id="457" w:name="pg10199_156736"/>
    </w:p>
    <w:p>
      <w:pPr>
        <w:pStyle w:val="Heading3"/>
        <w:numPr>
          <w:ilvl w:val="2"/>
          <w:numId w:val="1"/>
        </w:numPr>
        <w:rPr/>
      </w:pPr>
      <w:bookmarkStart w:id="458" w:name="__RefHeading___Toc2282407_1067777946"/>
      <w:bookmarkStart w:id="459" w:name="_Toc172"/>
      <w:bookmarkEnd w:id="457"/>
      <w:bookmarkEnd w:id="458"/>
      <w:r>
        <w:rPr>
          <w:rtl w:val="true"/>
        </w:rPr>
        <w:t>المقصد السادس في المضاربة</w:t>
      </w:r>
      <w:bookmarkEnd w:id="4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تُثْمِرُ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بعدَ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أخَذَ ما يَعجَرُ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ما يَعَجَزُ عنه دفعةً ضَمِنَ الجميعَ، و إنْ أَخَذَ مقدُورَهُ ثُمَّ أَخَذَ زيادةً ضَمِنَها خاصّةً، و هذا بشرطِ جهالَةِ المالك بَعجزِهِ و إلّا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أطلق تولّى ما يتولّاه المالكُ مِنْ عَرْضِ القُماشِ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افْتقارِه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يَضْمَنُ الأُجرةَ لوِ اسْتأجر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يتولّاه المالكُ كالنشر و الطيِّ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الإطلاقُ يقتضي البيعَ نقداً بثمن المثلِ من نقدِ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جوازُه بالعَروض مع الغبطة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يضف الشِراءَ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تبطل بالموت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المالك تغرير الوارث اعتبر فيه جميع ما يعتبر في العقد الأوّل من إنضاض المال و العقد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ينفق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بالسفرِ هنا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يجب فيه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العرفي، فلو أقام و أتّم صلاتَه فله النفقةُ، و لوِ انْقضى غرضه سفراً فأقام لا لضرورةٍ فنفقة تلك المدّة مِن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يراعى في النفقةِ الاقتصاد، و الاقتصارُ على نفقة أمثاله؛ و لو أسرف حُسب عليه الزائدٌ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يُقَسِّط لو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آخرُ معه، و لو انتزع المالك منه المال في السفر فنفقة </w:t>
      </w:r>
    </w:p>
    <w:p>
      <w:pPr>
        <w:pStyle w:val="BookText"/>
        <w:rPr/>
      </w:pPr>
      <w:r>
        <w:rPr>
          <w:rFonts w:ascii="Amiri" w:hAnsi="Amiri" w:eastAsia="Amiri" w:cs="Amiri"/>
          <w:color w:val="111111"/>
          <w:sz w:val="28"/>
          <w:sz w:val="28"/>
          <w:szCs w:val="28"/>
          <w:rtl w:val="true"/>
          <w:lang w:bidi="ar-SA"/>
        </w:rPr>
        <w:t>العودَ على خاصِّ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العلم بقدر الغشِّ و جريان المعاملة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قوله في التلفِ و عدمِ التفريط و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يظهر ربحٌ و إلّا قُدّم قولُ المالك؛ لأصالة عدم زيادة الربح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حصّةً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غلامِ المالكِ أو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الرقُّ، و أمّا الحرُّ فلا يصحّ شرطُ شيءٍ لهُ إِلَّا مع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يَمْلِكُ العامِلُ حصّتَه بالظهور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ملكاً غير مستقرّ، و إنّما يستقرّ بالقسمةِ أو بالإنضاض أو بالفسخ قبل القسمة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المريضُ للعامل رِبحاً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زاد عن أُجرة المثل، بخلاف المساقاة، فإنّ الزائدَ من الحصَّةِ عن أجرةِ المثل محسوبٌ مِنَ الثلث؛ لأنّه نماءُ ملك المريض دونَ الربح، فإنّه بعمل العامل فلا تفويت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الأجرةُ و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فيه رِبحٌ موجودٌ حينَ الشراء ضمن المالكُ نصيبَه منه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يقف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 ما يصيبه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يَسري عليه مع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يُستسعى العبدُ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الربح موجوداً حال الشِراء، و إلّا يسري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يظهر فيها ربحٌ و إلّا لم يجز</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و ثمانون إلّا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الربحَ لا يَجْبُر إلّا خسرانَ ما بقي في يد العامل مِنَ المالِ و هو ثمانون، و حصّتُه من العشرةِ المخسورة ثمانيةٌ و ثمانيةُ أتساعٍ؛ لأنّه </w:t>
      </w:r>
    </w:p>
    <w:p>
      <w:pPr>
        <w:pStyle w:val="BookText"/>
        <w:rPr/>
      </w:pPr>
      <w:r>
        <w:rPr>
          <w:rFonts w:ascii="Amiri" w:hAnsi="Amiri" w:eastAsia="Amiri" w:cs="Amiri"/>
          <w:color w:val="111111"/>
          <w:sz w:val="28"/>
          <w:sz w:val="28"/>
          <w:szCs w:val="28"/>
          <w:rtl w:val="true"/>
          <w:lang w:bidi="ar-SA"/>
        </w:rPr>
        <w:t xml:space="preserve">الخارجُ من قسمةِ العشرةِ التي هي الخسران على تسعين، و يَسْقُطُ مِنَ الخسران واحدٌ و تسعةٌ في مقابلةِ العشرةِ التي أخذها المالك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الإذن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يقفُ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فللعامل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رِبحٌ، و لو ظهر رِبحٌ مَلَكَ حِصَّتَهُ منه خاصّةً، أمّا لو فسخ العاملُ قبلَ ظهورِ الرِبح فالأقوى أنّه لا أُجرةَ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الربحُ بينَ المالكِ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قد شَرَطَ عليه العملَ بنفسه، و إلّا فالريحُ للمالكِ و على الأوّلِ أُجرةُ الثاني مع جهله بالحال و إلّا فلا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أخذ و ممّا خَسِرَ المال</w:t>
      </w:r>
      <w:r>
        <w:rPr>
          <w:rFonts w:eastAsia="Amiri" w:cs="Amiri" w:ascii="Amiri" w:hAnsi="Amiri"/>
          <w:color w:val="111111"/>
          <w:sz w:val="28"/>
          <w:szCs w:val="28"/>
          <w:rtl w:val="true"/>
          <w:lang w:bidi="ar-SA"/>
        </w:rPr>
        <w:t xml:space="preserve">. </w:t>
      </w:r>
      <w:bookmarkStart w:id="460" w:name="pg10199_156743"/>
    </w:p>
    <w:p>
      <w:pPr>
        <w:pStyle w:val="Heading3"/>
        <w:numPr>
          <w:ilvl w:val="2"/>
          <w:numId w:val="1"/>
        </w:numPr>
        <w:rPr/>
      </w:pPr>
      <w:bookmarkStart w:id="461" w:name="__RefHeading___Toc2282409_1067777946"/>
      <w:bookmarkStart w:id="462" w:name="_Toc173"/>
      <w:bookmarkEnd w:id="460"/>
      <w:bookmarkEnd w:id="461"/>
      <w:r>
        <w:rPr>
          <w:rtl w:val="true"/>
        </w:rPr>
        <w:t>المقصد السابع في الوديعة</w:t>
      </w:r>
      <w:bookmarkEnd w:id="46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عقدٌ جائزٌ من الطرفين يبطل بالموتِ و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الإغماء و عزلِه نفسَه، و متى انفسختْ بقيت أمانةً شرعيّةً تجب المبادَرةُ بإيصالِها إلى مالكها على الفورِ، فإن تمكّن و أهمل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القولُ في كلّ أمانةٍ شرعيةٍ كالثوب الذي يطيّرهُ الريحُ إلى دارِ غيرِ المالك، و المال المنتزَعُ مِنَ الغاصبِ حِسْبَةً، و ما في يد الصبيّ و نحوِه من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كسبه مِنَ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الوليِّ؛ فإنّه هو المخاطب بردِّه كذلك، و الفاضلُ عن حقِّ المقاصِّ إذا توقّف أخذ حقِّهِ على تسلُّمِهِ، و المال الموجود في المستعار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سقيُ الدابّةِ و عَلفُها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نفقة الوديعة من العلف و السقي و غيرهما على المالك، فإنْ أمكن المستودَعَ أخْذُها منه أو من وكيلهِ أو استئذانه فيها و الرجوعُ بها، أنفق و رَجَعَ مع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يُمكِنْه ذلك رَفَعَ أمره إلى الحاكم؛ ليستدينَ على المالك، أو يأمرَه بالإنفاقِ و يكون كأمر المالك، فإنْ تعذّر الحاكم أشهدَ بالإنفاق و نَوَى الرجوعَ، فإن تعذّر الإشهادُ رجع بها مع النيّة و قُبِل قولُه فيها و في قدرِ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يُخْرِجُها مِنْ منزلِه للسقي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اطِّرادِ العادة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النقلُ و إِلّا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إلى أحرزَ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يَضْمَنُ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الحلف للظالم و 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فيأثم لو تركها، و يضمَنُ لو ترك الحلفَ</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يَضْمَنْ بالتفريطِ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أتلفَها بالمباشرةِ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أنّ وجوبَ الحِفظِ </w:t>
      </w:r>
    </w:p>
    <w:p>
      <w:pPr>
        <w:pStyle w:val="BookText"/>
        <w:rPr/>
      </w:pPr>
      <w:r>
        <w:rPr>
          <w:rFonts w:ascii="Amiri" w:hAnsi="Amiri" w:eastAsia="Amiri" w:cs="Amiri"/>
          <w:color w:val="111111"/>
          <w:sz w:val="28"/>
          <w:sz w:val="28"/>
          <w:szCs w:val="28"/>
          <w:rtl w:val="true"/>
          <w:lang w:bidi="ar-SA"/>
        </w:rPr>
        <w:t>مِنْ بابِ خطابِ الشرعِ المتعلَّقِ بالمكلَّفين فلا يتناوَل الصبيَّ و المجنونَ، بخلاف مُباشرة الإتلافِ فإنّها سببٌ في الضَمان، و الأسبابُ مِنْ بابِ خطابِ الوضع لا يتوقَّفُ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ادّعى التلفَ أو الردَّ على إشكالٍ مِن أنّ الأصلَ عدمُهُ،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w:t>
      </w:r>
    </w:p>
    <w:p>
      <w:pPr>
        <w:pStyle w:val="BookText"/>
        <w:rPr/>
      </w:pPr>
      <w:r>
        <w:rPr>
          <w:rFonts w:ascii="Amiri" w:hAnsi="Amiri" w:eastAsia="Amiri" w:cs="Amiri"/>
          <w:color w:val="111111"/>
          <w:sz w:val="28"/>
          <w:sz w:val="28"/>
          <w:szCs w:val="28"/>
          <w:rtl w:val="true"/>
          <w:lang w:bidi="ar-SA"/>
        </w:rPr>
        <w:t>المدّعي</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و مِنْ أنّه محسنٌ و أمينٌ و الأصلُ براءَةُ ذمَّتِهِ، و المشهور قبولُ قوله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الحاكمِ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الوصولِ إلى المالكِ أو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خوف المسارعةِ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مسارَعة السّراق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الظاهر من عبارة المصنِّف في التذكرة؛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خاف المعاجلةَ عليها فدفنها فلا ضَمانَ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و هو صحيح؛ لأنّ حفظَها حينئذٍ لا يكون إلّا بالدفن، لكن يعتبر الدفنُ في موضعٍ يكون حِرزاً، و شأنُه أن يخفى على السرُّاقِ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مسارعَة الرِفقة إذا أراد السفر و كان ضروريّاً، و كان التخلّف مضرّاً و حينئذٍ فلا ضَمان بدفنها إذا كان في حرزٍ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مات ولم توجَد أُخذت مِنَ التَرِكَةِ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في التركَةِ يقيناً، كما لو أقرّ بها في وقتٍ لا يُحتمل تجدّدُ تلَفِها قبل الموت أُخذتْ من التَرِكَةِ مقدِّمةً على الدين، و كذا لو قامتِ البيّنةُ بوجودها في يده عند الموتِ بحيث لا يُحتَمل تجدّدُ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جهل الحالُ لم يُرجَع بها على التَرِكَة؛ لأصالة عدمِ الضَمان و يُنزَّلُ فقدُها منزلةَ التلف فلا يُضمن إلّا مع تحقّق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يَحْلِفُ لو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يورّي وجوباً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الجميع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يردُّها عليه و على المالك إنْ علمه، و لو جهله رُدّ الجميعُ على الحاكم ليخلِّص حقَّ المغصوب منها</w:t>
      </w:r>
      <w:r>
        <w:rPr>
          <w:rFonts w:eastAsia="Amiri" w:cs="Amiri" w:ascii="Amiri" w:hAnsi="Amiri"/>
          <w:color w:val="111111"/>
          <w:sz w:val="28"/>
          <w:szCs w:val="28"/>
          <w:rtl w:val="true"/>
          <w:lang w:bidi="ar-SA"/>
        </w:rPr>
        <w:t xml:space="preserve">. </w:t>
      </w:r>
      <w:bookmarkStart w:id="463" w:name="pg10199_156747"/>
    </w:p>
    <w:p>
      <w:pPr>
        <w:pStyle w:val="Heading3"/>
        <w:numPr>
          <w:ilvl w:val="2"/>
          <w:numId w:val="1"/>
        </w:numPr>
        <w:rPr/>
      </w:pPr>
      <w:bookmarkStart w:id="464" w:name="__RefHeading___Toc2282411_1067777946"/>
      <w:bookmarkStart w:id="465" w:name="_Toc174"/>
      <w:bookmarkEnd w:id="463"/>
      <w:bookmarkEnd w:id="464"/>
      <w:r>
        <w:rPr>
          <w:rtl w:val="true"/>
        </w:rPr>
        <w:t>المقصد الثامن في العارية</w:t>
      </w:r>
      <w:bookmarkEnd w:id="4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أذِنَ الوليُّ للطفل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تصحّ إعارة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البحثُ لو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العاريةُ مضمُونةً فكالمُفرِّط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اسْتعارَ المُحِلُّ صيداً من مُحرِمٍ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هذا النوع عاريةً مجازٌ؛ لزوال مِلك المُحرِمِ عن الصيد بالإحرام فيجب عليه إرساله فيضَمنُ بدونه؛ لأنّه تعدَّى بالإعارةِ، و يستقِرُّ ملكُ القابضِ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مضمونةٌ عليه العاريةُ بالشرط، أو بكونها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الرجوع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بين كونه مقلوعاً و مستحقَّ البقاء بأُجرةٍ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قَلْعُ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الأرش</w:t>
      </w:r>
      <w:r>
        <w:rPr>
          <w:rFonts w:eastAsia="Amiri" w:cs="Amiri" w:ascii="Amiri" w:hAnsi="Amiri"/>
          <w:color w:val="111111"/>
          <w:sz w:val="28"/>
          <w:szCs w:val="28"/>
          <w:rtl w:val="true"/>
          <w:lang w:bidi="ar-SA"/>
        </w:rPr>
        <w:t xml:space="preserve">. </w:t>
      </w:r>
      <w:bookmarkStart w:id="466" w:name="pg10199_156749"/>
    </w:p>
    <w:p>
      <w:pPr>
        <w:pStyle w:val="Heading3"/>
        <w:numPr>
          <w:ilvl w:val="2"/>
          <w:numId w:val="1"/>
        </w:numPr>
        <w:rPr/>
      </w:pPr>
      <w:bookmarkStart w:id="467" w:name="__RefHeading___Toc2282413_1067777946"/>
      <w:bookmarkStart w:id="468" w:name="_Toc175"/>
      <w:bookmarkEnd w:id="466"/>
      <w:bookmarkEnd w:id="467"/>
      <w:r>
        <w:rPr>
          <w:rtl w:val="true"/>
        </w:rPr>
        <w:t>المقصد التاسع في اللقطة</w:t>
      </w:r>
      <w:bookmarkEnd w:id="468"/>
    </w:p>
    <w:p>
      <w:pPr>
        <w:pStyle w:val="Heading4"/>
        <w:numPr>
          <w:ilvl w:val="3"/>
          <w:numId w:val="1"/>
        </w:numPr>
        <w:rPr/>
      </w:pPr>
      <w:bookmarkStart w:id="469" w:name="__RefHeading___Toc2282415_1067777946"/>
      <w:bookmarkStart w:id="470" w:name="_Toc176"/>
      <w:bookmarkEnd w:id="469"/>
      <w:r>
        <w:rPr>
          <w:rtl w:val="true"/>
        </w:rPr>
        <w:t>المطلب الأول</w:t>
      </w:r>
      <w:r>
        <w:rPr>
          <w:rtl w:val="true"/>
        </w:rPr>
        <w:t xml:space="preserve">: </w:t>
      </w:r>
      <w:r>
        <w:rPr>
          <w:rtl w:val="true"/>
        </w:rPr>
        <w:t>المحلّ الملقوط</w:t>
      </w:r>
      <w:bookmarkEnd w:id="4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شرط الأوّل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انْتفاء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و إنْ 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له أحدُهم أُجبِرَ على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له مَن يُجْبَر على نفقته أُجْبِرَ على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إسلامُه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معَ الحُكمِ بإسلامِ اللقيط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عدالتُه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يُقرُّ في يد البَدَوي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لكن يَجب عليه شياعُ خَبَرِه كيفَ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أخذُ المملوكِ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كونَه مملوكاً بأنْ يَراه في الأسواق يُباع و يُشترى، و لا يَعلم مالِكَه وقتَ الالتقاط</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انْتفاء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بالعُمرانِ ما بينَ البيوت و حولِها من المزارع و البَساتين</w:t>
      </w:r>
    </w:p>
    <w:p>
      <w:pPr>
        <w:pStyle w:val="BookText"/>
        <w:rPr/>
      </w:pPr>
      <w:r>
        <w:rPr>
          <w:rFonts w:ascii="Amiri" w:hAnsi="Amiri" w:eastAsia="Amiri" w:cs="Amiri"/>
          <w:color w:val="111111"/>
          <w:sz w:val="28"/>
          <w:sz w:val="28"/>
          <w:szCs w:val="28"/>
          <w:rtl w:val="true"/>
          <w:lang w:bidi="ar-SA"/>
        </w:rPr>
        <w:t>المتّصِلةِ بها و لا تنفكّ الناس عنها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ممتنعةً أم لا، في كِلاءٍ و ماءٍ أم لا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الطفلِ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انتزاعُها من الطفل و المجنونِ على الفور، و حفظُها كما يجب عليه حفظُ مالِهما، و مع التقصير يضمَنها، و يجب عليه مع ذلك التعريفُ كما لوِ الْتَقطَ ابتداءً</w:t>
      </w:r>
      <w:r>
        <w:rPr>
          <w:rFonts w:eastAsia="Amiri" w:cs="Amiri" w:ascii="Amiri" w:hAnsi="Amiri"/>
          <w:color w:val="111111"/>
          <w:sz w:val="28"/>
          <w:szCs w:val="28"/>
          <w:rtl w:val="true"/>
          <w:lang w:bidi="ar-SA"/>
        </w:rPr>
        <w:t xml:space="preserve">. </w:t>
      </w:r>
      <w:bookmarkStart w:id="471" w:name="pg10199_156751"/>
    </w:p>
    <w:p>
      <w:pPr>
        <w:pStyle w:val="Heading4"/>
        <w:numPr>
          <w:ilvl w:val="3"/>
          <w:numId w:val="1"/>
        </w:numPr>
        <w:rPr/>
      </w:pPr>
      <w:bookmarkStart w:id="472" w:name="__RefHeading___Toc2282417_1067777946"/>
      <w:bookmarkStart w:id="473" w:name="_Toc177"/>
      <w:bookmarkEnd w:id="471"/>
      <w:bookmarkEnd w:id="472"/>
      <w:r>
        <w:rPr>
          <w:rtl w:val="true"/>
        </w:rPr>
        <w:t>المطلب الثاني في الأحكام</w:t>
      </w:r>
      <w:bookmarkEnd w:id="4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حرّ مسلمٌ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الشرك و ليس فيها مسلمٌ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يمكن تولُّده منه، و إلّا كان بمنزلةِ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فيُحكم بكفره و يصحّ تملُّكه إن كانوا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يستعينُ المُلتَقِطُ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المُلتقِطِ هو الحَضانةُ، أمّا النفقةُ فلا، فإن أمكن أخَذَها مِن بيت المال و إلّا رَفَعَ أمرَه إلى الحاكم ليعيِّن لها مَن يراه؛ إذ التوزيعُ غير ممكنٍ، و القرعة إنّما تكون في المنحصر، فإنْ تعذَّر أعلم الناسَ بوجوبها عليهم كفايةً، فإن بذلها أحدٌ تبرّعاً أو قرضاً، و إلّا أثِموا جميعاً مع قدرتهم، و أنفق هو و رجع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الإنفاقُ عليه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وجب على المسلمين الإنفاقُ كفايةً و الملتقِط أحدُهم فأيّ معنى لترتّب الوجوب عليهم أوّلاً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التبرّعُ بالنفقةِ غيرَ واجبٍ، كان إنفاقُه بنيّة الرجوع قبلَ استعلامِ حال المسلمين غيرَ جائزٍ؛ لجواز وجود متبرِّعٍ فيهم، لمراعاة حالهم بدفع الغَرامةِ عَنِ الطفل و إلّا اشترك الجميعُ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رجع مع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مع الإمكان، و لو تعذّر كفتِ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فَيَضْمَنُ مع إمكان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عند الضرورة فَيُنفِقُ و 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التأخير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ادّعى الرقّيّةَ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البلوغِ و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هنا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تشاحّ ملتقطاه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حَضانتِه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يشترك بينهما في الحَضانة؛ للضرر عليهما بالاجتماع، و على الطفل بالمهاباة لقطع أُلْفته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الترجيحِ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الحرّيّةِ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يَمْلِك آخِذُ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الدابّةُ و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أعمُّ من المرض و الكسر و غيرهما من أسباب العَطَب </w:t>
      </w:r>
      <w:r>
        <w:rPr>
          <w:rStyle w:val="FootnoteAnchor"/>
          <w:rtl w:val="true"/>
        </w:rPr>
        <w:footnoteReference w:id="577"/>
      </w:r>
      <w:r>
        <w:rPr>
          <w:rFonts w:ascii="Amiri" w:hAnsi="Amiri" w:eastAsia="Amiri" w:cs="Amiri"/>
          <w:color w:val="111111"/>
          <w:sz w:val="28"/>
          <w:sz w:val="28"/>
          <w:szCs w:val="28"/>
          <w:rtl w:val="true"/>
          <w:lang w:bidi="ar-SA"/>
        </w:rPr>
        <w:t xml:space="preserve">، و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أخذ المجهود مِنْ فقد الماء و الكَلأ معاً، فلو وُجِدَ أحدُهما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يتخيّر آخِذُ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الشاة مِنَ الحيوان الذي لا يمتنع مِن صِغَرِ السِباع يجوز أخذه كالشاة، لكن يجب تعريفُه سنةً، و حكمُهُ حكمُ الملتَقَط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تصدّق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 أو حَفِظَه له و 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مع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تعذُّر 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انتفع باللبن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تعريفُها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تقدير لهذا التعريف شرعاً فيرجع فيه إلى المتعارف، و هو أنْ يُكرِّره على وجهٍ لا يُنسى أنّ التعريفَ الثاني تكرارٌ لما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ينبغي أن يعرّفَ في أوّل الحول كلّ يوم مرّةً إلى تمام الأُسبوع، ثمّ كلَّ أُسبوعٍ مرّةً إلى تمام الشهر، و باقي السنة في كلّ شهرٍ مرّةً، فيكون إحدى و عشرون مرّةً، فلا يجزي أقلّ من ذلك، و لا يجزي هذا القدر في أقلّ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 بلدِ الالتقاط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التَقَطَهُ في الصحراء تخيّر، و ينبغي تعريفُ أقرب البلدان إليه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يتوقَّف قبولُ إخباره على عَدالته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انْتفاء أثر الإسلام، و إلّا فلقطةٌ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بالتصرُّفِ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انْتفاؤه عنه فلقطةٌ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بَعْد التعريفِ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ظهر صاحبُه و أقام بيّنةً كان له الرجوع به إن كان موجوداً، و بمثله أو قيمته إن كان تالفاً، سَواءٌ في ذلك ما قلّت قيمتُه عن الدرهم، و ما يجده في المواضع الخَرِبةِ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القِيمةُ وقتَ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الدفعُ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يجوزُ مع ظنِّ صِدقِهِ على الأقوى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يَرجِعُ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يعترف له بالملك، و إلّا لم يرجع عليه، و لوِ اعْترف له بالملكِ لمكان البيّنة لم يمنع من الرجوع؛ لتبيّن فسادِ الحكم بها</w:t>
      </w:r>
      <w:r>
        <w:rPr>
          <w:rFonts w:eastAsia="Amiri" w:cs="Amiri" w:ascii="Amiri" w:hAnsi="Amiri"/>
          <w:color w:val="111111"/>
          <w:sz w:val="28"/>
          <w:szCs w:val="28"/>
          <w:rtl w:val="true"/>
          <w:lang w:bidi="ar-SA"/>
        </w:rPr>
        <w:t xml:space="preserve">. </w:t>
      </w:r>
      <w:bookmarkStart w:id="474" w:name="pg10199_156757"/>
    </w:p>
    <w:p>
      <w:pPr>
        <w:pStyle w:val="Heading3"/>
        <w:numPr>
          <w:ilvl w:val="2"/>
          <w:numId w:val="1"/>
        </w:numPr>
        <w:rPr/>
      </w:pPr>
      <w:bookmarkStart w:id="475" w:name="__RefHeading___Toc2282419_1067777946"/>
      <w:bookmarkStart w:id="476" w:name="_Toc178"/>
      <w:bookmarkEnd w:id="474"/>
      <w:bookmarkEnd w:id="475"/>
      <w:r>
        <w:rPr>
          <w:rtl w:val="true"/>
        </w:rPr>
        <w:t>المقصد العاشر في الغصب</w:t>
      </w:r>
      <w:bookmarkEnd w:id="476"/>
    </w:p>
    <w:p>
      <w:pPr>
        <w:pStyle w:val="Heading4"/>
        <w:numPr>
          <w:ilvl w:val="3"/>
          <w:numId w:val="1"/>
        </w:numPr>
        <w:rPr/>
      </w:pPr>
      <w:bookmarkStart w:id="477" w:name="__RefHeading___Toc2282421_1067777946"/>
      <w:bookmarkStart w:id="478" w:name="_Toc179"/>
      <w:bookmarkEnd w:id="477"/>
      <w:r>
        <w:rPr>
          <w:rtl w:val="true"/>
        </w:rPr>
        <w:t>[</w:t>
      </w:r>
      <w:r>
        <w:rPr>
          <w:rtl w:val="true"/>
        </w:rPr>
        <w:t>المطلب</w:t>
      </w:r>
      <w:r>
        <w:rPr>
          <w:rtl w:val="true"/>
        </w:rPr>
        <w:t xml:space="preserve">] </w:t>
      </w:r>
      <w:r>
        <w:rPr>
          <w:rtl w:val="true"/>
        </w:rPr>
        <w:t>الأول في أسباب الضمان</w:t>
      </w:r>
      <w:bookmarkEnd w:id="4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دَلالةِ السُرّاقِ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المباشر لجنونٍ أو صِغَرٍ أو إكراهٍ، و إلّا فالضَمانُ على المباشِر إلّا أنْ يكونَ أمانةً في يدِ الدالّ فيتخيّر المالكُ بين الرجوع عليه أو على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بإذابة الشمس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الضَمان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تلِفَتْ عينُه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في مسألة جلوسه على البساط و تَلَفِ العين عند منع المالك منها فإنّه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مشاركته له في السكنى على الإشاعة، و إلّا ضَمِنَ ما سكن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عدمِ اضْمِحلال يدِ المالك لضعفه و إلّا ضمن الغاصبُ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تلفها حينئذٍ فيَضْمَن، و كذا يضمن أجرتَها زَمَنَ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نقل الطفل أو المجنونَ ضَمِنَ ثيابَه و ما يكون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ضَمان الأجرةِ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تعيّن المدّة تستقرّ الأُجرةُ بمضيِّها،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يضمَنُ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تلفها و إلّا ردّها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 في 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و المَنفَعَةِ مَنْ شاء من الأيدي بدلاً واحداً، و له تقسيطه عليهم و إن لم يكن متساوياً، سَواءٌ علموا جميعاً بالغصب أو جَهِلوا، أو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يرجع الجاهلُ منهم إذا رجع عليه على من غرّه إلى أن يستقرَّ الضَمانُ على العالم و إنْ لم تَتْلَفِ العين في يده، إذا لم تكن يدُ مَن تَلِفتْ عنده يدَ </w:t>
      </w:r>
      <w:bookmarkStart w:id="479" w:name="pg10199_156759"/>
    </w:p>
    <w:p>
      <w:pPr>
        <w:pStyle w:val="BookText"/>
        <w:rPr/>
      </w:pPr>
      <w:bookmarkEnd w:id="479"/>
      <w:r>
        <w:rPr>
          <w:rFonts w:ascii="Amiri" w:hAnsi="Amiri" w:eastAsia="Amiri" w:cs="Amiri"/>
          <w:color w:val="111111"/>
          <w:sz w:val="28"/>
          <w:sz w:val="28"/>
          <w:szCs w:val="28"/>
          <w:rtl w:val="true"/>
          <w:lang w:bidi="ar-SA"/>
        </w:rPr>
        <w:t>ضَمانٍ كالعاريةِ المضمونة، و إلّا لم يَرْجِع على غيره، و لوكانت أيدي الجميع عاريةً استقرّ الضمانُ على مَن تلفِتْ في يده</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2282423_1067777946"/>
      <w:bookmarkStart w:id="481" w:name="_Toc180"/>
      <w:bookmarkEnd w:id="480"/>
      <w:r>
        <w:rPr>
          <w:rtl w:val="true"/>
        </w:rPr>
        <w:t>المطلب الثاني في الأحكام</w:t>
      </w:r>
      <w:bookmarkEnd w:id="4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ردّ العين و إن تعسّر إلّا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تلفِ نفس الغاصب بأن كان في سفينةٍ فيها لوحٌ مغصُوبٌ و هو اللجّة، و مثله لو تَلِفَ مالٌ لغيره، أو حيوانٌ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تلف مال الغاصب فلا عبرة به، و منه غرق سفينته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غيرَ مستقرٍّ تجدّد ضَمان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المالِكُ بعد قبض العين قَطَعَه و إلّا ففي الضَمان وجهان، أجودُهما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الأعلى من حين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أعلى القيم و هذا هو الأصحُّ، و موضعُ الخلاف ما لو كان الاختلافُ بسبب زيادةِ السوق و نقصِه لا بالعيب و نحوه؛ فإنّ التفاوتَ مضمونٌ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الأعلى من حين الغصب إلى التلفِ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أعضاء الدابّة الأرشُ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تجاوزت و الدية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مثّل به لم ينعتق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استغرقت القيمة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أخذها أو أمسكَ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يلزم الغاصبُ الدفعَ 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أَخذَ أحد الخُفَّين ضَمِنَه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نقص مِنَ الآخر على الأقوى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يضمن نقص الزيت و العصير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فللمالك قيمةُ ثوبِه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قيمته بحالها، فلو تجدّد نقصانُه للسوقِ فالزائدُ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لوزاد الباقي عن قيمة الصبغ فالزائدُ بينهما بالنسبة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بالأجود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بغير الجنسِ يَضْمَنُ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تخييرُه بين المثلِ و الشركةِ 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أخذُ العين 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عُشر قيمةِ المملوكة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أرش البكارة كما يعلم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أرش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سيجيئ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طاوعته عالمةً فلا شيءَ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سقط ميّتاً فعليه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بجنايته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نقل المغصوبَ عن بلد الغصبِ 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استغرقت أُجرتُه أضعافَ قيمتِه، و لو رضي المالكُ بذلك المكان لم يكن له الردُّ، فلو ردَّه حينئذٍ كان له إلزامُه بعَوده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القول قول قول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ادّعى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القيمةِ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صدقه فيما يدّعيه منها، أمّا لوِ ادّعى ما يعلم كذبه كالدرهم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العبد لم تُسمع، و هل يُرجع إلى قولِ المالك حينئذٍ أو يُطالبه بقيمته أخرى محتملةً؟ وجهان أجودُهما الثاني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انْتفى التفريط ضَمِنَ صاحبُ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اختصّ صاحبُ الدابّة بالضَمان على تقدير عدمِ التفريط؛ لأنّ حفظ الدابّةِ مِنَ التلف واجبٌ؛ لأنّها حيوانٌ محترمٌ و لا يتمُّ إلّا بكسر القِدر فيجبُ على مالكها ذلك، بخلاف القِدر، فإنّها و إنْ كان تخليصُها لا يتمُّ إلّا بإتلافِ الدابّةِ إلّا أنّ حفظَها غيرُ واجب؛ إذ لاحرمةَ لها و إن وجب حفظُ المال عن التلف حيث لا يعارضه ذَهابُ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حكم ما لو فرّطا معاً، و قد حكم المصنِّف في التذكرة بضَمان صاحب الدابّةِ </w:t>
      </w:r>
      <w:r>
        <w:rPr>
          <w:rStyle w:val="FootnoteAnchor"/>
          <w:rtl w:val="true"/>
        </w:rPr>
        <w:footnoteReference w:id="58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لما ذكر</w:t>
      </w:r>
      <w:r>
        <w:rPr>
          <w:rFonts w:eastAsia="Amiri" w:cs="Amiri" w:ascii="Amiri" w:hAnsi="Amiri"/>
          <w:color w:val="111111"/>
          <w:sz w:val="28"/>
          <w:szCs w:val="28"/>
          <w:rtl w:val="true"/>
          <w:lang w:bidi="ar-SA"/>
        </w:rPr>
        <w:t xml:space="preserve">. </w:t>
      </w:r>
      <w:bookmarkStart w:id="482" w:name="pg10199_156763"/>
    </w:p>
    <w:p>
      <w:pPr>
        <w:pStyle w:val="Heading2"/>
        <w:numPr>
          <w:ilvl w:val="1"/>
          <w:numId w:val="1"/>
        </w:numPr>
        <w:rPr/>
      </w:pPr>
      <w:bookmarkStart w:id="483" w:name="__RefHeading___Toc2282425_1067777946"/>
      <w:bookmarkStart w:id="484" w:name="_Toc181"/>
      <w:bookmarkEnd w:id="482"/>
      <w:bookmarkEnd w:id="483"/>
      <w:r>
        <w:rPr>
          <w:rtl w:val="true"/>
        </w:rPr>
        <w:t>كتاب العطايا</w:t>
      </w:r>
      <w:bookmarkEnd w:id="484"/>
    </w:p>
    <w:p>
      <w:pPr>
        <w:pStyle w:val="Heading3"/>
        <w:numPr>
          <w:ilvl w:val="2"/>
          <w:numId w:val="1"/>
        </w:numPr>
        <w:rPr/>
      </w:pPr>
      <w:bookmarkStart w:id="485" w:name="__RefHeading___Toc2282427_1067777946"/>
      <w:bookmarkStart w:id="486" w:name="_Toc182"/>
      <w:bookmarkEnd w:id="485"/>
      <w:r>
        <w:rPr>
          <w:rtl w:val="true"/>
        </w:rPr>
        <w:t>[</w:t>
      </w:r>
      <w:r>
        <w:rPr>
          <w:rtl w:val="true"/>
        </w:rPr>
        <w:t>المقصد</w:t>
      </w:r>
      <w:r>
        <w:rPr>
          <w:rtl w:val="true"/>
        </w:rPr>
        <w:t xml:space="preserve">] </w:t>
      </w:r>
      <w:r>
        <w:rPr>
          <w:rtl w:val="true"/>
        </w:rPr>
        <w:t>الأوّل في الهبة</w:t>
      </w:r>
      <w:bookmarkEnd w:id="4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شرطها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شرطٌ فى الصحّة أو اللزوم؟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القبضُ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بإذن المالك كالوديعةِ و العاريةِ و نحوهما، لا بدونه كالغصب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 لو وَهَباه 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كون موهوبهما للمولّى عليه في يديهما كافياً عنِ استيناف قبضٍ جديدٍ للهبة، و هذا لا يقتضي سقوطَه كما ذكره، بل يقتضي الاكتفاءَ بقبضهما له سابقاً، و مِنْ ثَمّ لو وهَباه مالهما و هو ليس بِيدَيْهما لم تلزم الهبةُ؛ لعدم القبض فَمَرْجِعُ الأمرِ إلى الاكتفاء بالقبضِ السابقِ كالسابقِ و نحوِه لا بدونه؛ فلا وجهَ لإفراده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قيل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الاكتفاء بقبضهما السابقِ ما لم يَقصدا بعدَ الهبة قبضَه له؛ إذ ليس مطلقُ القبض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الأشهرُ الأوّلُ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الرجوعُ إنْ كانتْ لذي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مطلقُ القَرابَة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يتصرّفِ المتَّهِبُ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مُتْلِفاً للعينِ، أو ناقلاً للمِلكِ، أو مانِعاً من الردِّ كالاستيلاد، أو مغيّراً للعين كقَصارَةِ الثوبِ و طحن الحنطة على الأقوى، لا غير ذلك من التصرّفات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يتّفقان عليه، أو بمثل الموهوب أو قيمته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العوض التقرّب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رجوع لهما على الأقوى و إن كان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يُتنزّل موتُ المتَّهبِ منزلةَ التصرّف؟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تنزُّله منزلتَه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التسوية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التساوي في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باع بعد الاقباض للأجنبي صحّ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باع مال 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توقّفه على إجازته بعد ظهورِ موته قوّةٌ؛ لأنّ العقودَ يَتْبعُ القصدَ، و لم يَقصُدُ أوّلاً إلى البيع الناقلِ لذلكَ، بل مع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باعَ مالَ غيرِهِ فضولاً فظهر أنّ وكيلَهُ قد اشتراهُ 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بالتمليكِ مَعَ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اشتباهِ معتقَدِ المُقِرِّ بالتمليك، فإنّه يحتملُ اعْتقادُه كونَ القبض غيرَ شرطٍ فى تملّك الموهب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العامّة </w:t>
      </w:r>
      <w:r>
        <w:rPr>
          <w:rStyle w:val="FootnoteAnchor"/>
          <w:rtl w:val="true"/>
        </w:rPr>
        <w:footnoteReference w:id="583"/>
      </w:r>
      <w:r>
        <w:rPr>
          <w:rFonts w:ascii="Amiri" w:hAnsi="Amiri" w:eastAsia="Amiri" w:cs="Amiri"/>
          <w:color w:val="111111"/>
          <w:sz w:val="28"/>
          <w:sz w:val="28"/>
          <w:szCs w:val="28"/>
          <w:rtl w:val="true"/>
          <w:lang w:bidi="ar-SA"/>
        </w:rPr>
        <w:t xml:space="preserve">، و إن لم يكن المقرّ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اشْتباه الحكم عليه، و لو لم يكن ذلك في حقّه لم يُسمع إنكاره القبض بعدَ اعْترافه بالملك؛ لِاسْتلزام الملك حصول القبض عندنا، فدعواه الثانية مناقِضَةٌ لإقراره الأوّل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487" w:name="pg10199_156767"/>
    </w:p>
    <w:p>
      <w:pPr>
        <w:pStyle w:val="Heading3"/>
        <w:numPr>
          <w:ilvl w:val="2"/>
          <w:numId w:val="1"/>
        </w:numPr>
        <w:rPr/>
      </w:pPr>
      <w:bookmarkStart w:id="488" w:name="__RefHeading___Toc2282429_1067777946"/>
      <w:bookmarkStart w:id="489" w:name="_Toc183"/>
      <w:bookmarkEnd w:id="487"/>
      <w:bookmarkEnd w:id="488"/>
      <w:r>
        <w:rPr>
          <w:rtl w:val="true"/>
        </w:rPr>
        <w:t xml:space="preserve">[ </w:t>
      </w:r>
      <w:r>
        <w:rPr>
          <w:rtl w:val="true"/>
        </w:rPr>
        <w:t>المقصد</w:t>
      </w:r>
      <w:r>
        <w:rPr>
          <w:rtl w:val="true"/>
        </w:rPr>
        <w:t xml:space="preserve">] </w:t>
      </w:r>
      <w:r>
        <w:rPr>
          <w:rtl w:val="true"/>
        </w:rPr>
        <w:t>الثاني في الوقف</w:t>
      </w:r>
      <w:bookmarkEnd w:id="489"/>
    </w:p>
    <w:p>
      <w:pPr>
        <w:pStyle w:val="Heading4"/>
        <w:numPr>
          <w:ilvl w:val="3"/>
          <w:numId w:val="1"/>
        </w:numPr>
        <w:rPr/>
      </w:pPr>
      <w:bookmarkStart w:id="490" w:name="__RefHeading___Toc2282431_1067777946"/>
      <w:bookmarkStart w:id="491" w:name="_Toc184"/>
      <w:bookmarkEnd w:id="490"/>
      <w:r>
        <w:rPr>
          <w:rtl w:val="true"/>
        </w:rPr>
        <w:t>[</w:t>
      </w:r>
      <w:r>
        <w:rPr>
          <w:rtl w:val="true"/>
        </w:rPr>
        <w:t>المطلب</w:t>
      </w:r>
      <w:r>
        <w:rPr>
          <w:rtl w:val="true"/>
        </w:rPr>
        <w:t xml:space="preserve">] </w:t>
      </w:r>
      <w:r>
        <w:rPr>
          <w:rtl w:val="true"/>
        </w:rPr>
        <w:t>الأوّل في الشرائط</w:t>
      </w:r>
      <w:bookmarkEnd w:id="4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فيفتقر إلى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كالتأبيد، و نفي البيع و الهبة و الإرث، فيصير بذلك صريحاً لا يُقبل قوله في دعوى خلافه، بخلاف غير الصريح فإنّه مع نيّة الوقف يقع باطناً، و يُقبل قولُه لَوِ ادّعى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نيّة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أنّها شرطٌ فى حصولِ الثوابِ لا فى صِحَّةِ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مَن بلغ عشراً روايةٌ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شرطَ انتفاعَه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اشتراط أكله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 الصوفُ و اللبنُ الموجودان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يصيران كالمتجدِّدِ طِلقاً للموقوف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جعلُ النظرِ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العقد، و بعدَه يصير الواقفُ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 العدالةُ فإن فسق 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منحصرين، و إلّا فالنظر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صحّته في الموجود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على العبد ثمّ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يفتقر إلى القبول</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يفتقر إلى القبول إذا كان الوقف على جِهَةٍ عامّةٍ، أمّا لو كان على معيَّنٍ واحدٍ أو جماعةٍ اشترط القبول على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وقف مسجداً أو مقبرةً صحّ بصلاةِ واحدٍ أو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القبضِ للوقفِ بإذن الواقفِ، و لا فرقَ بين الصلاةِ الواجبةِ و المندوبةِ، و يشترط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المدفون كونُه داخلاً في الوقف و لو تبعا كطفل المسلم في المقبرة الموقوفة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صلاةُ الواقف بنيّته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يقبضها الحاكمُ و الّا كفى عن الصلاة و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بالإيجاب من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قبضُ الحاكم من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رجع إلى الواقف مع انقراضهم أو إلى وَرَثته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يشترط في الوقف على صِغار أولاده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تحتَ يده، و إلّا اشتُرط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وقَفَ على الفقراءِ و صارَ منهم 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متّصفاً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شرط عوده عند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مع الحاجة و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بالحاجة قصورُ ماله عن قوتِ سنته بحيث يستحقُّ الزكاةَ؛ فإنّ ذلك هو المفهومُ منها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يرجع میراثاً بعدَ موته مع أنّه إنما شَرَطَ عوده عند الحاجة؛ لأنّ الموت يقتضي انتقالَ المال عنه المستلزمُ</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ينصَبُ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أو الواقفُ قبلَ الوقفِ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فَلِمَنْ صلّى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اعتقد الصلاة إليها و إن لم يصلِّ، و يستثنى منهم مَن حُكِمَ بكفره مِنْ فِرَقِ المسلمين، إلّا أن يكونَ الواقف منهم كالخوارج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تدلَّ القرينةُ على تخصيص بعض الفِرَق بأن كان الواقف</w:t>
      </w:r>
    </w:p>
    <w:p>
      <w:pPr>
        <w:pStyle w:val="BookText"/>
        <w:rPr/>
      </w:pPr>
      <w:r>
        <w:rPr>
          <w:rFonts w:ascii="Amiri" w:hAnsi="Amiri" w:eastAsia="Amiri" w:cs="Amiri"/>
          <w:color w:val="111111"/>
          <w:sz w:val="28"/>
          <w:sz w:val="28"/>
          <w:szCs w:val="28"/>
          <w:rtl w:val="true"/>
          <w:lang w:bidi="ar-SA"/>
        </w:rPr>
        <w:t xml:space="preserve">منهم، و دلّت القرائن على تخصيصه فيختصّ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وقف على الذمّي الأجنبي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الجواز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 ملّةٍ صحّ و إلّا فلا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يتساوى الأخوالُ و الأعمامُ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bookmarkStart w:id="492" w:name="pg10199_156772"/>
    </w:p>
    <w:p>
      <w:pPr>
        <w:pStyle w:val="Heading4"/>
        <w:numPr>
          <w:ilvl w:val="3"/>
          <w:numId w:val="1"/>
        </w:numPr>
        <w:rPr/>
      </w:pPr>
      <w:bookmarkStart w:id="493" w:name="__RefHeading___Toc2282433_1067777946"/>
      <w:bookmarkStart w:id="494" w:name="_Toc185"/>
      <w:bookmarkEnd w:id="492"/>
      <w:bookmarkEnd w:id="493"/>
      <w:r>
        <w:rPr>
          <w:rtl w:val="true"/>
        </w:rPr>
        <w:t>المطلب الثاني في الأحكام</w:t>
      </w:r>
      <w:bookmarkEnd w:id="4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ينتقلُ إلى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معيّنٍ، و إلّا انتقل الملك إلى الله تعالى، بمعنى رفع ملكِ الآدميّين لا بمعنى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وَقَف حصّةً من العبد ثمّ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عتق حصته من العبد بعد وقفها و بين عتقه جميعها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الحصّة بالذِكْر ليتفرّعَ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أعتق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تفريع حكم عتق الواقف بعدَ حكمه بِانْتقال الملك عنه إلى الموقوف عليه واضحٌ، و أمّا عتق الموقوف عليه فحكمه و إن كان كذلك إلّا أنّ ذكرَه في مقامِ التفريع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يقوّم عليه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وقف على الفقراء انصرف إلى مَنْ يحضُر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صرفُه إلى ثلاثةٍ فصاعداً مراعاةً لصيغة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تتبّع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أولدها كان حرّاً و لا قيمةَ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 عليه، بل يُعزّرُ مع العلمِ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صيرورتها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الصيرورة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منحصراً، و إلّا ففي كسبه، فإن عجز ففي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للمجنيّ عليه استرقاقه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خطأ تعلّقت بالموقوف عليه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بالكسب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ذا كسبٍ فَبِرَقَبَتِهِ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نفساً فالقِصاصُ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العَفوُ على مالٍ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وقفاً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 كذا في كلِّ موضعٍ تثبت للوقف قيمةٌ، و يجب تحرّي الأقرب إلى الأوّلِ فالأقرب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الوقف على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البطلانُ مع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انتسب إليّ خرج أولادُ البناتِ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أولاد أولاده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 بالبطنَينِ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يَدخُلوا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أولادَ الأولادِ لا يَدخلُونَ في الوقفِ، و حينئذٍ فيصيرُ منقطعُ الوسط فيصحّ على الأولاد حبساً و يبطلُ في الباقي، و يُرجعُ بعد الأولاد إلى الواقفِ أو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النَماء قبله لورثة الواقف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انْقرضوا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بطلان الإجارةِ في المدّة الباقيةِ لا في الجميع، و حينئذٍ فَيَرجِعُ المستأجِرُ على وَرَثَةِ المؤجرِ بقسطِ المدّةِ الباقيةِ إنْ كان قد قبض الأُجرةَ و خلّف 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قد آجرها لمصلحتهِ أو لم يكن ناظراً، فلو كان ناظراً، أو آجرها لمصلحةِ البطون لم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المؤجرُ هو الناظرُ مع كونه غيرَ 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يُخشى به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تلفُ مالٍ غيره أو نفسٍ، و يجب أن يُشتَرى بالثمنِ ملكاً يكون وقفاً، و يُتحرّى الأقرب إلى صفة الوقف فالأقربُ، و يصير ذلك وقفاً بالشِراء، و يتولَّى ذلك الناظرُ فيه، فإن تعذّرَ فالحاكمُ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يَبْطُلُ وقفُ النخلة بقلعِها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يؤجرها للتسقيف مثلاً، فإن تعذّر الانتفاع بها مع بقاء عينها بيعت وَ اشْتُري بثمنها ما يكون وقفاً كما مرّ </w:t>
      </w:r>
      <w:r>
        <w:rPr>
          <w:rStyle w:val="FootnoteAnchor"/>
          <w:rtl w:val="true"/>
        </w:rPr>
        <w:footnoteReference w:id="589"/>
      </w:r>
      <w:r>
        <w:rPr>
          <w:rFonts w:ascii="Amiri" w:hAnsi="Amiri" w:eastAsia="Amiri" w:cs="Amiri"/>
          <w:color w:val="111111"/>
          <w:sz w:val="28"/>
          <w:sz w:val="28"/>
          <w:szCs w:val="28"/>
          <w:rtl w:val="true"/>
          <w:lang w:bidi="ar-SA"/>
        </w:rPr>
        <w:t>، فإن تعذّر لفساده جاز لأرباب الوقف التصرّفُ فيها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شراء غيره بثمنه فالوجه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bookmarkStart w:id="495" w:name="pg10199_156776"/>
    </w:p>
    <w:p>
      <w:pPr>
        <w:pStyle w:val="Heading3"/>
        <w:numPr>
          <w:ilvl w:val="2"/>
          <w:numId w:val="1"/>
        </w:numPr>
        <w:rPr/>
      </w:pPr>
      <w:bookmarkStart w:id="496" w:name="__RefHeading___Toc2282435_1067777946"/>
      <w:bookmarkStart w:id="497" w:name="_Toc186"/>
      <w:bookmarkEnd w:id="495"/>
      <w:bookmarkEnd w:id="496"/>
      <w:r>
        <w:rPr>
          <w:rtl w:val="true"/>
        </w:rPr>
        <w:t>المقصد الثالث في الصدقة و الحبس</w:t>
      </w:r>
      <w:bookmarkEnd w:id="49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 و غيره، عُوِّض أم لا؛ لأنّ القربةَ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حصلت القربة في الهبة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تَحرم الواجبةُ 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اختصاصُ التحريم بالزكاتَينِ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أفضل إلّا مع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قصدِه تأسّي الناسَ به في الصدقةِ بإظهارها؛ لما فيه من التحريض على نفع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لزمت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شرطٌ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للساكن بالإطلاق السُكنى بوُلْده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جرت عادتُه بإسكانِهِ كغلامِهِ و ضَيفِهِ و دابّتِهِ و أجيره و إحراز غلّته، إذا كان المحلّ صالحاً لها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 مادامتِ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عين المُحبس لا المُحبس عنه بأن يصرف إلى آخرَ</w:t>
      </w:r>
      <w:r>
        <w:rPr>
          <w:rFonts w:eastAsia="Amiri" w:cs="Amiri" w:ascii="Amiri" w:hAnsi="Amiri"/>
          <w:color w:val="111111"/>
          <w:sz w:val="28"/>
          <w:szCs w:val="28"/>
          <w:rtl w:val="true"/>
          <w:lang w:bidi="ar-SA"/>
        </w:rPr>
        <w:t xml:space="preserve">. </w:t>
      </w:r>
      <w:bookmarkStart w:id="498" w:name="pg10199_156778"/>
    </w:p>
    <w:p>
      <w:pPr>
        <w:pStyle w:val="Heading3"/>
        <w:numPr>
          <w:ilvl w:val="2"/>
          <w:numId w:val="1"/>
        </w:numPr>
        <w:rPr/>
      </w:pPr>
      <w:bookmarkStart w:id="499" w:name="__RefHeading___Toc2282437_1067777946"/>
      <w:bookmarkStart w:id="500" w:name="_Toc187"/>
      <w:bookmarkEnd w:id="498"/>
      <w:bookmarkEnd w:id="499"/>
      <w:r>
        <w:rPr>
          <w:rtl w:val="true"/>
        </w:rPr>
        <w:t>المقصد الرابع في الوصايا</w:t>
      </w:r>
      <w:bookmarkEnd w:id="500"/>
    </w:p>
    <w:p>
      <w:pPr>
        <w:pStyle w:val="Heading4"/>
        <w:numPr>
          <w:ilvl w:val="3"/>
          <w:numId w:val="1"/>
        </w:numPr>
        <w:rPr/>
      </w:pPr>
      <w:bookmarkStart w:id="501" w:name="__RefHeading___Toc2282439_1067777946"/>
      <w:bookmarkStart w:id="502" w:name="_Toc188"/>
      <w:bookmarkEnd w:id="501"/>
      <w:r>
        <w:rPr>
          <w:rtl w:val="true"/>
        </w:rPr>
        <w:t>المطلب الأول في أركانها الركن</w:t>
      </w:r>
      <w:bookmarkEnd w:id="502"/>
    </w:p>
    <w:p>
      <w:pPr>
        <w:pStyle w:val="Heading5"/>
        <w:numPr>
          <w:ilvl w:val="4"/>
          <w:numId w:val="1"/>
        </w:numPr>
        <w:rPr/>
      </w:pPr>
      <w:bookmarkStart w:id="503" w:name="__RefHeading___Toc2282441_1067777946"/>
      <w:bookmarkStart w:id="504" w:name="_Toc189"/>
      <w:bookmarkEnd w:id="503"/>
      <w:r>
        <w:rPr>
          <w:rtl w:val="true"/>
        </w:rPr>
        <w:t>الرکن الأوّل في الوصيّة</w:t>
      </w:r>
      <w:bookmarkEnd w:id="50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تفتقر إلى 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تكفي الإشارةُ الدالَّةَ على العقد مع العجزِ عن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أعطوه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كلامه جعلُ الوِصاية من أفرادِ الوَصايا، و حينئذٍ فلا بدّ من ضمِّهِ قيداً آخرَ إلى التعريف،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تسليطٌ على تصرّفٍ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يُنتَقَضُ في عكسه بالوصيَّةِ بالعتق؛ فإنّه فكُّ ملكٍ، و التدبيرِ، فإنّه وصيّةٌ به عند الأكثرِ، و الوصيةِ بإبراءِ المديون، و للمسجدِ و نحوه؛ فإنّه فكُ ملكٍ أيضاً، و بالوصيّةِ بالمضارَبةِ و المساقاةِ فإنّهما و إن أفادا ملكَ العاملِ الحِصَّةَ من الربحِ و الثمرةِ على تقديرِ ظهورهما، إلّا أنّهما لا يستلزمان ذلك، و قد لا يحصل ربحٌ و لا ثمرةٌ فينفي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مطلقاً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أو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القبولُ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القبول كاشفاً عن صحّةِ ما تقدّمَ، فالنماء المتجدِّدُ قبل الموتِ و بعد الوصيّة كسائر أموال الميّت، و المتجدِّدُ بعدَ الموت و قبل القبول للموصى له إنْ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 القبول الفوريّةُ، و لا في إجازةِ الوارث و لا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يَقْبِضْ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ماتَ قبلَ القبولِ فلوارثِهِ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يتعلّق غرضُ الموصى بالمورَّث، </w:t>
      </w:r>
      <w:bookmarkStart w:id="505" w:name="pg10199_156780"/>
    </w:p>
    <w:p>
      <w:pPr>
        <w:pStyle w:val="BookText"/>
        <w:rPr/>
      </w:pPr>
      <w:bookmarkEnd w:id="505"/>
      <w:r>
        <w:rPr>
          <w:rFonts w:ascii="IRNazanin" w:hAnsi="IRNazanin" w:eastAsia="IRNazanin"/>
          <w:color w:val="111111"/>
          <w:sz w:val="28"/>
          <w:sz w:val="28"/>
          <w:szCs w:val="28"/>
          <w:rtl w:val="true"/>
          <w:lang w:bidi="fa-IR"/>
        </w:rPr>
        <w:t>و إلّا بطلت بموته على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ينعتق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ملكه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عقدٌ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عقداً مع وقوعها لمن يمكن في حقِّهِ القبول كالمحصور، لاغيره كالفقراء و الفقهاء و المساجد، و حينئذٍ لا يفتقرُ إلى قبول، و لا تلحق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كونها عقداً إنّما يكون جائزاً في ابْتدائه، و قد يَطرَأُ عليه اللزومُ من طرف الموصي و الموصى له كما قد عُلِمَ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خلطِ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توقّف الحكمِ بكون الخلطِ مطلقاً رجوعاً على قرائن الأحوال، فإنِ انْتفتْ كان شريكاً مع خلطِهِ بالأجودِ بنسبة القيمتَينِ</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2282443_1067777946"/>
      <w:bookmarkStart w:id="507" w:name="_Toc190"/>
      <w:bookmarkEnd w:id="506"/>
      <w:r>
        <w:rPr>
          <w:rtl w:val="true"/>
        </w:rPr>
        <w:t>الركن الثاني في الموصي</w:t>
      </w:r>
      <w:bookmarkEnd w:id="50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تُمضى وصيَّةُ مَنْ بَلَغ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تُمضى</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2282445_1067777946"/>
      <w:bookmarkStart w:id="509" w:name="_Toc191"/>
      <w:bookmarkEnd w:id="508"/>
      <w:r>
        <w:rPr>
          <w:rtl w:val="true"/>
        </w:rPr>
        <w:t>الركن الثالث في الموصى له</w:t>
      </w:r>
      <w:bookmarkEnd w:id="50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تصحّ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تيقُّن وجودِه حالَ الوصيّة بأن ولدتْه لِستّة أشْهُرٍ فما دون مِن حين الوصيّة، أو للأقصى فما دون إذا لم يكن لها زوجٌ و لا مولى، و إلّا لم تصحّ؛ لإمكان تجدّده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تصحّ للأجنبي و للوارث و الذمِّي الأجنبي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كالتدبير و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تصحّ الوصيّةُ للمكاتب مطلقاً؛ لأنّ قبولَها نوعُ 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كانت أكثر عتق ما يحتمله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نصيب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نصيبِ الولدِ و تأخُذُ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الوصيّة للذكور و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الأعمامُ و الأخوالُ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للجيرانِ لِمَن يلي دارَه إلى أربعينَ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الرجوعُ إلى العرف في الجميعِ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مع تعلُّقِ الغَرَضِ بالمورّث، و إلّا فلا</w:t>
      </w:r>
      <w:r>
        <w:rPr>
          <w:rFonts w:eastAsia="Amiri" w:cs="Amiri" w:ascii="Amiri" w:hAnsi="Amiri"/>
          <w:color w:val="111111"/>
          <w:sz w:val="28"/>
          <w:szCs w:val="28"/>
          <w:rtl w:val="true"/>
          <w:lang w:bidi="ar-SA"/>
        </w:rPr>
        <w:t xml:space="preserve">. </w:t>
      </w:r>
      <w:bookmarkStart w:id="510" w:name="pg10199_156782"/>
    </w:p>
    <w:p>
      <w:pPr>
        <w:pStyle w:val="Heading5"/>
        <w:numPr>
          <w:ilvl w:val="4"/>
          <w:numId w:val="1"/>
        </w:numPr>
        <w:rPr/>
      </w:pPr>
      <w:bookmarkStart w:id="511" w:name="__RefHeading___Toc2282447_1067777946"/>
      <w:bookmarkStart w:id="512" w:name="_Toc192"/>
      <w:bookmarkEnd w:id="510"/>
      <w:bookmarkEnd w:id="511"/>
      <w:r>
        <w:rPr>
          <w:rtl w:val="true"/>
        </w:rPr>
        <w:t>الركن الرابع في الموصى به</w:t>
      </w:r>
      <w:bookmarkEnd w:id="512"/>
    </w:p>
    <w:p>
      <w:pPr>
        <w:pStyle w:val="Heading6"/>
        <w:numPr>
          <w:ilvl w:val="5"/>
          <w:numId w:val="1"/>
        </w:numPr>
        <w:rPr/>
      </w:pPr>
      <w:bookmarkStart w:id="513" w:name="__RefHeading___Toc2282449_1067777946"/>
      <w:bookmarkStart w:id="514" w:name="_Toc193"/>
      <w:bookmarkEnd w:id="513"/>
      <w:r>
        <w:rPr>
          <w:rtl w:val="true"/>
        </w:rPr>
        <w:t>الفصل الأول في المعيّن</w:t>
      </w:r>
      <w:bookmarkEnd w:id="5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يُعتبر الثلثُ وقتَ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الأقلّ مِنْ حين الوفاة إلى حين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تمضي الإجازةُ بعد الوفاة و قبلَها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 كذا يكفي إذن الوارث في الإيصاء بالزيادة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ابْتداءً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تنفيذٌ لفعل الموصى فالنماء المتخلّل بينَ الموتِ و الإجازةِ للموصى له، و لا يشترط فيها القبضُ المشتَرطُ في العطيّةِ المبتدأةِ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بطلت إنْ لم يُمكن إزالةُ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صحّ و حُوِّل إلى الوجه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ضاق الثلتُ عَنِ الواجبِ و غيرِه و لا إجازةَ بُدِئَ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الواجبُ ماليّاً محضاً كالزكاة، أو من وجهٍ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بَدنيّاً محضاً كالصلاةِ و الصومِ أُخرج من الثلث، لكن يُقدَّم على غيره و إنْ تأخَّرَ فى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بالمضارَبَةِ بالتَرِكَةِ على أنّ الربعَ نصفان بين العامل و الوارث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الأشهرُ و المنصوص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كونِ الوارث صغيراً أو كبيراً عملاً بالإطلاق؛ و لأنّه لا تفويت بشيءٍ مِنَ التَرِكةِ، و الربحُ إنّما حَصَلَ بسعي العاملِ و تجدَّدَ بعد ذلك فلا تُعتَبَرُ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الحملِ المتجدِّدِ معَ اعْتباره مِنَ الثُلث، أنّ الحملَ من نماء المِلك، و وجودُه متوقَّعٌ بخلاف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أوصى بعتق مماليكه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أُحلفوا على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 الموصى له نصفَ ما ظنّوه و ثلثَ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بالثُلثِ مشاعاً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المعيَّنِ و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يستند إجازتُه إلى معلومٍ لهم فلا تُسمَعُ </w:t>
      </w:r>
      <w:bookmarkStart w:id="515" w:name="pg10199_156784"/>
    </w:p>
    <w:p>
      <w:pPr>
        <w:pStyle w:val="BookText"/>
        <w:rPr/>
      </w:pPr>
      <w:bookmarkEnd w:id="515"/>
      <w:r>
        <w:rPr>
          <w:rFonts w:ascii="Amiri" w:hAnsi="Amiri" w:eastAsia="Amiri" w:cs="Amiri"/>
          <w:color w:val="111111"/>
          <w:sz w:val="28"/>
          <w:sz w:val="28"/>
          <w:szCs w:val="28"/>
          <w:rtl w:val="true"/>
          <w:lang w:bidi="ar-SA"/>
        </w:rPr>
        <w:t>دعواهم ظنَّ خروجه مِنَ الثلثِ أو زيادته عنه بيسيرٍ؛ لاقْتضاء الإجازة العلمَ بزيادة المال، و الدعوى خلافه عكس الثاني؛ لجواز بنائهم على أصالة عدم زيادة المال حتّى يظهر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دعواهم في الموضعَينِ؛ لأصالة عدم علمهم بمقدار التَرِكَةِ على التقديرَين، و هو يقتضي جهالةَ قدر المعيّن من التَرِكَةِ كالمشاع؛ و لإمكان ظنِّهم أنّه لا دَينَ على الميِّت فظهر، مع أنّ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أقوى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أوصى بمعيّنٍ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الموصى له بالموتِ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القبولُ قولاً أو فِعلاً</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2282451_1067777946"/>
      <w:bookmarkStart w:id="517" w:name="_Toc194"/>
      <w:bookmarkEnd w:id="516"/>
      <w:r>
        <w:rPr>
          <w:rtl w:val="true"/>
        </w:rPr>
        <w:t>الفصل الثاني في المبهمة</w:t>
      </w:r>
      <w:bookmarkEnd w:id="5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بجزء من مالِه فالسُبْع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بقصد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أوصى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البرّ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تدخل حِليةُ السيف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الرجوعُ في ذلك إلى العرفِ، و هو الآنَ دالٌّ على دخولِ الجَفن 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تعضُده الروايةُ </w:t>
      </w:r>
      <w:r>
        <w:rPr>
          <w:rStyle w:val="FootnoteAnchor"/>
          <w:rtl w:val="true"/>
        </w:rPr>
        <w:footnoteReference w:id="593"/>
      </w:r>
      <w:r>
        <w:rPr>
          <w:rFonts w:ascii="Amiri" w:hAnsi="Amiri" w:eastAsia="Amiri" w:cs="Amiri"/>
          <w:color w:val="111111"/>
          <w:sz w:val="28"/>
          <w:sz w:val="28"/>
          <w:szCs w:val="28"/>
          <w:rtl w:val="true"/>
          <w:lang w:bidi="ar-SA"/>
        </w:rPr>
        <w:t>و إنْ ضَعُف سندُها، و أمّا غيره فلا يدخل إلّا مع القرينة؛ لعدم دلالة العرف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المظروف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بإخراج وارثٍ بطل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بطنها ذكرٌ فدرهمان و أنثى فدرهم ،صحَّ، فإن خرجا فثلاثةٌ، و لو أتى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خرجا بطلت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الصادقة بوجود كلّ منهما؛ لأنّ الظرفيّةَ لِشيء لا ينافي الظرفيّةَ لِغيره، فيصدُق وجودُ ذَكَرٍ في بطنها و وجود أُنثى فيستحقّان،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وقع صفةً للحمل، و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الحملُ الذي في بطنها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شرطٌ لكون المجموع ذَكَراً، فإذا وُجِدَ ذكرٌ و أنثى لم يصدُقْ أنّ الحملَ ذكرٌ، و إنْ صَدَقَ أنّ في بطنها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تَبْطُل لو خرجا ذَكَرَيْنِ أو أُنثَيَيْنِ لما ذكر، و لو فُرِضَ في الأوّل وجودُ ذكرَيْنِ أو أنثيين، ففي استحقاقِ كلّ منهما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اشْتراكِهما فيه، أو تخيُّرِ الوارث، أوجهٌ، أجودُها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الرقبةُ على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 خروجُ الرقبةِ عن المَنْفَعَةِ فَالمُخْرَجُ جميعُ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له أحدُهما تَعيَّنَ إنْ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إلّا واحدٌ كقوس النُشّاب مثلاً فيتعيّن للعطيّة؛ لصدقِ اللفظِ عليه و إضافتِهِ إلى نفسِهِ فيختصُّ، بخلاف ما لو لم يُضِفْ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يتعيَّنُ ما عنده و إنِ اتَّحد، بل يجوز للوارث أن يَدفعَ إليه غيرَه من نوعه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الظاهرُ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يَنصرِفُ إلى المعنى الظاهرِ منها عرفاً و هو الفَرَس، إلّا أن يكونَ عرفُ قومٍ مخالفاً لذلك و يريد غيرَه كالحمار فيُتَّبَعُ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اللفظ المشتَرك و المتواطئ في الحكم، و تخيَّر الوارثُ في إعطائه كلّ ما صدق عليه اللفظُ، و إنّما يُفْرَقُ بينهما من جهة المعنى؛ فإنّ المشتَركَ هو اللفظ الموضوع لمعنيين فمازاد وضعاً أوّلاً من حيث هو كذلك كالقوس والعود، والمتواطئ هو اللفظُ الموضوعُ بمعنى يقع على كثيرين كالبغلِ و العبدِ و الجاريةِ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بانتْ بالخلافِ أجزأتْ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الاجتهادِ و إلّا فلا</w:t>
      </w:r>
      <w:r>
        <w:rPr>
          <w:rFonts w:eastAsia="Amiri" w:cs="Amiri" w:ascii="Amiri" w:hAnsi="Amiri"/>
          <w:color w:val="111111"/>
          <w:sz w:val="28"/>
          <w:szCs w:val="28"/>
          <w:rtl w:val="true"/>
          <w:lang w:bidi="ar-SA"/>
        </w:rPr>
        <w:t xml:space="preserve">. </w:t>
      </w:r>
      <w:bookmarkStart w:id="518" w:name="pg10199_156788"/>
    </w:p>
    <w:p>
      <w:pPr>
        <w:pStyle w:val="BookText"/>
        <w:rPr/>
      </w:pPr>
      <w:bookmarkEnd w:id="51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تعذَّر أُعتِقَ مَن لا يُعرف بنَصَبِ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يُتوقّع المؤمنة</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2282453_1067777946"/>
      <w:bookmarkStart w:id="520" w:name="_Toc195"/>
      <w:bookmarkEnd w:id="519"/>
      <w:r>
        <w:rPr>
          <w:rtl w:val="true"/>
        </w:rPr>
        <w:t>المطلب الثاني في الأوصياء</w:t>
      </w:r>
      <w:bookmarkEnd w:id="5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يشترط في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العدالةُ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إلى عَدلٍ فَفَسَق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هذه المسألةَ بعدَ اشْتراط العدالةِ، و حكمُها يُعلم منها؛ لأنّ هذا الحكمَ جارٍ على المذهبَينِ، فإنّ مَن لم يشترط العدالةَ وافق على أنّه لو أوصى إلى عدلٍ ففسق بطلتْ وِصايَتُهُ،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اتَّفق القائلان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استبدل به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يُشْتَرَطِ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يَنْفُذُ تصرّفُ الكبيرُ 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يقولَ لا يتصرّفِ الكبيرُ حتّى يبلغَ الصغيرُ فيُتّبع شرطُه، حتّى لو ماتَ افْتقر الكبيرُ إلى الضميمةِ كما لو مات أحدُ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تُعتبر الصفاتُ حالَ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حين الوصيّةِ إلى انقضاء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شَرَطَ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بالاجتماع صدورُ العقد أو الفعل عن رأيهما، سواءٌ باشَراه، أم باشَرَهُ أحدُهما بإذن الآخر، أو غيرُهما بإذنهما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يمضى تصرُّفُ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لابدّ منه كنفقةِ اليتيم إلى أن يُسلِّم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تعذَّر استبدل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أو بأحدهما، أو ضُمّ إليه آخرُ، و لا يُشترط التعدّدُ في منصوبِ الحاكم و إنْ كان عَنْ متعدّدٍ بل المعتبرُ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مات أو فَسَقَ لم يَضُمَّ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تصرّفُ كلّ منهما منفرداً و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اختصاصِ كلّ بقسمه، بل يجوز لكلٍّ منهما التصرّفُ في قسمة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 الموصى إليه بطلت إنْ عَلِم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أمكنه الإيصاء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فَسَقَ وجب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مَنْعُهُ مِنَ التصرّفِ، و إلّا فهو مُنْعَزِلٌ بالفسقِ و إن </w:t>
      </w:r>
      <w:bookmarkStart w:id="521" w:name="pg10199_156790"/>
    </w:p>
    <w:p>
      <w:pPr>
        <w:pStyle w:val="BookText"/>
        <w:rPr/>
      </w:pPr>
      <w:bookmarkEnd w:id="521"/>
      <w:r>
        <w:rPr>
          <w:rFonts w:ascii="Amiri" w:hAnsi="Amiri" w:eastAsia="Amiri" w:cs="Amiri"/>
          <w:color w:val="111111"/>
          <w:sz w:val="28"/>
          <w:sz w:val="28"/>
          <w:szCs w:val="28"/>
          <w:rtl w:val="true"/>
          <w:lang w:bidi="ar-SA"/>
        </w:rPr>
        <w:t>لم يعزِلْه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تعود ولايتُه بعوده إلى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اعْتبرتْ عدالتُه أو عدمُ خيانته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اسْتناد الولاية هنا إلى القَرابةِ و هي باقيةٌ، و إنّما تخلّفت لفَقدِ شرطٍ و قد وُجدَ، بخلاف الوِصاية، فإنّها عَرَضِيَّةٌ فإذا زالت بالفسقِ افْتقر عودُها إلى دليلٍ، و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يتولّى مال اليتيمِ أُجرةُ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أقلّ الأمرَينِ من الأُجرةِ و الكِفايَةِ مع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تعذّر جاز لبعض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أذن للوصىّ أن يُوصىَ جاز و إلّا فلا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بيّنةٌ يمكن الإثبات بها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يشتَرِيَ لنفسِهِ من نفسه بثمنِ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باذلُ الأكثر</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282455_1067777946"/>
      <w:bookmarkStart w:id="523" w:name="_Toc196"/>
      <w:bookmarkEnd w:id="522"/>
      <w:r>
        <w:rPr>
          <w:rtl w:val="true"/>
        </w:rPr>
        <w:t>المطلب الثالث في الأحكام</w:t>
      </w:r>
      <w:bookmarkEnd w:id="5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الوصيّةُ على كلِّ مَن عليه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شهادةُ أربعِ نساءٍ في الجميع، و واحدةٍ في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بالرجلِ الواحد مِنْ 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اثْنين من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عدالتِهما في دينهما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أجازتْ إحداهُما خاصّةً ضُربتْ فريضةُ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خمسةَ عشر في أربعةَ وَفقَ فريضةِ عدم الإجازةِ؛ لأنّ بين الاثني عشرَ و الخمسةَ عشرَ توافقٌ بالثلث فيُضربُ ثلٍثُ إحداهما في الأُخرى تبلغُ ستِّينَ، للموصى له ثُلثُها عشرون، و يبقى أربعون للزوجة ثمنُها خمسةٌ على تقديرِ عدم إجازتها، و أربعةٌ على تقدير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للبنت خمسةٌ و ثلاثون على تقدير عدم الإجازةِ، و ثمانيةٌ و عشرون على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أجاز منهما وقع التفاوت بين النصيبَينِ إلى الموصى له فتكمُلُ له مع إجازة البنت خاصّةً سبعةٌ و عشرون، و مع إجازة الزوجة خاصّةً أحدٌ و عشرون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مثل ابنى مع بنت فله سهمانِ من خمسةٍ مع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الفريضة </w:t>
      </w:r>
      <w:bookmarkStart w:id="524" w:name="pg10199_156792"/>
    </w:p>
    <w:p>
      <w:pPr>
        <w:pStyle w:val="BookText"/>
        <w:rPr/>
      </w:pPr>
      <w:bookmarkEnd w:id="524"/>
      <w:r>
        <w:rPr>
          <w:rFonts w:ascii="Amiri" w:hAnsi="Amiri" w:eastAsia="Amiri" w:cs="Amiri"/>
          <w:color w:val="111111"/>
          <w:sz w:val="28"/>
          <w:sz w:val="28"/>
          <w:szCs w:val="28"/>
          <w:rtl w:val="true"/>
          <w:lang w:bidi="ar-SA"/>
        </w:rPr>
        <w:t>مع إجازتهما مِنْ خمسةٍ، و مع ردّهما مِنْ تسعَةٍ، فمع إجازة أحدِهما خاصّةً تَضرِبُ مسألةَ الإجازةِ في مسألةِ الردِّ؛ لتباينهما تبلغ خمسةً و أربعينَ، فإن أجاز الابنُ ضَرَبْتَ نصيبَهُ من مسألة الإجازة و هو سهمان في مسألة الردِّ تبلغ ثمانيةَ عشر فهي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رَدَّ ضَرَبْتَ نصيبَهُ مِن مسألة الردِّ و هو أربعةٌ في مسألةِ الإجازةِ تبلغ عشرين فهي نصيبه، و إن أجازتْ البنت فلها تسعةٌ و إِنْ رَدَّتْ فعشرةٌ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 ما ذُكِر، فللموصى له مع إجازته خاصّةً سبعةَ عشر و مع إجازتها خاصّةً ستّة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بنصيب ولدِهِ احْتُمل المثليّةُ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يَقْصِدْ إخراجَ الولد من الإرث، و 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بمثل نصيب القاتل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القاتلَ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الضعفاء ثلاثة أمثاله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وَضْعِ قيمةِ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قيمةُ العبد مائةً و بقيّةُ التَرِكَةِ خمسمائةٍ فبقيّةُ الثلث على تقدير سلامته مائةٌ، فلو نقص مِن العبد خمسين لعيبٍ أو رُخْصٍ صارَ جميعُ المال خمسَمائةٍ و خمسين فإذا أخذ الموصى له الأوّلُ العبدَ فضل منَ الثلث بعد إسقاط المائة ثلاثةٌ و ثمانونَ و ثلثٌ، و هي التكملةُ الموصى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أنّه يأخذُ مائةً؛ لأنّه يَصِلُ إلى الورثةِ الثلثان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عتق الثلثُ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2282457_1067777946"/>
      <w:bookmarkStart w:id="526" w:name="_Toc197"/>
      <w:bookmarkEnd w:id="525"/>
      <w:r>
        <w:rPr>
          <w:rtl w:val="true"/>
        </w:rPr>
        <w:t>المطلب الرابع في تصرفات المريض</w:t>
      </w:r>
      <w:bookmarkEnd w:id="52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برأ لزمت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مخوفاً أو لا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اعتبارُ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أقرّ و كان متَّهماً فهو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بالتُهمةِ هنا وجودُ قرينةٍ حاليّةٍ أو مقاليّةٍ تدلُّ على أنّ إقرارَه ليس على ما هو عليه في نفسِ الأمر، و أنّه إنّما يُريد تخصيصَ المقَرّ له بالمقَرِّ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المنجَّزةُ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تأخّرتْ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المؤخَّرَةِ بينَ أنْ تكون فيها واجبٌ يخرج مِنَ الثلث،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ممّا يخرج مِنَ الأصلِ قُدِّم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باع الرِبويَ المستوعِبَ ِللتَرِكَةِ بمساويه جنساً، و قيمتُه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باعَه، أي وقيمة ما باعَهُ ضِعفُ قيمةِ ما أخذَهُ ثمناً، كأنْ يبيعَ كرَّ حنطةٍ يساوي ستَّةَ دَنانيرَ بكُرٍّ يساوي ثلاثَة دنانيرَ و لا شيءَ له سواه، فقد حاباه بنصف التَرِكَةِ، فلا تمضى منها إلّا ثلث ما له و هو ديناران، و حينئذٍ فلا يمكن القولُ بصحَّةِ البَيعِ في الجميعّ، و لا البطلانِ فيه كذلك، و لا بطلان السُدس الزائد؛ لاسْتلزامه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 إلى تحصيلِ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كرٍّ مع مقابله، فتأخذ الورثة مِنَ المشتري تُلثَ كرِّهم بدينارَينِ، و يردُّون عليه ثُلثَ كرِّه بدينارٍ، فيبقى مع الورثة ثُلثا كرٍّ بدينارَينِ و ثلثَ كرِّهم بدينارَينِ، و ذلك أربعةٌ ضِعف ما مع المشتري من المحاباة؛ لأنّ بيده ما قيمتُهُ خمسةُ دنانير، منها ثلاثةٌ، قيمة كرّهم، و ديناران بالمحاباة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المسائلِ الدوريّة؛ لأنّه لمّا لم يصحّ إلّا بيع البعضِ بالبعضِ توقّفتْ معرفةُ قَدْرِ المَبيعِ على معرفةِ قدر مال الميِّتِ، لتُعرفَ قدر المحاباةِ الخارجةِ مِنَ الثلث، فتجب معرفةُ الثلث المتوقِّفِ عى معرفَةِ المال المتوقّف على معرفة الثَمنِ؛ لأنّه من جملتِهِ، و معرفةُ الثمن تتوقّفُ على قدر المَبيع فيدور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طريقُ تصحيحه با لجبر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البيعُ في شيءٍ من الجيِّدَ بشيءٍ مِنَ الرديء، </w:t>
      </w:r>
    </w:p>
    <w:p>
      <w:pPr>
        <w:pStyle w:val="BookText"/>
        <w:rPr/>
      </w:pPr>
      <w:r>
        <w:rPr>
          <w:rFonts w:ascii="Amiri" w:hAnsi="Amiri" w:eastAsia="Amiri" w:cs="Amiri"/>
          <w:color w:val="111111"/>
          <w:sz w:val="28"/>
          <w:sz w:val="28"/>
          <w:szCs w:val="28"/>
          <w:rtl w:val="true"/>
          <w:lang w:bidi="ar-SA"/>
        </w:rPr>
        <w:t>قيمتُه نصفُ شيءٍ، فتكون المحاباةُ نصفَ شيءٍ، فيبقى مِنَ الجِيِّدِ كرٌّ إِلّا نصفَ شيءٍ يَعدِلُ مثلَ المحاباة و ذلك شيءٌ، فإذا جبرتَ و قابلتَ صار الكرّ يعدل شيئاً و نصفاً، فالشيء أربعةٌ ثلثا الكرِّ، فيصحُ البيعُ في ثلثي الجيِّد بثلثي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عندي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النكاح و بطل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التقديرُ أنّ المسمّى قدرُ مهرِ المثلِ، و قد حَكَم ببطلانِ المسمّى بأسرِهِ، و صِحَّةِ شيءٍ مِنْ مهرِ المثل معَ اشْتِراكهما في الزيادة عَنِ الثُلثِ؛ 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المسمّى حَصَلَ بعقدٍ موجبٍ له، و كان تبرُّعاً زائداً عَنِ الثلتِ، فَيَبطُلُ، بخلاف مهر المثل؛ فإنّه لم يحصل بالعقد بل بالوطء، فكان بمنزلَةِ الجنايَةِ التي يلزمُ موجبها المريضَ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صِحّةِ العتق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أرباعِها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 التبرُّعَ الحقيقي هنا إنّما هو بالعتقِ فيُشترط أن يكونَ مع الورثةِ ضِعفُ ماعتق، و كلَّما عَتَقَ منها جزءٌ فلها مِن مهر المثل مثله، و لا تُحسب عليها و لا على الورثة؛ لِما قلناه من أنّه كأرشِ الجناية، فلو فرضنا التَرِكةَ ثلاثَمائةٍ و قيمتَها مائةً عتق ثلاثةُ أرباعِها و لها ثلاثةُ أرباعِ مهرِ مثلها، و ذلك مائةٌ و خمسون، فتبقى مع الورثة من التَرِكَةِ مائةٌ و خمسونَ ضِعفُ ما عتق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بالجبر صحّ العتق في شيءٍ، و لها من مهر المثل شيءٌ، و للورثة شيئان ضِعفُ ما عتق منها، فالتَرِكَةُ في تقدير أربعة أشياءَ، فالشيء خمسةٌ 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ما تقدّم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سُبعٌ آخرُ بالمهر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منها شيءٌ و لها بالمهرِ نصفُ شيءٍ، و للوَرَثةِ شيئان مثلاً ما عتَقَ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الجاريةُ و التركَةُ في تقديرِ ثلاثةِ أشياء و نصفٍ، و مبسوطها سبعةٌ فالشيء سُبعا التَرِكَةِ، فتنقسم الثلاثُمائة أسباعاً، فالسُبعُ اثنان و أربعون و ستّةُ أسباعٍ، و المعتَقُ منها بقدر سُبعي التَرِكَةِ، و ذلك ما يُقابِلُ خمسة و ثمانين و خمسةَ أسباعٍ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سُبعٌ بالمهرِ اثنان و أربعون و ستّة أسباعٍ، و للورثة الباقي، أربعةُ أسباع التَرِكَةِ، مائةٌ و إحدى و سبعون و ثلاثةُ أسباعٍ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قَضى بعضَ الديون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قَصَرَ مالُه عَنِ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لم يصحَّ مع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قصورِ المال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أعتق العبدَ 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يُحسب عليه ما حصل له من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سؤالٍ مقدَّرٍ، و هو أنّه كيف لا يُحسب عليه ما حصل له من كسبه مع أنّه مِنْ جملةِ التَرِكَةِ؛ لعدم الحكم بعتقه قبلَ البحث عنه؟ و جوابُه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عنه يَكشِفُ عن تقدُّمِ عتقِ الجزء الخارجِ بنفس الإعتاق، و ما يتبعه من الكسب حصل بعد الحرّيّة فلم يكنْ من متروكات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عتق نصفه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إذا فرضنا قيمتَه مائةً و كسَبه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 شيءُ و له مِنْ كسبه شيءٌ و للورثة شيئان ضعفُ ما عَتَقَ منه، فالتَرِكَةُ في تقدير أربعةِ أشياءَ فالشيءُ خمسون، هي نصفُ العبد و له مِنَ الكسبِ خمسونَ، و للورثة نصف العبد و الكسب و هما ضعفُ ما 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كسب مثلَيْه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 شيءٌ و له من كسبه شيئان، و للورثة شيئان ضِعفُ ما 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فالتَرِكَةُ تَعدِلُ خمسةَ أشياءَ، و هي على ما فرضناه ثلاثَمائةٍ باعْتبار الكسب، فالشيءُ ستّون و هي ثلاثةُ أخماسِ العبد، و له مِنْ كسبه شيئان مائةٌ و عشرون، و للورثةِ مثلُها؛ و مجموعُ ذلك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أنّه يَصرِفُ مِنْ كسبه تتمّة قيمتِه، و يَعْتِقُ بأسره في الصورتَينِ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ترثه في اللعان، و لا في الخُلع و المباراة، و لا مع 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أنّها ترثه في الثلاثة غيرٍ اللعان إلى سنةٍ كغيرها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إذا كانت أمةً وقت الطلاق ثمّ أُعْتقت أو ذميّةً فأسلمت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أسلمت الذمّيّةُ، أو أُعتقتِ الأمةُ بعد انْقضاء العدّةِ، أمّا فيها فلا كلام في ثبوت الإرث</w:t>
      </w:r>
      <w:r>
        <w:rPr>
          <w:rFonts w:eastAsia="Amiri" w:cs="Amiri" w:ascii="Amiri" w:hAnsi="Amiri"/>
          <w:color w:val="111111"/>
          <w:sz w:val="28"/>
          <w:szCs w:val="28"/>
          <w:rtl w:val="true"/>
          <w:lang w:bidi="ar-SA"/>
        </w:rPr>
        <w:t xml:space="preserve">. </w:t>
      </w:r>
      <w:bookmarkStart w:id="527" w:name="pg10199_156801"/>
    </w:p>
    <w:p>
      <w:pPr>
        <w:pStyle w:val="Heading2"/>
        <w:numPr>
          <w:ilvl w:val="1"/>
          <w:numId w:val="1"/>
        </w:numPr>
        <w:rPr/>
      </w:pPr>
      <w:bookmarkStart w:id="528" w:name="__RefHeading___Toc2282459_1067777946"/>
      <w:bookmarkStart w:id="529" w:name="_Toc198"/>
      <w:bookmarkEnd w:id="527"/>
      <w:bookmarkEnd w:id="528"/>
      <w:r>
        <w:rPr>
          <w:rtl w:val="true"/>
        </w:rPr>
        <w:t>كتاب النكاح</w:t>
      </w:r>
      <w:bookmarkEnd w:id="529"/>
    </w:p>
    <w:p>
      <w:pPr>
        <w:pStyle w:val="Heading3"/>
        <w:numPr>
          <w:ilvl w:val="2"/>
          <w:numId w:val="1"/>
        </w:numPr>
        <w:rPr/>
      </w:pPr>
      <w:bookmarkStart w:id="530" w:name="__RefHeading___Toc2282461_1067777946"/>
      <w:bookmarkStart w:id="531" w:name="_Toc199"/>
      <w:bookmarkEnd w:id="530"/>
      <w:r>
        <w:rPr>
          <w:rtl w:val="true"/>
        </w:rPr>
        <w:t>[</w:t>
      </w:r>
      <w:r>
        <w:rPr>
          <w:rtl w:val="true"/>
        </w:rPr>
        <w:t>المقصد</w:t>
      </w:r>
      <w:r>
        <w:rPr>
          <w:rtl w:val="true"/>
        </w:rPr>
        <w:t xml:space="preserve">] </w:t>
      </w:r>
      <w:r>
        <w:rPr>
          <w:rtl w:val="true"/>
        </w:rPr>
        <w:t>الأوّل في أقسامه</w:t>
      </w:r>
      <w:bookmarkEnd w:id="531"/>
    </w:p>
    <w:p>
      <w:pPr>
        <w:pStyle w:val="Heading4"/>
        <w:numPr>
          <w:ilvl w:val="3"/>
          <w:numId w:val="1"/>
        </w:numPr>
        <w:rPr/>
      </w:pPr>
      <w:bookmarkStart w:id="532" w:name="__RefHeading___Toc2282463_1067777946"/>
      <w:bookmarkStart w:id="533" w:name="_Toc200"/>
      <w:bookmarkEnd w:id="532"/>
      <w:r>
        <w:rPr>
          <w:rtl w:val="true"/>
        </w:rPr>
        <w:t>[</w:t>
      </w:r>
      <w:r>
        <w:rPr>
          <w:rtl w:val="true"/>
        </w:rPr>
        <w:t>القسم</w:t>
      </w:r>
      <w:r>
        <w:rPr>
          <w:rtl w:val="true"/>
        </w:rPr>
        <w:t xml:space="preserve">] </w:t>
      </w:r>
      <w:r>
        <w:rPr>
          <w:rtl w:val="true"/>
        </w:rPr>
        <w:t>الأوّل في الدائم</w:t>
      </w:r>
      <w:bookmarkEnd w:id="533"/>
    </w:p>
    <w:p>
      <w:pPr>
        <w:pStyle w:val="Heading5"/>
        <w:numPr>
          <w:ilvl w:val="4"/>
          <w:numId w:val="1"/>
        </w:numPr>
        <w:rPr/>
      </w:pPr>
      <w:bookmarkStart w:id="534" w:name="__RefHeading___Toc2282465_1067777946"/>
      <w:bookmarkStart w:id="535" w:name="_Toc201"/>
      <w:bookmarkEnd w:id="534"/>
      <w:r>
        <w:rPr>
          <w:rtl w:val="true"/>
        </w:rPr>
        <w:t>[</w:t>
      </w:r>
      <w:r>
        <w:rPr>
          <w:rtl w:val="true"/>
        </w:rPr>
        <w:t>المطلب</w:t>
      </w:r>
      <w:r>
        <w:rPr>
          <w:rtl w:val="true"/>
        </w:rPr>
        <w:t xml:space="preserve">] </w:t>
      </w:r>
      <w:r>
        <w:rPr>
          <w:rtl w:val="true"/>
        </w:rPr>
        <w:t>الأوّل في آدابه</w:t>
      </w:r>
      <w:bookmarkEnd w:id="53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النكاحُ خصوصاً مع شِدَّةِ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خاف الوقوع في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اختيار البكرِ الوَلود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ما من شأنها أنْ تَلِدَ، بأنْ لا تكونَ يائسةً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صغيرةً و نَحوَها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تكون زانيةً، و لا من قومٍ زُناةٍ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الكريمة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التى لم يَمَسَّ أصلَها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العقدِ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الدخولُ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للجماعِ؛ لأنّه سَكَنٌ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يجوز أكلُ ما ينثرُ في الأعراس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يُمْلَكُ بالأخذِ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إلّا بالإتلاف، </w:t>
      </w:r>
      <w:bookmarkStart w:id="536" w:name="pg10199_156803"/>
    </w:p>
    <w:p>
      <w:pPr>
        <w:pStyle w:val="BookText"/>
        <w:rPr/>
      </w:pPr>
      <w:bookmarkEnd w:id="536"/>
      <w:r>
        <w:rPr>
          <w:rFonts w:ascii="Amiri" w:hAnsi="Amiri" w:eastAsia="Amiri" w:cs="Amiri"/>
          <w:color w:val="111111"/>
          <w:sz w:val="28"/>
          <w:sz w:val="28"/>
          <w:szCs w:val="28"/>
          <w:rtl w:val="true"/>
          <w:lang w:bidi="ar-SA"/>
        </w:rPr>
        <w:t xml:space="preserve">و إن جاز التَصَرُّفُ فيه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ليلة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 كلِّ شهرٍ، و هي الليلةُ الخامسةَ عَشَرة و إن نقص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معطوفةٌ على المستثنى منه لا على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تكرارُهُ من 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العلمِ أوِ الظَنِّ بكونِها مُحَلَّلةً له، و بخُلُوِّها من بَعْلٍ و عِدَّةٍ، و أن تكونَ من شأنِها أنْ تُجيبَه، و أن يكونَ النظرُ للنكاحِ، و أنْ يُباشِرَ المُريدُ بنَفْسِهِ، و أن لا يكونَ بِرَيْبَةٍ و لا تلذُّذٍ، و أنْ يَستفيدَ بالنظَرِ فائدةً زائدةً على ما يَعْلَمُهُ سابقاً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أمةٍ يُريدُ شِراءَها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لِغَيرِ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أهل الذِمّةِ و شعورِهنَّ لغَير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 تَلَذُّدٍ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مَن يَحرُمُ نِكَاحُهُ مؤَيَّداً بِنَسَبٍ أو رِضاعٍ أو 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يكرهُ العزل عن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يترك وطءَ الزوجة أكثر من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و منقطعاً</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2282467_1067777946"/>
      <w:bookmarkStart w:id="538" w:name="_Toc202"/>
      <w:bookmarkEnd w:id="537"/>
      <w:r>
        <w:rPr>
          <w:rtl w:val="true"/>
        </w:rPr>
        <w:t>المطلب الثاني في أركانه</w:t>
      </w:r>
      <w:bookmarkEnd w:id="538"/>
    </w:p>
    <w:p>
      <w:pPr>
        <w:pStyle w:val="Heading6"/>
        <w:numPr>
          <w:ilvl w:val="5"/>
          <w:numId w:val="1"/>
        </w:numPr>
        <w:rPr/>
      </w:pPr>
      <w:bookmarkStart w:id="539" w:name="__RefHeading___Toc2282469_1067777946"/>
      <w:bookmarkStart w:id="540" w:name="_Toc203"/>
      <w:bookmarkEnd w:id="539"/>
      <w:r>
        <w:rPr>
          <w:rtl w:val="true"/>
        </w:rPr>
        <w:t>[</w:t>
      </w:r>
      <w:r>
        <w:rPr>
          <w:rtl w:val="true"/>
        </w:rPr>
        <w:t>الركن</w:t>
      </w:r>
      <w:r>
        <w:rPr>
          <w:rtl w:val="true"/>
        </w:rPr>
        <w:t xml:space="preserve">] </w:t>
      </w:r>
      <w:r>
        <w:rPr>
          <w:rtl w:val="true"/>
        </w:rPr>
        <w:t>الأوّل</w:t>
      </w:r>
      <w:r>
        <w:rPr>
          <w:rtl w:val="true"/>
        </w:rPr>
        <w:t xml:space="preserve">: </w:t>
      </w:r>
      <w:r>
        <w:rPr>
          <w:rtl w:val="true"/>
        </w:rPr>
        <w:t>الصيغة</w:t>
      </w:r>
      <w:bookmarkEnd w:id="5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و أنكحتكَ و 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الاقتصار على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فيهما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في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w:t>
      </w:r>
      <w:r>
        <w:rPr>
          <w:rFonts w:eastAsia="Amiri" w:cs="Amiri" w:ascii="Amiri" w:hAnsi="Amiri"/>
          <w:color w:val="111111"/>
          <w:sz w:val="28"/>
          <w:szCs w:val="28"/>
          <w:rtl w:val="true"/>
          <w:lang w:bidi="ar-SA"/>
        </w:rPr>
        <w:t xml:space="preserve">. </w:t>
      </w:r>
      <w:bookmarkStart w:id="541" w:name="pg10199_156806"/>
    </w:p>
    <w:p>
      <w:pPr>
        <w:pStyle w:val="BookText"/>
        <w:rPr/>
      </w:pPr>
      <w:bookmarkEnd w:id="54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تكفي الترجمةُ بغيرِ العربيّة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اعتبارُ العَرَبيّةِ الصَحيحةِ مع إمكانِها، 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غَيْرُ العربي مطلقاً، و لا يجبُ التوكيلُ لِمَنْ لا يَعرِفُ اللغَةَ الصحيحةَ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2" w:name="__RefHeading___Toc2282471_1067777946"/>
      <w:bookmarkStart w:id="543" w:name="_Toc204"/>
      <w:bookmarkEnd w:id="542"/>
      <w:r>
        <w:rPr>
          <w:rtl w:val="true"/>
        </w:rPr>
        <w:t>الركن الثاني</w:t>
      </w:r>
      <w:r>
        <w:rPr>
          <w:rtl w:val="true"/>
        </w:rPr>
        <w:t>: [</w:t>
      </w:r>
      <w:r>
        <w:rPr>
          <w:rtl w:val="true"/>
        </w:rPr>
        <w:t>المتعاقدان</w:t>
      </w:r>
      <w:r>
        <w:rPr>
          <w:rtl w:val="true"/>
        </w:rPr>
        <w:t>]</w:t>
      </w:r>
      <w:bookmarkEnd w:id="5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فالقولُ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يَملِكُ بالتمليكِ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أذن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إنّ العبد لا يملك بالتمليك و إلّا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البطلانُ على التقديرَينِ إِلَّا أَنْ يَتَّفِقا على مُعَيَّنَةٍ؛ أو يُوَكَّلَ الزوجُ الأبَ في التعيينِ، فيُقْبَلُ قولُهُ فيه</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2282473_1067777946"/>
      <w:bookmarkStart w:id="545" w:name="_Toc205"/>
      <w:bookmarkEnd w:id="544"/>
      <w:r>
        <w:rPr>
          <w:rtl w:val="true"/>
        </w:rPr>
        <w:t>المطلب الثالث في الأولياء</w:t>
      </w:r>
      <w:bookmarkEnd w:id="545"/>
    </w:p>
    <w:p>
      <w:pPr>
        <w:pStyle w:val="Heading6"/>
        <w:numPr>
          <w:ilvl w:val="5"/>
          <w:numId w:val="1"/>
        </w:numPr>
        <w:rPr/>
      </w:pPr>
      <w:bookmarkStart w:id="546" w:name="__RefHeading___Toc2282475_1067777946"/>
      <w:bookmarkStart w:id="547" w:name="_Toc206"/>
      <w:bookmarkEnd w:id="546"/>
      <w:r>
        <w:rPr>
          <w:rtl w:val="true"/>
        </w:rPr>
        <w:t>[</w:t>
      </w:r>
      <w:r>
        <w:rPr>
          <w:rtl w:val="true"/>
        </w:rPr>
        <w:t>الفصل</w:t>
      </w:r>
      <w:r>
        <w:rPr>
          <w:rtl w:val="true"/>
        </w:rPr>
        <w:t xml:space="preserve">] </w:t>
      </w:r>
      <w:r>
        <w:rPr>
          <w:rtl w:val="true"/>
        </w:rPr>
        <w:t>الأول في أسباب الولاية</w:t>
      </w:r>
      <w:bookmarkEnd w:id="547"/>
    </w:p>
    <w:p>
      <w:pPr>
        <w:pStyle w:val="Heading6"/>
        <w:numPr>
          <w:ilvl w:val="5"/>
          <w:numId w:val="1"/>
        </w:numPr>
        <w:rPr/>
      </w:pPr>
      <w:bookmarkStart w:id="548" w:name="__RefHeading___Toc2282477_1067777946"/>
      <w:bookmarkStart w:id="549" w:name="_Toc207"/>
      <w:bookmarkEnd w:id="548"/>
      <w:r>
        <w:rPr>
          <w:rtl w:val="true"/>
        </w:rPr>
        <w:t>[</w:t>
      </w:r>
      <w:r>
        <w:rPr>
          <w:rtl w:val="true"/>
        </w:rPr>
        <w:t>السبب</w:t>
      </w:r>
      <w:r>
        <w:rPr>
          <w:rtl w:val="true"/>
        </w:rPr>
        <w:t xml:space="preserve">] </w:t>
      </w:r>
      <w:r>
        <w:rPr>
          <w:rtl w:val="true"/>
        </w:rPr>
        <w:t>الأوّل</w:t>
      </w:r>
      <w:r>
        <w:rPr>
          <w:rtl w:val="true"/>
        </w:rPr>
        <w:t xml:space="preserve">: </w:t>
      </w:r>
      <w:r>
        <w:rPr>
          <w:rtl w:val="true"/>
        </w:rPr>
        <w:t>الأُبوّة</w:t>
      </w:r>
      <w:bookmarkEnd w:id="5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بموت الأب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2282479_1067777946"/>
      <w:bookmarkStart w:id="551" w:name="_Toc208"/>
      <w:bookmarkEnd w:id="550"/>
      <w:r>
        <w:rPr>
          <w:rtl w:val="true"/>
        </w:rPr>
        <w:t>[</w:t>
      </w:r>
      <w:r>
        <w:rPr>
          <w:rtl w:val="true"/>
        </w:rPr>
        <w:t>السبب</w:t>
      </w:r>
      <w:r>
        <w:rPr>
          <w:rtl w:val="true"/>
        </w:rPr>
        <w:t xml:space="preserve">] </w:t>
      </w:r>
      <w:r>
        <w:rPr>
          <w:rtl w:val="true"/>
        </w:rPr>
        <w:t>الثاني</w:t>
      </w:r>
      <w:r>
        <w:rPr>
          <w:rtl w:val="true"/>
        </w:rPr>
        <w:t xml:space="preserve">: </w:t>
      </w:r>
      <w:r>
        <w:rPr>
          <w:rtl w:val="true"/>
        </w:rPr>
        <w:t>الملك</w:t>
      </w:r>
      <w:bookmarkEnd w:id="55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على الإجازةِ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زَوال ولاية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عن المُسلِمِ خاصَّةً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بارتدادهِ عن غير فطرةٍ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زوالُها كولايَةِ 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جَزَمَ فى الأُولى و أشكَلَ هنا؛ نَظَراً إلى قُوَّةِ الولايةِ المالكيّة من حيثُ عُمُومِها </w:t>
      </w:r>
      <w:bookmarkStart w:id="552" w:name="pg10199_156808"/>
    </w:p>
    <w:p>
      <w:pPr>
        <w:pStyle w:val="BookText"/>
        <w:rPr/>
      </w:pPr>
      <w:bookmarkEnd w:id="552"/>
      <w:r>
        <w:rPr>
          <w:rFonts w:ascii="Amiri" w:hAnsi="Amiri" w:eastAsia="Amiri" w:cs="Amiri"/>
          <w:color w:val="111111"/>
          <w:sz w:val="28"/>
          <w:sz w:val="28"/>
          <w:szCs w:val="28"/>
          <w:rtl w:val="true"/>
          <w:lang w:bidi="ar-SA"/>
        </w:rPr>
        <w:t>على المَمْلُوكِ مطلقاً، بخلافِ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إلحاقِها بها ثبوتُ الحَجْرِ على المُرتَدِّ في نَفْسِهِ فلا تَثبُتُ ولايتُهُ على غيرهِ؛ و لأنّه كافِرٌ فولايتُهُ مسلُوبَةٌ عن المسلمِ بالآية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أعتقت الأمة كان لها الفسخ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أخَّرَت لِجَهالَةِ العِتقِ أو الفسخ لم يسقط خِيارُها، و كذا لو أخَّر مَن له الفسخ بعيبِ الآخرِ، و لو أخَّرَ مع العلمِ يسقُطُ خِيارُهُ في العَيبِ و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تحت حرٍّ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2282481_1067777946"/>
      <w:bookmarkStart w:id="554" w:name="_Toc209"/>
      <w:bookmarkEnd w:id="553"/>
      <w:r>
        <w:rPr>
          <w:rtl w:val="true"/>
        </w:rPr>
        <w:t>[</w:t>
      </w:r>
      <w:r>
        <w:rPr>
          <w:rtl w:val="true"/>
        </w:rPr>
        <w:t>السبب</w:t>
      </w:r>
      <w:r>
        <w:rPr>
          <w:rtl w:val="true"/>
        </w:rPr>
        <w:t xml:space="preserve">] </w:t>
      </w:r>
      <w:r>
        <w:rPr>
          <w:rtl w:val="true"/>
        </w:rPr>
        <w:t>الثالث</w:t>
      </w:r>
      <w:r>
        <w:rPr>
          <w:rtl w:val="true"/>
        </w:rPr>
        <w:t xml:space="preserve">: </w:t>
      </w:r>
      <w:r>
        <w:rPr>
          <w:rtl w:val="true"/>
        </w:rPr>
        <w:t>الوصاة</w:t>
      </w:r>
      <w:bookmarkEnd w:id="55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تثبت ولايةُ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تُبُوتُها مع النصِّ</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2282483_1067777946"/>
      <w:bookmarkStart w:id="556" w:name="_Toc210"/>
      <w:bookmarkEnd w:id="555"/>
      <w:r>
        <w:rPr>
          <w:rtl w:val="true"/>
        </w:rPr>
        <w:t>[</w:t>
      </w:r>
      <w:r>
        <w:rPr>
          <w:rtl w:val="true"/>
        </w:rPr>
        <w:t>السبب</w:t>
      </w:r>
      <w:r>
        <w:rPr>
          <w:rtl w:val="true"/>
        </w:rPr>
        <w:t xml:space="preserve">] </w:t>
      </w:r>
      <w:r>
        <w:rPr>
          <w:rtl w:val="true"/>
        </w:rPr>
        <w:t>الرابع</w:t>
      </w:r>
      <w:r>
        <w:rPr>
          <w:rtl w:val="true"/>
        </w:rPr>
        <w:t xml:space="preserve">: </w:t>
      </w:r>
      <w:r>
        <w:rPr>
          <w:rtl w:val="true"/>
        </w:rPr>
        <w:t>الحكم</w:t>
      </w:r>
      <w:bookmarkEnd w:id="5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التزويج 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تجوزُ الزيادَةُ على واحدةٍ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عَقَدَ بدونِهِ بِمَهْرِ المثلِ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المُتَّجِهُ البُطلانُ للحَجْرِ، نعم لو تعذَّرَ الحاكمُ لم تَبعُدِ الصِحَّةُ مع رِعايَةِ ما يَليقُ بحالِهِ</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2282485_1067777946"/>
      <w:bookmarkStart w:id="558" w:name="_Toc211"/>
      <w:bookmarkEnd w:id="557"/>
      <w:r>
        <w:rPr>
          <w:rtl w:val="true"/>
        </w:rPr>
        <w:t>الفصل الثاني في الأحكام</w:t>
      </w:r>
      <w:bookmarkEnd w:id="5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اختارت مَن يختارهُ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مختارُ الأصغَرِ أكملَ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المثلِ لا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الزوج عدم 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عَقْدَ الفُضُولِي باطلٌ لا موقُوفٌ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الزوجُ يعتقِدُهُ خاصَّةً أحلَفَها، أو على دعواه عدم رضاها بعد العقد، و إلّا فلا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الاعتراضُ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الاعتراض في غيرِ الكفء مطلقاً، و في المهرِ مع عدمِ المَصلحةِ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زوّجهُ بمملوكةٍ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في إذن البِكر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عن قَرينَةِ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امرأةً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يشترط المولى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صِحَّةِ الشرطِ و يَتْبَعُهُ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كانت عالمةً مختارةً فلا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لامهرَ لبغيّ</w:t>
      </w:r>
      <w:r>
        <w:rPr>
          <w:rFonts w:eastAsia="IRNazanin" w:cs="IRNazanin"/>
          <w:color w:val="111111"/>
          <w:sz w:val="28"/>
          <w:szCs w:val="28"/>
          <w:rtl w:val="true"/>
          <w:lang w:bidi="fa-IR"/>
        </w:rPr>
        <w:t xml:space="preserve">» </w:t>
      </w:r>
      <w:r>
        <w:rPr>
          <w:rStyle w:val="FootnoteAnchor"/>
          <w:rtl w:val="true"/>
        </w:rPr>
        <w:footnoteReference w:id="602"/>
      </w:r>
      <w:r>
        <w:rPr>
          <w:rFonts w:ascii="Amiri" w:hAnsi="Amiri" w:eastAsia="Amiri" w:cs="Amiri"/>
          <w:color w:val="111111"/>
          <w:sz w:val="28"/>
          <w:sz w:val="28"/>
          <w:szCs w:val="28"/>
          <w:rtl w:val="true"/>
          <w:lang w:bidi="ar-SA"/>
        </w:rPr>
        <w:t>، و وجه الاستدلال أنّ المهرَ المنفيَّ نكرةٌ في سياق النفي فيَعُمُّ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المَهر؛ لأنّه حقُّ السيِّد فلا يسقط يبغى الأمَةِ؛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و الظاهر أنّ الحديث مخصوصٌ بالحُرَّةِ؛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المَهرِ؛ فإنَّهُ لا يطلَقُ حقيقةً إِلَّا منسوباً إلى الحُرَّةِ؛ و لهذا تراهُمْ يُسَمُّونَ الحُرّةَ مَهيرةً </w:t>
      </w:r>
      <w:r>
        <w:rPr>
          <w:rStyle w:val="FootnoteAnchor"/>
          <w:rtl w:val="true"/>
        </w:rPr>
        <w:footnoteReference w:id="605"/>
      </w:r>
      <w:r>
        <w:rPr>
          <w:rFonts w:ascii="Amiri" w:hAnsi="Amiri" w:eastAsia="Amiri" w:cs="Amiri"/>
          <w:color w:val="111111"/>
          <w:sz w:val="28"/>
          <w:sz w:val="28"/>
          <w:szCs w:val="28"/>
          <w:rtl w:val="true"/>
          <w:lang w:bidi="ar-SA"/>
        </w:rPr>
        <w:t>، كما هو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أن يكون للمِلكِ، أو الاختصاص، و هما مخصوصان للحُرَّةِ؛ فحينئذٍ لا دَلالَةَ للحديث على ما نحن فيه، فيبقى حقُّ السيِّد لا مُعارِضَ لَهُ، و عليه المهر للمولى، و هو العُشر مع البِكارةِ، و نصفُهُ لا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عجز عن القيمة سَعى و إن امتنع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يفكُّهم الإمام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يُجْبَرُ الأبُ على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أجاز العقد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متعةَ في أيّامها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و موضعُ الخِلافِ ما إذا تَمتَّعَ بها الشريكُ </w:t>
      </w:r>
      <w:bookmarkStart w:id="559" w:name="pg10199_156812"/>
    </w:p>
    <w:p>
      <w:pPr>
        <w:pStyle w:val="BookText"/>
        <w:rPr/>
      </w:pPr>
      <w:bookmarkEnd w:id="559"/>
      <w:r>
        <w:rPr>
          <w:rFonts w:ascii="Amiri" w:hAnsi="Amiri" w:eastAsia="Amiri" w:cs="Amiri"/>
          <w:color w:val="111111"/>
          <w:sz w:val="28"/>
          <w:sz w:val="28"/>
          <w:szCs w:val="28"/>
          <w:rtl w:val="true"/>
          <w:lang w:bidi="ar-SA"/>
        </w:rPr>
        <w:t xml:space="preserve">في أيّامِها التي هاياها، أمّا تَمَتُّعُ غَيرِه بها فيها فَغَيرُ جائزٍ اتّفاقاً، و قد نَبَّةَ على ذلك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الكتاب </w:t>
      </w:r>
      <w:r>
        <w:rPr>
          <w:rStyle w:val="FootnoteAnchor"/>
          <w:rtl w:val="true"/>
        </w:rPr>
        <w:footnoteReference w:id="607"/>
      </w:r>
      <w:r>
        <w:rPr>
          <w:rFonts w:ascii="Amiri" w:hAnsi="Amiri" w:eastAsia="Amiri" w:cs="Amiri"/>
          <w:color w:val="111111"/>
          <w:sz w:val="28"/>
          <w:sz w:val="28"/>
          <w:szCs w:val="28"/>
          <w:rtl w:val="true"/>
          <w:lang w:bidi="ar-SA"/>
        </w:rPr>
        <w:t xml:space="preserve">، و الرواية </w:t>
      </w:r>
      <w:r>
        <w:rPr>
          <w:rStyle w:val="FootnoteAnchor"/>
          <w:rtl w:val="true"/>
        </w:rPr>
        <w:footnoteReference w:id="608"/>
      </w:r>
      <w:r>
        <w:rPr>
          <w:rFonts w:ascii="Amiri" w:hAnsi="Amiri" w:eastAsia="Amiri" w:cs="Amiri"/>
          <w:color w:val="111111"/>
          <w:sz w:val="28"/>
          <w:sz w:val="28"/>
          <w:szCs w:val="28"/>
          <w:rtl w:val="true"/>
          <w:lang w:bidi="ar-SA"/>
        </w:rPr>
        <w:t xml:space="preserve">التي هي مُستندُ القولِ بالجوازِ صريحةٌ في ذلك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يُعدُّ في الطلاق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2282487_1067777946"/>
      <w:bookmarkStart w:id="561" w:name="_Toc212"/>
      <w:bookmarkEnd w:id="560"/>
      <w:r>
        <w:rPr>
          <w:rtl w:val="true"/>
        </w:rPr>
        <w:t>القسم الثاني في المتعة</w:t>
      </w:r>
      <w:bookmarkEnd w:id="561"/>
    </w:p>
    <w:p>
      <w:pPr>
        <w:pStyle w:val="Heading5"/>
        <w:numPr>
          <w:ilvl w:val="4"/>
          <w:numId w:val="1"/>
        </w:numPr>
        <w:rPr/>
      </w:pPr>
      <w:bookmarkStart w:id="562" w:name="__RefHeading___Toc2282489_1067777946"/>
      <w:bookmarkStart w:id="563" w:name="_Toc213"/>
      <w:bookmarkEnd w:id="562"/>
      <w:r>
        <w:rPr>
          <w:rtl w:val="true"/>
        </w:rPr>
        <w:t>المطلب الأوّل في أركانها</w:t>
      </w:r>
      <w:bookmarkEnd w:id="563"/>
    </w:p>
    <w:p>
      <w:pPr>
        <w:pStyle w:val="Heading6"/>
        <w:numPr>
          <w:ilvl w:val="5"/>
          <w:numId w:val="1"/>
        </w:numPr>
        <w:rPr/>
      </w:pPr>
      <w:bookmarkStart w:id="564" w:name="__RefHeading___Toc2282491_1067777946"/>
      <w:bookmarkStart w:id="565" w:name="_Toc214"/>
      <w:bookmarkEnd w:id="564"/>
      <w:r>
        <w:rPr>
          <w:rtl w:val="true"/>
        </w:rPr>
        <w:t>[</w:t>
      </w:r>
      <w:r>
        <w:rPr>
          <w:rtl w:val="true"/>
        </w:rPr>
        <w:t>الركن</w:t>
      </w:r>
      <w:r>
        <w:rPr>
          <w:rtl w:val="true"/>
        </w:rPr>
        <w:t xml:space="preserve">] </w:t>
      </w:r>
      <w:r>
        <w:rPr>
          <w:rtl w:val="true"/>
        </w:rPr>
        <w:t>الأوّل</w:t>
      </w:r>
      <w:r>
        <w:rPr>
          <w:rtl w:val="true"/>
        </w:rPr>
        <w:t xml:space="preserve">: </w:t>
      </w:r>
      <w:r>
        <w:rPr>
          <w:rtl w:val="true"/>
        </w:rPr>
        <w:t>العقد</w:t>
      </w:r>
      <w:bookmarkEnd w:id="5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المضيّ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2282493_1067777946"/>
      <w:bookmarkStart w:id="567" w:name="_Toc215"/>
      <w:bookmarkEnd w:id="566"/>
      <w:r>
        <w:rPr>
          <w:rtl w:val="true"/>
        </w:rPr>
        <w:t>الركن الثاني</w:t>
      </w:r>
      <w:r>
        <w:rPr>
          <w:rtl w:val="true"/>
        </w:rPr>
        <w:t xml:space="preserve">: </w:t>
      </w:r>
      <w:r>
        <w:rPr>
          <w:rtl w:val="true"/>
        </w:rPr>
        <w:t>المحلّ</w:t>
      </w:r>
      <w:bookmarkEnd w:id="56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كتابيّتها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أسلمت قبله اعتبرت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إسلامُها بعدَ الدخولِ، أمّا لو كان قبلَهُ انْفَسخ النِكاحُ كالحربِي</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2282495_1067777946"/>
      <w:bookmarkStart w:id="569" w:name="_Toc216"/>
      <w:bookmarkEnd w:id="568"/>
      <w:r>
        <w:rPr>
          <w:rtl w:val="true"/>
        </w:rPr>
        <w:t>الركن الثالث</w:t>
      </w:r>
      <w:r>
        <w:rPr>
          <w:rtl w:val="true"/>
        </w:rPr>
        <w:t xml:space="preserve">: </w:t>
      </w:r>
      <w:r>
        <w:rPr>
          <w:rtl w:val="true"/>
        </w:rPr>
        <w:t>الأجل</w:t>
      </w:r>
      <w:bookmarkEnd w:id="56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أسلم أحدُ الحربيّين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 قبلَ الدخولِ انفسخَ العقدُ مِن حِينِهِ مطلقاً</w:t>
      </w:r>
      <w:r>
        <w:rPr>
          <w:rFonts w:eastAsia="Amiri" w:cs="Amiri" w:ascii="Amiri" w:hAnsi="Amiri"/>
          <w:color w:val="111111"/>
          <w:sz w:val="28"/>
          <w:szCs w:val="28"/>
          <w:rtl w:val="true"/>
          <w:lang w:bidi="ar-SA"/>
        </w:rPr>
        <w:t xml:space="preserve">. </w:t>
      </w:r>
      <w:bookmarkStart w:id="570" w:name="pg10199_156814"/>
    </w:p>
    <w:p>
      <w:pPr>
        <w:pStyle w:val="BookText"/>
        <w:rPr/>
      </w:pPr>
      <w:bookmarkEnd w:id="57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أخلّ به بطَلَ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اتّصالُه و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حينئذ التزويجُ بغيرِهِ فيما بين العقدِ و الأجلِ و إنْ وَفَت المُدَّةُ بالأجلِ و العِدَّةِ، و لا بِهِ بعقدٍ جديدٍ، و لا لَهُ أنْ يتزوَّجَ بأُختِها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تصحُّ المرّةُ و المرّتانِ من دونِ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شرط ذلك في أجلٍ مضبوط لزم و ليس له تجاوزُهُ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إذنها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1" w:name="__RefHeading___Toc2282497_1067777946"/>
      <w:bookmarkStart w:id="572" w:name="_Toc217"/>
      <w:bookmarkEnd w:id="571"/>
      <w:r>
        <w:rPr>
          <w:rtl w:val="true"/>
        </w:rPr>
        <w:t>الركن الرابع</w:t>
      </w:r>
      <w:r>
        <w:rPr>
          <w:rtl w:val="true"/>
        </w:rPr>
        <w:t xml:space="preserve">: </w:t>
      </w:r>
      <w:r>
        <w:rPr>
          <w:rtl w:val="true"/>
        </w:rPr>
        <w:t>المهر</w:t>
      </w:r>
      <w:bookmarkEnd w:id="5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وهبها الأجل قبل الدخول اسْتَحَقَّت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هذهِ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إسقاطٌ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الإبراءِ، فلا تَفْتَقِرُ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فيسقط بنسبة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المَنْعُ اختياريّاً، و لو كان لعذرٍ كالحَيضِ و الخوفِ، لم يَسقُطْ بِهِ شَيْءٌ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بعدهُ لها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المِثْلِ للمُدَّةِ الماضيةِ لا المُسَمّى</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2282499_1067777946"/>
      <w:bookmarkStart w:id="574" w:name="_Toc218"/>
      <w:bookmarkEnd w:id="573"/>
      <w:r>
        <w:rPr>
          <w:rtl w:val="true"/>
        </w:rPr>
        <w:t>المطلب الثاني في الأحكام</w:t>
      </w:r>
      <w:bookmarkEnd w:id="57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يَقَعُ بها لِعانٌ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لنفيِ الولد، و إن كان لإسقاط الحدِّ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ظهارٌ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شَرَطه لها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الشرطِ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طُهران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الأمة بشهرَينِ 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صحيحاً </w:t>
      </w:r>
      <w:r>
        <w:rPr>
          <w:rStyle w:val="FootnoteAnchor"/>
          <w:rtl w:val="true"/>
        </w:rPr>
        <w:footnoteReference w:id="613"/>
      </w:r>
      <w:r>
        <w:rPr>
          <w:rFonts w:ascii="Amiri" w:hAnsi="Amiri" w:eastAsia="Amiri" w:cs="Amiri"/>
          <w:color w:val="111111"/>
          <w:sz w:val="28"/>
          <w:sz w:val="28"/>
          <w:szCs w:val="28"/>
          <w:rtl w:val="true"/>
          <w:lang w:bidi="ar-SA"/>
        </w:rPr>
        <w:t>، أنّها كالحُرَّةِ</w:t>
      </w:r>
      <w:r>
        <w:rPr>
          <w:rFonts w:eastAsia="Amiri" w:cs="Amiri" w:ascii="Amiri" w:hAnsi="Amiri"/>
          <w:color w:val="111111"/>
          <w:sz w:val="28"/>
          <w:szCs w:val="28"/>
          <w:rtl w:val="true"/>
          <w:lang w:bidi="ar-SA"/>
        </w:rPr>
        <w:t xml:space="preserve">. </w:t>
      </w:r>
      <w:bookmarkStart w:id="575" w:name="pg10199_156816"/>
    </w:p>
    <w:p>
      <w:pPr>
        <w:pStyle w:val="Heading4"/>
        <w:numPr>
          <w:ilvl w:val="3"/>
          <w:numId w:val="1"/>
        </w:numPr>
        <w:rPr/>
      </w:pPr>
      <w:bookmarkStart w:id="576" w:name="__RefHeading___Toc2282501_1067777946"/>
      <w:bookmarkStart w:id="577" w:name="_Toc219"/>
      <w:bookmarkEnd w:id="575"/>
      <w:bookmarkEnd w:id="576"/>
      <w:r>
        <w:rPr>
          <w:rtl w:val="true"/>
        </w:rPr>
        <w:t>القسم الثالث في نكاح الإماء</w:t>
      </w:r>
      <w:bookmarkEnd w:id="577"/>
    </w:p>
    <w:p>
      <w:pPr>
        <w:pStyle w:val="Heading5"/>
        <w:numPr>
          <w:ilvl w:val="4"/>
          <w:numId w:val="1"/>
        </w:numPr>
        <w:rPr/>
      </w:pPr>
      <w:bookmarkStart w:id="578" w:name="__RefHeading___Toc2282503_1067777946"/>
      <w:bookmarkStart w:id="579" w:name="_Toc220"/>
      <w:bookmarkEnd w:id="578"/>
      <w:r>
        <w:rPr>
          <w:rtl w:val="true"/>
        </w:rPr>
        <w:t>[</w:t>
      </w:r>
      <w:r>
        <w:rPr>
          <w:rtl w:val="true"/>
        </w:rPr>
        <w:t>النظر</w:t>
      </w:r>
      <w:r>
        <w:rPr>
          <w:rtl w:val="true"/>
        </w:rPr>
        <w:t xml:space="preserve">] </w:t>
      </w:r>
      <w:r>
        <w:rPr>
          <w:rtl w:val="true"/>
        </w:rPr>
        <w:t>الأوّل</w:t>
      </w:r>
      <w:r>
        <w:rPr>
          <w:rtl w:val="true"/>
        </w:rPr>
        <w:t xml:space="preserve">: </w:t>
      </w:r>
      <w:r>
        <w:rPr>
          <w:rtl w:val="true"/>
        </w:rPr>
        <w:t>الملك</w:t>
      </w:r>
      <w:bookmarkEnd w:id="5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 بالتحليل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تحرم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هذا المِلك، فلو انتقلت عنه ثُمّ مَلَكها حَرمَت؛ لأنّ الزنى حينئذٍ يَصيرُ سابقاً على المِلك و هو مُحَرَّمٌ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تنقضي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يَمْلِكها 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زمانَ حَيْضِها، و يُشترطُ كونه حَيضاً معلوماً لا كَمنْ خصّصت حَيْضها بالتَحَيّرِ كناسيةِ الوقتِ، بل يُعْتَبَرُ حينئذٍ مُضَيُّ خَمسةٍ و أربعين يوماً إنْ لم يَسْبِقها حَيضٌ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هو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يعتقها و يعقد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جهلِهِ بوطء محترمٍ</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2282505_1067777946"/>
      <w:bookmarkStart w:id="581" w:name="_Toc221"/>
      <w:bookmarkEnd w:id="580"/>
      <w:r>
        <w:rPr>
          <w:rtl w:val="true"/>
        </w:rPr>
        <w:t>النظر الثاني في العقد</w:t>
      </w:r>
      <w:bookmarkEnd w:id="5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يبدأُ بالعتق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بأيِّهما بدأ صَحَّ؛ لأنّ الكلامَ جُمْلَةٌ واحِدَةٌ لا يَتمُّ إلّا بآخِره، و لا يُشترطُ القبول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استولدها و أفلس بالثمن و مات فهما حرّان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نصفها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يَرجِعُ بِنِصْفِ قِيمَتِها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باع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w:t>
      </w:r>
      <w:r>
        <w:rPr>
          <w:rFonts w:eastAsia="IRNazanin" w:cs="IRNazanin"/>
          <w:color w:val="111111"/>
          <w:sz w:val="28"/>
          <w:szCs w:val="28"/>
          <w:rtl w:val="true"/>
          <w:lang w:bidi="fa-IR"/>
        </w:rPr>
        <w:t>.</w:t>
      </w:r>
    </w:p>
    <w:p>
      <w:pPr>
        <w:pStyle w:val="Heading5"/>
        <w:numPr>
          <w:ilvl w:val="4"/>
          <w:numId w:val="1"/>
        </w:numPr>
        <w:rPr/>
      </w:pPr>
      <w:bookmarkStart w:id="582" w:name="__RefHeading___Toc2282507_1067777946"/>
      <w:bookmarkStart w:id="583" w:name="_Toc222"/>
      <w:bookmarkEnd w:id="582"/>
      <w:r>
        <w:rPr>
          <w:rtl w:val="true"/>
        </w:rPr>
        <w:t>النظر الثالث في الإباحة</w:t>
      </w:r>
      <w:bookmarkEnd w:id="58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الصريحُ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عَيَّنَ مُدَّةً تَعيَّنَتْ، و إلّا جاز لهُ الرجُوعُ متى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الإباحةُ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المُتَّجِهُ البطلانُ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ملك مَنْفَعَةٍ لا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القولَينِ يُعْتَبَرُ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يَشْتَرِطَهُ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صِحَّةِ الشَرْطِ</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ولدُ التحليل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قيمة على الأب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584" w:name="pg10199_156822"/>
    </w:p>
    <w:p>
      <w:pPr>
        <w:pStyle w:val="Heading3"/>
        <w:numPr>
          <w:ilvl w:val="2"/>
          <w:numId w:val="1"/>
        </w:numPr>
        <w:rPr/>
      </w:pPr>
      <w:bookmarkStart w:id="585" w:name="__RefHeading___Toc2282509_1067777946"/>
      <w:bookmarkStart w:id="586" w:name="_Toc223"/>
      <w:bookmarkEnd w:id="584"/>
      <w:bookmarkEnd w:id="585"/>
      <w:r>
        <w:rPr>
          <w:rtl w:val="true"/>
        </w:rPr>
        <w:t>المقصد الثاني في الصداق</w:t>
      </w:r>
      <w:bookmarkEnd w:id="586"/>
    </w:p>
    <w:p>
      <w:pPr>
        <w:pStyle w:val="Heading4"/>
        <w:numPr>
          <w:ilvl w:val="3"/>
          <w:numId w:val="1"/>
        </w:numPr>
        <w:rPr/>
      </w:pPr>
      <w:bookmarkStart w:id="587" w:name="__RefHeading___Toc2282511_1067777946"/>
      <w:bookmarkStart w:id="588" w:name="_Toc224"/>
      <w:bookmarkEnd w:id="587"/>
      <w:r>
        <w:rPr>
          <w:rtl w:val="true"/>
        </w:rPr>
        <w:t xml:space="preserve">المطلب الأول </w:t>
      </w:r>
      <w:r>
        <w:rPr>
          <w:rtl w:val="true"/>
        </w:rPr>
        <w:t>[</w:t>
      </w:r>
      <w:r>
        <w:rPr>
          <w:rtl w:val="true"/>
        </w:rPr>
        <w:t>في مهر الصحيح</w:t>
      </w:r>
      <w:r>
        <w:rPr>
          <w:rtl w:val="true"/>
        </w:rPr>
        <w:t>]</w:t>
      </w:r>
      <w:bookmarkEnd w:id="5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تصحُّ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عقد المسلمُ عليه صحّ و لها مهر المثل مع الدخول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أصدق الحرَّةَ رقبة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كما لو زَوَّجَ الحرَّةَ لعبدِهِ، و جَعَلَ العبدَ 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وسط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المُتّجهُ البطلان في الجميعِ، و الرجوعُ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قُسِّط على مهر المثل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رجعت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تعليمها النصفَ حينئذٍ من وراء الحِجابِ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تجب إعادة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التعليم للأُولى عرفاً، و إلّا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أنّ لها مثل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المِثل قويٌّ هنا لتعَسُّرِ تَحَقُّقِ الخَلِّ هنا على صِفَةٍ مخصوصةٍ؛ إذ التقديرُ أنّهُ ظَهَرَ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مثلُه خَلّاً؛ و لكنَّه قد يختَلِفُ الخَمْرُ و الخَلُّ في اللونِ و الطعمِ و القِوامِ، و هي مَقُولَةٌ بالتشكيك على أفرادِهِ و لا تَرْجيحَ، لاعتبارِ فردٍ منها مخصوصٍ، نعم لو حَكَمَ أهلُ الخِبْرَةِ أنّه لو كان خَلّاً لتساوى الخمرُ في الأوصافِ الثلاثةِ، أمكَنَ تقديرُ المِثْلِ إِلّا أنّهُ بعيدٌ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لها الامتناع من الدخول قبل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الدخول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 محلُّ الخِلافِ ما إذا سلّمت نَفْسَها اختياراً، فلو دخل بها كُرْهاً فَحَقُّ الامتناعِ بحالِه، و حيتُ يجوزُ لها الامتناعُ لا تسقُطُ النَفَقَةُ على الأقوى</w:t>
      </w:r>
      <w:r>
        <w:rPr>
          <w:rFonts w:eastAsia="Amiri" w:cs="Amiri" w:ascii="Amiri" w:hAnsi="Amiri"/>
          <w:color w:val="111111"/>
          <w:sz w:val="28"/>
          <w:szCs w:val="28"/>
          <w:rtl w:val="true"/>
          <w:lang w:bidi="ar-SA"/>
        </w:rPr>
        <w:t xml:space="preserve">. </w:t>
      </w:r>
      <w:bookmarkStart w:id="589" w:name="pg10199_156823"/>
    </w:p>
    <w:p>
      <w:pPr>
        <w:pStyle w:val="Heading4"/>
        <w:numPr>
          <w:ilvl w:val="3"/>
          <w:numId w:val="1"/>
        </w:numPr>
        <w:rPr/>
      </w:pPr>
      <w:bookmarkStart w:id="590" w:name="__RefHeading___Toc2282513_1067777946"/>
      <w:bookmarkStart w:id="591" w:name="_Toc225"/>
      <w:bookmarkEnd w:id="589"/>
      <w:bookmarkEnd w:id="590"/>
      <w:r>
        <w:rPr>
          <w:rtl w:val="true"/>
        </w:rPr>
        <w:t>المطلب الثاني في التفويض</w:t>
      </w:r>
      <w:bookmarkEnd w:id="5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زوّجها الوليُّ بدون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الزوجُ بهذا القدر أكملَ و أصلَح من غيرِه بأزيدَ، فتَجْبُرُ صلاحيَّتُهُ نُقصانَ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معنى ذلك اضطرارها إلى الزوجِ و لم يُوجَدْ إلّا هذا بهذا القدر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يعتبر فيه حال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ضابِطُهُ ما يُرغَبُ به في مِثلِها نسباً و سِنّاً و عَقْلاً و يساراً و بكارَةً و أضدادُها و غَيرُها ممّا تختلفُ به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فالموسر يمتع بالدابّة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الأحوالِ الثلاثِ إلى العُرفِ، بِحَسَبِ زَمانِهِ و مكانِهِ و شأنِهِ، و في الدابَّةِ ما يقعُ عليها اسمُها صَغيرةً أو كبيرةً، بِرذوناً أو عَتيقاً، قاربت قيمة الثوب و العشرة الدَنانير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الثوبِ و الخاتَمِ، و يُجزئ منه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حكم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يلزم ما يحكم به الحاكم منهما إلّا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الأجنبي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مات الحاكم قبله فلها المتعةُ على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الأقوى المتعة؛ للرواية الصحيحة عن الباقر علیه السلام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مع موتِ الحاكم بين موتِ المحكوم عليه معَهُ و عدمِهِ، و لو مات المحكومُ عليه وحدَهُ فللحاكم الحكمُ كما كان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592" w:name="pg10199_156826"/>
    </w:p>
    <w:p>
      <w:pPr>
        <w:pStyle w:val="Heading4"/>
        <w:numPr>
          <w:ilvl w:val="3"/>
          <w:numId w:val="1"/>
        </w:numPr>
        <w:rPr/>
      </w:pPr>
      <w:bookmarkStart w:id="593" w:name="__RefHeading___Toc2282515_1067777946"/>
      <w:bookmarkStart w:id="594" w:name="_Toc226"/>
      <w:bookmarkEnd w:id="592"/>
      <w:bookmarkEnd w:id="593"/>
      <w:r>
        <w:rPr>
          <w:rtl w:val="true"/>
        </w:rPr>
        <w:t>المطلب الثالث في الأحكام</w:t>
      </w:r>
      <w:bookmarkEnd w:id="594"/>
    </w:p>
    <w:p>
      <w:pPr>
        <w:pStyle w:val="Heading5"/>
        <w:numPr>
          <w:ilvl w:val="4"/>
          <w:numId w:val="1"/>
        </w:numPr>
        <w:rPr/>
      </w:pPr>
      <w:bookmarkStart w:id="595" w:name="__RefHeading___Toc2282517_1067777946"/>
      <w:bookmarkStart w:id="596" w:name="_Toc227"/>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للأب و الجدِّ له العفو عن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بنصف مثله في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في غيرِ التدبيرِ، و فيه يَبْطُلُ و يُرجَعُ إليه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تعيّب فله نصف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نِصفُ العَينِ مع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دَخَلَ قُبلاً أو دُبُراً استقرَّ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ضابِطُه الجماعُ الموجبُ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يستقر بالخلوةِ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دَخَلَ فهو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مفوَّضَةَ المَهرِ و طابقَ حُكمَ الحاكمِ، و إلّا وَجَبَ التَوْفيةُ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مفوَّضَةَ البُضْعِ اعتُبِرَ مُطابَقَتُهُ لِمَهرِ المثل، و يُقدَّمُ قولُهُ بيمينِهِ لو ادَّعَت كونَهُ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 الشرط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فَسادُ العَقْدِ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عدمَ الافتضاض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المنقطعِ، أمّا الدائمُ فيُبطِلُ الشرطَ و العقدَ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شرطا الخيارَ في الصَداقِ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فَسَخَ يَثْبُتُ مَهْرُ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شرط عدم إخراجها </w:t>
      </w:r>
      <w:r>
        <w:rPr>
          <w:rStyle w:val="FootnoteAnchor"/>
          <w:rtl w:val="true"/>
        </w:rPr>
        <w:footnoteReference w:id="618"/>
      </w:r>
      <w:r>
        <w:rPr>
          <w:rFonts w:ascii="Amiri" w:hAnsi="Amiri" w:eastAsia="Amiri" w:cs="Amiri"/>
          <w:color w:val="111111"/>
          <w:sz w:val="28"/>
          <w:sz w:val="28"/>
          <w:szCs w:val="28"/>
          <w:rtl w:val="true"/>
          <w:lang w:bidi="ar-SA"/>
        </w:rPr>
        <w:t>من بلدها لزم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شرط زيادة المهر مع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بُطلانُ الشرطِ، و يلزمُهُ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تبرّع بقضائه عن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الأجنبي</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2282519_1067777946"/>
      <w:bookmarkStart w:id="598" w:name="_Toc228"/>
      <w:bookmarkEnd w:id="597"/>
      <w:r>
        <w:rPr>
          <w:rtl w:val="true"/>
        </w:rPr>
        <w:t>مسائل النزاع</w:t>
      </w:r>
      <w:bookmarkEnd w:id="59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اختلفا في قدر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 الزوج مع يمينه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قبول قوله في القدرِ مطلقاً هُوَ المشهورُ بين الأصحابِ، و هو حسنٌ مع اتّفاقِهما على </w:t>
      </w:r>
    </w:p>
    <w:p>
      <w:pPr>
        <w:pStyle w:val="BookText"/>
        <w:rPr/>
      </w:pPr>
      <w:r>
        <w:rPr>
          <w:rFonts w:ascii="Amiri" w:hAnsi="Amiri" w:eastAsia="Amiri" w:cs="Amiri"/>
          <w:color w:val="111111"/>
          <w:sz w:val="28"/>
          <w:sz w:val="28"/>
          <w:szCs w:val="28"/>
          <w:rtl w:val="true"/>
          <w:lang w:bidi="ar-SA"/>
        </w:rPr>
        <w:t>التسميةِ، أمّا مع دعواه عدمَها؛ فإن كان قبل الدخولِ، فلا شيءَ و بعده يُقدَّمُ قول من يدّعي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المواقعةِ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نصف على رأي</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ادّعت التسميةَ و أنكرها فالقول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يُسْتَفْسَرُ مع إنْكارهِ، فإنْ ادّعى تسميتَه فالقولُ قولُهُ فيها و إنْ قَلَّتْ، و إنِ ادّعى عدمَها لَزِمَهُ مع الدخُولِ مَهرُ المثلِ، و إنْ تعذَّر استفسارُهُ فالأقوى قبولُ قولِها في مَهرِ المِثلِ فمادُونَ إنْ لم يكن سقوطه عنه في الأصلِ؛ بأنْ يكونَ قد زوّجَهُ الأبُ صغيراً معسراً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أنكر أصل المهر بعد الدخولِ فالوجه مهر المثل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الاختلافُ قبلَ الدخولِ أو بعدهُ فإن كان قبله، فإمّا أنْ يُمكِنَ وجودُ سببٍ يقتضي سُقوطَ المَهرِ، كما لو كان الزوجُ صغيراً معسراً، و كما لو كان عبداً فزوّجهُ المولى على القولِ بوجوب المهر على المولى، أو لا، فإن أمكن كان القولُ قولَهُ، و إلّا فإن أنكر التسميةَ يُحكَمُ عليه بمقتضى التفويض، إلّا أنْ يَزيدَ عن مدّعي الزوجة فينتفي الزائدُ، و إلّا لم تُسمع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كان بعد الدخولِ، إلّا أنّه يثبُتُ مَهرُ المِثلِ مع عدم إمكان المُسقِطِ، ما لم يزدْ عن مدّعاها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يثبت مهر المثل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أقلُّ الأمرين من قيمةِ الجاريةِ و مَهرِ المثلِ</w:t>
      </w:r>
      <w:r>
        <w:rPr>
          <w:rFonts w:eastAsia="Amiri" w:cs="Amiri" w:ascii="Amiri" w:hAnsi="Amiri"/>
          <w:color w:val="111111"/>
          <w:sz w:val="28"/>
          <w:szCs w:val="28"/>
          <w:rtl w:val="true"/>
          <w:lang w:bidi="ar-SA"/>
        </w:rPr>
        <w:t xml:space="preserve">. </w:t>
      </w:r>
      <w:bookmarkStart w:id="599" w:name="pg10199_156830"/>
    </w:p>
    <w:p>
      <w:pPr>
        <w:pStyle w:val="Heading3"/>
        <w:numPr>
          <w:ilvl w:val="2"/>
          <w:numId w:val="1"/>
        </w:numPr>
        <w:rPr/>
      </w:pPr>
      <w:bookmarkStart w:id="600" w:name="__RefHeading___Toc2282521_1067777946"/>
      <w:bookmarkStart w:id="601" w:name="_Toc229"/>
      <w:bookmarkEnd w:id="599"/>
      <w:bookmarkEnd w:id="600"/>
      <w:r>
        <w:rPr>
          <w:rtl w:val="true"/>
        </w:rPr>
        <w:t>المقصد الثالث في المحرّمات</w:t>
      </w:r>
      <w:bookmarkEnd w:id="601"/>
    </w:p>
    <w:p>
      <w:pPr>
        <w:pStyle w:val="Heading4"/>
        <w:numPr>
          <w:ilvl w:val="3"/>
          <w:numId w:val="1"/>
        </w:numPr>
        <w:rPr/>
      </w:pPr>
      <w:bookmarkStart w:id="602" w:name="__RefHeading___Toc2282523_1067777946"/>
      <w:bookmarkStart w:id="603" w:name="_Toc230"/>
      <w:bookmarkEnd w:id="602"/>
      <w:r>
        <w:rPr>
          <w:rtl w:val="true"/>
        </w:rPr>
        <w:t>المطلب الأوّل في المحرّمات بالنسب و الرضاع</w:t>
      </w:r>
      <w:bookmarkEnd w:id="603"/>
    </w:p>
    <w:p>
      <w:pPr>
        <w:pStyle w:val="Heading5"/>
        <w:numPr>
          <w:ilvl w:val="4"/>
          <w:numId w:val="1"/>
        </w:numPr>
        <w:rPr/>
      </w:pPr>
      <w:bookmarkStart w:id="604" w:name="__RefHeading___Toc2282525_1067777946"/>
      <w:bookmarkStart w:id="605" w:name="_Toc231"/>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الضابط أنّهُ يَحرمُ على الإنسان أُصولُهُ </w:t>
      </w:r>
      <w:r>
        <w:rPr>
          <w:rStyle w:val="FootnoteAnchor"/>
          <w:rtl w:val="true"/>
        </w:rPr>
        <w:footnoteReference w:id="621"/>
      </w:r>
      <w:r>
        <w:rPr>
          <w:rFonts w:ascii="Amiri" w:hAnsi="Amiri" w:eastAsia="Amiri" w:cs="Amiri"/>
          <w:color w:val="111111"/>
          <w:sz w:val="28"/>
          <w:sz w:val="28"/>
          <w:szCs w:val="28"/>
          <w:rtl w:val="true"/>
          <w:lang w:bidi="ar-SA"/>
        </w:rPr>
        <w:t xml:space="preserve">، و فصولُهُ </w:t>
      </w:r>
      <w:r>
        <w:rPr>
          <w:rStyle w:val="FootnoteAnchor"/>
          <w:rtl w:val="true"/>
        </w:rPr>
        <w:footnoteReference w:id="622"/>
      </w:r>
      <w:r>
        <w:rPr>
          <w:rFonts w:ascii="Amiri" w:hAnsi="Amiri" w:eastAsia="Amiri" w:cs="Amiri"/>
          <w:color w:val="111111"/>
          <w:sz w:val="28"/>
          <w:sz w:val="28"/>
          <w:szCs w:val="28"/>
          <w:rtl w:val="true"/>
          <w:lang w:bidi="ar-SA"/>
        </w:rPr>
        <w:t xml:space="preserve">، و فصولُ أوّلِ أُصولِهِ </w:t>
      </w:r>
      <w:r>
        <w:rPr>
          <w:rStyle w:val="FootnoteAnchor"/>
          <w:rtl w:val="true"/>
        </w:rPr>
        <w:footnoteReference w:id="623"/>
      </w:r>
      <w:r>
        <w:rPr>
          <w:rFonts w:ascii="Amiri" w:hAnsi="Amiri" w:eastAsia="Amiri" w:cs="Amiri"/>
          <w:color w:val="111111"/>
          <w:sz w:val="28"/>
          <w:sz w:val="28"/>
          <w:szCs w:val="28"/>
          <w:rtl w:val="true"/>
          <w:lang w:bidi="ar-SA"/>
        </w:rPr>
        <w:t xml:space="preserve">، و أوّلُ فصلٍ من كلِّ أصلٍ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الإنسان كلُّ قريبٍ عدا أولاد الخُؤُولَةِ و العمومِةی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العمّات و إن 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عمّاتُ الأبِ و الأُمِّ، و عمّاتُ الجدِّ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لاعمّات العمَّةِ و خالات الخالةِ، فإنّهنَّ قَد لا يَحْرُمْنَ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مثله بالرضاعِ بشروطٍ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مع ذلك كونُ المرضعةِ ذاتَ حملٍ لذي النكاحِ أو وَلَدٍ، فلا عِبرةَ بلبن الخاليةِ منهما مطلقاً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رَضَعَةٍ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إِلى عُرفِ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فصل برضاع امرأةٍ أخرى لم 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تُكمِل الرضعَةَ أو اتَّحدَ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يكملَها لم يَنْشُر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المرضعةِ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606" w:name="pg10199_156832"/>
    </w:p>
    <w:p>
      <w:pPr>
        <w:pStyle w:val="BookText"/>
        <w:rPr/>
      </w:pPr>
      <w:bookmarkEnd w:id="60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تعدّدت المراضع و الفحل واحدٌ نشر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إرضاع كلّ واحدةٍ ولداً رِضاعاً تاماً، لا مع اتّحادِ المرتَضِعِ، و إنْ كانت العِبارةُ تُوهِمُهُ</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2282527_1067777946"/>
      <w:bookmarkStart w:id="608" w:name="_Toc232"/>
      <w:bookmarkEnd w:id="607"/>
      <w:r>
        <w:rPr>
          <w:rtl w:val="true"/>
        </w:rPr>
        <w:t>مسائل من هذا الباب</w:t>
      </w:r>
      <w:bookmarkEnd w:id="60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أولاد المُرضِعَةِ نسباً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و الرواياتُ الصحيحةُ مُصَرَّحَةٌ بِهِ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يَحْرُمْنَ عليه؛ لأنّهُنَّ إخوةُ وُلْدِهِ، و أخَواتُ الوَلَدِ النَسَبِ إذا لم يكن أولاداً لا يَحْرُمْنَ إلّا بالمُصاهَرَةِ، و تحريمُ الرِضاعِ ليس مَنُوطاً بها بل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مَسمُوعٍ في مقابلةِ النصِّ الصحيح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المرضعةُ نسباً و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أُخوّةَ بينهم، و إنّما هم إخوةُ الأخِ، و إخوةُ الأخِ إذا لم يكونُوا إخوةً لا يحرمُونَ نسباً فكذا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يحرُمون عليهم أيضاً؛ لأنّهم صاروا بمنزلةِ أولادِ أبي المرتَضِعِ، و من ثَمَّ حَرُمُوا عليه؛ و لفحوى الروايةِ الدالّةِ على تحريمهنَّ على أبي المرتضعِ المعلَّلَةِ بأنّهم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صاروا بمنزلَةِ وُلده</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الكتاب </w:t>
      </w:r>
      <w:r>
        <w:rPr>
          <w:rStyle w:val="FootnoteAnchor"/>
          <w:rtl w:val="true"/>
        </w:rPr>
        <w:footnoteReference w:id="631"/>
      </w:r>
      <w:r>
        <w:rPr>
          <w:rFonts w:ascii="IRNazanin" w:hAnsi="IRNazanin" w:eastAsia="IRNazanin"/>
          <w:color w:val="111111"/>
          <w:sz w:val="28"/>
          <w:sz w:val="28"/>
          <w:szCs w:val="28"/>
          <w:rtl w:val="true"/>
          <w:lang w:bidi="fa-IR"/>
        </w:rPr>
        <w:t>، و الأقوى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الرِضاعُ مِن نَسَبٍ، فإن كان من نسبٍ حَرُمَتا مؤبّداً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أرضعت صغيرةَ الزوجات كبيرتان حرمن 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الدخول بهما أو </w:t>
      </w:r>
      <w:bookmarkStart w:id="609" w:name="pg10199_156835"/>
    </w:p>
    <w:p>
      <w:pPr>
        <w:pStyle w:val="BookText"/>
        <w:rPr/>
      </w:pPr>
      <w:bookmarkEnd w:id="609"/>
      <w:r>
        <w:rPr>
          <w:rFonts w:ascii="Amiri" w:hAnsi="Amiri" w:eastAsia="Amiri" w:cs="Amiri"/>
          <w:color w:val="111111"/>
          <w:sz w:val="28"/>
          <w:sz w:val="28"/>
          <w:szCs w:val="28"/>
          <w:rtl w:val="true"/>
          <w:lang w:bidi="ar-SA"/>
        </w:rPr>
        <w:t>بإحداهما و إلّا حَرُمَتا خاصَّةً، و متى حُكِمَ بِحَلٍّ الصغيرةِ افتُقِرَ إلى تجديدِ العقدِ عليها؛ لانفساخِهِ بالجمعِ بينها و بينَ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تحرم أُمُّ أُمِّ الولد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مُتَعَلِّقٌ بمحذوفٍ حالٍ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المحكوم عليه بنفي التَحريمِ هو الفَحلُ كما ذكرهُ الشيخُ </w:t>
      </w:r>
      <w:r>
        <w:rPr>
          <w:rStyle w:val="FootnoteAnchor"/>
          <w:rtl w:val="true"/>
        </w:rPr>
        <w:footnoteReference w:id="632"/>
      </w:r>
      <w:r>
        <w:rPr>
          <w:rFonts w:ascii="Amiri" w:hAnsi="Amiri" w:eastAsia="Amiri" w:cs="Amiri"/>
          <w:color w:val="111111"/>
          <w:sz w:val="28"/>
          <w:sz w:val="28"/>
          <w:szCs w:val="28"/>
          <w:rtl w:val="true"/>
          <w:lang w:bidi="ar-SA"/>
        </w:rPr>
        <w:t xml:space="preserve">و المصنِّفُ فى كُتُبِهِ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تَحرُمُ مع كونَ أُمِّ أُمِّ الولدِ من النسبِ محرَّمةً؛ لأنّ تحريمَها ليس بالنسبِ، بل بالمُصاهَرةِ الحاصِلةِ قبل النسب، و تحريم الرضاع مقصورٌ على من يحرم بالنسب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المصنِّف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الشيخ في المبسوط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التحريم </w:t>
      </w:r>
      <w:r>
        <w:rPr>
          <w:rStyle w:val="FootnoteAnchor"/>
          <w:rtl w:val="true"/>
        </w:rPr>
        <w:footnoteReference w:id="635"/>
      </w:r>
      <w:r>
        <w:rPr>
          <w:rFonts w:ascii="Amiri" w:hAnsi="Amiri" w:eastAsia="Amiri" w:cs="Amiri"/>
          <w:color w:val="111111"/>
          <w:sz w:val="28"/>
          <w:sz w:val="28"/>
          <w:szCs w:val="28"/>
          <w:rtl w:val="true"/>
          <w:lang w:bidi="ar-SA"/>
        </w:rPr>
        <w:t xml:space="preserve">لفحوى رواية عليّ بن مهزيار عن أبي جعفر الثاني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الأقوى ما اختاره هنا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2282529_1067777946"/>
      <w:bookmarkStart w:id="611" w:name="_Toc233"/>
      <w:bookmarkEnd w:id="610"/>
      <w:r>
        <w:rPr>
          <w:rtl w:val="true"/>
        </w:rPr>
        <w:t>المطلب الثاني في باقي أسباب التحريم</w:t>
      </w:r>
      <w:bookmarkEnd w:id="611"/>
    </w:p>
    <w:p>
      <w:pPr>
        <w:pStyle w:val="Heading5"/>
        <w:numPr>
          <w:ilvl w:val="4"/>
          <w:numId w:val="1"/>
        </w:numPr>
        <w:rPr/>
      </w:pPr>
      <w:bookmarkStart w:id="612" w:name="__RefHeading___Toc2282531_1067777946"/>
      <w:bookmarkStart w:id="613" w:name="_Toc234"/>
      <w:bookmarkEnd w:id="612"/>
      <w:r>
        <w:rPr>
          <w:rtl w:val="true"/>
        </w:rPr>
        <w:t>[</w:t>
      </w:r>
      <w:r>
        <w:rPr>
          <w:rtl w:val="true"/>
        </w:rPr>
        <w:t>الباب</w:t>
      </w:r>
      <w:r>
        <w:rPr>
          <w:rtl w:val="true"/>
        </w:rPr>
        <w:t xml:space="preserve">] </w:t>
      </w:r>
      <w:r>
        <w:rPr>
          <w:rtl w:val="true"/>
        </w:rPr>
        <w:t>الأوّل</w:t>
      </w:r>
      <w:r>
        <w:rPr>
          <w:rtl w:val="true"/>
        </w:rPr>
        <w:t xml:space="preserve">: </w:t>
      </w:r>
      <w:r>
        <w:rPr>
          <w:rtl w:val="true"/>
        </w:rPr>
        <w:t>المصاهرة</w:t>
      </w:r>
      <w:bookmarkEnd w:id="6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وطئ أحدهما زوجة الآخر لشُبهةٍ لم تحرم على الزوج على رأي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الأقوى أنّ الزنى و الشبهةَ يُحَرِّمان مع سبقهما على العقد و المِلك لا مع لُحُوقِهِما، و یحينئذٍ فالحكم في هذه المسائل عدم التحريم بالزنى اللاحقِ و لا بالشبهة؛ لكن لو </w:t>
      </w:r>
      <w:bookmarkStart w:id="614" w:name="pg10199_156837"/>
    </w:p>
    <w:p>
      <w:pPr>
        <w:pStyle w:val="BookText"/>
        <w:rPr/>
      </w:pPr>
      <w:bookmarkEnd w:id="614"/>
      <w:r>
        <w:rPr>
          <w:rFonts w:ascii="Amiri" w:hAnsi="Amiri" w:eastAsia="Amiri" w:cs="Amiri"/>
          <w:color w:val="111111"/>
          <w:sz w:val="28"/>
          <w:sz w:val="28"/>
          <w:szCs w:val="28"/>
          <w:rtl w:val="true"/>
          <w:lang w:bidi="ar-SA"/>
        </w:rPr>
        <w:t>فارقها حَرُم تزويجها بعد ذلك كما لو سبق الزوجيّة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 الزانية على أبي الزاني و ابنه مطلقاً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تحرم سابقاً لا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تحرم مع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الوطء للشبهة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تحرمُ مع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النظر إلى ما يحرم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ينشر الحرمة و إن كان الناظر أباً أو ابناً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ينشُرُ التحريم إذا كانت المنظورةُ و الملموسةُ مملوكتَه، و لو كانت أجنبيّةً فالكراهية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وقف على الإجازةِ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الثانية على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قويّ، و كذا الأُولى حتّى تخرجَ الثانية عن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للعَود إلى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عالماً بالتحريم</w:t>
      </w:r>
      <w:r>
        <w:rPr>
          <w:rFonts w:eastAsia="IRNazanin" w:cs="IRNazanin"/>
          <w:color w:val="111111"/>
          <w:sz w:val="28"/>
          <w:szCs w:val="28"/>
          <w:rtl w:val="true"/>
          <w:lang w:bidi="fa-IR"/>
        </w:rPr>
        <w:t>.</w:t>
      </w:r>
    </w:p>
    <w:p>
      <w:pPr>
        <w:pStyle w:val="Heading5"/>
        <w:numPr>
          <w:ilvl w:val="4"/>
          <w:numId w:val="1"/>
        </w:numPr>
        <w:rPr/>
      </w:pPr>
      <w:bookmarkStart w:id="615" w:name="__RefHeading___Toc2282533_1067777946"/>
      <w:bookmarkStart w:id="616" w:name="_Toc235"/>
      <w:bookmarkEnd w:id="615"/>
      <w:r>
        <w:rPr>
          <w:rtl w:val="true"/>
        </w:rPr>
        <w:t>الباب الثاني</w:t>
      </w:r>
      <w:r>
        <w:rPr>
          <w:rtl w:val="true"/>
        </w:rPr>
        <w:t xml:space="preserve">: </w:t>
      </w:r>
      <w:r>
        <w:rPr>
          <w:rtl w:val="true"/>
        </w:rPr>
        <w:t>الكفر</w:t>
      </w:r>
      <w:bookmarkEnd w:id="616"/>
    </w:p>
    <w:p>
      <w:pPr>
        <w:pStyle w:val="Heading6"/>
        <w:numPr>
          <w:ilvl w:val="5"/>
          <w:numId w:val="1"/>
        </w:numPr>
        <w:rPr/>
      </w:pPr>
      <w:bookmarkStart w:id="617" w:name="__RefHeading___Toc2282535_1067777946"/>
      <w:bookmarkStart w:id="618" w:name="_Toc236"/>
      <w:bookmarkEnd w:id="617"/>
      <w:r>
        <w:rPr>
          <w:rtl w:val="true"/>
        </w:rPr>
        <w:t>البحث الأوّل فيمن يجوز للمسلم نكاحه</w:t>
      </w:r>
      <w:bookmarkEnd w:id="61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أقربُهما جواز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كانوا مُلحِدَةً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كانوا 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ذلك بإسلامِ عَدلَيْنِ مِن اليهود و النصارى، ثُمَّ يُخبِرانِ بأنّ الصابِئينَ و السامِرةَ كُفَّارٌ عندهم أو 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معرفةُ ذلك مِن المسلمينَ المُطَّلِعينَ على حالِهِم؛ بحيث يثبت ذلك عندهم من دينهم بكثرةِ 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أسلم أحد الحربيين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جَميعُهُ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دينها الذي كانت عليه، إذ لا يُقْبَلُ منها حينئذٍ إِلَّا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الآيةُ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الدخولِ أو بعدَه، و سواءٌ انتَقَلَتْ إلى ما يُقَرُّ عليه </w:t>
      </w:r>
      <w:bookmarkStart w:id="619" w:name="pg10199_156839"/>
    </w:p>
    <w:p>
      <w:pPr>
        <w:pStyle w:val="BookText"/>
        <w:rPr/>
      </w:pPr>
      <w:bookmarkEnd w:id="619"/>
      <w:r>
        <w:rPr>
          <w:rFonts w:ascii="Amiri" w:hAnsi="Amiri" w:eastAsia="Amiri" w:cs="Amiri"/>
          <w:color w:val="111111"/>
          <w:sz w:val="28"/>
          <w:sz w:val="28"/>
          <w:szCs w:val="28"/>
          <w:rtl w:val="true"/>
          <w:lang w:bidi="ar-SA"/>
        </w:rPr>
        <w:t>أهلُهُ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مهر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 فطرةٍ و إلّا فواحدٌ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 الشكُّ في كونِ انقضاءِ العِدّة هل هو كاشفٌ عن البَينونَةِ من حين اختلاف الدين؛ لأنّ العِدَّةَ لاستبراءِ الرحمِ منه؛ فهي فرع البَينونَة فتتأخّر عنها، أو جزءٌ من العِلَّةِ التامَّةِ من البَينونَةِ؛ من حيث توقُّفِها عليها، و وجوب النفقةِ فيها لو كان بفعل الزوج و استقرار النكاح لو رجع، فهي كعدّةِ المطلَّقةِ رجعيّاً؟ فعلى الأوّلِ يلزمهُ مهرٌ آخَرُ؛ لأنّه وَطِئها و هي أجنبيّةٌ، و كلُّ وطءٍ بشبهةٍ لأجنبيّةٍ يجب به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لاشيءَ؛ لأنّهُ وَطِئَ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يظهرُ أنّ الخلاف في المرتدِّ عن ملَّةٍ، أمّا المرتدُّ عن فِطْرَةٍ فَعِدَّتُهُ بائنةٌ كالموت، و الزوجيّةُ منتفيةٌ، فعليه مَهرانِ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العبارةِ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ارتدَّ الوثنى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تسميتهُ وثنيّاً مجازٌ باعتبار ماكان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انقضائها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لا يُقِرّان عليه؛ لأنّه لا يجوز ابتداؤهُ في حال الإسلامِ، و لو أسلما بعد انقضائها أُقِرّا عليه</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2282537_1067777946"/>
      <w:bookmarkStart w:id="621" w:name="_Toc237"/>
      <w:bookmarkEnd w:id="620"/>
      <w:r>
        <w:rPr>
          <w:rtl w:val="true"/>
        </w:rPr>
        <w:t>البحث الثاني في حكم الزائد على العدد</w:t>
      </w:r>
      <w:bookmarkEnd w:id="62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عن حُرَّةٍ 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عن حُرَّةٍ و أمةٍ و لم ترضَ الحُرَّةُ بالأمَةِ، بطلَ نكاحُ الأمةِ مِن غَير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أسْلمَ فيها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الثانيةُ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يُقرَعَ، أو يُشَرَّك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الوجه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الاختيار إمّا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إمبا بالفعل كالوطء أو التقبيلِ أو اللمس بشهوةٍ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قصدَهُ فهو اختيارٌ، و مع اشتباهِ الحال يُرجَعُ إِلى القَرِينَةِ، كَعِلْمِهِ بالتحريمِ </w:t>
      </w:r>
      <w:bookmarkStart w:id="622" w:name="pg10199_156841"/>
    </w:p>
    <w:p>
      <w:pPr>
        <w:pStyle w:val="BookText"/>
        <w:rPr/>
      </w:pPr>
      <w:bookmarkEnd w:id="622"/>
      <w:r>
        <w:rPr>
          <w:rFonts w:ascii="Amiri" w:hAnsi="Amiri" w:eastAsia="Amiri" w:cs="Amiri"/>
          <w:color w:val="111111"/>
          <w:sz w:val="28"/>
          <w:sz w:val="28"/>
          <w:szCs w:val="28"/>
          <w:rtl w:val="true"/>
          <w:lang w:bidi="ar-SA"/>
        </w:rPr>
        <w:t>بدونِ الاختيار، إذا كان ذا وَرعٍ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تُحتمل الصحّة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للكتابيّة و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إحداكما طالقٌ و مات قبل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اشتراط تعيين المطلَّقةِ، و الأقوى أنّهُ يُشترط، و الفرع ساقطٌ</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2282539_1067777946"/>
      <w:bookmarkStart w:id="624" w:name="_Toc238"/>
      <w:bookmarkEnd w:id="623"/>
      <w:r>
        <w:rPr>
          <w:rtl w:val="true"/>
        </w:rPr>
        <w:t>الباب الثالث</w:t>
      </w:r>
      <w:r>
        <w:rPr>
          <w:rtl w:val="true"/>
        </w:rPr>
        <w:t xml:space="preserve">: </w:t>
      </w:r>
      <w:r>
        <w:rPr>
          <w:rtl w:val="true"/>
        </w:rPr>
        <w:t>العقد و الوطء</w:t>
      </w:r>
      <w:bookmarkEnd w:id="62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عقد على امرأةٍ في عدّتها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بالتحريمِ و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إنْ جَهِلَ العدَّةَ 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عالماً بالتحريم حَرُمت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 عقده و 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وجودِ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تحرمُ بدون الشرطَينِ و هما عدم الطَولِ و خوف العُنَّة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برضاها حيث يتمَّكن من الحُرَّة، أو عدم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حُرّاً، أمّا العبد فحكمُهُ كما ذكر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بادَرَ بدون الإذن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 على الإجازةِ</w:t>
      </w:r>
      <w:r>
        <w:rPr>
          <w:rFonts w:eastAsia="Amiri" w:cs="Amiri" w:ascii="Amiri" w:hAnsi="Amiri"/>
          <w:color w:val="111111"/>
          <w:sz w:val="28"/>
          <w:szCs w:val="28"/>
          <w:rtl w:val="true"/>
          <w:lang w:bidi="ar-SA"/>
        </w:rPr>
        <w:t xml:space="preserve">. </w:t>
      </w:r>
      <w:bookmarkStart w:id="625" w:name="pg10199_156843"/>
    </w:p>
    <w:p>
      <w:pPr>
        <w:pStyle w:val="Heading3"/>
        <w:numPr>
          <w:ilvl w:val="2"/>
          <w:numId w:val="1"/>
        </w:numPr>
        <w:rPr/>
      </w:pPr>
      <w:bookmarkStart w:id="626" w:name="__RefHeading___Toc2282541_1067777946"/>
      <w:bookmarkStart w:id="627" w:name="_Toc239"/>
      <w:bookmarkEnd w:id="625"/>
      <w:bookmarkEnd w:id="626"/>
      <w:r>
        <w:rPr>
          <w:rtl w:val="true"/>
        </w:rPr>
        <w:t>المقصد الرابع في موجب الخيار</w:t>
      </w:r>
      <w:bookmarkEnd w:id="627"/>
    </w:p>
    <w:p>
      <w:pPr>
        <w:pStyle w:val="Heading4"/>
        <w:numPr>
          <w:ilvl w:val="3"/>
          <w:numId w:val="1"/>
        </w:numPr>
        <w:rPr/>
      </w:pPr>
      <w:bookmarkStart w:id="628" w:name="__RefHeading___Toc2282543_1067777946"/>
      <w:bookmarkStart w:id="629" w:name="_Toc240"/>
      <w:bookmarkEnd w:id="628"/>
      <w:r>
        <w:rPr>
          <w:rtl w:val="true"/>
        </w:rPr>
        <w:t>الفصل الأوّل في العيب</w:t>
      </w:r>
      <w:bookmarkEnd w:id="62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 و العُنَّةُ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الجُذامُ و البَرصُ على الأقوى مع سبقهما على العقدِ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عيوب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القرنُ و هو 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يَمنَعُ الوطء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بينهما لاشتراكهما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الإفضاءُ و هو جَعْلُ المَسلكَينِ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الحَيض، أو أحدهما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الواو 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رضُّ </w:t>
      </w:r>
      <w:r>
        <w:rPr>
          <w:rStyle w:val="FootnoteAnchor"/>
          <w:rtl w:val="true"/>
        </w:rPr>
        <w:footnoteReference w:id="641"/>
      </w:r>
      <w:r>
        <w:rPr>
          <w:rFonts w:ascii="Amiri" w:hAnsi="Amiri" w:eastAsia="Amiri" w:cs="Amiri"/>
          <w:color w:val="111111"/>
          <w:sz w:val="28"/>
          <w:sz w:val="28"/>
          <w:szCs w:val="28"/>
          <w:rtl w:val="true"/>
          <w:lang w:bidi="ar-SA"/>
        </w:rPr>
        <w:t xml:space="preserve">الخُصيَتَين بحيث تَبطُلُ قُوَّتُهما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سابقاً على العقد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العيبُ سابقاً على العقد فلكلٍّ من الزوجين الفسخ، و كلَّما تجدَّد بعد العقدِ و الوطء فلا فسخَ لأحدهما إلّا للمرأةِ بالجنونِ، و كلَّما تجدَّد بعد العقدِ قبل الوطء فلا فسخَ لأحدهما أيضاً إلّا للمرأةِ بالعُنَّةِ و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احتساب مدَّةِ السفر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السفر منه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تفسخُ لو بانَ 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لحوقِهِ بالرجال، و إلّا لم يصحَّ تزويجه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الخيار في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يُعْذَرُ جاهلُ الفوريّةِ و العيب</w:t>
      </w:r>
      <w:r>
        <w:rPr>
          <w:rFonts w:eastAsia="Amiri" w:cs="Amiri" w:ascii="Amiri" w:hAnsi="Amiri"/>
          <w:color w:val="111111"/>
          <w:sz w:val="28"/>
          <w:szCs w:val="28"/>
          <w:rtl w:val="true"/>
          <w:lang w:bidi="ar-SA"/>
        </w:rPr>
        <w:t xml:space="preserve">. </w:t>
      </w:r>
      <w:bookmarkStart w:id="630" w:name="pg10199_156846"/>
    </w:p>
    <w:p>
      <w:pPr>
        <w:pStyle w:val="BookText"/>
        <w:rPr/>
      </w:pPr>
      <w:bookmarkEnd w:id="63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شيءَ إلّا في العُنَّة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مَهر، و بعده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فيه ما يعتبَرُ فيه، و لا يطَّرِدُ معه تنصيف المَهْرِ</w:t>
      </w:r>
    </w:p>
    <w:p>
      <w:pPr>
        <w:pStyle w:val="BookText"/>
        <w:rPr/>
      </w:pPr>
      <w:r>
        <w:rPr>
          <w:rFonts w:ascii="Amiri" w:hAnsi="Amiri" w:eastAsia="Amiri" w:cs="Amiri"/>
          <w:color w:val="111111"/>
          <w:sz w:val="28"/>
          <w:sz w:val="28"/>
          <w:szCs w:val="28"/>
          <w:rtl w:val="true"/>
          <w:lang w:bidi="ar-SA"/>
        </w:rPr>
        <w:t>و إن ثبت في بُضْعِهِ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أقلّ ما يمكن أن يكون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يخلو الوطءُ المحترم عن مهرٍ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2282545_1067777946"/>
      <w:bookmarkStart w:id="632" w:name="_Toc241"/>
      <w:bookmarkEnd w:id="631"/>
      <w:r>
        <w:rPr>
          <w:rtl w:val="true"/>
        </w:rPr>
        <w:t>الفصل الثاني في التدليس</w:t>
      </w:r>
      <w:bookmarkEnd w:id="63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تُعتَقُ عليه إنْ تَلَفَّظَ بما يوجب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 العقد، و كان المَهر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بنت مَهيرةٍ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الميم و كسر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بمعنى مفعولةٌ، أي بنت حُرّةٍ تُنكِحُ بمهرٍ </w:t>
      </w:r>
      <w:r>
        <w:rPr>
          <w:rStyle w:val="FootnoteAnchor"/>
          <w:rtl w:val="true"/>
        </w:rPr>
        <w:footnoteReference w:id="644"/>
      </w:r>
      <w:r>
        <w:rPr>
          <w:rFonts w:ascii="Amiri" w:hAnsi="Amiri" w:eastAsia="Amiri" w:cs="Amiri"/>
          <w:color w:val="111111"/>
          <w:sz w:val="28"/>
          <w:sz w:val="28"/>
          <w:szCs w:val="28"/>
          <w:rtl w:val="true"/>
          <w:lang w:bidi="ar-SA"/>
        </w:rPr>
        <w:t xml:space="preserve">و إن كانت معتقة على الأقوى، خلاف الأمة؛ فإنّها قد تُوطءُ بالمِلك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أن ينقصَ ما بين المهرين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ينقُصُ من المَهر المسمّى على قدرِ نسبة ما بين مَهرِها بِكراً و ثَیِّباً، فلو كان المسمّى مائةً و مَهرها بِكراً مائتَينِ و ثيِّباً مائةً، رجع بخمسين و هي النصف، و هي نسبةُ ما بين المَهرَينِ، هذا كلُّهُ مع الشرطِ و ثبوتِ سبق الثيوبة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فبان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 متفرّقة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نُكَتٌ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جمع نُكْتَةٍ، و هي الأثر في الشيء يُمَيِّزُ بَعْضَ أجزائهِ عن بعضٍ، و يُوجبُ التفاتَ الذهن إليه، كالنقطةِ في الجسمِ و الأثر فيه الموجب </w:t>
      </w:r>
    </w:p>
    <w:p>
      <w:pPr>
        <w:pStyle w:val="BookText"/>
        <w:rPr/>
      </w:pPr>
      <w:r>
        <w:rPr>
          <w:rFonts w:ascii="IRNazanin" w:hAnsi="IRNazanin" w:eastAsia="IRNazanin"/>
          <w:color w:val="111111"/>
          <w:sz w:val="28"/>
          <w:sz w:val="28"/>
          <w:szCs w:val="28"/>
          <w:rtl w:val="true"/>
          <w:lang w:bidi="fa-IR"/>
        </w:rPr>
        <w:t xml:space="preserve">للاختصاص بالنظر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عُدِلَ إلى الكلامِ و الأُصولِ المغفولَةِ التي يختصُّ بعضها بالدقّةِ الموجبِ لمزيدِ العِنايةِ و الفكرِ فيها، فسُمّي ذلك البعضُ 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يشترط تمكَّنهُ من النفقَةِ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 إجابةُ المؤمِنِ الخاطبِ القادر على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يُتَوَقَّعَ الأكملُ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أخفضَ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إطلاقِهِ لما سيأتي </w:t>
      </w:r>
      <w:r>
        <w:rPr>
          <w:rStyle w:val="FootnoteAnchor"/>
          <w:rtl w:val="true"/>
        </w:rPr>
        <w:footnoteReference w:id="649"/>
      </w:r>
      <w:r>
        <w:rPr>
          <w:rFonts w:ascii="Amiri" w:hAnsi="Amiri" w:eastAsia="Amiri" w:cs="Amiri"/>
          <w:color w:val="111111"/>
          <w:sz w:val="28"/>
          <w:sz w:val="28"/>
          <w:szCs w:val="28"/>
          <w:rtl w:val="true"/>
          <w:lang w:bidi="ar-SA"/>
        </w:rPr>
        <w:t>، من أنّ الفاسقَ الجامعَ لهذِهِ الأوصافِ تُكرَه إِجابَتُهُ فضلاً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فسخِ الزوجةِ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الفسخ مع الشرط في نفسِ العقدِ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علم بعد العقدِ أنّها زانيةٌ فلا فسخ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إلّا مع الشرط في العقدِ، و كذا العكس إذا شرطت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تكرهُ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تحرم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شرطت انتفاء النكاح عند التحليل بطل العقد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شرط الطلاق بطل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كالقُبُل في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كالقُبُلِ في الاستنطاقِ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استنطاقها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هنا كالقُبُل في الاستنطاق</w:t>
      </w:r>
      <w:r>
        <w:rPr>
          <w:rFonts w:eastAsia="Amiri" w:cs="Amiri" w:ascii="Amiri" w:hAnsi="Amiri"/>
          <w:color w:val="111111"/>
          <w:sz w:val="28"/>
          <w:szCs w:val="28"/>
          <w:rtl w:val="true"/>
          <w:lang w:bidi="ar-SA"/>
        </w:rPr>
        <w:t xml:space="preserve">. </w:t>
      </w:r>
      <w:bookmarkStart w:id="633" w:name="pg10199_156850"/>
    </w:p>
    <w:p>
      <w:pPr>
        <w:pStyle w:val="Heading3"/>
        <w:numPr>
          <w:ilvl w:val="2"/>
          <w:numId w:val="1"/>
        </w:numPr>
        <w:rPr/>
      </w:pPr>
      <w:bookmarkStart w:id="634" w:name="__RefHeading___Toc2282547_1067777946"/>
      <w:bookmarkStart w:id="635" w:name="_Toc242"/>
      <w:bookmarkEnd w:id="633"/>
      <w:bookmarkEnd w:id="634"/>
      <w:r>
        <w:rPr>
          <w:rtl w:val="true"/>
        </w:rPr>
        <w:t>المقصد الخامس في لواحق النكاح</w:t>
      </w:r>
      <w:bookmarkEnd w:id="635"/>
    </w:p>
    <w:p>
      <w:pPr>
        <w:pStyle w:val="Heading4"/>
        <w:numPr>
          <w:ilvl w:val="3"/>
          <w:numId w:val="1"/>
        </w:numPr>
        <w:rPr/>
      </w:pPr>
      <w:bookmarkStart w:id="636" w:name="__RefHeading___Toc2282549_1067777946"/>
      <w:bookmarkStart w:id="637" w:name="_Toc243"/>
      <w:bookmarkEnd w:id="636"/>
      <w:r>
        <w:rPr>
          <w:rtl w:val="true"/>
        </w:rPr>
        <w:t>[</w:t>
      </w:r>
      <w:r>
        <w:rPr>
          <w:rtl w:val="true"/>
        </w:rPr>
        <w:t>المطلب</w:t>
      </w:r>
      <w:r>
        <w:rPr>
          <w:rtl w:val="true"/>
        </w:rPr>
        <w:t xml:space="preserve">] </w:t>
      </w:r>
      <w:r>
        <w:rPr>
          <w:rtl w:val="true"/>
        </w:rPr>
        <w:t>الأوّل في القسمة</w:t>
      </w:r>
      <w:bookmarkEnd w:id="63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 لو ابتدأ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وجوب القِسمَة ابتداءً، فيجب بالشروع و تتبعه لوازمه، و هو اختيار الشهيد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بالمضاجَعَةِ ما يصدُقُ عليه اسمها عرفاً، و تتحقَّقُ بالنومِ قريباً منها عرفاً، معطياً لها وجهَهُ دائماً، أو أكثريّاً بحيث لا يُعَدُّ هاجراً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الجارُّ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يُقَسِّمُ عنه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يُعيِّنَ للزوجاتِ حقَّهُنَّ من القِسمَةِ، و يطوفُ به عليهنَّ بالعدلِ، أو يأمُرَهُ بمقتضاهُ؛ لِقيامِهِ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تجوز القِسمَةُ أزيدَ من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رضاهنَّ، أو تضرّرٍ بالليلةِ؛ لتباعُدهِنَّ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للأمة مع الحرّة ليلةٌ، و للحرّة ليلتان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للزوجِ خَمسُ ليالٍ، و القِسمَةُ من ثمانٍ، و كذا يَبيتُ مع الكتابِيَّةِ، و لو كانت الأمةُ كتابيّةً فالقِسمَةُ من سِتَّةَ عَشر؛ لأنّ لها رُبعَ ليلةٍ من أربعٍ فتُضربُ أربعة في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أقام ليلتَه لم يقض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ليلتيي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أثناء ليلَتِها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كلِّ ثلاثٍ للثالثةِ ليلةٌ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قَسَمَ خمسَ عشرةَ فبات عند اثنتَينِ، ثمّ </w:t>
      </w:r>
      <w:bookmarkStart w:id="638" w:name="pg10199_156852"/>
    </w:p>
    <w:p>
      <w:pPr>
        <w:pStyle w:val="BookText"/>
        <w:rPr/>
      </w:pPr>
      <w:bookmarkEnd w:id="638"/>
      <w:r>
        <w:rPr>
          <w:rFonts w:ascii="Amiri" w:hAnsi="Amiri" w:eastAsia="Amiri" w:cs="Amiri"/>
          <w:color w:val="111111"/>
          <w:sz w:val="28"/>
          <w:sz w:val="28"/>
          <w:szCs w:val="28"/>
          <w:rtl w:val="true"/>
          <w:lang w:bidi="ar-SA"/>
        </w:rPr>
        <w:t xml:space="preserve">أطاعت الناشزةُ، وَجَبَ توفيةُ الثالِثَةَ خمس عشرةَ ، و الناشزةَ خمساً، فيَبيتُ عند الثالثةِ ثلاثاً، و عند الناشزة ليلةً، خمسةَ أدوارٍ، ثمّ تُسْتَأْنَفُ القِسمَةُ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طلّق الرابعة بعد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الحاكم حَكَماً من أهله و 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فى الحكمَيْنِ البلوغُ، و العقلُ، و الحرّيّةُ، و العَدالةُ، و الاهتداءُ إلى ماهو المقْصُودُ من بَعْثِهما</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2282551_1067777946"/>
      <w:bookmarkStart w:id="640" w:name="_Toc244"/>
      <w:bookmarkEnd w:id="639"/>
      <w:r>
        <w:rPr>
          <w:rtl w:val="true"/>
        </w:rPr>
        <w:t>المطلب الثاني في النفقة</w:t>
      </w:r>
      <w:bookmarkEnd w:id="640"/>
    </w:p>
    <w:p>
      <w:pPr>
        <w:pStyle w:val="Heading5"/>
        <w:numPr>
          <w:ilvl w:val="4"/>
          <w:numId w:val="1"/>
        </w:numPr>
        <w:rPr/>
      </w:pPr>
      <w:bookmarkStart w:id="641" w:name="__RefHeading___Toc2282553_1067777946"/>
      <w:bookmarkStart w:id="642" w:name="_Toc245"/>
      <w:bookmarkEnd w:id="641"/>
      <w:r>
        <w:rPr>
          <w:rtl w:val="true"/>
        </w:rPr>
        <w:t>الفصل الأوّل في نفقة الزوجة</w:t>
      </w:r>
      <w:bookmarkEnd w:id="642"/>
    </w:p>
    <w:p>
      <w:pPr>
        <w:pStyle w:val="Heading6"/>
        <w:numPr>
          <w:ilvl w:val="5"/>
          <w:numId w:val="1"/>
        </w:numPr>
        <w:rPr/>
      </w:pPr>
      <w:bookmarkStart w:id="643" w:name="__RefHeading___Toc2282555_1067777946"/>
      <w:bookmarkStart w:id="644" w:name="_Toc246"/>
      <w:bookmarkEnd w:id="643"/>
      <w:r>
        <w:rPr>
          <w:rtl w:val="true"/>
        </w:rPr>
        <w:t>[</w:t>
      </w:r>
      <w:r>
        <w:rPr>
          <w:rtl w:val="true"/>
        </w:rPr>
        <w:t>البحث</w:t>
      </w:r>
      <w:r>
        <w:rPr>
          <w:rtl w:val="true"/>
        </w:rPr>
        <w:t xml:space="preserve">] </w:t>
      </w:r>
      <w:r>
        <w:rPr>
          <w:rtl w:val="true"/>
        </w:rPr>
        <w:t>الأوّل</w:t>
      </w:r>
      <w:r>
        <w:rPr>
          <w:rtl w:val="true"/>
        </w:rPr>
        <w:t xml:space="preserve">: </w:t>
      </w:r>
      <w:r>
        <w:rPr>
          <w:rtl w:val="true"/>
        </w:rPr>
        <w:t>الواجب</w:t>
      </w:r>
      <w:bookmarkEnd w:id="6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قدرُ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أصلِ الاستخدامِ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أُجرةُ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 الماء، و الإسخانُ إن احتِيجَ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يجب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إخلاقها من نفسها، أو بتقصيرٍ و إِلّا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المطالبةُ 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الكِسوَةَ تَمليك،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هنا و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المطالَبَةُ بغيرِها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طلّقها استعادَ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 xml:space="preserve">. </w:t>
      </w:r>
      <w:bookmarkStart w:id="645" w:name="pg10199_156854"/>
    </w:p>
    <w:p>
      <w:pPr>
        <w:pStyle w:val="BookText"/>
        <w:rPr/>
      </w:pPr>
      <w:bookmarkEnd w:id="64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يوم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الامتاع، و يستعيد مابقي مِنَ الكِسوة بعد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زمان إمكان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أو مِن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يسقط السالف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النفقةَ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لأنّ النفقةَ للمطلَّقَةِ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تحقَّقَ الحَملُ، أمّا لو ظَهَرَ الفَسادُ فيما بَعدُ استُعِيدَت مطلقاً</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2282557_1067777946"/>
      <w:bookmarkStart w:id="647" w:name="_Toc247"/>
      <w:bookmarkEnd w:id="646"/>
      <w:r>
        <w:rPr>
          <w:rtl w:val="true"/>
        </w:rPr>
        <w:t>البحث الثاني في الموجب</w:t>
      </w:r>
      <w:bookmarkEnd w:id="64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التمكين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للساكِتَةِ بعدَ العقدِ ما لم تَعْرِضِ التمكين عليه، و هو يثبتُ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نفسى إليكَ في أيِّ مكانٍ كان</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2282559_1067777946"/>
      <w:bookmarkStart w:id="649" w:name="_Toc248"/>
      <w:bookmarkEnd w:id="648"/>
      <w:r>
        <w:rPr>
          <w:rtl w:val="true"/>
        </w:rPr>
        <w:t>الفصل الثاني في النسب</w:t>
      </w:r>
      <w:bookmarkEnd w:id="6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حربيّاً فلا تجب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يُباع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عبد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دار سُكناه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الإعفاف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الإعفاف أنْ يجعَلَهُ ذا عِفَّةٍ، بأن يزوِّجَهُ، أو يُسَرِّيَهُ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0" w:name="__RefHeading___Toc2282561_1067777946"/>
      <w:bookmarkStart w:id="651" w:name="_Toc249"/>
      <w:bookmarkEnd w:id="650"/>
      <w:r>
        <w:rPr>
          <w:rtl w:val="true"/>
        </w:rPr>
        <w:t>المطلب الثالث في أحكام الأولاد</w:t>
      </w:r>
      <w:bookmarkEnd w:id="651"/>
    </w:p>
    <w:p>
      <w:pPr>
        <w:pStyle w:val="Heading5"/>
        <w:numPr>
          <w:ilvl w:val="4"/>
          <w:numId w:val="1"/>
        </w:numPr>
        <w:rPr/>
      </w:pPr>
      <w:bookmarkStart w:id="652" w:name="__RefHeading___Toc2282563_1067777946"/>
      <w:bookmarkStart w:id="653" w:name="_Toc250"/>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لأكثر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نفقَتُهُ قبلَ القُرعَةِ عليها، ثُمَّ تَرجِعُ بها على مَن ظَهَرَتْ 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فلابدّ من البيِّنة لحقِّ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على أبويهِ حقُّ لُحُوقِ النَسبِ، و ما يُتَرتَّبُ </w:t>
      </w:r>
    </w:p>
    <w:p>
      <w:pPr>
        <w:pStyle w:val="BookText"/>
        <w:rPr/>
      </w:pPr>
      <w:r>
        <w:rPr>
          <w:rFonts w:ascii="Amiri" w:hAnsi="Amiri" w:eastAsia="Amiri" w:cs="Amiri"/>
          <w:color w:val="111111"/>
          <w:sz w:val="28"/>
          <w:sz w:val="28"/>
          <w:szCs w:val="28"/>
          <w:rtl w:val="true"/>
          <w:lang w:bidi="ar-SA"/>
        </w:rPr>
        <w:t>عليه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اطِّلاعِ البيِّنَةِ على الحال عِلْمُها باعتزال الزوجِ لها مدَّةً تَزيدُ على أقصى مدَّةِ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ظنَّ انتفاءَهُ لم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يوصي له بقسطٍ دون نصيب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المجانس له في الذكورة و الأُنوثة، فإنْ كان ذَكراً أوصى لَهُ بدونِ نصيبِ الذَكرِ، و إن كان أُنثى فبدونِ نصيبِها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 المصنِّفِ تَشملُ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ظنّ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بالظنِّ هنا ما يُبيحُ معه التزويجَ بها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كشَهادَةِ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الظنِّ؛ بقرينَةِ إلحاقِ الولدِ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الولد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تَحْرُمُ على الثاني أبداً؛ لدُخُولِهِ في عِصْمَةِ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الأذان في أذنِهِ اليمنى، و الإقامة في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علیه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إذا وُلِدَ لك غُلامٌ أو جاريةٌ، فأذِّن في أُذُنِهِ اليُمنى، و أَقِمْ في اليُسرى؛ فإنَّهُ لا يضرُّهُ الشيطانُ أبداً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و لأنّهُ عِصْمَةٌ لَهُ من الجُنونِ و الجُذامِ، و الخُبْلِ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الإسرارُ</w:t>
      </w:r>
    </w:p>
    <w:p>
      <w:pPr>
        <w:pStyle w:val="BookText"/>
        <w:rPr/>
      </w:pPr>
      <w:r>
        <w:rPr>
          <w:rFonts w:ascii="Amiri" w:hAnsi="Amiri" w:eastAsia="Amiri" w:cs="Amiri"/>
          <w:color w:val="111111"/>
          <w:sz w:val="28"/>
          <w:sz w:val="28"/>
          <w:szCs w:val="28"/>
          <w:rtl w:val="true"/>
          <w:lang w:bidi="ar-SA"/>
        </w:rPr>
        <w:t>بهما، و كذا في توديعِ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الصدقة بوزنه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يزِنُه بصَنْجَةٍ </w:t>
      </w:r>
      <w:r>
        <w:rPr>
          <w:rStyle w:val="FootnoteAnchor"/>
          <w:rtl w:val="true"/>
        </w:rPr>
        <w:footnoteReference w:id="657"/>
      </w:r>
      <w:r>
        <w:rPr>
          <w:rFonts w:ascii="Amiri" w:hAnsi="Amiri" w:eastAsia="Amiri" w:cs="Amiri"/>
          <w:color w:val="111111"/>
          <w:sz w:val="28"/>
          <w:sz w:val="28"/>
          <w:szCs w:val="28"/>
          <w:rtl w:val="true"/>
          <w:lang w:bidi="ar-SA"/>
        </w:rPr>
        <w:t>، بل يَضَعُ الشَعرُ في كفَّةٍ و النَقدُ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خفض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تخصّ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أهمل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فَليَعُقَّ؛ إذ الأصلُ عدمُ عقيقةِ أبيه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للأبوين الأكل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في عَيْلُولَتهما، حتّى القابلةِ لو كذلك، و حينئذٍ فَيُتَصَدَّقُ بِحِصَّتِها</w:t>
      </w:r>
      <w:r>
        <w:rPr>
          <w:rFonts w:eastAsia="Amiri" w:cs="Amiri" w:ascii="Amiri" w:hAnsi="Amiri"/>
          <w:color w:val="111111"/>
          <w:sz w:val="28"/>
          <w:szCs w:val="28"/>
          <w:rtl w:val="true"/>
          <w:lang w:bidi="ar-SA"/>
        </w:rPr>
        <w:t xml:space="preserve">. </w:t>
      </w:r>
      <w:bookmarkStart w:id="654" w:name="pg10199_156858"/>
    </w:p>
    <w:p>
      <w:pPr>
        <w:pStyle w:val="Heading5"/>
        <w:numPr>
          <w:ilvl w:val="4"/>
          <w:numId w:val="1"/>
        </w:numPr>
        <w:rPr/>
      </w:pPr>
      <w:bookmarkStart w:id="655" w:name="__RefHeading___Toc2282565_1067777946"/>
      <w:bookmarkStart w:id="656" w:name="_Toc251"/>
      <w:bookmarkEnd w:id="654"/>
      <w:bookmarkEnd w:id="655"/>
      <w:r>
        <w:rPr>
          <w:rtl w:val="true"/>
        </w:rPr>
        <w:t>كلام في الحضانة و الرضاع</w:t>
      </w:r>
      <w:bookmarkEnd w:id="6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طُلِّقت 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الطلاق إن كان الطلاقُ بائناً، و بانقضاءِ العِدّة إن كان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على الأُمِّ الحرّةِ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عليها إرضاعُ اللِبَاً </w:t>
      </w:r>
      <w:r>
        <w:rPr>
          <w:rStyle w:val="FootnoteAnchor"/>
          <w:rtl w:val="true"/>
        </w:rPr>
        <w:footnoteReference w:id="658"/>
      </w:r>
      <w:r>
        <w:rPr>
          <w:rFonts w:ascii="Amiri" w:hAnsi="Amiri" w:eastAsia="Amiri" w:cs="Amiri"/>
          <w:color w:val="111111"/>
          <w:sz w:val="28"/>
          <w:sz w:val="28"/>
          <w:szCs w:val="28"/>
          <w:rtl w:val="true"/>
          <w:lang w:bidi="ar-SA"/>
        </w:rPr>
        <w:t xml:space="preserve">لما قيل من أنّ الوَلَدَ لا يَعيشُ بدونِهِ غالباً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ترض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تسقُطُ حَضانَةُ الأُمِّ حينئذٍ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فتأتى المُرضِعةُ لِتُرضِعَهُ عندها، فإن تعذَّر حُمِلَ الولَدُ إليها وقت الإرضاعِ، فإن تعذّر سَقَطَتْ حَضانَتُها</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10199_156861"/>
      <w:bookmarkStart w:id="658" w:name="pg10199_156861"/>
      <w:bookmarkEnd w:id="658"/>
    </w:p>
    <w:p>
      <w:pPr>
        <w:pStyle w:val="Heading2"/>
        <w:numPr>
          <w:ilvl w:val="1"/>
          <w:numId w:val="1"/>
        </w:numPr>
        <w:rPr/>
      </w:pPr>
      <w:bookmarkStart w:id="659" w:name="pg10199_156861"/>
      <w:bookmarkStart w:id="660" w:name="__RefHeading___Toc2282567_1067777946"/>
      <w:bookmarkStart w:id="661" w:name="_Toc252"/>
      <w:bookmarkEnd w:id="659"/>
      <w:bookmarkEnd w:id="660"/>
      <w:r>
        <w:rPr>
          <w:rtl w:val="true"/>
        </w:rPr>
        <w:t>كتاب الفراق</w:t>
      </w:r>
      <w:bookmarkEnd w:id="661"/>
    </w:p>
    <w:p>
      <w:pPr>
        <w:pStyle w:val="Heading3"/>
        <w:numPr>
          <w:ilvl w:val="2"/>
          <w:numId w:val="1"/>
        </w:numPr>
        <w:rPr/>
      </w:pPr>
      <w:bookmarkStart w:id="662" w:name="__RefHeading___Toc2282569_1067777946"/>
      <w:bookmarkStart w:id="663" w:name="_Toc253"/>
      <w:bookmarkEnd w:id="662"/>
      <w:r>
        <w:rPr>
          <w:rtl w:val="true"/>
        </w:rPr>
        <w:t>المقصد الأوّل في الطلاق</w:t>
      </w:r>
      <w:bookmarkEnd w:id="663"/>
    </w:p>
    <w:p>
      <w:pPr>
        <w:pStyle w:val="Heading4"/>
        <w:numPr>
          <w:ilvl w:val="3"/>
          <w:numId w:val="1"/>
        </w:numPr>
        <w:rPr/>
      </w:pPr>
      <w:bookmarkStart w:id="664" w:name="__RefHeading___Toc2282571_1067777946"/>
      <w:bookmarkStart w:id="665" w:name="_Toc254"/>
      <w:bookmarkEnd w:id="664"/>
      <w:r>
        <w:rPr>
          <w:rtl w:val="true"/>
        </w:rPr>
        <w:t>المطلب الأول في شرائطه</w:t>
      </w:r>
      <w:bookmarkEnd w:id="6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يحصل الإكراهُ بالتَوَعُّدِ على المضرِّ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متعلِّقٌ بالتوعُّدِ، و لا خصوصيَّةَ لهذا المعنى من الإكراه بالطلاقِ، بل يأتي في سائر العُقود و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تخرج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العِدّةُ رَجعيّةً، أمّا البائن، فلا يُقبَلُ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طلَّق الغائبُ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كونها حائضاً وقت الطلاق أو في طهر المواقَعة على الأقْوى، و إلّا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بالعِلمِ هنا الظَنُّ الغالب المستفاد من عادتها، و لو لم يَعلم بذلك و لم يظنَّهُ تربَّصَ ثلاثة أشهرٍ كالمسترابة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خرج في طُهرٍ لم يقربَها جازَ طلاقُها مطلقاً و إن صادف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انقضت المدَّةُ، أم لا إذا لم يُعلم بكونها حائضاً حال الطلاق</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للمسترابة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المسترابة مَن هي في سنِّ الحَيض و لم تَحِضْ لطبعٍ أو مرضٍ أو حملٍ أو رضاعٍ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أنتِ طلاقٌ أو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كِنايةٌ لاصريحٌ؛ لأنّهما مصدرٌ و المصادر غير موضوعةٍ للأعيان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إخبارٌ لا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أجاب بنعم عقيب هل طلّقت؟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لا يقع إنشاءً، ولكن يؤاخِذُ به إقراراً إلّا أن تشهدَ القرائنُ بأنّه يريد الإنشاءَ فلا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أو اثنين صحَّ واحدةٌ لا غير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المخالف لو اعتقدهُ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زوجتُهُ مؤمنةً، و كذا يُلزِمُهُ بسائر ما يدينُ به؛ العموم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بعدها طلقةً، أو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صحَّ في الأوّلَينِ دون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بعدها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طلقَتَينِ، فتقعُ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يلغو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قبلها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يقصد إلى</w:t>
      </w:r>
    </w:p>
    <w:p>
      <w:pPr>
        <w:pStyle w:val="BookText"/>
        <w:rPr/>
      </w:pPr>
      <w:r>
        <w:rPr>
          <w:rFonts w:ascii="Amiri" w:hAnsi="Amiri" w:eastAsia="Amiri" w:cs="Amiri"/>
          <w:color w:val="111111"/>
          <w:sz w:val="28"/>
          <w:sz w:val="28"/>
          <w:szCs w:val="28"/>
          <w:rtl w:val="true"/>
          <w:lang w:bidi="ar-SA"/>
        </w:rPr>
        <w:t xml:space="preserve">إيقاعِ الطلقةِ المتلفَّظ بها، حتّى تقع قبلها طلقة، و تلك لا تقع؛ لعدم التلفُّظِ بها، فلا تقع هذه؛ لأنّها مشروطةٌ بها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قصد مع المعيّة طلاقاً يقارنه طلاقٌ آخرُ احتمل عدم الوقوع، لما ذُكر في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الوقوع و إلغاءُ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يُشترط تعيين المطلَّقة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إحداكما طالقٌ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متواطِئ،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لفظيٌ، و الأوّل يدُلُّ على إرادةِ الكلِّ و الإبهام، و المشتَرَكُ لا يُحمَلُ إلّا على معنى واحدٍ من معانيه و يتعيَّنُ بالقرينةِ، و مُواجَهَةُ المرأةِ بالطلاق قَرينة إرادة الزوجِ الزوجةَ به فلا يقبل قصد غيرها،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أنّه يُصدَّقُ في القصد في الموضعَينِ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 المنوِيَّة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إذا قصد زَينبَ، و لم يذهب وَهمُهُ إلى عمرةَ، و إلّا فلو </w:t>
      </w:r>
      <w:bookmarkStart w:id="666" w:name="pg10199_156866"/>
    </w:p>
    <w:p>
      <w:pPr>
        <w:pStyle w:val="BookText"/>
        <w:rPr/>
      </w:pPr>
      <w:bookmarkEnd w:id="666"/>
      <w:r>
        <w:rPr>
          <w:rFonts w:ascii="Amiri" w:hAnsi="Amiri" w:eastAsia="Amiri" w:cs="Amiri"/>
          <w:color w:val="111111"/>
          <w:sz w:val="28"/>
          <w:sz w:val="28"/>
          <w:szCs w:val="28"/>
          <w:rtl w:val="true"/>
          <w:lang w:bidi="ar-SA"/>
        </w:rPr>
        <w:t>علم أنّ المُجيبةَ عمرة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يَقصدها، صحَّ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عدم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عدمه أصلاً و رأساً في كلِّ واحدةٍ منهما، لا عدمه عن المنوِيَّةِ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الاشتراط، و قد سبق أنّه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الأولى أو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عطف هند على عمرةَ، و لو قَصَدَ عطفها على المطلّقةِ المبهمةِ، طُلِّقت على كلِّ حالٍ، و عيّن ما شاء من الأُوليَينِ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عمرةَ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الطلاق بائناً، و إلّا لم يقبل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عمرةُ طلِّقتا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أكمل الصيغة للثانية، و إلّا طُلِّقت الأُولى خاصّةً</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2282573_1067777946"/>
      <w:bookmarkStart w:id="668" w:name="_Toc255"/>
      <w:bookmarkEnd w:id="667"/>
      <w:r>
        <w:rPr>
          <w:rtl w:val="true"/>
        </w:rPr>
        <w:t>المطلب الثاني في أقسامه</w:t>
      </w:r>
      <w:bookmarkEnd w:id="668"/>
    </w:p>
    <w:p>
      <w:pPr>
        <w:pStyle w:val="Heading5"/>
        <w:numPr>
          <w:ilvl w:val="4"/>
          <w:numId w:val="1"/>
        </w:numPr>
        <w:rPr/>
      </w:pPr>
      <w:bookmarkStart w:id="669" w:name="__RefHeading___Toc2282575_1067777946"/>
      <w:bookmarkStart w:id="670" w:name="_Toc256"/>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طلاق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السُنّي بالمعنى الأخصِّ، و أمّا بالمعنى الأعمِّ فيُطلَقُ</w:t>
      </w:r>
    </w:p>
    <w:p>
      <w:pPr>
        <w:pStyle w:val="BookText"/>
        <w:rPr/>
      </w:pPr>
      <w:r>
        <w:rPr>
          <w:rFonts w:ascii="Amiri" w:hAnsi="Amiri" w:eastAsia="Amiri" w:cs="Amiri"/>
          <w:color w:val="111111"/>
          <w:sz w:val="28"/>
          <w:sz w:val="28"/>
          <w:szCs w:val="28"/>
          <w:rtl w:val="true"/>
          <w:lang w:bidi="ar-SA"/>
        </w:rPr>
        <w:t>على كلِّ طلاقٍ صحيحٍ، و هو أعمُّ من العِدِّيِ و البائنِ و الرجعي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للسنّة بالمعنى الأخصِّ، و كذا لو تزوّجها و طلّق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عشرةٍ على المشهور، و السَنَةِ على الأنسب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هدم ما دون الثلاث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 لو وطئها المُحلِّل بعد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وطء المُحرِمِ و الحائض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الصائم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ادّعائها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التحليل، لا في ثبوت كمال المهر على المحلِّل</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2282577_1067777946"/>
      <w:bookmarkStart w:id="672" w:name="_Toc257"/>
      <w:bookmarkEnd w:id="671"/>
      <w:r>
        <w:rPr>
          <w:rtl w:val="true"/>
        </w:rPr>
        <w:t>كلام في الرجعة</w:t>
      </w:r>
      <w:bookmarkEnd w:id="67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إشارة الأخرس مجرّداً عن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القصد</w:t>
      </w:r>
      <w:r>
        <w:rPr>
          <w:rFonts w:eastAsia="Amiri" w:cs="Amiri" w:ascii="Amiri" w:hAnsi="Amiri"/>
          <w:color w:val="111111"/>
          <w:sz w:val="28"/>
          <w:szCs w:val="28"/>
          <w:rtl w:val="true"/>
          <w:lang w:bidi="ar-SA"/>
        </w:rPr>
        <w:t xml:space="preserve">. </w:t>
      </w:r>
      <w:bookmarkStart w:id="673" w:name="pg10199_156868"/>
    </w:p>
    <w:p>
      <w:pPr>
        <w:pStyle w:val="BookText"/>
        <w:rPr/>
      </w:pPr>
      <w:bookmarkEnd w:id="67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تزوّجت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رجوعٌ مع قصده، أو اشتباه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كالوطءِ و القُبلةِ و 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الرجوع بالثلاثة، فلو فَعَلَ أحدها ساهياً أو ظانّاً أنّها غير المطلّقة لم تحصل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زنى بامرأةٍ لتحرم على أبيه أفاد التحريمُ إن نشرنا بالزنى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أنّه ينشر مع السبق خاصّةً فينشر هنا كذلك</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2282579_1067777946"/>
      <w:bookmarkStart w:id="675" w:name="_Toc258"/>
      <w:bookmarkEnd w:id="674"/>
      <w:r>
        <w:rPr>
          <w:rtl w:val="true"/>
        </w:rPr>
        <w:t>المطلب الثالث في العدد</w:t>
      </w:r>
      <w:bookmarkEnd w:id="675"/>
    </w:p>
    <w:p>
      <w:pPr>
        <w:pStyle w:val="Heading5"/>
        <w:numPr>
          <w:ilvl w:val="4"/>
          <w:numId w:val="1"/>
        </w:numPr>
        <w:rPr/>
      </w:pPr>
      <w:bookmarkStart w:id="676" w:name="__RefHeading___Toc2282581_1067777946"/>
      <w:bookmarkStart w:id="677" w:name="_Toc259"/>
      <w:bookmarkEnd w:id="676"/>
      <w:r>
        <w:rPr>
          <w:rtl w:val="true"/>
        </w:rPr>
        <w:t>[</w:t>
      </w:r>
      <w:r>
        <w:rPr>
          <w:rtl w:val="true"/>
        </w:rPr>
        <w:t>الفصل</w:t>
      </w:r>
      <w:r>
        <w:rPr>
          <w:rtl w:val="true"/>
        </w:rPr>
        <w:t xml:space="preserve">] </w:t>
      </w:r>
      <w:r>
        <w:rPr>
          <w:rtl w:val="true"/>
        </w:rPr>
        <w:t>الأوّل في عدّة الحرائر في الطلاق</w:t>
      </w:r>
      <w:bookmarkEnd w:id="67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عدّة على غير المدخول بها و إن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في النهاية </w:t>
      </w:r>
      <w:r>
        <w:rPr>
          <w:rStyle w:val="FootnoteAnchor"/>
          <w:rtl w:val="true"/>
        </w:rPr>
        <w:footnoteReference w:id="664"/>
      </w:r>
      <w:r>
        <w:rPr>
          <w:rFonts w:ascii="Amiri" w:hAnsi="Amiri" w:eastAsia="Amiri" w:cs="Amiri"/>
          <w:color w:val="111111"/>
          <w:sz w:val="28"/>
          <w:sz w:val="28"/>
          <w:szCs w:val="28"/>
          <w:rtl w:val="true"/>
          <w:lang w:bidi="ar-SA"/>
        </w:rPr>
        <w:t>فإنّه أوجب العدّةَ في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لإمكان المساحقة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ضعيفٌ؛ لأنّ إمكان الوطء في الصحيح لا يوجب العدّةَ و إن خلا بها فإمكان مساحَقَةِ المجبوب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 مع تحقّق المُساحَقَةِ و إمكان الحمل معها، و إقامة السبب مقام المسبّب و إِنْ بَعُدَ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 زمانها ستّة و عشرون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اتّفق أقلّ من ذلك كما لو طلّقها بعد الوضع و قبل رؤية دم النفاس بلحظةٍ، ثُمّ ترى الدم لحظةً، ثمّ تطهر عشرةً، ثمّ تحيض ثلاثةً، ثمّ تطهّر عشرةً، ثمّ ترى الدم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ثلاثة و عشرون يوماً، و ثلاث 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الأمةِ عشرةٌ و ثلاث لحظاتٍ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الأخیرة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الفائدةُ في التزويجِ بها في هذِهِ اللحظَةِ، و في جواز</w:t>
      </w:r>
    </w:p>
    <w:p>
      <w:pPr>
        <w:pStyle w:val="BookText"/>
        <w:rPr/>
      </w:pPr>
      <w:r>
        <w:rPr>
          <w:rFonts w:ascii="Amiri" w:hAnsi="Amiri" w:eastAsia="Amiri" w:cs="Amiri"/>
          <w:color w:val="111111"/>
          <w:sz w:val="28"/>
          <w:sz w:val="28"/>
          <w:szCs w:val="28"/>
          <w:rtl w:val="true"/>
          <w:lang w:bidi="ar-SA"/>
        </w:rPr>
        <w:t xml:space="preserve">الرَجعة و النفقة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المُسترابة تعتدّ بالأسبق من الأطهار 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تمام الأقراء، فإن تمّت و إلّا صبرت تسعةَ أشهرٍ، فإن وضعت ولداً أو اجتمع الأقراء فذاك، و إلّا اعتدّت بعدها بثلاثة أشهرٍ إلّا أن تتمَّ الأقراء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المسترابة 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أكملت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تضع ولداً، أو تجتمع الأقراء الثلاثة و لو مبنيّةً على ما سبق و إلّا انقضت العدّة قبلها، و كذا لو اتّفق ذلك في أثناء الثلاثة الأشهرُ بعد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أكملت بشهرين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رأت الحَيض مرَّتَينِ أكمَلَتْها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ستّة أشهرٍ أو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أنّها متى كَمُلَ لها ثلاثة أشهرٍ لا تحيض فيها اعتدّت بها؛ و ما ذكره المصنِّف على وجه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المضطربة ترجع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رجوع المضطربة إلى أهلها؛ لما تقدّم </w:t>
      </w:r>
      <w:r>
        <w:rPr>
          <w:rStyle w:val="FootnoteAnchor"/>
          <w:rtl w:val="true"/>
        </w:rPr>
        <w:footnoteReference w:id="666"/>
      </w:r>
      <w:r>
        <w:rPr>
          <w:rFonts w:ascii="Amiri" w:hAnsi="Amiri" w:eastAsia="Amiri" w:cs="Amiri"/>
          <w:color w:val="111111"/>
          <w:sz w:val="28"/>
          <w:sz w:val="28"/>
          <w:szCs w:val="28"/>
          <w:rtl w:val="true"/>
          <w:lang w:bidi="ar-SA"/>
        </w:rPr>
        <w:t>في الحيض مِن اختصاص الرجوع إلى الأهل بالمُبتَدِئة، و إنّما تنتقل المضطربة من التمييز إلى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ماذكره المصنِّف مِن اعتدادها بالأشهر عند فقد التمييز يناسب العمل بالروايات؛ لاشتمالها في كلّ شهرٍ على حَيضِ و طُهرٍ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ارتابت بالحمل بعد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يحصل لها ما يصلح أن يكون أمارةً للحمل بحيث يحصل لها معه شكٌّ في الحمل كحركةٍ أو ثِقلٍ و نحوهِ</w:t>
      </w:r>
      <w:r>
        <w:rPr>
          <w:rFonts w:eastAsia="Amiri" w:cs="Amiri" w:ascii="Amiri" w:hAnsi="Amiri"/>
          <w:color w:val="111111"/>
          <w:sz w:val="28"/>
          <w:szCs w:val="28"/>
          <w:rtl w:val="true"/>
          <w:lang w:bidi="ar-SA"/>
        </w:rPr>
        <w:t xml:space="preserve">. </w:t>
      </w:r>
      <w:bookmarkStart w:id="678" w:name="pg10199_156872"/>
    </w:p>
    <w:p>
      <w:pPr>
        <w:pStyle w:val="BookText"/>
        <w:rPr/>
      </w:pPr>
      <w:bookmarkEnd w:id="67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ادّعته صبر عليها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عشرةٌ إن لم يكن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تخرج بوضعِ أحدِ التوأمَينِ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به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حكم ببينونتها بالأوّل غيرَ أنّها لا تنكح إلّا بعد وضع الأخير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حينئذٍ في الرَجعَةِ و موت الزوج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 المصنِّف تصحّ مراجَعتها بين التوأمين و ترثه لو مات بينهما، و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الحمل اسمٌ لهما، فقبله يَصدُق انتفاء وضعِه، فإذا صَدَقَ انتفاء وَضع الحمل كَذَبَ وَضعَ الحمل؛ لاستحالة اجتماع النقيضَينِ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صادقٌ على الواحدِ حالة الانفراد فكذا عند الاجتماع؛ للاستصحاب، و للرواية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له أنّه يَصدُق عليه أنّه حمل إلّا أنّ المقتضي للبينونة وضع الحمل المضاف إليهنّ؛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يَصدُق مادام منه شيءٌ في الرحم؛ و لأصالة بقاء العدّة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أتت بولدٍ لستّة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إلحاقه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الشبهةٍ تداخلت العدّتان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الاجتزاء بعدّةٍ مستأنفةٍ للوطء لا بمعنى إكمال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بذلك على الفرق بين وطئِه و وطءِ غيرِه بشبهةٍ؛ فإنّ وطءَ الغير لا يوجب التداخل</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2282583_1067777946"/>
      <w:bookmarkStart w:id="680" w:name="_Toc260"/>
      <w:bookmarkEnd w:id="679"/>
      <w:r>
        <w:rPr>
          <w:rtl w:val="true"/>
        </w:rPr>
        <w:t>الفصل الثاني في عدّتهنَّ في الوفاة</w:t>
      </w:r>
      <w:bookmarkEnd w:id="68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سقوطه عن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الموطوءة بالملك، إلّا أن تكون أُمَّ ولدٍ</w:t>
      </w:r>
      <w:r>
        <w:rPr>
          <w:rFonts w:eastAsia="Amiri" w:cs="Amiri" w:ascii="Amiri" w:hAnsi="Amiri"/>
          <w:color w:val="111111"/>
          <w:sz w:val="28"/>
          <w:szCs w:val="28"/>
          <w:rtl w:val="true"/>
          <w:lang w:bidi="ar-SA"/>
        </w:rPr>
        <w:t xml:space="preserve">. </w:t>
      </w:r>
      <w:bookmarkStart w:id="681" w:name="pg10199_156874"/>
    </w:p>
    <w:p>
      <w:pPr>
        <w:pStyle w:val="BookText"/>
        <w:rPr/>
      </w:pPr>
      <w:bookmarkEnd w:id="68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الغائب إن عُرف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ليبحث عنه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جهاتٍ، لا أنّ كلَّ</w:t>
      </w:r>
    </w:p>
    <w:p>
      <w:pPr>
        <w:pStyle w:val="BookText"/>
        <w:rPr/>
      </w:pPr>
      <w:r>
        <w:rPr>
          <w:rFonts w:ascii="Amiri" w:hAnsi="Amiri" w:eastAsia="Amiri" w:cs="Amiri"/>
          <w:color w:val="111111"/>
          <w:sz w:val="28"/>
          <w:sz w:val="28"/>
          <w:szCs w:val="28"/>
          <w:rtl w:val="true"/>
          <w:lang w:bidi="ar-SA"/>
        </w:rPr>
        <w:t xml:space="preserve">سَنَةٍ في جِهَةٍ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 عليها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له مالٌ </w:t>
      </w:r>
      <w:r>
        <w:rPr>
          <w:rStyle w:val="FootnoteAnchor"/>
          <w:rtl w:val="true"/>
        </w:rPr>
        <w:footnoteReference w:id="673"/>
      </w:r>
      <w:r>
        <w:rPr>
          <w:rFonts w:ascii="Amiri" w:hAnsi="Amiri" w:eastAsia="Amiri" w:cs="Amiri"/>
          <w:color w:val="111111"/>
          <w:sz w:val="28"/>
          <w:sz w:val="28"/>
          <w:szCs w:val="28"/>
          <w:rtl w:val="true"/>
          <w:lang w:bidi="ar-SA"/>
        </w:rPr>
        <w:t>، و إلّا أنفق عليها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أمرها بعدّة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الحاكمَ بعد مدّة البحث يطلِّقها، ثمّ تعتدّ عدّة الوفاة و تراعي أبعد الأجلَينِ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تتزوّج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طلاق الحاكم، للرواية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نفقة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للزوجة على الزوج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حين بلوغ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يثبت الموت، ولكن لا تتزوّج إلّا بعد ثبوته، و فائدته الاجتزاء بتلك العدّة</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2282585_1067777946"/>
      <w:bookmarkStart w:id="683" w:name="_Toc261"/>
      <w:bookmarkEnd w:id="682"/>
      <w:r>
        <w:rPr>
          <w:rtl w:val="true"/>
        </w:rPr>
        <w:t>الفصل الثالث في عدّة الأمة و الاستبراء</w:t>
      </w:r>
      <w:bookmarkEnd w:id="6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بشهرٍ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بخمسةٍ و أربعين يوماً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وفاة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أشهرٍ و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وفاة زوجها أو سيِّدها، إن لم تكن مزوّجةً بغيره حين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الزوج</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اشترى زوجته فلا 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مشروطاً عليه رقّ الولد </w:t>
      </w:r>
      <w:bookmarkStart w:id="684" w:name="pg10199_156876"/>
    </w:p>
    <w:p>
      <w:pPr>
        <w:pStyle w:val="BookText"/>
        <w:rPr/>
      </w:pPr>
      <w:bookmarkEnd w:id="6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جوّزناه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الاستبراء؛ حذراً مِن اشتباه الحرِّ بالعبد</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2282587_1067777946"/>
      <w:bookmarkStart w:id="686" w:name="_Toc262"/>
      <w:bookmarkEnd w:id="685"/>
      <w:r>
        <w:rPr>
          <w:rtl w:val="true"/>
        </w:rPr>
        <w:t>الفصل الرابع في النفقة</w:t>
      </w:r>
      <w:bookmarkEnd w:id="6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استبراء المملوك في وطء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تجب في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البائن هنا صفةٌ للمرأة باعتبار العدّةِ لا للطلاق؛ ليتفرّع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عن شبهةٍ حتّى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بها الموطوءة من شبهةٍ، سواءٌ كانت زوجةً لغير الواطئ للشبهةِ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الاستثناء المسلتزم لوجوب نفقتها يتعلّق الحكم فيه بالوطء، بمعنى وجوب نفقة الحامل مِن وطء الشبهة على الواطئ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نفقة الحامل للحمل و لو لم تحمل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عدم وجوب النفقة حينئذٍ مطلقاً و إن كانت الحامل معتدّةً؛ لأنّ النصّ </w:t>
      </w:r>
      <w:r>
        <w:rPr>
          <w:rStyle w:val="FootnoteAnchor"/>
          <w:rtl w:val="true"/>
        </w:rPr>
        <w:footnoteReference w:id="677"/>
      </w:r>
      <w:r>
        <w:rPr>
          <w:rFonts w:ascii="Amiri" w:hAnsi="Amiri" w:eastAsia="Amiri" w:cs="Amiri"/>
          <w:color w:val="111111"/>
          <w:sz w:val="28"/>
          <w:sz w:val="28"/>
          <w:szCs w:val="28"/>
          <w:rtl w:val="true"/>
          <w:lang w:bidi="ar-SA"/>
        </w:rPr>
        <w:t>إِنّما دلّ على عدّة الطلاق، و إلحاق عدّة الشبهة بها قياسٌ، و جَعْلُ هذه النفقة من نفقات الأقارب بعيدٌ؛ إذ الحمل لا تجري عليه أحكام الموجودين إلّا بعد انفصاله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تأتي بفاحشةٍ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توجب الحدّ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انقضت مُدَّة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تحرِّي الأقرب إلى المنتَقَلِ عنه فالأقرب، و لو أمكن تجديد الإجارة قُدِّم على الانتقال، و كذا لو أمكن إعادة المنهدِم بسرعةٍ</w:t>
      </w:r>
      <w:r>
        <w:rPr>
          <w:rFonts w:eastAsia="Amiri" w:cs="Amiri" w:ascii="Amiri" w:hAnsi="Amiri"/>
          <w:color w:val="111111"/>
          <w:sz w:val="28"/>
          <w:szCs w:val="28"/>
          <w:rtl w:val="true"/>
          <w:lang w:bidi="ar-SA"/>
        </w:rPr>
        <w:t xml:space="preserve">. </w:t>
      </w:r>
      <w:bookmarkStart w:id="687" w:name="pg10199_156878"/>
    </w:p>
    <w:p>
      <w:pPr>
        <w:pStyle w:val="Heading3"/>
        <w:numPr>
          <w:ilvl w:val="2"/>
          <w:numId w:val="1"/>
        </w:numPr>
        <w:rPr/>
      </w:pPr>
      <w:bookmarkStart w:id="688" w:name="__RefHeading___Toc2282589_1067777946"/>
      <w:bookmarkStart w:id="689" w:name="_Toc263"/>
      <w:bookmarkEnd w:id="687"/>
      <w:bookmarkEnd w:id="688"/>
      <w:r>
        <w:rPr>
          <w:rtl w:val="true"/>
        </w:rPr>
        <w:t>المقصد الثاني في الخلع و المباراة</w:t>
      </w:r>
      <w:bookmarkEnd w:id="689"/>
    </w:p>
    <w:p>
      <w:pPr>
        <w:pStyle w:val="Heading4"/>
        <w:numPr>
          <w:ilvl w:val="3"/>
          <w:numId w:val="1"/>
        </w:numPr>
        <w:rPr/>
      </w:pPr>
      <w:bookmarkStart w:id="690" w:name="__RefHeading___Toc2282591_1067777946"/>
      <w:bookmarkStart w:id="691" w:name="_Toc264"/>
      <w:bookmarkEnd w:id="690"/>
      <w:r>
        <w:rPr>
          <w:rtl w:val="true"/>
        </w:rPr>
        <w:t>[</w:t>
      </w:r>
      <w:r>
        <w:rPr>
          <w:rtl w:val="true"/>
        </w:rPr>
        <w:t>المطلب</w:t>
      </w:r>
      <w:r>
        <w:rPr>
          <w:rtl w:val="true"/>
        </w:rPr>
        <w:t xml:space="preserve">] </w:t>
      </w:r>
      <w:r>
        <w:rPr>
          <w:rtl w:val="true"/>
        </w:rPr>
        <w:t>الأوّل في الأركان</w:t>
      </w:r>
      <w:bookmarkEnd w:id="6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يقع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بمجرّده قويٌّ، و كذا كونه طلاقاً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هو فسخٌ أو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يلزم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ما اخترناه من أنّه طلاقٌ يلزم البذل فيه؛ بوقوع ما طلّقه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ضمنت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تأخّر الضَمان عن الطلاق، أمّا لو قارنه كان قبولاً و لزم؛ إذ الأقوى الاكتفاء بأحد الأمرَينِ تقدّم سؤالها أو قبولها بعده بغير فصلٍ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من لا يجعله 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القول بأنّه طلاقٌ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يشترط العلمُ بالمشاهدة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عيَّن النقدَ و إلّا فالبلد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متّحداً، أو مختلفاً و بعضه غالبٌ فتحمل على الغالب، و إلّا وجب التعين، فإن أطلق بطل كغيره مِن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المنع في 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المتّجه البطلان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المتّجه البطلان</w:t>
      </w:r>
      <w:r>
        <w:rPr>
          <w:rFonts w:eastAsia="Amiri" w:cs="Amiri" w:ascii="Amiri" w:hAnsi="Amiri"/>
          <w:color w:val="111111"/>
          <w:sz w:val="28"/>
          <w:szCs w:val="28"/>
          <w:rtl w:val="true"/>
          <w:lang w:bidi="ar-SA"/>
        </w:rPr>
        <w:t xml:space="preserve">. </w:t>
      </w:r>
      <w:bookmarkStart w:id="692" w:name="pg10199_156880"/>
    </w:p>
    <w:p>
      <w:pPr>
        <w:pStyle w:val="Heading4"/>
        <w:numPr>
          <w:ilvl w:val="3"/>
          <w:numId w:val="1"/>
        </w:numPr>
        <w:rPr/>
      </w:pPr>
      <w:bookmarkStart w:id="693" w:name="__RefHeading___Toc2282593_1067777946"/>
      <w:bookmarkStart w:id="694" w:name="_Toc265"/>
      <w:bookmarkEnd w:id="692"/>
      <w:bookmarkEnd w:id="693"/>
      <w:r>
        <w:rPr>
          <w:rtl w:val="true"/>
        </w:rPr>
        <w:t>المطلب الثاني في الأحكام</w:t>
      </w:r>
      <w:bookmarkEnd w:id="6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رجعت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صحّة رجوعها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يصحّ لها الرجوعُ في موضعٍ يصحّ 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الطلقة ثالثةً لم يصحّ لها الرجوع، و لو كان المانع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تزوّج بأُختها، أو بخامسةٍ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رجوعها و لا رجوع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ولاءً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و تقعُ الأُولى 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طلّق واحدةً فله ثلثها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استحقاق شيءٍ إلّا بالثلاث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بالأوّل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 كالسابقة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الأوّل أنّ رضاها بالبينونة بألفٍ تقتضي رضاها بها بدونها بطريقٍ أولى، بخلاف السابقة فإنّها إنّما قصدت البينونة المحرّمة بالألف فلا يستحقّ بدونها شيئاً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خلعتني بألفٍ في ذمّة زَيدٍ حَلَفَتْ، و لا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يتوجّه حلفها و انتفاء المال عنها إذا قلنا بجواز بذل الفدية من المتبرِّع؛ ليكون إقرارها حينئذٍ بالخلع أعمّ من ثبوت ماله في ذمّتها، فإذا أنكرت ثبوته فالقول قولها؛ لأنّها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منعنا من بذله من المتبرِّع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سابقاً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لأنّ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بخلعٍ شرعيٍ، و هو يستلزم ثبوت ماله في ذمّتها على هذا القول، فلايتّجه قبول قولها في نفيه؛ و مِن ثَمَّ ذهب ابن البرّاج إلى تقديم قوله </w:t>
      </w:r>
      <w:r>
        <w:rPr>
          <w:rStyle w:val="FootnoteAnchor"/>
          <w:rtl w:val="true"/>
        </w:rPr>
        <w:footnoteReference w:id="682"/>
      </w:r>
      <w:r>
        <w:rPr>
          <w:rFonts w:ascii="IRNazanin" w:hAnsi="IRNazanin" w:eastAsia="IRNazanin"/>
          <w:color w:val="111111"/>
          <w:sz w:val="28"/>
          <w:sz w:val="28"/>
          <w:szCs w:val="28"/>
          <w:rtl w:val="true"/>
          <w:lang w:bidi="fa-IR"/>
        </w:rPr>
        <w:t xml:space="preserve">، و هو متّجهٌ على هذا القول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695" w:name="pg10199_156882"/>
    </w:p>
    <w:p>
      <w:pPr>
        <w:pStyle w:val="Heading3"/>
        <w:numPr>
          <w:ilvl w:val="2"/>
          <w:numId w:val="1"/>
        </w:numPr>
        <w:rPr/>
      </w:pPr>
      <w:bookmarkStart w:id="696" w:name="__RefHeading___Toc2282595_1067777946"/>
      <w:bookmarkStart w:id="697" w:name="_Toc266"/>
      <w:bookmarkEnd w:id="695"/>
      <w:bookmarkEnd w:id="696"/>
      <w:r>
        <w:rPr>
          <w:rtl w:val="true"/>
        </w:rPr>
        <w:t>المقصد الثالث في الظهار</w:t>
      </w:r>
      <w:bookmarkEnd w:id="697"/>
    </w:p>
    <w:p>
      <w:pPr>
        <w:pStyle w:val="Heading4"/>
        <w:numPr>
          <w:ilvl w:val="3"/>
          <w:numId w:val="1"/>
        </w:numPr>
        <w:rPr/>
      </w:pPr>
      <w:bookmarkStart w:id="698" w:name="__RefHeading___Toc2282597_1067777946"/>
      <w:bookmarkStart w:id="699" w:name="_Toc267"/>
      <w:bookmarkEnd w:id="698"/>
      <w:r>
        <w:rPr>
          <w:rtl w:val="true"/>
        </w:rPr>
        <w:t>[</w:t>
      </w:r>
      <w:r>
        <w:rPr>
          <w:rtl w:val="true"/>
        </w:rPr>
        <w:t>المطلب</w:t>
      </w:r>
      <w:r>
        <w:rPr>
          <w:rtl w:val="true"/>
        </w:rPr>
        <w:t xml:space="preserve">] </w:t>
      </w:r>
      <w:r>
        <w:rPr>
          <w:rtl w:val="true"/>
        </w:rPr>
        <w:t>الأوّل فى أركانه</w:t>
      </w:r>
      <w:bookmarkEnd w:id="6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عدم الوقوع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وقوعه بالإضرار قولٌ بالمنع</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الأقوى وقوعه مع الشرط</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اليمين 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اتّحاد صورتهما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في الشرط مجرّد التعليق، و في اليمين تحقيق أمر يمكن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الدار فأنتِ كظهر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به منعها من دخول الدار كان يميناً، و إن قصد مجرّد تعليق الظِهار على الدخول كان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يقع مقروناً بالمدّة</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وقوعه مقروناً بها مطلقاً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إن كان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وقوع الظهار مطلقاً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المجبوب إن حرّمنا غير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غير الوطء فلا يقع</w:t>
      </w:r>
      <w:r>
        <w:rPr>
          <w:rFonts w:eastAsia="Amiri" w:cs="Amiri" w:ascii="Amiri" w:hAnsi="Amiri"/>
          <w:color w:val="111111"/>
          <w:sz w:val="28"/>
          <w:szCs w:val="28"/>
          <w:rtl w:val="true"/>
          <w:lang w:bidi="ar-SA"/>
        </w:rPr>
        <w:t xml:space="preserve">. </w:t>
      </w:r>
      <w:bookmarkStart w:id="700" w:name="pg10199_156884"/>
    </w:p>
    <w:p>
      <w:pPr>
        <w:pStyle w:val="BookText"/>
        <w:rPr/>
      </w:pPr>
      <w:bookmarkEnd w:id="70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اشتراط الدخول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الاشتراط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يقع بالرَتقاء و المريضةِ و الصغيرةِ و المجنونةِ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يُشكِلُ إطلاقه مع اشتراط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تقييدُه بوقوعِه، فينتفي في الرَتقاء مطلقاً، و فی غيرها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بالرضاع قولان</w:t>
      </w:r>
      <w:r>
        <w:rPr>
          <w:rFonts w:eastAsia="IRNazanin" w:cs="IRNazanin"/>
          <w:color w:val="111111"/>
          <w:sz w:val="28"/>
          <w:szCs w:val="28"/>
          <w:rtl w:val="true"/>
          <w:lang w:bidi="fa-IR"/>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2282599_1067777946"/>
      <w:bookmarkStart w:id="702" w:name="_Toc268"/>
      <w:bookmarkEnd w:id="701"/>
      <w:r>
        <w:rPr>
          <w:rtl w:val="true"/>
        </w:rPr>
        <w:t>المطلب الثاني في الأحكام</w:t>
      </w:r>
      <w:bookmarkEnd w:id="7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w:t>
      </w:r>
      <w:r>
        <w:rPr>
          <w:rStyle w:val="FootnoteAnchor"/>
          <w:rtl w:val="true"/>
        </w:rPr>
        <w:footnoteReference w:id="690"/>
      </w:r>
      <w:r>
        <w:rPr>
          <w:rFonts w:ascii="Amiri" w:hAnsi="Amiri" w:eastAsia="Amiri" w:cs="Amiri"/>
          <w:color w:val="111111"/>
          <w:sz w:val="28"/>
          <w:sz w:val="28"/>
          <w:szCs w:val="28"/>
          <w:rtl w:val="true"/>
          <w:lang w:bidi="ar-SA"/>
        </w:rPr>
        <w:t>القُبلَةُ و الملامسةُ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غير الوطء على المظاهر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لزمته 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نهاراً و لم يكن قد 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 يوماً، و إلّا بنى و تجب كفّارةٌ أُخرى للوطء مطلقاً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عجز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التوبة المشتمِلَةُ على النَدَمِ على ما وَقَعَ، و العزم على</w:t>
      </w:r>
    </w:p>
    <w:p>
      <w:pPr>
        <w:pStyle w:val="BookText"/>
        <w:rPr/>
      </w:pPr>
      <w:r>
        <w:rPr>
          <w:rFonts w:ascii="Amiri" w:hAnsi="Amiri" w:eastAsia="Amiri" w:cs="Amiri"/>
          <w:color w:val="111111"/>
          <w:sz w:val="28"/>
          <w:sz w:val="28"/>
          <w:szCs w:val="28"/>
          <w:rtl w:val="true"/>
          <w:lang w:bidi="ar-SA"/>
        </w:rPr>
        <w:t>عدم العَود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ارتدّ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الارتدادُ قبلَ الدخول مطلقاً، أو بعدَه إذا كان عن</w:t>
      </w:r>
    </w:p>
    <w:p>
      <w:pPr>
        <w:pStyle w:val="BookText"/>
        <w:rPr/>
      </w:pPr>
      <w:r>
        <w:rPr>
          <w:rFonts w:ascii="Amiri" w:hAnsi="Amiri" w:eastAsia="Amiri" w:cs="Amiri"/>
          <w:color w:val="111111"/>
          <w:sz w:val="28"/>
          <w:sz w:val="28"/>
          <w:szCs w:val="28"/>
          <w:rtl w:val="true"/>
          <w:lang w:bidi="ar-SA"/>
        </w:rPr>
        <w:t>فِطرَةٍ مِن طرفِ الزوجِ خاصّةً، و إلّا فحكمه حكم الطلاق الرَجعي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ضيّق عليه في طعامه و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يُطعم و يُسقى ما لا يحتمله مثله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تكرّرت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يقصد التأكيد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وطئها قبل التكفير لزمهُ بكلّ وطءٍ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كفّارة الظِهار</w:t>
      </w:r>
      <w:r>
        <w:rPr>
          <w:rFonts w:eastAsia="Amiri" w:cs="Amiri" w:ascii="Amiri" w:hAnsi="Amiri"/>
          <w:color w:val="111111"/>
          <w:sz w:val="28"/>
          <w:szCs w:val="28"/>
          <w:rtl w:val="true"/>
          <w:lang w:bidi="ar-SA"/>
        </w:rPr>
        <w:t xml:space="preserve">. </w:t>
      </w:r>
      <w:bookmarkStart w:id="703" w:name="pg10199_156887"/>
    </w:p>
    <w:p>
      <w:pPr>
        <w:pStyle w:val="Heading3"/>
        <w:numPr>
          <w:ilvl w:val="2"/>
          <w:numId w:val="1"/>
        </w:numPr>
        <w:rPr/>
      </w:pPr>
      <w:bookmarkStart w:id="704" w:name="__RefHeading___Toc2282601_1067777946"/>
      <w:bookmarkStart w:id="705" w:name="_Toc269"/>
      <w:bookmarkEnd w:id="703"/>
      <w:bookmarkEnd w:id="704"/>
      <w:r>
        <w:rPr>
          <w:rtl w:val="true"/>
        </w:rPr>
        <w:t>المقصد الرابع في الإيلاء</w:t>
      </w:r>
      <w:bookmarkEnd w:id="705"/>
    </w:p>
    <w:p>
      <w:pPr>
        <w:pStyle w:val="Heading4"/>
        <w:numPr>
          <w:ilvl w:val="3"/>
          <w:numId w:val="1"/>
        </w:numPr>
        <w:rPr/>
      </w:pPr>
      <w:bookmarkStart w:id="706" w:name="__RefHeading___Toc2282603_1067777946"/>
      <w:bookmarkStart w:id="707" w:name="_Toc270"/>
      <w:bookmarkEnd w:id="706"/>
      <w:r>
        <w:rPr>
          <w:rtl w:val="true"/>
        </w:rPr>
        <w:t>[</w:t>
      </w:r>
      <w:r>
        <w:rPr>
          <w:rtl w:val="true"/>
        </w:rPr>
        <w:t>المطلب</w:t>
      </w:r>
      <w:r>
        <w:rPr>
          <w:rtl w:val="true"/>
        </w:rPr>
        <w:t xml:space="preserve">] </w:t>
      </w:r>
      <w:r>
        <w:rPr>
          <w:rtl w:val="true"/>
        </w:rPr>
        <w:t>الأوّل في أركانه</w:t>
      </w:r>
      <w:bookmarkEnd w:id="70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مجبوباً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وقوعه منه إلّا أن تبقى له بقيةٌ يمكنه الوطء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 رأسي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علّقَهُ بشرطٍ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لم يقع الإيلاء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فالإيلاء يكون يميناً و تَلْحَقُهُ أحكام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يقع على الحُرّة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المستمتعَ بها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تجرّد عن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بالنيّة هنا القصد إلى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إيلاءً، و يقع يميناً بشرطه</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2282605_1067777946"/>
      <w:bookmarkStart w:id="709" w:name="_Toc271"/>
      <w:bookmarkEnd w:id="708"/>
      <w:r>
        <w:rPr>
          <w:rtl w:val="true"/>
        </w:rPr>
        <w:t>المطلب الثاني في الأحكام</w:t>
      </w:r>
      <w:bookmarkEnd w:id="70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يُنظرهُ حرّاً كان أو عبداً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المطعم و 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مدّعي بقاء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تظهر فائدة الدعوى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المدّة المضروبة مِن حين الإيلاء، أمّا على ما اختاره من أنّها مِن حين المرافعة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تنقطع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قويٌّ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بتجدّد أعذارها في المدّة دون أعذارهِ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أنّ المدّة حقٌّ للرجل فلا يقطعها عذره بخلاف عذر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يُستثنى من أعذارِها الحَيْضُ فلا يقطع قطعاً؛ </w:t>
      </w:r>
    </w:p>
    <w:p>
      <w:pPr>
        <w:pStyle w:val="BookText"/>
        <w:rPr/>
      </w:pPr>
      <w:r>
        <w:rPr>
          <w:rFonts w:ascii="Amiri" w:hAnsi="Amiri" w:eastAsia="Amiri" w:cs="Amiri"/>
          <w:color w:val="111111"/>
          <w:sz w:val="28"/>
          <w:sz w:val="28"/>
          <w:szCs w:val="28"/>
          <w:rtl w:val="true"/>
          <w:lang w:bidi="ar-SA"/>
        </w:rPr>
        <w:t>لتكرّره في كلِّ شهرٍ غالباً فلو لا استثناؤه لزم أنْ لا يُتِمّ الأربعة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عدم انقطاع الاستدامة بأعذارها مطلقاً كأعذاره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مدّة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بالرِدَّة هنا ماكانت عن غير فَطرةٍ؛ لأن الرِدّةَ عن فَطرةٍ كالموتِ يبطل معها التربّص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اشتراها و لم يعتقها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تتكرّر الكفّارة بتكرّره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يتغاير الزمان بأن يحلفَ على ترك وطئها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خمسةَ أشهرٍ، ثمّ يحلف كذلك خمسةً أُخرى بعد المدّة الأُولى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710" w:name="pg10199_156891"/>
    </w:p>
    <w:p>
      <w:pPr>
        <w:pStyle w:val="Heading3"/>
        <w:numPr>
          <w:ilvl w:val="2"/>
          <w:numId w:val="1"/>
        </w:numPr>
        <w:rPr/>
      </w:pPr>
      <w:bookmarkStart w:id="711" w:name="__RefHeading___Toc2282607_1067777946"/>
      <w:bookmarkStart w:id="712" w:name="_Toc272"/>
      <w:bookmarkEnd w:id="710"/>
      <w:bookmarkEnd w:id="711"/>
      <w:r>
        <w:rPr>
          <w:rtl w:val="true"/>
        </w:rPr>
        <w:t>المقصد الخامس في اللعان</w:t>
      </w:r>
      <w:bookmarkEnd w:id="712"/>
    </w:p>
    <w:p>
      <w:pPr>
        <w:pStyle w:val="Heading4"/>
        <w:numPr>
          <w:ilvl w:val="3"/>
          <w:numId w:val="1"/>
        </w:numPr>
        <w:rPr/>
      </w:pPr>
      <w:bookmarkStart w:id="713" w:name="__RefHeading___Toc2282609_1067777946"/>
      <w:bookmarkStart w:id="714" w:name="_Toc273"/>
      <w:bookmarkEnd w:id="713"/>
      <w:r>
        <w:rPr>
          <w:rtl w:val="true"/>
        </w:rPr>
        <w:t>[</w:t>
      </w:r>
      <w:r>
        <w:rPr>
          <w:rtl w:val="true"/>
        </w:rPr>
        <w:t>المطلب</w:t>
      </w:r>
      <w:r>
        <w:rPr>
          <w:rtl w:val="true"/>
        </w:rPr>
        <w:t xml:space="preserve">] </w:t>
      </w:r>
      <w:r>
        <w:rPr>
          <w:rtl w:val="true"/>
        </w:rPr>
        <w:t>الأوّل في السبب</w:t>
      </w:r>
      <w:bookmarkEnd w:id="7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 الزوجة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البيّنة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قذف بسابق على النكاح لاعَنَ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تمكّنه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نفيُه ما لم يعترِف به صريحاً أو 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أقامت بيّنةً بإرخاء الستر فلا لعانَ و 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توجب هذه البيِّنةُ استقرارَ المهرِ بمجرّد الخلوةِ؛ لِما تقدّم من أنّه لا يستقرّ إلّا بالدخولِ 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ينافي ذلك ثبوتُه بأصل العقد، و هو استقرارُ نصفِه بالطلاق</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2282611_1067777946"/>
      <w:bookmarkStart w:id="716" w:name="_Toc274"/>
      <w:bookmarkEnd w:id="715"/>
      <w:r>
        <w:rPr>
          <w:rtl w:val="true"/>
        </w:rPr>
        <w:t>المطلب الثاني في أركانه</w:t>
      </w:r>
      <w:bookmarkEnd w:id="7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بلوغه و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عقله، و إلّا فإنّه يقع من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الدخول بها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ثبوتُه مع عدم الدخولِ للقذف لا لنفي الولد؛ لانتفائه عنه حينئذٍ بغير لعانٍ بل بإنكارِ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المملوكة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قذف المجنونة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بزنیً إضافةً إلى حال الصحّة، أو قذفها صحيحةً ثمّ جُنّت، أمّا لو قذفها مجنونةً عُزِّر خاصّةً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رميتُها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متلفّظاً بما رماها به من الزنى، أو نفيِ الولد، و كذا يتلفّظ به بعدَ </w:t>
      </w:r>
      <w:bookmarkStart w:id="717" w:name="pg10199_156893"/>
    </w:p>
    <w:p>
      <w:pPr>
        <w:pStyle w:val="BookText"/>
        <w:rPr/>
      </w:pPr>
      <w:bookmarkEnd w:id="717"/>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المرأة إعادة ذكره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قيام الرجل و المرأة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اعتبارُ قيامهما معاً عندَ لعانِ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تراضيا بعامّيٍ فلاعن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فيمن يُلاعِن بينهما مطلقاً الاجتهادُ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بالعامّي هنا الفقيهُ الجامعُ للشرائطِ، لكنّه غيرُ منصوبٍ له بالخصوصِ مِن قِبَلِ الإمامِ كقاضي التحكيم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عليه العامّي لذلك؛ لأنّه عامّي بالإضافة إلى المنصوب و إن كان غير عامّي بالنظر إلى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بعض الأصحاب من ملاعَنَةِ غير المنصوب مطلقاً </w:t>
      </w:r>
      <w:r>
        <w:rPr>
          <w:rStyle w:val="FootnoteAnchor"/>
          <w:rtl w:val="true"/>
        </w:rPr>
        <w:footnoteReference w:id="694"/>
      </w:r>
      <w:r>
        <w:rPr>
          <w:rFonts w:ascii="Amiri" w:hAnsi="Amiri" w:eastAsia="Amiri" w:cs="Amiri"/>
          <w:color w:val="111111"/>
          <w:sz w:val="28"/>
          <w:sz w:val="28"/>
          <w:szCs w:val="28"/>
          <w:rtl w:val="true"/>
          <w:lang w:bidi="ar-SA"/>
        </w:rPr>
        <w:t>، و 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حضور الإمام، أمّا مع غيبته فيُلاعِن بينهما الفقيهُ إجماعاً، و لا يشترط تراضيهما بحكمِه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بكِ فلانٌ سقط حدّها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حدِّ المنسوب إليه إلّا بالبيّنة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8" w:name="__RefHeading___Toc2282613_1067777946"/>
      <w:bookmarkStart w:id="719" w:name="_Toc275"/>
      <w:bookmarkEnd w:id="718"/>
      <w:r>
        <w:rPr>
          <w:rtl w:val="true"/>
        </w:rPr>
        <w:t>المطلب الثالث في أحكامه</w:t>
      </w:r>
      <w:bookmarkEnd w:id="71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أكذب نفسه بعد 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يزول التحريم و الأقرب سقوط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القبول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قويٌ، و تُحمل الرواية </w:t>
      </w:r>
      <w:r>
        <w:rPr>
          <w:rStyle w:val="FootnoteAnchor"/>
          <w:rtl w:val="true"/>
        </w:rPr>
        <w:footnoteReference w:id="696"/>
      </w:r>
      <w:r>
        <w:rPr>
          <w:rFonts w:ascii="Amiri" w:hAnsi="Amiri" w:eastAsia="Amiri" w:cs="Amiri"/>
          <w:color w:val="111111"/>
          <w:sz w:val="28"/>
          <w:sz w:val="28"/>
          <w:szCs w:val="28"/>
          <w:rtl w:val="true"/>
          <w:lang w:bidi="ar-SA"/>
        </w:rPr>
        <w:t xml:space="preserve">على اختلاف أحدِ شرائط الشهادة كسبقِه بالقذف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يفتقر إلى اللعان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ثبوتُه من طرف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الاكتفاء بشاهدَينِ على الإقرار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بهما قويٌّ، ثمّ إن شهِدا بإقرارها أربعاً تثبت عليها الحدّ و انتفى عنه، و إلّا انتفى عنه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عنَهُ فلاحدّ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يثبت الحدُّ و الإرث، و لا يصحّ لعانُ بعض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حُدَّ بالقذف ثمّ قذف به فالأقرب وجوب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كرَّر القذف بعد اللعان فالوجه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0" w:name="pg10199_156899"/>
      <w:bookmarkStart w:id="721" w:name="pg10199_156899"/>
      <w:bookmarkEnd w:id="721"/>
    </w:p>
    <w:p>
      <w:pPr>
        <w:pStyle w:val="Heading2"/>
        <w:numPr>
          <w:ilvl w:val="1"/>
          <w:numId w:val="1"/>
        </w:numPr>
        <w:rPr/>
      </w:pPr>
      <w:bookmarkStart w:id="722" w:name="pg10199_156899"/>
      <w:bookmarkStart w:id="723" w:name="__RefHeading___Toc2282615_1067777946"/>
      <w:bookmarkStart w:id="724" w:name="_Toc276"/>
      <w:bookmarkEnd w:id="722"/>
      <w:bookmarkEnd w:id="723"/>
      <w:r>
        <w:rPr>
          <w:rtl w:val="true"/>
        </w:rPr>
        <w:t>كتاب العتق و توابعه</w:t>
      </w:r>
      <w:bookmarkEnd w:id="724"/>
    </w:p>
    <w:p>
      <w:pPr>
        <w:pStyle w:val="Heading3"/>
        <w:numPr>
          <w:ilvl w:val="2"/>
          <w:numId w:val="1"/>
        </w:numPr>
        <w:rPr/>
      </w:pPr>
      <w:bookmarkStart w:id="725" w:name="__RefHeading___Toc2282617_1067777946"/>
      <w:bookmarkStart w:id="726" w:name="_Toc277"/>
      <w:bookmarkEnd w:id="725"/>
      <w:r>
        <w:rPr>
          <w:rtl w:val="true"/>
        </w:rPr>
        <w:t>[</w:t>
      </w:r>
      <w:r>
        <w:rPr>
          <w:rtl w:val="true"/>
        </w:rPr>
        <w:t>المقصد</w:t>
      </w:r>
      <w:r>
        <w:rPr>
          <w:rtl w:val="true"/>
        </w:rPr>
        <w:t xml:space="preserve">] </w:t>
      </w:r>
      <w:r>
        <w:rPr>
          <w:rtl w:val="true"/>
        </w:rPr>
        <w:t xml:space="preserve">الأوّل </w:t>
      </w:r>
      <w:r>
        <w:rPr>
          <w:rtl w:val="true"/>
        </w:rPr>
        <w:t>[</w:t>
      </w:r>
      <w:r>
        <w:rPr>
          <w:rtl w:val="true"/>
        </w:rPr>
        <w:t>في</w:t>
      </w:r>
      <w:r>
        <w:rPr>
          <w:rtl w:val="true"/>
        </w:rPr>
        <w:t xml:space="preserve">] </w:t>
      </w:r>
      <w:r>
        <w:rPr>
          <w:rtl w:val="true"/>
        </w:rPr>
        <w:t>العتق</w:t>
      </w:r>
      <w:bookmarkEnd w:id="726"/>
    </w:p>
    <w:p>
      <w:pPr>
        <w:pStyle w:val="Heading4"/>
        <w:numPr>
          <w:ilvl w:val="3"/>
          <w:numId w:val="1"/>
        </w:numPr>
        <w:rPr/>
      </w:pPr>
      <w:bookmarkStart w:id="727" w:name="__RefHeading___Toc2282619_1067777946"/>
      <w:bookmarkStart w:id="728" w:name="_Toc278"/>
      <w:bookmarkEnd w:id="727"/>
      <w:r>
        <w:rPr>
          <w:rtl w:val="true"/>
        </w:rPr>
        <w:t>[</w:t>
      </w:r>
      <w:r>
        <w:rPr>
          <w:rtl w:val="true"/>
        </w:rPr>
        <w:t>المطلب</w:t>
      </w:r>
      <w:r>
        <w:rPr>
          <w:rtl w:val="true"/>
        </w:rPr>
        <w:t xml:space="preserve">] </w:t>
      </w:r>
      <w:r>
        <w:rPr>
          <w:rtl w:val="true"/>
        </w:rPr>
        <w:t>الأوّل</w:t>
      </w:r>
      <w:r>
        <w:rPr>
          <w:rtl w:val="true"/>
        </w:rPr>
        <w:t xml:space="preserve">: </w:t>
      </w:r>
      <w:r>
        <w:rPr>
          <w:rtl w:val="true"/>
        </w:rPr>
        <w:t>الصيغة</w:t>
      </w:r>
      <w:bookmarkEnd w:id="728"/>
    </w:p>
    <w:p>
      <w:pPr>
        <w:pStyle w:val="Heading5"/>
        <w:numPr>
          <w:ilvl w:val="4"/>
          <w:numId w:val="1"/>
        </w:numPr>
        <w:rPr/>
      </w:pPr>
      <w:bookmarkStart w:id="729" w:name="__RefHeading___Toc2282621_1067777946"/>
      <w:bookmarkStart w:id="730" w:name="_Toc279"/>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حرّة 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و إن قصد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يقع بشرطٍ و لا في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الشرط و اليمين واحدةٌ، و الفارق بينهما القصد،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 كذا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الشكرَ و الحَثَّ على الفعل فهو يمينٌ، و إن قصد مجرّدَ التعليق فهو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بدنك و جسدك حرٌّ نظرٌ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النظرِ الشكُّ في كون الإنسانِ هو الهيكل المحسوس أو غيره، و الأجود أنّ اللافظَ إِنْ عُرِفَ له في ذلك مذهبٌ حكِمَ عليه به،</w:t>
      </w:r>
    </w:p>
    <w:p>
      <w:pPr>
        <w:pStyle w:val="BookText"/>
        <w:rPr/>
      </w:pPr>
      <w:r>
        <w:rPr>
          <w:rFonts w:ascii="Amiri" w:hAnsi="Amiri" w:eastAsia="Amiri" w:cs="Amiri"/>
          <w:color w:val="111111"/>
          <w:sz w:val="28"/>
          <w:sz w:val="28"/>
          <w:szCs w:val="28"/>
          <w:rtl w:val="true"/>
          <w:lang w:bidi="ar-SA"/>
        </w:rPr>
        <w:t xml:space="preserve">و إلّا وَقَعَ العتق؛ للعرف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عدم اشتراط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اشتراطه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عيّن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الإنفاق على الجميع، و يمنع من استخدامهم، و عليه فِطرَتُهم حتّى يُعَيِّنَ</w:t>
      </w:r>
      <w:r>
        <w:rPr>
          <w:rFonts w:eastAsia="Amiri" w:cs="Amiri" w:ascii="Amiri" w:hAnsi="Amiri"/>
          <w:color w:val="111111"/>
          <w:sz w:val="28"/>
          <w:szCs w:val="28"/>
          <w:rtl w:val="true"/>
          <w:lang w:bidi="ar-SA"/>
        </w:rPr>
        <w:t xml:space="preserve">. </w:t>
      </w:r>
      <w:bookmarkStart w:id="731" w:name="pg10199_156901"/>
    </w:p>
    <w:p>
      <w:pPr>
        <w:pStyle w:val="BookText"/>
        <w:rPr/>
      </w:pPr>
      <w:bookmarkEnd w:id="73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يشترط في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بجحد الإلهيّة لم يقع معه العتق و إلّا وقع مع قصد القربة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العبد الإسلام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صحّة عتقِ المملوك الكافر مطلقاً مع تحقّقِ قصد القربةِ بعتقه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الجناية عمداً 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يقع العتقُ مراعى في العمد برضى المجنيِّ عليه بالفداءِ فيصحّ و إلّا فيبطل، و في الخطأِ يكون التزاماً من المولى بالفداء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طهارة المولد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قَوَّمَ عَبْدَ وَلَدِهِ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عليه السائغ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قبول المُعتَقِ إذا كان المشروطُ خدمةً؛ لأنّه كاستثناء ما كان ملكاً للمالك، أمّا لو شرط عليه مالاً اشْتُرِط رضاه؛ لأنّ المال ليس نفس حقِّ السيِّد و إنّما حقُّه الخدمة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شرط عودَه مع المخالفة بطل العتق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2282623_1067777946"/>
      <w:bookmarkStart w:id="733" w:name="_Toc280"/>
      <w:bookmarkEnd w:id="732"/>
      <w:r>
        <w:rPr>
          <w:rtl w:val="true"/>
        </w:rPr>
        <w:t>مسائل في العتق</w:t>
      </w:r>
      <w:bookmarkEnd w:id="73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القرعة أوِ التخيير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عتقُ واحدٍ بالقرعة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فولدت توأمين 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وُلِدا دفعةً، و إِلّا عُتِقَ الأوّل خاصّةً إلّا أن تلده ميِّتاً فيتعيّن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حكمه بأنّه لو نَذَرَ عتق أوّل مملوكٍ يملكه فملك جماعةً فلا عتقَ، و بينَ حكمه بعتق التوأمَينِ لو نَذَرَ عتقَ أوّلِ ماتلده فولدتهما؛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صريحٌ في الوحدةِ فتكون متعلِّقَ النذر، فمع تملّك الجماعة لم يحصل مقتضاه، بخلاف الثانية فإنّ تعليق العتق على ما تلده؛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صِيَغِ </w:t>
      </w:r>
    </w:p>
    <w:p>
      <w:pPr>
        <w:pStyle w:val="BookText"/>
        <w:rPr/>
      </w:pPr>
      <w:r>
        <w:rPr>
          <w:rFonts w:ascii="Amiri" w:hAnsi="Amiri" w:eastAsia="Amiri" w:cs="Amiri"/>
          <w:color w:val="111111"/>
          <w:sz w:val="28"/>
          <w:sz w:val="28"/>
          <w:szCs w:val="28"/>
          <w:rtl w:val="true"/>
          <w:lang w:bidi="ar-SA"/>
        </w:rPr>
        <w:t xml:space="preserve">العموم كما حقِّق في الأُصول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من الفرقِ أنّه لو كان صيغة النذر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مولودٍ، أو مملوكٍ تلده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الحكم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ينصرف إلى غير من أعتقه</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الأصحابُ عدمَ عتق الجميع بأنّ الإقرار ليس سبباً مستقلّاً و إنّما هو إخبارٌ عن سببٍ سابقٍ، و لم يقع هنا إلّا عتق من باشر عتقَهم فيُحمل عليه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التوجيه نظرٌ؛ لأنّ الإقرار و إن كان مصروفاً إلى ما سبق من السبب إلّا أنّه لا يجب علينا معرفة ذلك السبب، و عدم العلم به لا يدلّ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آتٍ في جميع الأقاريرِ فإنّا نحكم بظاهرها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سبَباً بأنْ نحمِلَها على إمكان وجود سببٍ سابقٍ مصحّحٍ مع عدم العلم بالسبب </w:t>
      </w:r>
      <w:r>
        <w:rPr>
          <w:rStyle w:val="FootnoteAnchor"/>
          <w:rtl w:val="true"/>
        </w:rPr>
        <w:footnoteReference w:id="704"/>
      </w:r>
      <w:r>
        <w:rPr>
          <w:rFonts w:ascii="Amiri" w:hAnsi="Amiri" w:eastAsia="Amiri" w:cs="Amiri"/>
          <w:color w:val="111111"/>
          <w:sz w:val="28"/>
          <w:sz w:val="28"/>
          <w:szCs w:val="28"/>
          <w:rtl w:val="true"/>
          <w:lang w:bidi="ar-SA"/>
        </w:rPr>
        <w:t>، و وجود الفرد من الأسباب لا يصلح تخصيصاً مع عموم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تقرَّر في الأُصول أنّ الجمعَ المضاف يفيد العموم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انتقل إلى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الأجود انتقالُه بعد الأمرِ المقترنِ بالعتق لا بعد الأمر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قبلَ العتقِ بأن يكون مقارناً للصيغة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خرج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إسلامِ مولاه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مثّل بعبده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و التنكيل بمعنىً، و هو أن يفعل به المولى فعلاً فظيعاً كأنْ يَجدع أنفه، أو يَقْطَعَ أُذنه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معناه لغةً، و ليس له تفسيرٌ محرّرٌ في كلام الأصحاب</w:t>
      </w:r>
      <w:r>
        <w:rPr>
          <w:rFonts w:eastAsia="Amiri" w:cs="Amiri" w:ascii="Amiri" w:hAnsi="Amiri"/>
          <w:color w:val="111111"/>
          <w:sz w:val="28"/>
          <w:szCs w:val="28"/>
          <w:rtl w:val="true"/>
          <w:lang w:bidi="ar-SA"/>
        </w:rPr>
        <w:t xml:space="preserve">. </w:t>
      </w:r>
      <w:bookmarkStart w:id="734" w:name="pg10199_156905"/>
    </w:p>
    <w:p>
      <w:pPr>
        <w:pStyle w:val="Heading4"/>
        <w:numPr>
          <w:ilvl w:val="3"/>
          <w:numId w:val="1"/>
        </w:numPr>
        <w:rPr/>
      </w:pPr>
      <w:bookmarkStart w:id="735" w:name="__RefHeading___Toc2282625_1067777946"/>
      <w:bookmarkStart w:id="736" w:name="_Toc281"/>
      <w:bookmarkEnd w:id="734"/>
      <w:bookmarkEnd w:id="735"/>
      <w:r>
        <w:rPr>
          <w:rtl w:val="true"/>
        </w:rPr>
        <w:t>المطلب الثاني في خواصّه</w:t>
      </w:r>
      <w:bookmarkEnd w:id="73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اليسار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يملك حالَ العتقِ زيادةً عن داره و خادمه و دابّته و ثيابِه وقوت يومٍ و ليلةٍ له و لعياله ما يَسَعُ نصيب الشريكِ أو بعضَه، و لا اعتبارَ بيساره بعدَ العتق إذا كان معسراً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قوت يومٍ، ودست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فيستثنى له أيضاً دارُه و خادمه و دابّتُه اللائقة بحالِه كمّيّةً و 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مُعسراً استسعي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يفك الجميع بسَعيِهِ، و لا يُعطى الشريكُ مِن سَعيِهِ شيئاً بنسبة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ورث نصف أبيه لم يسر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يتعلّق به حقّ يمنع البيعَ كالوقف و التدبير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منعُ الوقفِ دون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العتقُ بالإعتاق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فيكون الكسبُ المتأخِّر عن العتق للعبدِ على تقديرِ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يقدّم قول الغارم في القيمة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كلٌّ مِن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الموسرين إن قلنا إنّه ينعَتِق بالأداء، و إن قلنا بالإعتاق عُتق، و لو كانا معسرَينِ فعدمُ العتق مطلقاً ظاهرٌ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عتق نصيب المدّعي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عتقه بالإعتاقِ و إلّا لم يُعتق بدونِ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أعتق متبرّعاً فولاء المعتَق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نفس الصيغة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لأولاده الذكور خاصبةً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يرث الأخ من الأب مع الأخ 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أنّه يرث معه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استحقاق الإناث منهنّ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يرثن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الولاء يورَث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خلافَ في أنّ الولاءَ يورث به، بمعنى كونِه من جملة الأسبابِ الموجبة للإرث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الخلاف في أنّه يورَث أم لا، بمعنى انتقاله عن المنعم بموته إلى وارثه كما في الحقوق و الأموال التي يخلِّفها من حيث إنّه حقٌّ من الحقوق تركه الميِّت فيدخل فى عموم آية الإرث و إن لم يكن مالاً كحقِّ الشفعة و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الأقوى أنّه لا يورَث؛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لحمة كلحمة النسب</w:t>
      </w:r>
      <w:r>
        <w:rPr>
          <w:rFonts w:eastAsia="IRNazanin" w:cs="IRNazanin"/>
          <w:color w:val="111111"/>
          <w:sz w:val="28"/>
          <w:szCs w:val="28"/>
          <w:rtl w:val="true"/>
          <w:lang w:bidi="fa-IR"/>
        </w:rPr>
        <w:t xml:space="preserve">» </w:t>
      </w:r>
      <w:r>
        <w:rPr>
          <w:rStyle w:val="FootnoteAnchor"/>
          <w:rtl w:val="true"/>
        </w:rPr>
        <w:footnoteReference w:id="709"/>
      </w:r>
      <w:r>
        <w:rPr>
          <w:rFonts w:ascii="Amiri" w:hAnsi="Amiri" w:eastAsia="Amiri" w:cs="Amiri"/>
          <w:color w:val="111111"/>
          <w:sz w:val="28"/>
          <w:sz w:val="28"/>
          <w:szCs w:val="28"/>
          <w:rtl w:val="true"/>
          <w:lang w:bidi="ar-SA"/>
        </w:rPr>
        <w:t>، و لا شبهة في أنّ النسبَ لا يورث و إنّما يورث به، فكذا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 الفائدة فيما لو كان الوارثُ عند موت المعتِقِ غيرَه عند موتِ العتيق، كما لو مات المعتِق عن ابنٍ و ابن ابنٍ ثمّ مات الآخر عن ابنٍ ثمّ مات العتيق، فعلى الأوّل الولاء كلّه لابنِ من مات أبوه بعدَ جدّه؛ لأنّه هو الوارث له عند موته، و على الثاني يشترك الولدان؛ لتساويهما في الدرجة حينئذٍ و تظهر الفائدة فيما ذكره المصنِّف أيضاً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مات المنعم عن ذكرَين ثمّ مات أحدُ الوَلَدَين ثمّ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الميراث للولد الثاني و ورثه الآخر؛ لأنّ الأخوَين ورثا الولاءَ عند موت الأب فانتقلت حصّة الميِّت إلى وارثه، و على المختار هو للولد الباقي خاصّةً؛ لأنّه الوارث للأب عند موتِ العتيق دون وارثِ أخيه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فولاء أولادها لمولاها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وُلدوا من معتَقةٍ أحراراً مع كون أبيهم رِقّاً، فإنّ ولاءهم لمولى أُمِّهم، فإنْ أُعتِق الأبُ بعد ذلك انجرّ ولاؤهم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كان ولد المعتَقة حملاً حالَ عتق أُمِّه؛ لأنّه لا يتبعها في العتقِ فلا يكون ولاؤه لمعتِقها 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من الولد و العبد مولى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ولاء الولد ينجرّ إليه من مولى الأُمِّ؛ لأنّه مولى أبيه، و ولاؤه للولد، لمباشرته عتقه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ورثته بالولاء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بثبوتِ الولاء فى العنق القهري و إلّا فلا</w:t>
      </w:r>
      <w:r>
        <w:rPr>
          <w:rFonts w:eastAsia="Amiri" w:cs="Amiri" w:ascii="Amiri" w:hAnsi="Amiri"/>
          <w:color w:val="111111"/>
          <w:sz w:val="28"/>
          <w:szCs w:val="28"/>
          <w:rtl w:val="true"/>
          <w:lang w:bidi="ar-SA"/>
        </w:rPr>
        <w:t xml:space="preserve">. </w:t>
      </w:r>
      <w:bookmarkStart w:id="737" w:name="pg10199_156912"/>
    </w:p>
    <w:p>
      <w:pPr>
        <w:pStyle w:val="Heading3"/>
        <w:numPr>
          <w:ilvl w:val="2"/>
          <w:numId w:val="1"/>
        </w:numPr>
        <w:rPr/>
      </w:pPr>
      <w:bookmarkStart w:id="738" w:name="__RefHeading___Toc2282627_1067777946"/>
      <w:bookmarkStart w:id="739" w:name="_Toc282"/>
      <w:bookmarkEnd w:id="737"/>
      <w:bookmarkEnd w:id="738"/>
      <w:r>
        <w:rPr>
          <w:rtl w:val="true"/>
        </w:rPr>
        <w:t>المقصد الثاني في التدبير</w:t>
      </w:r>
      <w:bookmarkEnd w:id="739"/>
    </w:p>
    <w:p>
      <w:pPr>
        <w:pStyle w:val="Heading4"/>
        <w:numPr>
          <w:ilvl w:val="3"/>
          <w:numId w:val="1"/>
        </w:numPr>
        <w:rPr/>
      </w:pPr>
      <w:bookmarkStart w:id="740" w:name="__RefHeading___Toc2282629_1067777946"/>
      <w:bookmarkStart w:id="741" w:name="_Toc283"/>
      <w:bookmarkEnd w:id="740"/>
      <w:r>
        <w:rPr>
          <w:rtl w:val="true"/>
        </w:rPr>
        <w:t>[</w:t>
      </w:r>
      <w:r>
        <w:rPr>
          <w:rtl w:val="true"/>
        </w:rPr>
        <w:t>المطلب</w:t>
      </w:r>
      <w:r>
        <w:rPr>
          <w:rtl w:val="true"/>
        </w:rPr>
        <w:t xml:space="preserve">] </w:t>
      </w:r>
      <w:r>
        <w:rPr>
          <w:rtl w:val="true"/>
        </w:rPr>
        <w:t>الأوّل في أركانه</w:t>
      </w:r>
      <w:bookmarkEnd w:id="7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عتق المملوك بعدَ وفاة سيِّده، و اشتقاقُه من الدبر لحصول العتقِ بعد الوفاةِ و هي دبر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المقيّد كالمطلق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جعل له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المخدوم قبلَ المالك عُيِقَ من الأصل، و بالعكس الأقوى أنّه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الشريكان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أنّه إن قصد كلٌّ منهما تعليقَ نصيبه على موتِ نفسه صحّ و لم يتوقّف عتق النصيب على موت الآخر، و إن قصد تعليقه على موت شريكه بطل، و إن أطلقا فالأجود عدم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تدبير الصبيّ و إن بلغ عشراً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عدم اشتراط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يبطل لو ارتدّ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عن فطرةٍ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يبطل إن كان عن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يصحّ تدبير المرتدّ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مراعيً بعوده إلى الإسلام</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2282631_1067777946"/>
      <w:bookmarkStart w:id="743" w:name="_Toc284"/>
      <w:bookmarkEnd w:id="742"/>
      <w:r>
        <w:rPr>
          <w:rtl w:val="true"/>
        </w:rPr>
        <w:t>المطلب الثاني في أحكامه</w:t>
      </w:r>
      <w:bookmarkEnd w:id="7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يبطل بإزالة ملكه كالهبة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تقبض</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البيع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تنجيز عتق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الرجوع في تدبيرهم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و المرويُّ صحيحاً إنّه ليس له الرجوع في تدبير الولد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744" w:name="pg10199_156915"/>
    </w:p>
    <w:p>
      <w:pPr>
        <w:pStyle w:val="Heading3"/>
        <w:numPr>
          <w:ilvl w:val="2"/>
          <w:numId w:val="1"/>
        </w:numPr>
        <w:rPr/>
      </w:pPr>
      <w:bookmarkStart w:id="745" w:name="__RefHeading___Toc2282633_1067777946"/>
      <w:bookmarkStart w:id="746" w:name="_Toc285"/>
      <w:bookmarkEnd w:id="744"/>
      <w:bookmarkEnd w:id="745"/>
      <w:r>
        <w:rPr>
          <w:rtl w:val="true"/>
        </w:rPr>
        <w:t>المقصد الثالث في الكتابة</w:t>
      </w:r>
      <w:bookmarkEnd w:id="746"/>
    </w:p>
    <w:p>
      <w:pPr>
        <w:pStyle w:val="Heading4"/>
        <w:numPr>
          <w:ilvl w:val="3"/>
          <w:numId w:val="1"/>
        </w:numPr>
        <w:rPr/>
      </w:pPr>
      <w:bookmarkStart w:id="747" w:name="__RefHeading___Toc2282635_1067777946"/>
      <w:bookmarkStart w:id="748" w:name="_Toc286"/>
      <w:bookmarkEnd w:id="747"/>
      <w:r>
        <w:rPr>
          <w:rtl w:val="true"/>
        </w:rPr>
        <w:t>[</w:t>
      </w:r>
      <w:r>
        <w:rPr>
          <w:rtl w:val="true"/>
        </w:rPr>
        <w:t>المطلب</w:t>
      </w:r>
      <w:r>
        <w:rPr>
          <w:rtl w:val="true"/>
        </w:rPr>
        <w:t xml:space="preserve">] </w:t>
      </w:r>
      <w:r>
        <w:rPr>
          <w:rtl w:val="true"/>
        </w:rPr>
        <w:t>الأوّل في الأركان</w:t>
      </w:r>
      <w:bookmarkEnd w:id="74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تفتقر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ادَّيتَ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تفتقر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 الأصحاب في حدِّ العجز المسلِّط للمولى على فسخِ الكتابةِ المشروطةِ عندَ الإطلاق؛ و الذي دلّت عليه الأخبار الصحيحةُ </w:t>
      </w:r>
      <w:r>
        <w:rPr>
          <w:rStyle w:val="FootnoteAnchor"/>
          <w:rtl w:val="true"/>
        </w:rPr>
        <w:footnoteReference w:id="712"/>
      </w:r>
      <w:r>
        <w:rPr>
          <w:rFonts w:ascii="Amiri" w:hAnsi="Amiri" w:eastAsia="Amiri" w:cs="Amiri"/>
          <w:color w:val="111111"/>
          <w:sz w:val="28"/>
          <w:sz w:val="28"/>
          <w:szCs w:val="28"/>
          <w:rtl w:val="true"/>
          <w:lang w:bidi="ar-SA"/>
        </w:rPr>
        <w:t xml:space="preserve">هو ما اختاره المصنّف مِن أنّ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النجمِ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العلامةُ الدالّة على العجز،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أدائه في أوّل وقت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في النهاية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حدّه تأخيرُ نجمٍ إلى آخرَ، أو يعلم من حالِه العجز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المبيح للفسخ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بعدَ حلولِ النجم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حلول الآخر، و هو قسيمُ تأخيره إلى حلولِ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قبل حلولِ النجمِ فلا یصحّ الفسخ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اختار كونَ حدِّه تأخيره عن محلِّه فيبيح حينئذٍ الفسخَ و إنْ لم يعلم من حاله العجز و لم يَحُلّ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جعله قسيماً له من العلم بعجزِه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قسيم تأخير نجمٍ إلى آخَرَ؛ لأنّ جعله قسيماً لتأخيرِه عن محلِّه يقتضي جوازَ الفسخ مع العلمِ بالعجز و إن لم يحلّ النجم، لتحصل المغايرة</w:t>
      </w:r>
      <w:r>
        <w:rPr>
          <w:rFonts w:eastAsia="IRNazanin" w:cs="IRNazanin"/>
          <w:color w:val="111111"/>
          <w:sz w:val="28"/>
          <w:szCs w:val="28"/>
          <w:rtl w:val="true"/>
          <w:lang w:bidi="fa-IR"/>
        </w:rPr>
        <w:t xml:space="preserve">. </w:t>
      </w:r>
      <w:bookmarkStart w:id="749" w:name="pg10199_156917"/>
    </w:p>
    <w:p>
      <w:pPr>
        <w:pStyle w:val="BookText"/>
        <w:rPr/>
      </w:pPr>
      <w:bookmarkEnd w:id="749"/>
      <w:r>
        <w:rPr>
          <w:rFonts w:ascii="Amiri" w:hAnsi="Amiri" w:eastAsia="Amiri" w:cs="Amiri"/>
          <w:color w:val="111111"/>
          <w:sz w:val="28"/>
          <w:sz w:val="28"/>
          <w:szCs w:val="28"/>
          <w:rtl w:val="true"/>
          <w:lang w:bidi="ar-SA"/>
        </w:rPr>
        <w:t>و قد عرفت أنّه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العلم بالعجز و بين تأخيرِ النجم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و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حينئذٍ؛ فإنّ العلمَ بالعجز بعدش حلول النجم يسلِّطه على الفسخِ و إنْ لم يَحُلّ الآخرُ بخلاف تأخيرِه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الظنُّ الغالب المستندُ إلى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فيه ظنّ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قد اخترنا أنَّ تأخيرَه عن محلِّه و إن لم يحلّ الأخير، فلا وجه لاشتراطِ العلم بالعجز و لا بجعلِه قسيماً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تفتقر إلى الأجل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حالّةً و هو متّجه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الانقطاع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تنقطع، كما لا يكتفي بها في رفع يد الكافر عن المسلم</w:t>
      </w:r>
    </w:p>
    <w:p>
      <w:pPr>
        <w:pStyle w:val="BookText"/>
        <w:rPr/>
      </w:pPr>
      <w:r>
        <w:rPr>
          <w:rFonts w:ascii="IRNazanin" w:hAnsi="IRNazanin" w:eastAsia="IRNazanin"/>
          <w:color w:val="111111"/>
          <w:sz w:val="28"/>
          <w:sz w:val="28"/>
          <w:szCs w:val="28"/>
          <w:rtl w:val="true"/>
          <w:lang w:bidi="fa-IR"/>
        </w:rPr>
        <w:t>ابتداءً على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تصحّ كتابة المرتدّ لا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مراعيً بعودِ المرتدّ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و شرطه التكليفُ و الإسلام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فیصف النقد بوصف النسيئة 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بالتسكين اسمٌ لما سِوى الذهب و الفضّة من المتاع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قُسِّطَ العوضُ على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ثمن المثل يعسرُ في المكاتب و المبيع، بمعنى أنّ العوض يقسّط هنا على ثمنِ المبيع و قيمة العبد و أُجرة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يوزّع بالنسبة</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2282637_1067777946"/>
      <w:bookmarkStart w:id="751" w:name="_Toc287"/>
      <w:bookmarkEnd w:id="750"/>
      <w:r>
        <w:rPr>
          <w:rtl w:val="true"/>
        </w:rPr>
        <w:t>المطلب الثاني في الأحكام</w:t>
      </w:r>
      <w:bookmarkEnd w:id="751"/>
    </w:p>
    <w:p>
      <w:pPr>
        <w:pStyle w:val="Heading5"/>
        <w:numPr>
          <w:ilvl w:val="4"/>
          <w:numId w:val="1"/>
        </w:numPr>
        <w:rPr/>
      </w:pPr>
      <w:bookmarkStart w:id="752" w:name="__RefHeading___Toc2282639_1067777946"/>
      <w:bookmarkStart w:id="753" w:name="_Toc288"/>
      <w:bookmarkEnd w:id="752"/>
      <w:r>
        <w:rPr>
          <w:rtl w:val="true"/>
        </w:rPr>
        <w:t>اشارة</w:t>
      </w:r>
      <w:bookmarkEnd w:id="75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للمطلق صحَّ له بقدر ما تحرّر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في الجميعِ؛ لأنّ قبولَ </w:t>
      </w:r>
      <w:bookmarkStart w:id="754" w:name="pg10199_156919"/>
    </w:p>
    <w:p>
      <w:pPr>
        <w:pStyle w:val="BookText"/>
        <w:rPr/>
      </w:pPr>
      <w:bookmarkEnd w:id="754"/>
      <w:r>
        <w:rPr>
          <w:rFonts w:ascii="Amiri" w:hAnsi="Amiri" w:eastAsia="Amiri" w:cs="Amiri"/>
          <w:color w:val="111111"/>
          <w:sz w:val="28"/>
          <w:sz w:val="28"/>
          <w:szCs w:val="28"/>
          <w:rtl w:val="true"/>
          <w:lang w:bidi="ar-SA"/>
        </w:rPr>
        <w:t>الوصيّة نوع اكتسابٍ و هو غير ممنوعٍ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يتصرّف بما ينافي الاكتساب كالهبة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يُمنع من الهبةِ التي لا تستلزم عوضاً زائداً عن الموهوبِ، و إلّا فلا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المساوي وجهٌ كالبيع بثمنِ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المهاباة و القرض و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الغبطة، فلو كان في طريقٍ خَطرٍ يكون الإقراضُ فيه أغبطَ من بقاءِ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أذن مولاه في غيره فالوجه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استحبّت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 لها بل مسمّاها؛ لتحقّق امتثال الأمرِ بمسمّى المال، و يكفي الحطُّ من النجومِ عنه؛ لأنّه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یجب على العبدِ القبولُ إنْ آتاه من عينِ مالِ الكتابة، أو من جنسِه 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التساوي في قدر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زيادةِ حرمةِ المجنيِّ عليه على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أنْ يفدي نفسه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باقلِّ الأمرين من قيمته 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العبد أو المساوى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الأنقصُ 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له أن يقتصَّ و إن لم يأذن المولى</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2282641_1067777946"/>
      <w:bookmarkStart w:id="756" w:name="_Toc289"/>
      <w:bookmarkEnd w:id="755"/>
      <w:r>
        <w:rPr>
          <w:rtl w:val="true"/>
        </w:rPr>
        <w:t>أحكام في الوصيّة</w:t>
      </w:r>
      <w:bookmarkEnd w:id="7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بأزيدَ من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يرجع في الزائد إلى الورثة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يشاء فإن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 صحّ و إلّا فلا على رأي</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جواز الاستغراقِ؛ لدخولِه تحت المشيئة، و ليس في اللفظ إشعارٌ بالبعضيّة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عنه ما شاء من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المنعَ مِن الاستغراقِ أَوجَه؛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بأنّها تحتمل التبيينَ فيدخل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ضعيفٌ؛ فإنّها تصير حينئذٍ مشتركة و لا قرينة لتخصيصِ بعض الأفرادِ فيبقى ما به الاستغراق مشكوكاً في </w:t>
      </w:r>
    </w:p>
    <w:p>
      <w:pPr>
        <w:pStyle w:val="BookText"/>
        <w:rPr/>
      </w:pP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عدم تناول اللفظ له؛ لأنّ الذمّة محقَّقة الشغل فلاتزول بالمحتمل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عنه أوسط نُجومه و فيها أوسط قدراً أو عدداً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بالأوسطِ قدراً أو أجلاً، ما معه أكثر منه و أقلّ في المال و الأشهُرِ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بأوسطِ العدد المحفوفِ بمتساويين، إذا تقرَّرَ ذلك، فإمّا أن يكون للنجوم وسطٌ واحدٌ خاصّةً، أو اثنان منها، مجتمعان أو متفرِّقان أو بالثلاثة مجتمعةً أو متفرّقةً، و تجتمع اثنان منها و يفترق عنها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المسألة بعشر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لها وسطٌ بالعددِ خاصّةً كثلاثة أنجمٍ متساويةٍ، و قسط كلّ واحدٍ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وسطٌ له خاصّةً و لا يمكن فرض حصول القدر أو الأجل من دون العدد؛ لأنّ النجوم إمّا أنْ تكون أزواجاً أو أفراداً، و صدقُ المدّة المنفصلة يقتضي منعَ الخلوّ من أوسط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لها وسطٌ بالقدرِ و العدد دون الأجل مجتمعين كثلاثة نجومٍ متساوية الآجال، و قسط الأوّل منها دينارٌ، و الثاني ديناران، و الثالث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لكنّهما متفرّقان كثلاثةٍ متساويةٍ، قسط الأول ديناران، و الثاني دينارٌ، و الثالث ثلاثة، فالأوّل وسطٌ بالقدر و الثاني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لها وسطٌ بالأجل و العدد خاصّةً مجتمعين كثلاثةِ أنجمٍ متساويةِ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أجلَ الأوّل شهرٌ، و الثاني شهران، و الثالث ثلاثةٌ، فالثاني وسطٌ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مع افتراقهما فتفرض الأوّل ثانياً و الثاني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تجتمع الثلاثة في واحدٍ كثلاثةٍ، الأوّل شهرٌ و قسطه دينار، و الثاني شهران و قسطه ديناران، و الثالث ثلاثةٌ و قسطه ثلاثةٌ، فالثاني وسطٌ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مع افتراقها، بأن كان الأوّل منها شهرٌ و قسطه دينارٌ، و الثاني شهرٌ و قسطه ثلاثة دنانير، و الثالث ثلاثة أشهرٍ و قسطه ديناران، فالأوّل وسطٌ بالأجل، و الثاني بالعدد، و الثالث بالقدر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لكن الأجل مفارقٌ كثلاثةٍ أوّلها شهران بدينارٍ، و الثاني شهرٌ </w:t>
      </w:r>
    </w:p>
    <w:p>
      <w:pPr>
        <w:pStyle w:val="BookText"/>
        <w:rPr/>
      </w:pPr>
      <w:r>
        <w:rPr>
          <w:rFonts w:ascii="Amiri" w:hAnsi="Amiri" w:eastAsia="Amiri" w:cs="Amiri"/>
          <w:color w:val="111111"/>
          <w:sz w:val="28"/>
          <w:sz w:val="28"/>
          <w:szCs w:val="28"/>
          <w:rtl w:val="true"/>
          <w:lang w:bidi="ar-SA"/>
        </w:rPr>
        <w:t>بدينارين، و الثالث ثلاثةٌ بثلاثةٍ، فالأوّل وسطٌ بالأجل و الثاني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لكن القدر مفارقٌ كثلاثة أوّلها شهرٌ بدينارين، و ثانيها شهران بدينارٍ، و ثالثها ثلاثةُ أشهرٍ بثلاثة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وسطٌ قدراً، و الثاني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لكن الفارق العدد كثلاثة أوّلها شهرٌ بدينارٍ، و ثانيها ثلاثةٌ بثلاثةٍ، و ثالثها شهران بدينارين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وسطٌ بالعدد، و الثالث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العدد فرداً، و لو كان زوجاً كأربعةٍ فأوسط العدد منها الثاني و الثالث، و يجيء فيه ما مرّ مع مغايرةٍ تُعلم بالتأمّل فيه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 صحّ لو جمعهما و بالعكس لو كانت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برقبتِه لا بالمال</w:t>
      </w:r>
      <w:r>
        <w:rPr>
          <w:rFonts w:eastAsia="Amiri" w:cs="Amiri" w:ascii="Amiri" w:hAnsi="Amiri"/>
          <w:color w:val="111111"/>
          <w:sz w:val="28"/>
          <w:szCs w:val="28"/>
          <w:rtl w:val="true"/>
          <w:lang w:bidi="ar-SA"/>
        </w:rPr>
        <w:t xml:space="preserve">. </w:t>
      </w:r>
      <w:bookmarkStart w:id="757" w:name="pg10199_156925"/>
    </w:p>
    <w:p>
      <w:pPr>
        <w:pStyle w:val="Heading3"/>
        <w:numPr>
          <w:ilvl w:val="2"/>
          <w:numId w:val="1"/>
        </w:numPr>
        <w:rPr/>
      </w:pPr>
      <w:bookmarkStart w:id="758" w:name="__RefHeading___Toc2282643_1067777946"/>
      <w:bookmarkStart w:id="759" w:name="_Toc290"/>
      <w:bookmarkEnd w:id="757"/>
      <w:bookmarkEnd w:id="758"/>
      <w:r>
        <w:rPr>
          <w:rtl w:val="true"/>
        </w:rPr>
        <w:t>المقصد الرابع في الاستيلاد</w:t>
      </w:r>
      <w:bookmarkEnd w:id="7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لها؛ للشكّ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أولد أمةَ غيره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لمحذوفٍ، هو مفعولٌ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أولد أمةَ غيرِه ولداً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أولدها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أولدها حرّاً على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وَطِئَ المرهونة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الراهنَ وَطِئَ أَمَتَه المرهونة لا المرتهن ولا إشكال في صيرورتها بذلك أُمَّ ولدٍ؛ لتحقق شرائطه، وإنما الخلاف في تقديم حقِّ المرتهِن؛ لسبقه، أو حقٌّ أُمِّ الولد؛ لعموم المنع من بيعها، و بِناءُ العتق على التغليب، و 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الراهن أن يجعل بدلها رهناً، أو يؤدّي الدين وجب؛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أسلمت أُمّ ولد الذمّي بيعت عليه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القيمة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760" w:name="pg10199_156927"/>
    </w:p>
    <w:p>
      <w:pPr>
        <w:pStyle w:val="Heading2"/>
        <w:numPr>
          <w:ilvl w:val="1"/>
          <w:numId w:val="1"/>
        </w:numPr>
        <w:rPr/>
      </w:pPr>
      <w:bookmarkStart w:id="761" w:name="__RefHeading___Toc2282645_1067777946"/>
      <w:bookmarkStart w:id="762" w:name="_Toc291"/>
      <w:bookmarkEnd w:id="760"/>
      <w:bookmarkEnd w:id="761"/>
      <w:r>
        <w:rPr>
          <w:rtl w:val="true"/>
        </w:rPr>
        <w:t>كتاب الأيمان و توابعها</w:t>
      </w:r>
      <w:bookmarkEnd w:id="762"/>
    </w:p>
    <w:p>
      <w:pPr>
        <w:pStyle w:val="Heading3"/>
        <w:numPr>
          <w:ilvl w:val="2"/>
          <w:numId w:val="1"/>
        </w:numPr>
        <w:rPr/>
      </w:pPr>
      <w:bookmarkStart w:id="763" w:name="__RefHeading___Toc2282647_1067777946"/>
      <w:bookmarkStart w:id="764" w:name="_Toc292"/>
      <w:bookmarkEnd w:id="763"/>
      <w:r>
        <w:rPr>
          <w:rtl w:val="true"/>
        </w:rPr>
        <w:t>[</w:t>
      </w:r>
      <w:r>
        <w:rPr>
          <w:rtl w:val="true"/>
        </w:rPr>
        <w:t>المقصد</w:t>
      </w:r>
      <w:r>
        <w:rPr>
          <w:rtl w:val="true"/>
        </w:rPr>
        <w:t xml:space="preserve">] </w:t>
      </w:r>
      <w:r>
        <w:rPr>
          <w:rtl w:val="true"/>
        </w:rPr>
        <w:t>الأوّل في الأيمان</w:t>
      </w:r>
      <w:bookmarkEnd w:id="764"/>
    </w:p>
    <w:p>
      <w:pPr>
        <w:pStyle w:val="Heading4"/>
        <w:numPr>
          <w:ilvl w:val="3"/>
          <w:numId w:val="1"/>
        </w:numPr>
        <w:rPr/>
      </w:pPr>
      <w:bookmarkStart w:id="765" w:name="__RefHeading___Toc2282649_1067777946"/>
      <w:bookmarkStart w:id="766" w:name="_Toc293"/>
      <w:bookmarkEnd w:id="765"/>
      <w:r>
        <w:rPr>
          <w:rtl w:val="true"/>
        </w:rPr>
        <w:t>[</w:t>
      </w:r>
      <w:r>
        <w:rPr>
          <w:rtl w:val="true"/>
        </w:rPr>
        <w:t>المطلب</w:t>
      </w:r>
      <w:r>
        <w:rPr>
          <w:rtl w:val="true"/>
        </w:rPr>
        <w:t xml:space="preserve">] </w:t>
      </w:r>
      <w:r>
        <w:rPr>
          <w:rtl w:val="true"/>
        </w:rPr>
        <w:t>الأوّل في نفس اليمين</w:t>
      </w:r>
      <w:bookmarkEnd w:id="7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تنعقد إلّا بالله تعالى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 و السميع و البصير و إن نوى بها الحلفَ؛ لسقوطِ حرمتها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قصد المعاني لم 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قصد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تنعقد لو اعتقد أنّهما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لَعَمْرُ اللهِ و 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ببقاء الله و دوامِه، فإذا أدخلتَ عليه اللام رفعتَه بالابتداء، و إن لم تأت باللام نصبتَه نصبَ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الجوهري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بحقِّ الله تعالى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 إن قصد بحقِّ الله حقّه على العباد لم تنعقد، و إن قصد به الذاتَ إمّا بإضافةِ الصفة إلى موصوفها كجَرْدِ قطيفةٍ، و كون الحقِّ صفةً ذاتيّة كالعظمة و الجلالِ انعقد، و إنْ أطلق فالأقوى عدم الانعقاد خلافاً للدروس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تنعقد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كفرُه بجحدِ الإلهيّة، و حيث تنعقد لا يصحّ التكفير </w:t>
      </w:r>
      <w:bookmarkStart w:id="767" w:name="pg10199_156930"/>
    </w:p>
    <w:p>
      <w:pPr>
        <w:pStyle w:val="BookText"/>
        <w:rPr/>
      </w:pPr>
      <w:bookmarkEnd w:id="767"/>
      <w:r>
        <w:rPr>
          <w:rFonts w:ascii="IRNazanin" w:hAnsi="IRNazanin" w:eastAsia="IRNazanin"/>
          <w:color w:val="111111"/>
          <w:sz w:val="28"/>
          <w:sz w:val="28"/>
          <w:szCs w:val="28"/>
          <w:rtl w:val="true"/>
          <w:lang w:bidi="fa-IR"/>
        </w:rPr>
        <w:t>منه لو حنث فإن أسلم سقطت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مع عدم سبقِ الإذن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محذوفٌ، و الهاء بمنزلة الواو، 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الفتح و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تجدّد العجز على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تجدّدت الأولويّة في متساوي الطرفين، أو</w:t>
      </w:r>
    </w:p>
    <w:p>
      <w:pPr>
        <w:pStyle w:val="BookText"/>
        <w:rPr/>
      </w:pPr>
      <w:r>
        <w:rPr>
          <w:rFonts w:ascii="IRNazanin" w:hAnsi="IRNazanin" w:eastAsia="IRNazanin"/>
          <w:color w:val="111111"/>
          <w:sz w:val="28"/>
          <w:sz w:val="28"/>
          <w:szCs w:val="28"/>
          <w:rtl w:val="true"/>
          <w:lang w:bidi="fa-IR"/>
        </w:rPr>
        <w:t>فى الطرفِ المرجوح</w:t>
      </w:r>
      <w:r>
        <w:rPr>
          <w:rFonts w:eastAsia="IRNazanin" w:cs="IRNazanin"/>
          <w:color w:val="111111"/>
          <w:sz w:val="28"/>
          <w:szCs w:val="28"/>
          <w:rtl w:val="true"/>
          <w:lang w:bidi="fa-IR"/>
        </w:rPr>
        <w:t>.</w:t>
      </w:r>
    </w:p>
    <w:p>
      <w:pPr>
        <w:pStyle w:val="Heading4"/>
        <w:numPr>
          <w:ilvl w:val="3"/>
          <w:numId w:val="1"/>
        </w:numPr>
        <w:rPr/>
      </w:pPr>
      <w:bookmarkStart w:id="768" w:name="__RefHeading___Toc2282651_1067777946"/>
      <w:bookmarkStart w:id="769" w:name="_Toc294"/>
      <w:bookmarkEnd w:id="768"/>
      <w:r>
        <w:rPr>
          <w:rtl w:val="true"/>
        </w:rPr>
        <w:t>المطلب الثاني فيما يقع به الحنث</w:t>
      </w:r>
      <w:bookmarkEnd w:id="76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حلف لا بنيتُ فاستأجر البنّاءَ، أو أمره حنث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السلطان لو حلف لأضربنّ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في معناه ممّن لم تجرِ عادته بمباشرةِ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 بالوقف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أنّه لا يبرّ بدون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عقد الوكيل لم يحنت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يدلَّ العرف على كونه من أهلِ المروءة الذين لا تليق بحالهم مباشرةُ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وكيل زيدٍ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دلالة العرف عليه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يحنث برأس الطير و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ذلك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الألية و السنامِ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بالقلب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العكس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بالأدهان بل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يرجع إلى العرف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الخلِّ في السكباج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اللحم بالخلِّ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الرمّان و البطيخ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الرجوعُ إلى العرف، فإن انتفى فعدمُ الحنث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يابس 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لزمته الكفّارة معجّلاً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تجب في الغدِ مع بقائِه على شرائط التكليفِ، و هو العقل و البلوغ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الحقيقة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شيئاً، أو دلّ العرف عليه صير إليه، و إلّا حمل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ساعةً حنت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يمكنه الخروج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كالمعتاد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في التطيّب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أنّه إن حلف أن لا يتطيّبَ لم يحنث بالاستدامة، و إن حلف على شمِّ الطيب و نحوه حنث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غصبه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المتّجه عدم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 دخلت دار زيدٍ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تغليبُ الوصف فتبطل اليمينُ بانتقالِها عنه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يحنث على الدخول بنزول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يريدَ بنزول السطح النزولَ إليه بمعنى الحصولِ عليه؛ فإنّه لا يحنث به من حلف على دخول الدار كما سبق في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مع مناسبته في الحكم كونه خلاف ظاهر اللفظ، و سَبَقَ ذكره فلا وجهَ لإعادته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يريدَ به النزولَ إلى الدار من السطحِ، بمعنى أنّ مَن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يتناول دخولَها من الباب و شبهه، لا دخولها من السطح؛ لأنّه المتبادر من </w:t>
      </w:r>
    </w:p>
    <w:p>
      <w:pPr>
        <w:pStyle w:val="BookText"/>
        <w:rPr/>
      </w:pPr>
      <w:r>
        <w:rPr>
          <w:rFonts w:ascii="Amiri" w:hAnsi="Amiri" w:eastAsia="Amiri" w:cs="Amiri"/>
          <w:color w:val="111111"/>
          <w:sz w:val="28"/>
          <w:sz w:val="28"/>
          <w:szCs w:val="28"/>
          <w:rtl w:val="true"/>
          <w:lang w:bidi="ar-SA"/>
        </w:rPr>
        <w:t>الدخول عرفاً، و في القواعد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دخولها من السطح الأقرب الحنث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يقتضي قوّة عدمه 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أظهر من حيث اللفظ، ولكن يبعد من حيث الجزم بعدم الحنث؛ فإنّه موضع إشكالٍ لم يكن الأرجح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في التحرير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المحقّق في الشرائع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حلف لا ركبت سرجَ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أنّ الإضافةَ في الفرس ملابسةٌ محضةٌ لا يمكن أنْ يُتَوَهَّمُ فيها الملكُ، بخلاف العبد فإنّ له أهليّة المِلك، فإذا انتفى الملكُ عنه انتفى الحنث كالحرّ؛ و لأنّ الأصلَ في الإضافة باللامِ الملك، خرج منه الإضافةُ إلى نحو الفرس؛ لتعذّره قطعاً، فيبقى العبد على الأصل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فخبزت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الحنث في الثلاثة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حلف لا يخرج إلّا بأذنه فأذن و لم يسمع المأذون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التهليل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الحنث به و بالقرآن قويٌّ، إلّا أنْ يقصد غيره، أو يقتضيه العرفُ فيصار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شارك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الاستحقاق لا في نفس المال المحلوف عليه، بل يستحقّ كلّ واحدٍ ما حلف عليه، سواءٌ أخبروه دفعةً أو على 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حلف ليرفعنّ المنكر إلى القاضي احتمل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أنّه إن دلّ العرفُ على شيءٍ وجب المصيرُ إليه، و إلّا فوجوب الرفعِ إلى الموجودِ متيقِّنٌ، و غيره مشكوكٌ فيه و أصالةُ البراءة تقتضي عدمَ وجوبِ الرفع إليه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جنس القاضي، و يجوز أن يراد جنس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الرفع إليه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مع توقّع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بادر فمات قبل الانتهاء إليه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يحنث مع عدم ملازمته له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بالشماريخ السبط </w:t>
      </w:r>
      <w:r>
        <w:rPr>
          <w:rStyle w:val="FootnoteAnchor"/>
          <w:rtl w:val="true"/>
        </w:rPr>
        <w:footnoteReference w:id="730"/>
      </w:r>
      <w:r>
        <w:rPr>
          <w:rFonts w:ascii="Amiri" w:hAnsi="Amiri" w:eastAsia="Amiri" w:cs="Amiri"/>
          <w:color w:val="111111"/>
          <w:sz w:val="28"/>
          <w:sz w:val="28"/>
          <w:szCs w:val="28"/>
          <w:rtl w:val="true"/>
          <w:lang w:bidi="ar-SA"/>
        </w:rPr>
        <w:t>المجتمعة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يشترط أن يمسّ آحادها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يشترط إصابةُ كلِّ قضيب جسدَ المضروب، و يكفي الظنّ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الأولويّة أولويّة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حلف لا شربتُ الماء اقتضى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عموم أفراد المطلق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حلف ليتصدّقن بماله دخل الدَين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المنفعة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يشمل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إلّا أن يدلّ العرف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التسرّي وطء الأمة المخدّرة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أكسل، و الأقوى عدمُ اشتراطِ تخدُّرِها إلّا أنْ يدلّ العرف عليه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دخلت السفينة و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باختياره و إلّا فلا</w:t>
      </w:r>
      <w:r>
        <w:rPr>
          <w:rFonts w:eastAsia="Amiri" w:cs="Amiri" w:ascii="Amiri" w:hAnsi="Amiri"/>
          <w:color w:val="111111"/>
          <w:sz w:val="28"/>
          <w:szCs w:val="28"/>
          <w:rtl w:val="true"/>
          <w:lang w:bidi="ar-SA"/>
        </w:rPr>
        <w:t xml:space="preserve">. </w:t>
      </w:r>
      <w:bookmarkStart w:id="770" w:name="pg10199_156939"/>
    </w:p>
    <w:p>
      <w:pPr>
        <w:pStyle w:val="Heading3"/>
        <w:numPr>
          <w:ilvl w:val="2"/>
          <w:numId w:val="1"/>
        </w:numPr>
        <w:rPr/>
      </w:pPr>
      <w:bookmarkStart w:id="771" w:name="__RefHeading___Toc2282653_1067777946"/>
      <w:bookmarkStart w:id="772" w:name="_Toc295"/>
      <w:bookmarkEnd w:id="770"/>
      <w:bookmarkEnd w:id="771"/>
      <w:r>
        <w:rPr>
          <w:rtl w:val="true"/>
        </w:rPr>
        <w:t>المقصد الثاني في النذر</w:t>
      </w:r>
      <w:bookmarkEnd w:id="772"/>
    </w:p>
    <w:p>
      <w:pPr>
        <w:pStyle w:val="Heading4"/>
        <w:numPr>
          <w:ilvl w:val="3"/>
          <w:numId w:val="1"/>
        </w:numPr>
        <w:rPr/>
      </w:pPr>
      <w:bookmarkStart w:id="773" w:name="__RefHeading___Toc2282655_1067777946"/>
      <w:bookmarkStart w:id="774" w:name="_Toc296"/>
      <w:bookmarkEnd w:id="773"/>
      <w:r>
        <w:rPr>
          <w:rtl w:val="true"/>
        </w:rPr>
        <w:t>[</w:t>
      </w:r>
      <w:r>
        <w:rPr>
          <w:rtl w:val="true"/>
        </w:rPr>
        <w:t>المطلب</w:t>
      </w:r>
      <w:r>
        <w:rPr>
          <w:rtl w:val="true"/>
        </w:rPr>
        <w:t xml:space="preserve">] </w:t>
      </w:r>
      <w:r>
        <w:rPr>
          <w:rtl w:val="true"/>
        </w:rPr>
        <w:t>الأوّل في أركانه</w:t>
      </w:r>
      <w:bookmarkEnd w:id="77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التطوّعات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التلفّظ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القصد إلى مدلولها، و لا يشترط 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أجاز المالك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 كذا الولد و الزوجة فلو بادر أحدهم وقع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العهد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نذر المسلم و لم يقصد به التقرّب إلى الله تعالى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يستحبّ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 فقولان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انعقاد النذر المجرّد عن الشرط إذا كان متعلّقه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كلّ عبادة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مقصودة للشارع في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التزم المباحات كالأكل و النوم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كونهما مباحين و إلّا فقد يترجّح فعلهما ديناً فينعقد نذرهما</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2282657_1067777946"/>
      <w:bookmarkStart w:id="776" w:name="_Toc297"/>
      <w:bookmarkEnd w:id="775"/>
      <w:r>
        <w:rPr>
          <w:rtl w:val="true"/>
        </w:rPr>
        <w:t>المطلب الثاني في الأحكام</w:t>
      </w:r>
      <w:bookmarkEnd w:id="77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نذر صومَ شهر متفرّقاً لم يلزمه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التفريق مطلقاً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قضاء أيّام الحيض و المرض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وجوب قضاء </w:t>
      </w:r>
    </w:p>
    <w:p>
      <w:pPr>
        <w:pStyle w:val="BookText"/>
        <w:rPr/>
      </w:pPr>
      <w:r>
        <w:rPr>
          <w:rFonts w:ascii="Amiri" w:hAnsi="Amiri" w:eastAsia="Amiri" w:cs="Amiri"/>
          <w:color w:val="111111"/>
          <w:sz w:val="28"/>
          <w:sz w:val="28"/>
          <w:szCs w:val="28"/>
          <w:rtl w:val="true"/>
          <w:lang w:bidi="ar-SA"/>
        </w:rPr>
        <w:t>أيّام الحَيض و المرض و السفر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بنى إن لم يشرط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يبني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شرطه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الأصحّ عدم الاستئناف و إن شرط التتابع، و هو خيرة المصنّف في القواعد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يتجاوز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نذر صومَ يومٍ يقدَمُ زيدٌ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قبل الزوال و لم يتناول، فالأقوى انعقاد نذره حتّى لو علم قدومه كذلك حرم التناول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بانعقاد صوم المندوب إذا نواه بعد الزوال توجّه هنا انعقاد النذر و إنْ قَدِم بعد الزوال ما لم يتناول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نذر بعض يومٍ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صوم يومٍ قبل الزوال كان له ثواب اليوم تماماً، و إن نذر بعد الزوال فله</w:t>
      </w:r>
    </w:p>
    <w:p>
      <w:pPr>
        <w:pStyle w:val="BookText"/>
        <w:rPr/>
      </w:pPr>
      <w:r>
        <w:rPr>
          <w:rFonts w:ascii="Amiri" w:hAnsi="Amiri" w:eastAsia="Amiri" w:cs="Amiri"/>
          <w:color w:val="111111"/>
          <w:sz w:val="28"/>
          <w:sz w:val="28"/>
          <w:szCs w:val="28"/>
          <w:rtl w:val="true"/>
          <w:lang w:bidi="ar-SA"/>
        </w:rPr>
        <w:t>ثواب مابقي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 الأثانين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يصوم كلّ اثنين عن النذرَين، و لا يلزمه إبدال يومِ قدوم زيدٍ مع تأخّرِ نذره بغير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أخلّ بصوم يومٍ لزمه كفّارتان، عدا يوم قدوم زيد ففيه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 الحَيض 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بلدٍ لم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سواءٌ كان له مزيّةٌ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نذر أوّل يومٍ من رمضانَ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نذر غيره من الواجبات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أطلق وجبت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ركعتان؛ للنهي عن البتراء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نذر قربةً أجزأه مهما شاء من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اسمٌ لما يتقرّب به العبد </w:t>
      </w:r>
    </w:p>
    <w:p>
      <w:pPr>
        <w:pStyle w:val="BookText"/>
        <w:rPr/>
      </w:pPr>
      <w:r>
        <w:rPr>
          <w:rFonts w:ascii="Amiri" w:hAnsi="Amiri" w:eastAsia="Amiri" w:cs="Amiri"/>
          <w:color w:val="111111"/>
          <w:sz w:val="28"/>
          <w:sz w:val="28"/>
          <w:szCs w:val="28"/>
          <w:rtl w:val="true"/>
          <w:lang w:bidi="ar-SA"/>
        </w:rPr>
        <w:t>إلى الله تعالى من الأعمال و المال، فيبرأ ناذرها بالصلاة و الصوم و عيادة المريض و تشييع الجنازة و الصدقة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كصلاة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يتّبع العرف، و هو الآن دالٌّ على البلد، ثمّ إن كان بلد النذر بلد الناذر فلا كلام، و إلّا تعيّن ما دلّ عليه العرف أيضاً إذا لم يقصد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ركب البعض في المطلق أعادَ ماشياً للجميع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عجز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معيّناً و إلّا توقّع المكنة فإن لم يتمكّن حجّ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وجوب سياق البدنة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 بعد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يقف مواضع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نذر المشي إلى بيت الله فهو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ينصرف إلى الكعبة، و مکّة كنايةٌ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يعيّن المقصد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عيّنه صحّ مع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ففى وجوب لقاء البيت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لقاء البيت؛ للتحلّل بالعمرة لا للنذر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مكّة لم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يلزمه، و يجب عليه أحد النسكين لغير المتكرِّر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المعيّن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مع تحقّق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إلّا مع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كان الأولى بیعه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خطير أو جليل فسّر بما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قبل التعين عيّن الوارث</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معونة الحاجّ و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تعدّي الحكم إلى النذر المطلق، و الوصيّة و غيرهما، سواءٌ كان ممّا ذكر أم غيره، و سواءٌ كان هدياً أم غيره، لكن تجب البدأة أوّلاً بعمارة المشهد، ثمّ بمصالحه على الاقتصاد، ثمّ بأُجرة القائمين بمصالحه؛ فإنْ فضل عن ذلك كلِّه جاز صرفه إلى الزائرين مع حاجتهم إليه، و لافرق بين نفقة </w:t>
      </w:r>
    </w:p>
    <w:p>
      <w:pPr>
        <w:pStyle w:val="BookText"/>
        <w:rPr/>
      </w:pPr>
      <w:r>
        <w:rPr>
          <w:rFonts w:ascii="Amiri" w:hAnsi="Amiri" w:eastAsia="Amiri" w:cs="Amiri"/>
          <w:color w:val="111111"/>
          <w:sz w:val="28"/>
          <w:sz w:val="28"/>
          <w:szCs w:val="28"/>
          <w:rtl w:val="true"/>
          <w:lang w:bidi="ar-SA"/>
        </w:rPr>
        <w:t>الإياب و الذَهاب، و لا يجوز للزائر صرفه في غير النفقة في سفر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إن قصد الصدقة به في ذلك الموضع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وجب عليه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فسبع 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فما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نذر التضحيةَ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الذبح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في مسجد النبيّ صلّى الله عليه و آله و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باقي المساجد و المشاهد، و قبور الصالحين على الأقوى، و كذا الإسراج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عجز عن المنذور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رجاء زوال العذر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الصدقة</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على الاستحباب</w:t>
      </w:r>
      <w:r>
        <w:rPr>
          <w:rFonts w:eastAsia="IRNazanin" w:cs="IRNazanin"/>
          <w:color w:val="111111"/>
          <w:sz w:val="28"/>
          <w:szCs w:val="28"/>
          <w:rtl w:val="true"/>
          <w:lang w:bidi="fa-IR"/>
        </w:rPr>
        <w:t xml:space="preserve">. </w:t>
      </w:r>
      <w:bookmarkStart w:id="777" w:name="pg10199_156947"/>
    </w:p>
    <w:p>
      <w:pPr>
        <w:pStyle w:val="Heading3"/>
        <w:numPr>
          <w:ilvl w:val="2"/>
          <w:numId w:val="1"/>
        </w:numPr>
        <w:rPr/>
      </w:pPr>
      <w:bookmarkStart w:id="778" w:name="__RefHeading___Toc2282659_1067777946"/>
      <w:bookmarkStart w:id="779" w:name="_Toc298"/>
      <w:bookmarkEnd w:id="777"/>
      <w:bookmarkEnd w:id="778"/>
      <w:r>
        <w:rPr>
          <w:rtl w:val="true"/>
        </w:rPr>
        <w:t>المقصد الثالث في الكفّارات</w:t>
      </w:r>
      <w:bookmarkEnd w:id="779"/>
    </w:p>
    <w:p>
      <w:pPr>
        <w:pStyle w:val="Heading4"/>
        <w:numPr>
          <w:ilvl w:val="3"/>
          <w:numId w:val="1"/>
        </w:numPr>
        <w:rPr/>
      </w:pPr>
      <w:bookmarkStart w:id="780" w:name="__RefHeading___Toc2282661_1067777946"/>
      <w:bookmarkStart w:id="781" w:name="_Toc299"/>
      <w:bookmarkEnd w:id="780"/>
      <w:r>
        <w:rPr>
          <w:rtl w:val="true"/>
        </w:rPr>
        <w:t>[</w:t>
      </w:r>
      <w:r>
        <w:rPr>
          <w:rtl w:val="true"/>
        </w:rPr>
        <w:t>الباب</w:t>
      </w:r>
      <w:r>
        <w:rPr>
          <w:rtl w:val="true"/>
        </w:rPr>
        <w:t xml:space="preserve">] </w:t>
      </w:r>
      <w:r>
        <w:rPr>
          <w:rtl w:val="true"/>
        </w:rPr>
        <w:t>الأوّل في أقسامها</w:t>
      </w:r>
      <w:bookmarkEnd w:id="78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کاليمين و كذا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الأقوى أنّ كفّارتهما كرمضان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يأثم و لا 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الأجود أنّه مع الحنث يجب عليه إطعام عشرة مساكين، ویستغفر الله، روي ذلك صحيحاً عن العسكري علیه السلام في التوقيع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الكفّارة و 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فعجز أطعم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تقدّمت؛ و لعلّه أعادها لبيان الفتوى؛ لأنّه ثمّة اقتصر على مجرّد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ذكرها المحقّق في موضعين من الشرائع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استحباب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2282663_1067777946"/>
      <w:bookmarkStart w:id="783" w:name="_Toc300"/>
      <w:bookmarkEnd w:id="782"/>
      <w:r>
        <w:rPr>
          <w:rtl w:val="true"/>
        </w:rPr>
        <w:t>الباب الثاني في خصالها</w:t>
      </w:r>
      <w:bookmarkEnd w:id="7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يجزئ الحملُ و لا المراهِق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المراهَقَةُ 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من قارب البلوغ، بحيث يمكن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المصنّف في المنتهى أنّ مبدأ الإمكان اثنتا عشرة سنة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هذا الكتاب ما يدلّ على أنّه عشر سنين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يتبع المسبيّ السابي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يتبعه في الطهارة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ولد الزنى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بلوغه و إسلامه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المكاتب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ينعتق بالإعتاق، أو على أنّ الأداءَ كاشفٌ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القاتل خطأ دون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الصحّة فيهما مراعيً بفكّه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المأمور بعتقه عن الآمر فيلزمه إن عين و مع الإطلاق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يُنتقل إلى ملكِ الآمرِ بعزم المأمورِ بعتقه، المقارن للنيّة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نفذ العتق و لا تجب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و لو جهل وجبت له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أعتق الوارث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الأجود جواز العتق عن الميِّت مطلقاً، لا عن الحيّ إلّا مع الأمرِ، و لا يقع عن المعتق مطلقاً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 ففي عتقه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التعيين مع تكاثر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تجانست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و المراد بالتجانُسِ هنا التجانُسُ في السبب لا في كيفيّة الكفّارة، فالقتلُ و الظهارُ جنسان و إنْ اتّحدتِ الكفّارة 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أعتق نصف عبدَين مشتركَين لم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إعساره، أمّا مع يساره فيجزئ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اشترى أباه و نوى العتق عن الكفّارة لم يجزئ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يجب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عبيد أمثاله و إلّا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بأرخصَ من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مسكن أمثاله كمّيّةً و كيفيّةً، و إلّا وجب الاقتصاد على المثل، و كذا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ينقطعِ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ينقطع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نسيانُ النيّةِ يقطع التتابع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قطعه ليلاً قويٌّ و 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يعدل إلى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اضطراره إلى المبادرة، كوطء المظاهر إذا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أضرَّ الصوم بحقِّ المولى توقّف على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تعيين جهتها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لكلّ مسكينٍ مدٌّ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منضمّين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النصف فمادون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الإطعام، أمّا الدفع فلا فرق فيه بين الصغير 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 الإطعام إذن الوليّ، أمّا في الدفع و الكسوة فيُشترط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إطعام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يُجزئ الغسيل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ينخرق أو ينسحق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اليمين و الإيلاء و العهد على رأي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كفّارة العهد و النذر كرمضانَ، و هذا من المصنِّف حكمٌ مخالفٌ لما سبق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التنصيف في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المبعّض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عن كلِّ يومٍ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الغموس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الحلف على الماضي، سُمِّيت بذلك؛ لأنّها تغمس صاحبها في الذنب، و تحمل على حالة الكذب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إعادة مع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الاجتهاد إلّا أن يكون عبده</w:t>
      </w:r>
      <w:r>
        <w:rPr>
          <w:rFonts w:eastAsia="Amiri" w:cs="Amiri" w:ascii="Amiri" w:hAnsi="Amiri"/>
          <w:color w:val="111111"/>
          <w:sz w:val="28"/>
          <w:szCs w:val="28"/>
          <w:rtl w:val="true"/>
          <w:lang w:bidi="ar-SA"/>
        </w:rPr>
        <w:t xml:space="preserve">. </w:t>
      </w:r>
      <w:bookmarkStart w:id="784" w:name="pg10199_156953"/>
    </w:p>
    <w:p>
      <w:pPr>
        <w:pStyle w:val="Heading2"/>
        <w:numPr>
          <w:ilvl w:val="1"/>
          <w:numId w:val="1"/>
        </w:numPr>
        <w:rPr/>
      </w:pPr>
      <w:bookmarkStart w:id="785" w:name="__RefHeading___Toc2282665_1067777946"/>
      <w:bookmarkStart w:id="786" w:name="_Toc301"/>
      <w:bookmarkEnd w:id="784"/>
      <w:bookmarkEnd w:id="785"/>
      <w:r>
        <w:rPr>
          <w:rtl w:val="true"/>
        </w:rPr>
        <w:t>كتاب الصيد و توابعه</w:t>
      </w:r>
      <w:bookmarkEnd w:id="786"/>
    </w:p>
    <w:p>
      <w:pPr>
        <w:pStyle w:val="Heading3"/>
        <w:numPr>
          <w:ilvl w:val="2"/>
          <w:numId w:val="1"/>
        </w:numPr>
        <w:rPr/>
      </w:pPr>
      <w:bookmarkStart w:id="787" w:name="__RefHeading___Toc2282667_1067777946"/>
      <w:bookmarkStart w:id="788" w:name="_Toc302"/>
      <w:bookmarkEnd w:id="787"/>
      <w:r>
        <w:rPr>
          <w:rtl w:val="true"/>
        </w:rPr>
        <w:t>المقصد الأوّل في الاصطياد</w:t>
      </w:r>
      <w:bookmarkEnd w:id="788"/>
    </w:p>
    <w:p>
      <w:pPr>
        <w:pStyle w:val="Heading4"/>
        <w:numPr>
          <w:ilvl w:val="3"/>
          <w:numId w:val="1"/>
        </w:numPr>
        <w:rPr/>
      </w:pPr>
      <w:bookmarkStart w:id="789" w:name="__RefHeading___Toc2282669_1067777946"/>
      <w:bookmarkStart w:id="790" w:name="_Toc303"/>
      <w:bookmarkEnd w:id="789"/>
      <w:r>
        <w:rPr>
          <w:rtl w:val="true"/>
        </w:rPr>
        <w:t>[</w:t>
      </w:r>
      <w:r>
        <w:rPr>
          <w:rtl w:val="true"/>
        </w:rPr>
        <w:t>المطلب</w:t>
      </w:r>
      <w:r>
        <w:rPr>
          <w:rtl w:val="true"/>
        </w:rPr>
        <w:t xml:space="preserve">] </w:t>
      </w:r>
      <w:r>
        <w:rPr>
          <w:rtl w:val="true"/>
        </w:rPr>
        <w:t>الأوّل في شرائط الاصطياد</w:t>
      </w:r>
      <w:bookmarkEnd w:id="79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خرق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لا ريشَ فيه و لا 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التسميةُ عند إرسال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بعده قبلَ الإصابة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الكلب واقفاً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يقطع بقتله بالضربة أو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إسلام المُرْسِلِ أو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طفله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الانزجار عند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رؤية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يتكرّر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التكرار بمرّتين فيحلّ مقتولُه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يتغيّر الحكم بأكله مرّةً إلى أن تتحقّق العادةُ فيحرم في الثالثة كذلك و هكذا</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2282671_1067777946"/>
      <w:bookmarkStart w:id="792" w:name="_Toc304"/>
      <w:bookmarkEnd w:id="791"/>
      <w:r>
        <w:rPr>
          <w:rtl w:val="true"/>
        </w:rPr>
        <w:t>المطلب الثاني في الأحكام</w:t>
      </w:r>
      <w:bookmarkEnd w:id="7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معه ما يذكيه يترك الكلب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يتّسع الزمان للتذكية حلّ</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أورد فخرالدين على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باتّساع الزمان إن كان لمجرّد التذكية لم يجامع استقرار الحياة الذي هو مقسمٌ في المسألتَين، و إنْ كان مع تحصيل الآلات و المعاون لم يصدق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تعذّر الآلات اليومين و الثلاثة، ثمّ يموت، فإن لم يقل بحلّه فلا يصدق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نفسه بأنّ المراد بمجرّد الذكاة تحصيل الآلات المعهودة في الزمان القريب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نمنع المنافاة؛ لعدم اتّساع الزمان، لجواز ظنّه استقرار الحياة ثمّ تبيّن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إمكان الحياة يوماً أو يومين، و جاز أن يستعقبه الموت بعد لحظةٍ قبل إمكان الذبح فيُحكم بالحلِّ حينئذٍ؛ إذ ليس كلّ ممكن واقعاً فهذا أشدّ من جواز الظنّ إلى آخره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بوثوب السمكة إلى سفينته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بتوحُله في أرض اتّخذها لذلك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قويٌّ مع قصده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للثاني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فبعض الاحتمالات بسط العشرة</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الاحتمال قويٌّ، و هو مبنيٌّ على دخول أرش الجناية في النفس، و على وجوب رجوع كمال القيمة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وجوب نصف القيمتين على كلِّ واحد، و يبقى من القيمة نصفٌ فيُبسط عليهما على نسبة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ما يقتضيه البسط المذكور على الأوّل، خمسةٌ و خمسة أجزاءٍ من تسعة عشر جزءاً 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 أربعةٌ و أربعة عشر جزءاً من تسعة عشر جزءٍ من عشرة؛ و ذلك تمام </w:t>
      </w:r>
    </w:p>
    <w:p>
      <w:pPr>
        <w:pStyle w:val="BookText"/>
        <w:rPr/>
      </w:pP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يتّضح بأنْ تضرب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عشر تبلغ مائة و تسعين جزءاً، فعلى الأوّل منها مائةٌ، و على الثاني تسعون، و إذا قابلته كلّ تسعة عشر جزءاً بواحدٍ كاملٍ أصاب كلٌّ منهما ماذكر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بعضها إيجاب نصف العشرة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أرش الجناية يدخل في بدل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فتبسط العشرة على عشرةٍ و نصف</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الاحتمال مبنيٌّ على عدم دخولِ الأرش في بدل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فيخصّص كلٌّ منهما بواحدٍ، و يجب على الأوّل نصف قيمته بعد جنايته و تسعةٌ، و على الثاني نصفها و هى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الأوّل أربعة و نصف مضافاً إلى الواحد، و ذلك عشرةٌ كذلك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الواجب للمالك تمام القيمة خاصّةً، فبسطت القيمة و هي عشرةٌ على عشرةٍ و نصف، فيلزم الأوّل منها خمسةٌ و سُبعٌ و ثلثا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خمسةٌ إلّا سُبعاً و ثلثي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ذلك بأن تضرب العشرة في عشرةٍ و نصفٍ تبلغ مائة و خمسة، فعلى الأوّل منها خمسةٌ و خمسون، منها اثنان و خمسون و نصفٌ بإزاء خمسةِ، و يبقى اثنان و نصفٌ يقال سبعاً و ثُلثي سُبع؛ لأنّ سٌبع العشرة و نصف، واحدٌ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خمسون، منها اثنان و أربعون بإزاء أربعةٍ و سُبعٌ و نصفٌ بإزاء خمسة أسباعٍ، يبقى نصف واحد و هو ثلث سُبعٍ، و مجموع ذلك عشرةٌ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الأوّل تمام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 انفرد بإتلاف درهمٍ قطعاً، و الشركة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تحصل إلّا في التسعة، فأيُّ مقتضٍ لوجوب زيادة عن نصفها مع التساوي في الجناية فيها؟ و كان قد استقرّ على الأوّل درهمٌ، فإذا أُضيف إلى أربعةٍ و نصفٍ كان خمسةٌ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تحريرها أنّ المقتضي لإسقاط نصف أرش جناية الثاني موجودٌ في إسقاط الأوّل؛ لأنّ ذلك هو صيرورة الجناية نفساً، و في الأوّل كذلك، فإمّا أن يقال بسقوطها أو بلاسقوطها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793" w:name="pg10199_156962"/>
    </w:p>
    <w:p>
      <w:pPr>
        <w:pStyle w:val="Heading3"/>
        <w:numPr>
          <w:ilvl w:val="2"/>
          <w:numId w:val="1"/>
        </w:numPr>
        <w:rPr/>
      </w:pPr>
      <w:bookmarkStart w:id="794" w:name="__RefHeading___Toc2282673_1067777946"/>
      <w:bookmarkStart w:id="795" w:name="_Toc305"/>
      <w:bookmarkEnd w:id="793"/>
      <w:bookmarkEnd w:id="794"/>
      <w:r>
        <w:rPr>
          <w:rtl w:val="true"/>
        </w:rPr>
        <w:t>المقصد الثاني في الذبح</w:t>
      </w:r>
      <w:bookmarkEnd w:id="795"/>
    </w:p>
    <w:p>
      <w:pPr>
        <w:pStyle w:val="Heading4"/>
        <w:numPr>
          <w:ilvl w:val="3"/>
          <w:numId w:val="1"/>
        </w:numPr>
        <w:rPr/>
      </w:pPr>
      <w:bookmarkStart w:id="796" w:name="__RefHeading___Toc2282675_1067777946"/>
      <w:bookmarkStart w:id="797" w:name="_Toc306"/>
      <w:bookmarkEnd w:id="796"/>
      <w:r>
        <w:rPr>
          <w:rtl w:val="true"/>
        </w:rPr>
        <w:t>المطلب الأوّل في الأركان</w:t>
      </w:r>
      <w:bookmarkEnd w:id="79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تحلّ ذبيحة الكافر و إن كان ذمّياً و لا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لاغيره من الفرق الإسلاميّة المحكوم بكفرها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أطفال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يريدَ بالمعرفة هنا التمييز؛ لأنّه شرطٌ في حلِّ ذبيحة الطفل، و لكنّه خلاف الظاهر مِن إطلاق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 بها معرفة أحكام الذبح و شرائطه؛ فإنّها شرطٌ في مطلق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الطفل؛ لكونه مظنّة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حسنٌ و إن كان الأوّل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ولد الزنى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بلوغه و إسلامه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المسوخ و الحشرات و السباع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أنّها تقع على المسوخ و السباع، و لا تقع على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يطهرُ بمجرّد الذكاةِ و إن لم يُدبَغ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القصبة الحادّة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الظفر و السنِّ قولان</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بكلِّ ما يفري مع تعذّر الحديد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عصفور ببندقة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غيره من الحيوان إذا لم يدرك ذكاته</w:t>
      </w:r>
      <w:r>
        <w:rPr>
          <w:rFonts w:eastAsia="Amiri" w:cs="Amiri" w:ascii="Amiri" w:hAnsi="Amiri"/>
          <w:color w:val="111111"/>
          <w:sz w:val="28"/>
          <w:szCs w:val="28"/>
          <w:rtl w:val="true"/>
          <w:lang w:bidi="ar-SA"/>
        </w:rPr>
        <w:t xml:space="preserve">. </w:t>
      </w:r>
      <w:bookmarkStart w:id="798" w:name="pg10199_156964"/>
    </w:p>
    <w:p>
      <w:pPr>
        <w:pStyle w:val="BookText"/>
        <w:rPr/>
      </w:pPr>
      <w:bookmarkEnd w:id="79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الحلقوم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غيره من الأعضاء التي تعيّن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يخرج دم المعتدل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أنّه يكفي في حلِّه حركته بعد الذبح، و إنْ خرج مع ذلك الدم المعتدل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قطع بعض الأعضاء ثمّ دفّف عليه بعد إرساله فالأقرب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الذبح متابعة قطع الأعضاء عادةً بحيث يصدق معه اسم الذبح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يشترط قطع الأعضاء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الوجوه، و هو ما لو لم يدرك تذكيته و إلّا كان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شرد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يخاف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يضطرّ إلى أكله و إن لم يبلغ خوف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استقبال المذبوح و المنحور لا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أخلّ عمداً حرمَ لا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يكفى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بالذكر كلّ ما يتضمّن التعظيم و الثناء على الله تعالى مثل بسم الله، و سبحان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فالأقرب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خروج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اعتبار الحركة خاصّةً</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2282677_1067777946"/>
      <w:bookmarkStart w:id="800" w:name="_Toc307"/>
      <w:bookmarkEnd w:id="799"/>
      <w:r>
        <w:rPr>
          <w:rtl w:val="true"/>
        </w:rPr>
        <w:t>المطلب الثاني في الأحكام</w:t>
      </w:r>
      <w:bookmarkEnd w:id="8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شراءُ ما يوجَدُ في أسواق المسلمين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بسوق الإسلام ما يغلب على أهله الإسلام و إن كان حاكمهم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عبرة بنفوذ الأحكام و تسلّط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كون بلاد الإسلام المحضة التي يغلب عليها حكم الكفّار، و نفذت أحكامهم فيها سوقَ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بلاد الكفر المحضة التي غلب عليها المسلمون، و أجروا على أهلها أحكام المسلمين سوقَ الإسلام و إن لم يكن فيهم مسلم، و هو مقطوع الفساد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يدلّ على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الأغلبيّة مع دلالة العرف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إسحاق بن عمّار عن الكاظم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في القزّ اليماني، و فيما صنع في أرض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فيها غير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الغالب عليها المسلمون فلا بأس</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 النخاع قبل أن يموت الحيوان، و الأصحّ تحريم الفعل دون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قلب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يُدخل في وسط اللحم فيقطع إلى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إبانة الرأس و سلخها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في الثاني دون الأوّل؛ فإنّ تحريمه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انفلت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ممّا يمتنع مع الانفلات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الماء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الشرط إثبات اليد عليه خارج الماء حيّاً و إن لم يخرجه منه، كما 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يُشترط في مُخرجه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يُشترط مشاهدة المسلم له بخروجه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مات البعض في الشبكة المنصوبة فالأقرب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ذكاة الجراد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باليد أو بالآلة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الدال 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قبل أن يطير وإن ظهر جناحه، جمع دَباة بالفتح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تمّت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تتمّ خلقته فهو حرامٌ مطلقاً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جبت تذكيته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حياته مستقرّةً أم لا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المبادَرَة إلى إخراجه، فلو كان بحيث لو بادَرَ خرجَ حيّاً حرم بتركها إذا وجد ميّتاً</w:t>
      </w:r>
      <w:r>
        <w:rPr>
          <w:rFonts w:eastAsia="Amiri" w:cs="Amiri" w:ascii="Amiri" w:hAnsi="Amiri"/>
          <w:color w:val="111111"/>
          <w:sz w:val="28"/>
          <w:szCs w:val="28"/>
          <w:rtl w:val="true"/>
          <w:lang w:bidi="ar-SA"/>
        </w:rPr>
        <w:t xml:space="preserve">. </w:t>
      </w:r>
      <w:bookmarkStart w:id="801" w:name="pg10199_156968"/>
    </w:p>
    <w:p>
      <w:pPr>
        <w:pStyle w:val="BookText"/>
        <w:rPr/>
      </w:pPr>
      <w:bookmarkEnd w:id="80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2282679_1067777946"/>
      <w:bookmarkStart w:id="803" w:name="_Toc308"/>
      <w:bookmarkEnd w:id="802"/>
      <w:r>
        <w:rPr>
          <w:rtl w:val="true"/>
        </w:rPr>
        <w:t>المقصد الثالث في الأطعمة و الأشربة</w:t>
      </w:r>
      <w:bookmarkEnd w:id="803"/>
    </w:p>
    <w:p>
      <w:pPr>
        <w:pStyle w:val="Heading4"/>
        <w:numPr>
          <w:ilvl w:val="3"/>
          <w:numId w:val="1"/>
        </w:numPr>
        <w:rPr/>
      </w:pPr>
      <w:bookmarkStart w:id="804" w:name="__RefHeading___Toc2282681_1067777946"/>
      <w:bookmarkStart w:id="805" w:name="_Toc309"/>
      <w:bookmarkEnd w:id="804"/>
      <w:r>
        <w:rPr>
          <w:rtl w:val="true"/>
        </w:rPr>
        <w:t>الباب الأوّل في حال الاختيار</w:t>
      </w:r>
      <w:bookmarkEnd w:id="8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الخيل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منها 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الباء جمع بغاثة كذلك، طائرٌ أبيضُ بطيء الطيران، أصغر من الحِدأةِ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 من الطير، و ليس له مخلابٌ معقّفٌ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شرارها و ما لا يصيد منها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غراب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تحريم الغراب بجميع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الحوصلة و الصيصية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الاكتفاء بواحدةٍ من العلامات الأربع في الحلّ، هذا في غير المنصوص الحلّ و الحرمة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العصير إذا غلى و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تحرم بمجرّد الغليان، كما دلّت عليه النصوص الكثيرة </w:t>
      </w:r>
      <w:r>
        <w:rPr>
          <w:rStyle w:val="FootnoteAnchor"/>
          <w:rtl w:val="true"/>
        </w:rPr>
        <w:footnoteReference w:id="754"/>
      </w:r>
      <w:r>
        <w:rPr>
          <w:rFonts w:ascii="Amiri" w:hAnsi="Amiri" w:eastAsia="Amiri" w:cs="Amiri"/>
          <w:color w:val="111111"/>
          <w:sz w:val="28"/>
          <w:sz w:val="28"/>
          <w:szCs w:val="28"/>
          <w:rtl w:val="true"/>
          <w:lang w:bidi="ar-SA"/>
        </w:rPr>
        <w:t xml:space="preserve">، و إنّما الاشتداد بعده شرطٌ في نجاسته على القول بها، و ملازمتها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ادّعاه بعضهم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كافٍ في جعله شرطاً آخرَ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يدفعه المذبوح</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ذلك ما يدخل في بطنه بسبب التنفّس فإنّه نجسٌ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قدر الحمّصة من تربة الحسين علیه السلام للاستشفاء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الحمّصة المعهودة، و إنّما يجوز تناولها؛ لدفع المرض الحاصل لا لمنع ما سيصل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من الأرمني و نحوه، و لا يقدّر بالحمّصة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لا يقتلُ قليلة يجوز تناول ما لا ضرر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كالأفيون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و النخاعُ و العِلباء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النخاع مثلّث النون، خيطٌ أبيضُ يَنْظِمُ خرزَ الظهر من الرقبة إلى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ذات الأشاجع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أُصول الأصابع الممتدّة إلى عصب ظاهر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الأشاجع بغير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الحدقة حبّة الحدقة، و هي الناظر من العين لاجميع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اغتذى الحيوان بعذرة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ينبت عليها لحمه و يشدّ عظمه عرفاً لا مطلق الاغتذاء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خنزيرة و لم يشتدّ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يتعدّى الحكم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الخنزير و إن ساواه في الحكم كالكلب على الأقوى</w:t>
      </w:r>
      <w:r>
        <w:rPr>
          <w:rFonts w:eastAsia="Amiri" w:cs="Amiri" w:ascii="Amiri" w:hAnsi="Amiri"/>
          <w:color w:val="111111"/>
          <w:sz w:val="28"/>
          <w:szCs w:val="28"/>
          <w:rtl w:val="true"/>
          <w:lang w:bidi="ar-SA"/>
        </w:rPr>
        <w:t xml:space="preserve">. </w:t>
      </w:r>
      <w:bookmarkStart w:id="806" w:name="pg10199_156973"/>
    </w:p>
    <w:p>
      <w:pPr>
        <w:pStyle w:val="BookText"/>
        <w:rPr/>
      </w:pPr>
      <w:bookmarkEnd w:id="80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اشتدّ حرم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زادت قوّته، و قَوِيَ عظمُه و نبت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شرب خمراً غُسل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ذُبح عقيب الشرب، فلو تراخي عنه بحيث يستحيل الخمر عادةً لم يجب الغَسل، و كذا القول في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فتح الفاء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كرش الجدي أو الحمل قبل أن يأكل، فإذا أكل فهو 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غَسل ظاهر الجلدة؛ لملاقاتها للميتة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جواز البيع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المطبوخ، و إنّما يطهر بالكثير إذا وصل إلى ما وصل إليه النجس من باطنه لا بالقليل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السماء لا تحت الظلال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جواز الاستصباح فيه مطلقاً، و إن كان اختصاصه بغير الظلال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مع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صحّ البيع و إن أثم، و يثبت للمشتَري الخيار إذا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وضع بعد الخبز في الكثير و تخلّله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استئمانُ من يستحلّ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الاستقاء بجلد الميتة لغير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يحرم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ممّا يمرّ به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2282683_1067777946"/>
      <w:bookmarkStart w:id="808" w:name="_Toc310"/>
      <w:bookmarkEnd w:id="807"/>
      <w:r>
        <w:rPr>
          <w:rtl w:val="true"/>
        </w:rPr>
        <w:t>الباب الثاني في الاضطرار</w:t>
      </w:r>
      <w:bookmarkEnd w:id="808"/>
    </w:p>
    <w:p>
      <w:pPr>
        <w:pStyle w:val="Heading5"/>
        <w:numPr>
          <w:ilvl w:val="4"/>
          <w:numId w:val="1"/>
        </w:numPr>
        <w:rPr/>
      </w:pPr>
      <w:bookmarkStart w:id="809" w:name="__RefHeading___Toc2282685_1067777946"/>
      <w:bookmarkStart w:id="810" w:name="_Toc311"/>
      <w:bookmarkEnd w:id="809"/>
      <w:r>
        <w:rPr>
          <w:rtl w:val="true"/>
        </w:rPr>
        <w:t>اشارة</w:t>
      </w:r>
      <w:bookmarkEnd w:id="81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يتعدّى سدّ 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الرمق لغة بقيّة الروح، و المراد هنا وجوب الاقتصار على ما يحفظ النفس من التلف، حتّى لو احتاج إلى تناوله للمشي أو العدو، و حيث يحتاج إليهما، و التزوّد منه لوقت آخر جاز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811" w:name="pg10199_156975"/>
    </w:p>
    <w:p>
      <w:pPr>
        <w:pStyle w:val="BookText"/>
        <w:rPr/>
      </w:pPr>
      <w:bookmarkEnd w:id="81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أكلاً و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 و شرباً لا مطلقاً، هذا إذا لم يخف التلف بدونه، و إلّا 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لمطلق الضرورة؛ لعموم الآية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من المواضع اللحمة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إذا غلب على نفسه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مطالبته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على المضطرّ دفع العوض عند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طلب أزيد من ثمن المثلِ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2282687_1067777946"/>
      <w:bookmarkStart w:id="813" w:name="_Toc312"/>
      <w:bookmarkEnd w:id="812"/>
      <w:r>
        <w:rPr>
          <w:rtl w:val="true"/>
        </w:rPr>
        <w:t>فصل</w:t>
      </w:r>
      <w:bookmarkEnd w:id="8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الأكلُ على مائدةٍ يشربُ عليها شيءٌ من المسكرات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الأكل، أو بعده، أو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يحرم الجلوس عليها و إن لم يأكل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خوف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الأكل باليسار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الشرب و غيره من الانتفاعات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الأكل متّكئاً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التربّع حالة الأكل و في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التسمية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سمّى واحدٌ من الجماعة كفى عن الباقي، روي ذلك عن الصادق علیه السلام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ابتداء مَن على يمينه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بالعكس</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4" w:name="pg10199_156979"/>
      <w:bookmarkStart w:id="815" w:name="pg10199_156979"/>
      <w:bookmarkEnd w:id="815"/>
    </w:p>
    <w:p>
      <w:pPr>
        <w:pStyle w:val="Heading2"/>
        <w:numPr>
          <w:ilvl w:val="1"/>
          <w:numId w:val="1"/>
        </w:numPr>
        <w:rPr/>
      </w:pPr>
      <w:bookmarkStart w:id="816" w:name="pg10199_156979"/>
      <w:bookmarkStart w:id="817" w:name="__RefHeading___Toc2282689_1067777946"/>
      <w:bookmarkStart w:id="818" w:name="_Toc313"/>
      <w:bookmarkEnd w:id="816"/>
      <w:bookmarkEnd w:id="817"/>
      <w:r>
        <w:rPr>
          <w:rtl w:val="true"/>
        </w:rPr>
        <w:t>كتاب الميراث</w:t>
      </w:r>
      <w:bookmarkEnd w:id="818"/>
    </w:p>
    <w:p>
      <w:pPr>
        <w:pStyle w:val="Heading3"/>
        <w:numPr>
          <w:ilvl w:val="2"/>
          <w:numId w:val="1"/>
        </w:numPr>
        <w:rPr/>
      </w:pPr>
      <w:bookmarkStart w:id="819" w:name="__RefHeading___Toc2282691_1067777946"/>
      <w:bookmarkStart w:id="820" w:name="_Toc314"/>
      <w:bookmarkEnd w:id="819"/>
      <w:r>
        <w:rPr>
          <w:rtl w:val="true"/>
        </w:rPr>
        <w:t>المقصد الأوّل في أسبابه</w:t>
      </w:r>
      <w:bookmarkEnd w:id="820"/>
    </w:p>
    <w:p>
      <w:pPr>
        <w:pStyle w:val="Heading4"/>
        <w:numPr>
          <w:ilvl w:val="3"/>
          <w:numId w:val="1"/>
        </w:numPr>
        <w:rPr/>
      </w:pPr>
      <w:bookmarkStart w:id="821" w:name="__RefHeading___Toc2282693_1067777946"/>
      <w:bookmarkStart w:id="822" w:name="_Toc315"/>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الأجداد و الإخوة، ثمّ الأعمام و 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بالأجداد ما يشمل الجدّات، و كذا الإخوة و الأعمام و الأخوال و لابدّ من ذكر أولاد الثلاثة الأخيرة و الطبقات؛ لدخولهم فيها لافي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الباقي للأولاد بالسويّة إن كانوا 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عليهم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عليهم من ثلاثين؛ لأنّ أصل فريضتهم سنّة، هي مخرج السُدس و النصف، ثمّ تنكسر في خمسة و هي توافق الفريضة فتُضرب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البنت و الأب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من أربعة و عشرين، يضرب أصل الفريضة فى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على البنت و الأبوين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من مائة و عشرين؛ لأنّ أصل فريضتهم أربعة و عشرون، و هي مخرج الثُمن و السُدس و النصف، ثمّ تُضرب في خمسة؛ لانكسارها على البنت و الأبوين و هي مباينة للفريضة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عول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العول في الفرائض زيادةُ السهام عن التَرِكة و هو ضدّ التعصيب، كأُختين و زوج فإنّ </w:t>
      </w:r>
    </w:p>
    <w:p>
      <w:pPr>
        <w:pStyle w:val="BookText"/>
        <w:rPr/>
      </w:pPr>
      <w:r>
        <w:rPr>
          <w:rFonts w:ascii="IRNazanin" w:hAnsi="IRNazanin" w:eastAsia="IRNazanin"/>
          <w:color w:val="111111"/>
          <w:sz w:val="28"/>
          <w:sz w:val="28"/>
          <w:szCs w:val="28"/>
          <w:rtl w:val="true"/>
          <w:lang w:bidi="fa-IR"/>
        </w:rPr>
        <w:t>للأُختين الثُلثين و للزوج النصف، فقد زادت السهام سُدساً عن الترِكة، فعندنا يدخل النقص على من يتقرّب بالأب، كالبنات و الأخوات؛ لتواتر الأخبار عن أهل البيت علیهم السلام به، و إجماعهم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المخالف يوزّع النقص على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نصيب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روايةً و 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المرتضى </w:t>
      </w:r>
      <w:r>
        <w:rPr>
          <w:rStyle w:val="FootnoteAnchor"/>
          <w:rtl w:val="true"/>
        </w:rPr>
        <w:footnoteReference w:id="764"/>
      </w:r>
      <w:r>
        <w:rPr>
          <w:rFonts w:ascii="Amiri" w:hAnsi="Amiri" w:eastAsia="Amiri" w:cs="Amiri"/>
          <w:color w:val="111111"/>
          <w:sz w:val="28"/>
          <w:sz w:val="28"/>
          <w:szCs w:val="28"/>
          <w:rtl w:val="true"/>
          <w:lang w:bidi="ar-SA"/>
        </w:rPr>
        <w:t xml:space="preserve">و جماعةٌ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أولاد الأولادِ بأنفسهم، فللذكر ضعف الأُنثى، و إن كان الذكر يتقرّب بأُمّه و البنت بأبيها؛ لأنّهم أولادٌ حقيقةً فيدخلون في عموم الآية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الصحيحة </w:t>
      </w:r>
      <w:r>
        <w:rPr>
          <w:rStyle w:val="FootnoteAnchor"/>
          <w:rtl w:val="true"/>
        </w:rPr>
        <w:footnoteReference w:id="767"/>
      </w:r>
      <w:r>
        <w:rPr>
          <w:rFonts w:ascii="Amiri" w:hAnsi="Amiri" w:eastAsia="Amiri" w:cs="Amiri"/>
          <w:color w:val="111111"/>
          <w:sz w:val="28"/>
          <w:sz w:val="28"/>
          <w:szCs w:val="28"/>
          <w:rtl w:val="true"/>
          <w:lang w:bidi="ar-SA"/>
        </w:rPr>
        <w:t>دالّةٌ على المشهور فتكون مخصّصةً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أولاد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الأولاد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أولاد الأولاد يمنعون من يتقرّب بالأبوين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بأقلّ الأمرين من السدس و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يُحبى الولد للصلب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الأكبر غير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 الرشد غير معلومٍ فيُحبى و إن كان سفيهاً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بثياب بدن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ذلك على سبيل الاستحقاق لا الاستحباب، و أنّه مجّانٌ لا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ثيابه ما كان يلبَسها أو أعدّها للّبس و إن لم تكمل خياطتها، إذا فصّلت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أنّ العمامة منها و إن تعدّدت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اتّخذها له، و كذا السراويل دونَ النعل بأصنافه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دخول القلنسوة و الثوب من اللبد و ما يشدُّ به الوسط نظرٌ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تعدّدت هذه الأجناس فما كان منها بلفظ الجمع كالثياب تدخل الجميع، و ما </w:t>
      </w:r>
      <w:bookmarkStart w:id="823" w:name="pg10199_156983"/>
    </w:p>
    <w:p>
      <w:pPr>
        <w:pStyle w:val="BookText"/>
        <w:rPr/>
      </w:pPr>
      <w:bookmarkEnd w:id="823"/>
      <w:r>
        <w:rPr>
          <w:rFonts w:ascii="Amiri" w:hAnsi="Amiri" w:eastAsia="Amiri" w:cs="Amiri"/>
          <w:color w:val="111111"/>
          <w:sz w:val="28"/>
          <w:sz w:val="28"/>
          <w:szCs w:val="28"/>
          <w:rtl w:val="true"/>
          <w:lang w:bidi="ar-SA"/>
        </w:rPr>
        <w:t>كان بلفظ الوحدة كالسيف و المصحَف يتناول واحداً، و يختصّ بما كان تغلب نسبته إليه، فإن تساوت تخيّر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دخول جفن السيف، و حُليِّه و سُيُورِه، و بيت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بالولد الأكبر من ليس هناك ذكراً أكبرَ منه، و إن لم يكن بالغاً، نعم يشترط انفصاله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استحقاقه لها أجمع خلوُّ ذمّة الميِّت من دَينِ مستغرِقٍ للترِكة أو لِما عداها، و لو لم يستغرق ذلك فالظاهر توزيعه على الحبوة و باقي الترِكة و سقوط ما 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أوصى الميِّت ببعضها نفذت من الثُلث كغيرها، لكن هنا يتوقّف الزائد على إجازة المحبوِّ خاصّةً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2282695_1067777946"/>
      <w:bookmarkStart w:id="825" w:name="_Toc316"/>
      <w:bookmarkEnd w:id="824"/>
      <w:r>
        <w:rPr>
          <w:rtl w:val="true"/>
        </w:rPr>
        <w:t>الفصل الثانى فى ميراث الإخوة و الأجداد</w:t>
      </w:r>
      <w:bookmarkEnd w:id="8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الأجود اختصاص الردِّ بالمتقرِّب بالأب؛ للرواية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الأُخت من الأب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يختصّ الأُخت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يصحّ من مائة و ثمانية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الفريضة ثلاثة؛ لأنّ فيها ثلث ينكسر على الفريقين، و لا وفق بين نصيب كلّ فريقٍ و عدده؛ لأنّ عدد أقرباء الأُمّ أربعة و سهامهم كذلك، و عدد أقرباء الأب و إنْ كان أربعة لكن يُرتقى إلى تسعة باعتبار سهامهم؛ لأنّ ثلث نصيبهم يفتقر إلى ثلثٍ و هي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الأربعة تباين أيضاً فيضرب أحدهما في الآخر، ثمّ المرتفع في أصل الفريضة تبلغ مائة و ثمانية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826" w:name="pg10199_156985"/>
    </w:p>
    <w:p>
      <w:pPr>
        <w:pStyle w:val="BookText"/>
        <w:rPr/>
      </w:pPr>
      <w:bookmarkEnd w:id="82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بالكلالة من كان من الأقارب على حاشية النسب، و ليس في عموده، و ذلك مَن عدا الآباء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المتقرّب بالأب بالنسبة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يختصّ بالمتقرّب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فضل عن السهام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عدمهم يردّ على المتقرب بالأُمّ و على المتقرّب بالأب بالنسبة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يختصّ بالمتقرّب بالأب</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2282697_1067777946"/>
      <w:bookmarkStart w:id="828" w:name="_Toc317"/>
      <w:bookmarkEnd w:id="827"/>
      <w:r>
        <w:rPr>
          <w:rtl w:val="true"/>
        </w:rPr>
        <w:t>الفصل الثالث في ميراث الأعمام و الأخوال</w:t>
      </w:r>
      <w:bookmarkEnd w:id="82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المتقرّب بهما عند عدمهم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من صنفه، فلايرث ابن الخال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الخال و العمِّ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تقدّم في الإخوة و الأجداد؛ فإنّ قريب كلّ من القسمين لا يمنع بعيد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أنّ ميراث الأعمام و الأخوال ثبت بعموم آية أولى الأرحام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قاعدتهم تقديم الأقرب فالأقرب، بخلاف الإخوة و الأجداد؛ فإنّ كلّ واحد تثبت بخصوصه من غير اعتبار الآخر، فيشارك البعيد القريب من غير صنفه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الأقوى؛ وقوفاً فيما خالف الأصل على محلِّ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بإبدال العمّ عمّةً، و لا بمجامعيّته الخال؛ لاشتراك الذكور و الإناث في الحرمة؛ و لأنّ الخال مساوٍ للعمّ، فإذا حَجَبَهُ ابن العمّ حجب مَن في مرتبته، و فيه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يتغيّر الحكم بكون العمّ، أو ابن العمّ أكثر من واحدٍ، و لا بدخول الزوج و الزوجة بغيرِ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واحداً لأُمٍّ على الأقوى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فيصحّ من مائة و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الفريضة ثلاثة، منها واحدٌ لأقرباء الأُمّ، و عددهم </w:t>
      </w:r>
      <w:bookmarkStart w:id="829" w:name="pg10199_156987"/>
    </w:p>
    <w:p>
      <w:pPr>
        <w:pStyle w:val="BookText"/>
        <w:rPr/>
      </w:pPr>
      <w:bookmarkEnd w:id="829"/>
      <w:r>
        <w:rPr>
          <w:rFonts w:ascii="Amiri" w:hAnsi="Amiri" w:eastAsia="Amiri" w:cs="Amiri"/>
          <w:color w:val="111111"/>
          <w:sz w:val="28"/>
          <w:sz w:val="28"/>
          <w:szCs w:val="28"/>
          <w:rtl w:val="true"/>
          <w:lang w:bidi="ar-SA"/>
        </w:rPr>
        <w:t>أربعة، و كذا 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سهام أقرباء الأب ثمانية عشر هي أقلّ التقسيم عليهم؛ إذ لخؤولة الأب الثُلث نصفين فمخرجه من ستّة، و لعمومته الثلثان أثلاثاً و مخرجه تسعة، و بينها و بين الستّة توافقٌ بالثُلث، و مضروب ثُلث أحدهما في الآخر ثمانية عشر و هي تُوافق الأربعة بالنصف، فتضرب نصف أحدهما في الآخر ثمّ المرتفع في أصل الفريضة تبلغ ما ذكر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0" w:name="__RefHeading___Toc2282699_1067777946"/>
      <w:bookmarkStart w:id="831" w:name="_Toc318"/>
      <w:bookmarkEnd w:id="830"/>
      <w:r>
        <w:rPr>
          <w:rtl w:val="true"/>
        </w:rPr>
        <w:t>الفصل الرابع في ميراث الأزواج</w:t>
      </w:r>
      <w:bookmarkEnd w:id="8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يكن سواه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الإمام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فعلى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هى المركّبة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كذلك بأن خلّف سواه و لو ضامن جريرة فالردّ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على تقدير نقصان سهمه عن النصف كالأُمّ و الإخوة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للزوجة مع عدم الولد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فعلى الإمام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بل الباقى للإمام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توارث في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طلاق المريض، و فيه ترثه إلى سنةٍ ما لم تتزوّج، أو يبرأُ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اشتبهت بواحدةٍ من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في غير موضع النصِّ قويٌّ و الصلح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أعطيت حصَّتها من قيمة الآلات و الأبنية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من المتأخّرين؛ و النصوص خاليةٌ عن حِرمانها من عين الشجر و إنّما تضمّنت استثناء الدور و نحوها و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بها آلات البَناء المثبتة فيه كالخشب و الحجر و الآجر و الأبواب، و تناولُها للأشجارِ بعيد، و من ثَمّ جعلها </w:t>
      </w:r>
      <w:bookmarkStart w:id="832" w:name="pg10199_156989"/>
    </w:p>
    <w:p>
      <w:pPr>
        <w:pStyle w:val="BookText"/>
        <w:rPr/>
      </w:pPr>
      <w:bookmarkEnd w:id="832"/>
      <w:r>
        <w:rPr>
          <w:rFonts w:ascii="Amiri" w:hAnsi="Amiri" w:eastAsia="Amiri" w:cs="Amiri"/>
          <w:color w:val="111111"/>
          <w:sz w:val="28"/>
          <w:sz w:val="28"/>
          <w:szCs w:val="28"/>
          <w:rtl w:val="true"/>
          <w:lang w:bidi="ar-SA"/>
        </w:rPr>
        <w:t>المصنّف و كثير مغايرةً لها و عطفها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كونه عطف الأخصّ على الأعمّ كما عكس في عطفه الشجر على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تقويمها أن تقوّم مثبتة على هيئتها مستحقّةً للإبقاء إلى أن تفنى بغير عوضٍ، ثمّ يدفع حقّها من القيمة، و الدافع الوارث إن لم يكن معها زوجةٌ أُخرى ذات ولدٍ و إلّا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يجب عليها سوى العين كما لا يجب عليهم دفعها، و لو امتنع أحدهم أجبره الحاكم، و إن تعذّر كان كالدين، و حينئذٍ فلا تستحقّ في نماء الملك و أُجرته شيئاً، و لو تمكّنت من أخذ العين حيث يمتنع الوارث من دفع القيمة أخذتْها على وجه المقاصّة بشرطها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ذات ولدٍ اختصّت ذات الولد بثُمن ما حرمت الأُخرى منه عيناً كالأرض، و ثُمن ما تلزم قيمته، و تدفع هي حقّها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النصوص المعتبرة خاليةٌ من الفرق بين الزوجين لكنّ المشهور هو الفرق بينهما على الوجه المذكور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3" w:name="__RefHeading___Toc2282701_1067777946"/>
      <w:bookmarkStart w:id="834" w:name="_Toc319"/>
      <w:bookmarkEnd w:id="833"/>
      <w:r>
        <w:rPr>
          <w:rtl w:val="true"/>
        </w:rPr>
        <w:t>الفصل الخامس في الولاء</w:t>
      </w:r>
      <w:bookmarkEnd w:id="8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يضمن إلّا 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عَقْلَ بينه و بين معتقه و لا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تكرّر ذكر السائبة فى الأخبار، كان الرجل إذا أعتق عبداً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سائبة فلا عقل بينهما و لا ميراث</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مناسب و مسابب حتّى المعتق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المعتق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المناسب الدالّ على كونه وارثاً، لينتفي إمكان الجمع بین ضمان الجريرة و المعتق المرتّب عليه الولاء كما يصحّ الجمع بينه و بين النسب و غيره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الجمع بينه و 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يضمن إلّا 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عدم جواز ضمان المعتق إذا كان مستحقّ الولاء، بفرض تجدّد العتق على ضمان </w:t>
      </w:r>
    </w:p>
    <w:p>
      <w:pPr>
        <w:pStyle w:val="BookText"/>
        <w:rPr/>
      </w:pPr>
      <w:r>
        <w:rPr>
          <w:rFonts w:ascii="Amiri" w:hAnsi="Amiri" w:eastAsia="Amiri" w:cs="Amiri"/>
          <w:color w:val="111111"/>
          <w:sz w:val="28"/>
          <w:sz w:val="28"/>
          <w:szCs w:val="28"/>
          <w:rtl w:val="true"/>
          <w:lang w:bidi="ar-SA"/>
        </w:rPr>
        <w:t>الجريرة في حال كونه سائبة، أي غير مستحقّ الولاء لأحدٍ بأنْ يكون حرّاً عادم الوارث فيضمن أحدٌ جريرته، ثمّ يلتحق بدار أُخرى و يسترقّ ثمّ يعتق تبرّعاً فيجتمع هذا المعتق و ضامن الجريرة بأن تزوّج و ولد له فإنّه مقدّم على ضمان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مناسب و مسابب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غير الإمام؛ فإنّ ولاء الإمام أحد الأسباب الموجبة للإرث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التجوّز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وارث من لا وارث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الإمام مِن جملة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لا وارث غيره؛ لضربٍ من التجوّز</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يتولّى ذلك الحاكم الشرعي بحقِّ النيابة</w:t>
      </w:r>
      <w:r>
        <w:rPr>
          <w:rFonts w:eastAsia="Amiri" w:cs="Amiri" w:ascii="Amiri" w:hAnsi="Amiri"/>
          <w:color w:val="111111"/>
          <w:sz w:val="28"/>
          <w:szCs w:val="28"/>
          <w:rtl w:val="true"/>
          <w:lang w:bidi="ar-SA"/>
        </w:rPr>
        <w:t xml:space="preserve">. </w:t>
      </w:r>
      <w:bookmarkStart w:id="835" w:name="pg10199_156994"/>
    </w:p>
    <w:p>
      <w:pPr>
        <w:pStyle w:val="Heading3"/>
        <w:numPr>
          <w:ilvl w:val="2"/>
          <w:numId w:val="1"/>
        </w:numPr>
        <w:rPr/>
      </w:pPr>
      <w:bookmarkStart w:id="836" w:name="__RefHeading___Toc2282703_1067777946"/>
      <w:bookmarkStart w:id="837" w:name="_Toc320"/>
      <w:bookmarkEnd w:id="835"/>
      <w:bookmarkEnd w:id="836"/>
      <w:r>
        <w:rPr>
          <w:rtl w:val="true"/>
        </w:rPr>
        <w:t>المقصد الثاني في موانع الإرث</w:t>
      </w:r>
      <w:bookmarkEnd w:id="837"/>
    </w:p>
    <w:p>
      <w:pPr>
        <w:pStyle w:val="Heading4"/>
        <w:numPr>
          <w:ilvl w:val="3"/>
          <w:numId w:val="1"/>
        </w:numPr>
        <w:rPr/>
      </w:pPr>
      <w:bookmarkStart w:id="838" w:name="__RefHeading___Toc2282705_1067777946"/>
      <w:bookmarkStart w:id="839" w:name="_Toc321"/>
      <w:bookmarkEnd w:id="838"/>
      <w:r>
        <w:rPr>
          <w:rtl w:val="true"/>
        </w:rPr>
        <w:t>الأوّل</w:t>
      </w:r>
      <w:r>
        <w:rPr>
          <w:rtl w:val="true"/>
        </w:rPr>
        <w:t xml:space="preserve">: </w:t>
      </w:r>
      <w:r>
        <w:rPr>
          <w:rtl w:val="true"/>
        </w:rPr>
        <w:t>الكفر</w:t>
      </w:r>
      <w:bookmarkEnd w:id="83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خلّف مع الولد الكافرِ زوجة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زوجة الكافر مسلمةً، بأن يموت الكافر فى العدّة المضروبة لها بعد إسلامها فحينئذٍ ترثه بالزوجيّة؛ لأنّ العدّة هنا 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ترث مع الولد الكافر الثُمن؛ لصدق الولد للميّت فتدخل في عموم الآية </w:t>
      </w:r>
      <w:r>
        <w:rPr>
          <w:rStyle w:val="FootnoteAnchor"/>
          <w:rtl w:val="true"/>
        </w:rPr>
        <w:footnoteReference w:id="777"/>
      </w:r>
      <w:r>
        <w:rPr>
          <w:rFonts w:ascii="Amiri" w:hAnsi="Amiri" w:eastAsia="Amiri" w:cs="Amiri"/>
          <w:color w:val="111111"/>
          <w:sz w:val="28"/>
          <w:sz w:val="28"/>
          <w:szCs w:val="28"/>
          <w:rtl w:val="true"/>
          <w:lang w:bidi="ar-SA"/>
        </w:rPr>
        <w:t>كما اختاره المصنّف هنا، أم الربع تنزيلاً له بعدم إرثه منزلة العدم؟ قولان أجودهما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المسلمون يتوارثون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الخوارج و الغلاة و النواصب و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اختلفوا في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يردّ الاختلاف إلى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القسمة 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نماء الترِكة بمرتبة المتجدّد بين الموت و الإسلام تابع للأصل كالسابق، و لو كان المال ممّا لا يمكن قسمته شارك فيه، و إن قسّم غيره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الزوجُ كالواحد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الزوجةُ كالمتعدّد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أسلم قبل القسمة اختصّ</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المرويّ أنّ المسلم أولى من الإمام </w:t>
      </w:r>
      <w:r>
        <w:rPr>
          <w:rStyle w:val="FootnoteAnchor"/>
          <w:rtl w:val="true"/>
        </w:rPr>
        <w:footnoteReference w:id="778"/>
      </w:r>
      <w:r>
        <w:rPr>
          <w:rFonts w:ascii="Amiri" w:hAnsi="Amiri" w:eastAsia="Amiri" w:cs="Amiri"/>
          <w:color w:val="111111"/>
          <w:sz w:val="28"/>
          <w:sz w:val="28"/>
          <w:szCs w:val="28"/>
          <w:rtl w:val="true"/>
          <w:lang w:bidi="ar-SA"/>
        </w:rPr>
        <w:t xml:space="preserve">، و وجه التفصيل غير واضحٍ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840" w:name="pg10199_156996"/>
    </w:p>
    <w:p>
      <w:pPr>
        <w:pStyle w:val="Heading4"/>
        <w:numPr>
          <w:ilvl w:val="3"/>
          <w:numId w:val="1"/>
        </w:numPr>
        <w:rPr/>
      </w:pPr>
      <w:bookmarkStart w:id="841" w:name="__RefHeading___Toc2282707_1067777946"/>
      <w:bookmarkStart w:id="842" w:name="_Toc322"/>
      <w:bookmarkEnd w:id="840"/>
      <w:bookmarkEnd w:id="841"/>
      <w:r>
        <w:rPr>
          <w:rtl w:val="true"/>
        </w:rPr>
        <w:t>الثاني</w:t>
      </w:r>
      <w:r>
        <w:rPr>
          <w:rtl w:val="true"/>
        </w:rPr>
        <w:t xml:space="preserve">: </w:t>
      </w:r>
      <w:r>
        <w:rPr>
          <w:rtl w:val="true"/>
        </w:rPr>
        <w:t>الرق</w:t>
      </w:r>
      <w:bookmarkEnd w:id="84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عتق قبل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مشاركته فيما لم يُقسم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 من التَركَة و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يتولّى ذلك الإمام، أو نائبه فإن تعذّر تولّاه غيره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توقّف عتقه على الإعتاق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الزوجة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يورث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المال مكتسباً بجملته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مكتسباً بجزئه الرقّ فهو للمولى خاصّةً، و لو كان بجزئه الحرّ فهو للوارث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مع ظهور الإمام لو قصرَ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الشراء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النظر مبنيٌّ على ما مضى من أنّه هل يُردّ عليها مع حضوره علیه السلام أم لا؟ فإن قلنا بالردّ اشتُريت بالزائد،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بشيءٍ؛ لأنّ المصنِّف قد اختار عدم الردّ عليها حينئذٍ فكان ينبغي القطع بعدم الشراء</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 وجه النظر من إطلاق الرواية الصحيحة عن أمير المؤمنين علیه السلام أنّه فكّ زوجة رجلٍ مات و أعتقها و ورّثها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حجّة فإذا لم يتمّ الافتكاك إلّا بالزائد وجب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أطلق الأصحاب القائلون بافتكاكها، كما أطلقوا القول في غيرها من الوارث؛ و من أنّ الافتكاك إنّما هو بالمملوك و ليس لها إلّا الربع فإذا لم يف كما لو لم تف التركة بشراء الوارث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قيّد المصنّف في الإمام بحال ظهوره؛ لأنه حال الغيبة يُردّ عليها عنده كما سبق فتُشترى بالجميع، و لو لم يقل بالردّ عليها حينئذٍ بوجهٍ جاء النظر المذكور</w:t>
      </w:r>
      <w:r>
        <w:rPr>
          <w:rFonts w:eastAsia="Amiri" w:cs="Amiri" w:ascii="Amiri" w:hAnsi="Amiri"/>
          <w:color w:val="111111"/>
          <w:sz w:val="28"/>
          <w:szCs w:val="28"/>
          <w:rtl w:val="true"/>
          <w:lang w:bidi="ar-SA"/>
        </w:rPr>
        <w:t xml:space="preserve">. </w:t>
      </w:r>
      <w:bookmarkStart w:id="843" w:name="pg10199_156998"/>
    </w:p>
    <w:p>
      <w:pPr>
        <w:pStyle w:val="Heading4"/>
        <w:numPr>
          <w:ilvl w:val="3"/>
          <w:numId w:val="1"/>
        </w:numPr>
        <w:rPr/>
      </w:pPr>
      <w:bookmarkStart w:id="844" w:name="__RefHeading___Toc2282709_1067777946"/>
      <w:bookmarkStart w:id="845" w:name="_Toc323"/>
      <w:bookmarkEnd w:id="843"/>
      <w:bookmarkEnd w:id="844"/>
      <w:r>
        <w:rPr>
          <w:rtl w:val="true"/>
        </w:rPr>
        <w:t>الثالث</w:t>
      </w:r>
      <w:r>
        <w:rPr>
          <w:rtl w:val="true"/>
        </w:rPr>
        <w:t xml:space="preserve">: </w:t>
      </w:r>
      <w:r>
        <w:rPr>
          <w:rtl w:val="true"/>
        </w:rPr>
        <w:t>القتل</w:t>
      </w:r>
      <w:bookmarkEnd w:id="84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 القاتل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شبيه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الخطأ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المتقرّب بالأمّ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2282711_1067777946"/>
      <w:bookmarkStart w:id="847" w:name="_Toc324"/>
      <w:bookmarkEnd w:id="846"/>
      <w:r>
        <w:rPr>
          <w:rtl w:val="true"/>
        </w:rPr>
        <w:t>الرابع</w:t>
      </w:r>
      <w:r>
        <w:rPr>
          <w:rtl w:val="true"/>
        </w:rPr>
        <w:t xml:space="preserve">: </w:t>
      </w:r>
      <w:r>
        <w:rPr>
          <w:rtl w:val="true"/>
        </w:rPr>
        <w:t>اللعان</w:t>
      </w:r>
      <w:bookmarkEnd w:id="84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تبرّأ عند السلطان من جريرة ولده و ميراثه لم يصحّ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2282713_1067777946"/>
      <w:bookmarkStart w:id="849" w:name="_Toc325"/>
      <w:bookmarkEnd w:id="848"/>
      <w:r>
        <w:rPr>
          <w:rtl w:val="true"/>
        </w:rPr>
        <w:t>الخامس الاشتباه في التقدّم و التأخّر</w:t>
      </w:r>
      <w:bookmarkEnd w:id="8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فميراثها بين الزوج و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يحلف كلٌّ منهما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يقدّم الأضعف في التوريث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بالأضعف الأقلّ نصيباً في الإرث، كالزوجة بالنسبة إلى الزوج في مثال المصنِّف، و كالأب و الابن فيُقدَّم موت الزوج أوّلاً و الابن؛ لأنّ الزوجة و الأب أضعف إرثاً من الزوج و الابن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تعبّداً لا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لأنّ الحكم الثابت تعبّداً، لا ينافي الوجوب فلا ينبغي جعله في مقابله؛ فإنّ كثيراً من الأحكام الواجبة ثبت تعبّداً، كأعداد الصلوات و الركعات، و مقادير الحقوق الماليّة و البدنيّة، فكان حقّه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تعبّداً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لنفيه على كون التعبّد أعمّ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كان فالأقوى أنّه على سبيل الوجوب تعبّداً؛ لدلالة الأخبار عليه كصحيحة محمّد بن مسلمٍ عن أحدهما علیهما السلام </w:t>
      </w:r>
      <w:r>
        <w:rPr>
          <w:rStyle w:val="FootnoteAnchor"/>
          <w:rtl w:val="true"/>
        </w:rPr>
        <w:footnoteReference w:id="781"/>
      </w:r>
      <w:r>
        <w:rPr>
          <w:rFonts w:ascii="Amiri" w:hAnsi="Amiri" w:eastAsia="Amiri" w:cs="Amiri"/>
          <w:color w:val="111111"/>
          <w:sz w:val="28"/>
          <w:sz w:val="28"/>
          <w:szCs w:val="28"/>
          <w:rtl w:val="true"/>
          <w:lang w:bidi="ar-SA"/>
        </w:rPr>
        <w:t xml:space="preserve">و غيرها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ينتظر مدّةً لا يمكن أن يعيش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حدّها في زماننا مائة و عشرين سنةً من حين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قويّاً الاكتفاء بمائةٍ في بلادنا؛ لأنّ الغالب عدم بلوغها كما أشار إليه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النادر لا يقدح كما لا يقدح في الزائد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دية الجنين لأبويه و من يتقرّبُ بهما أو بالأب نَسباً و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هنا الولاء لو كان بابن معتَقه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مات و عليه دين مستوعب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الأجود ما اختاره المصنِّف في غير هذا الكتاب </w:t>
      </w:r>
      <w:r>
        <w:rPr>
          <w:rStyle w:val="FootnoteAnchor"/>
          <w:rtl w:val="true"/>
        </w:rPr>
        <w:footnoteReference w:id="783"/>
      </w:r>
      <w:r>
        <w:rPr>
          <w:rFonts w:ascii="Amiri" w:hAnsi="Amiri" w:eastAsia="Amiri" w:cs="Amiri"/>
          <w:color w:val="111111"/>
          <w:sz w:val="28"/>
          <w:sz w:val="28"/>
          <w:szCs w:val="28"/>
          <w:rtl w:val="true"/>
          <w:lang w:bidi="ar-SA"/>
        </w:rPr>
        <w:t>من انتقال الترِكة إلى الوارث، لكن يُمنع من التصرّف فيها حتّى يوفّى الدين منها أو من غيرها، فإن امتنع وَفّى الحاكم الدين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 الفائدة في اختصاص الوارث بزوائدها من نماء و غيره و ترجيحه بأعيانها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العول عندنا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العول في الفرائض زيادة السهام عن التركة، و هو ضدّ التعصيب كأُختين و زوجٌ فإنّ للأُختين الثُلثين، و للزوج النصف، فقد زادت السهام سُدساً عن الترِكة، فعندنا يدخل النقص على من يتقرّب بالأب كالبنات و الأخوات؛ لتواتر الأخبار عن أهل البيت علیهم السلام به، و إجماعهم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المخالف يوزّع النقص على الجميع</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البنات 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لذكر الأب هنا؛ لأنّه مع الولد لا ينقص سهمه عن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الولد ليس بذي فرض كما سنذكره عن قريب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بالتعصيب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إعطاء الفاضل من الترِكة عن أصحاب الفروض لعصبة الميِّت، و هم المنتسبون إليه من جِهَةِ الأب كما إذا خلّف الميِّت بنتاً واحدةً، و له أخٌ أو أُختٌ واحدةٌ، و له عمٌّ فإن نصف الترِكة الزائد عن فرض الأُنثى للأخ و العمّ عند المخالف، و عندنا يردّ على ذواتِ الفروض؛ لأنّهم أُولوا الأرحام؛ لإجماع أهل البيت علیهم السلام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زيادة في 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كالكلالة من جِهَةِ الأبوين مع الكلالة من جِهَةِ الأب فإنّ الردّ يختصّ بكلالة الأبوين على الأقوى</w:t>
      </w:r>
      <w:r>
        <w:rPr>
          <w:rFonts w:eastAsia="Amiri" w:cs="Amiri" w:ascii="Amiri" w:hAnsi="Amiri"/>
          <w:color w:val="111111"/>
          <w:sz w:val="28"/>
          <w:szCs w:val="28"/>
          <w:rtl w:val="true"/>
          <w:lang w:bidi="ar-SA"/>
        </w:rPr>
        <w:t xml:space="preserve">. </w:t>
      </w:r>
      <w:bookmarkStart w:id="850" w:name="pg10199_157004"/>
    </w:p>
    <w:p>
      <w:pPr>
        <w:pStyle w:val="Heading3"/>
        <w:numPr>
          <w:ilvl w:val="2"/>
          <w:numId w:val="1"/>
        </w:numPr>
        <w:rPr/>
      </w:pPr>
      <w:bookmarkStart w:id="851" w:name="__RefHeading___Toc2282715_1067777946"/>
      <w:bookmarkStart w:id="852" w:name="_Toc326"/>
      <w:bookmarkEnd w:id="850"/>
      <w:bookmarkEnd w:id="851"/>
      <w:r>
        <w:rPr>
          <w:rtl w:val="true"/>
        </w:rPr>
        <w:t>المقصد الثالث في اللواحق</w:t>
      </w:r>
      <w:bookmarkEnd w:id="852"/>
    </w:p>
    <w:p>
      <w:pPr>
        <w:pStyle w:val="Heading4"/>
        <w:numPr>
          <w:ilvl w:val="3"/>
          <w:numId w:val="1"/>
        </w:numPr>
        <w:rPr/>
      </w:pPr>
      <w:bookmarkStart w:id="853" w:name="__RefHeading___Toc2282717_1067777946"/>
      <w:bookmarkStart w:id="854" w:name="_Toc327"/>
      <w:bookmarkEnd w:id="853"/>
      <w:r>
        <w:rPr>
          <w:rtl w:val="true"/>
        </w:rPr>
        <w:t>[</w:t>
      </w:r>
      <w:r>
        <w:rPr>
          <w:rtl w:val="true"/>
        </w:rPr>
        <w:t>الفصل</w:t>
      </w:r>
      <w:r>
        <w:rPr>
          <w:rtl w:val="true"/>
        </w:rPr>
        <w:t xml:space="preserve">] </w:t>
      </w:r>
      <w:r>
        <w:rPr>
          <w:rtl w:val="true"/>
        </w:rPr>
        <w:t xml:space="preserve">الأوّل </w:t>
      </w:r>
      <w:r>
        <w:rPr>
          <w:rtl w:val="true"/>
        </w:rPr>
        <w:t>[</w:t>
      </w:r>
      <w:r>
        <w:rPr>
          <w:rtl w:val="true"/>
        </w:rPr>
        <w:t>في ميراث الخنثى</w:t>
      </w:r>
      <w:r>
        <w:rPr>
          <w:rtl w:val="true"/>
        </w:rPr>
        <w:t>]</w:t>
      </w:r>
      <w:bookmarkEnd w:id="85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ضربت المجتمع في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ضابطة في جميع مسائل الخناثي، أي تضرب المجتمع في اثنين؛ لأنّ للخنثى نصف كلّ واحد من النصيبين و مخرجه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تضرب اثنين في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ضرب المجتمع و هو ثلاثون في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ستّين، فللأبوين اثنان و عشرون سهماً، بينهما نصفان؛ إذ الأحد عشر الذي فرضه المصنِّف لا تنقسم عليهما،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اعتبر هذه الضابطة في المسائل السابقة و أهمل هنا، و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لابدّ من ضرب ستّين في اثنين كما سلف؛ لانكسار نصيب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تسعة و 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مخرج النصف، و لو كانوا ثلاثة ضربته في ثلاثة، و هكذا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ثلاثة في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احتيج إلى ضرب الستّين في ثلاثة؛ لأن الفاضل منها عن سهم أحد الأبوين لا ينقسم على الخنثى و الأُنتى على التقديرين؛ لأنّه تسعة و أربعون و لا نصف لها على تقدير الأُنوثيّة، و لا ثلث على تقدير الذكوريّة، و لو اعتبر ذلك أوّل الفريضة كان أوفق بالقواعد بأن يجعل الفريضة على تقدير الأُنوثيّة خمسة و على تقدير الذكوريّة ثمانية عشر؛ لأنّ الفاضل عن نصيب أحد الأبوين من أصل الفريضة و هو ستّة لا ينقسم على ذكر و أُنثى فتضرب ثلاثة في ستّة تبلغ ثمانية عشر، ثمّ تضربها في الفريضة الأُخرى و هي خمسة؛ لأنّها متباينان فحينئذٍ تبلغ تسعين، ثمّ تضرب المجتمع في اثنين تبلغ مائة و ثمانين، فلأحد الأبوين ثلاثة </w:t>
      </w:r>
      <w:bookmarkStart w:id="855" w:name="pg10199_157006"/>
    </w:p>
    <w:p>
      <w:pPr>
        <w:pStyle w:val="BookText"/>
        <w:rPr/>
      </w:pPr>
      <w:bookmarkEnd w:id="855"/>
      <w:r>
        <w:rPr>
          <w:rFonts w:ascii="Amiri" w:hAnsi="Amiri" w:eastAsia="Amiri" w:cs="Amiri"/>
          <w:color w:val="111111"/>
          <w:sz w:val="28"/>
          <w:sz w:val="28"/>
          <w:szCs w:val="28"/>
          <w:rtl w:val="true"/>
          <w:lang w:bidi="ar-SA"/>
        </w:rPr>
        <w:t>و ثلاثون؛ لأنّ له ستّة و ثلاثين تارةً و ثلاثين أُخرى فله نصفها فقد سقط نصف الردّ؛ إذ المردود على تقدير أُنوثيّتهما ستّة هي الفاضل على تقدير الذكوريّة، و للأنثى و الخنثى ما ذكره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زوجاً أو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لا يتوجّه؛ لأنّه إنْ كان مشكلاً لم يجز تزويجه و إن كان واضحاً لزمه حكم من لحق به</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2282719_1067777946"/>
      <w:bookmarkStart w:id="857" w:name="_Toc328"/>
      <w:bookmarkEnd w:id="856"/>
      <w:r>
        <w:rPr>
          <w:rtl w:val="true"/>
        </w:rPr>
        <w:t>الفصل الثانى فى ميراث المجوس</w:t>
      </w:r>
      <w:bookmarkEnd w:id="85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علمائنا من يورّثهم كالمسلمين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المصنّف بهذا القول إنّهم يتوارثون بالسبب و النسب الصحيحَين لا الفاسدَين؛ لأنّه عدّ بعد ذلك القولَين الآخرَين المشهورَين، و لا رابع لهذه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العبارة ليست جيِّدةً؛ إذ لا إشكال في توارث المسلمين بالنسب الفاسد كوطء الشبهة، و سيأتي في آخر الفصل ما ينبّه عليه فيكون الأوّل هو القول الثاني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ما أراده المصنِّف لا يدلّ عليه اللفظ، و ما يدلّ عليه اللفظ لا يريده منه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السبب الصحيح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2282721_1067777946"/>
      <w:bookmarkStart w:id="859" w:name="_Toc329"/>
      <w:bookmarkEnd w:id="858"/>
      <w:r>
        <w:rPr>
          <w:rtl w:val="true"/>
        </w:rPr>
        <w:t>الفصل الثالث في السهام</w:t>
      </w:r>
      <w:bookmarkEnd w:id="85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السدس 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أصل الفريضة في الكسور المجتمعة أن تُنسب مخارجها بعضها إلى بعض فإن تباينت ضُرب أحدها في الآخر كالنصف و الثُلث فمخرجهما ستّة، هي الحاصل من ضرب اثنين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توافقت ضربت الوفق من أحدهما في الآخر كالربع و السدس فتوافق الأربعة و الستّة بالنصف فمخرجهما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كالثمن و السدس فمخرجهما أربعة و عشرون حاصلة من ضرب ثلاثة </w:t>
      </w:r>
    </w:p>
    <w:p>
      <w:pPr>
        <w:pStyle w:val="BookText"/>
        <w:rPr/>
      </w:pPr>
      <w:r>
        <w:rPr>
          <w:rFonts w:ascii="Amiri" w:hAnsi="Amiri" w:eastAsia="Amiri" w:cs="Amiri"/>
          <w:color w:val="111111"/>
          <w:sz w:val="28"/>
          <w:sz w:val="28"/>
          <w:szCs w:val="28"/>
          <w:rtl w:val="true"/>
          <w:lang w:bidi="ar-SA"/>
        </w:rPr>
        <w:t>في ثمانية، و إن تماثلت اقتصرت على أحدهما كالسدسين، و إن تداخلت اقتصرت</w:t>
      </w:r>
    </w:p>
    <w:p>
      <w:pPr>
        <w:pStyle w:val="BookText"/>
        <w:rPr/>
      </w:pPr>
      <w:r>
        <w:rPr>
          <w:rFonts w:ascii="Amiri" w:hAnsi="Amiri" w:eastAsia="Amiri" w:cs="Amiri"/>
          <w:color w:val="111111"/>
          <w:sz w:val="28"/>
          <w:sz w:val="28"/>
          <w:szCs w:val="28"/>
          <w:rtl w:val="true"/>
          <w:lang w:bidi="ar-SA"/>
        </w:rPr>
        <w:t>على الأكثر كالنصف و الربع،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كأبَوَين و خمس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البنات أربعة و لا وفق بينهم و بين العدد، تضرب خمسة عددهنّ في ستّة تبلغ ثلاثين، فمن جعل له من الورّاث سهم من الفريضة قبل الضرب أخذه مضروباً في خمسة و هو قدر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كأبوَين و ستٍّ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نصف عددهنّ في الفريضة تبلغ ثمانية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توافقت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للمتوافقين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أعمُّ، و هو العددان المختلفان اللذان يعدّهما غير الواحد الأعداد سواءٌ زاد الأقلُّ عن نصف الأكثرَ أم لا، و بهذا المعنى يشتملان المتداخلَين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 و هو العددان اللذان إذا أسقط أحد منهما من الأكثر مرّةً أو مراراً بقي أكثر من واحدٍ، و هذا هو المعنى الذي اعتبره المصنِّف في الكتاب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المعنى يُبَاينان المتداخلَين كالأربعةِ و الثمانيةِ؛ لأنّك إذا أسقطتَ أقلّهما من الأكثر مرّتَين لم يبق شيءٌ فضلاً عن كونه أكثر من واحدٍ، و كذا الأربعةُ و الاثنا عشر، و حينئذٍ فما مثّل به المصنّف من الأمثلة كلّه صحيحٌ و إن كان يمكن الاعتبار بالمعنى الأعمِّ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تعليل الحساب بأن يقال في مثال التماثل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نصيب الإخوة من الأب هو اثنان فوافق عددهم بالنصف فتردّهم إلى اثنين فيُداخلان عدد إخوة الأُمّ فتجتزئ بالأربعة و تضربها في الفريضة و منها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مثال التداخل أنّ نصيب الإخوة للأب يوافق عددهم فريضتهم بالنصف فتردّهم إلى ثلاثة فتماثل عدد إخوة الأُمّ فيجتزئ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مثال التوافق أنّ نصيب الإخوةِ ثلاثةٌ يوافق عددهم بالثلث فتردّهم إلى اثنين يدخل عدد الزوجات فتجتزئ به و تضربه في الفريضة فتصحّ فريضته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في الحقيقة أولى باعتبارِ اختصار الفريضة، لكن اعتباره غير متعيّن </w:t>
      </w:r>
      <w:bookmarkStart w:id="860" w:name="pg10199_157010"/>
    </w:p>
    <w:p>
      <w:pPr>
        <w:pStyle w:val="BookText"/>
        <w:rPr/>
      </w:pPr>
      <w:bookmarkEnd w:id="860"/>
      <w:r>
        <w:rPr>
          <w:rFonts w:ascii="Amiri" w:hAnsi="Amiri" w:eastAsia="Amiri" w:cs="Amiri"/>
          <w:color w:val="111111"/>
          <w:sz w:val="28"/>
          <w:sz w:val="28"/>
          <w:szCs w:val="28"/>
          <w:rtl w:val="true"/>
          <w:lang w:bidi="ar-SA"/>
        </w:rPr>
        <w:t xml:space="preserve">بل يجوز اعتبار المعنى الآخر خصوصاً بعد تخصيص المصنِّف إيّاه بالتعريف و بَنائه عليه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2282723_1067777946"/>
      <w:bookmarkStart w:id="862" w:name="_Toc330"/>
      <w:bookmarkEnd w:id="861"/>
      <w:r>
        <w:rPr>
          <w:rtl w:val="true"/>
        </w:rPr>
        <w:t>الفصل الرابع في المناسخات</w:t>
      </w:r>
      <w:bookmarkEnd w:id="86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اختلف الاستحقاق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بالاستحقاق جِهَتُه لا عينه كما يرشد إليه ما ذكر المصنِّف من المثال؛ لاتّحادهما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اختلاف الاستحقاق و خاصّةً مع اتّحاد الوارث كما لو مات رجلٌ و ترك ثلاثة أولادٍ مثلاً ثمّ مات أحد الأولاد و لم يترك غير إخوته فإنّ وارث الفريضتين متّحد، لكن في الأُولى بالبنوّة و في الثانية بالأُخُوَّة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العكس كما لو ترك ابن الميّت المذكور ابناً فإنّ جِهَةَ الاستحقاق في الفريضتين واحدةٌ و هي البنوّة لكن الوارث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مثال اختلافهما كما لو خلّف الولد المذكور إخوةً لأُمِّه و إخوته المذكورين، فإنّ الجِهَةَ مختلفةٌ، و كذا الوارث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863" w:name="pg10199_157012"/>
    </w:p>
    <w:p>
      <w:pPr>
        <w:pStyle w:val="Heading2"/>
        <w:numPr>
          <w:ilvl w:val="1"/>
          <w:numId w:val="1"/>
        </w:numPr>
        <w:rPr/>
      </w:pPr>
      <w:bookmarkStart w:id="864" w:name="__RefHeading___Toc2282725_1067777946"/>
      <w:bookmarkStart w:id="865" w:name="_Toc331"/>
      <w:bookmarkEnd w:id="863"/>
      <w:bookmarkEnd w:id="864"/>
      <w:r>
        <w:rPr>
          <w:rtl w:val="true"/>
        </w:rPr>
        <w:t>كتاب القضاء</w:t>
      </w:r>
      <w:bookmarkEnd w:id="865"/>
    </w:p>
    <w:p>
      <w:pPr>
        <w:pStyle w:val="Heading3"/>
        <w:numPr>
          <w:ilvl w:val="2"/>
          <w:numId w:val="1"/>
        </w:numPr>
        <w:rPr/>
      </w:pPr>
      <w:bookmarkStart w:id="866" w:name="__RefHeading___Toc2282727_1067777946"/>
      <w:bookmarkStart w:id="867" w:name="_Toc332"/>
      <w:bookmarkEnd w:id="866"/>
      <w:r>
        <w:rPr>
          <w:rtl w:val="true"/>
        </w:rPr>
        <w:t>[</w:t>
      </w:r>
      <w:r>
        <w:rPr>
          <w:rtl w:val="true"/>
        </w:rPr>
        <w:t>المقصد</w:t>
      </w:r>
      <w:r>
        <w:rPr>
          <w:rtl w:val="true"/>
        </w:rPr>
        <w:t xml:space="preserve">] </w:t>
      </w:r>
      <w:r>
        <w:rPr>
          <w:rtl w:val="true"/>
        </w:rPr>
        <w:t>الأوّل في صفات القاضي</w:t>
      </w:r>
      <w:bookmarkEnd w:id="867"/>
    </w:p>
    <w:p>
      <w:pPr>
        <w:pStyle w:val="Heading4"/>
        <w:numPr>
          <w:ilvl w:val="3"/>
          <w:numId w:val="1"/>
        </w:numPr>
        <w:rPr/>
      </w:pPr>
      <w:bookmarkStart w:id="868" w:name="__RefHeading___Toc2282729_1067777946"/>
      <w:bookmarkStart w:id="869" w:name="_Toc333"/>
      <w:bookmarkEnd w:id="868"/>
      <w:r>
        <w:rPr>
          <w:rtl w:val="true"/>
        </w:rPr>
        <w:t>[</w:t>
      </w:r>
      <w:r>
        <w:rPr>
          <w:rtl w:val="true"/>
        </w:rPr>
        <w:t>المطلب</w:t>
      </w:r>
      <w:r>
        <w:rPr>
          <w:rtl w:val="true"/>
        </w:rPr>
        <w:t xml:space="preserve">] </w:t>
      </w:r>
      <w:r>
        <w:rPr>
          <w:rtl w:val="true"/>
        </w:rPr>
        <w:t xml:space="preserve">الأوّل </w:t>
      </w:r>
      <w:r>
        <w:rPr>
          <w:rtl w:val="true"/>
        </w:rPr>
        <w:t>[</w:t>
      </w:r>
      <w:r>
        <w:rPr>
          <w:rtl w:val="true"/>
        </w:rPr>
        <w:t>في شرائط القاضي</w:t>
      </w:r>
      <w:r>
        <w:rPr>
          <w:rtl w:val="true"/>
        </w:rPr>
        <w:t>]</w:t>
      </w:r>
      <w:bookmarkEnd w:id="86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الحُرّيّة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الحُرِّيَّةِ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البصر على رأي، و العلم بالكتابة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اعتبارهما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فيه ما شرط في القاضي المنصوب عن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أنّ قاضي التحكيم يشترط فيه ما تقدّم من الشرائط التي من جملتها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العلم بالأحكامِ الشرعيّة عن أدلّتها التفصيليّة و هو المُعَبَّر عنه بالفقيه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شرطَه شرطُ القاضي المنصوبِ غير أنّه غيرُ منصوبٍ من قِبل الإمام علیه السلام، و ذلك في حال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حال غيبته فلا يتصوَّر قاضي تحكيمٍ؛ لأنّه إن كان جامعاً لشرائط الإفتاءِ، فحكمهُ نافذٌ قهراً كالمنصوبِ حالَ الحضور، و إن لم يكن جامعاً لِلشرائِط، فحكمه مردودٌ إجماعاً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تَلَخَّصَ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شرطِ القاضي الاجتهادُ على كلِّ حالٍ غير أنّه يشتَرطُ معه إذنُ الإمام بخصوصه مع حضوره لا غيبته؛ لأنّه مع الغيبة مأذونٌ له مِنْ قِبَله </w:t>
      </w:r>
      <w:bookmarkStart w:id="870" w:name="pg10199_157014"/>
    </w:p>
    <w:p>
      <w:pPr>
        <w:pStyle w:val="BookText"/>
        <w:rPr/>
      </w:pPr>
      <w:bookmarkEnd w:id="870"/>
      <w:r>
        <w:rPr>
          <w:rFonts w:ascii="Amiri" w:hAnsi="Amiri" w:eastAsia="Amiri" w:cs="Amiri"/>
          <w:color w:val="111111"/>
          <w:sz w:val="28"/>
          <w:sz w:val="28"/>
          <w:szCs w:val="28"/>
          <w:rtl w:val="true"/>
          <w:lang w:bidi="ar-SA"/>
        </w:rPr>
        <w:t>على العموم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قَدْ روى حديثنا</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إلى آخره، و هذا كلُّه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اختيار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القاضيَيْن المنصوبَيْن مِن قِبَل الإمام في البلد الواحد كما ترشد إليه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حال الغيبة في البلد فقيهان جامعان للشرائط تعيَّن الرجوع في التَنازُع و الفتوى إلى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تساويا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نادرٌ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اختلفا في العلم و الوَرَع قُدِّم أعلمُ الوَرِعَيْن كما تقدَّم أورعُ العالِمَيْن؛ لأنّ ما في الأعلم مِن العدالة كافٍ في حَجْزِه عن التَهجُّم على الحرام، و يبقى علمه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تثبت الولاية بشاهدين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يشهدا عند حاكمٍ، بَلْ يجب على كلِّ مَنْ سمعهما امتثالُ شَهادتِهما في ذلك</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2282731_1067777946"/>
      <w:bookmarkStart w:id="872" w:name="_Toc334"/>
      <w:bookmarkEnd w:id="871"/>
      <w:r>
        <w:rPr>
          <w:rtl w:val="true"/>
        </w:rPr>
        <w:t>المطلب الثاني في الآداب</w:t>
      </w:r>
      <w:bookmarkEnd w:id="8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ليرجع إذا نبَّهوه على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أن يقلِّدهم في شيء من الأحكام، بَلْ بمعنى أنْ يُنَبِّهوه على ما عَساهُ يَغْفُلُ عنه من الأدلّة؛ لأنّ القضاء و الاجتماع له، و كثرة الخصومة مَظِنَّةُ الغَفْلة، فيستحبُّ جَبْرُه بمصاحبة العلماء في ذلك الوقت؛ لذلك قال المصنِّف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عن ابن الجُنَيد في المسألة ما قد يوهم خلاف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لَمّا أَجْمَعْنا على أنّه لا يجوز أنْ يَلي القضاءَ المقلِّدُ، وجب حمل كلامه على ما ذكرناه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الشفاعة في 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الحكم في المساجد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يعنّت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فى المشقَّة و كلَّفه ما يصعُب عليه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تحرم عليه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الراشي و المُرتشي إلّا أن يتوقَّف حصول الحقِّ عليها فيحرم على المرتشي خاصّةً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 يتوصَّل بها على الحقِّ و لا يمكن بدونه</w:t>
      </w:r>
      <w:r>
        <w:rPr>
          <w:rFonts w:eastAsia="Amiri" w:cs="Amiri" w:ascii="Amiri" w:hAnsi="Amiri"/>
          <w:color w:val="111111"/>
          <w:sz w:val="28"/>
          <w:szCs w:val="28"/>
          <w:rtl w:val="true"/>
          <w:lang w:bidi="ar-SA"/>
        </w:rPr>
        <w:t xml:space="preserve">. </w:t>
      </w:r>
      <w:bookmarkStart w:id="873" w:name="pg10199_157019"/>
    </w:p>
    <w:p>
      <w:pPr>
        <w:pStyle w:val="Heading3"/>
        <w:numPr>
          <w:ilvl w:val="2"/>
          <w:numId w:val="1"/>
        </w:numPr>
        <w:rPr/>
      </w:pPr>
      <w:bookmarkStart w:id="874" w:name="__RefHeading___Toc2282733_1067777946"/>
      <w:bookmarkStart w:id="875" w:name="_Toc335"/>
      <w:bookmarkEnd w:id="873"/>
      <w:bookmarkEnd w:id="874"/>
      <w:r>
        <w:rPr>
          <w:rtl w:val="true"/>
        </w:rPr>
        <w:t>المقصد الثاني في كيفيّة الحكم</w:t>
      </w:r>
      <w:bookmarkEnd w:id="87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تعدّد الخصوم بدأ بالأوّل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يقدِّم السابق بخصوصه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أشكل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الاجتهادُ في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ظهر فسقهما حال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يثبت بعد الحكم أنّهما فاسقَيْن حال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التزكية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أبعد عن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 الأجود التفصيل فيهما إلّا أن يعلم موافقة مذهب الشاهد لمذهب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تثبت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الشاهد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كالبيِّنة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اجتهاديّاً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كتقديمِ بَيِّنة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استناد الحكم إلى فاسقين وجب 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و وجهه عموم أدلَّةِ قبول الدعوى مع إمكان صحّتها؛ و لأنّ القاضى لو أقرّ لزمه الغُرْم فإذا أنكر يلزمه الحَلْف؛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من الأصحاب إلى أنّه لا يحضر بدون البيِّنة؛ لما فيه من الامتهان؛ و لأنّه أمينُ الشَرْعِ، فالظاهر أنّ أحكامه على الصواب، و لئلّا تبطل الدَواعي إلى الحكم،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فالقول قوله في الحكم بشهادة عدلَيْن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 أنْ يُتَعتِعَ الشاهدَ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 التَعْتَعَةِ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فيه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هنا أن يداخله في الشهادة، فيدخل معه كلمات توقِعه في التردُّدِ أو الغَلط، بأن يقول الشاهد بأنّه اشترى بكذا، فيقول الحاكم بمائةٍ، أو في المكان الفُلاني، أو يُريد أنْ يَتَلَفَّظَ بشيءٍ ينفعه فيداخلُه بغيره ليمنَعه من إتمامه،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يَتَعقَّبَه بكلامٍ ليجعله إتمامَ ما يشهد به بِحيث لولاه لتردَّد أو أتى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يأخذهُ من بيت المال أو الملتمس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الوَجْهِ أنّ المعتبر في القضاء غالباً الظنُّ الشرعي، و هو هنا حاصلٌ، فينفذ، كما لو شهد أنّ غيره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العدم إمكانُ العلمِ بالتذكُّر فلا يسوغ غيره، كما لو نَسيَ الشهادةَ فشهدا عنده بأنّه شهد بكذا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يمكن الفرق بين الشهادة و القَضاء بأنّ مناطَ أدائها العلم، بخلاف القضاء، فيرجع كلٌّ إلى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جاز في رواية الحديث أن يروي الإنسان عمّن روى عنه، حيث كان مستندُها الظنَّ، و قد كان سُهَيلُ بن أبي صالح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ربيعةُ عن أبى حُذيفة أنّ رسولَ الله صلّی الله علیه و آله قضى بالشاهد و اليمين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تلفت العينُ قبل بيعها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المالُ وديعة كُرِهَ الأخذ على رأي بل يحرم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أُخرِج بالغوص فلمخرجه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أعرض عنه مالكه في الحالَيْن جاز أخذه لا مطلقاً، و لا يستقِرُّ ملكهُ عليه إلّا بالتصرُّف</w:t>
      </w:r>
      <w:r>
        <w:rPr>
          <w:rFonts w:eastAsia="Amiri" w:cs="Amiri" w:ascii="Amiri" w:hAnsi="Amiri"/>
          <w:color w:val="111111"/>
          <w:sz w:val="28"/>
          <w:szCs w:val="28"/>
          <w:rtl w:val="true"/>
          <w:lang w:bidi="ar-SA"/>
        </w:rPr>
        <w:t xml:space="preserve">. </w:t>
      </w:r>
      <w:bookmarkStart w:id="876" w:name="pg10199_157023"/>
    </w:p>
    <w:p>
      <w:pPr>
        <w:pStyle w:val="Heading3"/>
        <w:numPr>
          <w:ilvl w:val="2"/>
          <w:numId w:val="1"/>
        </w:numPr>
        <w:rPr/>
      </w:pPr>
      <w:bookmarkStart w:id="877" w:name="__RefHeading___Toc2282735_1067777946"/>
      <w:bookmarkStart w:id="878" w:name="_Toc336"/>
      <w:bookmarkEnd w:id="876"/>
      <w:bookmarkEnd w:id="877"/>
      <w:r>
        <w:rPr>
          <w:rtl w:val="true"/>
        </w:rPr>
        <w:t>المقصد الثالث في الدعوى</w:t>
      </w:r>
      <w:bookmarkEnd w:id="878"/>
    </w:p>
    <w:p>
      <w:pPr>
        <w:pStyle w:val="Heading4"/>
        <w:numPr>
          <w:ilvl w:val="3"/>
          <w:numId w:val="1"/>
        </w:numPr>
        <w:rPr/>
      </w:pPr>
      <w:bookmarkStart w:id="879" w:name="__RefHeading___Toc2282737_1067777946"/>
      <w:bookmarkStart w:id="880" w:name="_Toc337"/>
      <w:bookmarkEnd w:id="879"/>
      <w:r>
        <w:rPr>
          <w:rtl w:val="true"/>
        </w:rPr>
        <w:t>[</w:t>
      </w:r>
      <w:r>
        <w:rPr>
          <w:rtl w:val="true"/>
        </w:rPr>
        <w:t>المطلب</w:t>
      </w:r>
      <w:r>
        <w:rPr>
          <w:rtl w:val="true"/>
        </w:rPr>
        <w:t xml:space="preserve">] </w:t>
      </w:r>
      <w:r>
        <w:rPr>
          <w:rtl w:val="true"/>
        </w:rPr>
        <w:t>الأوّل في تحقيق الدعوى و الجواب</w:t>
      </w:r>
      <w:bookmarkEnd w:id="88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لمن له ولاية عليه كالأب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تُسمع دعوى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الوقف من دون الإقباض، و الرهن عِند مشتَرِطِه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بعضهم دعوى البيعِ من 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يلزمك تسليمه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الفسخ بالخيار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الأصل في البَيع اللزوم و عدمُ الخيار، أو عدمُ الفسخ بالنسبة إلى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تسمع البيّنة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أنّ الولدَ و الثمرةَ خارجان عن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ادَّعى أنّه مِلكُه فلم تستلزم ذلك دعوى ملْكِهما؛ إذ لا منافاة بين ملكيّة شخصٍ للأمة و الشجرةِ و عدم ملكِه للولد و الثمرة، بخلاف الغَزْلِ و الدقيق فإنّهما لا ينفصلان عن ملكه أو جزئه، فدعوى الأصل تقتضي دعوى الفرع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و الثمرة تابعان للأمَة و الشجرة في المِلْك أيضاً، بمعنى أنّ من مَلَك أمةً فإنّ حملها يحكم بكونه ملْكاً له إذا لم يعلم انتفاؤه عنه بوجهٍ، و الأصلُ عدمُه، و كذلك القولُ في الثمرةِ فإنّها تتبع الشجرةَ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نُجيبُ بمنع التلازم المذكورِ؛ إذ من الجائز أن يكون قد اشترى الأمةَ و هي حاملٌ، أو الشجرة و قد ظهرت ثمرتها فلا يتبعهما النماء؛ فعلم من ذلك أنّ مطلقَ دعوى الأمة و الشجرة أعمُّ من دعوى النماءِ، و ذلك كافٍ في عدم الملازمة السابقة</w:t>
      </w:r>
      <w:r>
        <w:rPr>
          <w:rFonts w:eastAsia="Amiri" w:cs="Amiri" w:ascii="Amiri" w:hAnsi="Amiri"/>
          <w:color w:val="111111"/>
          <w:sz w:val="28"/>
          <w:szCs w:val="28"/>
          <w:rtl w:val="true"/>
          <w:lang w:bidi="ar-SA"/>
        </w:rPr>
        <w:t xml:space="preserve">. </w:t>
      </w:r>
      <w:bookmarkStart w:id="881" w:name="pg10199_157025"/>
    </w:p>
    <w:p>
      <w:pPr>
        <w:pStyle w:val="BookText"/>
        <w:rPr/>
      </w:pPr>
      <w:bookmarkEnd w:id="88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اليمين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اليمينُ في الأخيرين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يكفى الظنُّ،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بالظنِّ فيما يعسر الاطّلاعُ عليه كالقتل و السرقة قويٌّ، و لا يتوجّهُ ردّ اليمين على المدّعي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اتّفق نكولٌ احتمل القضاء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نقل به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حبْسُه حتّى يُقِرَّ أو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ثبت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يلتمس المدّعي من الحاكم الحكم، و لم يقل الحاكم ذلك، ثَبتَ الحقُّ بمجرَّد إقراره، و لا يتوقّف ثبوته على حكم الحاكم و إنّما فائدةُ حُكم الحاكم هنا إنفاذُ حاكمٍ آخرَ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تنبيهٌ على فائدةٍ أُخرى، و هي أنّ الإقرارَ ليس كإقامة البيِّنة، فإنّ الإقرار بمجرّده يوجبُ ثبوتَ الحقِّ سواءٌ حَكم الحاكمُ به أم لا، بخلاف البيِّنة فإنّ ثُبوتَ الحقِّ بها يتوقَّف على حكم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إحلاف الخصم لم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 الأقوال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ناكلاً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استظهاراً لا فرضاً؛ فالفرض منها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حلف و إلّا أُحلف المدّعي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قضينا بالنكول و إلّا التفت إليه ما لم يحلف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الشهادة على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غائب فيستحلف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الحقّ دَيْناً، فلو كانت عيناً لم يفتقر إلى يمين مع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نكَلَ أُغرم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حلف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أقرَّ 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قضينا بالنكول و إلّا فبعد حلف المدَّعي</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2282739_1067777946"/>
      <w:bookmarkStart w:id="883" w:name="_Toc338"/>
      <w:bookmarkEnd w:id="882"/>
      <w:r>
        <w:rPr>
          <w:rtl w:val="true"/>
        </w:rPr>
        <w:t>المطلب الثاني في الاستحلاف</w:t>
      </w:r>
      <w:bookmarkEnd w:id="883"/>
    </w:p>
    <w:p>
      <w:pPr>
        <w:pStyle w:val="Heading5"/>
        <w:numPr>
          <w:ilvl w:val="4"/>
          <w:numId w:val="1"/>
        </w:numPr>
        <w:rPr/>
      </w:pPr>
      <w:bookmarkStart w:id="884" w:name="__RefHeading___Toc2282741_1067777946"/>
      <w:bookmarkStart w:id="885" w:name="_Toc339"/>
      <w:bookmarkEnd w:id="884"/>
      <w:r>
        <w:rPr>
          <w:rtl w:val="true"/>
        </w:rPr>
        <w:t>البحث الأوّل في الكيفيّة</w:t>
      </w:r>
      <w:bookmarkEnd w:id="88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رأى الحاكمُ إحلافَ الذمّي بما يقتضيه دينه أردعَ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يشتمل على مُحرَّمٍ</w:t>
      </w:r>
      <w:r>
        <w:rPr>
          <w:rFonts w:eastAsia="Amiri" w:cs="Amiri" w:ascii="Amiri" w:hAnsi="Amiri"/>
          <w:color w:val="111111"/>
          <w:sz w:val="28"/>
          <w:szCs w:val="28"/>
          <w:rtl w:val="true"/>
          <w:lang w:bidi="ar-SA"/>
        </w:rPr>
        <w:t xml:space="preserve">. </w:t>
      </w:r>
      <w:bookmarkStart w:id="886" w:name="pg10199_157027"/>
    </w:p>
    <w:p>
      <w:pPr>
        <w:pStyle w:val="BookText"/>
        <w:rPr/>
      </w:pPr>
      <w:bookmarkEnd w:id="88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يغلَّظ على أقلّ من 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ادَّعى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أقلّ من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فأنكر السيّدُ، لم تغلَّظ عليه اليمينُ؛ فإنْ نكل غلِّظت على العبد؛ لأنّه لا يدّعي مالاً بل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مجلس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الحاكم بمعنى أنّه لا يجوز التحليف إلّا للحاكم الشرعي أو مَنْ 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على 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يحلفَ على إثباتِ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الجميع يحلف على القطع إلّا على نَفْي فعل غيره، فإنّها علی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إليك وكيلي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أعلمُ أنّ وكيلي قَبضَ منك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الحلف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بالنكول هنا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عليه خمسون بِنَقْص أقلّ ما يتموَّل</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2282743_1067777946"/>
      <w:bookmarkStart w:id="888" w:name="_Toc340"/>
      <w:bookmarkEnd w:id="887"/>
      <w:r>
        <w:rPr>
          <w:rtl w:val="true"/>
        </w:rPr>
        <w:t>البحث الثاني في الحالف</w:t>
      </w:r>
      <w:bookmarkEnd w:id="8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أعرض المدّعى عن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حلف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بتركه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فيحلف الوارث في الأوَّلَيْن على نَفْي العِلم، و في الأخير على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فالغريم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هو المتولِّي للمخاصمة كإحضار البيِّنة و تَوابِعها، و تحليفِ المدَّعي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توجَّهت اليمين على العبد كان العبد هو الحالف، و لو أقرَّ العبد حينئذٍ لم يقبل إقراره؛ لأنّه إقرارٌ في حقِّ الغير، هذا فيما عدا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المأذونُ، فيقبل فيما هو من ضروريّاته، و لو نَكَلَ العبد أو أقرَّ حلف السيِّد على نَفْي العلم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الحربي في الإنباتِ بعلاجٍ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لأنّه شُبْهَةٌ، و يستَرقُّ</w:t>
      </w:r>
      <w:r>
        <w:rPr>
          <w:rFonts w:eastAsia="Amiri" w:cs="Amiri" w:ascii="Amiri" w:hAnsi="Amiri"/>
          <w:color w:val="111111"/>
          <w:sz w:val="28"/>
          <w:szCs w:val="28"/>
          <w:rtl w:val="true"/>
          <w:lang w:bidi="ar-SA"/>
        </w:rPr>
        <w:t xml:space="preserve">. </w:t>
      </w:r>
      <w:bookmarkStart w:id="889" w:name="pg10199_157029"/>
    </w:p>
    <w:p>
      <w:pPr>
        <w:pStyle w:val="BookText"/>
        <w:rPr/>
      </w:pPr>
      <w:bookmarkEnd w:id="88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ليخلص من القتل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أقوى من غير يمينٍ؛ لقيامِ الشُبهة الدارئة للقتل، و اليمينُ متوقِّفةٌ على التكليف و لم يثبت، و هذا بخلاف ما لو ادَّعى ذلك ليفسد عقداً أوقعَه حينئذٍ، فإنّه لا يُسمع؛ لمخالفة الظاهر، و عدم الشبهة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قولَ المدَّعي مقبولٌ بغير يمينٍ في خمسة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مالك النصاب إبدالَهُ لِيَسْلَمَ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 الدفعَ إلى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 نَقْصَ الخَرْص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الذِمِّي الإسلامَ قبل الحول؛ ليتخَلَّص من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 جبناها على المُسلم بعد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فيحلف في أربعةِ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أربعةُ مواضِعَ أُخرَ يحلف فيه المدَّعي مع البيِّنة، و هِي الدَعوى على الميِّت بغير إشكالٍ، و على الغائب و الصبيِّ و المجنون على الخلاف، و قد تقدَّمت </w:t>
      </w:r>
      <w:r>
        <w:rPr>
          <w:rStyle w:val="FootnoteAnchor"/>
          <w:rtl w:val="true"/>
        </w:rPr>
        <w:footnoteReference w:id="796"/>
      </w:r>
      <w:r>
        <w:rPr>
          <w:rFonts w:ascii="Amiri" w:hAnsi="Amiri" w:eastAsia="Amiri" w:cs="Amiri"/>
          <w:color w:val="111111"/>
          <w:sz w:val="28"/>
          <w:sz w:val="28"/>
          <w:szCs w:val="28"/>
          <w:rtl w:val="true"/>
          <w:lang w:bidi="ar-SA"/>
        </w:rPr>
        <w:t>، فلذا لم يذكرها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إلّا برضى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له ذلك ما لم يحكم الحاكم بما ينافيه</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2282745_1067777946"/>
      <w:bookmarkStart w:id="891" w:name="_Toc341"/>
      <w:bookmarkEnd w:id="890"/>
      <w:r>
        <w:rPr>
          <w:rtl w:val="true"/>
        </w:rPr>
        <w:t>المطلب الثالث في القضاء على الغائب</w:t>
      </w:r>
      <w:bookmarkEnd w:id="8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 الزامه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 يقبل في الصورتَيْن؛ لقيام دليل الحكم عليهما، فإنّه كلُّ ما كان حكمه ماضياً، كان إخبارُه ماضياً، و وَجْهُ الملازمة أنّ غاية الحضورِ سَماعُهما الحكم؛ إذ لا اعتبارَ بشهادةِ الشاهدَيْن مجرَّدةً ما لم يحصل الحكم، و هو عبارةٌ عن الإخبار بثبوت الحقِّ من أهله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هو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المراد بإخبار الحاكم هنا أن يقول ما قال للشاهدَيْن،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قطعاً ما لم يُخبر بالحُكم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مات الأوّل أو عُزل لم يقدح في العمل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الفِسقَ يجوز تقدُّمُه على الحكم بخلاف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القبالة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شهد على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علم المُقرِّ بقراءة ما في القَبالَة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يتميَّز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حكمتُ على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فالحكم باطلٌ حتّى لو أقرَّ رجلٌ بأنه محمّد بن عليّ و أنّه المقصود لكن أنكر الحقَّ، لم يلزمه شيءٌ؛ لِبُطلان أصل الحكم بإبْهامِه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أنكر كونه مسمّى بذلك الاسم 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يُقم المدَّعي بيّنةً بذلك الاسم، و إلّا ثَبَت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ففى الحكم على عينه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مُتَّجِهٌ و الثانى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حكم الحاكم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احتمال إلزام المدّعي بالقيمة على تقدير حكمه بالصفة غير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الحكم يتَعيَّن دفعُه إليه، بأن يرسل الحاكمُ إلى حاكم بلدِ الغائب و يشهد على حكمه؛ ليسلِّمه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يتوجَّه تفريعُ الإلزام بالقيمة على القول بحمل العبد إلى بلد الحاكم إذا رأى له صلاحاً، فحينئذٍ يُلزمُ المدَّعي بالقيمة؛ جمعاً بين الحقَّين؛ لاحتمالِ تَلَفه من غير أنْ يحكم له به، و على هذا الاحتمال فَرَّعه المصنِّف في القواعد </w:t>
      </w:r>
      <w:r>
        <w:rPr>
          <w:rStyle w:val="FootnoteAnchor"/>
          <w:rtl w:val="true"/>
        </w:rPr>
        <w:footnoteReference w:id="798"/>
      </w:r>
      <w:r>
        <w:rPr>
          <w:rFonts w:ascii="Amiri" w:hAnsi="Amiri" w:eastAsia="Amiri" w:cs="Amiri"/>
          <w:color w:val="111111"/>
          <w:sz w:val="28"/>
          <w:sz w:val="28"/>
          <w:szCs w:val="28"/>
          <w:rtl w:val="true"/>
          <w:lang w:bidi="ar-SA"/>
        </w:rPr>
        <w:t xml:space="preserve">و التحرير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قوله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وقعَتْ سهواً من الناسخين، و يكون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مع حكم الحاكم إلزامه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حكم الحاكم بحمله للمصلحة </w:t>
      </w:r>
      <w:r>
        <w:rPr>
          <w:rStyle w:val="FootnoteAnchor"/>
          <w:rtl w:val="true"/>
        </w:rPr>
        <w:footnoteReference w:id="800"/>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bookmarkStart w:id="892" w:name="pg10199_157033"/>
    </w:p>
    <w:p>
      <w:pPr>
        <w:pStyle w:val="Heading3"/>
        <w:numPr>
          <w:ilvl w:val="2"/>
          <w:numId w:val="1"/>
        </w:numPr>
        <w:rPr/>
      </w:pPr>
      <w:bookmarkStart w:id="893" w:name="__RefHeading___Toc2282747_1067777946"/>
      <w:bookmarkStart w:id="894" w:name="_Toc342"/>
      <w:bookmarkEnd w:id="892"/>
      <w:bookmarkEnd w:id="893"/>
      <w:r>
        <w:rPr>
          <w:rtl w:val="true"/>
        </w:rPr>
        <w:t>المقصد الرابع في متعلّق الاختلاف</w:t>
      </w:r>
      <w:bookmarkEnd w:id="894"/>
    </w:p>
    <w:p>
      <w:pPr>
        <w:pStyle w:val="Heading4"/>
        <w:numPr>
          <w:ilvl w:val="3"/>
          <w:numId w:val="1"/>
        </w:numPr>
        <w:rPr/>
      </w:pPr>
      <w:bookmarkStart w:id="895" w:name="__RefHeading___Toc2282749_1067777946"/>
      <w:bookmarkStart w:id="896" w:name="_Toc343"/>
      <w:bookmarkEnd w:id="895"/>
      <w:r>
        <w:rPr>
          <w:rtl w:val="true"/>
        </w:rPr>
        <w:t>[</w:t>
      </w:r>
      <w:r>
        <w:rPr>
          <w:rtl w:val="true"/>
        </w:rPr>
        <w:t>الفصل</w:t>
      </w:r>
      <w:r>
        <w:rPr>
          <w:rtl w:val="true"/>
        </w:rPr>
        <w:t xml:space="preserve">] </w:t>
      </w:r>
      <w:r>
        <w:rPr>
          <w:rtl w:val="true"/>
        </w:rPr>
        <w:t>الأوّل فيما يتعلّق بالأعيان</w:t>
      </w:r>
      <w:bookmarkEnd w:id="89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تكفى الواحدةُ الجامعة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فيحلف أنّ جميع العين له و ليس لصاحبه فيها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حَلَف أنّ النصف الذي يدّعيه ليس له فيه حقٌّ، و أن النصفَ الآخرَ لى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 إحلافُهما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لهما إحلافُه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أمكن التوفيقُ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تشهد البيِّنة لأحدهما بالمِلك المطلق و للآخَر بالمؤرّخ فيُوَفَّق بينهما و يجعل للثاني؛ لجواز أن يكون مِلْكاً للأوّل، ثمَّ صار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يحلف كلُّ واحدٍ على النصف المحكومِ له به، أو يكون له من غير يمينٍ؟ الأقوى عندي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في يد أحدهما قضي للخارج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حلف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أُقرع مع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 من أخرجَتْهُ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بالأقدام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شهدت بَيِّنته أنّه مِلْكُه إلى الآن و ما في معناه، و لو انفردَت بالقيد بيِّنة الآخر قُدِّم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لا،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الشهادة شرطُها الجزم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له مُزيلاً فإنّه لا ينافي العلم بعدم المُزيل، فلم يكن منافياً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الفرق نظرٌ، فإنّ المعتبر في القبول إن كان استصحاب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يظهر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حاصلٌ فيهما، و إن كان العلم ببقاء المِلْك فلابدَّ من التصريح به، و هو غير متحقِّقٍ في </w:t>
      </w:r>
      <w:bookmarkStart w:id="897" w:name="pg10199_157035"/>
    </w:p>
    <w:p>
      <w:pPr>
        <w:pStyle w:val="BookText"/>
        <w:rPr/>
      </w:pPr>
      <w:bookmarkEnd w:id="897"/>
      <w:r>
        <w:rPr>
          <w:rFonts w:ascii="Amiri" w:hAnsi="Amiri" w:eastAsia="Amiri" w:cs="Amiri"/>
          <w:color w:val="111111"/>
          <w:sz w:val="28"/>
          <w:sz w:val="28"/>
          <w:szCs w:val="28"/>
          <w:rtl w:val="true"/>
          <w:lang w:bidi="ar-SA"/>
        </w:rPr>
        <w:t>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إمكان العلم غير كافٍ فيه مع عدم الشهادةِ على وجهٍ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شهد أنّه كان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انتزعت من يد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أنكر 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 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يقرَّ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المسألة الأخيرة، و منشؤُه من تعارُض الأصل و الظاهر؛ إذ الأصل في الآدمي الحرّيَّة، و عدمُ دعواها لا يخرجها عن الأصل، و سكوته أعمُّ من التصديق، و العامُّ لا يدلُّ على الخاصِّ، و الظاهر أنّه رقٌّ حملاً للتصرُّف على الصحَّة، و يؤيِّده سكوته حينئذٍ، و الأقوى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لكلٍّ منهما بما في يد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أقام الذي كانت في يده بيّنة أنّها له لم يحكم له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القضاء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سواء كانت الزوجيّة باقية أو لا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هناك عرفٌ عامٌّ أو خاصٌّ حُكم به، و إلّا حكم بما يصلح للرجال له، و للمرأة لها، و ما يصلح لهما بينهما، كلّ ذلك مع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وَرَثة أحدهما أو ورثتهما حكمهما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8" w:name="__RefHeading___Toc2282751_1067777946"/>
      <w:bookmarkStart w:id="899" w:name="_Toc344"/>
      <w:bookmarkEnd w:id="898"/>
      <w:r>
        <w:rPr>
          <w:rtl w:val="true"/>
        </w:rPr>
        <w:t>الفصل الثاني في العقود</w:t>
      </w:r>
      <w:bookmarkEnd w:id="8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أقاما بيّنةً حُكم بيّنة المؤجر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أقاما بيّنةً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التحالف و بطلان الإجارة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 لكلٍّ خيارُ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الأجود عدم جواز الفسخ؛ لأنّ تبعُّضَ الصَفْقَة وَقَع </w:t>
      </w:r>
      <w:bookmarkStart w:id="900" w:name="pg10199_157038"/>
    </w:p>
    <w:p>
      <w:pPr>
        <w:pStyle w:val="BookText"/>
        <w:rPr/>
      </w:pPr>
      <w:bookmarkEnd w:id="900"/>
      <w:r>
        <w:rPr>
          <w:rFonts w:ascii="Amiri" w:hAnsi="Amiri" w:eastAsia="Amiri" w:cs="Amiri"/>
          <w:color w:val="111111"/>
          <w:sz w:val="28"/>
          <w:sz w:val="28"/>
          <w:szCs w:val="28"/>
          <w:rtl w:val="true"/>
          <w:lang w:bidi="ar-SA"/>
        </w:rPr>
        <w:t>باختيارهما؛ لقُدْرَتهما على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أحدهما مطلقاً و الآخر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يقضى للخارج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فسخا صَحَّ و رجعا بالثمنَيْن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لهما الفَسْخ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عوده إلى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فسخ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له الفسخُ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السراية إشكالٌ</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السراية إنّما هو على تقدير عدم الفَسْخ، ليتحقَّقَ الحكم بعتق البعض و يتوجَّه احتمال السرايةِ إلى المجموع، لا باعتبار حكم الشارع على المالك بإعتاق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اللازمَ من ذلك الحكمُ بعتقِ البعض؛ لإعتاقِهِ خاصّةً، و السرايةُ إنّما تُرتَّب على الثانى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التقويم مُحالٌ؛ لأنّ الواقعَ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عتقُ الجميع، أو شراءُ الجميع،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التقادير الثلاثة لا تَتَوجَّه السراية، و هو ظاهرٌ</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2282753_1067777946"/>
      <w:bookmarkStart w:id="902" w:name="_Toc345"/>
      <w:bookmarkEnd w:id="901"/>
      <w:r>
        <w:rPr>
          <w:rtl w:val="true"/>
        </w:rPr>
        <w:t>الفصل الثالث في الميراث</w:t>
      </w:r>
      <w:bookmarkEnd w:id="9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أُحلف على 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ادّعاهُ عليه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يمين المدَّعي تأخُّر إسلامِه عن موت أبيه، فإنْ نَكَل حلفَ الآخرُ على النصف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سلَّمه الحاكم من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الأمرين إلى رأي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بعتق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قيمةُ كلّ واحدٍ ثُلْثُ التَرِكَة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فالتهمة هنا تدفعُ شهادةَ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شهادةَ الوارثين تَجُرُّ نفعاً من حيث إنّهما </w:t>
      </w:r>
      <w:bookmarkStart w:id="903" w:name="pg10199_157040"/>
    </w:p>
    <w:p>
      <w:pPr>
        <w:pStyle w:val="BookText"/>
        <w:rPr/>
      </w:pPr>
      <w:bookmarkEnd w:id="903"/>
      <w:r>
        <w:rPr>
          <w:rFonts w:ascii="Amiri" w:hAnsi="Amiri" w:eastAsia="Amiri" w:cs="Amiri"/>
          <w:color w:val="111111"/>
          <w:sz w:val="28"/>
          <w:sz w:val="28"/>
          <w:szCs w:val="28"/>
          <w:rtl w:val="true"/>
          <w:lang w:bidi="ar-SA"/>
        </w:rPr>
        <w:t>غريمانِ للأوّل؛ و لأنّهما المدّعيان و الشاهدان، و المغايرةُ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نظراً إلى اتّفاق القيمتَيْن فلا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فيحكم بعتق سالمٍ و يبطل غانمٌ، و على الأوّلِ يحكم بعتق غانمٍ قهراً و لا يحتسب مِن التَرِكَة، فتبقى التَرِكَةُ كأنّها سالمٌ و الثُلْثُ الباقي؛ فينعتقُ ثُلْثُ الثُلثَيْن من سالمٍ؛ لاعتراف الوارث و هو ثُلثاهُ، فتكون المسألة من تسعةٍ، عدم منها غانمٌ و قيمته ثلاثةٌ، و بقي منها ستّةٌ، و قيمةُ سالمٍ منها ثلاثةٌ و ثلثها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عِتقُ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2282755_1067777946"/>
      <w:bookmarkStart w:id="905" w:name="_Toc346"/>
      <w:bookmarkEnd w:id="904"/>
      <w:r>
        <w:rPr>
          <w:rtl w:val="true"/>
        </w:rPr>
        <w:t>الفصل الرابع في نكت متفرّقة</w:t>
      </w:r>
      <w:bookmarkEnd w:id="9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ادّعى مِلْكاً سابقاً على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الدعوى بالمِلْك السابقِ على الشراءِ ما لم تَقُمْ بها البَيِّنةُ، و هو مراد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لمدّعي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تقديم بَيِّنةِ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آخرُ الثلث و تشبّثوا و لا بيّنة فلكلٍّ الثلث</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المسألةِ من اثني عَشَر، في يد كلّ واحدٍ أربعة فمدّعي الثلثِ لا يدّعي على أحَدٍ شيئاً، و مدّعي النصفِ يدَّعي على مدَّعي الكلِّ واحداً و على مدّعي الثلْث واحداً، و مدَّعي الكلِّ يدَّعي ما في يد الجميع، فمع تثبُّتهم و قيام البيِّنة و القضاء للخارج يُقضى لمدَّعي الكلِّ ثلاثةٌ ممّا في يده، و هي الرُبْعُ لا يدَّعيها أحدٌ، و يقضى له بما في يد مدَّعي النصف؛ لعدم مشارَكَة الآخر له، و بثَلاثةٍ ممّا في يد مدَّعي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يتعارض هو ومدّعي النصف، فتتُمّ له عشرةٌ بغير منازعٍ، ثَلاثةٌ ما في يده 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مدَّعي الثُلْث، و مجموع ما في يد مدَّعي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يقاسِمُ مدَّعي النصف في واحدٍ ممّا في يد مدّعي الثُلْث، فتتمّ له عشرةٌ و نصفٌ،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لمدَّعي النصف واحدٌ ممّا في يد مدّعي الكلِّ، و نصفُ واحدٍ ممّا في يد مدَّعي الثُلْث على تقدير 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قِسمَةُ ذلك تقتضي كون أصل المسألة من أربعةٍ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اثني عَشَرَ؛ لانقسام الواحد من اثني عشر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الربع ممّا في 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ربع الأصل من الثُلْث الذي في يد الثالث و هو الثُلْث و ذلك ثَلاثةُ أرباعه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فيحصل للمستوعَب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الفريضة سنّةٌ؛ لأنّ فيها نصفاً و ثلثاً، و بين مخرجهما تباينٌ فيُضرَب أحدُهما في الآخر تبلغ ستّةً ثُمَّ يَنْكَسِرُ في مخرج النصف باعتبار التعارض بين مدَّعي الكلِّ و الثلثَيْن في السدس إذا أُريد قسمته بينهما فيحتاج مع ذلك إلى نصف سدسٍ، ثمَّ ينكسر في مخرج الثلث؛ لوقوع التعارض بَيْنَ الثلاثةِ في السدس إذا أُريد قسمتُه عليهم فيحتاج إلى ربع الثُلْث، لكن مخرجُ الثالثِ يداخل الأوّل، فيبقى كسران بين مخرجهما تباينٌ فيضرب اثنين في ثلاثةٍ، ثمَّ المرتفع في أصل الفريضة تبلغ ستَّةً و ثلاثين، و القسمةُ كما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فيكمل للمستوعب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أصلها أربعةٌ، يد كلِّ واحدٍ على سهمٍ، و صاحبُ الثُلْثَيْن يدَّعي سهماً و ثُلثُيْن على الثلاثةِ و مَخْرِجُه تسعةٌ، و صاحب النصف يدَّعي سهماً على الثلاثةِ و مخرجه ثلاثةٌ، و صاحب الثلث يدَّعي ثلث سهمٍ على الثلاثة و مخرجه تسعةٌ، فتماثل العددان و دخل الثاني، فيُجتَزَاً بالتسعة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الجميع يحتاج أن يكون له نصفٌ فتضرب تِسعةٌ في اثنَيْن تبلغ ثمانية عَشَر، فنضربها في أصل المسألة و هي أربعة تبلغ اثنين و سبعين، و فيها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صرّح في نزاع المدّعي بملكيّة البائع فلا رجوع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أصرَّ على دعوى ملكيَّة البائع فلا رجوعَ له، و إن أظهر دعواه تأويلاً بأنّه بنى على الظاهر و نحو ذلك سُمع منه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أنّ الجارية للمقرّ له إن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قويٌّ</w:t>
      </w:r>
      <w:r>
        <w:rPr>
          <w:rFonts w:eastAsia="Amiri" w:cs="Amiri" w:ascii="Amiri" w:hAnsi="Amiri"/>
          <w:color w:val="111111"/>
          <w:sz w:val="28"/>
          <w:szCs w:val="28"/>
          <w:rtl w:val="true"/>
          <w:lang w:bidi="ar-SA"/>
        </w:rPr>
        <w:t xml:space="preserve">. </w:t>
      </w:r>
      <w:bookmarkStart w:id="906" w:name="pg10199_157044"/>
    </w:p>
    <w:p>
      <w:pPr>
        <w:pStyle w:val="Heading3"/>
        <w:numPr>
          <w:ilvl w:val="2"/>
          <w:numId w:val="1"/>
        </w:numPr>
        <w:rPr/>
      </w:pPr>
      <w:bookmarkStart w:id="907" w:name="__RefHeading___Toc2282757_1067777946"/>
      <w:bookmarkStart w:id="908" w:name="_Toc347"/>
      <w:bookmarkEnd w:id="906"/>
      <w:bookmarkEnd w:id="907"/>
      <w:r>
        <w:rPr>
          <w:rtl w:val="true"/>
        </w:rPr>
        <w:t>المقصد الخامس في الشهادات</w:t>
      </w:r>
      <w:bookmarkEnd w:id="908"/>
    </w:p>
    <w:p>
      <w:pPr>
        <w:pStyle w:val="Heading4"/>
        <w:numPr>
          <w:ilvl w:val="3"/>
          <w:numId w:val="1"/>
        </w:numPr>
        <w:rPr/>
      </w:pPr>
      <w:bookmarkStart w:id="909" w:name="__RefHeading___Toc2282759_1067777946"/>
      <w:bookmarkStart w:id="910" w:name="_Toc348"/>
      <w:bookmarkEnd w:id="909"/>
      <w:r>
        <w:rPr>
          <w:rtl w:val="true"/>
        </w:rPr>
        <w:t>[</w:t>
      </w:r>
      <w:r>
        <w:rPr>
          <w:rtl w:val="true"/>
        </w:rPr>
        <w:t>المطلب</w:t>
      </w:r>
      <w:r>
        <w:rPr>
          <w:rtl w:val="true"/>
        </w:rPr>
        <w:t xml:space="preserve">] </w:t>
      </w:r>
      <w:r>
        <w:rPr>
          <w:rtl w:val="true"/>
        </w:rPr>
        <w:t>الأوّل في الصفات</w:t>
      </w:r>
      <w:bookmarkEnd w:id="910"/>
    </w:p>
    <w:p>
      <w:pPr>
        <w:pStyle w:val="Heading5"/>
        <w:numPr>
          <w:ilvl w:val="4"/>
          <w:numId w:val="1"/>
        </w:numPr>
        <w:rPr/>
      </w:pPr>
      <w:bookmarkStart w:id="911" w:name="__RefHeading___Toc2282761_1067777946"/>
      <w:bookmarkStart w:id="912" w:name="_Toc349"/>
      <w:bookmarkEnd w:id="911"/>
      <w:r>
        <w:rPr>
          <w:rtl w:val="true"/>
        </w:rPr>
        <w:t>[</w:t>
      </w:r>
      <w:r>
        <w:rPr>
          <w:rtl w:val="true"/>
        </w:rPr>
        <w:t>الفصل</w:t>
      </w:r>
      <w:r>
        <w:rPr>
          <w:rtl w:val="true"/>
        </w:rPr>
        <w:t xml:space="preserve">] </w:t>
      </w:r>
      <w:r>
        <w:rPr>
          <w:rtl w:val="true"/>
        </w:rPr>
        <w:t>الأوّل في الشروط العامّة</w:t>
      </w:r>
      <w:bookmarkEnd w:id="91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تقبل شهادة الصبيّ و إن راهق إلّا في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تبلغ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بلوغ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لا بالولاية، و يشترط عدالتهما في دينهما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ملازمة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بالإصرار على الصغائر أو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بالإصرار عليها العَزْم على فعلها بعد الفراغ منها، سواءٌ كان المعزومُ عليه من جنس المفعول أم لا، و هذا هو الإصرارُ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بالأغلب المداومةُ على نوعٍ واحدٍ من الصَغائر بلا توبةٍ، أو الإكثارُ من جنس الصغائر بلا توبةٍ، و يُعبَّرُ عنه بالإصرار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المصرِّ مَن لا يَخْطُر بباله بعدها توبةٌ و لا عزم على فعلها و لا يكثر منه، و هذا ممّا تُكفِّرُه الأعمال الصالحة، كما جاء في الأخبار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الصوت المشتمل على الترجيع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يسمّى في العُرف غناءً و إن لم يطرب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الإملاك</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يكون فيه صَنْجٌ </w:t>
      </w:r>
      <w:r>
        <w:rPr>
          <w:rStyle w:val="FootnoteAnchor"/>
          <w:rtl w:val="true"/>
        </w:rPr>
        <w:footnoteReference w:id="806"/>
      </w:r>
      <w:r>
        <w:rPr>
          <w:rFonts w:ascii="Amiri" w:hAnsi="Amiri" w:eastAsia="Amiri" w:cs="Amiri"/>
          <w:color w:val="111111"/>
          <w:sz w:val="28"/>
          <w:sz w:val="28"/>
          <w:szCs w:val="28"/>
          <w:rtl w:val="true"/>
          <w:lang w:bidi="ar-SA"/>
        </w:rPr>
        <w:t xml:space="preserve">و لا جُلاجِل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باغض المؤمن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المؤمن معصيةٌ، سواءٌ أظهره أم لا، لكن لمّا كان غير الظاهرِ لا يترتَّب عليه حكمٌ أو شهادةٌ؛ لعدم العلم به، قَيَّده به، و إن كان باطناً محرّماً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التخطئة مع الصدق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إكذاب نفسه مطلقاً؛ لِما في التفصيل من القذف التعريضي و قد سمَّى الله تعالى القاذفَ بغير شهود كاذباً </w:t>
      </w:r>
      <w:r>
        <w:rPr>
          <w:rStyle w:val="FootnoteAnchor"/>
          <w:rtl w:val="true"/>
        </w:rPr>
        <w:footnoteReference w:id="808"/>
      </w:r>
      <w:r>
        <w:rPr>
          <w:rFonts w:ascii="Amiri" w:hAnsi="Amiri" w:eastAsia="Amiri" w:cs="Amiri"/>
          <w:color w:val="111111"/>
          <w:sz w:val="28"/>
          <w:sz w:val="28"/>
          <w:szCs w:val="28"/>
          <w:rtl w:val="true"/>
          <w:lang w:bidi="ar-SA"/>
        </w:rPr>
        <w:t>، لكن إن كان صادقاً وَرّى باطناً بما يخرجه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 فلاناً جرح موَرِّثه قبل الاندمال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الاندمال ظرفٌ للشهادةِ، فإنّها حينئذ لا تقبل للتهمة؛ لاحتمال أن يموت بالجرح، فيأخذ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شهد بمالٍ لمورّثه المجروح أو المريض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يَمُتْ قبل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بالتقاذف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يعتبر التقاذف في تحقُّقها من الجانبين، فلو حصل القذفُ أحدِ من الجانبين اختصَّت العداوةُ به، و كذا الوصفُ الآخر، فيختصّ القبولُ بالخالي منها و إلّا لَمَلَك كلُّ غريمٍ ردَّ شهادةِ العدلِ عليه؛ بأنْ يقْذِفَه و يُخاصِمَه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تاب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إذا عُلم منه التوبةُ بقرائن الأحوالِ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حقوقه تعالى و المَصالح العامَّة</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مَهانة النفس كالسائل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حاجةٍ لا تندفع إلّا بِه، و ليس منه طالب الحقِّ </w:t>
      </w:r>
      <w:bookmarkStart w:id="913" w:name="pg10199_157048"/>
    </w:p>
    <w:p>
      <w:pPr>
        <w:pStyle w:val="BookText"/>
        <w:rPr/>
      </w:pPr>
      <w:bookmarkEnd w:id="913"/>
      <w:r>
        <w:rPr>
          <w:rFonts w:ascii="Amiri" w:hAnsi="Amiri" w:eastAsia="Amiri" w:cs="Amiri"/>
          <w:color w:val="111111"/>
          <w:sz w:val="28"/>
          <w:sz w:val="28"/>
          <w:szCs w:val="28"/>
          <w:rtl w:val="true"/>
          <w:lang w:bidi="ar-SA"/>
        </w:rPr>
        <w:t>الواجب مع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استثنى ابن إدريسَ من ذلك ما دَعَت الضرورةُ إليه و لم يكن حرفةً و لا صناعةً فإنّه لا يقدح </w:t>
      </w:r>
      <w:r>
        <w:rPr>
          <w:rStyle w:val="FootnoteAnchor"/>
          <w:rtl w:val="true"/>
        </w:rPr>
        <w:footnoteReference w:id="811"/>
      </w:r>
      <w:r>
        <w:rPr>
          <w:rFonts w:ascii="Amiri" w:hAnsi="Amiri" w:eastAsia="Amiri" w:cs="Amiri"/>
          <w:color w:val="111111"/>
          <w:sz w:val="28"/>
          <w:sz w:val="28"/>
          <w:szCs w:val="28"/>
          <w:rtl w:val="true"/>
          <w:lang w:bidi="ar-SA"/>
        </w:rPr>
        <w:t>،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كالسائل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تارك السنن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اعتقاد رُجْحانها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تقبل شهادة النسيب على نسيبه إلّا الولد على والده خاصّة على رأي</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2282763_1067777946"/>
      <w:bookmarkStart w:id="915" w:name="_Toc350"/>
      <w:bookmarkEnd w:id="914"/>
      <w:r>
        <w:rPr>
          <w:rtl w:val="true"/>
        </w:rPr>
        <w:t>الفصل الثاني في الشروط الخاصّة</w:t>
      </w:r>
      <w:bookmarkEnd w:id="91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تقبل شهادةُ المملوك 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غيره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بنسبة ما 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تردّ شهادة العبد تردّ شهادة المبعَّض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النكاح و العتق و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في الثلاثة قويٌّ، و تجب الديةُ لا القود لو كان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الديون و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الوقف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خاصّاً ثبت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صَرَخ عند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الشهادةُ بولادته حيّاً من باب إطلاق اسم الملزوم و إرادة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تقبل شهادة الواحدة في ربع ميراث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بشهادة الرجل الواحد الربع</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ربع الوصيَّة من غير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 رجلٌ واحدٌ و لم يحلف معه المشهود له ثبت به الرُبع كالمرأة، و هو من باب مفهوم الموافقة</w:t>
      </w:r>
      <w:r>
        <w:rPr>
          <w:rFonts w:eastAsia="Amiri" w:cs="Amiri" w:ascii="Amiri" w:hAnsi="Amiri"/>
          <w:color w:val="111111"/>
          <w:sz w:val="28"/>
          <w:szCs w:val="28"/>
          <w:rtl w:val="true"/>
          <w:lang w:bidi="ar-SA"/>
        </w:rPr>
        <w:t xml:space="preserve">. </w:t>
      </w:r>
      <w:bookmarkStart w:id="916" w:name="pg10199_157051"/>
    </w:p>
    <w:p>
      <w:pPr>
        <w:pStyle w:val="BookText"/>
        <w:rPr/>
      </w:pPr>
      <w:bookmarkEnd w:id="91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هلال رمضان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الرِقّ و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تشتهر حتّى تقارب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 عدلان صار السامع شاهدَ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للشاهد بالاستفاضة الشهادة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 به ثبت في الملك المطلقِ لا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كالبيع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يثبت بالاستفاضة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عزاه إلى الميراث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عن الموت الذي يَثْبُت بالاستفاضة، و الأقوى قبولُ الشهادةِ بأصل المِلْكِ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السبب الذي لا يثبت بالاستفاضة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تَقْدَح الضميمةُ، و تظهر الفائدةُ في ترجيحه على مدَّعٍ آخرَ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7" w:name="__RefHeading___Toc2282765_1067777946"/>
      <w:bookmarkStart w:id="918" w:name="_Toc351"/>
      <w:bookmarkEnd w:id="917"/>
      <w:r>
        <w:rPr>
          <w:rtl w:val="true"/>
        </w:rPr>
        <w:t>المطلب الثاني في مستند الشهادة</w:t>
      </w:r>
      <w:bookmarkEnd w:id="91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العلم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يثبت بالاستفاضة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بشهادتهما فرعاً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الرجوع، فإنّه يختصُّ بالضَمان الأخْرَسُ لا المترجمان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دفن لم يُنْبَش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يُنْبَش مع إمكانِ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تكفي اليدُ في الشهادة بالملك المطلق؟ الأقرب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يشهد بالإعسار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في الشهادةِ على الإعسار أن تكون مُتَضَمِّنَةً للإثبات و إن اشتملت معه على نفي،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يَملِك إلّا قوتَ يومٍ و ليلةٍ مثلاً و لا تسمع لو اشتملت على النفي المَحْضِ، و كذا القولُ في غيرها من الشهادات المنفيّة، فلو ادّعى على شخصٍ بقتلٍ </w:t>
      </w:r>
      <w:bookmarkStart w:id="919" w:name="pg10199_157053"/>
    </w:p>
    <w:p>
      <w:pPr>
        <w:pStyle w:val="BookText"/>
        <w:rPr/>
      </w:pPr>
      <w:bookmarkEnd w:id="919"/>
      <w:r>
        <w:rPr>
          <w:rFonts w:ascii="Amiri" w:hAnsi="Amiri" w:eastAsia="Amiri" w:cs="Amiri"/>
          <w:color w:val="111111"/>
          <w:sz w:val="28"/>
          <w:sz w:val="28"/>
          <w:szCs w:val="28"/>
          <w:rtl w:val="true"/>
          <w:lang w:bidi="ar-SA"/>
        </w:rPr>
        <w:t>أوْ غصبٍ أو أشباه ذلك، لم يكف الشاهد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قَتَلَه أو ما غَصَبَه و نحوه، بل لابدَّ من تضمُّنها للإثبات، كما لو ادّعى عليه أنّه قَتَلَه في يوم كذا في ساعة كذا في محلّ كذا، فيشهد الشاهد أنّه في تلك الساعة كان ساكنَ الأعضاء، أو في غير ذلك المكان، و نحو ذلك</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2282767_1067777946"/>
      <w:bookmarkStart w:id="921" w:name="_Toc352"/>
      <w:bookmarkEnd w:id="920"/>
      <w:r>
        <w:rPr>
          <w:rtl w:val="true"/>
        </w:rPr>
        <w:t>المطلب الثالث في الشاهد و اليمين</w:t>
      </w:r>
      <w:bookmarkEnd w:id="92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النكاح و الوقف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أنّ مُدَّعي النكاح إنْ كانت هي الزوجة أو الزوج بعد موتها ليثبت الميراثُ ثَبَت،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الوقفُ فإنْ كان على قومٍ معيَّنين ثَبَت أيضاً، و إلّا فلا؛ لاستلزام دعوى المال في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تثبت بذلك الحدودُ و لا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إن كان المدَّعي هو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بهما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يثبت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أخَّر العاقلُ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تأخيره اليمين لعذرٍ و غيره إذا لم يتحقَّقْ معه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وجوب إعادة الشهادة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الإعادةُ، و لو أُعيدت كانت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يساهمه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لما تَقَدَّم من الفتوى بأنّ الشريك في الدَيْن يأخذُ نصيبَه من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نكلا معاً حلف البطن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حلف البطن الثاني على تقدير أن يحصل له علمٌ بالتسامع الذي لا يبلُغُ الحاكمَ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يحلف البطن الثاني لَوْ نَكَلَ الأَوَّل في وقف الترتيب أيضاً على الأقوى؛ لأنّه يَتَلَقَّاهُ عن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مُرتَّباً على البطنِ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امتنع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بامتناعه كالمعدومِ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باعتراف الإخوةِ أنّهم لا يستحقُّونه، فالأقربُ رجوعُه إلى الناكل؛ لاعتراف مَنْ هو </w:t>
      </w:r>
      <w:bookmarkStart w:id="922" w:name="pg10199_157055"/>
    </w:p>
    <w:p>
      <w:pPr>
        <w:pStyle w:val="BookText"/>
        <w:rPr/>
      </w:pPr>
      <w:bookmarkEnd w:id="922"/>
      <w:r>
        <w:rPr>
          <w:rFonts w:ascii="Amiri" w:hAnsi="Amiri" w:eastAsia="Amiri" w:cs="Amiri"/>
          <w:color w:val="111111"/>
          <w:sz w:val="28"/>
          <w:sz w:val="28"/>
          <w:szCs w:val="28"/>
          <w:rtl w:val="true"/>
          <w:lang w:bidi="ar-SA"/>
        </w:rPr>
        <w:t>بِيَدِه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إلى المدَّعى عليه؛ لأنّه أُخذَ منه بحُجَّةٍ شرعيَّةٍ فلا يعود </w:t>
      </w:r>
      <w:r>
        <w:rPr>
          <w:rStyle w:val="FootnoteAnchor"/>
          <w:rtl w:val="true"/>
        </w:rPr>
        <w:footnoteReference w:id="814"/>
      </w:r>
      <w:r>
        <w:rPr>
          <w:rFonts w:ascii="Amiri" w:hAnsi="Amiri" w:eastAsia="Amiri" w:cs="Amiri"/>
          <w:color w:val="111111"/>
          <w:sz w:val="28"/>
          <w:sz w:val="28"/>
          <w:szCs w:val="28"/>
          <w:rtl w:val="true"/>
          <w:lang w:bidi="ar-SA"/>
        </w:rPr>
        <w:t xml:space="preserve">لثبوته بأجمعه لغيره سابقاً، فيتَوَقَّف رجوعه إليه على حُجَّةٍ شرعيّةٍ و قاعدةُ اليَمين مع الشاهد تَنْفيه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مات أحدهم قبل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السَهْمَ يحكم به للناكل في المسألتَيْن؛ لأنّ الحاكمَ قد حكم بانتقال المِلْك عن المدَّعى عليه فلا يعود، و اعترافِ المحكوم له بمشاركة الولد و إن لم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عبداً في يد غيره و أنّه اعتقه لم تُثبت بالشاهد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انتقل العبدُ إلى مِلْك المدَّعي حكم عليه بعتقه بالإقرار السابق</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2282769_1067777946"/>
      <w:bookmarkStart w:id="924" w:name="_Toc353"/>
      <w:bookmarkEnd w:id="923"/>
      <w:r>
        <w:rPr>
          <w:rtl w:val="true"/>
        </w:rPr>
        <w:t>المطلب الرابع في الشهادة على الشهادة</w:t>
      </w:r>
      <w:bookmarkEnd w:id="92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فثبت </w:t>
      </w:r>
      <w:r>
        <w:rPr>
          <w:rStyle w:val="FootnoteAnchor"/>
          <w:rtl w:val="true"/>
        </w:rPr>
        <w:footnoteReference w:id="816"/>
      </w:r>
      <w:r>
        <w:rPr>
          <w:rFonts w:ascii="Amiri" w:hAnsi="Amiri" w:eastAsia="Amiri" w:cs="Amiri"/>
          <w:color w:val="111111"/>
          <w:sz w:val="28"/>
          <w:sz w:val="28"/>
          <w:szCs w:val="28"/>
          <w:rtl w:val="true"/>
          <w:lang w:bidi="ar-SA"/>
        </w:rPr>
        <w:t>في حقوقِ الناس و إن كانت عقوبةً كالقصاص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ضابطه كلُّ ما لم يكن عقوبة لله تعالى مُختصَّةً به إجماعاً، أو مشتركةً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القذف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الزنى بالعَمَّة و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غيرهما، بناءً على أنّ الزنى يَنْشر إذا سبقَ،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يذكر السبب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شهادتهنّ خاصّةً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يُقبَلُ فيه شهادَتهُنَّ مُنفَرِداتٍ لا يقبل فيه شهادتهُنَّ منضمّاتٍ كما هو ظاهر العبارة، بل يُقْبَلْنَ مع الرجال، و الرجالُ وحدهم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قَبولَهُنَّ مُنفَرِداتٍ بضربٍ من التجوُّز</w:t>
      </w:r>
      <w:r>
        <w:rPr>
          <w:rFonts w:eastAsia="Amiri" w:cs="Amiri" w:ascii="Amiri" w:hAnsi="Amiri"/>
          <w:color w:val="111111"/>
          <w:sz w:val="28"/>
          <w:szCs w:val="28"/>
          <w:rtl w:val="true"/>
          <w:lang w:bidi="ar-SA"/>
        </w:rPr>
        <w:t xml:space="preserve">. </w:t>
      </w:r>
      <w:bookmarkStart w:id="925" w:name="pg10199_157057"/>
    </w:p>
    <w:p>
      <w:pPr>
        <w:pStyle w:val="BookText"/>
        <w:rPr/>
      </w:pPr>
      <w:bookmarkEnd w:id="92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تقبل شهادة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كالعيوب الباطنة و الاستهلال؟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القَبولِ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يتحمّل مثلها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أنكر الأصلَ طرحت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2282771_1067777946"/>
      <w:bookmarkStart w:id="927" w:name="_Toc354"/>
      <w:bookmarkEnd w:id="926"/>
      <w:r>
        <w:rPr>
          <w:rtl w:val="true"/>
        </w:rPr>
        <w:t>المطلب الخامس في الرجوع</w:t>
      </w:r>
      <w:bookmarkEnd w:id="92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غلِطنا احتمل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وجوب الحدِّ؛ للفرية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وجوب الإعادة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اختلفا فعلى العامد القصاص و على المُخْطِئ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على العامد ما فَضَل عن ديته عمّا يخُصُّه من الجناية، و المرادُ بكون الدية على المُخْطئ أنّ عليه دية ما يخصُّه من الجناية أيضاً، لا مجموع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يعلم بالمَرَض فالقصاص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رجع شاهدا الإحصان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المراد أن مجرَّد رجوع شاهدي الإحصان يوجب اشتراك الغُرْم بينهم و بين شهود الزنى و إن لم يرجعوا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يختصّ الغُرم بمن رجع، و إنّما الخلاف فيما يغرمه شهود الإحصان الراجعون فإنّه مبنيٌّ على التشريك بين الجميع مع رجوعهم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عند المصنِّف التشريك حينئذٍ، فيجب على شهود الإحصان ما يَخُصُّهم منه خاصَّةً، و هو الثُلْث أو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رجع شاهد الإحصان فالأقرب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النصف؟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قويٌّ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رجع أحدُ شهود الزنى أو أحد شاهدي 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على شاهد </w:t>
      </w:r>
      <w:bookmarkStart w:id="928" w:name="pg10199_157059"/>
    </w:p>
    <w:p>
      <w:pPr>
        <w:pStyle w:val="BookText"/>
        <w:rPr/>
      </w:pPr>
      <w:bookmarkEnd w:id="928"/>
      <w:r>
        <w:rPr>
          <w:rFonts w:ascii="Amiri" w:hAnsi="Amiri" w:eastAsia="Amiri" w:cs="Amiri"/>
          <w:color w:val="111111"/>
          <w:sz w:val="28"/>
          <w:sz w:val="28"/>
          <w:szCs w:val="28"/>
          <w:rtl w:val="true"/>
          <w:lang w:bidi="ar-SA"/>
        </w:rPr>
        <w:t xml:space="preserve">الزنى ثُمن الدية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الإحصان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رجعا بعده لم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يستوف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ظهر كونهما 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قبول شهادة العبد، أو على كون الشهادة على المولى</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2282773_1067777946"/>
      <w:bookmarkStart w:id="930" w:name="_Toc355"/>
      <w:bookmarkEnd w:id="929"/>
      <w:r>
        <w:rPr>
          <w:rtl w:val="true"/>
        </w:rPr>
        <w:t>المطلب السابع في مسائل متعدّدة</w:t>
      </w:r>
      <w:bookmarkEnd w:id="93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فسقا بعد الإقامة قبل الحكم 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يشكل الفرق بين تَجَدُّد فسقهما قَبْلَ الحكم و فسق الحاكم المُنْفِذ قبل حُكمِ الحاكم الثاني، و قد سَبَقَ أَنّه يَمنعُ من الإنفاذ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الأقوى عدمُ الحُكْم حينئذٍ و كذا لو ظَنَّ الكُفْرَ أو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شهد وارثان أنّه رجع عن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حكم بالقبولِ؛ لعدمِ التهمة إذ المال يُخرَجُ من يَدِه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يُنزَعُ من يَدِه، فهو غريمٌ لِلْمُوصى له الأوّل، كما لو شهد ذُو اليد بما في يَدِه لغيره بعد إقامةِ آخر البيِّنة له فإنّه لا يسمع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أُجيبا</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الإجابة؛ لأنّها عقوبةٌ لم يَثْبُت سَبَبُها</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1" w:name="pg10199_157063"/>
      <w:bookmarkStart w:id="932" w:name="pg10199_157063"/>
      <w:bookmarkEnd w:id="932"/>
    </w:p>
    <w:p>
      <w:pPr>
        <w:pStyle w:val="Heading2"/>
        <w:numPr>
          <w:ilvl w:val="1"/>
          <w:numId w:val="1"/>
        </w:numPr>
        <w:rPr/>
      </w:pPr>
      <w:bookmarkStart w:id="933" w:name="pg10199_157063"/>
      <w:bookmarkStart w:id="934" w:name="__RefHeading___Toc2282775_1067777946"/>
      <w:bookmarkStart w:id="935" w:name="_Toc356"/>
      <w:bookmarkEnd w:id="933"/>
      <w:bookmarkEnd w:id="934"/>
      <w:r>
        <w:rPr>
          <w:rtl w:val="true"/>
        </w:rPr>
        <w:t>كتاب الحدود</w:t>
      </w:r>
      <w:bookmarkEnd w:id="935"/>
    </w:p>
    <w:p>
      <w:pPr>
        <w:pStyle w:val="Heading3"/>
        <w:numPr>
          <w:ilvl w:val="2"/>
          <w:numId w:val="1"/>
        </w:numPr>
        <w:rPr/>
      </w:pPr>
      <w:bookmarkStart w:id="936" w:name="__RefHeading___Toc2282777_1067777946"/>
      <w:bookmarkStart w:id="937" w:name="_Toc357"/>
      <w:bookmarkEnd w:id="936"/>
      <w:r>
        <w:rPr>
          <w:rtl w:val="true"/>
        </w:rPr>
        <w:t>[</w:t>
      </w:r>
      <w:r>
        <w:rPr>
          <w:rtl w:val="true"/>
        </w:rPr>
        <w:t>المقصد</w:t>
      </w:r>
      <w:r>
        <w:rPr>
          <w:rtl w:val="true"/>
        </w:rPr>
        <w:t xml:space="preserve">] </w:t>
      </w:r>
      <w:r>
        <w:rPr>
          <w:rtl w:val="true"/>
        </w:rPr>
        <w:t>الأوّل في الزنى</w:t>
      </w:r>
      <w:bookmarkEnd w:id="937"/>
    </w:p>
    <w:p>
      <w:pPr>
        <w:pStyle w:val="Heading4"/>
        <w:numPr>
          <w:ilvl w:val="3"/>
          <w:numId w:val="1"/>
        </w:numPr>
        <w:rPr/>
      </w:pPr>
      <w:bookmarkStart w:id="938" w:name="__RefHeading___Toc2282779_1067777946"/>
      <w:bookmarkStart w:id="939" w:name="_Toc358"/>
      <w:bookmarkEnd w:id="938"/>
      <w:r>
        <w:rPr>
          <w:rtl w:val="true"/>
        </w:rPr>
        <w:t>[</w:t>
      </w:r>
      <w:r>
        <w:rPr>
          <w:rtl w:val="true"/>
        </w:rPr>
        <w:t>الفصل</w:t>
      </w:r>
      <w:r>
        <w:rPr>
          <w:rtl w:val="true"/>
        </w:rPr>
        <w:t xml:space="preserve">] </w:t>
      </w:r>
      <w:r>
        <w:rPr>
          <w:rtl w:val="true"/>
        </w:rPr>
        <w:t xml:space="preserve">الأوّل </w:t>
      </w:r>
      <w:r>
        <w:rPr>
          <w:rtl w:val="true"/>
        </w:rPr>
        <w:t>[</w:t>
      </w:r>
      <w:r>
        <w:rPr>
          <w:rtl w:val="true"/>
        </w:rPr>
        <w:t>في تعريف الزنى و</w:t>
      </w:r>
      <w:r>
        <w:rPr>
          <w:rtl w:val="true"/>
        </w:rPr>
        <w:t>...]</w:t>
      </w:r>
      <w:bookmarkEnd w:id="93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تغيب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ذلك الحشفةُ أو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ما أوجب الغسلَ، و فى حكم المرأةِ مطلق الأُنثى و إن كانت صغيرةً، لكن لا يجب به الرجم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المصنِّف مراعاةُ ذلك؛ لئلّا ينتقض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حدَّ في التحريم العارض كالحيض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يغدو عليه و يروح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يتمكَّنُ منه أوّل النهارِ و آخرَه، بحيث إذا سافر إليه غُدْوَةً وصلَ إليه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الظهرُ أصلُ 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منه متى أرادَ، و الغُدُوُّ و الرواح كنايةٌ عنه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0" w:name="__RefHeading___Toc2282781_1067777946"/>
      <w:bookmarkStart w:id="941" w:name="_Toc359"/>
      <w:bookmarkEnd w:id="940"/>
      <w:r>
        <w:rPr>
          <w:rtl w:val="true"/>
        </w:rPr>
        <w:t>الفصل الثاني في ثبوته</w:t>
      </w:r>
      <w:bookmarkEnd w:id="941"/>
    </w:p>
    <w:p>
      <w:pPr>
        <w:pStyle w:val="Heading5"/>
        <w:numPr>
          <w:ilvl w:val="4"/>
          <w:numId w:val="1"/>
        </w:numPr>
        <w:rPr/>
      </w:pPr>
      <w:bookmarkStart w:id="942" w:name="__RefHeading___Toc2282783_1067777946"/>
      <w:bookmarkStart w:id="943" w:name="_Toc360"/>
      <w:bookmarkEnd w:id="942"/>
      <w:r>
        <w:rPr>
          <w:rtl w:val="true"/>
        </w:rPr>
        <w:t>الأوّل</w:t>
      </w:r>
      <w:r>
        <w:rPr>
          <w:rtl w:val="true"/>
        </w:rPr>
        <w:t xml:space="preserve">: </w:t>
      </w:r>
      <w:r>
        <w:rPr>
          <w:rtl w:val="true"/>
        </w:rPr>
        <w:t>الإقرار</w:t>
      </w:r>
      <w:bookmarkEnd w:id="9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اشتراط إيقاع كلّ إقرارٍ في مجلسٍ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يحدّ بالمرَّة للقذف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يغيِّرهُ بالإكراهِ و نحوِهِ فَيُعزَّرُ</w:t>
      </w:r>
      <w:r>
        <w:rPr>
          <w:rFonts w:eastAsia="Amiri" w:cs="Amiri" w:ascii="Amiri" w:hAnsi="Amiri"/>
          <w:color w:val="111111"/>
          <w:sz w:val="28"/>
          <w:szCs w:val="28"/>
          <w:rtl w:val="true"/>
          <w:lang w:bidi="ar-SA"/>
        </w:rPr>
        <w:t xml:space="preserve">. </w:t>
      </w:r>
      <w:bookmarkStart w:id="944" w:name="pg10199_157065"/>
    </w:p>
    <w:p>
      <w:pPr>
        <w:pStyle w:val="BookText"/>
        <w:rPr/>
      </w:pPr>
      <w:bookmarkEnd w:id="944"/>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حتّى ينهى أو يبلغ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بين الأصحاب، و مستندُهُ روايةُ محمّد بن قَيْس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قضى بذلك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الطريقِ ضعفٌ، و في الحكمِ إشكالٌ في جانب الزيادةِ </w:t>
      </w:r>
      <w:r>
        <w:rPr>
          <w:rStyle w:val="FootnoteAnchor"/>
          <w:rtl w:val="true"/>
        </w:rPr>
        <w:footnoteReference w:id="822"/>
      </w:r>
      <w:r>
        <w:rPr>
          <w:rFonts w:ascii="Amiri" w:hAnsi="Amiri" w:eastAsia="Amiri" w:cs="Amiri"/>
          <w:color w:val="111111"/>
          <w:sz w:val="28"/>
          <w:sz w:val="28"/>
          <w:szCs w:val="28"/>
          <w:rtl w:val="true"/>
          <w:lang w:bidi="ar-SA"/>
        </w:rPr>
        <w:t xml:space="preserve">و النقصانِ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 إِنْ حُمِلَ على معناهُ المتعارفِ المقابلِ للتعزير لم يتمَّ الحكمُ بالرجوع إليه لو نهى عن نفسه فيما دونَ بعضِ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أيضاً بقَبوله بالإقرار مرَّةً، فإنّ من الحدود ما يعتبرُ فيه الإقرارُ مرَّتَيْن، و منه ما يعتبر بالأربعِ، و إنْ أُريدَ ما يشمل التعزيرَ تمَّ الحكمُ بالإقرار مرَّةً، لكن يشكل جوازُ بلوغِ المائةِ و ما دونها من مراتب الحدود في غير المقدَّر، و فيه مقدَّرهُ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بأنّهُ بالإقرار مرَّةً لا يبلغ الخمسة و السبعين و يرجع في النقيصة إلى رأي الحاكمِ، و في المرَّتَيْن لا يتجاوَزُ الثمانين، و في الأربعِ لا يتجاوز المائةَ كان حَسناً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2282785_1067777946"/>
      <w:bookmarkStart w:id="946" w:name="_Toc361"/>
      <w:bookmarkEnd w:id="945"/>
      <w:r>
        <w:rPr>
          <w:rtl w:val="true"/>
        </w:rPr>
        <w:t>الثاني</w:t>
      </w:r>
      <w:r>
        <w:rPr>
          <w:rtl w:val="true"/>
        </w:rPr>
        <w:t xml:space="preserve">: </w:t>
      </w:r>
      <w:r>
        <w:rPr>
          <w:rtl w:val="true"/>
        </w:rPr>
        <w:t>البيّنة</w:t>
      </w:r>
      <w:bookmarkEnd w:id="94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 حدّهم للفِرية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سَبْقِه بالقذف أو اختلالِ بعض الشروطِ و إلّا حُدَّت هي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شهد اثنان بالإكراه و اثنان بالمطاوعة حدّ الشهود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و يُحَدُّ شهود المطاوَعِة لها و الإكراهِ له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سَبَقَ أحدُهم بالإقامة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سبقَ حضورُه و إقامته، لا مطلقُ سبقِ الإقامةِ، كما أطلقه المصنِّفُ</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شهد أربعة فشهد أربع نساء بالبَكارة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شهد أربعةُ رجالٍ بالزنى قُبُلاً و استغنى بإثباتِ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بقرينة المقام عن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الزنى</w:t>
      </w:r>
      <w:r>
        <w:rPr>
          <w:rFonts w:eastAsia="Amiri" w:cs="Amiri" w:ascii="Amiri" w:hAnsi="Amiri"/>
          <w:color w:val="111111"/>
          <w:sz w:val="28"/>
          <w:szCs w:val="28"/>
          <w:rtl w:val="true"/>
          <w:lang w:bidi="ar-SA"/>
        </w:rPr>
        <w:t xml:space="preserve">» </w:t>
      </w:r>
      <w:bookmarkStart w:id="947" w:name="pg10199_157067"/>
    </w:p>
    <w:p>
      <w:pPr>
        <w:pStyle w:val="BookText"/>
        <w:rPr/>
      </w:pPr>
      <w:bookmarkEnd w:id="947"/>
      <w:r>
        <w:rPr>
          <w:rFonts w:ascii="Amiri" w:hAnsi="Amiri" w:eastAsia="Amiri" w:cs="Amiri"/>
          <w:color w:val="111111"/>
          <w:sz w:val="28"/>
          <w:sz w:val="28"/>
          <w:szCs w:val="28"/>
          <w:rtl w:val="true"/>
          <w:lang w:bidi="ar-SA"/>
        </w:rPr>
        <w:t xml:space="preserve">و بالبَكارة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فشهد أربع بالبَكارة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ليدلّ على النساء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النساءِ للأغلبِ و للتنبيهِ بالأدنى على الأعلى، لا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الشهود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ردّت بخفيٍّ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التفصيلُ أجودُ، و هو أنّه إن كان الأمرُ ظاهراً بحيث يعلم به الشهودُ، حدَّ الجميع و إلّا فلا، و يُحَدُّ مَنْ بانَ فِسقُه و إلّا لأدّى إلى عدمِ إقامة الشهادةِ على الزنى؛ لأنّ هذا التَجَرُّزَ قائمٌ دائماً</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2282787_1067777946"/>
      <w:bookmarkStart w:id="949" w:name="_Toc362"/>
      <w:bookmarkEnd w:id="948"/>
      <w:r>
        <w:rPr>
          <w:rtl w:val="true"/>
        </w:rPr>
        <w:t>الفصل الثالث في العقوبة</w:t>
      </w:r>
      <w:bookmarkEnd w:id="949"/>
    </w:p>
    <w:p>
      <w:pPr>
        <w:pStyle w:val="Heading5"/>
        <w:numPr>
          <w:ilvl w:val="4"/>
          <w:numId w:val="1"/>
        </w:numPr>
        <w:rPr/>
      </w:pPr>
      <w:bookmarkStart w:id="950" w:name="__RefHeading___Toc2282789_1067777946"/>
      <w:bookmarkStart w:id="951" w:name="_Toc363"/>
      <w:bookmarkEnd w:id="950"/>
      <w:r>
        <w:rPr>
          <w:rtl w:val="true"/>
        </w:rPr>
        <w:t>الأوّل</w:t>
      </w:r>
      <w:r>
        <w:rPr>
          <w:rtl w:val="true"/>
        </w:rPr>
        <w:t xml:space="preserve">: </w:t>
      </w:r>
      <w:r>
        <w:rPr>
          <w:rtl w:val="true"/>
        </w:rPr>
        <w:t>القتل</w:t>
      </w:r>
      <w:bookmarkEnd w:id="95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على الزاني بالمحرّمات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بامرأة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امرأةِ الأبِ بالمحرَّمات </w:t>
      </w:r>
      <w:r>
        <w:rPr>
          <w:rStyle w:val="FootnoteAnchor"/>
          <w:rtl w:val="true"/>
        </w:rPr>
        <w:footnoteReference w:id="825"/>
      </w:r>
      <w:r>
        <w:rPr>
          <w:rFonts w:ascii="Amiri" w:hAnsi="Amiri" w:eastAsia="Amiri" w:cs="Amiri"/>
          <w:color w:val="111111"/>
          <w:sz w:val="28"/>
          <w:sz w:val="28"/>
          <w:szCs w:val="28"/>
          <w:rtl w:val="true"/>
          <w:lang w:bidi="ar-SA"/>
        </w:rPr>
        <w:t>لا دليل عليه، مع إخراج ما ماثَلَها من المحرَّماتِ كزوجةِ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أنّه إنْ كان الزاني بمن ذُكر محصناً جُمِعَ له بين الجلدِ و الرجمِ كغيرِهِ، و إن كان غيرَ محصنٍ قُتل بما يراهُ الحاكمُ بعد الجَلدِ</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2282791_1067777946"/>
      <w:bookmarkStart w:id="953" w:name="_Toc364"/>
      <w:bookmarkEnd w:id="952"/>
      <w:r>
        <w:rPr>
          <w:rtl w:val="true"/>
        </w:rPr>
        <w:t>الثاني</w:t>
      </w:r>
      <w:r>
        <w:rPr>
          <w:rtl w:val="true"/>
        </w:rPr>
        <w:t xml:space="preserve">: </w:t>
      </w:r>
      <w:r>
        <w:rPr>
          <w:rtl w:val="true"/>
        </w:rPr>
        <w:t>الرجم و الجلد</w:t>
      </w:r>
      <w:bookmarkEnd w:id="9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اشترط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جاوز سِتُّهُ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تجاوز البلوغَ إلى ثلاثين، و ما بينهما كَهْلٌ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إصابة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يبدأُ الشهود بالرجم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الإمامُ، ثُمَّ الناسُ</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w:t>
      </w:r>
      <w:r>
        <w:rPr>
          <w:rFonts w:eastAsia="Amiri" w:cs="Amiri" w:ascii="Amiri" w:hAnsi="Amiri"/>
          <w:color w:val="111111"/>
          <w:sz w:val="28"/>
          <w:szCs w:val="28"/>
          <w:rtl w:val="true"/>
          <w:lang w:bidi="ar-SA"/>
        </w:rPr>
        <w:t xml:space="preserve">. </w:t>
      </w:r>
      <w:bookmarkStart w:id="954" w:name="pg10199_157070"/>
    </w:p>
    <w:p>
      <w:pPr>
        <w:pStyle w:val="BookText"/>
        <w:rPr/>
      </w:pPr>
      <w:bookmarkEnd w:id="95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أقلّها واحد فى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ثلاثةٌ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يرجمه من عليه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للتحريم</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2282793_1067777946"/>
      <w:bookmarkStart w:id="956" w:name="_Toc365"/>
      <w:bookmarkEnd w:id="955"/>
      <w:r>
        <w:rPr>
          <w:rtl w:val="true"/>
        </w:rPr>
        <w:t>الثالث</w:t>
      </w:r>
      <w:r>
        <w:rPr>
          <w:rtl w:val="true"/>
        </w:rPr>
        <w:t xml:space="preserve">: </w:t>
      </w:r>
      <w:r>
        <w:rPr>
          <w:rtl w:val="true"/>
        </w:rPr>
        <w:t>الجلد و الجزّ و التعزيب</w:t>
      </w:r>
      <w:bookmarkEnd w:id="9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أن يكون مملكاً؟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الاشتراط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أجمع دون غيره كاللِحيةِ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يُغَرَّبُ عن مصرِه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قريباً كان أم بعيداً، بحسب نظر الحاكم، و لو كان غريباً غُرِّب إلى بلدٍ آخرَ غيرِ وطنِه و البلدِ الذي غُرِّب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كونُ التغريبِ إلى مسافة القَصرِ فصاعداً، و إليه التخييرُ في جِهات السفرِ، و لو كان الطريق مخوفةً لم ينتظر الأمن إلّا أنْ يُخشى تَلفُهُ، و مؤونة التغريبِ على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يضيّق عليه في المطعم و 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يُطعمَ و لا يُسقى و لا يُبايَع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بالضغث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الضِغْثُ بالكسر، أصلُهُ الحُزْمَة من الشيء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القبضُ على جملةٍ من العيدان و نحوها المشتملُ على العدد المعتبر في الضرب، و ضربُه به دفعةً مؤلمةً بحيث تَمسُّه الجميع أو ينكبس بعضُها على بعضٍ ليناله ألَمُها، و لو لم يكن جميع العددِ كذلك فعل به مرَّتين فصاعداً إلى أن يكملَ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يشترط وصول كلِّ شمراخٍ إلى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2282795_1067777946"/>
      <w:bookmarkStart w:id="958" w:name="_Toc366"/>
      <w:bookmarkEnd w:id="957"/>
      <w:r>
        <w:rPr>
          <w:rtl w:val="true"/>
        </w:rPr>
        <w:t>الرابع</w:t>
      </w:r>
      <w:r>
        <w:rPr>
          <w:rtl w:val="true"/>
        </w:rPr>
        <w:t xml:space="preserve">: </w:t>
      </w:r>
      <w:r>
        <w:rPr>
          <w:rtl w:val="true"/>
        </w:rPr>
        <w:t>الجلد خاصّة</w:t>
      </w:r>
      <w:bookmarkEnd w:id="9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المُملك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يجمع</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ثُمْن 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سوطاً و نصفٌ، و كيفيّةُ استيفاء النصف أن يقبضَ على نصف السوطِ و يضربَهُ بنصفِه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بين الضربين</w:t>
      </w:r>
      <w:r>
        <w:rPr>
          <w:rFonts w:eastAsia="Amiri" w:cs="Amiri" w:ascii="Amiri" w:hAnsi="Amiri"/>
          <w:color w:val="111111"/>
          <w:sz w:val="28"/>
          <w:szCs w:val="28"/>
          <w:rtl w:val="true"/>
          <w:lang w:bidi="ar-SA"/>
        </w:rPr>
        <w:t xml:space="preserve">. </w:t>
      </w:r>
      <w:bookmarkStart w:id="959" w:name="pg10199_157071"/>
    </w:p>
    <w:p>
      <w:pPr>
        <w:pStyle w:val="Heading3"/>
        <w:numPr>
          <w:ilvl w:val="2"/>
          <w:numId w:val="1"/>
        </w:numPr>
        <w:rPr/>
      </w:pPr>
      <w:bookmarkStart w:id="960" w:name="__RefHeading___Toc2282797_1067777946"/>
      <w:bookmarkStart w:id="961" w:name="_Toc367"/>
      <w:bookmarkEnd w:id="959"/>
      <w:bookmarkEnd w:id="960"/>
      <w:r>
        <w:rPr>
          <w:rtl w:val="true"/>
        </w:rPr>
        <w:t>المقصد الثاني في اللواط</w:t>
      </w:r>
      <w:bookmarkEnd w:id="9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أوقب قتلا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الإيقابِ غيبوبةُ الحَشَفَةِ في الدُبُر، و لا فرق بين المُحْصَنِ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بالتفريق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لاط بمسلمٍ فإنّه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تكرّر الجلد قتل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فعل بهما ذلك مَرَّتَيْن حدّا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دائماً يعزّران مرَّتَيْن و يحدّان في الثالثة، و لا يقتلان على الأصحِّ</w:t>
      </w:r>
      <w:r>
        <w:rPr>
          <w:rFonts w:eastAsia="Amiri" w:cs="Amiri" w:ascii="Amiri" w:hAnsi="Amiri"/>
          <w:color w:val="111111"/>
          <w:sz w:val="28"/>
          <w:szCs w:val="28"/>
          <w:rtl w:val="true"/>
          <w:lang w:bidi="ar-SA"/>
        </w:rPr>
        <w:t xml:space="preserve">. </w:t>
      </w:r>
      <w:bookmarkStart w:id="962" w:name="pg10199_157073"/>
    </w:p>
    <w:p>
      <w:pPr>
        <w:pStyle w:val="Heading3"/>
        <w:numPr>
          <w:ilvl w:val="2"/>
          <w:numId w:val="1"/>
        </w:numPr>
        <w:rPr/>
      </w:pPr>
      <w:bookmarkStart w:id="963" w:name="__RefHeading___Toc2282799_1067777946"/>
      <w:bookmarkStart w:id="964" w:name="_Toc368"/>
      <w:bookmarkEnd w:id="962"/>
      <w:bookmarkEnd w:id="963"/>
      <w:r>
        <w:rPr>
          <w:rtl w:val="true"/>
        </w:rPr>
        <w:t>المقصد الثالث في السحق و القيادة</w:t>
      </w:r>
      <w:bookmarkEnd w:id="96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تجلد المساحقة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السحق ما يثبت به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محصنة أو غيرها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تكرَّر التعزير مرَّتَيْن حدَّتا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يُفعَلُ بهما أبداً من غيرِ قتلٍ،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يشهر و ينفى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نفيُهُ عن مصرِه إلى غيره من غير تحديدٍ لمدَّةِ النفي، و الأولى اعتبارُ بُعده مسافةَ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تثبت بالإقرار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يعزّر بالإقرار مرَّةً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 فيه شهادةُ النساءِ انفردْنَ أو انضَمَمْنَ</w:t>
      </w:r>
      <w:r>
        <w:rPr>
          <w:rFonts w:eastAsia="Amiri" w:cs="Amiri" w:ascii="Amiri" w:hAnsi="Amiri"/>
          <w:color w:val="111111"/>
          <w:sz w:val="28"/>
          <w:szCs w:val="28"/>
          <w:rtl w:val="true"/>
          <w:lang w:bidi="ar-SA"/>
        </w:rPr>
        <w:t xml:space="preserve">. </w:t>
      </w:r>
      <w:bookmarkStart w:id="965" w:name="pg10199_157075"/>
    </w:p>
    <w:p>
      <w:pPr>
        <w:pStyle w:val="Heading3"/>
        <w:numPr>
          <w:ilvl w:val="2"/>
          <w:numId w:val="1"/>
        </w:numPr>
        <w:rPr/>
      </w:pPr>
      <w:bookmarkStart w:id="966" w:name="__RefHeading___Toc2282801_1067777946"/>
      <w:bookmarkStart w:id="967" w:name="_Toc369"/>
      <w:bookmarkEnd w:id="965"/>
      <w:bookmarkEnd w:id="966"/>
      <w:r>
        <w:rPr>
          <w:rtl w:val="true"/>
        </w:rPr>
        <w:t>المقصد الرابع في حدّ القذف</w:t>
      </w:r>
      <w:bookmarkEnd w:id="967"/>
    </w:p>
    <w:p>
      <w:pPr>
        <w:pStyle w:val="Heading4"/>
        <w:numPr>
          <w:ilvl w:val="3"/>
          <w:numId w:val="1"/>
        </w:numPr>
        <w:rPr/>
      </w:pPr>
      <w:bookmarkStart w:id="968" w:name="__RefHeading___Toc2282803_1067777946"/>
      <w:bookmarkStart w:id="969" w:name="_Toc370"/>
      <w:bookmarkEnd w:id="968"/>
      <w:r>
        <w:rPr>
          <w:rtl w:val="true"/>
        </w:rPr>
        <w:t>[</w:t>
      </w:r>
      <w:r>
        <w:rPr>
          <w:rtl w:val="true"/>
        </w:rPr>
        <w:t>المطلب</w:t>
      </w:r>
      <w:r>
        <w:rPr>
          <w:rtl w:val="true"/>
        </w:rPr>
        <w:t xml:space="preserve">] </w:t>
      </w:r>
      <w:r>
        <w:rPr>
          <w:rtl w:val="true"/>
        </w:rPr>
        <w:t>الأوّل في أركانه</w:t>
      </w:r>
      <w:bookmarkEnd w:id="96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لستَ بولدي لمن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الأبِ الحدُّ، و كذا لو قال إنسان 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لأبيك،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 لهما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عليه حدّان إلّا أنْ يدَّعى الإكراهَ فحدٌّ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 للمنسوب إليه دون المواجه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يعزّر للمواجه في جميعِ هذه الصُوَر؛ لأنّه خاطَبَهُ بما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 للمواجه و المنسوب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يا 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غيرة له </w:t>
      </w:r>
      <w:r>
        <w:rPr>
          <w:rStyle w:val="FootnoteAnchor"/>
          <w:rtl w:val="true"/>
        </w:rPr>
        <w:footnoteReference w:id="828"/>
      </w:r>
      <w:r>
        <w:rPr>
          <w:rFonts w:ascii="Amiri" w:hAnsi="Amiri" w:eastAsia="Amiri" w:cs="Amiri"/>
          <w:color w:val="111111"/>
          <w:sz w:val="28"/>
          <w:sz w:val="28"/>
          <w:szCs w:val="28"/>
          <w:rtl w:val="true"/>
          <w:lang w:bidi="ar-SA"/>
        </w:rPr>
        <w:t xml:space="preserve">و في معناه الكشخان و القرنان، قال ثعلب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أرَهُما في كلام العربِ، و معناهما عند العامَّة معنى الديّوث</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المملوك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أنّ المملوك كالحرّ هنا، و القولُ بالتنصيف </w:t>
      </w:r>
      <w:r>
        <w:rPr>
          <w:rStyle w:val="FootnoteAnchor"/>
          <w:rtl w:val="true"/>
        </w:rPr>
        <w:footnoteReference w:id="830"/>
      </w:r>
      <w:r>
        <w:rPr>
          <w:rFonts w:ascii="Amiri" w:hAnsi="Amiri" w:eastAsia="Amiri" w:cs="Amiri"/>
          <w:color w:val="111111"/>
          <w:sz w:val="28"/>
          <w:sz w:val="28"/>
          <w:szCs w:val="28"/>
          <w:rtl w:val="true"/>
          <w:lang w:bidi="ar-SA"/>
        </w:rPr>
        <w:t>نادرٌ جدّاً، و مُستَنَدُه ضعيفٌ</w:t>
      </w:r>
      <w:r>
        <w:rPr>
          <w:rFonts w:eastAsia="Amiri" w:cs="Amiri" w:ascii="Amiri" w:hAnsi="Amiri"/>
          <w:color w:val="111111"/>
          <w:sz w:val="28"/>
          <w:szCs w:val="28"/>
          <w:rtl w:val="true"/>
          <w:lang w:bidi="ar-SA"/>
        </w:rPr>
        <w:t xml:space="preserve">. </w:t>
      </w:r>
      <w:bookmarkStart w:id="970" w:name="pg10199_157077"/>
    </w:p>
    <w:p>
      <w:pPr>
        <w:pStyle w:val="BookText"/>
        <w:rPr/>
      </w:pPr>
      <w:bookmarkEnd w:id="97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لمسلمٍ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الزانية و كانت أُمّه كافرة أو أمة عُزّرَ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لابن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يُعزَّرُ خاصَّةً</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2282805_1067777946"/>
      <w:bookmarkStart w:id="972" w:name="_Toc371"/>
      <w:bookmarkEnd w:id="971"/>
      <w:r>
        <w:rPr>
          <w:rtl w:val="true"/>
        </w:rPr>
        <w:t>المطلب الثاني في الأحكام</w:t>
      </w:r>
      <w:bookmarkEnd w:id="9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المقول له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استحقاقُه بتظاهرِه بالفسق، فيصحُّ حينئذٍ مواجهتُه بما تكون نسبتُه إليه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تفرّقوا به فلكلّ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التعزير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سابّ النبيّ و أحد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أمن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 أو مالِه أو بعضِ المؤمنين كذلك، فينتفي الجواز، و كذا حكمُ باقي الأنبياء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بأزيدَ من عشرة أسواطٍ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فتكره الزيادةُ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لأداء اجتهاده إلى تفسيقهم فلا حدَّ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الحكم إشكالٌ؛ لأنّ الشاهدَ إنْ كان مستنداً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يقدح عند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اجتهادٍ أو تقليدٍ لأهلهِ أو شبهةٍ توجب عذرَه لم يجز ردّ شهادته بشيء من ذلك و إلّا فهو فاسقٌ، لا من حيث اجتهاد الحاكمِ في ذلك</w:t>
      </w:r>
      <w:r>
        <w:rPr>
          <w:rFonts w:eastAsia="Amiri" w:cs="Amiri" w:ascii="Amiri" w:hAnsi="Amiri"/>
          <w:color w:val="111111"/>
          <w:sz w:val="28"/>
          <w:szCs w:val="28"/>
          <w:rtl w:val="true"/>
          <w:lang w:bidi="ar-SA"/>
        </w:rPr>
        <w:t xml:space="preserve">. </w:t>
      </w:r>
      <w:bookmarkStart w:id="973" w:name="pg10199_157079"/>
    </w:p>
    <w:p>
      <w:pPr>
        <w:pStyle w:val="Heading3"/>
        <w:numPr>
          <w:ilvl w:val="2"/>
          <w:numId w:val="1"/>
        </w:numPr>
        <w:rPr/>
      </w:pPr>
      <w:bookmarkStart w:id="974" w:name="__RefHeading___Toc2282807_1067777946"/>
      <w:bookmarkStart w:id="975" w:name="_Toc372"/>
      <w:bookmarkEnd w:id="973"/>
      <w:bookmarkEnd w:id="974"/>
      <w:r>
        <w:rPr>
          <w:rtl w:val="true"/>
        </w:rPr>
        <w:t>المقصد الخامس في حدّ الشرب</w:t>
      </w:r>
      <w:bookmarkEnd w:id="975"/>
    </w:p>
    <w:p>
      <w:pPr>
        <w:pStyle w:val="Heading4"/>
        <w:numPr>
          <w:ilvl w:val="3"/>
          <w:numId w:val="1"/>
        </w:numPr>
        <w:rPr/>
      </w:pPr>
      <w:bookmarkStart w:id="976" w:name="__RefHeading___Toc2282809_1067777946"/>
      <w:bookmarkStart w:id="977" w:name="_Toc373"/>
      <w:bookmarkEnd w:id="976"/>
      <w:r>
        <w:rPr>
          <w:rtl w:val="true"/>
        </w:rPr>
        <w:t>[</w:t>
      </w:r>
      <w:r>
        <w:rPr>
          <w:rtl w:val="true"/>
        </w:rPr>
        <w:t>المطلب</w:t>
      </w:r>
      <w:r>
        <w:rPr>
          <w:rtl w:val="true"/>
        </w:rPr>
        <w:t xml:space="preserve">] </w:t>
      </w:r>
      <w:r>
        <w:rPr>
          <w:rtl w:val="true"/>
        </w:rPr>
        <w:t>الأوّل في الأركان</w:t>
      </w:r>
      <w:bookmarkEnd w:id="97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يثبتُ على العالم بهما و إن جهل وجوب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تمكن الشبهة في حقِّه و إلّا 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ما من شأنه أن يسكر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الحشيشةُ على قولٍ </w:t>
      </w:r>
      <w:r>
        <w:rPr>
          <w:rStyle w:val="FootnoteAnchor"/>
          <w:rtl w:val="true"/>
        </w:rPr>
        <w:footnoteReference w:id="831"/>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العصير إذا غلى و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تحريمه الاشتدادُ، بل يحرمُ بمجرَّد الغليان</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2282811_1067777946"/>
      <w:bookmarkStart w:id="979" w:name="_Toc374"/>
      <w:bookmarkEnd w:id="978"/>
      <w:r>
        <w:rPr>
          <w:rtl w:val="true"/>
        </w:rPr>
        <w:t>المطلب الثاني في الأحكام</w:t>
      </w:r>
      <w:bookmarkEnd w:id="9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شهد أحدهما بالشرب و الآخر بالقيء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الإطلاق أو إمكانِ مجامعةِ القيء للشرب لا مطلقاً، هذا إذا لم يدّع الإكراهَ و إلّا انتفى عنه الحدُّ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الحكم بارتداد من استحلّ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إلّا أن تمكن الشبهة في حقِّه بقرب عهدِه بالإسلام و نحوِه و يدّعي الجهل فيُقبَلُ منه</w:t>
      </w:r>
      <w:r>
        <w:rPr>
          <w:rFonts w:eastAsia="Amiri" w:cs="Amiri" w:ascii="Amiri" w:hAnsi="Amiri"/>
          <w:color w:val="111111"/>
          <w:sz w:val="28"/>
          <w:szCs w:val="28"/>
          <w:rtl w:val="true"/>
          <w:lang w:bidi="ar-SA"/>
        </w:rPr>
        <w:t xml:space="preserve">. </w:t>
      </w:r>
      <w:bookmarkStart w:id="980" w:name="pg10199_157081"/>
    </w:p>
    <w:p>
      <w:pPr>
        <w:pStyle w:val="Heading3"/>
        <w:numPr>
          <w:ilvl w:val="2"/>
          <w:numId w:val="1"/>
        </w:numPr>
        <w:rPr/>
      </w:pPr>
      <w:bookmarkStart w:id="981" w:name="__RefHeading___Toc2282813_1067777946"/>
      <w:bookmarkStart w:id="982" w:name="_Toc375"/>
      <w:bookmarkEnd w:id="980"/>
      <w:bookmarkEnd w:id="981"/>
      <w:r>
        <w:rPr>
          <w:rtl w:val="true"/>
        </w:rPr>
        <w:t>المقصد السادس في السرقة</w:t>
      </w:r>
      <w:bookmarkEnd w:id="982"/>
    </w:p>
    <w:p>
      <w:pPr>
        <w:pStyle w:val="Heading4"/>
        <w:numPr>
          <w:ilvl w:val="3"/>
          <w:numId w:val="1"/>
        </w:numPr>
        <w:rPr/>
      </w:pPr>
      <w:bookmarkStart w:id="983" w:name="__RefHeading___Toc2282815_1067777946"/>
      <w:bookmarkStart w:id="984" w:name="_Toc376"/>
      <w:bookmarkEnd w:id="983"/>
      <w:r>
        <w:rPr>
          <w:rtl w:val="true"/>
        </w:rPr>
        <w:t>[</w:t>
      </w:r>
      <w:r>
        <w:rPr>
          <w:rtl w:val="true"/>
        </w:rPr>
        <w:t>المطلب</w:t>
      </w:r>
      <w:r>
        <w:rPr>
          <w:rtl w:val="true"/>
        </w:rPr>
        <w:t xml:space="preserve">] </w:t>
      </w:r>
      <w:r>
        <w:rPr>
          <w:rtl w:val="true"/>
        </w:rPr>
        <w:t>الأوّل</w:t>
      </w:r>
      <w:r>
        <w:rPr>
          <w:rtl w:val="true"/>
        </w:rPr>
        <w:t xml:space="preserve">: </w:t>
      </w:r>
      <w:r>
        <w:rPr>
          <w:rtl w:val="true"/>
        </w:rPr>
        <w:t>السارق</w:t>
      </w:r>
      <w:bookmarkEnd w:id="98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جناح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شأنِه العودُ إليه، و لو لم يكن من شأنِه العودُ فهو</w:t>
      </w:r>
    </w:p>
    <w:p>
      <w:pPr>
        <w:pStyle w:val="BookText"/>
        <w:rPr/>
      </w:pPr>
      <w:r>
        <w:rPr>
          <w:rFonts w:ascii="Amiri" w:hAnsi="Amiri" w:eastAsia="Amiri" w:cs="Amiri"/>
          <w:color w:val="111111"/>
          <w:sz w:val="28"/>
          <w:sz w:val="28"/>
          <w:szCs w:val="28"/>
          <w:rtl w:val="true"/>
          <w:lang w:bidi="ar-SA"/>
        </w:rPr>
        <w:t>كالمتلف داخلَ الحرزِ و إن اتّفق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أمره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المميّز و إلّا لم يُقطع الأمرُ و لا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 سقوط القطع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2282817_1067777946"/>
      <w:bookmarkStart w:id="986" w:name="_Toc377"/>
      <w:bookmarkEnd w:id="985"/>
      <w:r>
        <w:rPr>
          <w:rtl w:val="true"/>
        </w:rPr>
        <w:t>المطلب الثاني</w:t>
      </w:r>
      <w:r>
        <w:rPr>
          <w:rtl w:val="true"/>
        </w:rPr>
        <w:t xml:space="preserve">: </w:t>
      </w:r>
      <w:r>
        <w:rPr>
          <w:rtl w:val="true"/>
        </w:rPr>
        <w:t>المسروق</w:t>
      </w:r>
      <w:bookmarkEnd w:id="9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خاتمٍ وزنه سدسٌ و قيمته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سرق قميصاً قيمته أقلّ و فيه نصابٌ لا يعلمُه ففي القطع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يُقطعُ؛ لتحقّق الشرط و لا يقدح عدمُ القصد إليه؛ لتحقُّقِه في السَرِقَة إجمالاً و لشهادة الحالِ بأنّه لو علِمَه لَقَصَدَه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 سارق ستارة الكعبة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يقطع من الباطنَيْن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عقْدُه إلى داخل الثوب،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ماجعل إلى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 ثمرة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الشجرةُ محرزَةً، فيُقطَعُ كغيرها على الأقوى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مَن سرق مأكولاً عام 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حاجتِه إليه و إلّا قُطعَ على الأقوى، </w:t>
      </w:r>
      <w:bookmarkStart w:id="987" w:name="pg10199_157083"/>
    </w:p>
    <w:p>
      <w:pPr>
        <w:pStyle w:val="BookText"/>
        <w:rPr/>
      </w:pPr>
      <w:bookmarkEnd w:id="987"/>
      <w:r>
        <w:rPr>
          <w:rFonts w:ascii="Amiri" w:hAnsi="Amiri" w:eastAsia="Amiri" w:cs="Amiri"/>
          <w:color w:val="111111"/>
          <w:sz w:val="28"/>
          <w:sz w:val="28"/>
          <w:szCs w:val="28"/>
          <w:rtl w:val="true"/>
          <w:lang w:bidi="ar-SA"/>
        </w:rPr>
        <w:t>نعم لو اشتبه حالُه لم يُقطع عملاً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يندفعُ ما قيل من أنّ المضطرَّ يجوز له أخذُهُ قهراً في عام المجاعَةِ و غيره؛ لأنّ المشتبهَ حاله لا يدخل في الحكم، و إنّما يجوز أخذُ المضطَرِّ مع عدم إمكان إرضاءِ مالكه بالعوض، و هنا الثابتُ عدمُ القطعِ مطلقاً و إن حرم عليه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الغنم في الصحراء مع إشراف المالك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حصل تمامُ المراعاةِ على الأقوى؛ لعدم تحقُّقِ السَرِقَة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سرق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باب الحرز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حراسة المالك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القطع ؛ لأنّه إن كان ناظراً لم يكن الآخذُ سارقاً و إلّا لم يكن المال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نصاباً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يعتبر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سرق اثنان نصاباً قطعا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يقطعان إلّا أن يبلغَ نصيبُ كلّ منهما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سرق اثنان نصاباً قطعاً على رأي و سقط عنهما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أخرج النصاب في دفعَتَيْن وجب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قصرِ الزمان عادةً و عدمِ تخلُلِّ</w:t>
      </w:r>
    </w:p>
    <w:p>
      <w:pPr>
        <w:pStyle w:val="BookText"/>
        <w:rPr/>
      </w:pPr>
      <w:r>
        <w:rPr>
          <w:rFonts w:ascii="Amiri" w:hAnsi="Amiri" w:eastAsia="Amiri" w:cs="Amiri"/>
          <w:color w:val="111111"/>
          <w:sz w:val="28"/>
          <w:sz w:val="28"/>
          <w:szCs w:val="28"/>
          <w:rtl w:val="true"/>
          <w:lang w:bidi="ar-SA"/>
        </w:rPr>
        <w:t xml:space="preserve">اطّلاع المالك و إلّا فلا قَطْع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المنكر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قطعُه قويٌّ</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2282819_1067777946"/>
      <w:bookmarkStart w:id="989" w:name="_Toc378"/>
      <w:bookmarkEnd w:id="988"/>
      <w:r>
        <w:rPr>
          <w:rtl w:val="true"/>
        </w:rPr>
        <w:t>المطلب الثالث في الحدّ</w:t>
      </w:r>
      <w:bookmarkEnd w:id="9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تترك الراحة و الإبهام و إن كانت شلّاء أو كانت يداه شلّاوَين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يَقْضِ أهلُ</w:t>
      </w:r>
    </w:p>
    <w:p>
      <w:pPr>
        <w:pStyle w:val="BookText"/>
        <w:rPr/>
      </w:pPr>
      <w:r>
        <w:rPr>
          <w:rFonts w:ascii="Amiri" w:hAnsi="Amiri" w:eastAsia="Amiri" w:cs="Amiri"/>
          <w:color w:val="111111"/>
          <w:sz w:val="28"/>
          <w:sz w:val="28"/>
          <w:szCs w:val="28"/>
          <w:rtl w:val="true"/>
          <w:lang w:bidi="ar-SA"/>
        </w:rPr>
        <w:t>الخبرَةِ بأنّها لا تنحسمُ و إلّا لم يُقطع</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اليُسرى،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الأجودُ أنّهما لا يقطعان؛ لقيامِ الشبهةِ، </w:t>
      </w:r>
    </w:p>
    <w:p>
      <w:pPr>
        <w:pStyle w:val="BookText"/>
        <w:rPr/>
      </w:pPr>
      <w:r>
        <w:rPr>
          <w:rFonts w:ascii="Amiri" w:hAnsi="Amiri" w:eastAsia="Amiri" w:cs="Amiri"/>
          <w:color w:val="111111"/>
          <w:sz w:val="28"/>
          <w:sz w:val="28"/>
          <w:szCs w:val="28"/>
          <w:rtl w:val="true"/>
          <w:lang w:bidi="ar-SA"/>
        </w:rPr>
        <w:t xml:space="preserve">و احتياطاً في الدماءِ، و وقوفاً مع النصِّ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 المكرهُ على الإقرار السرقَة لم يقطع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من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شهدت البيّنة فقطع ثمّ شهدت بعده بأُخرى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رِجلهُ إلّا بسرقَةٍ متجدّدةٍ بعد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أعاده إلى الحرز،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إنْ تَضمَّنَ براءةَ ذِمَّةِ السارقِ من المال قبل المرافعةِ فلا مرافعةَ و لا قطعَ، و إن لم يتضمَّن البراءة من ذلك قُطع؛ لحصول السبب التامّ؛ لإضافة الشرط إليه</w:t>
      </w:r>
      <w:r>
        <w:rPr>
          <w:rFonts w:eastAsia="Amiri" w:cs="Amiri" w:ascii="Amiri" w:hAnsi="Amiri"/>
          <w:color w:val="111111"/>
          <w:sz w:val="28"/>
          <w:szCs w:val="28"/>
          <w:rtl w:val="true"/>
          <w:lang w:bidi="ar-SA"/>
        </w:rPr>
        <w:t xml:space="preserve">. </w:t>
      </w:r>
      <w:bookmarkStart w:id="990" w:name="pg10199_157088"/>
    </w:p>
    <w:p>
      <w:pPr>
        <w:pStyle w:val="Heading3"/>
        <w:numPr>
          <w:ilvl w:val="2"/>
          <w:numId w:val="1"/>
        </w:numPr>
        <w:rPr/>
      </w:pPr>
      <w:bookmarkStart w:id="991" w:name="__RefHeading___Toc2282821_1067777946"/>
      <w:bookmarkStart w:id="992" w:name="_Toc379"/>
      <w:bookmarkEnd w:id="990"/>
      <w:bookmarkEnd w:id="991"/>
      <w:r>
        <w:rPr>
          <w:rtl w:val="true"/>
        </w:rPr>
        <w:t>المقصد السابع في المحارب</w:t>
      </w:r>
      <w:bookmarkEnd w:id="992"/>
    </w:p>
    <w:p>
      <w:pPr>
        <w:pStyle w:val="Heading4"/>
        <w:numPr>
          <w:ilvl w:val="3"/>
          <w:numId w:val="1"/>
        </w:numPr>
        <w:rPr/>
      </w:pPr>
      <w:bookmarkStart w:id="993" w:name="__RefHeading___Toc2282823_1067777946"/>
      <w:bookmarkStart w:id="994" w:name="_Toc380"/>
      <w:bookmarkEnd w:id="993"/>
      <w:r>
        <w:rPr>
          <w:rtl w:val="true"/>
        </w:rPr>
        <w:t>[</w:t>
      </w:r>
      <w:r>
        <w:rPr>
          <w:rtl w:val="true"/>
        </w:rPr>
        <w:t>البحث</w:t>
      </w:r>
      <w:r>
        <w:rPr>
          <w:rtl w:val="true"/>
        </w:rPr>
        <w:t xml:space="preserve">] </w:t>
      </w:r>
      <w:r>
        <w:rPr>
          <w:rtl w:val="true"/>
        </w:rPr>
        <w:t>الأوّل في ماهيّته</w:t>
      </w:r>
      <w:bookmarkEnd w:id="9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الكفّ عنه إلّا أن يطلب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جواز الكفِّ لو طلب المالَ أو الحريمَ و الأقوى وجو وجوب دفعه عن الحريم كالنفس و عن المال مع الاضطرارِ إليه؛ لقوتِه و قوتِ عياله بحيث يخشى الهلاكَ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عدم اشتراط كونه من أهل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ضعف عن الإخافة و قصدها فمحاربٌ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المستلب و المختلس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يخطِفان المال و يهربان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جهراً، و المختلسُ خُفْيَةً، و كلاهما ليس بذي شوكةٍ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5" w:name="__RefHeading___Toc2282825_1067777946"/>
      <w:bookmarkStart w:id="996" w:name="_Toc381"/>
      <w:bookmarkEnd w:id="995"/>
      <w:r>
        <w:rPr>
          <w:rtl w:val="true"/>
        </w:rPr>
        <w:t>البحث الثاني في الحدّ</w:t>
      </w:r>
      <w:bookmarkEnd w:id="99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القتل و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يقتل إن أخذ المال بعد استعادته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قطع يده اليمنى و رجله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القتلِ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فقد أحد العضوين اقتصر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تقطع اليُسرى عوضَ اليُمنى و 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للإنسان أن يدفع عن نفسه و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مجرَّد الجوازِ لا الوجوب، و الأولى حملُه على المعنى الأعمّ؛ لأنّ المدافعةَ تجب عن النفس و الحريمِ مع الإمكان، فلا يجوز الاستسلامُ معه بخلاف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المدفوعُ هدرٌ و الدافع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فالنصف فيهما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زجر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أنّه يتدرَّج في زَجْرِه من الأسهل إلى ما فوقَهُ على</w:t>
      </w:r>
    </w:p>
    <w:p>
      <w:pPr>
        <w:pStyle w:val="BookText"/>
        <w:rPr/>
      </w:pPr>
      <w:r>
        <w:rPr>
          <w:rFonts w:ascii="Amiri" w:hAnsi="Amiri" w:eastAsia="Amiri" w:cs="Amiri"/>
          <w:color w:val="111111"/>
          <w:sz w:val="28"/>
          <w:sz w:val="28"/>
          <w:szCs w:val="28"/>
          <w:rtl w:val="true"/>
          <w:lang w:bidi="ar-SA"/>
        </w:rPr>
        <w:t>مراتب النهيِ عن المنكر، فإن اتّفق تلفُه بضربَةٍ سائغةٍ كان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رمى ذا الرحم بعد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هنا المَحرمُ، فإنّهُ أخصُّ من الرحم؛ لأنّه مطلقُ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انتزع يده فسقطت أسنان العاضّ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العضُّ مباحاً، كما لو توقَّف التخليص الجائز عليه، فيَضمنُ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افتقر إلى الجرح بالسكّين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المعضوضُ في التخلُّص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فالضمان على بيت المال إن كان لمصلحة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يشترط في الضمان من بيت المالِ الإكراهُ، بل يكفي مطلقُ الأمرِ؛ لوجوب طاعةِ الإمام علیه السلام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أدّب زوجتَه أو ولده ضمن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حاكماً و يكون التلفُ بالتعزير الشرعي</w:t>
      </w:r>
      <w:r>
        <w:rPr>
          <w:rFonts w:eastAsia="Amiri" w:cs="Amiri" w:ascii="Amiri" w:hAnsi="Amiri"/>
          <w:color w:val="111111"/>
          <w:sz w:val="28"/>
          <w:szCs w:val="28"/>
          <w:rtl w:val="true"/>
          <w:lang w:bidi="ar-SA"/>
        </w:rPr>
        <w:t xml:space="preserve">. </w:t>
      </w:r>
      <w:bookmarkStart w:id="997" w:name="pg10199_157092"/>
    </w:p>
    <w:p>
      <w:pPr>
        <w:pStyle w:val="Heading3"/>
        <w:numPr>
          <w:ilvl w:val="2"/>
          <w:numId w:val="1"/>
        </w:numPr>
        <w:rPr/>
      </w:pPr>
      <w:bookmarkStart w:id="998" w:name="__RefHeading___Toc2282827_1067777946"/>
      <w:bookmarkStart w:id="999" w:name="_Toc382"/>
      <w:bookmarkEnd w:id="997"/>
      <w:bookmarkEnd w:id="998"/>
      <w:r>
        <w:rPr>
          <w:rtl w:val="true"/>
        </w:rPr>
        <w:t>المقصد الثامن في الارتداد</w:t>
      </w:r>
      <w:bookmarkEnd w:id="9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المرتدّ إمّا عن فطرةٍ و هو المولودُ على الإسلام فهذا يجب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إلى الحاكم الشرعى و لو قَتَلَهُ غيره أثِمَ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فتجري عليه جميعُ الأحكامِ المذكورةِ، و يُقبل باطناً على الأقوى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المرتدَّ يُقبلُ توبتُه مطلقاً، بمعنى الحكم بإسلامه و تتبعُه طهارتهُ و جوازُ تصرّفاتِه التي كانت قد انتفت بردّتِه، ولكن يبقى استحقاقُ القتلِ و بَيْنونَةُ الزوجةِ و قسمةُ المال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 هذه الثلاثة من أحكامه تَزولُ بتوبته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يريدَ بعدم قبولِ توبتِه في الخبر </w:t>
      </w:r>
      <w:r>
        <w:rPr>
          <w:rStyle w:val="FootnoteAnchor"/>
          <w:rtl w:val="true"/>
        </w:rPr>
        <w:footnoteReference w:id="836"/>
      </w:r>
      <w:r>
        <w:rPr>
          <w:rFonts w:ascii="Amiri" w:hAnsi="Amiri" w:eastAsia="Amiri" w:cs="Amiri"/>
          <w:color w:val="111111"/>
          <w:sz w:val="28"/>
          <w:sz w:val="28"/>
          <w:szCs w:val="28"/>
          <w:rtl w:val="true"/>
          <w:lang w:bidi="ar-SA"/>
        </w:rPr>
        <w:t>هذا المعنى، و إلّا لَزِمَ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فيستتاب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يُنتظر ما يُرتجى بِه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استرقاقه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يحجر الحاكم على أموال المرتدِّ؛ لئلّا يتلفها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تحقّق الحجر بمجرَّدِ رِدَّتِه و لا يتوقّفُ على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الحربي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الجريرَة كغيره، بمعنى تكليفه بعوضٍ من التَلف مِثْلاً أو قيمةً و إن كان مالُه فيئاً بدون الإتلافِ، لأنّ ذلك أمرٌ آخرُ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قتل خطأً فالدية في ماله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بأنّ المرتدَّ عن فطرةٍ لا مالَ لَهُ إِلَّا </w:t>
      </w:r>
    </w:p>
    <w:p>
      <w:pPr>
        <w:pStyle w:val="BookText"/>
        <w:rPr/>
      </w:pPr>
      <w:r>
        <w:rPr>
          <w:rFonts w:ascii="Amiri" w:hAnsi="Amiri" w:eastAsia="Amiri" w:cs="Amiri"/>
          <w:color w:val="111111"/>
          <w:sz w:val="28"/>
          <w:sz w:val="28"/>
          <w:szCs w:val="28"/>
          <w:rtl w:val="true"/>
          <w:lang w:bidi="ar-SA"/>
        </w:rPr>
        <w:t>أنْ يُحملَ على ما يكتسبُهُ زَمَنَ الرِدّةِ، إن قلنا أنّه يملِكُ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القصاص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الديةُ و إن لم يجز لكلّ أحدٍ قَتلُهُ من دون إذنِ الحاكمِ؛ فإنّ مخالفةَ ذلك توجبُ الإثمَ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طلب الاسترشاد احتمل عدم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التفصيلُ و هو أنّ طَلَبَه إنْ كان قبلَ مُضيّ المُدَّة المضروبة لرجوعه أُجيبَ، و إنْ كان بعدَ انقضائها لم يُجَبْ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لا يملك و أنّهُ بحكم الميِّتِ</w:t>
      </w:r>
      <w:r>
        <w:rPr>
          <w:rFonts w:eastAsia="Amiri" w:cs="Amiri" w:ascii="Amiri" w:hAnsi="Amiri"/>
          <w:color w:val="111111"/>
          <w:sz w:val="28"/>
          <w:szCs w:val="28"/>
          <w:rtl w:val="true"/>
          <w:lang w:bidi="ar-SA"/>
        </w:rPr>
        <w:t xml:space="preserve">. </w:t>
      </w:r>
      <w:bookmarkStart w:id="1000" w:name="pg10199_157096"/>
    </w:p>
    <w:p>
      <w:pPr>
        <w:pStyle w:val="Heading3"/>
        <w:numPr>
          <w:ilvl w:val="2"/>
          <w:numId w:val="1"/>
        </w:numPr>
        <w:rPr/>
      </w:pPr>
      <w:bookmarkStart w:id="1001" w:name="__RefHeading___Toc2282829_1067777946"/>
      <w:bookmarkStart w:id="1002" w:name="_Toc383"/>
      <w:bookmarkEnd w:id="1000"/>
      <w:bookmarkEnd w:id="1001"/>
      <w:r>
        <w:rPr>
          <w:rtl w:val="true"/>
        </w:rPr>
        <w:t>المقصد التاسع في وطء البهائم و الأموات</w:t>
      </w:r>
      <w:bookmarkEnd w:id="10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وطئ من العقلاء البالغين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بالبلوغ و العقلِ في الفاعل؛ لتَرتيب جميع الأحكامِ المذكورةِ و إن كان بَعضُها لا يتوقَّفُ على الوصفين، فإنّ الأقوى تحريم الموطؤة بوَطء غير البالغِ و تؤخذُ القيمة من ماله إن كان له مالٌ، و إلَّا فَبَعْدَ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عُزِّر و غرم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ذبحت و أحرقت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الحَرْقُ و الذبحُ عقوبةً لها بل لمصلحةٍ خفيّة، أو للأمن من شياع نسلِها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دفع إليه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زوجته 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يثبت بما يثبت به الزنى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دية لمقتول الحدّ أو التعزير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3" w:name="pg10199_157100"/>
      <w:bookmarkStart w:id="1004" w:name="pg10199_157100"/>
      <w:bookmarkEnd w:id="1004"/>
    </w:p>
    <w:p>
      <w:pPr>
        <w:pStyle w:val="Heading2"/>
        <w:numPr>
          <w:ilvl w:val="1"/>
          <w:numId w:val="1"/>
        </w:numPr>
        <w:rPr/>
      </w:pPr>
      <w:bookmarkStart w:id="1005" w:name="pg10199_157100"/>
      <w:bookmarkStart w:id="1006" w:name="__RefHeading___Toc2282831_1067777946"/>
      <w:bookmarkStart w:id="1007" w:name="_Toc384"/>
      <w:bookmarkEnd w:id="1005"/>
      <w:bookmarkEnd w:id="1006"/>
      <w:r>
        <w:rPr>
          <w:rtl w:val="true"/>
        </w:rPr>
        <w:t>كتاب الجنايات</w:t>
      </w:r>
      <w:bookmarkEnd w:id="1007"/>
    </w:p>
    <w:p>
      <w:pPr>
        <w:pStyle w:val="Heading3"/>
        <w:numPr>
          <w:ilvl w:val="2"/>
          <w:numId w:val="1"/>
        </w:numPr>
        <w:rPr/>
      </w:pPr>
      <w:bookmarkStart w:id="1008" w:name="__RefHeading___Toc2282833_1067777946"/>
      <w:bookmarkStart w:id="1009" w:name="_Toc385"/>
      <w:bookmarkEnd w:id="1008"/>
      <w:r>
        <w:rPr>
          <w:rtl w:val="true"/>
        </w:rPr>
        <w:t>اشارة</w:t>
      </w:r>
      <w:bookmarkEnd w:id="100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إمّا عمد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كضرب الحصاة و العود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يقصد به القتل</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2282835_1067777946"/>
      <w:bookmarkStart w:id="1011" w:name="_Toc386"/>
      <w:bookmarkEnd w:id="1010"/>
      <w:r>
        <w:rPr>
          <w:rtl w:val="true"/>
        </w:rPr>
        <w:t>[</w:t>
      </w:r>
      <w:r>
        <w:rPr>
          <w:rtl w:val="true"/>
        </w:rPr>
        <w:t>المقصد</w:t>
      </w:r>
      <w:r>
        <w:rPr>
          <w:rtl w:val="true"/>
        </w:rPr>
        <w:t xml:space="preserve">] </w:t>
      </w:r>
      <w:r>
        <w:rPr>
          <w:rtl w:val="true"/>
        </w:rPr>
        <w:t>الأوّل في قتل العمد</w:t>
      </w:r>
      <w:bookmarkEnd w:id="1011"/>
    </w:p>
    <w:p>
      <w:pPr>
        <w:pStyle w:val="Heading4"/>
        <w:numPr>
          <w:ilvl w:val="3"/>
          <w:numId w:val="1"/>
        </w:numPr>
        <w:rPr/>
      </w:pPr>
      <w:bookmarkStart w:id="1012" w:name="__RefHeading___Toc2282837_1067777946"/>
      <w:bookmarkStart w:id="1013" w:name="_Toc387"/>
      <w:bookmarkEnd w:id="1012"/>
      <w:r>
        <w:rPr>
          <w:rtl w:val="true"/>
        </w:rPr>
        <w:t>[</w:t>
      </w:r>
      <w:r>
        <w:rPr>
          <w:rtl w:val="true"/>
        </w:rPr>
        <w:t>المطلب</w:t>
      </w:r>
      <w:r>
        <w:rPr>
          <w:rtl w:val="true"/>
        </w:rPr>
        <w:t xml:space="preserve">] </w:t>
      </w:r>
      <w:r>
        <w:rPr>
          <w:rtl w:val="true"/>
        </w:rPr>
        <w:t>الأوّل في سبيه</w:t>
      </w:r>
      <w:bookmarkEnd w:id="10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يترك شدّه الموجب 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قَوَد حينئذٍ، و لا دِيةَ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فشَبيهُ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يقصد إتلافَهُ بذلك و إلَّا فَعَمْدٌ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أقرَّ أنّه قَتَلَه بسحره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عمدٌ عَمَلاً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 السمّ في طعام صاحب المنزل فأكله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القَوَد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الدية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الغالب التلف أو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يحتملهما على السواء، و كذا الحكمُ لو كان الغالبُ السلامةَ، أمّا لو كان الغالبُ التلفَ ضَمِنَ الجميعَ</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ألقاه إلى البحر فالتقمه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القَوَد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القَوَد</w:t>
      </w:r>
      <w:r>
        <w:rPr>
          <w:rFonts w:eastAsia="Amiri" w:cs="Amiri" w:ascii="Amiri" w:hAnsi="Amiri"/>
          <w:color w:val="111111"/>
          <w:sz w:val="28"/>
          <w:szCs w:val="28"/>
          <w:rtl w:val="true"/>
          <w:lang w:bidi="ar-SA"/>
        </w:rPr>
        <w:t xml:space="preserve">. </w:t>
      </w:r>
      <w:bookmarkStart w:id="1014" w:name="pg10199_157101"/>
    </w:p>
    <w:p>
      <w:pPr>
        <w:pStyle w:val="BookText"/>
        <w:rPr/>
      </w:pPr>
      <w:bookmarkEnd w:id="101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إمّا عمد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كضرب الحصاة و العود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يقصد به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يعلم جوعَه احتمل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القصاصُ مع قصده إلى قتله، سواءٌ عَلم بجوعه أم لا، و مع عدمه أو اشتباهه كمالُ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2282839_1067777946"/>
      <w:bookmarkStart w:id="1016" w:name="_Toc388"/>
      <w:bookmarkEnd w:id="1015"/>
      <w:r>
        <w:rPr>
          <w:rtl w:val="true"/>
        </w:rPr>
        <w:t>المطلب الثاني في اجتماع العلل</w:t>
      </w:r>
      <w:bookmarkEnd w:id="10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القصاص 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إن قَتَلَهُ دفاعاً فلا شيءَ عليه، و إن قتلَهُ لإلزامه به مع تحقُّق الإكراه فالدية و إلّا فالقصاص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يتحقّق الإكراه فيما دون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تحقُّق الإكراه بذلك و تعدِّيه إلى غيره من الجرح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 القصاص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ضَمانُه،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صحَّ الضمان هنا مع أنّه ضَمان ما لم يجب؛ لمسيس الحاجةِ إليه، و لَوْ جعل جُعالةً 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خوفٌ أو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إذنهم حَلَفوا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ضَمِنَ بالنسبة على الأقوى، و اختار المصنِّف ضَمان الجميعِ في القواعد بعد الحَلف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7" w:name="__RefHeading___Toc2282841_1067777946"/>
      <w:bookmarkStart w:id="1018" w:name="_Toc389"/>
      <w:bookmarkEnd w:id="1017"/>
      <w:r>
        <w:rPr>
          <w:rtl w:val="true"/>
        </w:rPr>
        <w:t>المطلب الثاني في العقوبة</w:t>
      </w:r>
      <w:bookmarkEnd w:id="101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عفا على مالٍ لم يسقُطِ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وجوبُ دفع المال على الجاني مع القدرة عليه إذا رضي به الوليّ؛ حفظاً للنفس</w:t>
      </w:r>
      <w:r>
        <w:rPr>
          <w:rFonts w:eastAsia="Amiri" w:cs="Amiri" w:ascii="Amiri" w:hAnsi="Amiri"/>
          <w:color w:val="111111"/>
          <w:sz w:val="28"/>
          <w:szCs w:val="28"/>
          <w:rtl w:val="true"/>
          <w:lang w:bidi="ar-SA"/>
        </w:rPr>
        <w:t xml:space="preserve">. </w:t>
      </w:r>
      <w:bookmarkStart w:id="1019" w:name="pg10199_157103"/>
    </w:p>
    <w:p>
      <w:pPr>
        <w:pStyle w:val="BookText"/>
        <w:rPr/>
      </w:pPr>
      <w:bookmarkEnd w:id="101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هلك قاتل العمد فالدية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إجماعٌ</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 و مستندُهُ ضعيفٌ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ادّعته و تجرّدت دعواها عن شهادة القوابل فالوجه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جهل، فعلى الحاكم إن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ماله، و لَوْ سَلَّطَهُ الحاكمُ من غير علمٍ فالديةُ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يُقتصُّ إلّا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جرى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اتّحد مستحقّ القصاص فالأولى أذن الحاكم، و ليس واجباً على رأي</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إذنُ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استئذانُهُ، فإنّه موضعُ الخلاف، لا أنّ الأولى للحاكم أنْ يَأْذَنَ و إن كان هو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لأحدهم المبادرة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المستحقُّ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فللوليّ استيفاءُ حقّه على رأي</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مقتضى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للوليّ القصاص من دون ضمان الدية للديّان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ردّ ديةِ اليدِ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2282843_1067777946"/>
      <w:bookmarkStart w:id="1021" w:name="_Toc390"/>
      <w:bookmarkEnd w:id="1020"/>
      <w:r>
        <w:rPr>
          <w:rtl w:val="true"/>
        </w:rPr>
        <w:t>المطلب الرابع في الاستيفاء مع الاشتراك</w:t>
      </w:r>
      <w:bookmarkEnd w:id="102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الوليُّ نصفَ الديةِ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النصف في الصورتين قويٌّ، و الجميعُ محتَمَلٌ</w:t>
      </w:r>
      <w:r>
        <w:rPr>
          <w:rFonts w:eastAsia="Amiri" w:cs="Amiri" w:ascii="Amiri" w:hAnsi="Amiri"/>
          <w:color w:val="111111"/>
          <w:sz w:val="28"/>
          <w:szCs w:val="28"/>
          <w:rtl w:val="true"/>
          <w:lang w:bidi="ar-SA"/>
        </w:rPr>
        <w:t xml:space="preserve">. </w:t>
      </w:r>
      <w:bookmarkStart w:id="1022" w:name="pg10199_157105"/>
    </w:p>
    <w:p>
      <w:pPr>
        <w:pStyle w:val="BookText"/>
        <w:rPr/>
      </w:pPr>
      <w:bookmarkEnd w:id="102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قطع يدَ ثالثٍ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فكّه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من قيمته و الأرش</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2282845_1067777946"/>
      <w:bookmarkStart w:id="1024" w:name="_Toc391"/>
      <w:bookmarkEnd w:id="1023"/>
      <w:r>
        <w:rPr>
          <w:rtl w:val="true"/>
        </w:rPr>
        <w:t>المطلب الخامس في شرائط القصاص</w:t>
      </w:r>
      <w:bookmarkEnd w:id="1024"/>
    </w:p>
    <w:p>
      <w:pPr>
        <w:pStyle w:val="Heading5"/>
        <w:numPr>
          <w:ilvl w:val="4"/>
          <w:numId w:val="1"/>
        </w:numPr>
        <w:rPr/>
      </w:pPr>
      <w:bookmarkStart w:id="1025" w:name="__RefHeading___Toc2282847_1067777946"/>
      <w:bookmarkStart w:id="1026" w:name="_Toc392"/>
      <w:bookmarkEnd w:id="1025"/>
      <w:r>
        <w:rPr>
          <w:rtl w:val="true"/>
        </w:rPr>
        <w:t>[</w:t>
      </w:r>
      <w:r>
        <w:rPr>
          <w:rtl w:val="true"/>
        </w:rPr>
        <w:t>الشرط</w:t>
      </w:r>
      <w:r>
        <w:rPr>
          <w:rtl w:val="true"/>
        </w:rPr>
        <w:t xml:space="preserve">] </w:t>
      </w:r>
      <w:r>
        <w:rPr>
          <w:rtl w:val="true"/>
        </w:rPr>
        <w:t>الثاني</w:t>
      </w:r>
      <w:r>
        <w:rPr>
          <w:rtl w:val="true"/>
        </w:rPr>
        <w:t xml:space="preserve">: </w:t>
      </w:r>
      <w:r>
        <w:rPr>
          <w:rtl w:val="true"/>
        </w:rPr>
        <w:t>كون القاتل مكلّفاً</w:t>
      </w:r>
      <w:bookmarkEnd w:id="102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يصدّقان لو ادّعيا القتل حال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 له حالةٌ جنون، و إلّا لم يقبل، و على تقدير القبول تثبت عليه الدية في ماله، و كذا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ذلك بالبيِّنة كانت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قود على النائم بل الدية على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عاقلته؛ لأنّه خطأٌ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الأعمى كالبصير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2282849_1067777946"/>
      <w:bookmarkStart w:id="1028" w:name="_Toc393"/>
      <w:bookmarkEnd w:id="1027"/>
      <w:r>
        <w:rPr>
          <w:rtl w:val="true"/>
        </w:rPr>
        <w:t>[</w:t>
      </w:r>
      <w:r>
        <w:rPr>
          <w:rtl w:val="true"/>
        </w:rPr>
        <w:t>الشرط</w:t>
      </w:r>
      <w:r>
        <w:rPr>
          <w:rtl w:val="true"/>
        </w:rPr>
        <w:t xml:space="preserve">] </w:t>
      </w:r>
      <w:r>
        <w:rPr>
          <w:rtl w:val="true"/>
        </w:rPr>
        <w:t>الثالث</w:t>
      </w:r>
      <w:r>
        <w:rPr>
          <w:rtl w:val="true"/>
        </w:rPr>
        <w:t xml:space="preserve">: </w:t>
      </w:r>
      <w:r>
        <w:rPr>
          <w:rtl w:val="true"/>
        </w:rPr>
        <w:t>انتفاء أُبوّة القاتل</w:t>
      </w:r>
      <w:bookmarkEnd w:id="102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وُلد على فراش المدّعيين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البنوّة بالفراش لا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فيقتل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يرث الولد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 القصاص و الحدّ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ما إذا قتل الأبُ أُمَّ ابنِه أو قذفها فماتت،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الولدَ الآخرَ من غيرِ أبيه،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كملاً يرجع إلى الحدّ، أمّا القصاص فليس له إلّا بعد ردِّ نصيب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قرّره المصنِّف</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2282851_1067777946"/>
      <w:bookmarkStart w:id="1030" w:name="_Toc394"/>
      <w:bookmarkEnd w:id="1029"/>
      <w:r>
        <w:rPr>
          <w:rtl w:val="true"/>
        </w:rPr>
        <w:t>[</w:t>
      </w:r>
      <w:r>
        <w:rPr>
          <w:rtl w:val="true"/>
        </w:rPr>
        <w:t>الشرط</w:t>
      </w:r>
      <w:r>
        <w:rPr>
          <w:rtl w:val="true"/>
        </w:rPr>
        <w:t xml:space="preserve">] </w:t>
      </w:r>
      <w:r>
        <w:rPr>
          <w:rtl w:val="true"/>
        </w:rPr>
        <w:t>الرابع</w:t>
      </w:r>
      <w:r>
        <w:rPr>
          <w:rtl w:val="true"/>
        </w:rPr>
        <w:t xml:space="preserve">: </w:t>
      </w:r>
      <w:r>
        <w:rPr>
          <w:rtl w:val="true"/>
        </w:rPr>
        <w:t>التساوي في الدين</w:t>
      </w:r>
      <w:bookmarkEnd w:id="103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اعتادَ قتلَ الذمّي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بالعكس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bookmarkStart w:id="1031" w:name="pg10199_157107"/>
    </w:p>
    <w:p>
      <w:pPr>
        <w:pStyle w:val="BookText"/>
        <w:rPr/>
      </w:pPr>
      <w:bookmarkEnd w:id="103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اتّحد مستحقّ القصاص فالأولى أذن الحاكم، و ليس واجباً على رأي</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الحربي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أنّ الذمّي لا يقتل بالحربي و لا الحربي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وُلْدُهُ الصِغارُ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اليد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عاد عن غير فطرة قبل حصول الراية اقتصّ في النفس و كذا بعده على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2282853_1067777946"/>
      <w:bookmarkStart w:id="1033" w:name="_Toc395"/>
      <w:bookmarkEnd w:id="1032"/>
      <w:r>
        <w:rPr>
          <w:rtl w:val="true"/>
        </w:rPr>
        <w:t>[</w:t>
      </w:r>
      <w:r>
        <w:rPr>
          <w:rtl w:val="true"/>
        </w:rPr>
        <w:t>الشرط</w:t>
      </w:r>
      <w:r>
        <w:rPr>
          <w:rtl w:val="true"/>
        </w:rPr>
        <w:t xml:space="preserve">] </w:t>
      </w:r>
      <w:r>
        <w:rPr>
          <w:rtl w:val="true"/>
        </w:rPr>
        <w:t>الخامس</w:t>
      </w:r>
      <w:r>
        <w:rPr>
          <w:rtl w:val="true"/>
        </w:rPr>
        <w:t xml:space="preserve">: </w:t>
      </w:r>
      <w:r>
        <w:rPr>
          <w:rtl w:val="true"/>
        </w:rPr>
        <w:t>التساوي في الحرّية</w:t>
      </w:r>
      <w:bookmarkEnd w:id="103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يقتل حرٌّ بعبدٍ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مع ردِّ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الحرّة بمثلها و بالحرّ و لا غُرْمَ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يتصدَّق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الخطإ يتخيَّرُ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فكّه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فكّه مولاه بالأرش أو دفعه للاسترقاق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بأقلِّ الأمرين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للسيِّد نصف قيمته وقت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قيمتَه وقت الجناية بقدر الدية، كما مرَّ في المثال السابق، و مثله ما لو نقصت عن الدية و لو زادت بأقلِّ الأمرين</w:t>
      </w:r>
      <w:r>
        <w:rPr>
          <w:rFonts w:eastAsia="Amiri" w:cs="Amiri" w:ascii="Amiri" w:hAnsi="Amiri"/>
          <w:color w:val="111111"/>
          <w:sz w:val="28"/>
          <w:szCs w:val="28"/>
          <w:rtl w:val="true"/>
          <w:lang w:bidi="ar-SA"/>
        </w:rPr>
        <w:t xml:space="preserve">. </w:t>
      </w:r>
      <w:bookmarkStart w:id="1034" w:name="pg10199_157110"/>
    </w:p>
    <w:p>
      <w:pPr>
        <w:pStyle w:val="Heading3"/>
        <w:numPr>
          <w:ilvl w:val="2"/>
          <w:numId w:val="1"/>
        </w:numPr>
        <w:rPr/>
      </w:pPr>
      <w:bookmarkStart w:id="1035" w:name="__RefHeading___Toc2282855_1067777946"/>
      <w:bookmarkStart w:id="1036" w:name="_Toc396"/>
      <w:bookmarkEnd w:id="1034"/>
      <w:bookmarkEnd w:id="1035"/>
      <w:r>
        <w:rPr>
          <w:rtl w:val="true"/>
        </w:rPr>
        <w:t>المقصد الثانى فى جناية الطرف</w:t>
      </w:r>
      <w:bookmarkEnd w:id="1036"/>
    </w:p>
    <w:p>
      <w:pPr>
        <w:pStyle w:val="Heading4"/>
        <w:numPr>
          <w:ilvl w:val="3"/>
          <w:numId w:val="1"/>
        </w:numPr>
        <w:rPr/>
      </w:pPr>
      <w:bookmarkStart w:id="1037" w:name="__RefHeading___Toc2282857_1067777946"/>
      <w:bookmarkStart w:id="1038" w:name="_Toc397"/>
      <w:bookmarkEnd w:id="1037"/>
      <w:r>
        <w:rPr>
          <w:rtl w:val="true"/>
        </w:rPr>
        <w:t>اشارة</w:t>
      </w:r>
      <w:bookmarkEnd w:id="103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تتجاوز ثلثَ الدية فَتَنْتصف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التنصيف بلوغ الثلث و إن لم يتجاوز</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2282859_1067777946"/>
      <w:bookmarkStart w:id="1040" w:name="_Toc398"/>
      <w:bookmarkEnd w:id="1039"/>
      <w:r>
        <w:rPr>
          <w:rtl w:val="true"/>
        </w:rPr>
        <w:t>[</w:t>
      </w:r>
      <w:r>
        <w:rPr>
          <w:rtl w:val="true"/>
        </w:rPr>
        <w:t>الأمر</w:t>
      </w:r>
      <w:r>
        <w:rPr>
          <w:rtl w:val="true"/>
        </w:rPr>
        <w:t xml:space="preserve">] </w:t>
      </w:r>
      <w:r>
        <w:rPr>
          <w:rtl w:val="true"/>
        </w:rPr>
        <w:t>الأوّل</w:t>
      </w:r>
      <w:r>
        <w:rPr>
          <w:rtl w:val="true"/>
        </w:rPr>
        <w:t xml:space="preserve">: </w:t>
      </w:r>
      <w:r>
        <w:rPr>
          <w:rtl w:val="true"/>
        </w:rPr>
        <w:t>تساويهما في السلامة</w:t>
      </w:r>
      <w:bookmarkEnd w:id="10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استرجاع التفاوت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الاسترجاع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عادت كهيئتها فالوجه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عادت سنُّ الصبيّ قبل السنة فالحكومة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العملُ على التفصيل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اقتصّ من الكوع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الرجل و الساق كاليد و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اقتصّ في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قويٌّ، و تثبت الدية في الإصبع</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2282861_1067777946"/>
      <w:bookmarkStart w:id="1042" w:name="_Toc399"/>
      <w:bookmarkEnd w:id="1041"/>
      <w:r>
        <w:rPr>
          <w:rtl w:val="true"/>
        </w:rPr>
        <w:t>[</w:t>
      </w:r>
      <w:r>
        <w:rPr>
          <w:rtl w:val="true"/>
        </w:rPr>
        <w:t>الأمر</w:t>
      </w:r>
      <w:r>
        <w:rPr>
          <w:rtl w:val="true"/>
        </w:rPr>
        <w:t xml:space="preserve">] </w:t>
      </w:r>
      <w:r>
        <w:rPr>
          <w:rtl w:val="true"/>
        </w:rPr>
        <w:t>الثاني</w:t>
      </w:r>
      <w:r>
        <w:rPr>
          <w:rtl w:val="true"/>
        </w:rPr>
        <w:t xml:space="preserve">: </w:t>
      </w:r>
      <w:r>
        <w:rPr>
          <w:rtl w:val="true"/>
        </w:rPr>
        <w:t>الاتّفاق في المحلّ</w:t>
      </w:r>
      <w:bookmarkEnd w:id="104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فقدت فالرِجل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اليُمنى، فإن فقدت فاليُسرى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بقاءُ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يعتبر في الشجّة الطول و العرض لا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الناس في السِمن و الهزال</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2282863_1067777946"/>
      <w:bookmarkStart w:id="1044" w:name="_Toc400"/>
      <w:bookmarkEnd w:id="1043"/>
      <w:r>
        <w:rPr>
          <w:rtl w:val="true"/>
        </w:rPr>
        <w:t>[</w:t>
      </w:r>
      <w:r>
        <w:rPr>
          <w:rtl w:val="true"/>
        </w:rPr>
        <w:t>الأمر</w:t>
      </w:r>
      <w:r>
        <w:rPr>
          <w:rtl w:val="true"/>
        </w:rPr>
        <w:t xml:space="preserve">] </w:t>
      </w:r>
      <w:r>
        <w:rPr>
          <w:rtl w:val="true"/>
        </w:rPr>
        <w:t>الثالث</w:t>
      </w:r>
      <w:r>
        <w:rPr>
          <w:rtl w:val="true"/>
        </w:rPr>
        <w:t xml:space="preserve">: </w:t>
      </w:r>
      <w:r>
        <w:rPr>
          <w:rtl w:val="true"/>
        </w:rPr>
        <w:t>التساوي في العدد</w:t>
      </w:r>
      <w:bookmarkEnd w:id="104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قطع يداً زائدةً إصبعاً و يده كذلك اقتصّ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تساوي الزائدتين</w:t>
      </w:r>
      <w:r>
        <w:rPr>
          <w:rFonts w:eastAsia="Amiri" w:cs="Amiri" w:ascii="Amiri" w:hAnsi="Amiri"/>
          <w:color w:val="111111"/>
          <w:sz w:val="28"/>
          <w:szCs w:val="28"/>
          <w:rtl w:val="true"/>
          <w:lang w:bidi="ar-SA"/>
        </w:rPr>
        <w:t xml:space="preserve">. </w:t>
      </w:r>
      <w:bookmarkStart w:id="1045" w:name="pg10199_157112"/>
    </w:p>
    <w:p>
      <w:pPr>
        <w:pStyle w:val="BookText"/>
        <w:rPr/>
      </w:pPr>
      <w:bookmarkEnd w:id="104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القصاص ودية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ثلثُ ديةِ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دفع حكومة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يطالب بما بين الربع و الثلث؟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بالتفاوت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اقتصَّ بعد ردّ دية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الدية هنا و في الآتية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قول مدّعي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قول الوليّ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قطع عدّة أعضاء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المطالبة بالجميع قبل الاندمال الوجه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واحدةً، فإنِ انْدَمَلَ استكمل</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2282865_1067777946"/>
      <w:bookmarkStart w:id="1047" w:name="_Toc401"/>
      <w:bookmarkEnd w:id="1046"/>
      <w:r>
        <w:rPr>
          <w:rtl w:val="true"/>
        </w:rPr>
        <w:t>تتمّة في العفو</w:t>
      </w:r>
      <w:bookmarkEnd w:id="104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لا يصحُّ لأنّه ابراءٌ ممّا لم يجب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bookmarkStart w:id="1048" w:name="pg10199_157114"/>
    </w:p>
    <w:p>
      <w:pPr>
        <w:pStyle w:val="Heading3"/>
        <w:numPr>
          <w:ilvl w:val="2"/>
          <w:numId w:val="1"/>
        </w:numPr>
        <w:rPr/>
      </w:pPr>
      <w:bookmarkStart w:id="1049" w:name="__RefHeading___Toc2282867_1067777946"/>
      <w:bookmarkStart w:id="1050" w:name="_Toc402"/>
      <w:bookmarkEnd w:id="1048"/>
      <w:bookmarkEnd w:id="1049"/>
      <w:r>
        <w:rPr>
          <w:rtl w:val="true"/>
        </w:rPr>
        <w:t>المقصد الثالث في الدعوى</w:t>
      </w:r>
      <w:bookmarkEnd w:id="1050"/>
    </w:p>
    <w:p>
      <w:pPr>
        <w:pStyle w:val="Heading4"/>
        <w:numPr>
          <w:ilvl w:val="3"/>
          <w:numId w:val="1"/>
        </w:numPr>
        <w:rPr/>
      </w:pPr>
      <w:bookmarkStart w:id="1051" w:name="__RefHeading___Toc2282869_1067777946"/>
      <w:bookmarkStart w:id="1052" w:name="_Toc403"/>
      <w:bookmarkEnd w:id="1051"/>
      <w:r>
        <w:rPr>
          <w:rtl w:val="true"/>
        </w:rPr>
        <w:t>[</w:t>
      </w:r>
      <w:r>
        <w:rPr>
          <w:rtl w:val="true"/>
        </w:rPr>
        <w:t>البحث</w:t>
      </w:r>
      <w:r>
        <w:rPr>
          <w:rtl w:val="true"/>
        </w:rPr>
        <w:t xml:space="preserve">] </w:t>
      </w:r>
      <w:r>
        <w:rPr>
          <w:rtl w:val="true"/>
        </w:rPr>
        <w:t xml:space="preserve">الأوّل </w:t>
      </w:r>
      <w:r>
        <w:rPr>
          <w:rtl w:val="true"/>
        </w:rPr>
        <w:t>[</w:t>
      </w:r>
      <w:r>
        <w:rPr>
          <w:rtl w:val="true"/>
        </w:rPr>
        <w:t>في شرائط مدّعي القتل</w:t>
      </w:r>
      <w:r>
        <w:rPr>
          <w:rtl w:val="true"/>
        </w:rPr>
        <w:t>]</w:t>
      </w:r>
      <w:bookmarkEnd w:id="105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تسمع دعواهما للعمد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أمر العمد إذا آل إلى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بالتراضي أو بموت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للزوجين نصيبهما من الدية لا بمعنى أنّه بمجرّد ثبوت العمد يستحقّان نصيبهما منها كما يظهر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 لا يرد اليمين على المدّعي كما في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سَماع الدعوى المطلقة نظرٌ أقربه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2282871_1067777946"/>
      <w:bookmarkStart w:id="1054" w:name="_Toc404"/>
      <w:bookmarkEnd w:id="1053"/>
      <w:r>
        <w:rPr>
          <w:rtl w:val="true"/>
        </w:rPr>
        <w:t>البحث الثاني</w:t>
      </w:r>
      <w:r>
        <w:rPr>
          <w:rtl w:val="true"/>
        </w:rPr>
        <w:t xml:space="preserve">: </w:t>
      </w:r>
      <w:r>
        <w:rPr>
          <w:rtl w:val="true"/>
        </w:rPr>
        <w:t>فيما به تثبت الدعوى</w:t>
      </w:r>
      <w:bookmarkEnd w:id="1054"/>
    </w:p>
    <w:p>
      <w:pPr>
        <w:pStyle w:val="Heading5"/>
        <w:numPr>
          <w:ilvl w:val="4"/>
          <w:numId w:val="1"/>
        </w:numPr>
        <w:rPr/>
      </w:pPr>
      <w:bookmarkStart w:id="1055" w:name="__RefHeading___Toc2282873_1067777946"/>
      <w:bookmarkStart w:id="1056" w:name="_Toc405"/>
      <w:bookmarkEnd w:id="1055"/>
      <w:r>
        <w:rPr>
          <w:rtl w:val="true"/>
        </w:rPr>
        <w:t>[</w:t>
      </w:r>
      <w:r>
        <w:rPr>
          <w:rtl w:val="true"/>
        </w:rPr>
        <w:t>الفصل</w:t>
      </w:r>
      <w:r>
        <w:rPr>
          <w:rtl w:val="true"/>
        </w:rPr>
        <w:t xml:space="preserve">] </w:t>
      </w:r>
      <w:r>
        <w:rPr>
          <w:rtl w:val="true"/>
        </w:rPr>
        <w:t>الأوّل</w:t>
      </w:r>
      <w:r>
        <w:rPr>
          <w:rtl w:val="true"/>
        </w:rPr>
        <w:t xml:space="preserve">: </w:t>
      </w:r>
      <w:r>
        <w:rPr>
          <w:rtl w:val="true"/>
        </w:rPr>
        <w:t>الإقرار</w:t>
      </w:r>
      <w:bookmarkEnd w:id="10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تكفي المرَّة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أقرّ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العبد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 أثر الإقرار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 الوليُّ تصديقَ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تخيير الوليّ في تصديق أيّهما شاء كالسابقة</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2282875_1067777946"/>
      <w:bookmarkStart w:id="1058" w:name="_Toc406"/>
      <w:bookmarkEnd w:id="1057"/>
      <w:r>
        <w:rPr>
          <w:rtl w:val="true"/>
        </w:rPr>
        <w:t>الفصل الثاني</w:t>
      </w:r>
      <w:r>
        <w:rPr>
          <w:rtl w:val="true"/>
        </w:rPr>
        <w:t xml:space="preserve">: </w:t>
      </w:r>
      <w:r>
        <w:rPr>
          <w:rtl w:val="true"/>
        </w:rPr>
        <w:t>البيّنة</w:t>
      </w:r>
      <w:bookmarkEnd w:id="105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شهدت أنّه رمى زيداً فمرق فأصاب غيره خطأَ ثبت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المسألتين</w:t>
      </w:r>
      <w:r>
        <w:rPr>
          <w:rFonts w:eastAsia="Amiri" w:cs="Amiri" w:ascii="Amiri" w:hAnsi="Amiri"/>
          <w:color w:val="111111"/>
          <w:sz w:val="28"/>
          <w:szCs w:val="28"/>
          <w:rtl w:val="true"/>
          <w:lang w:bidi="ar-SA"/>
        </w:rPr>
        <w:t xml:space="preserve">. </w:t>
      </w:r>
      <w:bookmarkStart w:id="1059" w:name="pg10199_157116"/>
    </w:p>
    <w:p>
      <w:pPr>
        <w:pStyle w:val="BookText"/>
        <w:rPr/>
      </w:pPr>
      <w:bookmarkEnd w:id="105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كونه لوثاً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تخيير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الرواية المشهورة تخييرهُ في قتل المشهود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الرواية، لكن يشكل ثبوت قتلهما مع انتفاء الاشتراك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قضى عليّ علیه السلام في ستَّة 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مقصورةٌ على واقعتها فلا تتعدّى، و لا يبعد حصول اللوثِ بذلك مع المرجِّح عند الحاكم</w:t>
      </w:r>
      <w:r>
        <w:rPr>
          <w:rFonts w:eastAsia="IRNazanin" w:cs="IRNazanin"/>
          <w:color w:val="111111"/>
          <w:sz w:val="28"/>
          <w:szCs w:val="28"/>
          <w:rtl w:val="true"/>
          <w:lang w:bidi="fa-IR"/>
        </w:rPr>
        <w:t>.</w:t>
      </w:r>
    </w:p>
    <w:p>
      <w:pPr>
        <w:pStyle w:val="Heading5"/>
        <w:numPr>
          <w:ilvl w:val="4"/>
          <w:numId w:val="1"/>
        </w:numPr>
        <w:rPr/>
      </w:pPr>
      <w:bookmarkStart w:id="1060" w:name="__RefHeading___Toc2282877_1067777946"/>
      <w:bookmarkStart w:id="1061" w:name="_Toc407"/>
      <w:bookmarkEnd w:id="1060"/>
      <w:r>
        <w:rPr>
          <w:rtl w:val="true"/>
        </w:rPr>
        <w:t>الفصل الثالث</w:t>
      </w:r>
      <w:r>
        <w:rPr>
          <w:rtl w:val="true"/>
        </w:rPr>
        <w:t xml:space="preserve">: </w:t>
      </w:r>
      <w:r>
        <w:rPr>
          <w:rtl w:val="true"/>
        </w:rPr>
        <w:t>القسامة</w:t>
      </w:r>
      <w:bookmarkEnd w:id="1061"/>
    </w:p>
    <w:p>
      <w:pPr>
        <w:pStyle w:val="Heading6"/>
        <w:numPr>
          <w:ilvl w:val="5"/>
          <w:numId w:val="1"/>
        </w:numPr>
        <w:rPr/>
      </w:pPr>
      <w:bookmarkStart w:id="1062" w:name="__RefHeading___Toc2282879_1067777946"/>
      <w:bookmarkStart w:id="1063" w:name="_Toc408"/>
      <w:bookmarkEnd w:id="1062"/>
      <w:r>
        <w:rPr>
          <w:rtl w:val="true"/>
        </w:rPr>
        <w:t>[</w:t>
      </w:r>
      <w:r>
        <w:rPr>
          <w:rtl w:val="true"/>
        </w:rPr>
        <w:t>الركن</w:t>
      </w:r>
      <w:r>
        <w:rPr>
          <w:rtl w:val="true"/>
        </w:rPr>
        <w:t xml:space="preserve">] </w:t>
      </w:r>
      <w:r>
        <w:rPr>
          <w:rtl w:val="true"/>
        </w:rPr>
        <w:t>الأوّل في المحلّ</w:t>
      </w:r>
      <w:bookmarkEnd w:id="10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بلغوا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بلوغهم التواتر يثبت القتل، و بدونه قد يثبت اللوث، كما أفاد قولهم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وجد قتيلاً في دارٍ فيها عبده فلوثٌ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المقتول، و الفائدة تسلّط الأولياء على قتله، أو فَكِّه من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يدّعي الجاني الغيِّبة عن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عطفُه على المسألة القريبة، و هي المتعيِّنة لِلَّوْثِ فإنّ مجرَّدَ دعوى الغيبة لا يَنفيه،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حلف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عطفه على السابقة الموجبة لنفي اللوث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الموافق لعبارته في غير هذا الكتاب </w:t>
      </w:r>
      <w:r>
        <w:rPr>
          <w:rStyle w:val="FootnoteAnchor"/>
          <w:rtl w:val="true"/>
        </w:rPr>
        <w:footnoteReference w:id="848"/>
      </w:r>
      <w:r>
        <w:rPr>
          <w:rFonts w:ascii="Amiri" w:hAnsi="Amiri" w:eastAsia="Amiri" w:cs="Amiri"/>
          <w:color w:val="111111"/>
          <w:sz w:val="28"/>
          <w:sz w:val="28"/>
          <w:szCs w:val="28"/>
          <w:rtl w:val="true"/>
          <w:lang w:bidi="ar-SA"/>
        </w:rPr>
        <w:t>، لكن المعنى على هذا الاحتمال غيرُ بَيِّنِ؛ لأنّ انتفاءَ اللوثِ متوقِّفٌ على اليمين، و قد فرضه في 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أقام على الغيبة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مع عدم حَلْفِه على الغيبة؛ لتتوجَّه قَسامة المدّعي، فهي متفرّعةٌ على صدر المسألة لا على جميعها و إن كان التركيب غير مؤدٍّ إلى ذلك بسهولةٍ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أنّ تكذيب أحد الورثة يُبطل اللوثَ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bookmarkStart w:id="1064" w:name="pg10199_157118"/>
    </w:p>
    <w:p>
      <w:pPr>
        <w:pStyle w:val="Heading6"/>
        <w:numPr>
          <w:ilvl w:val="5"/>
          <w:numId w:val="1"/>
        </w:numPr>
        <w:rPr/>
      </w:pPr>
      <w:bookmarkStart w:id="1065" w:name="__RefHeading___Toc2282881_1067777946"/>
      <w:bookmarkStart w:id="1066" w:name="_Toc409"/>
      <w:bookmarkEnd w:id="1064"/>
      <w:bookmarkEnd w:id="1065"/>
      <w:r>
        <w:rPr>
          <w:rtl w:val="true"/>
        </w:rPr>
        <w:t>[</w:t>
      </w:r>
      <w:r>
        <w:rPr>
          <w:rtl w:val="true"/>
        </w:rPr>
        <w:t>الركن</w:t>
      </w:r>
      <w:r>
        <w:rPr>
          <w:rtl w:val="true"/>
        </w:rPr>
        <w:t xml:space="preserve">] </w:t>
      </w:r>
      <w:r>
        <w:rPr>
          <w:rtl w:val="true"/>
        </w:rPr>
        <w:t>الثاني في الكيفيّة</w:t>
      </w:r>
      <w:bookmarkEnd w:id="10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الخطأِ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أحوطُ، و المشهورُ أنّ فى الخطأِ خمساً و عشرين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يبلغ الدية من الأعضاء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بالقوم أقارِبُهُ و إنْ لم يكونوا وارثين</w:t>
      </w:r>
      <w:r>
        <w:rPr>
          <w:rFonts w:eastAsia="Amiri" w:cs="Amiri" w:ascii="Amiri" w:hAnsi="Amiri"/>
          <w:color w:val="111111"/>
          <w:sz w:val="28"/>
          <w:szCs w:val="28"/>
          <w:rtl w:val="true"/>
          <w:lang w:bidi="ar-SA"/>
        </w:rPr>
        <w:t>.</w:t>
      </w:r>
    </w:p>
    <w:p>
      <w:pPr>
        <w:pStyle w:val="Heading6"/>
        <w:numPr>
          <w:ilvl w:val="5"/>
          <w:numId w:val="1"/>
        </w:numPr>
        <w:rPr/>
      </w:pPr>
      <w:bookmarkStart w:id="1067" w:name="__RefHeading___Toc2282883_1067777946"/>
      <w:bookmarkStart w:id="1068" w:name="_Toc410"/>
      <w:bookmarkEnd w:id="1067"/>
      <w:r>
        <w:rPr>
          <w:rtl w:val="true"/>
        </w:rPr>
        <w:t>الركن الثالث</w:t>
      </w:r>
      <w:r>
        <w:rPr>
          <w:rtl w:val="true"/>
        </w:rPr>
        <w:t xml:space="preserve">: </w:t>
      </w:r>
      <w:r>
        <w:rPr>
          <w:rtl w:val="true"/>
        </w:rPr>
        <w:t>الحالف</w:t>
      </w:r>
      <w:bookmarkEnd w:id="106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ارتدَّ الوليّ مُنع القَسامةُ فإن حلف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نكلوا فللمستولدة 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الإشكال في قسامة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يقسمون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مات في الأثناء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للوليّ إلزامه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التمس الوليّ حَبس المتّهم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bookmarkStart w:id="1069" w:name="pg10199_157120"/>
    </w:p>
    <w:p>
      <w:pPr>
        <w:pStyle w:val="Heading2"/>
        <w:numPr>
          <w:ilvl w:val="1"/>
          <w:numId w:val="1"/>
        </w:numPr>
        <w:rPr/>
      </w:pPr>
      <w:bookmarkStart w:id="1070" w:name="__RefHeading___Toc2282885_1067777946"/>
      <w:bookmarkStart w:id="1071" w:name="_Toc411"/>
      <w:bookmarkEnd w:id="1069"/>
      <w:bookmarkEnd w:id="1070"/>
      <w:r>
        <w:rPr>
          <w:rtl w:val="true"/>
        </w:rPr>
        <w:t>كتاب الديات</w:t>
      </w:r>
      <w:bookmarkEnd w:id="1071"/>
    </w:p>
    <w:p>
      <w:pPr>
        <w:pStyle w:val="Heading3"/>
        <w:numPr>
          <w:ilvl w:val="2"/>
          <w:numId w:val="1"/>
        </w:numPr>
        <w:rPr/>
      </w:pPr>
      <w:bookmarkStart w:id="1072" w:name="__RefHeading___Toc2282887_1067777946"/>
      <w:bookmarkStart w:id="1073" w:name="_Toc412"/>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دِيَةٍ، بتخفيف الياء، سُمّيت به؛ لأنّها تؤدّى عوضاً عن النفس، و قد سمّيت عقلاً لمنعها من التجرّي على الدماء</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2282889_1067777946"/>
      <w:bookmarkStart w:id="1075" w:name="_Toc413"/>
      <w:bookmarkEnd w:id="1074"/>
      <w:r>
        <w:rPr>
          <w:rtl w:val="true"/>
        </w:rPr>
        <w:t>[</w:t>
      </w:r>
      <w:r>
        <w:rPr>
          <w:rtl w:val="true"/>
        </w:rPr>
        <w:t>المقصد</w:t>
      </w:r>
      <w:r>
        <w:rPr>
          <w:rtl w:val="true"/>
        </w:rPr>
        <w:t xml:space="preserve">] </w:t>
      </w:r>
      <w:r>
        <w:rPr>
          <w:rtl w:val="true"/>
        </w:rPr>
        <w:t>الأوّل في الموجب</w:t>
      </w:r>
      <w:bookmarkEnd w:id="1075"/>
    </w:p>
    <w:p>
      <w:pPr>
        <w:pStyle w:val="Heading4"/>
        <w:numPr>
          <w:ilvl w:val="3"/>
          <w:numId w:val="1"/>
        </w:numPr>
        <w:rPr/>
      </w:pPr>
      <w:bookmarkStart w:id="1076" w:name="__RefHeading___Toc2282891_1067777946"/>
      <w:bookmarkStart w:id="1077" w:name="_Toc414"/>
      <w:bookmarkEnd w:id="1076"/>
      <w:r>
        <w:rPr>
          <w:rtl w:val="true"/>
        </w:rPr>
        <w:t>الأوّل</w:t>
      </w:r>
      <w:r>
        <w:rPr>
          <w:rtl w:val="true"/>
        </w:rPr>
        <w:t xml:space="preserve">: </w:t>
      </w:r>
      <w:r>
        <w:rPr>
          <w:rtl w:val="true"/>
        </w:rPr>
        <w:t>المباشرة</w:t>
      </w:r>
      <w:bookmarkEnd w:id="107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أذن له البالغُ فآل إلى التلف ضمن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يبرأ بالإبراءِ؟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تضمنُ العاقلة ما يتلفه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العاقلة مطلقاً، و مستندُ التفصيل روايةٌ </w:t>
      </w:r>
      <w:r>
        <w:rPr>
          <w:rStyle w:val="FootnoteAnchor"/>
          <w:rtl w:val="true"/>
        </w:rPr>
        <w:footnoteReference w:id="850"/>
      </w:r>
      <w:r>
        <w:rPr>
          <w:rFonts w:ascii="Amiri" w:hAnsi="Amiri" w:eastAsia="Amiri" w:cs="Amiri"/>
          <w:color w:val="111111"/>
          <w:sz w:val="28"/>
          <w:sz w:val="28"/>
          <w:szCs w:val="28"/>
          <w:rtl w:val="true"/>
          <w:lang w:bidi="ar-SA"/>
        </w:rPr>
        <w:t xml:space="preserve">مجهولةُ السَنَدِ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تضمنُ العاقلة ما يتلفه النائم بإنقلابه و إن كانت ظئراً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للفخر فالديةُ في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على العاقلة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بضمّه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الضمانُ مطلقاً في ماله؛ لأنّه شَبيهُ عمدٍ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حامل المتاع إذا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يَضْمَنُ المكسورَ مع تفريطه</w:t>
      </w:r>
      <w:r>
        <w:rPr>
          <w:rFonts w:eastAsia="Amiri" w:cs="Amiri" w:ascii="Amiri" w:hAnsi="Amiri"/>
          <w:color w:val="111111"/>
          <w:sz w:val="28"/>
          <w:szCs w:val="28"/>
          <w:rtl w:val="true"/>
          <w:lang w:bidi="ar-SA"/>
        </w:rPr>
        <w:t xml:space="preserve">. </w:t>
      </w:r>
      <w:bookmarkStart w:id="1078" w:name="pg10199_157122"/>
    </w:p>
    <w:p>
      <w:pPr>
        <w:pStyle w:val="BookText"/>
        <w:rPr/>
      </w:pPr>
      <w:bookmarkEnd w:id="107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يضمن دية المصدوم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يتمكّن من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يقصِده الرامي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فالضمان عليه لا على 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مع علم المقرِّب و جهل الرماة، و لو انعكس الفرض فالضَمان عليهم، و كذا لو علموا جميعاً أو جهلوا، إلّا أنّ الدية هنا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قَمَصَتِ المركوبة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نَفَرتْ و رَفَعَتْ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فالدية على الناخسة إن ألجأت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القامصة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وجد ميِّتاً ففي الضمان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دفع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قضيّةٌ في واقعةٍ فلا تتعدّى، بل يرجع في حكمها إلى أُصول المذهب، و يمكن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كونها مَهْرَ أمثالها، و قتل اللصّ على الدفاع، و ضَمان الدية لفوات محلِّ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أدخلت ليلة البِناء بها صديقها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على هذه الرواية </w:t>
      </w:r>
      <w:r>
        <w:rPr>
          <w:rStyle w:val="FootnoteAnchor"/>
          <w:rtl w:val="true"/>
        </w:rPr>
        <w:footnoteReference w:id="852"/>
      </w:r>
      <w:r>
        <w:rPr>
          <w:rFonts w:ascii="Amiri" w:hAnsi="Amiri" w:eastAsia="Amiri" w:cs="Amiri"/>
          <w:color w:val="111111"/>
          <w:sz w:val="28"/>
          <w:sz w:val="28"/>
          <w:szCs w:val="28"/>
          <w:rtl w:val="true"/>
          <w:lang w:bidi="ar-SA"/>
        </w:rPr>
        <w:t>، بل تقتل بالزوج، و لا تضمن الصديقَ إلّا أن تَدْعوَهُ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سكروا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على الرواية </w:t>
      </w:r>
      <w:r>
        <w:rPr>
          <w:rStyle w:val="FootnoteAnchor"/>
          <w:rtl w:val="true"/>
        </w:rPr>
        <w:footnoteReference w:id="853"/>
      </w:r>
      <w:r>
        <w:rPr>
          <w:rFonts w:ascii="Amiri" w:hAnsi="Amiri" w:eastAsia="Amiri" w:cs="Amiri"/>
          <w:color w:val="111111"/>
          <w:sz w:val="28"/>
          <w:sz w:val="28"/>
          <w:szCs w:val="28"/>
          <w:rtl w:val="true"/>
          <w:lang w:bidi="ar-SA"/>
        </w:rPr>
        <w:t>، لكن تفيد اللؤثَ</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2282893_1067777946"/>
      <w:bookmarkStart w:id="1080" w:name="_Toc415"/>
      <w:bookmarkEnd w:id="1079"/>
      <w:r>
        <w:rPr>
          <w:rtl w:val="true"/>
        </w:rPr>
        <w:t>الثاني</w:t>
      </w:r>
      <w:r>
        <w:rPr>
          <w:rtl w:val="true"/>
        </w:rPr>
        <w:t xml:space="preserve">: </w:t>
      </w:r>
      <w:r>
        <w:rPr>
          <w:rtl w:val="true"/>
        </w:rPr>
        <w:t>التسبيب</w:t>
      </w:r>
      <w:bookmarkEnd w:id="108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رضي المالك به أو كان في الطريق لمصلحة المسلمين،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سعةِ الطريق، بأنْ يَحفِرَ في القدر الزائد عمّا يُعتبر في الطريق شرعاً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صاحبها معها ضمن دون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يتولّى الراكبُ حِفْظُها فيضمن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المال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الصغير، و في غيره يتبع به إذا أتلف مالأ حتّى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سقط الإناء الموضوع على حائطه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مستقرّاً، و إلّا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يضمن ناصب الميزان إلى الطريق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التفصيلُ، و هو أنّ الساقطَ إنْ كان هو القدر الخارج عن الحائط ضَمن الجميعَ، و إنْ كان الساقطُ الجميعَ ضَمن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لو زَلقَ 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تخصيص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يشاهد القمامة و الرش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يمكنه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فالضمان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تصادمت مستولدتان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مبنيّةٌ على ضَمانِ السيِّد جنايةَ المستولدة، و المصنِّف لا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بعيداً من الصواب</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فلذلك وُجِدَتْ هذه المسألة في نسخة الأصل مضروباً عليها </w:t>
      </w:r>
      <w:r>
        <w:rPr>
          <w:rStyle w:val="FootnoteAnchor"/>
          <w:rtl w:val="true"/>
        </w:rPr>
        <w:footnoteReference w:id="855"/>
      </w:r>
      <w:r>
        <w:rPr>
          <w:rFonts w:ascii="Amiri" w:hAnsi="Amiri" w:eastAsia="Amiri" w:cs="Amiri"/>
          <w:color w:val="111111"/>
          <w:sz w:val="28"/>
          <w:sz w:val="28"/>
          <w:szCs w:val="28"/>
          <w:rtl w:val="true"/>
          <w:lang w:bidi="ar-SA"/>
        </w:rPr>
        <w:t>، و كان بسبب ما قلناه</w:t>
      </w:r>
      <w:r>
        <w:rPr>
          <w:rFonts w:eastAsia="Amiri" w:cs="Amiri" w:ascii="Amiri" w:hAnsi="Amiri"/>
          <w:color w:val="111111"/>
          <w:sz w:val="28"/>
          <w:szCs w:val="28"/>
          <w:rtl w:val="true"/>
          <w:lang w:bidi="ar-SA"/>
        </w:rPr>
        <w:t xml:space="preserve">. </w:t>
      </w:r>
      <w:bookmarkStart w:id="1081" w:name="pg10199_157126"/>
    </w:p>
    <w:p>
      <w:pPr>
        <w:pStyle w:val="Heading3"/>
        <w:numPr>
          <w:ilvl w:val="2"/>
          <w:numId w:val="1"/>
        </w:numPr>
        <w:rPr/>
      </w:pPr>
      <w:bookmarkStart w:id="1082" w:name="__RefHeading___Toc2282895_1067777946"/>
      <w:bookmarkStart w:id="1083" w:name="_Toc416"/>
      <w:bookmarkEnd w:id="1081"/>
      <w:bookmarkEnd w:id="1082"/>
      <w:r>
        <w:rPr>
          <w:rtl w:val="true"/>
        </w:rPr>
        <w:t>المقصد الثاني فيمن تجب عليه</w:t>
      </w:r>
      <w:bookmarkEnd w:id="1083"/>
    </w:p>
    <w:p>
      <w:pPr>
        <w:pStyle w:val="Heading4"/>
        <w:numPr>
          <w:ilvl w:val="3"/>
          <w:numId w:val="1"/>
        </w:numPr>
        <w:rPr/>
      </w:pPr>
      <w:bookmarkStart w:id="1084" w:name="__RefHeading___Toc2282897_1067777946"/>
      <w:bookmarkStart w:id="1085" w:name="_Toc417"/>
      <w:bookmarkEnd w:id="1084"/>
      <w:r>
        <w:rPr>
          <w:rtl w:val="true"/>
        </w:rPr>
        <w:t>[</w:t>
      </w:r>
      <w:r>
        <w:rPr>
          <w:rtl w:val="true"/>
        </w:rPr>
        <w:t>المطلب</w:t>
      </w:r>
      <w:r>
        <w:rPr>
          <w:rtl w:val="true"/>
        </w:rPr>
        <w:t xml:space="preserve">] </w:t>
      </w:r>
      <w:r>
        <w:rPr>
          <w:rtl w:val="true"/>
        </w:rPr>
        <w:t xml:space="preserve">الأوّل </w:t>
      </w:r>
      <w:r>
        <w:rPr>
          <w:rtl w:val="true"/>
        </w:rPr>
        <w:t>[</w:t>
      </w:r>
      <w:r>
        <w:rPr>
          <w:rtl w:val="true"/>
        </w:rPr>
        <w:t>في العاقلة</w:t>
      </w:r>
      <w:r>
        <w:rPr>
          <w:rtl w:val="true"/>
        </w:rPr>
        <w:t>]</w:t>
      </w:r>
      <w:bookmarkEnd w:id="10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الآباء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تحملُ العاقلة دية الموضحة فما زاد و للشيخ قولان فيما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ما نقص</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2282899_1067777946"/>
      <w:bookmarkStart w:id="1087" w:name="_Toc418"/>
      <w:bookmarkEnd w:id="1086"/>
      <w:r>
        <w:rPr>
          <w:rtl w:val="true"/>
        </w:rPr>
        <w:t>[</w:t>
      </w:r>
      <w:r>
        <w:rPr>
          <w:rtl w:val="true"/>
        </w:rPr>
        <w:t>المطلب</w:t>
      </w:r>
      <w:r>
        <w:rPr>
          <w:rtl w:val="true"/>
        </w:rPr>
        <w:t xml:space="preserve">] </w:t>
      </w:r>
      <w:r>
        <w:rPr>
          <w:rtl w:val="true"/>
        </w:rPr>
        <w:t>الثاني في كيفيّة التوزيع</w:t>
      </w:r>
      <w:bookmarkEnd w:id="108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يراه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أو مَن نَصَبَهُ عموماً أو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الإمام قويٌّ و المرادُ به هنا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يستأدى الأرش بعد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2282901_1067777946"/>
      <w:bookmarkStart w:id="1089" w:name="_Toc419"/>
      <w:bookmarkEnd w:id="1088"/>
      <w:r>
        <w:rPr>
          <w:rtl w:val="true"/>
        </w:rPr>
        <w:t>[</w:t>
      </w:r>
      <w:r>
        <w:rPr>
          <w:rtl w:val="true"/>
        </w:rPr>
        <w:t>المطلب</w:t>
      </w:r>
      <w:r>
        <w:rPr>
          <w:rtl w:val="true"/>
        </w:rPr>
        <w:t xml:space="preserve">] </w:t>
      </w:r>
      <w:r>
        <w:rPr>
          <w:rtl w:val="true"/>
        </w:rPr>
        <w:t>الثالث في الأحكام</w:t>
      </w:r>
      <w:bookmarkEnd w:id="10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قتل الأب ولده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أجود القولين منعه من الإرث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المتلف صبيّاً أو مجنوناً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كان إتلافهما للمال مباشرةً، كما لو أكلا المال، ضَمناه سواءٌ كان لهما مالٌ وقت الإتلاف أم لا، و إن كان تلفه بتفريطهما، كما لو أُودعا ففرَّطا، لم يضمنا مطلقاً، و الفرقُ أنّ الأوّلَ مِن باب خطاب الوضع الذي يستوي فيه الصغير و الكبير، و الثاني من باب خطاب الشرع المشروط بالتكليف، فإنّ تلفَهُ لعدم الحفظ، و هو غير واجبٍ عليهما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يعقل عصبته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bookmarkStart w:id="1090" w:name="pg10199_157128"/>
    </w:p>
    <w:p>
      <w:pPr>
        <w:pStyle w:val="Heading3"/>
        <w:numPr>
          <w:ilvl w:val="2"/>
          <w:numId w:val="1"/>
        </w:numPr>
        <w:rPr/>
      </w:pPr>
      <w:bookmarkStart w:id="1091" w:name="__RefHeading___Toc2282903_1067777946"/>
      <w:bookmarkStart w:id="1092" w:name="_Toc420"/>
      <w:bookmarkEnd w:id="1090"/>
      <w:bookmarkEnd w:id="1091"/>
      <w:r>
        <w:rPr>
          <w:rtl w:val="true"/>
        </w:rPr>
        <w:t>المقصد الثالث في دية النفس</w:t>
      </w:r>
      <w:bookmarkEnd w:id="10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المسلم عبد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دية شبيه العمد ثلاث و ثلاثون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في ذلك ما تضمّنته صحيحةُ عبد الله بن سِنان في أنّ ديةَ شبيه العمد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أربعون خَلِفة </w:t>
      </w:r>
      <w:r>
        <w:rPr>
          <w:rStyle w:val="FootnoteAnchor"/>
          <w:rtl w:val="true"/>
        </w:rPr>
        <w:footnoteReference w:id="856"/>
      </w:r>
      <w:r>
        <w:rPr>
          <w:rFonts w:ascii="Amiri" w:hAnsi="Amiri" w:eastAsia="Amiri" w:cs="Amiri"/>
          <w:color w:val="111111"/>
          <w:sz w:val="28"/>
          <w:sz w:val="28"/>
          <w:szCs w:val="28"/>
          <w:rtl w:val="true"/>
          <w:lang w:bidi="ar-SA"/>
        </w:rPr>
        <w:t xml:space="preserve">، بين ثنيّة إلى بازل عامها، و ثلاثون حِقَّة </w:t>
      </w:r>
      <w:r>
        <w:rPr>
          <w:rStyle w:val="FootnoteAnchor"/>
          <w:rtl w:val="true"/>
        </w:rPr>
        <w:footnoteReference w:id="857"/>
      </w:r>
      <w:r>
        <w:rPr>
          <w:rFonts w:ascii="IRNazanin" w:hAnsi="IRNazanin" w:eastAsia="IRNazanin"/>
          <w:color w:val="111111"/>
          <w:sz w:val="28"/>
          <w:sz w:val="28"/>
          <w:szCs w:val="28"/>
          <w:rtl w:val="true"/>
          <w:lang w:bidi="fa-IR"/>
        </w:rPr>
        <w:t>، و ثلاثون بنت لبون</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رمى في الحلِّ فقُتل في الحرم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 على التغليظ بالقتل في الحرم، لكنّهُ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مشاهد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ولد الزني كالمسلم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الخلاف ما لو بلغ و أظهر الإسلام، و منشؤُهُ أنّه هل يقبل منه الإسلام أم لا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كالذمّي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أو أمةٌ لا يكون معيباً و لا شيخاً كبيراً، و لا له أقلُّ من سبع سنين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المشهور في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اشتبه فلا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يصرف في وجوه البرِّ</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المرويّ صرفها في وجوه البِرِّ </w:t>
      </w:r>
      <w:r>
        <w:rPr>
          <w:rStyle w:val="FootnoteAnchor"/>
          <w:rtl w:val="true"/>
        </w:rPr>
        <w:footnoteReference w:id="860"/>
      </w:r>
      <w:r>
        <w:rPr>
          <w:rFonts w:ascii="Amiri" w:hAnsi="Amiri" w:eastAsia="Amiri" w:cs="Amiri"/>
          <w:color w:val="111111"/>
          <w:sz w:val="28"/>
          <w:sz w:val="28"/>
          <w:szCs w:val="28"/>
          <w:rtl w:val="true"/>
          <w:lang w:bidi="ar-SA"/>
        </w:rPr>
        <w:t>و عليه العمل، و الأولى تقديم قضاءِ دَينه منها، و ما عليه الحقوق الواجبة؛ لأنّها من جملتها و نفعه بها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النصِّ و الفتوى يقتضي عدمُ الفرق بين الجنايةِ عليه عمداً و خَطأً و لو لم يُيِن الرأس بل قَطع ما لو كان حيّاً لم يَعِش مثلُهُ، فالظاهرُ وجوب المائة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أتلف مأكول اللحم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للمالك دفعه و أخذ القيمة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أتلفه لا بالذكاة أو ما لا تقع عليه الزكاة فالقيمة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لبعض أجزائه قيمةٌ كالصوف و الشعر و إلّا وضع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كلب الغنم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الغاصب فالقيمة و إن 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يضمن أكثر الأمرين من قيمتها و المقدَّر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الزرع ضمن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التفريط لا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يضمن الثلاثة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على ما لَوْ أوْدَعهُمْ فَفَرَّطوا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1093" w:name="pg10199_157132"/>
    </w:p>
    <w:p>
      <w:pPr>
        <w:pStyle w:val="Heading3"/>
        <w:numPr>
          <w:ilvl w:val="2"/>
          <w:numId w:val="1"/>
        </w:numPr>
        <w:rPr/>
      </w:pPr>
      <w:bookmarkStart w:id="1094" w:name="__RefHeading___Toc2282905_1067777946"/>
      <w:bookmarkStart w:id="1095" w:name="_Toc421"/>
      <w:bookmarkEnd w:id="1093"/>
      <w:bookmarkEnd w:id="1094"/>
      <w:r>
        <w:rPr>
          <w:rtl w:val="true"/>
        </w:rPr>
        <w:t>المقصد الرابع في دية الأطراف</w:t>
      </w:r>
      <w:bookmarkEnd w:id="109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الأهداب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الأجفان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الأجفان ديتان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 واحدٍ الربع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خسف العوراء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مارِنُه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لانَ منه في طرفه الأسفل، يشتمل على طرفين و 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الدية في مارِنِه </w:t>
      </w:r>
      <w:r>
        <w:rPr>
          <w:rStyle w:val="FootnoteAnchor"/>
          <w:rtl w:val="true"/>
        </w:rPr>
        <w:footnoteReference w:id="863"/>
      </w:r>
      <w:r>
        <w:rPr>
          <w:rFonts w:ascii="Amiri" w:hAnsi="Amiri" w:eastAsia="Amiri" w:cs="Amiri"/>
          <w:color w:val="111111"/>
          <w:sz w:val="28"/>
          <w:sz w:val="28"/>
          <w:szCs w:val="28"/>
          <w:rtl w:val="true"/>
          <w:lang w:bidi="ar-SA"/>
        </w:rPr>
        <w:t xml:space="preserve">خاصَّةً دون القَصَبَة </w:t>
      </w:r>
      <w:r>
        <w:rPr>
          <w:rStyle w:val="FootnoteAnchor"/>
          <w:rtl w:val="true"/>
        </w:rPr>
        <w:footnoteReference w:id="864"/>
      </w:r>
      <w:r>
        <w:rPr>
          <w:rFonts w:ascii="Amiri" w:hAnsi="Amiri" w:eastAsia="Amiri" w:cs="Amiri"/>
          <w:color w:val="111111"/>
          <w:sz w:val="28"/>
          <w:sz w:val="28"/>
          <w:szCs w:val="28"/>
          <w:rtl w:val="true"/>
          <w:lang w:bidi="ar-SA"/>
        </w:rPr>
        <w:t>، حتّى لو قطع الأنفَ و القَصَبَةَ معاً فعليه ديةٌ و حكومةٌ للزائد</w:t>
      </w:r>
      <w:r>
        <w:rPr>
          <w:rFonts w:eastAsia="Amiri" w:cs="Amiri" w:ascii="Amiri" w:hAnsi="Amiri"/>
          <w:color w:val="111111"/>
          <w:sz w:val="28"/>
          <w:szCs w:val="28"/>
          <w:rtl w:val="true"/>
          <w:lang w:bidi="ar-SA"/>
        </w:rPr>
        <w:t xml:space="preserve">» </w:t>
      </w:r>
      <w:r>
        <w:rPr>
          <w:rStyle w:val="FootnoteAnchor"/>
          <w:rtl w:val="true"/>
        </w:rPr>
        <w:footnoteReference w:id="865"/>
      </w:r>
      <w:r>
        <w:rPr>
          <w:rFonts w:ascii="IRNazanin" w:hAnsi="IRNazanin" w:eastAsia="IRNazanin"/>
          <w:color w:val="111111"/>
          <w:sz w:val="28"/>
          <w:sz w:val="28"/>
          <w:szCs w:val="28"/>
          <w:rtl w:val="true"/>
          <w:lang w:bidi="fa-IR"/>
        </w:rPr>
        <w:t>، و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الروثة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أنّ في الرَوْثَة </w:t>
      </w:r>
      <w:r>
        <w:rPr>
          <w:rStyle w:val="FootnoteAnchor"/>
          <w:rtl w:val="true"/>
        </w:rPr>
        <w:footnoteReference w:id="866"/>
      </w:r>
      <w:r>
        <w:rPr>
          <w:rFonts w:ascii="Amiri" w:hAnsi="Amiri" w:eastAsia="Amiri" w:cs="Amiri"/>
          <w:color w:val="111111"/>
          <w:sz w:val="28"/>
          <w:sz w:val="28"/>
          <w:szCs w:val="28"/>
          <w:rtl w:val="true"/>
          <w:lang w:bidi="ar-SA"/>
        </w:rPr>
        <w:t>، و كلّ واحدٍ من المَنْخِرين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 واحدة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فى العليا</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تقلَّصت فالحكومة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البعض بنسبة ما يسقطه من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اعتبار أكثر الأمرين من الحروف الذاهبة و المساحَة، فلو قطع ثُلثَ اللِسان فذهب نصف الحروف فنصفُ الدية، أو رُبْعُها فثُلثُ الدية،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نقل الفاسد إلى الصحيح، فالحكومة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المجنيّ عليه كان ينطق بالحرف فاسداً بين أصله و حرفٍ آخرَ، فصيّره بالجناية إلى ذلك الحرف الخارج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بنسبة ما ذهب من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أكثر الأمرين من حروفه و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من الجاني بنسبته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الأمرين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أذهب النطق ثمّ عاد فللشيخ قولان في استعادته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التفصيل، فإن حَكم أهلُ الخُبرَةِ بعدم عَوْدِهِ لم تُسترجَع، و إلّا استرجعت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سِنُّ المُثَّغِر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بالتاء المشدَّدة مثنّاةً و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المُثْتَغِر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فقلبت التاء ثاء ثمَّ أُدغمت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سقطت أسنانُهُ الرواضع التي من شأنها السقوط و نبت بدلها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الظاهر مع السِنْخِ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النابتُ منها في اللِثَةِ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العنق إذا كسر فاصوَرَّ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الزائدة ثُلث الأصليَّةِ سواءٌ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انضمَّت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جُبِر على غير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جُبِرَ على غير استواءٍ، و بقي فيه شيءٌ لم يتحكّم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أُدْرَةِ </w:t>
      </w:r>
      <w:r>
        <w:rPr>
          <w:rStyle w:val="FootnoteAnchor"/>
          <w:rtl w:val="true"/>
        </w:rPr>
        <w:footnoteReference w:id="871"/>
      </w:r>
      <w:r>
        <w:rPr>
          <w:rFonts w:ascii="Amiri" w:hAnsi="Amiri" w:eastAsia="Amiri" w:cs="Amiri"/>
          <w:color w:val="111111"/>
          <w:sz w:val="28"/>
          <w:sz w:val="28"/>
          <w:szCs w:val="28"/>
          <w:rtl w:val="true"/>
          <w:lang w:bidi="ar-SA"/>
        </w:rPr>
        <w:t>الخُصْيَتَيْن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بضمّ الهمزة و سكون الدال و 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انتفاخ الخصْيَتَيْن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الفَحَجُ بفتح الفاء و الحاء المهملة ثمَّ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الرِجلَين مع</w:t>
      </w:r>
    </w:p>
    <w:p>
      <w:pPr>
        <w:pStyle w:val="BookText"/>
        <w:rPr/>
      </w:pPr>
      <w:r>
        <w:rPr>
          <w:rFonts w:ascii="Amiri" w:hAnsi="Amiri" w:eastAsia="Amiri" w:cs="Amiri"/>
          <w:color w:val="111111"/>
          <w:sz w:val="28"/>
          <w:sz w:val="28"/>
          <w:szCs w:val="28"/>
          <w:rtl w:val="true"/>
          <w:lang w:bidi="ar-SA"/>
        </w:rPr>
        <w:t xml:space="preserve">تقارُب صدور القَدَمَيْن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مَنْبِت العانة من المرأة عند الخليل، و منهما عند الفرّاء، قاله في الصحاح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في حَلَمتي الرجُل على رأي</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فى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كلّ</w:t>
      </w:r>
    </w:p>
    <w:p>
      <w:pPr>
        <w:pStyle w:val="BookText"/>
        <w:rPr/>
      </w:pPr>
      <w:r>
        <w:rPr>
          <w:rFonts w:ascii="Amiri" w:hAnsi="Amiri" w:eastAsia="Amiri" w:cs="Amiri"/>
          <w:color w:val="111111"/>
          <w:sz w:val="28"/>
          <w:sz w:val="28"/>
          <w:szCs w:val="28"/>
          <w:rtl w:val="true"/>
          <w:lang w:bidi="ar-SA"/>
        </w:rPr>
        <w:t xml:space="preserve">واحدة من حَلَمَتَي </w:t>
      </w:r>
      <w:r>
        <w:rPr>
          <w:rStyle w:val="FootnoteAnchor"/>
          <w:rtl w:val="true"/>
        </w:rPr>
        <w:footnoteReference w:id="875"/>
      </w:r>
      <w:r>
        <w:rPr>
          <w:rFonts w:ascii="Amiri" w:hAnsi="Amiri" w:eastAsia="Amiri" w:cs="Amiri"/>
          <w:color w:val="111111"/>
          <w:sz w:val="28"/>
          <w:sz w:val="28"/>
          <w:szCs w:val="28"/>
          <w:rtl w:val="true"/>
          <w:lang w:bidi="ar-SA"/>
        </w:rPr>
        <w:t>الرجل ثمن الدية</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حلمتي الرجل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كالمرأة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عظمٌ رقيقٌ حول الدبر، و هو العُصْعُص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البعصوص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يملك الغائط و البول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تجب الحكومة؛ لضعف مستند </w:t>
      </w:r>
      <w:r>
        <w:rPr>
          <w:rStyle w:val="FootnoteAnchor"/>
          <w:rtl w:val="true"/>
        </w:rPr>
        <w:footnoteReference w:id="878"/>
      </w:r>
      <w:r>
        <w:rPr>
          <w:rFonts w:ascii="Amiri" w:hAnsi="Amiri" w:eastAsia="Amiri" w:cs="Amiri"/>
          <w:color w:val="111111"/>
          <w:sz w:val="28"/>
          <w:sz w:val="28"/>
          <w:szCs w:val="28"/>
          <w:rtl w:val="true"/>
          <w:lang w:bidi="ar-SA"/>
        </w:rPr>
        <w:t>الحكم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1096" w:name="pg10199_157138"/>
    </w:p>
    <w:p>
      <w:pPr>
        <w:pStyle w:val="Heading3"/>
        <w:numPr>
          <w:ilvl w:val="2"/>
          <w:numId w:val="1"/>
        </w:numPr>
        <w:rPr/>
      </w:pPr>
      <w:bookmarkStart w:id="1097" w:name="__RefHeading___Toc2282907_1067777946"/>
      <w:bookmarkStart w:id="1098" w:name="_Toc422"/>
      <w:bookmarkEnd w:id="1096"/>
      <w:bookmarkEnd w:id="1097"/>
      <w:r>
        <w:rPr>
          <w:rtl w:val="true"/>
        </w:rPr>
        <w:t>المقصد الخامس في دية المنافع</w:t>
      </w:r>
      <w:bookmarkEnd w:id="109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مات أُقيد به </w:t>
      </w:r>
      <w:r>
        <w:rPr>
          <w:rStyle w:val="FootnoteAnchor"/>
          <w:rtl w:val="true"/>
        </w:rPr>
        <w:footnoteReference w:id="880"/>
      </w:r>
      <w:r>
        <w:rPr>
          <w:rFonts w:ascii="Amiri" w:hAnsi="Amiri" w:eastAsia="Amiri" w:cs="Amiri"/>
          <w:color w:val="111111"/>
          <w:sz w:val="28"/>
          <w:sz w:val="28"/>
          <w:szCs w:val="28"/>
          <w:rtl w:val="true"/>
          <w:lang w:bidi="ar-SA"/>
        </w:rPr>
        <w:t>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به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تسمية الدية سهوٌ من الناسخين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لا يشتمل على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ذهاب ضوء المقلوعة قدّم قوله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عودُ الضمير إلى الجاني، بمعنى أنّه تقدّم ذهاب الضوء على الجناية، و وجهُ قبول قوله أصالة البراءة، و عودُهُ إلى المجنيّ عليه، بمعنى أنّه ادّعى استناد الذهاب إلى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تقديم قوله أصالةُ السلامة و استمرارها إلى حين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فتوى المصنِّف فيها مختلفة، فلذلك لم يَتعيَّن حملُ العبارة على أحد الوجهين، و الوجه هنا التفصيل، و هو أنّ الضوء إنْ كان ثابتاً قبل الجناية بإقرار الجاني أو غيره، فالقول قول المجنيّ عليه و إلّا فالقولُ قولُ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تقريب الطيّبة و المنتنة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يستظهر عليه بعد ذلك بالقسامة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يُحسن بعض الحروف ففي إلحاقه بضعيف القوي نظرٌ أقربه نقص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أبطل حركة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 حدَّ الشلل فديةٌ و ثلثان و إلّا فديةٌ و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تعطّل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ديةٌ لا أزيدُ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سلس البول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دام إلى الليل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مستندُ القول روايةُ إسحاقَ بن عمّار عن الصادق علیه السلام لكن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دام إلى نصف النهار ففيه ثلثا الديةِ</w:t>
      </w:r>
      <w:r>
        <w:rPr>
          <w:rFonts w:eastAsia="IRNazanin" w:cs="IRNazanin"/>
          <w:color w:val="111111"/>
          <w:sz w:val="28"/>
          <w:szCs w:val="28"/>
          <w:rtl w:val="true"/>
          <w:lang w:bidi="fa-IR"/>
        </w:rPr>
        <w:t xml:space="preserve">»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المصنِّف من النصف غريبٌ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بالرواية مشهورٌ بين الأصحاب </w:t>
      </w:r>
      <w:r>
        <w:rPr>
          <w:rStyle w:val="FootnoteAnchor"/>
          <w:rtl w:val="true"/>
        </w:rPr>
        <w:footnoteReference w:id="882"/>
      </w:r>
      <w:r>
        <w:rPr>
          <w:rFonts w:ascii="Amiri" w:hAnsi="Amiri" w:eastAsia="Amiri" w:cs="Amiri"/>
          <w:color w:val="111111"/>
          <w:sz w:val="28"/>
          <w:sz w:val="28"/>
          <w:szCs w:val="28"/>
          <w:rtl w:val="true"/>
          <w:lang w:bidi="ar-SA"/>
        </w:rPr>
        <w:t>، و عُلّل فيها الحكمُ الأوّلُ بمنعِه المعيشةَ، و هو يؤذن بأنّ المراد معاودته ذلك في كلّ يومٍ، لكن في طريقها صالح بن عُقْبة، و هو كذّابٌ غالٍ، و إسحاق فطحيٌ، فثبوت الأرش حيث لا دوام قويٌّ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إلى 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في كلِّ يومٍ</w:t>
      </w:r>
      <w:r>
        <w:rPr>
          <w:rFonts w:eastAsia="Amiri" w:cs="Amiri" w:ascii="Amiri" w:hAnsi="Amiri"/>
          <w:color w:val="111111"/>
          <w:sz w:val="28"/>
          <w:szCs w:val="28"/>
          <w:rtl w:val="true"/>
          <w:lang w:bidi="ar-SA"/>
        </w:rPr>
        <w:t xml:space="preserve">. </w:t>
      </w:r>
      <w:bookmarkStart w:id="1099" w:name="pg10199_157142"/>
    </w:p>
    <w:p>
      <w:pPr>
        <w:pStyle w:val="Heading3"/>
        <w:numPr>
          <w:ilvl w:val="2"/>
          <w:numId w:val="1"/>
        </w:numPr>
        <w:rPr/>
      </w:pPr>
      <w:bookmarkStart w:id="1100" w:name="__RefHeading___Toc2282909_1067777946"/>
      <w:bookmarkStart w:id="1101" w:name="_Toc423"/>
      <w:bookmarkEnd w:id="1099"/>
      <w:bookmarkEnd w:id="1100"/>
      <w:r>
        <w:rPr>
          <w:rtl w:val="true"/>
        </w:rPr>
        <w:t>المقصد السادس في دية الشجاج</w:t>
      </w:r>
      <w:bookmarkEnd w:id="110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الباضعة و هي النافذة في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 لم يبلغ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الهاشمة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 مخاض </w:t>
      </w:r>
      <w:r>
        <w:rPr>
          <w:rStyle w:val="FootnoteAnchor"/>
          <w:rtl w:val="true"/>
        </w:rPr>
        <w:footnoteReference w:id="883"/>
      </w:r>
      <w:r>
        <w:rPr>
          <w:rFonts w:ascii="IRNazanin" w:hAnsi="IRNazanin" w:eastAsia="IRNazanin"/>
          <w:color w:val="111111"/>
          <w:sz w:val="28"/>
          <w:sz w:val="28"/>
          <w:szCs w:val="28"/>
          <w:rtl w:val="true"/>
          <w:lang w:bidi="fa-IR"/>
        </w:rPr>
        <w:t>، و ابنا لبون، و ثلاث بنات لبون، و ثلاث 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 حقق، و ثلاث بنات لبون، و أربع ثنايا حوامل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النافذة في أحد أطراف الرجل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على إطلاقه مشكل؛ إذ ربما كانت دية العضو لا يبلغ مائة دينار فتلزم زيادةُ ديةِ النافذة فيه على ديته كالأنملة، و ربما خصّها بعضهم بعضوٍ فيه كمال الدية </w:t>
      </w:r>
      <w:r>
        <w:rPr>
          <w:rStyle w:val="FootnoteAnchor"/>
          <w:rtl w:val="true"/>
        </w:rPr>
        <w:footnoteReference w:id="884"/>
      </w:r>
      <w:r>
        <w:rPr>
          <w:rFonts w:ascii="Amiri" w:hAnsi="Amiri" w:eastAsia="Amiri" w:cs="Amiri"/>
          <w:color w:val="111111"/>
          <w:sz w:val="28"/>
          <w:sz w:val="28"/>
          <w:szCs w:val="28"/>
          <w:rtl w:val="true"/>
          <w:lang w:bidi="ar-SA"/>
        </w:rPr>
        <w:t>، و لا بأس به إنْ تَعيَّن العمل بأصله، و الموجودُ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النافذة من الخَدِّ ديتها مائة دينار</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مطلقةً كما ذكروه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يفهم من تخصيص الرَجل أنّ المرأةَ ليست كذلك، فيحتمل الرجوع فيها إلى الأصل من الأرش، أو حكم الشجاج بالنسبة، و ثبوت خمسين ديناراً على النصف كالدية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من ذلك كالرجل؛ لإطلاق الرواية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احمرار الوجه باللطم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دية الاحمرار و الاخضرار و الاسوداد عدم الزوال، فإن زالوا فالأرش مدَّة إقامتهم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أربع مائتان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 الضربة و إلّا ثبت لها دِيةُ الجميع، أو القصاص في الجميع مع العمد بغير ردٍّ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إرشاد الأذهان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مقدّمة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مقدّمة التحقيق؛ و الشهيد الثاني حياته و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الموسوعة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انظر أيضاً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فقه شیعه،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فقه شیعه،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یکصد و شصت نسخه از يك كتابخانه شخصی،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شرح الألفيّة،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أبواب أحكام الخلوة،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ضميمة رفع الحدث أو الاستباحة في النيّة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الجنيد كما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الشهيد في اللمعة الدمشقيّة،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حدّ الوجه الذي يغسل و الذراعين و كيف يغسل،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المقاصد العليّة،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يُشترط في جواز الأخذ من هذه المواضع جفافُ اليد، بل يجوز مطلقاً لأنّها من بَلَل الوضوء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المخطوطة؛ و في نسخ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الموالاة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للتوضيح راجع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أبواب الجنابة،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الألفيّة،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حاشية إرشاد الأذهان،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لمزيد التوضيح راجع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و العذرة و القرحة،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و لمزيد التوضيح و الاطّلاع راجع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حاشية إرشاد الأذهان،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ذيل قول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وقتٍ مُحتَملٍ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ينبغي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اسم الفاعل مكسورة الميم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أْثْفَرَ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بالثَفَر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الثَفَرُ سير في مؤخّر السرج و نحوه يُشَدُّ على عَجز الدابّة تحت ذَنبِها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المعجم الوسيط،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الجريدة،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أحرقَ الترابَ حتّى صار رَماداً فالأقربُ جواز التيمّم، بخلاف الرماد من الشجر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عندنا أنّه يجوز إزالة النجاسة بالمائع الطاهر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قال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عندنا إزالة النجاسة بالمائع الطاهر غير الماء؛ و نسبه إليه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ولمزيد الاطلاع راجع مفتاح الكرامة،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قول العلّامة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كذا إزالةُ النجاسة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ينجس الجاري بالملاقاة إجماعاً، و لا يعتبر فيه الكرّية في المشهور، لم أقف فيه على مخالفٍ ممّن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ممّن تقدَّم على العلّامة؛ و قال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اشتراطَ الكرية في 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تفرّد به المصنِّف؛ و انظر 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هذا، ولكن اختار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تبصرة المتعلِّمين،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مذهبَ الأكثر من عدم اعتبار الكرّيّة في الجاري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مفتاح الكرامة،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فالأوجَهُ أن يجعل الفرس و البقرة في قسم ما لم يتناوله نصٍّ على الخصوص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المنخفِضُ يَجتمع فيه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و انظر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التباعد بين البئر و البالوعة بقدر خمس أذرُعٍ مع صلابة الأرض أو فوقية البئر، و إلّا فسيعٌ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عبارته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عبارة المتن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النهاية،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المختصر النافع،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البيان،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اللمعة الدمشقيّة،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في عبارة المصنِّف هنا مخالفة لطيفة لعبارة الأصحاب في المسألة بل لعبارته في غير هذا الكتاب، و ذلك لأنّه اعتبر في التباعد بسبعٍ رخاوةَ الأرض و فوقيّة البالوعة، و الخمس فيما عدا ذلك، فتساوي قرارهما مع رخاوة الأرض من صور التباعد بخمس، لعدم اجتماع شرطي السبع؛ فإنّ أحدهما فوقيّة البالوعة و لم 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عبارته في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 ما وجدناه من عبارة الأصحاب صريحة في دخول هذه الصورة في صور السبع؛ لأنّهم شرطوا في التباعد بخمسٍ أحدَ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صلابة الأرض أو فوقية البئر، فتساوي القرارين ليس منه، و الرواية التي هي مستند الحكم ليس فيها ما يدلُّ على حكم التساوي؛ لأنّه جعل السبعَ مع فوقية البالوعة و الخمسَ مع فوقية البئر، فالتساوي مسكوتٌ عنه، و مثله عبارة المصنِّف في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اعتبار السبع في المسألة المفروضة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موافقته للمشهور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في الاستظهار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الثخانة حاصلة بمجرَّد الغَلَيان؛ و انظر حاشية القواعد،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لاحظ حاشية إرشاد الأذهان،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المختصر النافع،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تبصرة المتعلِّمين،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اللمعة الدمشقيّة،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الألفيّة،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يُشترط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للتوضيح راجع حاشية القواعد،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سنّةٌ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الوسيط،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تأخيرُ العصر إلى أنْ يصيرَ ظلُّ كلِّ شيءٍ مثلَه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تأخير المغرب للصائم إذا نازعتْه نفسُه، أو كان ممّن يُتَوقَّعُ إفطاره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مدارك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اصطلاحات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إشارة إلى وجهٍ ضعيفٍ، إلّا ما اشتهر في فتاوى الفاضل ابن المطهَّر فإنّ ظاهره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فتوىً 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يُستحبُّ للنوافل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شرط المندوب لا يكون واجباً، فلا ينافي الشرطية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بصنعاء اليمن؛ و نحوه في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12167</w:t>
      </w:r>
      <w:r>
        <w:rPr>
          <w:rFonts w:ascii="IRNazanin" w:hAnsi="IRNazanin" w:eastAsia="IRNazanin"/>
          <w:b w:val="false"/>
          <w:b w:val="false"/>
          <w:bCs w:val="false"/>
          <w:i w:val="false"/>
          <w:i w:val="false"/>
          <w:iCs w:val="false"/>
          <w:color w:val="333333"/>
          <w:sz w:val="20"/>
          <w:sz w:val="20"/>
          <w:szCs w:val="20"/>
          <w:rtl w:val="true"/>
        </w:rPr>
        <w:t xml:space="preserve">؛ و اعلم أنّه قال في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المغرب كالحبشة و النوبة لا المغرب المشهور؛ و لمزيد التوضيح راجع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المقاصد العليّة،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الشهيد الأوّل في اللفظة الدمشقيّة،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الألفيّة،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الموسوعة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أعاد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إعادة المُسْتَدْبِر في الوقت خاصّةً أقوى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العَباءَة و العَبايةُ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الأكْسِية،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العَباءُ و العَباءاتُ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الفوائد المليّة،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ألية الشاة، و لا تقل إلية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ثَنَّيتَ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تلحقه التاء؛ و قال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الألیَيْنِ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 اليائين بغير 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الألية، بالفتح أيضاً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المصنِّف العلّامة في المتن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و المرأة في كم تصلِّي و صلاة العراة و التوشح،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إزار و درع و خمار؛ و لمزيد التوضيح راجع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من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في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مقياسٌ للطول قُدِّرَ قديماً بأربعة آلاف ذراعٍ، و هو الميل الهاشمي</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وفي النهاية في غريب الحديث و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أو جبل بينَ مكّةَ و المدينة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ذات الصلاصل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عشر أرض الخسف، كالبَيداء و ذات الصلاصل و ضجنان، و غيرها من المواضِع التي سخط عليها الربّ تعالى؛ و مثله قوله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أراد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الموضعين الآخرين، و هما البيداء و وادي ضجنان؛ و لمزيد التوضيح و الاطّلاع في هذا المقام راجع منتهى المطلب،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الفوائد المليّة،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الأذان و الإقامة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لاحظ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حاشية إرشاد الأذهان،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لمزيد الاطّلاع راجع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الموسوعة،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بدء الأذان و الإقامة و فضلهما و ثوابهما،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لازمة أضفناها من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وضعه الطبيعي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شرح الألفيّة،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شرح الألفيّة،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تجب مراعاة الترتيب بينَ ما عَلِمَه من الفاتحة و بين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المستثنياتُ ذكرها 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و الاطّلاع و النقض و الإبرام راجع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الحكم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الصلاة لو خرج عن كونه قارئاً أو مصلّياً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للتوضيح راجع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المجلّد التاسع،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1/9023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صلوات المصلِّين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 الحروف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و الاطّلاع راجع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اللِحْية من الإنسان و غيره؛ و هما لَحْيانِ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الفوائد المليّة،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على الأصحّ، هذا هو الأحوط و لا يقدح اعتقاده في صحّة الصلاة على تقدير الاستحباب لخروجه عنها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الموسوعة،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كونها مع خروج وقتها تُصلّى ظهراً تجوّزٌ؛ فإنّ الظهر حينئذٍ ليست هي الجمعة، بل فرض مستقلّ برأسه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تفوت الجمعة بفوات الوقت، ثمّ لا تُقضى جمعةٌ، و إنّما تُقضى ظهراً؛ المختصر النافع،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ولكنّه قال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تقضى الوظيفة ظهراً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تُقضى إلّا 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على هذا التعبير في الكتب الفقهيّة للعلّامة سوى تلخيص المرام، و الإرشاد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التوجيه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تُقضى ظهراً، يريد به وظيفةَ الوقت لا الجمعة؛ و الشهيد في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عبّر من الأصحاب بأنّها تقضى ظهراً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وظيفةَ الوقت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بركعةٍ فصاعداً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اعتبر إدراك الركعة في الوقت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استحبابها حال الغيبة قولان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انظر المقاصد العليّة،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الصلاح الحلبي في الكافي في الفقه،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كما صرّح به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مدارك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الأصحابُ الزلزلة بطول العمر و صرّحوا أنّه لا يشترط سعة الزلزلة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شكّ فيه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لمنافاته القواعد الأُصوليّة من امتناع التكليف بفعل في زمانٍ لا يسعه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 الأخاويف عند الأصحاب يشترط فيها 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نرى وجهاً للتخصيص إلّا قصر زمان الزلزلة غالباً</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الموسوعة،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شرح قول الشهيد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يجب تفصل كلِّ مُسلمٍ أو بحكمه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كالطفل و المجنون المتولِّدين من مسلمٍ، و لقيط دار الإسلام أو دار الكفر و فيها مسلمٌ يمكن تولّدة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مسالك الأفهام،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لا فرق في ذلك بين الإمام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مسالك الأفهام،ج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هذا ردٌّ على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ذهب في ذكرى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لابن الجنيد إلى اختصاص ذلك بالإمام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شرح قول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يُكره فرش القبر بالساج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كذا بغيره من أنواع الفرش الذي لا يُعدُّ أموالاً عرفاً و إلّا حَرُمَ؛ لأنّه إتلافٌ غيرُ مأذونٍ فيه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كفَرْش القبر بما يُعْتَدُّ بقيمته، كما مرّ آنفاً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للتوضيح راجع المقاصد العليّة،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في شرح الشافية،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أردتَ موضعَ السجود و موقع الجبهة من الأرض، سواءٌ كان في المسجد أو غيره فتحتَ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صرّح الشهيد الثاني في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المقاصد العليّة،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الفوائد المليّة،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محلّ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المكان المخصوص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المسجَد بفتح الجيم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نجاسة البدنِ أو موضع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لاحظ حاشية إرشاد الأذهان،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قُبيلَ هذا بقليلٍ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لا فرقَ في الوتر بين الواجب بنذرٍ و شبهه و المندوب، كما يظهر من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بحرفين بما ليس بقرآنٍ و لا دعاءٍ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التفسير ذكره العلّامة في منتهى المطلب،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لم يُعيِّنْ قائله و ذكر التفسير الأوّل أيضاً فيه؛ و قال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بأمرين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يسهوَ عن السهو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سهوتُ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يسهو فيما يوجب السهوَ، كما لو شكٍّ هل أتى بسجدةٍ من سجدتي السهو أو بهما؛ فإنّه يبني على أنّه فعل ما شكَّ فيه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الإجماعَ على ذلك 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الفتاوى و الأخبار وجوب تعقيب الاحتياط للصلاة من غير تخلُّل حدثٍ أو كلامٍ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ذكر الإجماع على ذلك الشهيد في الذكرى؛ و قال مثله في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يُشْربُ فينوِّمُ مَنْ شربه و يُرْقِدُه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الصلاح في الكافي في الفقه،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كما صرَّح به في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 الفوائد المليّة،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اختاره الشهيد في اللمعة الدمشقيّة،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في غريب الحديث و 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عن جهة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 فلانٌ في كلامه، إذا مالَ عن صحيح المنطِق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الفريضة المقصورة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لاحظ حاشية إرشاد الأذهان،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كالجمعة، راجع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للتوضيح راجع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المقاصد العليّة،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يكفي عن التقدير مسيرُ يومٍ في الأرض المعتدِلة و النهارِ المعتدلِ بالسير المعتدِلِ للأثْقال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اختصاص الحكم بمسجديْ مكّةَ و المدينةِ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بالصامت من المال الذهب و الفضّة، و يقابله الناطقُ و هو المواشي و نحوها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المُحبَّبُ إلى أبَويه، و هو في الأصل ولد الغنم؛ و في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لأولاد الغنم ساعةَ تُضعِه من الضأن و المعز جميعاً، ذكراً كان أو 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سَخْلَة، و جمعه سَخْلٌ و سِخالٌ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الإبل،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الرواية حسنة لوجود إبراهيم؛ راجع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أكْمَلَ النِصابَ الثاني أو لا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لمزيد التوضيح و نقد هذا الكلام مدارك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كتاب الزكاة؛ جواهر الكلام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في كونها عوامِلَ إلى العرف كالسوم، فلا يُؤثّر اليوم في السَنة ولا في الشهر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للتوضيح راجع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 العلّامة في منتهى المطلب،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توضيح ذلك كلّه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العِذْي، بالتسكين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الزرع الذي لا يَسْقِيه إلّا ماءُ المطر؛ و لاحظ حاشية إرشاد الأذهان،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نقف على من أطْلَقَ ذلك سوى المحقّق و العلّامة؛ و قال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كلّه مستثنىً ممّا أطلقَه، و لم يذكر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عليه الحول حولاً و حُؤولاً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 كلّ شيءٍ سوى الدراهمِ و الدنانير،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في هذه السِلْعة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في مقابلها سِلْعةً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 مالِهِ أي صامِته، و هو الدرهمُ و الدينارُ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يُسَمّى ناضّاً إذا تَحَوَّل عيناً بعدَ أن كان مَتاعاً؛ و لاحظ حاشية إرشاد الأذهان،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الحانوتُ أو صاحب الحانوتِ، فارسي معرَّب،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للتجّار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عدم اعتبارهما العلّامة في 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استقرب الشهيد في البيان،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اعتبارهما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تردّد مع عدم الحالتين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عبّروا عن هذا القسم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يفضل عن مؤونة السنة من الأرباح</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الأخبار الدالّة على أنّ الخمس بعدَ المؤونة شاملة لصورتي وجود مالٍ آخر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نقصان 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حيث 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يحرم حملُها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الكراهية أقوى بشرط الضَمان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السُرِّيَّة، و هي الجارية المملوكة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الوسيط،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التفسير و التفسير الآتي ذكَرَهما المحقّق الكركي في حاشية إرشاد الأذهان،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نَقَلَهما صاحبُ الجواهر في 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الشهيد الأوّل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هو المحقّق الكركي في حاشية إرشاد الأذهان،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المختصر النافع،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الكركي في حاشية إرشاد الأذهان،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فأفطر ثمّ بان كذبه مع قدرته على المراعاة وجب عليه القضاء خاصّة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وجوب القضاء المفيد في المقنعة،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أبو الصلاح في الكافي في الفقه،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الشيخ في النهاية،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لمزيد التوضيح راجع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المضمضة و الاستنشاق للصائم،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فَعَلَ ذلك عبثاً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ازْدَرَدَ اللقمةَ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عدم وجوب الكفّارة على الجاهل بالتحريم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 العلّامة في منتهی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اختار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الكفّارة على من أكل ناسياً فظنَّ فساد صومه فأفطَرَ عامِداً؛ و هذا من أفراد الجاهل بالحكم كما صرّح به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من غير عذرٍ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من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ليستقيم المعنى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الزوال و بعده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فخر الدين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اعتبار بلوغه حين موت أبيه،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كلِّفَ بعد موته و لو بلحظةٍ لم يجب عليه القضاء؛ و استقر به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إرشاد الأذهان،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حياة المحقّق الكركي و آثاره،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عدم اعتباره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الأكبر بالغاً تعلّق به وجوب القضاء عند البلوغ؛ و للمزيد راجع جواهر الکلام،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قبيلَ هذا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للتوضيح راجع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الموسوعة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كان في السماء غيمٌ أم لا، وسواء كانا من خارج البلد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العلّامة في تذكرة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 و ابن الجنيد كما نقله عنه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یعني في قوله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يتصدَّقون عن كلِّ يومٍ بمُدٍّ من طعامٍ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أفطَرَ ثمّ سقط الفرضُ </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حياة المحقّق الكركي و آثاره،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منهم من فرّق بين ما إذا عرض له المسقط من غير قصدٍ كالجنون و الحيض و السفر الضروري، و بين ما إذا حصل باختياره، فأسقط الكفّارة في الأوّل دون الثاني؛ و قال الشهيد الثاني 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بعضهم بين ما لو كان المسقط باختياره كالسفر غيرِ الضروري، أو بغير اختياره كالحيض و السفر الضروري، فأسقط الكفّارة بالثاني دون الأوّل؛ و في 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فوائد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تسقط إن لم يكن المسقط اختيارياً كسفر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 لم أتحقَّقْ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سقط فرض الصوم بعد إفساده فالأقرب سقوط الكفّارة، فلو أعْتَقَتْ ثمّ حاضَتْ فالأقرب بطلانه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جامع ثمّ أنشأ سفراً اختياراً لم تسقط الكفّارة، و لو كان اضطراراً سقطت على رأي؛ و للمزيد راجع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استطاعة 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 العلّامة في منتهى المطلب،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راجع جواهر الکلام،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ما يجزئ من حجّة الإسلام و ما لا يجزئ،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على المَحْرَم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الزوجة و الولد و العبد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المضاف إليه السلوكُ عائد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يُذكَّرُ و 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المحرم يُواقع امرأته قبل أنْ يقضيَ مناسكه أو محلُّ يقع على محرمة،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قوله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علم عدم الأداء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بالعلم هنا ما يشمل الظنَّ الغالب المستنِدَ إلى 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 كما لا يخفى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المَسْلَخَ و غمرةَ و ذاتَ عِرْقٍ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حاشية إرشاد الأذهان،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النهاية في غريب الحديث و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عند مكّة؛ و في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بمكّة؛ و انظر جواهر الکلام،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انظر نقد هذا الكلام في مدارك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 الفواكه، ففي رواية 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شَمُّها، و كرهه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يجوز أكلُها إذا قبض على أنفه؛ هذا، ولكن ادّعى العلّامة في منتهى المطلب،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العلماء على جواز شمّها؛ و في جواهر الکلام،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كذا الفواكه، و إنْ قال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اختلف فيها؛ إلّا أنّه لم نتحقّقه، و يمكن أن يريدَ ما سمعته من الاختلاف في الرواية</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صرّح في منتهى المطلب،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بجواز شمّ الفواكه؛ و على هذا فالظاهر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معطوفة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خلوق الكعبة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الدخول و بعده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التي بَوَّأتَها بيتاً، و هو فُعْليّة منسوبة إلى السرِّ، و هو الجِماع أو الإخفاء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تَسَرَّرْتُ جاريةً، و تسرَّيْتُ أيضاً،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تَظَنَّنْتُ و تَظَنَّيْتُ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من التعليقة لم تأتِ في حاشية إرشاد الأذهان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يَزِرُّ الطَيْلسانَ لو اضطُرَّ إليه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للتوضيح راجع مدارك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حاشية إرشاد الأذهان،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بين الذكر و الأنثى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الفرد من النعم، و الإطعام و الصيام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الموسوعة،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هي الفتيّة منها، بنت المخاض فصاعداً مع صدق اسم الفتى؛ و راجع للمزيد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كفّارة ما أصاب المحرم من الطير و البيض،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مُحرمٍ قتل جَرادةً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يُطعم تمرةً، و تمرة خيرٌ من جَرادةٍ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سواء كانت أسداً أو غيره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 المعروف، و جمعها حِدَأ، مثال عِنَبَة و عِنَب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المختصر النافع،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ضَرَبَ طيراً على الأرض فقتله لَزِمَه ثلاثُ قيمٍ؛ و راجع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تحريره بوجه مبسوط 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الصدوقُ في المقنع،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و الشيخ في النهاية،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النصِّ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لمزيد التوضيح راجع مدارك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الموسوعة،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شرح قول الشهيد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نظر إلى أجنبيّةٍ فأمنى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غير قصدٍ له و لا 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قَصَدَه أو كان من عادته فكالمُسْتَمني؛ و قال مثله في حاشية القواعد،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كلّه إذا لم يكن معتاداً بالإمناء عند النظر فقصده أو قصد الإمناء به، و إلّا كان حكمه حكم مستدعي المنيّ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عدّة مخطوطات لكتاب مسالك الأفهام، أيضاً هكذا، و لكن نَقَلَه عنه في جواهر الكلام،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إذا لم يكن معتادَ الإمناء عند النظر أو قصد الإمناء به، و إلّا كان حكمه حكم مستدعي المنيّ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قبيل هذا في كلام العلّامة في متن إرشاد الأذهان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الذي صرَّح به في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الاكتفاء بأحد الوصفين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الإمناء أو اعتياده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لعلّه 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اعتاده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اعتاده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أُطلقَت الكفّارة في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بها البدنة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البَخور كصَبور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يُتَبَخَّر به، و لا يجىْ مصدره بضمّ الباء، و لا معنى لاسم المصدر في هذا التركيب، فلو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تَبَخُّراً، لكان أولى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يُصْطَبَعُ به من الإدام، قاله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ما يُغْمَسُ فيه اللقمةُ من مرقٍ و غيره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المستفتي مع العمد شاةٌ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الطيور يَشْبَه البطّ، و لكنّه أكبرُ منه جسماً و أطولُ عنقاً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و التوضيح راجع دروس معرفة الوقت و القبلة،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 بتخفيف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الألف عوض عن ياء النسبة على اللغة المشهورة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عدم الاستحباب؛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الموسوعة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اعتبار مجاوزة 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السعي كالطواف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ذهب المشهور إلى عدمه و 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من ذهب إلى عدم جواز القطع مع سعة وقت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الوقوف بعرفةَ و حدّ الموقف،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الخبر الذي تقدَّمَ تخريجُ مصادره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الكلام ردٌّ على المحقّق الكركي في حاشية إرشاد الأذهان،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كالصريحة في ثبوت الخلاف في المسألة المذكورة، و ثبوته غير معلومٍ؛ و قال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قول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لو تجدّد الإغماء بعد الشروع فيه في وقته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الشروع في الوقوف على الوجه الشرعي، و لا خلاف في ذلك، و إنْ كان المصنّفُ في الإرشاد قد أشار إلى خلاف الشيخ في ذلك، و في الحقيقة 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للمزيد انظر كلام الشهيد الأوّل في شرح العبارة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ما في المتن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يستحبّ الوقوف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حياة المحقّق الكركي و آثاره،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يُؤكل عليه، معرَّبٌ؛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يُؤكل عليه الطعام؛ مختار الصحاح،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عبارة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 لغة فيه نقلها الفارابي،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الكسر أفصح</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باب الهدي يعطب أو يهلك قبل أن يبلغ محلّه و الأكل منه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باب الهدي يعطب أو يهلك قبل أن يبلغ محلّه و الأكل منه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 اعلم أنّه قال 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لصحيحة محمّد بن مسلم و رواية منصور بن حازم؛ و في مدارك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لصحيحة منصور بن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بدّ أنْ تُنَبِّهَ على نكتةٍ و هي أنّ الكليني رواها عن عليّ بن إبراهيم، عن أبيه، فهي حسنة على المشهور؛ لوجود إبراهيم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مرآة العقول،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ولكنّه ليس في سند الشيخ إبراهيمُ بن هاشم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و ما يجوز منه و ما لا يجوز،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حاشية إرشاد الأذهان،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ذهب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عدم الإجزاء في الأوّل لو ظهرت مَهْزولة قبل الذين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الثلاثة مرويّةً عن أهل البيت علیهم السلام؛ و قال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الوصفان الأوّلان منقولان عن عبدالله بن سنان، 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يُضَحِّي بكَبْش أقْرَنَ فَحْلٍ ينظر في سواد و يمشي في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رواية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الوصف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يبرك في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وقفتُ على نقل من طريق الأصحاب، و لست أعرف من أين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التأويلات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منقولات عن أهل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ممّا نقل عن الراوندي أنّ هذه التعابير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يبرك في سواد و 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مرويّة، لا أنّ هذه التفاسير مرويّةُ كما فهمه الشهيد الثاني هنا؛ و في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يبرك في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عن طريق العامّة كما في النهاية في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و راجع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إدريس في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اختاره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التفسير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 المراد كون هذه المواضع أعني العين و القوائم و البطن منها سوداً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فتطبيقه على معنى السمن بعيد، بل يكون وصفاً مغايراً للسمن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النهاية في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ادريس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العراق لكثرة شجرها و زرعها عند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أساس البلاغة،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التفسيرات الثلاثة ذكرها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يُستحبُّ أن يكون ممّا عُرِّفَ به، و هو الذي أُحضِرَ عرفةَ عشيّةَ عرفةَ إجماعاً؛ و مثلها عبارة منتهى المطلب،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 الدَقُّ الجريش، و قد رَضَضْتُ الشيءَ، فهو رضيضٌ و مَرْضوضٌ؛ و أيضاً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جَأْتُه بالسكّين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وُجِئَ هو فهو مَوْجوءٌ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 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عُروق البَيْضَتين حتّى تَنْفضِحَ فيكون شبيهاً بالخِصاء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الموسوعة،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يتحقّق التمكّن في الثلاثة بإمكان فعلها في الحجّ، و في السبعة بوصوله إلى أهله، أو مُضيّ المدّةٍ المشترطة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أقام بغيره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مضيّ مدّةٍ يمكنه فيها الصوم</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الهدي يُنْتج أو يُحلَب أو يُركب،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فعبارة المصنّف لا تخلو ظاهراً من التدافع؛ حيث ذكر أوّلاً أنّه لا يخرج عن ملك سائقه، و أنّ له إبدالَه و التصرفَ فيه،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متى ساقه فلابدّ من نحره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يقتضي عدم جواز الإبدال و التصرّف بعد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على هذه العبارة العلامةُ في أكثر كُتُبه، و عبارة الأوّلين خالية من ذلك</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قبل عدّة سطورٍ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هدي القرآن إذا تعيَّن بالإشعار أو التقليد</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و الاطّلاع راجع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المختصر النافع،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قال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تجب الصدقة به، و من الأصحاب من جعله كَهدْي التمتُّعِ، و هو قريب فيقسَّم في الجِهات الثلاثِ وجوباً، و على القول الآخر يُستحبُّ قسمته فيها؛ و انظر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الكلام جواب عمّا أورده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إرشاد الأذهان،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حياة المحقّق الكركي و آثاره،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عبارة العلّامة من المنافاة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القيم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عدد القيم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قَمِلَ الثوبُ أو الرأس يَقْمَلُ قَمَلاً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فيه القَمْلُ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هذا المعنى ذكره العلّامة في 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 في المعجم الوسيط، ص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لَبَّدَ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الْزقه بشيءٍ لَزِجٍ كصَمغٍ أو نحوه حتّى صار كاللبْد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التوجيه الأخير المحقّق الكركي في حاشية إرشاد الأذهان،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سماع منه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زاد ابن إدريس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بني جمح قبيلة من قبائل قريش؛ و مثلها عبارة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رواية أبي بصير، و هي مرويّة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الصدقة عند الخروج من مكّة،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روايةٍ لا الرواية المشار إليها آنفاً؛ فإنّ هذا التعليل ورد في حسنة معاويةَ بن عمّار، و هي مرويّة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الصدقة عند الخروج من مكّة،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كراهية المقام بمكّة،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الإلحاد بمكّة و الجنايات،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اختلفت الرواية في كراهية المجاورة بها و استحبابها، و المشهور الكراهية؛ و قال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كراهة المجاورة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المشهور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الجمع نقله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مدارك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هذا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 </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أنّ الصلاة و الطواف أيّهما أفضل،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مدارك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مقتضى الرواية جواز التمتُّع بالعمرة المفردة الواقعة في أشهر الحجّ، بمعنى إيقاع حجّ التمتّع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وجهَ لتقييد العمرة المفردة بما إذا لم تكن متعيّنةً عليه بنذرٍ و شبهه كما ذكره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أوّل كتاب الحجّ</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أَتِمُّواْ ٱلۡحَجَّ وَ ٱلۡعُمۡرَةَ لِلَّهِ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المحرم يُواقع امرأته قبل أنْ يقضِيَ مناسكه أو مُحلٌّ يقع على محرمة،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تقييد الوجوب بكونه مستِقرّاً</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حاشية إرشاد الأذهان،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آطام المدينة، و حَرّةُ و اقِمٍ مضافةً إليه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المحقّق الكركي إلى الشهيد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حاشية إرشاد الأذهان،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يُنقل عن شيخنا الشهيد ذلك؛ و انظر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حاشية القواعد،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المعجم الوسيط،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غريب الحديث و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تُعَرْقِبْها، أي لا تقطع عُرْقوبها، و هو الوَتَر الذي خلفَ الكَعْبينِ بينَ مَفْصِل القَدَم و الساق من ذواتِ الأربع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عُرقوب الدابّة في رجلها بمنزلة الرُكبة في 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عَرْقَبْتُ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عرقوبَها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و إجرائها و الرمي،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يعاد من لا يُؤمن عليه لعدم العشيرة و ما شابهها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بكثرة العشيرة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 و هذا المعنى مصرَّح في غير الكتاب، و يمكن تعلّقه به أيضاً، ولكن يكون مخالفاً لسائر الكتب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المُناوي في 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أحيا أرضاً مَيِّتةً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التخفيف؛ لأنّه إذا خُفِّفَ حُذِف منه تاء التأنيث؛ و انظر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الكتاب و غيره مثل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و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عنهما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المختصر النافع،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التي خربت و لها مالكٌ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اختلف الأصحاب في حكمها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النهاية،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أنّها تبقى على ملك مالكها، لكن يجوز إحياؤها لغيره و يبقى أحقّ بها، لكن عليه طسقها لمالكها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اختاره المصنّف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آخرون إلى أنّها تخرج عن ملك الأوّل و يسوغ إحياؤها لغيره و يملكها المحيي، و اختاره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أقوى، و الأخبار الصحيحة دالّةٌ عليه، و شرط الدروس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المالك فإن تعذّر فالحاكم، فإن تعذّر جاز الإحياء بغير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دليله غير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المسألة قول آخر و هو عدم جواز إحيائها مطلقاً بدون إذن مالكها، و لا يملك بالإحياء كالمنتقلة بالشراء و 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اختاره المحقّق الشيخ عليّ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آخِرُها أقلُّها شِرْباً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أصله في ا سَقْي الإبل، لأنّ آخِرَها يَرِدُ و قد نُزِفَ الحوضُ؛ و انظر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التي يُستقى منها لِشُرْب الإبل يكون حريمها أربعون ذراعاً من كلِّ جانب، بمعنى عدم جواز إحيائه بحفر بئرٍ أخرى و لا غيره؛ و مثلها عبارة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المعجم الوسيط،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الحُباس الذي يَحْبِسُ الماءَ،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مُروز</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بُعيدَ هذا في شرح قول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المرْز أو المسنّاة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جَرِينُ التمر، و المحيط بالشيء خشباً أو قصباً؛ و انظر تاج العروس،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المعجم الوسيط،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يُداسُ فيه البُرُّ و نحوه، و تُجَفَّفُ فيه الثِمار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الفُوَّهة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على فُوَّهة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 النهر، و الوادي و البُركان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 المعجم الوسيط،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الوسيط،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أثث</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المعجم الوسيط،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أشْبَة المدرسةَ و الرِباط</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وصيّة رسول الله صلّی الله علیه و آله و أمير المؤمنين علیه السلام في السرايا،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القوم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جعلوه مِصراً،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ضبط و وجه تسمية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لا يَعْلُوَ على بناء جيرانه دون غيره من المسلمين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فيها زرعٌ و خِضْبٌ، و الجمع أرْياف؛ و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المزارع و مواضع المياه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أنّه يملك</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نظير هذا في كلام الشهيد الثاني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أجاب المحقّق الأردبيلي عن هذا الإيراد في 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 و تأمّل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لاحظ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كسب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الصبيَّ إذا عرف رفعَ القلم عنه جاز أنْ يجترئَ على ما ليس له، فتدخلُ الشبهةُ على كسبه، نعم لا يجوز الشِراءُ عنه؛ للحجر عليه، بل الكراهيّة مع الشِراء من وليّه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3957</w:t>
      </w:r>
      <w:r>
        <w:rPr>
          <w:rFonts w:ascii="IRNazanin" w:hAnsi="IRNazanin" w:eastAsia="IRNazanin"/>
          <w:b w:val="false"/>
          <w:b w:val="false"/>
          <w:bCs w:val="false"/>
          <w:i w:val="false"/>
          <w:i w:val="false"/>
          <w:iCs w:val="false"/>
          <w:color w:val="333333"/>
          <w:sz w:val="20"/>
          <w:sz w:val="20"/>
          <w:szCs w:val="20"/>
          <w:rtl w:val="true"/>
        </w:rPr>
        <w:t xml:space="preserve">؛ و راجع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الحكرة،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الجِرْوُ و الجُرْوُ وَ الجَرْهُ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الكلبِ و السباع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من تكره معاملته و مخالطته،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النجش و هو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ثمن السِلْعةِ مّمن لا يريد شِراءَها ليحرِّص غيرَه عليه و إن لم يكن بمواطأة البائع، و الأقوى التحريمُ، و البيع صحيحٌ لكن يتخيّرُ المشتَري مع ظهور الغبن، و في حكمه ما لو قال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في هذه السِلعةِ كذا فصدَّقه المشتري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يفسخ رجع بتفاوت ما بين قيمته مشروطاً، و إن فسخه ردّ ما أخذه مِنَ الثمن و رجع بقيمته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 و الكِمَّةُ بالكسر و الكِمامَةُ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الطلع و غِطاء النَوْر، و الجمع كِمامٌ و اَكِمَّةٌ و أكمامٌ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المطالبة بأجرةِ الأرض عن الزمان الذي تأخَّرَ فيه القطعُ عن وقته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له مال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المختصر النافع،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اللفظ إنّما يُحمل على حقيقته، و حقيقة النصف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علمهما بالقيمة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يشترط علمهما بالقيمة في جوازه قطعاً، فيحمل الجواز هنا على اللزوم فلا غبار عليه؛ لأنّ العلم يرفع الغبن فلا فسخ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من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شرح شذور الذهب،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يوجباه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بأنْ يقولا اخترنا العقدَ و التزمناه، أو اسقطنا الخيار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باب الشرط و الخيار في البيع،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فالتلف من 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الضابط أنّه متى كان الخيار للمشتري أو له و لأجنبي فالتلف من البائع، و إلّا فمن المشتري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عيب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بَزْرِ الكتّانِ، أَي زَيتهِ بِلُغَةِ البَغَادِدَةِ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القواعد،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عليه مفهوماً الأحاديث الواردة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بيع الثمار و شرائها،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 قدر 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يكن الطريق مسلوكاً تربّص حتّى يسلكَ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القائل هو الشيخ في الخلاف، و ابنُ حمزةَ، و الطَبْرِسي، و العلّامة في مختلف الشيعة، كما ذكره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و ما حكاه عنه المحقّق الثاني في 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مفتاح الكرامة،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جواهر 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قضاء الدَين،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كُنتُمۡ عَلَیٰ سَفَرٍ وَ لَمۡ تَجِدُواْ كَاتِبًا فَرِهَٰنٌ مَّقۡبُوضَةٌ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الثاني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أنّه لا عتق إلّا بعد ملكٍ،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عتق إلّا بعد ملكٍ</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كتاب المكاسب،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العلّامة في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حاشية القواعد،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مفتاح الكرامة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القواعد،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 مشتقٌّ من التضمينِ عندنا،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أصليّةٌ، بناءً على أنّه ناقلٌ فيصيرُ ذمَّة الضامنِ منضمّةً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العامَّة من الضمّ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زائدةٌ، بِناء منهم على تَخيير المستحقِّ في المطالبة، فكأنّه ضمُّ ذِمَّةٍ إلى 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الترجيحُ مَعَنا من ثلاثةِ أوجُهٍ،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تصاريفه من الماضي و الاستقبال و الأمر و التثنية و الجمع بمعنييه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الكلمة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ثانياً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يشتمل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يُلتزمَ بإبدال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بعيدٌ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 بقوله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الزعيمُ غارمٌ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ظاهره اختصاصه بالغُرمِ؛ إذ هو خبرٌ في معنى الأمر، و الأمرُ بالشيء يستلزمُ النهيَ عن ضدِّه، و ظاهرٌ أنّ تغريم غيره ضدُّهُ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بملاءة الضامن التي هي شرط اللزوم أن يكون مالكاً لما يوفي به الدين فاضلاً عن المستثنيات في البيع للدين، و من جملتها قوت يومٍ و ليلة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أدّاه أوّلاً بل أقلّ الأمرين من الحقِّ و ما أدّاهُ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استلزم فوات شيءٍ على الورثة بأنْ تبرأ به أو كان المضمونُ عنه معسراً، و إلّا كان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كذا إلى كذا إنْ لم أُحضِرْهُ وجب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المسألتين مشهورٌ و المستند ضعيفٌ و في الحكم إشكالٌ، و في الفرقِ نظرٌ، و الذي يوافق القواعد الشرعيّة عدم صِحّةِ الضَمانِ و الكفالة فيهما على العبارة التي ذكرها المصنِّفُ؛ لعدم الصيغة الدالّة على الكفالةِ شرعاً، و تعليق الضَمانِ على الشرط، سَواءٌ تقدّم الشرط أو تأخَّر، نعم لو وقع قبل ذلك كفالةً صحيحةً كما هو ظاهرُ الرواية لَزِمَتْ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بالتراضي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الفسخ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السكوني عن الصادق عن أبيه علیهما السلام، رواها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إسحاق بن عمّار، رواها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حرمة الربا،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يُحطُّ من جملة الحساب فينقص منه؛ و المصباح المنير،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حَطَطتُ من الدين أسقَطتُ و الحَطيطَةُ فَعيلة بمعنى مفعولةٍ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يبنى طولاً و يقال له بالفارسية أوستان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أزج</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المنير،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رَصَفتُ الحِجَارَةَ رَصفاً من باب قتل، ضَمَمتُ بعضها إلى بعضٍ فهي رَصَفٌ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رصيفٌ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محكمٌ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من ليف أو خوص تشدّ به الأخصاص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حبلٌ تُشدّ به قوائم الشاة للذبح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أقماط</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من شجر أو 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رواية عمرو بن شمر عن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الموضع طولاً و عرضاً دون الآجر و اللبن، و لو كانت الآلات حاضرة استغنى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لمشاهدتها عن كلِّ وصفٍ و تعريفٍ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شرح المهذّب،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4736</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توضيح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اقرَّ بمالٍ فالوجه اتّباعه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يشارك المقرّ له الغرماء حينئذٍ</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بالقبول فيهما الشهيد الأوّل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مسالك الأفهام،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مفتاح الكرامة،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الشهيد و نسبه إليه أيضاً في مسالك الأفهام،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في جواهر الکلام،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مال إليه أيضاً ثاني الشهيدين، بل حكاه هو أيضا عن أوّلهما و إنْ لم نتحقّقه؛ و للمزيد راجع مفتاح الكرامة،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الحلبي في الكافي في الفقه،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ابن حمزةَ في الوسيلة،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 للمزيد راجع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نسخ إرشاد الأذهان و غاية المراد 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عملته اليوم فدرهمان و غداً درهمٌ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من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 انظر تحرير الأحكام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المستعارة لذلك، و أصلها العطيّة؛ و لمزيد التوضيح راجع 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المُغْرِب،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أفتى بقول المشهور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المتكلِّف هو الشيخ عليّ الميسي على ما في مفتاح الكرامة،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و الاطّلاع و النقض و الإبرام راجع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الزكاة فإنّها تجب على مسالك البذر و النخل، فإن كان ذلك لمالك الأرض فالزكاة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إن كان البذر للمزارع،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البذر منهما فالزكاة على كلّ واحدٍ منهما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الأوّل في 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اللمعة الدمشقيّة،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و إجرائها و الرمي،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السبق، ح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 السبق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مسالك الأفهام،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6598</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البيّنة على المدّعي و اليمين على المدّعى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على ما يظهر من كلامه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القبض و هو شرطٌ في صحّة الهبة؛ و لمزيد التوضيح راجع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مالك، حكاه عنه ابن قدامة في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و ابن رشد في 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قال المحقِّق الثاني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هذا الرأي غير مخصوصٍ بمالك، فإنّ جمعاً من أصحابنا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القبض شرطٌ في لزوم الهبة لا في صحّتها و انعقادها فيحصل الملك بدونه، و منهم المصنِّف في المختلف؛ راجع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يفتقر إلى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يفتقر، فيقبل الحاكم أو مأذونه، فإن تعذّر ينصب الواقف مَن يقبل و يقبض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المزيد التوضيح راجع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المزيد التوضيح راجع 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الموسوعة،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قُبَيْلَ هذا بقليلٍ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رواية أبي جميلة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الموسوعة،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للتوضيح راجع 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و في أكثر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عن ثمن الكلب و مهر البغيّ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في المختصر النافع،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نكاح المرأة التي بعضها حرٌّ و بعضها رقٌّ،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أضفناها من 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أضفناها من 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زرارة المرويّة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xml:space="preserve">؛ و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نوادر في المهر،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لمزيد التوضيح راجع مسالك الأفهام،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ارشاد الازهان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نصفٌ على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لمزيد التوضيح راجع مسالك الأفهام،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الأُمّهات بالنسبة إلى الذكر، و الآباء بالنسبة إلى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البنات و البنون بالنسبة إلى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أوّل 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الأخوات بالنسبة إلى الرجل، و الإخوة للأُنثى و أولاد الأخ و الأُخت و إن نزلوا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فصل من كلّ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الأصل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الأعمامُ و العمّاتُ و الأخوالُ و الخالاتُ، 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صحيحة عليّ بن 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صفة لبن الفحل،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أيّوب بن نوح المرويّة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تحرم أُمّ أُمِّ الولد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فيه إلى عدم التحريم؛ و لمزيد التوضيح راجع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كذا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صفة الفحل،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يَبۡتَغِ غَيۡرَ ٱلۡإِسۡلَٰمِ دِينًا فَلَن يُقۡبَلَ مِنۡهُ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و الجرش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مسالك الأفهام،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لاحظ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إرشاد الأذهان،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حياة المحقّق الكركي و آثاره،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 يحرم عليه المنع إلّا أن يريدَ العدول إلى الأعلى من الخاطب في الدين أو الدنيا فإن منع سَقَطَ اعتباره، و استقلّت المرأة بالنكاح؛ و لمزيد التوضيح راجع 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متن إرشاد الأذهان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صحَّ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للتوضيح راجع 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للتوضيح راجع مسالك الأفهام،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المزيد التوضيح راجع مسالك الأفهام،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التي جعلت لها بيتاً، و اتّخذتها للملك و الجماع، منسوبة إلى السِرِّ و هو 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و آدابه،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الصنْجَةُ و السنجَةُ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يوزن به من الحبّة و المثقال إلى أكبر الأوزان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صنجةُ الميزان و سنجته؛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ترازو</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اللبن في النتاج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رسالة طلاق الغائب،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متى خلا الرجل بامرأته فأرخى الستر ثمّ طلّقها وجب عليه المهر على ظاهر الحال؛ و لمزيد الاطّلاع 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جواهر 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إرشاد الأذهان، ضمن حياة المحقّق الكركي و آثاره،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فإنّه لم يذكر هذا فيه، و إنّما صرّح بدلالتها على الخروج</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طلاق الحامل،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للزوج المفقود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فقه النكاح،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و التفصيل راجع مسالك الأفهام،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عدّة المطلّقة و أين تعتدّ،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للتوضيح راجع مسالك الأفهام،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حنيفة من العامّة على ما حكاه عنه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راجع المبسوط، السرخسي،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بدائع الصنائع،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الركن الرابع في الفدية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ولكن أفتى بخلاف ما نسب إليه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ابن حمزة في الوسيلة،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وقوعه بالإضرار قولٌ بالمنع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قصد الضرر لها يقع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الأقوى وقوعه مع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الشرط و اليمين مع اتّحاد صورتهما أنّ القصد من اليمين تحقيق الفعل علي تقدير المخالفة زجراً لها عمّا علّقه عليه، بخلاف الشرط فإنّ الغرض منه مجرّد التعليق، و أيضاً فمتعلَّق اليمين فعلها و الشرط أعمُّ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يقع مقروناً بالمدّة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قصرت عن مدّة التربّص لم يقع و إلّا وقع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مسالك الأفهام،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رواية محمّد بن مسلم، و منها رواية فضيل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غاية المراد نفس هذا المبحث</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بُعيد هذا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كظهر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كظهر أبي أو أُمّي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كظهر أبي و أمّي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الشيخ في 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راجع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بدنك و جسدك حرٌّ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الوقوع إلّا أن يكون معتقده أنّ الإنسان غير الجسم، و يقصد مطابق معتقده فلا يقع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مبادئ الوصول،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ينصرف إلى غير من أعتقه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نفس الأمر، أمّا بحسب الظاهر فإنّه يحكم عليه بعتق الجميع؛ نظراً إلى عموم صيغة الإقرار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بشيء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 السببيّة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مبادئ الوصول،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مسالك الأفهام،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أعتق الرجل جاريةً حُبلى من غيره، صار ما في بطنها حُرّاً كهيئتها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أبان بن تغلب في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المدبّر،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الأستبصار،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الشيخ في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يرجع إلى الورثة في تعيين مقدار الزائد على النصف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 فلا على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يصحّ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بحقّ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تقصد الله الحقَّ و نحوه فتنعقد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سكبج</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للتوضيح راجع مسالك الأفهام،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حلف على الدخول فنزل من السطح فالأقرب الحنث</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لها أغصانٌ كثيرةٌ و أصلها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لمزيد التوضيح راجع مسالك الأفهام،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عليه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سواءٌ عيّن ما به يحصل التفريق أم لا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أنّه نهى عن البُتَيْراء؛ نيل الأوطار،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كفّارة الصوم و فديته،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شرائط الوقف من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فيمن بلغ عشراً روايةٌ بالجواز</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عليه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وارثاً و غيره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لم يتّسع الزمان للتذكية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بين استقرار حياته و قصور الزمان عن تذكيته؛ لأنّ استقرار الحياة مناطه الإمكان و ليس كلّ ممكن بواقع فجاز خلافه في الحال فارتفع الإمكان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مسالك الأفهام،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فبعض الاحتمالات بسط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توضيحه أن تضرب عشرةً في تسعة عشر تبلغ مائة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الأوّل منها مائةٌ، و على الثاني 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الأجزاء كلّ تسعة عشر منها درهم، فخمسةٌ و تسعون من المائة بخمسة دراهم فيكون عليه خمسة دراهم و خمسة أجزاءٍ من تسعة عشر جزءاً من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الثاني أربعة دراهم هي ستّةٌ و سبعون جزءاً من التسعين و أربعة عشر جزءاً من درهم، فإذا اجتمعت هذه الأجزاء مع تلك الخمسة صارت در هماً فالجميع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فتبسط العشرة على عشرةٍ 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تضرب العشرة في عشرةٍ و نصف تبلغ مائة و خمسة، فعلى الأوّل منها خمسةٌ و خمسون جزءاً، و على الثاني 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الأجزاء كلّ عشرةٍ و نصفٍ منها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الأوّل خمسة دراهم و سُبع درهمٍ و ثلثا سبُعٍ، و ذلك؛ لأنّ الخمسة باثنين و خمسين جزءاً و نصفٌ يبقى جزءان و نصفُ جزءٍ، و نصفٌ منها سُبع درهمٍ و الجزء الآخر ثلثا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الثاني خمسة دراهم إلّا سبع درهمٍ و ثلثا سبع درهم و هو ظاهرٌ ممّا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الظفر و السنّ قولان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يحلّ مع الإفراد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كلّ ما يفري مع تعذّر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بغث</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أبواب الأشربة المحرّمة،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الثاني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لا يدفعه المذبوح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يدفعه بطبعه، أمّا ما يدخل في بطنه بسبب التنفس فإنّه نجسٌ حرامٌ مطلقاً، و ليس داخلاً فيما لا يدفعه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للتوضيح راجع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ٱضۡطُرَّ غَيۡرَ بَاغٍ وَ لَا عَادٍ فَلَآ إِثۡمَ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التسمية و التحميد و الدعاء على الطعام،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في إرث الأولاد،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حسن بن أبي عقيل على ما حكاه عنه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لمزيد التوضيح راجع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يُوصِيكُمُ ٱللَّهُ فِیٓ أَوۡلَٰدِكُمۡ ۖ لِلذَّكَرِ مِثۡلُ حَظِّ ٱلۡأُنثَيَيۡنِ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بها رواية محمّد بن مسلم، رواها 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مسالك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للتوضيح راجع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الروضة البهيّة،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مسالك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رسالته في إرث الزوجة،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أبي بصير رواها الكليني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آخر في ميراث الملل،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5731</w:t>
      </w:r>
      <w:r>
        <w:rPr>
          <w:rFonts w:ascii="IRNazanin" w:hAnsi="IRNazanin" w:eastAsia="IRNazanin"/>
          <w:b w:val="false"/>
          <w:b w:val="false"/>
          <w:bCs w:val="false"/>
          <w:i w:val="false"/>
          <w:i w:val="false"/>
          <w:iCs w:val="false"/>
          <w:color w:val="333333"/>
          <w:sz w:val="20"/>
          <w:sz w:val="20"/>
          <w:szCs w:val="20"/>
          <w:rtl w:val="true"/>
        </w:rPr>
        <w:t xml:space="preserve">؛ و 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بالتفصيل ظاهر الشيخ في المبسوط و وجهه غير واضحٍ</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إليها 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رواية محمّد بن مسلم و عبيد بن زرارة خرّجناهما في هوامش غاية المراد نفس هذا المبحث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6386</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هذا البحث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تعع</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20644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 اليمين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سماعها في الأخيرين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المصنّف في 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السراية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فالتَرِكَةُ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يمين المدّعي بتأخّر الموت؛ لأنّ الأصل بقاءُ الحياة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الطهارة،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للمزيد راجع رسالة العدالة،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مدوّرة من صفر يضرب بها على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صنج</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 الصوت في 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جلجل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مسالك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حاشية إرشاد الأذهان،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الاستثناءُ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الشهيد الثاني في حاشية إرشاد الأذهان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حاشية إرشاد الأذهان،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القبول قوّة و لا تلحق الأُمّ بالأب لو قلنا بعدم القبول فيه، و في إلحاق الجدِّ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الشهيد الثاني في حاشية إرشاد الأذهان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تقبل و الآية تدلّ عليه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مسالك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فيثبت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الشيخ في النهاية،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الفاضل المقداد في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ما يجب على من أقرّ على نفسه بحدٍّ،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كحدّ الزنى في مكانٍ شريفٍ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كحدّ القوّاد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مسالك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إلحاق المحرّمات بالسبب إلى المحرّمات بالنسب، للمزيد راجع مسالك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مجمع الفائدة و البرهان،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المُغرب،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ديث</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أيضاً في الروضة البهيّة،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مسالك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ولكن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سهوٌ من الناسخين،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العبّاس أحمد بن يحيى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نحويّاً لغويّاً تعلّم على الفرّاء و ابن الأعرابي، و اشتهر بالحفظ، و معرفة العربيّة، و رواية الشعر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إمام الكوفيّين ببغداد في زمانه في النحو و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 الكتب الفصيح و قواعد الشعر و المصون في النحو و اختلاف النحويّين و معاني القرآن و معاني الشعر و كتاب ما ينصرف و ما لا 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في جمادى الأُولى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ابن فهد الحلّي في 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الموسوعة،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مسالك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انظر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حدّ القطع و كيف هو،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القواعد،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يحتمل الدية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الشيخ في النهاية،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مسالك الأفهام،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واجباً على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يعتبر إذنه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فللوليّ استيفاء حقّه على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بعض النسخ بدل هذا حكي عن الكركي 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يقتل المرتَدّ به للرواية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واجباً على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يعتبر إذنه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قطع عليا و وسطى من شخصين أُخِّرَ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الشهرة عليه الشهيد في 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لا دية،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وجدها الشهيد الأوّل كذلك، كما أشار إليه في غاية المراد،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من الإبل و جمعها مخاضٌ من غير لفظها كما تجمع المرأة على النساء من غير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يدخل في السنة الثالثة و الأنثى بنت 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الدية في قتل العمد و الخطا،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الرجل يقطع رأس ميّت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يضمن الثلاثة حصَّته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بالتفريط و عدمه، و الروايةُ قضيّةُ في واقعةٍ، و يمكن حملُها على تفريط الثلاثة بعد العقل و قد استحفظوا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نبت من الشعر على أشفارها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لانَ من الأنف و فضل عن القصبة، و ما لان من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قصبة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عَظْمه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الأرنبة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روث</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في العليا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فحج</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الحَلَمَةُ رأس الثدي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الشهيد في حاشية القواعد،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البعصوص عظم رقيق حول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العصعص، و هو عجز الدبر، و البعصوص تصحيفٌ؛ و لهذا لم يذكره أهل اللغة، و أنّه أوّل ما يخلق في الإنسان و آخر ما يبلى منه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ظريف المتقدّمة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مسالك الأفهام،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فالدية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المسلم يقتل الذمّي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الكركي في حاشية إرشاد الأذهان،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المخاض اسم للنوق الحوامل، و بنت المخاض و ابن 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في السنة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قال الشهيد في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مسالك الأفهام،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 لم نعثر على قائله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الأوّل كما حكاه عنه الشهيد الثاني في 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 في كتب الشهيد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3.jpeg"/><Relationship Id="rId40" Type="http://schemas.openxmlformats.org/officeDocument/2006/relationships/image" Target="media/image3.jpeg"/><Relationship Id="rId41" Type="http://schemas.openxmlformats.org/officeDocument/2006/relationships/footer" Target="footer34.xml"/><Relationship Id="rId42" Type="http://schemas.openxmlformats.org/officeDocument/2006/relationships/image" Target="media/image4.jpeg"/><Relationship Id="rId43" Type="http://schemas.openxmlformats.org/officeDocument/2006/relationships/image" Target="media/image4.jpeg"/><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56.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27790</Words>
  <Characters>113880</Characters>
  <CharactersWithSpaces>140255</CharactersWithSpaces>
  <Paragraphs>1573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2026-08-21T02:00:46Z</dcterms:created>
  <dc:creator>ghaemiyeh.com</dc:creator>
  <dc:description/>
  <dc:language>en-US</dc:language>
  <cp:lastModifiedBy/>
  <dcterms:modified xsi:type="dcterms:W3CDTF">2026-08-21T05:31:01Z</dcterms:modified>
  <cp:revision>1</cp:revision>
  <dc:subject/>
  <dc:title>موسوعة الشهید الثانی جلد 16</dc:title>
</cp:coreProperties>
</file>

<file path=docProps/custom.xml><?xml version="1.0" encoding="utf-8"?>
<Properties xmlns="http://schemas.openxmlformats.org/officeDocument/2006/custom-properties" xmlns:vt="http://schemas.openxmlformats.org/officeDocument/2006/docPropsVTypes"/>
</file>